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56EFF">
      <w:pPr>
        <w:bidi w:val="0"/>
        <w:spacing w:line="720" w:lineRule="auto"/>
        <w:jc w:val="both"/>
        <w:rPr>
          <w:rFonts w:hint="eastAsia"/>
          <w:b/>
          <w:bCs/>
          <w:color w:val="auto"/>
          <w:sz w:val="44"/>
          <w:szCs w:val="48"/>
          <w:highlight w:val="none"/>
          <w:lang w:eastAsia="zh-CN"/>
        </w:rPr>
      </w:pPr>
      <w:bookmarkStart w:id="0" w:name="_Toc12347"/>
      <w:bookmarkStart w:id="1" w:name="_Toc13814"/>
      <w:bookmarkStart w:id="2" w:name="_Toc15236"/>
    </w:p>
    <w:p w14:paraId="1AC97862">
      <w:pPr>
        <w:bidi w:val="0"/>
        <w:spacing w:line="720" w:lineRule="auto"/>
        <w:jc w:val="center"/>
        <w:rPr>
          <w:rFonts w:hint="eastAsia"/>
          <w:b/>
          <w:bCs/>
          <w:color w:val="auto"/>
          <w:sz w:val="44"/>
          <w:szCs w:val="48"/>
          <w:highlight w:val="none"/>
          <w:lang w:eastAsia="zh-CN"/>
        </w:rPr>
      </w:pPr>
      <w:r>
        <w:rPr>
          <w:rFonts w:hint="eastAsia"/>
          <w:b/>
          <w:bCs/>
          <w:color w:val="auto"/>
          <w:sz w:val="44"/>
          <w:szCs w:val="48"/>
          <w:highlight w:val="none"/>
          <w:lang w:eastAsia="zh-CN"/>
        </w:rPr>
        <w:t>渑池县2025年农业防灾救灾（第三批）物资采购项目</w:t>
      </w:r>
    </w:p>
    <w:p w14:paraId="4C5B2EBF">
      <w:pPr>
        <w:pStyle w:val="5"/>
        <w:rPr>
          <w:rFonts w:hint="eastAsia"/>
          <w:highlight w:val="none"/>
          <w:lang w:eastAsia="zh-CN"/>
        </w:rPr>
      </w:pPr>
    </w:p>
    <w:p w14:paraId="5BAA86EC">
      <w:pPr>
        <w:bidi w:val="0"/>
        <w:spacing w:line="720" w:lineRule="auto"/>
        <w:jc w:val="center"/>
        <w:rPr>
          <w:rFonts w:hint="eastAsia" w:eastAsiaTheme="minorEastAsia"/>
          <w:color w:val="auto"/>
          <w:sz w:val="24"/>
          <w:szCs w:val="28"/>
          <w:highlight w:val="none"/>
          <w:lang w:eastAsia="zh-CN"/>
        </w:rPr>
      </w:pPr>
      <w:r>
        <w:rPr>
          <w:rFonts w:hint="eastAsia"/>
          <w:b/>
          <w:bCs/>
          <w:color w:val="auto"/>
          <w:sz w:val="52"/>
          <w:szCs w:val="56"/>
          <w:highlight w:val="none"/>
        </w:rPr>
        <w:t>竞争性磋商文件</w:t>
      </w:r>
      <w:bookmarkEnd w:id="0"/>
      <w:bookmarkEnd w:id="1"/>
      <w:bookmarkEnd w:id="2"/>
    </w:p>
    <w:p w14:paraId="051F69A5">
      <w:pPr>
        <w:spacing w:line="360" w:lineRule="auto"/>
        <w:jc w:val="center"/>
        <w:outlineLvl w:val="9"/>
        <w:rPr>
          <w:rFonts w:ascii="宋体" w:hAnsi="宋体" w:cs="宋体"/>
          <w:b/>
          <w:color w:val="auto"/>
          <w:sz w:val="24"/>
          <w:szCs w:val="28"/>
          <w:highlight w:val="none"/>
        </w:rPr>
      </w:pPr>
      <w:bookmarkStart w:id="3" w:name="_Toc12438"/>
    </w:p>
    <w:p w14:paraId="015625EB">
      <w:pPr>
        <w:bidi w:val="0"/>
        <w:spacing w:line="360" w:lineRule="auto"/>
        <w:jc w:val="center"/>
        <w:rPr>
          <w:rFonts w:hint="eastAsia" w:ascii="宋体" w:hAnsi="宋体" w:eastAsia="宋体" w:cs="宋体"/>
          <w:b/>
          <w:bCs/>
          <w:color w:val="auto"/>
          <w:sz w:val="28"/>
          <w:szCs w:val="32"/>
          <w:highlight w:val="none"/>
          <w:lang w:val="en-US" w:eastAsia="zh-CN"/>
        </w:rPr>
      </w:pPr>
      <w:bookmarkStart w:id="4" w:name="_Toc32756"/>
      <w:bookmarkStart w:id="5" w:name="_Toc12587"/>
      <w:r>
        <w:rPr>
          <w:rFonts w:hint="eastAsia" w:ascii="宋体" w:hAnsi="宋体" w:eastAsia="宋体" w:cs="宋体"/>
          <w:b/>
          <w:bCs/>
          <w:color w:val="auto"/>
          <w:sz w:val="28"/>
          <w:szCs w:val="32"/>
          <w:highlight w:val="none"/>
        </w:rPr>
        <w:t>项目编号：</w:t>
      </w:r>
      <w:bookmarkEnd w:id="3"/>
      <w:bookmarkEnd w:id="4"/>
      <w:bookmarkEnd w:id="5"/>
      <w:r>
        <w:rPr>
          <w:rFonts w:hint="eastAsia" w:ascii="宋体" w:hAnsi="宋体" w:eastAsia="宋体" w:cs="宋体"/>
          <w:b/>
          <w:bCs/>
          <w:color w:val="auto"/>
          <w:sz w:val="28"/>
          <w:szCs w:val="32"/>
          <w:highlight w:val="none"/>
        </w:rPr>
        <w:t>MCGZ[2025]225-ZC173</w:t>
      </w:r>
    </w:p>
    <w:p w14:paraId="2601C7F9">
      <w:pPr>
        <w:bidi w:val="0"/>
        <w:spacing w:line="360" w:lineRule="auto"/>
        <w:jc w:val="center"/>
        <w:rPr>
          <w:rFonts w:hint="eastAsia" w:ascii="宋体" w:hAnsi="宋体" w:eastAsia="宋体" w:cs="宋体"/>
          <w:b/>
          <w:bCs/>
          <w:color w:val="auto"/>
          <w:sz w:val="28"/>
          <w:szCs w:val="32"/>
          <w:highlight w:val="none"/>
          <w:lang w:val="en-US" w:eastAsia="zh-CN"/>
        </w:rPr>
      </w:pPr>
      <w:r>
        <w:rPr>
          <w:rFonts w:hint="eastAsia" w:ascii="宋体" w:hAnsi="宋体" w:eastAsia="宋体" w:cs="宋体"/>
          <w:b/>
          <w:bCs/>
          <w:color w:val="auto"/>
          <w:sz w:val="28"/>
          <w:szCs w:val="32"/>
          <w:highlight w:val="none"/>
          <w:lang w:val="en-US" w:eastAsia="zh-CN"/>
        </w:rPr>
        <w:t xml:space="preserve">         </w:t>
      </w:r>
      <w:r>
        <w:rPr>
          <w:rFonts w:hint="eastAsia" w:ascii="宋体" w:hAnsi="宋体" w:eastAsia="宋体" w:cs="宋体"/>
          <w:b/>
          <w:bCs/>
          <w:color w:val="auto"/>
          <w:sz w:val="28"/>
          <w:szCs w:val="32"/>
          <w:highlight w:val="none"/>
          <w:lang w:eastAsia="zh-CN"/>
        </w:rPr>
        <w:t>渑池竞磋采购-2025-136</w:t>
      </w:r>
    </w:p>
    <w:p w14:paraId="5F1431CF">
      <w:pPr>
        <w:jc w:val="both"/>
        <w:rPr>
          <w:color w:val="auto"/>
          <w:highlight w:val="none"/>
        </w:rPr>
      </w:pPr>
      <w:bookmarkStart w:id="271" w:name="_GoBack"/>
      <w:bookmarkEnd w:id="271"/>
    </w:p>
    <w:p w14:paraId="6CC39771">
      <w:pPr>
        <w:spacing w:line="600" w:lineRule="auto"/>
        <w:jc w:val="center"/>
        <w:rPr>
          <w:rFonts w:hint="eastAsia" w:ascii="宋体" w:hAnsi="宋体" w:eastAsia="宋体" w:cs="宋体"/>
          <w:color w:val="auto"/>
          <w:kern w:val="2"/>
          <w:sz w:val="22"/>
          <w:szCs w:val="22"/>
          <w:highlight w:val="none"/>
          <w:shd w:val="clear" w:color="auto" w:fill="FFFFFF"/>
          <w:lang w:eastAsia="zh-CN"/>
        </w:rPr>
      </w:pPr>
    </w:p>
    <w:p w14:paraId="11D130C8">
      <w:pPr>
        <w:spacing w:line="600" w:lineRule="auto"/>
        <w:jc w:val="center"/>
        <w:rPr>
          <w:rFonts w:hint="eastAsia" w:ascii="宋体" w:hAnsi="宋体" w:eastAsia="宋体" w:cs="宋体"/>
          <w:color w:val="auto"/>
          <w:kern w:val="2"/>
          <w:sz w:val="22"/>
          <w:szCs w:val="22"/>
          <w:highlight w:val="none"/>
          <w:shd w:val="clear" w:color="auto" w:fill="FFFFFF"/>
          <w:lang w:eastAsia="zh-CN"/>
        </w:rPr>
      </w:pPr>
    </w:p>
    <w:p w14:paraId="3454E1F6">
      <w:pPr>
        <w:spacing w:line="600" w:lineRule="auto"/>
        <w:jc w:val="center"/>
        <w:rPr>
          <w:rFonts w:hint="eastAsia" w:ascii="宋体" w:hAnsi="宋体" w:eastAsia="宋体" w:cs="宋体"/>
          <w:color w:val="auto"/>
          <w:kern w:val="2"/>
          <w:sz w:val="22"/>
          <w:szCs w:val="22"/>
          <w:highlight w:val="none"/>
          <w:shd w:val="clear" w:color="auto" w:fill="FFFFFF"/>
          <w:lang w:eastAsia="zh-CN"/>
        </w:rPr>
      </w:pPr>
    </w:p>
    <w:p w14:paraId="36AF57A7">
      <w:pPr>
        <w:spacing w:line="600" w:lineRule="auto"/>
        <w:jc w:val="center"/>
        <w:rPr>
          <w:rFonts w:hint="eastAsia" w:cs="宋体"/>
          <w:b/>
          <w:color w:val="auto"/>
          <w:sz w:val="32"/>
          <w:highlight w:val="none"/>
          <w:lang w:bidi="ar"/>
        </w:rPr>
      </w:pPr>
    </w:p>
    <w:p w14:paraId="6DCB410B">
      <w:pPr>
        <w:pStyle w:val="18"/>
        <w:rPr>
          <w:rFonts w:hint="eastAsia"/>
          <w:color w:val="auto"/>
          <w:highlight w:val="none"/>
        </w:rPr>
      </w:pPr>
    </w:p>
    <w:p w14:paraId="2CBE6B0B">
      <w:pPr>
        <w:spacing w:line="600" w:lineRule="auto"/>
        <w:ind w:firstLine="1928" w:firstLineChars="600"/>
        <w:rPr>
          <w:rFonts w:hint="eastAsia" w:eastAsiaTheme="minorEastAsia"/>
          <w:b/>
          <w:color w:val="auto"/>
          <w:sz w:val="32"/>
          <w:highlight w:val="none"/>
          <w:lang w:eastAsia="zh-CN"/>
        </w:rPr>
      </w:pPr>
      <w:r>
        <w:rPr>
          <w:rFonts w:hint="eastAsia" w:cs="宋体"/>
          <w:b/>
          <w:color w:val="auto"/>
          <w:sz w:val="32"/>
          <w:highlight w:val="none"/>
          <w:lang w:bidi="ar"/>
        </w:rPr>
        <w:t>采购人：</w:t>
      </w:r>
      <w:r>
        <w:rPr>
          <w:rFonts w:hint="eastAsia" w:cs="宋体"/>
          <w:b/>
          <w:color w:val="auto"/>
          <w:sz w:val="32"/>
          <w:highlight w:val="none"/>
          <w:lang w:eastAsia="zh-CN" w:bidi="ar"/>
        </w:rPr>
        <w:t>渑池县农业农村局</w:t>
      </w:r>
    </w:p>
    <w:p w14:paraId="5DFF99E2">
      <w:pPr>
        <w:spacing w:line="600" w:lineRule="auto"/>
        <w:ind w:firstLine="1928" w:firstLineChars="600"/>
        <w:rPr>
          <w:rFonts w:hint="eastAsia" w:eastAsiaTheme="minorEastAsia"/>
          <w:b/>
          <w:color w:val="auto"/>
          <w:sz w:val="32"/>
          <w:highlight w:val="none"/>
          <w:lang w:eastAsia="zh-CN"/>
        </w:rPr>
      </w:pPr>
      <w:r>
        <w:rPr>
          <w:rFonts w:hint="eastAsia" w:cs="宋体"/>
          <w:b/>
          <w:color w:val="auto"/>
          <w:sz w:val="32"/>
          <w:highlight w:val="none"/>
          <w:lang w:bidi="ar"/>
        </w:rPr>
        <w:t>代理机构：</w:t>
      </w:r>
      <w:r>
        <w:rPr>
          <w:rFonts w:hint="eastAsia" w:cs="宋体"/>
          <w:b/>
          <w:color w:val="auto"/>
          <w:sz w:val="32"/>
          <w:highlight w:val="none"/>
          <w:lang w:eastAsia="zh-CN" w:bidi="ar"/>
        </w:rPr>
        <w:t>中恒晟（北京）工程管理有限公司</w:t>
      </w:r>
    </w:p>
    <w:p w14:paraId="705429CB">
      <w:pPr>
        <w:spacing w:line="600" w:lineRule="auto"/>
        <w:ind w:firstLine="1928" w:firstLineChars="600"/>
        <w:rPr>
          <w:b/>
          <w:color w:val="auto"/>
          <w:sz w:val="32"/>
          <w:highlight w:val="none"/>
        </w:rPr>
      </w:pPr>
      <w:r>
        <w:rPr>
          <w:rFonts w:hint="eastAsia" w:cs="宋体"/>
          <w:b/>
          <w:color w:val="auto"/>
          <w:sz w:val="32"/>
          <w:highlight w:val="none"/>
          <w:lang w:bidi="ar"/>
        </w:rPr>
        <w:t>时</w:t>
      </w:r>
      <w:r>
        <w:rPr>
          <w:rFonts w:hint="eastAsia" w:cs="宋体"/>
          <w:b/>
          <w:color w:val="auto"/>
          <w:sz w:val="32"/>
          <w:highlight w:val="none"/>
          <w:lang w:val="en-US" w:eastAsia="zh-CN" w:bidi="ar"/>
        </w:rPr>
        <w:t xml:space="preserve">   </w:t>
      </w:r>
      <w:r>
        <w:rPr>
          <w:rFonts w:hint="eastAsia" w:cs="宋体"/>
          <w:b/>
          <w:color w:val="auto"/>
          <w:sz w:val="32"/>
          <w:highlight w:val="none"/>
          <w:lang w:bidi="ar"/>
        </w:rPr>
        <w:t>间：二〇二</w:t>
      </w:r>
      <w:r>
        <w:rPr>
          <w:rFonts w:hint="eastAsia" w:cs="宋体"/>
          <w:b/>
          <w:color w:val="auto"/>
          <w:sz w:val="32"/>
          <w:highlight w:val="none"/>
          <w:lang w:val="en-US" w:eastAsia="zh-CN" w:bidi="ar"/>
        </w:rPr>
        <w:t>五</w:t>
      </w:r>
      <w:r>
        <w:rPr>
          <w:rFonts w:hint="eastAsia" w:cs="宋体"/>
          <w:b/>
          <w:color w:val="auto"/>
          <w:sz w:val="32"/>
          <w:highlight w:val="none"/>
          <w:lang w:bidi="ar"/>
        </w:rPr>
        <w:t>年</w:t>
      </w:r>
      <w:r>
        <w:rPr>
          <w:rFonts w:hint="eastAsia" w:cs="宋体"/>
          <w:b/>
          <w:color w:val="auto"/>
          <w:sz w:val="32"/>
          <w:highlight w:val="none"/>
          <w:lang w:val="en-US" w:eastAsia="zh-CN" w:bidi="ar"/>
        </w:rPr>
        <w:t>九</w:t>
      </w:r>
      <w:r>
        <w:rPr>
          <w:rFonts w:hint="eastAsia" w:cs="宋体"/>
          <w:b/>
          <w:color w:val="auto"/>
          <w:sz w:val="32"/>
          <w:highlight w:val="none"/>
          <w:lang w:bidi="ar"/>
        </w:rPr>
        <w:t>月</w:t>
      </w:r>
    </w:p>
    <w:p w14:paraId="05E0CE60">
      <w:pPr>
        <w:spacing w:line="480" w:lineRule="auto"/>
        <w:rPr>
          <w:rFonts w:ascii="宋体"/>
          <w:color w:val="auto"/>
          <w:spacing w:val="60"/>
          <w:sz w:val="36"/>
          <w:szCs w:val="36"/>
          <w:highlight w:val="none"/>
          <w:lang w:bidi="ar"/>
        </w:rPr>
        <w:sectPr>
          <w:headerReference r:id="rId4" w:type="first"/>
          <w:headerReference r:id="rId3" w:type="default"/>
          <w:pgSz w:w="11906" w:h="16838"/>
          <w:pgMar w:top="1440" w:right="1800" w:bottom="1440" w:left="1800" w:header="851" w:footer="1191" w:gutter="0"/>
          <w:pgNumType w:start="0"/>
          <w:cols w:space="720" w:num="1"/>
          <w:docGrid w:type="lines" w:linePitch="312" w:charSpace="0"/>
        </w:sectPr>
      </w:pPr>
    </w:p>
    <w:p w14:paraId="537711B7">
      <w:pPr>
        <w:spacing w:line="360" w:lineRule="auto"/>
        <w:ind w:firstLine="73"/>
        <w:jc w:val="center"/>
        <w:rPr>
          <w:rFonts w:hint="eastAsia" w:ascii="宋体" w:hAnsi="宋体" w:cs="宋体"/>
          <w:b/>
          <w:bCs/>
          <w:color w:val="auto"/>
          <w:sz w:val="36"/>
          <w:szCs w:val="36"/>
          <w:highlight w:val="none"/>
        </w:rPr>
      </w:pPr>
      <w:bookmarkStart w:id="6" w:name="_Toc39115111"/>
      <w:bookmarkStart w:id="7" w:name="_Toc27964760"/>
      <w:bookmarkStart w:id="8" w:name="_Toc39117063"/>
      <w:bookmarkStart w:id="9" w:name="_Toc39118413"/>
      <w:bookmarkStart w:id="10" w:name="_Toc39116049"/>
      <w:bookmarkStart w:id="11" w:name="_Toc39115684"/>
      <w:bookmarkStart w:id="12" w:name="_Toc25637"/>
      <w:bookmarkStart w:id="13" w:name="_Toc27842"/>
      <w:bookmarkStart w:id="14" w:name="_Toc498982405"/>
      <w:r>
        <w:rPr>
          <w:rFonts w:hint="eastAsia" w:ascii="宋体" w:hAnsi="宋体" w:cs="宋体"/>
          <w:b/>
          <w:bCs/>
          <w:color w:val="auto"/>
          <w:sz w:val="36"/>
          <w:szCs w:val="36"/>
          <w:highlight w:val="none"/>
        </w:rPr>
        <w:t>目  录</w:t>
      </w:r>
    </w:p>
    <w:sdt>
      <w:sdtPr>
        <w:rPr>
          <w:rFonts w:ascii="宋体" w:hAnsi="宋体" w:eastAsia="宋体" w:cstheme="minorBidi"/>
          <w:color w:val="auto"/>
          <w:kern w:val="2"/>
          <w:sz w:val="21"/>
          <w:szCs w:val="22"/>
          <w:highlight w:val="none"/>
          <w:lang w:val="en-US" w:eastAsia="zh-CN" w:bidi="ar-SA"/>
        </w:rPr>
        <w:id w:val="147464095"/>
        <w15:color w:val="DBDBDB"/>
        <w:docPartObj>
          <w:docPartGallery w:val="Table of Contents"/>
          <w:docPartUnique/>
        </w:docPartObj>
      </w:sdtPr>
      <w:sdtEndPr>
        <w:rPr>
          <w:rFonts w:hint="eastAsia" w:ascii="宋体" w:hAnsi="宋体" w:cs="宋体" w:eastAsiaTheme="minorEastAsia"/>
          <w:bCs/>
          <w:color w:val="auto"/>
          <w:kern w:val="2"/>
          <w:sz w:val="21"/>
          <w:szCs w:val="36"/>
          <w:highlight w:val="none"/>
          <w:lang w:val="en-US" w:eastAsia="zh-CN" w:bidi="ar-SA"/>
        </w:rPr>
      </w:sdtEndPr>
      <w:sdtContent>
        <w:p w14:paraId="5BECFF97">
          <w:pPr>
            <w:spacing w:before="0" w:beforeLines="0" w:after="0" w:afterLines="0" w:line="240" w:lineRule="auto"/>
            <w:ind w:left="0" w:leftChars="0" w:right="0" w:rightChars="0" w:firstLine="0" w:firstLineChars="0"/>
            <w:jc w:val="center"/>
            <w:rPr>
              <w:color w:val="auto"/>
              <w:highlight w:val="none"/>
            </w:rPr>
          </w:pPr>
        </w:p>
        <w:p w14:paraId="5BFF7418">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32"/>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TOC \o "1-1" \h \u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Cs w:val="0"/>
              <w:color w:val="auto"/>
              <w:sz w:val="28"/>
              <w:szCs w:val="40"/>
              <w:highlight w:val="none"/>
            </w:rPr>
            <w:fldChar w:fldCharType="begin"/>
          </w:r>
          <w:r>
            <w:rPr>
              <w:rFonts w:hint="eastAsia" w:ascii="宋体" w:hAnsi="宋体" w:eastAsia="宋体" w:cs="宋体"/>
              <w:bCs w:val="0"/>
              <w:color w:val="auto"/>
              <w:sz w:val="28"/>
              <w:szCs w:val="40"/>
              <w:highlight w:val="none"/>
            </w:rPr>
            <w:instrText xml:space="preserve"> HYPERLINK \l _Toc14494 </w:instrText>
          </w:r>
          <w:r>
            <w:rPr>
              <w:rFonts w:hint="eastAsia" w:ascii="宋体" w:hAnsi="宋体" w:eastAsia="宋体" w:cs="宋体"/>
              <w:bCs w:val="0"/>
              <w:color w:val="auto"/>
              <w:sz w:val="28"/>
              <w:szCs w:val="40"/>
              <w:highlight w:val="none"/>
            </w:rPr>
            <w:fldChar w:fldCharType="separate"/>
          </w:r>
          <w:r>
            <w:rPr>
              <w:rFonts w:hint="eastAsia" w:ascii="宋体" w:hAnsi="宋体" w:eastAsia="宋体" w:cs="宋体"/>
              <w:color w:val="auto"/>
              <w:sz w:val="28"/>
              <w:szCs w:val="32"/>
              <w:highlight w:val="none"/>
            </w:rPr>
            <w:t>第一章  竞争性磋商公告</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rPr>
            <w:fldChar w:fldCharType="begin"/>
          </w:r>
          <w:r>
            <w:rPr>
              <w:rFonts w:hint="eastAsia" w:ascii="宋体" w:hAnsi="宋体" w:eastAsia="宋体" w:cs="宋体"/>
              <w:color w:val="auto"/>
              <w:sz w:val="28"/>
              <w:szCs w:val="32"/>
              <w:highlight w:val="none"/>
            </w:rPr>
            <w:instrText xml:space="preserve"> PAGEREF _Toc14494 \h </w:instrText>
          </w:r>
          <w:r>
            <w:rPr>
              <w:rFonts w:hint="eastAsia" w:ascii="宋体" w:hAnsi="宋体" w:eastAsia="宋体" w:cs="宋体"/>
              <w:color w:val="auto"/>
              <w:sz w:val="28"/>
              <w:szCs w:val="32"/>
              <w:highlight w:val="none"/>
            </w:rPr>
            <w:fldChar w:fldCharType="separate"/>
          </w:r>
          <w:r>
            <w:rPr>
              <w:rFonts w:hint="eastAsia" w:ascii="宋体" w:hAnsi="宋体" w:eastAsia="宋体" w:cs="宋体"/>
              <w:color w:val="auto"/>
              <w:sz w:val="28"/>
              <w:szCs w:val="32"/>
              <w:highlight w:val="none"/>
            </w:rPr>
            <w:t>1</w:t>
          </w:r>
          <w:r>
            <w:rPr>
              <w:rFonts w:hint="eastAsia" w:ascii="宋体" w:hAnsi="宋体" w:eastAsia="宋体" w:cs="宋体"/>
              <w:color w:val="auto"/>
              <w:sz w:val="28"/>
              <w:szCs w:val="32"/>
              <w:highlight w:val="none"/>
            </w:rPr>
            <w:fldChar w:fldCharType="end"/>
          </w:r>
          <w:r>
            <w:rPr>
              <w:rFonts w:hint="eastAsia" w:ascii="宋体" w:hAnsi="宋体" w:eastAsia="宋体" w:cs="宋体"/>
              <w:bCs w:val="0"/>
              <w:color w:val="auto"/>
              <w:sz w:val="28"/>
              <w:szCs w:val="40"/>
              <w:highlight w:val="none"/>
            </w:rPr>
            <w:fldChar w:fldCharType="end"/>
          </w:r>
        </w:p>
        <w:p w14:paraId="3D6475C4">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32"/>
              <w:highlight w:val="none"/>
            </w:rPr>
          </w:pPr>
          <w:r>
            <w:rPr>
              <w:rFonts w:hint="eastAsia" w:ascii="宋体" w:hAnsi="宋体" w:eastAsia="宋体" w:cs="宋体"/>
              <w:bCs w:val="0"/>
              <w:color w:val="auto"/>
              <w:sz w:val="28"/>
              <w:szCs w:val="40"/>
              <w:highlight w:val="none"/>
            </w:rPr>
            <w:fldChar w:fldCharType="begin"/>
          </w:r>
          <w:r>
            <w:rPr>
              <w:rFonts w:hint="eastAsia" w:ascii="宋体" w:hAnsi="宋体" w:eastAsia="宋体" w:cs="宋体"/>
              <w:bCs w:val="0"/>
              <w:color w:val="auto"/>
              <w:sz w:val="28"/>
              <w:szCs w:val="40"/>
              <w:highlight w:val="none"/>
            </w:rPr>
            <w:instrText xml:space="preserve"> HYPERLINK \l _Toc25665 </w:instrText>
          </w:r>
          <w:r>
            <w:rPr>
              <w:rFonts w:hint="eastAsia" w:ascii="宋体" w:hAnsi="宋体" w:eastAsia="宋体" w:cs="宋体"/>
              <w:bCs w:val="0"/>
              <w:color w:val="auto"/>
              <w:sz w:val="28"/>
              <w:szCs w:val="40"/>
              <w:highlight w:val="none"/>
            </w:rPr>
            <w:fldChar w:fldCharType="separate"/>
          </w:r>
          <w:r>
            <w:rPr>
              <w:rFonts w:hint="eastAsia" w:ascii="宋体" w:hAnsi="宋体" w:eastAsia="宋体" w:cs="宋体"/>
              <w:color w:val="auto"/>
              <w:sz w:val="28"/>
              <w:szCs w:val="32"/>
              <w:highlight w:val="none"/>
            </w:rPr>
            <w:t>第二章  供应商须知</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rPr>
            <w:fldChar w:fldCharType="begin"/>
          </w:r>
          <w:r>
            <w:rPr>
              <w:rFonts w:hint="eastAsia" w:ascii="宋体" w:hAnsi="宋体" w:eastAsia="宋体" w:cs="宋体"/>
              <w:color w:val="auto"/>
              <w:sz w:val="28"/>
              <w:szCs w:val="32"/>
              <w:highlight w:val="none"/>
            </w:rPr>
            <w:instrText xml:space="preserve"> PAGEREF _Toc25665 \h </w:instrText>
          </w:r>
          <w:r>
            <w:rPr>
              <w:rFonts w:hint="eastAsia" w:ascii="宋体" w:hAnsi="宋体" w:eastAsia="宋体" w:cs="宋体"/>
              <w:color w:val="auto"/>
              <w:sz w:val="28"/>
              <w:szCs w:val="32"/>
              <w:highlight w:val="none"/>
            </w:rPr>
            <w:fldChar w:fldCharType="separate"/>
          </w:r>
          <w:r>
            <w:rPr>
              <w:rFonts w:hint="eastAsia" w:ascii="宋体" w:hAnsi="宋体" w:eastAsia="宋体" w:cs="宋体"/>
              <w:color w:val="auto"/>
              <w:sz w:val="28"/>
              <w:szCs w:val="32"/>
              <w:highlight w:val="none"/>
            </w:rPr>
            <w:t>5</w:t>
          </w:r>
          <w:r>
            <w:rPr>
              <w:rFonts w:hint="eastAsia" w:ascii="宋体" w:hAnsi="宋体" w:eastAsia="宋体" w:cs="宋体"/>
              <w:color w:val="auto"/>
              <w:sz w:val="28"/>
              <w:szCs w:val="32"/>
              <w:highlight w:val="none"/>
            </w:rPr>
            <w:fldChar w:fldCharType="end"/>
          </w:r>
          <w:r>
            <w:rPr>
              <w:rFonts w:hint="eastAsia" w:ascii="宋体" w:hAnsi="宋体" w:eastAsia="宋体" w:cs="宋体"/>
              <w:bCs w:val="0"/>
              <w:color w:val="auto"/>
              <w:sz w:val="28"/>
              <w:szCs w:val="40"/>
              <w:highlight w:val="none"/>
            </w:rPr>
            <w:fldChar w:fldCharType="end"/>
          </w:r>
        </w:p>
        <w:p w14:paraId="76861E3D">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32"/>
              <w:highlight w:val="none"/>
            </w:rPr>
          </w:pPr>
          <w:r>
            <w:rPr>
              <w:rFonts w:hint="eastAsia" w:ascii="宋体" w:hAnsi="宋体" w:eastAsia="宋体" w:cs="宋体"/>
              <w:bCs w:val="0"/>
              <w:color w:val="auto"/>
              <w:sz w:val="28"/>
              <w:szCs w:val="40"/>
              <w:highlight w:val="none"/>
            </w:rPr>
            <w:fldChar w:fldCharType="begin"/>
          </w:r>
          <w:r>
            <w:rPr>
              <w:rFonts w:hint="eastAsia" w:ascii="宋体" w:hAnsi="宋体" w:eastAsia="宋体" w:cs="宋体"/>
              <w:bCs w:val="0"/>
              <w:color w:val="auto"/>
              <w:sz w:val="28"/>
              <w:szCs w:val="40"/>
              <w:highlight w:val="none"/>
            </w:rPr>
            <w:instrText xml:space="preserve"> HYPERLINK \l _Toc2899 </w:instrText>
          </w:r>
          <w:r>
            <w:rPr>
              <w:rFonts w:hint="eastAsia" w:ascii="宋体" w:hAnsi="宋体" w:eastAsia="宋体" w:cs="宋体"/>
              <w:bCs w:val="0"/>
              <w:color w:val="auto"/>
              <w:sz w:val="28"/>
              <w:szCs w:val="40"/>
              <w:highlight w:val="none"/>
            </w:rPr>
            <w:fldChar w:fldCharType="separate"/>
          </w:r>
          <w:r>
            <w:rPr>
              <w:rFonts w:hint="eastAsia" w:ascii="宋体" w:hAnsi="宋体" w:eastAsia="宋体" w:cs="宋体"/>
              <w:color w:val="auto"/>
              <w:sz w:val="28"/>
              <w:szCs w:val="32"/>
              <w:highlight w:val="none"/>
            </w:rPr>
            <w:t>第三章  评标办法（综合评估法）</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rPr>
            <w:fldChar w:fldCharType="begin"/>
          </w:r>
          <w:r>
            <w:rPr>
              <w:rFonts w:hint="eastAsia" w:ascii="宋体" w:hAnsi="宋体" w:eastAsia="宋体" w:cs="宋体"/>
              <w:color w:val="auto"/>
              <w:sz w:val="28"/>
              <w:szCs w:val="32"/>
              <w:highlight w:val="none"/>
            </w:rPr>
            <w:instrText xml:space="preserve"> PAGEREF _Toc2899 \h </w:instrText>
          </w:r>
          <w:r>
            <w:rPr>
              <w:rFonts w:hint="eastAsia" w:ascii="宋体" w:hAnsi="宋体" w:eastAsia="宋体" w:cs="宋体"/>
              <w:color w:val="auto"/>
              <w:sz w:val="28"/>
              <w:szCs w:val="32"/>
              <w:highlight w:val="none"/>
            </w:rPr>
            <w:fldChar w:fldCharType="separate"/>
          </w:r>
          <w:r>
            <w:rPr>
              <w:rFonts w:hint="eastAsia" w:ascii="宋体" w:hAnsi="宋体" w:eastAsia="宋体" w:cs="宋体"/>
              <w:color w:val="auto"/>
              <w:sz w:val="28"/>
              <w:szCs w:val="32"/>
              <w:highlight w:val="none"/>
            </w:rPr>
            <w:t>21</w:t>
          </w:r>
          <w:r>
            <w:rPr>
              <w:rFonts w:hint="eastAsia" w:ascii="宋体" w:hAnsi="宋体" w:eastAsia="宋体" w:cs="宋体"/>
              <w:color w:val="auto"/>
              <w:sz w:val="28"/>
              <w:szCs w:val="32"/>
              <w:highlight w:val="none"/>
            </w:rPr>
            <w:fldChar w:fldCharType="end"/>
          </w:r>
          <w:r>
            <w:rPr>
              <w:rFonts w:hint="eastAsia" w:ascii="宋体" w:hAnsi="宋体" w:eastAsia="宋体" w:cs="宋体"/>
              <w:bCs w:val="0"/>
              <w:color w:val="auto"/>
              <w:sz w:val="28"/>
              <w:szCs w:val="40"/>
              <w:highlight w:val="none"/>
            </w:rPr>
            <w:fldChar w:fldCharType="end"/>
          </w:r>
        </w:p>
        <w:p w14:paraId="1E1D148A">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32"/>
              <w:highlight w:val="none"/>
            </w:rPr>
          </w:pPr>
          <w:r>
            <w:rPr>
              <w:rFonts w:hint="eastAsia" w:ascii="宋体" w:hAnsi="宋体" w:eastAsia="宋体" w:cs="宋体"/>
              <w:bCs w:val="0"/>
              <w:color w:val="auto"/>
              <w:sz w:val="28"/>
              <w:szCs w:val="40"/>
              <w:highlight w:val="none"/>
            </w:rPr>
            <w:fldChar w:fldCharType="begin"/>
          </w:r>
          <w:r>
            <w:rPr>
              <w:rFonts w:hint="eastAsia" w:ascii="宋体" w:hAnsi="宋体" w:eastAsia="宋体" w:cs="宋体"/>
              <w:bCs w:val="0"/>
              <w:color w:val="auto"/>
              <w:sz w:val="28"/>
              <w:szCs w:val="40"/>
              <w:highlight w:val="none"/>
            </w:rPr>
            <w:instrText xml:space="preserve"> HYPERLINK \l _Toc25684 </w:instrText>
          </w:r>
          <w:r>
            <w:rPr>
              <w:rFonts w:hint="eastAsia" w:ascii="宋体" w:hAnsi="宋体" w:eastAsia="宋体" w:cs="宋体"/>
              <w:bCs w:val="0"/>
              <w:color w:val="auto"/>
              <w:sz w:val="28"/>
              <w:szCs w:val="40"/>
              <w:highlight w:val="none"/>
            </w:rPr>
            <w:fldChar w:fldCharType="separate"/>
          </w:r>
          <w:r>
            <w:rPr>
              <w:rFonts w:hint="eastAsia" w:ascii="宋体" w:hAnsi="宋体" w:eastAsia="宋体" w:cs="宋体"/>
              <w:color w:val="auto"/>
              <w:sz w:val="28"/>
              <w:szCs w:val="32"/>
              <w:highlight w:val="none"/>
            </w:rPr>
            <w:t>第四章  合同主要条款及格式</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rPr>
            <w:fldChar w:fldCharType="begin"/>
          </w:r>
          <w:r>
            <w:rPr>
              <w:rFonts w:hint="eastAsia" w:ascii="宋体" w:hAnsi="宋体" w:eastAsia="宋体" w:cs="宋体"/>
              <w:color w:val="auto"/>
              <w:sz w:val="28"/>
              <w:szCs w:val="32"/>
              <w:highlight w:val="none"/>
            </w:rPr>
            <w:instrText xml:space="preserve"> PAGEREF _Toc25684 \h </w:instrText>
          </w:r>
          <w:r>
            <w:rPr>
              <w:rFonts w:hint="eastAsia" w:ascii="宋体" w:hAnsi="宋体" w:eastAsia="宋体" w:cs="宋体"/>
              <w:color w:val="auto"/>
              <w:sz w:val="28"/>
              <w:szCs w:val="32"/>
              <w:highlight w:val="none"/>
            </w:rPr>
            <w:fldChar w:fldCharType="separate"/>
          </w:r>
          <w:r>
            <w:rPr>
              <w:rFonts w:hint="eastAsia" w:ascii="宋体" w:hAnsi="宋体" w:eastAsia="宋体" w:cs="宋体"/>
              <w:color w:val="auto"/>
              <w:sz w:val="28"/>
              <w:szCs w:val="32"/>
              <w:highlight w:val="none"/>
            </w:rPr>
            <w:t>28</w:t>
          </w:r>
          <w:r>
            <w:rPr>
              <w:rFonts w:hint="eastAsia" w:ascii="宋体" w:hAnsi="宋体" w:eastAsia="宋体" w:cs="宋体"/>
              <w:color w:val="auto"/>
              <w:sz w:val="28"/>
              <w:szCs w:val="32"/>
              <w:highlight w:val="none"/>
            </w:rPr>
            <w:fldChar w:fldCharType="end"/>
          </w:r>
          <w:r>
            <w:rPr>
              <w:rFonts w:hint="eastAsia" w:ascii="宋体" w:hAnsi="宋体" w:eastAsia="宋体" w:cs="宋体"/>
              <w:bCs w:val="0"/>
              <w:color w:val="auto"/>
              <w:sz w:val="28"/>
              <w:szCs w:val="40"/>
              <w:highlight w:val="none"/>
            </w:rPr>
            <w:fldChar w:fldCharType="end"/>
          </w:r>
        </w:p>
        <w:p w14:paraId="15ABE0A1">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32"/>
              <w:highlight w:val="none"/>
            </w:rPr>
          </w:pPr>
          <w:r>
            <w:rPr>
              <w:rFonts w:hint="eastAsia" w:ascii="宋体" w:hAnsi="宋体" w:eastAsia="宋体" w:cs="宋体"/>
              <w:bCs w:val="0"/>
              <w:color w:val="auto"/>
              <w:sz w:val="28"/>
              <w:szCs w:val="40"/>
              <w:highlight w:val="none"/>
            </w:rPr>
            <w:fldChar w:fldCharType="begin"/>
          </w:r>
          <w:r>
            <w:rPr>
              <w:rFonts w:hint="eastAsia" w:ascii="宋体" w:hAnsi="宋体" w:eastAsia="宋体" w:cs="宋体"/>
              <w:bCs w:val="0"/>
              <w:color w:val="auto"/>
              <w:sz w:val="28"/>
              <w:szCs w:val="40"/>
              <w:highlight w:val="none"/>
            </w:rPr>
            <w:instrText xml:space="preserve"> HYPERLINK \l _Toc25875 </w:instrText>
          </w:r>
          <w:r>
            <w:rPr>
              <w:rFonts w:hint="eastAsia" w:ascii="宋体" w:hAnsi="宋体" w:eastAsia="宋体" w:cs="宋体"/>
              <w:bCs w:val="0"/>
              <w:color w:val="auto"/>
              <w:sz w:val="28"/>
              <w:szCs w:val="40"/>
              <w:highlight w:val="none"/>
            </w:rPr>
            <w:fldChar w:fldCharType="separate"/>
          </w:r>
          <w:r>
            <w:rPr>
              <w:rFonts w:hint="eastAsia" w:ascii="宋体" w:hAnsi="宋体" w:eastAsia="宋体" w:cs="宋体"/>
              <w:color w:val="auto"/>
              <w:sz w:val="28"/>
              <w:szCs w:val="32"/>
              <w:highlight w:val="none"/>
            </w:rPr>
            <w:t xml:space="preserve">第五章 </w:t>
          </w:r>
          <w:r>
            <w:rPr>
              <w:rFonts w:hint="eastAsia" w:ascii="宋体" w:hAnsi="宋体" w:eastAsia="宋体" w:cs="宋体"/>
              <w:color w:val="auto"/>
              <w:sz w:val="28"/>
              <w:szCs w:val="32"/>
              <w:highlight w:val="none"/>
              <w:lang w:val="en-US" w:eastAsia="zh-CN"/>
            </w:rPr>
            <w:t xml:space="preserve"> </w:t>
          </w:r>
          <w:r>
            <w:rPr>
              <w:rFonts w:hint="eastAsia" w:ascii="宋体" w:hAnsi="宋体" w:eastAsia="宋体" w:cs="宋体"/>
              <w:color w:val="auto"/>
              <w:sz w:val="28"/>
              <w:szCs w:val="32"/>
              <w:highlight w:val="none"/>
            </w:rPr>
            <w:t>技术参数</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rPr>
            <w:fldChar w:fldCharType="begin"/>
          </w:r>
          <w:r>
            <w:rPr>
              <w:rFonts w:hint="eastAsia" w:ascii="宋体" w:hAnsi="宋体" w:eastAsia="宋体" w:cs="宋体"/>
              <w:color w:val="auto"/>
              <w:sz w:val="28"/>
              <w:szCs w:val="32"/>
              <w:highlight w:val="none"/>
            </w:rPr>
            <w:instrText xml:space="preserve"> PAGEREF _Toc25875 \h </w:instrText>
          </w:r>
          <w:r>
            <w:rPr>
              <w:rFonts w:hint="eastAsia" w:ascii="宋体" w:hAnsi="宋体" w:eastAsia="宋体" w:cs="宋体"/>
              <w:color w:val="auto"/>
              <w:sz w:val="28"/>
              <w:szCs w:val="32"/>
              <w:highlight w:val="none"/>
            </w:rPr>
            <w:fldChar w:fldCharType="separate"/>
          </w:r>
          <w:r>
            <w:rPr>
              <w:rFonts w:hint="eastAsia" w:ascii="宋体" w:hAnsi="宋体" w:eastAsia="宋体" w:cs="宋体"/>
              <w:color w:val="auto"/>
              <w:sz w:val="28"/>
              <w:szCs w:val="32"/>
              <w:highlight w:val="none"/>
            </w:rPr>
            <w:t>41</w:t>
          </w:r>
          <w:r>
            <w:rPr>
              <w:rFonts w:hint="eastAsia" w:ascii="宋体" w:hAnsi="宋体" w:eastAsia="宋体" w:cs="宋体"/>
              <w:color w:val="auto"/>
              <w:sz w:val="28"/>
              <w:szCs w:val="32"/>
              <w:highlight w:val="none"/>
            </w:rPr>
            <w:fldChar w:fldCharType="end"/>
          </w:r>
          <w:r>
            <w:rPr>
              <w:rFonts w:hint="eastAsia" w:ascii="宋体" w:hAnsi="宋体" w:eastAsia="宋体" w:cs="宋体"/>
              <w:bCs w:val="0"/>
              <w:color w:val="auto"/>
              <w:sz w:val="28"/>
              <w:szCs w:val="40"/>
              <w:highlight w:val="none"/>
            </w:rPr>
            <w:fldChar w:fldCharType="end"/>
          </w:r>
        </w:p>
        <w:p w14:paraId="79FF5873">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32"/>
              <w:highlight w:val="none"/>
            </w:rPr>
          </w:pPr>
          <w:r>
            <w:rPr>
              <w:rFonts w:hint="eastAsia" w:ascii="宋体" w:hAnsi="宋体" w:eastAsia="宋体" w:cs="宋体"/>
              <w:bCs w:val="0"/>
              <w:color w:val="auto"/>
              <w:sz w:val="28"/>
              <w:szCs w:val="40"/>
              <w:highlight w:val="none"/>
            </w:rPr>
            <w:fldChar w:fldCharType="begin"/>
          </w:r>
          <w:r>
            <w:rPr>
              <w:rFonts w:hint="eastAsia" w:ascii="宋体" w:hAnsi="宋体" w:eastAsia="宋体" w:cs="宋体"/>
              <w:bCs w:val="0"/>
              <w:color w:val="auto"/>
              <w:sz w:val="28"/>
              <w:szCs w:val="40"/>
              <w:highlight w:val="none"/>
            </w:rPr>
            <w:instrText xml:space="preserve"> HYPERLINK \l _Toc20992 </w:instrText>
          </w:r>
          <w:r>
            <w:rPr>
              <w:rFonts w:hint="eastAsia" w:ascii="宋体" w:hAnsi="宋体" w:eastAsia="宋体" w:cs="宋体"/>
              <w:bCs w:val="0"/>
              <w:color w:val="auto"/>
              <w:sz w:val="28"/>
              <w:szCs w:val="40"/>
              <w:highlight w:val="none"/>
            </w:rPr>
            <w:fldChar w:fldCharType="separate"/>
          </w:r>
          <w:r>
            <w:rPr>
              <w:rFonts w:hint="eastAsia" w:ascii="宋体" w:hAnsi="宋体" w:eastAsia="宋体" w:cs="宋体"/>
              <w:color w:val="auto"/>
              <w:sz w:val="28"/>
              <w:szCs w:val="32"/>
              <w:highlight w:val="none"/>
            </w:rPr>
            <w:t>第六章  响应性文件格式</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rPr>
            <w:fldChar w:fldCharType="begin"/>
          </w:r>
          <w:r>
            <w:rPr>
              <w:rFonts w:hint="eastAsia" w:ascii="宋体" w:hAnsi="宋体" w:eastAsia="宋体" w:cs="宋体"/>
              <w:color w:val="auto"/>
              <w:sz w:val="28"/>
              <w:szCs w:val="32"/>
              <w:highlight w:val="none"/>
            </w:rPr>
            <w:instrText xml:space="preserve"> PAGEREF _Toc20992 \h </w:instrText>
          </w:r>
          <w:r>
            <w:rPr>
              <w:rFonts w:hint="eastAsia" w:ascii="宋体" w:hAnsi="宋体" w:eastAsia="宋体" w:cs="宋体"/>
              <w:color w:val="auto"/>
              <w:sz w:val="28"/>
              <w:szCs w:val="32"/>
              <w:highlight w:val="none"/>
            </w:rPr>
            <w:fldChar w:fldCharType="separate"/>
          </w:r>
          <w:r>
            <w:rPr>
              <w:rFonts w:hint="eastAsia" w:ascii="宋体" w:hAnsi="宋体" w:eastAsia="宋体" w:cs="宋体"/>
              <w:color w:val="auto"/>
              <w:sz w:val="28"/>
              <w:szCs w:val="32"/>
              <w:highlight w:val="none"/>
            </w:rPr>
            <w:t>49</w:t>
          </w:r>
          <w:r>
            <w:rPr>
              <w:rFonts w:hint="eastAsia" w:ascii="宋体" w:hAnsi="宋体" w:eastAsia="宋体" w:cs="宋体"/>
              <w:color w:val="auto"/>
              <w:sz w:val="28"/>
              <w:szCs w:val="32"/>
              <w:highlight w:val="none"/>
            </w:rPr>
            <w:fldChar w:fldCharType="end"/>
          </w:r>
          <w:r>
            <w:rPr>
              <w:rFonts w:hint="eastAsia" w:ascii="宋体" w:hAnsi="宋体" w:eastAsia="宋体" w:cs="宋体"/>
              <w:bCs w:val="0"/>
              <w:color w:val="auto"/>
              <w:sz w:val="28"/>
              <w:szCs w:val="40"/>
              <w:highlight w:val="none"/>
            </w:rPr>
            <w:fldChar w:fldCharType="end"/>
          </w:r>
        </w:p>
        <w:p w14:paraId="26718EBC">
          <w:pPr>
            <w:pStyle w:val="11"/>
            <w:tabs>
              <w:tab w:val="right" w:leader="dot" w:pos="8306"/>
            </w:tabs>
            <w:rPr>
              <w:color w:val="auto"/>
              <w:highlight w:val="none"/>
            </w:rPr>
          </w:pPr>
        </w:p>
        <w:p w14:paraId="1551994D">
          <w:pPr>
            <w:spacing w:line="480" w:lineRule="auto"/>
            <w:jc w:val="both"/>
            <w:rPr>
              <w:rFonts w:hint="eastAsia" w:ascii="宋体" w:hAnsi="宋体" w:cs="宋体"/>
              <w:b/>
              <w:bCs/>
              <w:color w:val="auto"/>
              <w:sz w:val="36"/>
              <w:szCs w:val="36"/>
              <w:highlight w:val="none"/>
            </w:rPr>
          </w:pPr>
          <w:r>
            <w:rPr>
              <w:rFonts w:hint="eastAsia" w:ascii="宋体" w:hAnsi="宋体" w:eastAsia="宋体" w:cs="宋体"/>
              <w:bCs w:val="0"/>
              <w:color w:val="auto"/>
              <w:szCs w:val="28"/>
              <w:highlight w:val="none"/>
            </w:rPr>
            <w:fldChar w:fldCharType="end"/>
          </w:r>
        </w:p>
      </w:sdtContent>
    </w:sdt>
    <w:p w14:paraId="1E7A0FB9">
      <w:pPr>
        <w:rPr>
          <w:color w:val="auto"/>
          <w:highlight w:val="none"/>
        </w:rPr>
      </w:pPr>
    </w:p>
    <w:p w14:paraId="1F2B96E2">
      <w:pPr>
        <w:pStyle w:val="12"/>
        <w:outlineLvl w:val="9"/>
        <w:rPr>
          <w:rFonts w:hint="eastAsia"/>
          <w:color w:val="auto"/>
          <w:highlight w:val="none"/>
        </w:rPr>
        <w:sectPr>
          <w:footerReference r:id="rId8" w:type="first"/>
          <w:headerReference r:id="rId5" w:type="default"/>
          <w:footerReference r:id="rId6" w:type="default"/>
          <w:footerReference r:id="rId7" w:type="even"/>
          <w:pgSz w:w="11906" w:h="16838"/>
          <w:pgMar w:top="1440" w:right="1800" w:bottom="1440" w:left="1800" w:header="851" w:footer="851" w:gutter="0"/>
          <w:pgNumType w:start="1"/>
          <w:cols w:space="720" w:num="1"/>
          <w:titlePg/>
          <w:docGrid w:linePitch="312" w:charSpace="0"/>
        </w:sectPr>
      </w:pPr>
      <w:bookmarkStart w:id="15" w:name="_Toc19698"/>
    </w:p>
    <w:p w14:paraId="4DB20A4A">
      <w:pPr>
        <w:pStyle w:val="3"/>
        <w:bidi w:val="0"/>
        <w:jc w:val="center"/>
        <w:outlineLvl w:val="0"/>
        <w:rPr>
          <w:color w:val="auto"/>
          <w:highlight w:val="none"/>
        </w:rPr>
      </w:pPr>
      <w:bookmarkStart w:id="16" w:name="_Toc17395"/>
      <w:bookmarkStart w:id="17" w:name="_Toc14494"/>
      <w:r>
        <w:rPr>
          <w:rFonts w:hint="eastAsia"/>
          <w:color w:val="auto"/>
          <w:highlight w:val="none"/>
        </w:rPr>
        <w:t xml:space="preserve">第一章 </w:t>
      </w:r>
      <w:bookmarkEnd w:id="6"/>
      <w:bookmarkEnd w:id="7"/>
      <w:bookmarkEnd w:id="8"/>
      <w:bookmarkEnd w:id="9"/>
      <w:bookmarkEnd w:id="10"/>
      <w:bookmarkEnd w:id="11"/>
      <w:r>
        <w:rPr>
          <w:rFonts w:hint="eastAsia"/>
          <w:color w:val="auto"/>
          <w:highlight w:val="none"/>
        </w:rPr>
        <w:t xml:space="preserve"> </w:t>
      </w:r>
      <w:bookmarkStart w:id="18" w:name="_Hlk136547488"/>
      <w:r>
        <w:rPr>
          <w:rFonts w:hint="eastAsia"/>
          <w:color w:val="auto"/>
          <w:highlight w:val="none"/>
        </w:rPr>
        <w:t>竞争性磋商公告</w:t>
      </w:r>
      <w:bookmarkEnd w:id="12"/>
      <w:bookmarkEnd w:id="13"/>
      <w:bookmarkEnd w:id="14"/>
      <w:bookmarkEnd w:id="15"/>
      <w:bookmarkEnd w:id="16"/>
      <w:bookmarkEnd w:id="17"/>
      <w:bookmarkEnd w:id="18"/>
    </w:p>
    <w:p w14:paraId="0D1F3A47">
      <w:pPr>
        <w:spacing w:line="360" w:lineRule="auto"/>
        <w:ind w:firstLine="566" w:firstLineChars="236"/>
        <w:rPr>
          <w:rFonts w:hint="eastAsia" w:asciiTheme="minorEastAsia" w:hAnsiTheme="minorEastAsia" w:cstheme="minorEastAsia"/>
          <w:color w:val="auto"/>
          <w:sz w:val="24"/>
          <w:szCs w:val="24"/>
          <w:highlight w:val="none"/>
        </w:rPr>
      </w:pPr>
      <w:bookmarkStart w:id="19" w:name="_Toc22804133"/>
      <w:bookmarkStart w:id="20" w:name="_Toc22570552"/>
      <w:bookmarkStart w:id="21" w:name="_Toc498982406"/>
      <w:bookmarkStart w:id="22" w:name="_Toc22568845"/>
      <w:bookmarkStart w:id="23" w:name="_Toc22724013"/>
      <w:bookmarkStart w:id="24" w:name="_Toc22953455"/>
      <w:bookmarkStart w:id="25" w:name="_Toc15597"/>
      <w:r>
        <w:rPr>
          <w:rFonts w:hint="eastAsia" w:asciiTheme="minorEastAsia" w:hAnsiTheme="minorEastAsia" w:cstheme="minorEastAsia"/>
          <w:color w:val="auto"/>
          <w:sz w:val="24"/>
          <w:szCs w:val="24"/>
          <w:highlight w:val="none"/>
        </w:rPr>
        <w:t>项目概况</w:t>
      </w:r>
      <w:r>
        <w:rPr>
          <w:rFonts w:hint="eastAsia" w:asciiTheme="minorEastAsia" w:hAnsiTheme="minorEastAsia" w:cstheme="minorEastAsia"/>
          <w:color w:val="auto"/>
          <w:sz w:val="24"/>
          <w:szCs w:val="24"/>
          <w:highlight w:val="none"/>
          <w:lang w:eastAsia="zh-CN"/>
        </w:rPr>
        <w:t>：渑池县2025年农业防灾救灾（第三批）物资采购项目</w:t>
      </w:r>
      <w:r>
        <w:rPr>
          <w:rFonts w:hint="eastAsia" w:asciiTheme="minorEastAsia" w:hAnsiTheme="minorEastAsia" w:cstheme="minorEastAsia"/>
          <w:color w:val="auto"/>
          <w:sz w:val="24"/>
          <w:szCs w:val="24"/>
          <w:highlight w:val="none"/>
        </w:rPr>
        <w:t>的潜在供应商应在三门峡市公共资源交易中心网上获取招标文件，并于</w:t>
      </w:r>
      <w:r>
        <w:rPr>
          <w:rFonts w:hint="eastAsia" w:asciiTheme="minorEastAsia" w:hAnsiTheme="minorEastAsia" w:cstheme="minorEastAsia"/>
          <w:color w:val="auto"/>
          <w:sz w:val="24"/>
          <w:szCs w:val="24"/>
          <w:highlight w:val="none"/>
          <w:lang w:eastAsia="zh-CN"/>
        </w:rPr>
        <w:t>2025</w:t>
      </w:r>
      <w:r>
        <w:rPr>
          <w:rFonts w:hint="eastAsia" w:asciiTheme="minorEastAsia" w:hAnsiTheme="minorEastAsia" w:cstheme="minorEastAsia"/>
          <w:color w:val="auto"/>
          <w:sz w:val="24"/>
          <w:szCs w:val="24"/>
          <w:highlight w:val="none"/>
        </w:rPr>
        <w:t>年</w:t>
      </w:r>
      <w:r>
        <w:rPr>
          <w:rFonts w:hint="eastAsia" w:asciiTheme="minorEastAsia" w:hAnsiTheme="minorEastAsia" w:cstheme="minorEastAsia"/>
          <w:color w:val="auto"/>
          <w:sz w:val="24"/>
          <w:szCs w:val="24"/>
          <w:highlight w:val="none"/>
          <w:lang w:val="en-US" w:eastAsia="zh-CN"/>
        </w:rPr>
        <w:t>9月29日</w:t>
      </w:r>
      <w:r>
        <w:rPr>
          <w:rFonts w:hint="eastAsia" w:asciiTheme="minorEastAsia" w:hAnsiTheme="minorEastAsia" w:cstheme="minorEastAsia"/>
          <w:color w:val="auto"/>
          <w:sz w:val="24"/>
          <w:szCs w:val="24"/>
          <w:highlight w:val="none"/>
        </w:rPr>
        <w:t>0</w:t>
      </w:r>
      <w:r>
        <w:rPr>
          <w:rFonts w:hint="eastAsia" w:asciiTheme="minorEastAsia" w:hAnsiTheme="minorEastAsia" w:cstheme="minorEastAsia"/>
          <w:color w:val="auto"/>
          <w:sz w:val="24"/>
          <w:szCs w:val="24"/>
          <w:highlight w:val="none"/>
          <w:lang w:val="en-US" w:eastAsia="zh-CN"/>
        </w:rPr>
        <w:t>8</w:t>
      </w:r>
      <w:r>
        <w:rPr>
          <w:rFonts w:hint="eastAsia" w:asciiTheme="minorEastAsia" w:hAnsiTheme="minorEastAsia" w:cstheme="minorEastAsia"/>
          <w:color w:val="auto"/>
          <w:sz w:val="24"/>
          <w:szCs w:val="24"/>
          <w:highlight w:val="none"/>
        </w:rPr>
        <w:t>时</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cstheme="minorEastAsia"/>
          <w:color w:val="auto"/>
          <w:sz w:val="24"/>
          <w:szCs w:val="24"/>
          <w:highlight w:val="none"/>
        </w:rPr>
        <w:t>0分</w:t>
      </w:r>
      <w:r>
        <w:rPr>
          <w:rFonts w:hint="eastAsia" w:asciiTheme="minorEastAsia" w:hAnsiTheme="minorEastAsia" w:cstheme="minorEastAsia"/>
          <w:color w:val="auto"/>
          <w:sz w:val="24"/>
          <w:szCs w:val="24"/>
          <w:highlight w:val="none"/>
        </w:rPr>
        <w:t>（北京时间）前递交投标文件。</w:t>
      </w:r>
    </w:p>
    <w:p w14:paraId="29E0F23F">
      <w:pPr>
        <w:spacing w:line="360" w:lineRule="auto"/>
        <w:ind w:firstLine="566" w:firstLineChars="236"/>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一、项目基本情况</w:t>
      </w:r>
      <w:r>
        <w:rPr>
          <w:rFonts w:hint="eastAsia" w:asciiTheme="minorEastAsia" w:hAnsiTheme="minorEastAsia" w:cstheme="minorEastAsia"/>
          <w:color w:val="auto"/>
          <w:sz w:val="24"/>
          <w:szCs w:val="24"/>
          <w:highlight w:val="none"/>
          <w:lang w:val="en-US" w:eastAsia="zh-CN"/>
        </w:rPr>
        <w:t xml:space="preserve"> </w:t>
      </w:r>
    </w:p>
    <w:p w14:paraId="32557323">
      <w:pPr>
        <w:spacing w:line="360" w:lineRule="auto"/>
        <w:ind w:firstLine="566" w:firstLineChars="236"/>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1.采购项目编号</w:t>
      </w:r>
      <w:r>
        <w:rPr>
          <w:rFonts w:hint="eastAsia" w:asciiTheme="minorEastAsia" w:hAnsiTheme="minorEastAsia" w:cstheme="minorEastAsia"/>
          <w:color w:val="auto"/>
          <w:sz w:val="24"/>
          <w:szCs w:val="24"/>
          <w:highlight w:val="none"/>
          <w:lang w:eastAsia="zh-CN"/>
        </w:rPr>
        <w:t>：MCGZ[2025]225-ZC173</w:t>
      </w:r>
      <w:r>
        <w:rPr>
          <w:rFonts w:hint="eastAsia" w:asciiTheme="minorEastAsia" w:hAnsiTheme="minorEastAsia" w:cstheme="minorEastAsia"/>
          <w:color w:val="auto"/>
          <w:sz w:val="24"/>
          <w:szCs w:val="24"/>
          <w:highlight w:val="none"/>
          <w:lang w:eastAsia="zh-CN"/>
        </w:rPr>
        <w:t>、渑池竞磋采购-2025-136</w:t>
      </w:r>
    </w:p>
    <w:p w14:paraId="086319D9">
      <w:pPr>
        <w:spacing w:line="360" w:lineRule="auto"/>
        <w:ind w:firstLine="566" w:firstLineChars="236"/>
        <w:rPr>
          <w:rFonts w:hint="eastAsia" w:asciiTheme="minorEastAsia" w:hAnsi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rPr>
        <w:t>2.采购项目名称：</w:t>
      </w:r>
      <w:r>
        <w:rPr>
          <w:rFonts w:hint="eastAsia" w:asciiTheme="minorEastAsia" w:hAnsiTheme="minorEastAsia" w:cstheme="minorEastAsia"/>
          <w:color w:val="auto"/>
          <w:sz w:val="24"/>
          <w:szCs w:val="24"/>
          <w:highlight w:val="none"/>
          <w:lang w:eastAsia="zh-CN"/>
        </w:rPr>
        <w:t>渑池县2025年农业防灾救灾（第三批）物资采购项目</w:t>
      </w:r>
    </w:p>
    <w:p w14:paraId="1519DFE3">
      <w:pPr>
        <w:spacing w:line="360" w:lineRule="auto"/>
        <w:ind w:firstLine="566" w:firstLineChars="236"/>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3.采购方式：</w:t>
      </w:r>
      <w:r>
        <w:rPr>
          <w:rFonts w:hint="eastAsia" w:asciiTheme="minorEastAsia" w:hAnsiTheme="minorEastAsia" w:cstheme="minorEastAsia"/>
          <w:color w:val="auto"/>
          <w:sz w:val="24"/>
          <w:szCs w:val="24"/>
          <w:highlight w:val="none"/>
          <w:lang w:val="en-US" w:eastAsia="zh-CN"/>
        </w:rPr>
        <w:t>竞争性磋商</w:t>
      </w:r>
    </w:p>
    <w:p w14:paraId="565B6C07">
      <w:pPr>
        <w:spacing w:line="360" w:lineRule="auto"/>
        <w:ind w:firstLine="566" w:firstLineChars="236"/>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4.预算金额：</w:t>
      </w:r>
      <w:r>
        <w:rPr>
          <w:rFonts w:hint="eastAsia" w:asciiTheme="minorEastAsia" w:hAnsiTheme="minorEastAsia" w:cstheme="minorEastAsia"/>
          <w:color w:val="auto"/>
          <w:sz w:val="24"/>
          <w:szCs w:val="24"/>
          <w:highlight w:val="none"/>
          <w:lang w:val="en-US" w:eastAsia="zh-CN"/>
        </w:rPr>
        <w:t>419000.00元</w:t>
      </w:r>
    </w:p>
    <w:p w14:paraId="5D1FB8A9">
      <w:pPr>
        <w:spacing w:line="360" w:lineRule="auto"/>
        <w:ind w:firstLine="566" w:firstLineChars="236"/>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最高限价：</w:t>
      </w:r>
      <w:r>
        <w:rPr>
          <w:rFonts w:hint="eastAsia" w:asciiTheme="minorEastAsia" w:hAnsiTheme="minorEastAsia" w:cstheme="minorEastAsia"/>
          <w:color w:val="auto"/>
          <w:sz w:val="24"/>
          <w:szCs w:val="24"/>
          <w:highlight w:val="none"/>
          <w:lang w:val="en-US" w:eastAsia="zh-CN"/>
        </w:rPr>
        <w:t>419000.00元</w:t>
      </w:r>
    </w:p>
    <w:tbl>
      <w:tblPr>
        <w:tblStyle w:val="15"/>
        <w:tblW w:w="955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2741"/>
        <w:gridCol w:w="2416"/>
        <w:gridCol w:w="1532"/>
        <w:gridCol w:w="2034"/>
      </w:tblGrid>
      <w:tr w14:paraId="4F0E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14:paraId="4EE422F3">
            <w:pPr>
              <w:spacing w:line="360" w:lineRule="auto"/>
              <w:jc w:val="center"/>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序号</w:t>
            </w:r>
          </w:p>
        </w:tc>
        <w:tc>
          <w:tcPr>
            <w:tcW w:w="2741" w:type="dxa"/>
            <w:vAlign w:val="center"/>
          </w:tcPr>
          <w:p w14:paraId="03C219CA">
            <w:pPr>
              <w:spacing w:line="360" w:lineRule="auto"/>
              <w:ind w:firstLine="566" w:firstLineChars="236"/>
              <w:jc w:val="center"/>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包号</w:t>
            </w:r>
          </w:p>
        </w:tc>
        <w:tc>
          <w:tcPr>
            <w:tcW w:w="2416" w:type="dxa"/>
            <w:vAlign w:val="center"/>
          </w:tcPr>
          <w:p w14:paraId="15BA6253">
            <w:pPr>
              <w:spacing w:line="360" w:lineRule="auto"/>
              <w:ind w:firstLine="566" w:firstLineChars="236"/>
              <w:jc w:val="center"/>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包名称</w:t>
            </w:r>
          </w:p>
        </w:tc>
        <w:tc>
          <w:tcPr>
            <w:tcW w:w="1532" w:type="dxa"/>
            <w:vAlign w:val="center"/>
          </w:tcPr>
          <w:p w14:paraId="078D2E3D">
            <w:pPr>
              <w:spacing w:line="360" w:lineRule="auto"/>
              <w:jc w:val="both"/>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包预算（元）</w:t>
            </w:r>
          </w:p>
        </w:tc>
        <w:tc>
          <w:tcPr>
            <w:tcW w:w="2034" w:type="dxa"/>
            <w:vAlign w:val="center"/>
          </w:tcPr>
          <w:p w14:paraId="7C7AADEA">
            <w:pPr>
              <w:spacing w:line="360" w:lineRule="auto"/>
              <w:jc w:val="both"/>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包最高限价（元）</w:t>
            </w:r>
          </w:p>
        </w:tc>
      </w:tr>
      <w:tr w14:paraId="0D270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14:paraId="0C99A513">
            <w:pPr>
              <w:spacing w:line="360" w:lineRule="auto"/>
              <w:jc w:val="center"/>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w:t>
            </w:r>
          </w:p>
        </w:tc>
        <w:tc>
          <w:tcPr>
            <w:tcW w:w="2741" w:type="dxa"/>
            <w:vAlign w:val="center"/>
          </w:tcPr>
          <w:p w14:paraId="6F22110B">
            <w:pPr>
              <w:spacing w:line="360" w:lineRule="auto"/>
              <w:jc w:val="both"/>
              <w:rPr>
                <w:rFonts w:hint="eastAsia" w:asciiTheme="minorEastAsia" w:hAnsi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val="en-US" w:eastAsia="zh-CN"/>
              </w:rPr>
              <w:t>MCGZ[2025]192-ZC147</w:t>
            </w:r>
          </w:p>
        </w:tc>
        <w:tc>
          <w:tcPr>
            <w:tcW w:w="2416" w:type="dxa"/>
            <w:vAlign w:val="center"/>
          </w:tcPr>
          <w:p w14:paraId="3CCBA3BF">
            <w:pPr>
              <w:spacing w:line="360" w:lineRule="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eastAsia="zh-CN"/>
              </w:rPr>
              <w:t>渑池县2025年农业防灾救灾（第三批）物资采购项目</w:t>
            </w:r>
          </w:p>
        </w:tc>
        <w:tc>
          <w:tcPr>
            <w:tcW w:w="1532" w:type="dxa"/>
            <w:vAlign w:val="center"/>
          </w:tcPr>
          <w:p w14:paraId="27347C23">
            <w:pPr>
              <w:spacing w:line="360" w:lineRule="auto"/>
              <w:jc w:val="center"/>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419000.00</w:t>
            </w:r>
          </w:p>
        </w:tc>
        <w:tc>
          <w:tcPr>
            <w:tcW w:w="2034" w:type="dxa"/>
            <w:vAlign w:val="center"/>
          </w:tcPr>
          <w:p w14:paraId="371086CF">
            <w:pPr>
              <w:spacing w:line="360" w:lineRule="auto"/>
              <w:jc w:val="center"/>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419000.00</w:t>
            </w:r>
          </w:p>
        </w:tc>
      </w:tr>
    </w:tbl>
    <w:p w14:paraId="1F72ACC4">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5.采购需求(包括目标、标准、数量、规格、服务要求、验收、标准等)：</w:t>
      </w:r>
    </w:p>
    <w:p w14:paraId="2CAB0D85">
      <w:pPr>
        <w:spacing w:line="360" w:lineRule="auto"/>
        <w:ind w:firstLine="566" w:firstLineChars="236"/>
        <w:rPr>
          <w:rFonts w:hint="eastAsia" w:ascii="宋体" w:hAnsi="宋体" w:eastAsia="宋体" w:cs="宋体"/>
          <w:color w:val="auto"/>
          <w:sz w:val="24"/>
          <w:szCs w:val="24"/>
          <w:highlight w:val="none"/>
          <w:lang w:eastAsia="zh-CN"/>
        </w:rPr>
      </w:pPr>
      <w:r>
        <w:rPr>
          <w:rFonts w:hint="eastAsia" w:asciiTheme="minorEastAsia" w:hAnsiTheme="minorEastAsia" w:cstheme="minorEastAsia"/>
          <w:color w:val="auto"/>
          <w:sz w:val="24"/>
          <w:szCs w:val="24"/>
          <w:highlight w:val="none"/>
        </w:rPr>
        <w:t>5.1</w:t>
      </w:r>
      <w:r>
        <w:rPr>
          <w:rFonts w:hint="eastAsia" w:ascii="宋体" w:hAnsi="宋体" w:eastAsia="宋体" w:cs="宋体"/>
          <w:color w:val="auto"/>
          <w:sz w:val="24"/>
          <w:szCs w:val="24"/>
          <w:highlight w:val="none"/>
        </w:rPr>
        <w:t>采购范围：</w:t>
      </w:r>
      <w:r>
        <w:rPr>
          <w:rFonts w:hint="eastAsia" w:ascii="宋体" w:hAnsi="宋体" w:eastAsia="宋体" w:cs="宋体"/>
          <w:sz w:val="24"/>
          <w:szCs w:val="24"/>
          <w:highlight w:val="none"/>
          <w:lang w:val="en-US" w:eastAsia="zh-CN"/>
        </w:rPr>
        <w:t>采购27%苯醚·咯·噻虫悬浮种衣剂，主要用于</w:t>
      </w:r>
      <w:r>
        <w:rPr>
          <w:rFonts w:hint="eastAsia" w:ascii="宋体" w:hAnsi="宋体" w:eastAsia="宋体" w:cs="宋体"/>
          <w:color w:val="auto"/>
          <w:sz w:val="24"/>
          <w:szCs w:val="24"/>
          <w:highlight w:val="none"/>
          <w:lang w:eastAsia="zh-CN"/>
        </w:rPr>
        <w:t>小麦拌种</w:t>
      </w:r>
    </w:p>
    <w:p w14:paraId="07D80BEB">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Theme="minorEastAsia" w:hAnsiTheme="minorEastAsia" w:cstheme="minorEastAsia"/>
          <w:color w:val="auto"/>
          <w:sz w:val="24"/>
          <w:szCs w:val="24"/>
          <w:highlight w:val="none"/>
        </w:rPr>
        <w:t>.2预算金额：</w:t>
      </w:r>
      <w:r>
        <w:rPr>
          <w:rFonts w:hint="eastAsia" w:asciiTheme="minorEastAsia" w:hAnsiTheme="minorEastAsia" w:cstheme="minorEastAsia"/>
          <w:color w:val="auto"/>
          <w:sz w:val="24"/>
          <w:szCs w:val="24"/>
          <w:highlight w:val="none"/>
          <w:lang w:val="en-US" w:eastAsia="zh-CN"/>
        </w:rPr>
        <w:t>419000.00元</w:t>
      </w:r>
    </w:p>
    <w:p w14:paraId="07DC9BCA">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5.3资金来源：</w:t>
      </w:r>
      <w:r>
        <w:rPr>
          <w:rFonts w:hint="eastAsia" w:asciiTheme="minorEastAsia" w:hAnsiTheme="minorEastAsia" w:cstheme="minorEastAsia"/>
          <w:color w:val="auto"/>
          <w:sz w:val="24"/>
          <w:szCs w:val="24"/>
          <w:highlight w:val="none"/>
          <w:lang w:val="en-US" w:eastAsia="zh-CN"/>
        </w:rPr>
        <w:t>财政</w:t>
      </w:r>
      <w:r>
        <w:rPr>
          <w:rFonts w:hint="eastAsia" w:asciiTheme="minorEastAsia" w:hAnsiTheme="minorEastAsia" w:cstheme="minorEastAsia"/>
          <w:color w:val="auto"/>
          <w:sz w:val="24"/>
          <w:szCs w:val="24"/>
          <w:highlight w:val="none"/>
        </w:rPr>
        <w:t>资金，已落实。</w:t>
      </w:r>
    </w:p>
    <w:p w14:paraId="38C3C673">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5.4质量要求：</w:t>
      </w:r>
      <w:r>
        <w:rPr>
          <w:rFonts w:hint="eastAsia" w:asciiTheme="minorEastAsia" w:hAnsiTheme="minorEastAsia" w:cstheme="minorEastAsia"/>
          <w:color w:val="auto"/>
          <w:sz w:val="24"/>
          <w:szCs w:val="24"/>
          <w:highlight w:val="none"/>
          <w:lang w:val="en-US" w:eastAsia="zh-CN"/>
        </w:rPr>
        <w:t>合格</w:t>
      </w:r>
      <w:r>
        <w:rPr>
          <w:rFonts w:hint="eastAsia" w:asciiTheme="minorEastAsia" w:hAnsiTheme="minorEastAsia" w:cstheme="minorEastAsia"/>
          <w:color w:val="auto"/>
          <w:sz w:val="24"/>
          <w:szCs w:val="24"/>
          <w:highlight w:val="none"/>
        </w:rPr>
        <w:t>。</w:t>
      </w:r>
    </w:p>
    <w:p w14:paraId="24F692B2">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5.5</w:t>
      </w:r>
      <w:r>
        <w:rPr>
          <w:rFonts w:hint="eastAsia" w:asciiTheme="minorEastAsia" w:hAnsiTheme="minorEastAsia" w:cstheme="minorEastAsia"/>
          <w:color w:val="auto"/>
          <w:sz w:val="24"/>
          <w:szCs w:val="24"/>
          <w:highlight w:val="none"/>
          <w:lang w:eastAsia="zh-CN"/>
        </w:rPr>
        <w:t>供货期</w:t>
      </w:r>
      <w:r>
        <w:rPr>
          <w:rFonts w:hint="eastAsia" w:asciiTheme="minorEastAsia" w:hAnsi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eastAsia="zh-CN"/>
        </w:rPr>
        <w:t>自合同签订之日起</w:t>
      </w:r>
      <w:r>
        <w:rPr>
          <w:rFonts w:hint="eastAsia" w:asciiTheme="minorEastAsia" w:hAnsiTheme="minorEastAsia" w:cstheme="minorEastAsia"/>
          <w:color w:val="auto"/>
          <w:sz w:val="24"/>
          <w:szCs w:val="24"/>
          <w:highlight w:val="none"/>
          <w:lang w:val="en-US" w:eastAsia="zh-CN"/>
        </w:rPr>
        <w:t>5</w:t>
      </w:r>
      <w:r>
        <w:rPr>
          <w:rFonts w:hint="eastAsia" w:asciiTheme="minorEastAsia" w:hAnsiTheme="minorEastAsia" w:cstheme="minorEastAsia"/>
          <w:color w:val="auto"/>
          <w:sz w:val="24"/>
          <w:szCs w:val="24"/>
          <w:highlight w:val="none"/>
          <w:lang w:eastAsia="zh-CN"/>
        </w:rPr>
        <w:t>日历天内</w:t>
      </w:r>
      <w:r>
        <w:rPr>
          <w:rFonts w:hint="eastAsia" w:asciiTheme="minorEastAsia" w:hAnsiTheme="minorEastAsia" w:cstheme="minorEastAsia"/>
          <w:color w:val="auto"/>
          <w:sz w:val="24"/>
          <w:szCs w:val="24"/>
          <w:highlight w:val="none"/>
        </w:rPr>
        <w:t>。</w:t>
      </w:r>
    </w:p>
    <w:p w14:paraId="3456BD63">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w:t>
      </w:r>
      <w:r>
        <w:rPr>
          <w:rFonts w:hint="eastAsia" w:asciiTheme="minorEastAsia" w:hAnsiTheme="minorEastAsia" w:cstheme="minorEastAsia"/>
          <w:color w:val="auto"/>
          <w:sz w:val="24"/>
          <w:szCs w:val="24"/>
          <w:highlight w:val="none"/>
          <w:lang w:val="en-US" w:eastAsia="zh-CN"/>
        </w:rPr>
        <w:t>6</w:t>
      </w:r>
      <w:r>
        <w:rPr>
          <w:rFonts w:hint="eastAsia" w:asciiTheme="minorEastAsia" w:hAnsiTheme="minorEastAsia" w:cstheme="minorEastAsia"/>
          <w:color w:val="auto"/>
          <w:sz w:val="24"/>
          <w:szCs w:val="24"/>
          <w:highlight w:val="none"/>
        </w:rPr>
        <w:t>交货地点：采购人指定地点。</w:t>
      </w:r>
    </w:p>
    <w:p w14:paraId="05CA86A5">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6.合同履行期限：</w:t>
      </w:r>
      <w:r>
        <w:rPr>
          <w:rFonts w:hint="eastAsia" w:asciiTheme="minorEastAsia" w:hAnsiTheme="minorEastAsia" w:cstheme="minorEastAsia"/>
          <w:color w:val="auto"/>
          <w:sz w:val="24"/>
          <w:szCs w:val="24"/>
          <w:highlight w:val="none"/>
          <w:lang w:eastAsia="zh-CN"/>
        </w:rPr>
        <w:t>自合同签订之日起5日历天内</w:t>
      </w:r>
      <w:r>
        <w:rPr>
          <w:rFonts w:hint="eastAsia" w:asciiTheme="minorEastAsia" w:hAnsiTheme="minorEastAsia" w:cstheme="minorEastAsia"/>
          <w:color w:val="auto"/>
          <w:sz w:val="24"/>
          <w:szCs w:val="24"/>
          <w:highlight w:val="none"/>
        </w:rPr>
        <w:t>。</w:t>
      </w:r>
    </w:p>
    <w:p w14:paraId="2C549DCE">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7.本项目是否接受联合体投标：否</w:t>
      </w:r>
    </w:p>
    <w:p w14:paraId="7F0B9A2F">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8.是否接受进口产品：否</w:t>
      </w:r>
    </w:p>
    <w:p w14:paraId="14D207E7">
      <w:pPr>
        <w:spacing w:line="360" w:lineRule="auto"/>
        <w:ind w:firstLine="566" w:firstLineChars="236"/>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9.是否专门面向中小企业：</w:t>
      </w:r>
      <w:r>
        <w:rPr>
          <w:rFonts w:hint="eastAsia" w:asciiTheme="minorEastAsia" w:hAnsiTheme="minorEastAsia" w:cstheme="minorEastAsia"/>
          <w:color w:val="auto"/>
          <w:sz w:val="24"/>
          <w:szCs w:val="24"/>
          <w:highlight w:val="none"/>
          <w:lang w:val="en-US" w:eastAsia="zh-CN"/>
        </w:rPr>
        <w:t>否</w:t>
      </w:r>
    </w:p>
    <w:p w14:paraId="78457B5D">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二、供应商资格要求</w:t>
      </w:r>
    </w:p>
    <w:p w14:paraId="16C19402">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1.满足《中华人民共和国政府采购法》第二十二条规定：</w:t>
      </w:r>
    </w:p>
    <w:p w14:paraId="5B7B3406">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2.落实政府采购政策满足的资格要求：本项目非专门面向中小微企业采购项目，执行优先采购节能环保、环境标志性产品，促进中小企业（监狱企业、残疾人福利性企业）发展等政府采购政策。</w:t>
      </w:r>
    </w:p>
    <w:p w14:paraId="3F30C7FA">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3.本项目的特定资格要求：</w:t>
      </w:r>
    </w:p>
    <w:p w14:paraId="271B976A">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1供应商具有有效的营业执照；</w:t>
      </w:r>
    </w:p>
    <w:p w14:paraId="4578D0A7">
      <w:pPr>
        <w:spacing w:line="360" w:lineRule="auto"/>
        <w:ind w:firstLine="566" w:firstLineChars="236"/>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 xml:space="preserve">3.2供应商提供的农药产品须“三证”（生产许可证或生产批准证、农药登记证、产品标准证）齐全，并在有效期内，供应商具有农药经营许可证； </w:t>
      </w:r>
    </w:p>
    <w:p w14:paraId="3154EFBC">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供应商出具无行贿犯罪记录，在中国裁判文书网自行查询或自行承诺（查询对象：企业、法定代表人）；</w:t>
      </w:r>
    </w:p>
    <w:p w14:paraId="51F3C608">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3.4</w:t>
      </w:r>
      <w:r>
        <w:rPr>
          <w:rFonts w:hint="eastAsia" w:asciiTheme="minorEastAsia" w:hAnsiTheme="minorEastAsia" w:cstheme="minorEastAsia"/>
          <w:color w:val="auto"/>
          <w:sz w:val="24"/>
          <w:szCs w:val="24"/>
          <w:highlight w:val="none"/>
        </w:rPr>
        <w:t>供应商需提供无商业贿赂及无不正当竞争行为的承诺书；</w:t>
      </w:r>
    </w:p>
    <w:p w14:paraId="415D7F7C">
      <w:pPr>
        <w:spacing w:line="360" w:lineRule="auto"/>
        <w:ind w:firstLine="566" w:firstLineChars="236"/>
        <w:rPr>
          <w:rFonts w:hint="default"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3.5供应商具有依法缴纳税收和社会保障资金的良好记录，提供2025年以来任意三个月企业税收证明材料。</w:t>
      </w:r>
    </w:p>
    <w:p w14:paraId="609F91C7">
      <w:pPr>
        <w:spacing w:line="360" w:lineRule="auto"/>
        <w:ind w:firstLine="566" w:firstLineChars="236"/>
        <w:rPr>
          <w:rFonts w:hint="eastAsia" w:asciiTheme="minorEastAsia" w:hAnsiTheme="minorEastAsia" w:cstheme="minorEastAsia"/>
          <w:color w:val="auto"/>
          <w:sz w:val="24"/>
          <w:szCs w:val="24"/>
          <w:highlight w:val="none"/>
        </w:rPr>
      </w:pPr>
      <w:bookmarkStart w:id="26" w:name="_Hlk139301777"/>
      <w:r>
        <w:rPr>
          <w:rFonts w:hint="eastAsia" w:asciiTheme="minorEastAsia" w:hAnsiTheme="minorEastAsia" w:cstheme="minorEastAsia"/>
          <w:color w:val="auto"/>
          <w:sz w:val="24"/>
          <w:szCs w:val="24"/>
          <w:highlight w:val="none"/>
          <w:lang w:val="en-US" w:eastAsia="zh-CN"/>
        </w:rPr>
        <w:t>3.6</w:t>
      </w:r>
      <w:r>
        <w:rPr>
          <w:rFonts w:hint="eastAsia" w:asciiTheme="minorEastAsia" w:hAnsiTheme="minorEastAsia" w:cstheme="minorEastAsia"/>
          <w:color w:val="auto"/>
          <w:sz w:val="24"/>
          <w:szCs w:val="24"/>
          <w:highlight w:val="none"/>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bookmarkEnd w:id="26"/>
    </w:p>
    <w:p w14:paraId="301BE761">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3.7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r>
        <w:rPr>
          <w:rFonts w:hint="eastAsia" w:asciiTheme="minorEastAsia" w:hAnsiTheme="minorEastAsia" w:cstheme="minorEastAsia"/>
          <w:color w:val="auto"/>
          <w:sz w:val="24"/>
          <w:szCs w:val="24"/>
          <w:highlight w:val="none"/>
        </w:rPr>
        <w:t>；</w:t>
      </w:r>
    </w:p>
    <w:p w14:paraId="072345A2">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3.8</w:t>
      </w:r>
      <w:r>
        <w:rPr>
          <w:rFonts w:hint="eastAsia" w:asciiTheme="minorEastAsia" w:hAnsiTheme="minorEastAsia" w:cstheme="minorEastAsia"/>
          <w:color w:val="auto"/>
          <w:sz w:val="24"/>
          <w:szCs w:val="24"/>
          <w:highlight w:val="none"/>
        </w:rPr>
        <w:t>本项目不接受联合体投标</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rPr>
        <w:t>提供非联合体</w:t>
      </w:r>
      <w:r>
        <w:rPr>
          <w:rFonts w:hint="eastAsia" w:asciiTheme="minorEastAsia" w:hAnsiTheme="minorEastAsia" w:cstheme="minorEastAsia"/>
          <w:color w:val="auto"/>
          <w:sz w:val="24"/>
          <w:szCs w:val="24"/>
          <w:highlight w:val="none"/>
          <w:lang w:val="en-US" w:eastAsia="zh-CN"/>
        </w:rPr>
        <w:t>投标</w:t>
      </w:r>
      <w:r>
        <w:rPr>
          <w:rFonts w:hint="eastAsia" w:asciiTheme="minorEastAsia" w:hAnsiTheme="minorEastAsia" w:cstheme="minorEastAsia"/>
          <w:color w:val="auto"/>
          <w:sz w:val="24"/>
          <w:szCs w:val="24"/>
          <w:highlight w:val="none"/>
        </w:rPr>
        <w:t>承诺，格式自拟。</w:t>
      </w:r>
    </w:p>
    <w:p w14:paraId="4DF269FC">
      <w:pPr>
        <w:widowControl/>
        <w:spacing w:line="360" w:lineRule="auto"/>
        <w:ind w:firstLine="480" w:firstLineChars="200"/>
        <w:jc w:val="left"/>
        <w:rPr>
          <w:rFonts w:ascii="宋体" w:hAnsi="宋体" w:eastAsia="宋体" w:cs="宋体"/>
          <w:b/>
          <w:color w:val="auto"/>
          <w:kern w:val="0"/>
          <w:sz w:val="24"/>
          <w:highlight w:val="none"/>
          <w:lang w:bidi="ar"/>
        </w:rPr>
      </w:pPr>
      <w:r>
        <w:rPr>
          <w:rFonts w:hint="eastAsia" w:ascii="宋体" w:hAnsi="宋体" w:eastAsia="宋体" w:cs="宋体"/>
          <w:b w:val="0"/>
          <w:bCs/>
          <w:color w:val="auto"/>
          <w:kern w:val="0"/>
          <w:sz w:val="24"/>
          <w:highlight w:val="none"/>
          <w:lang w:bidi="ar"/>
        </w:rPr>
        <w:t>注：本次磋商实行资格后审，资格评审以投标文件为准，其上传资料真实性由供应商自行承担，同时供应商要完善主体库。</w:t>
      </w:r>
      <w:r>
        <w:rPr>
          <w:rFonts w:hint="eastAsia" w:ascii="宋体" w:hAnsi="宋体" w:eastAsia="宋体"/>
          <w:b w:val="0"/>
          <w:bCs/>
          <w:color w:val="auto"/>
          <w:sz w:val="24"/>
          <w:szCs w:val="24"/>
          <w:highlight w:val="none"/>
          <w:lang w:val="en-US" w:eastAsia="zh-CN"/>
        </w:rPr>
        <w:t>其中</w:t>
      </w:r>
      <w:r>
        <w:rPr>
          <w:rFonts w:hint="eastAsia" w:ascii="宋体" w:hAnsi="宋体" w:eastAsia="宋体"/>
          <w:b w:val="0"/>
          <w:bCs/>
          <w:color w:val="auto"/>
          <w:sz w:val="24"/>
          <w:szCs w:val="24"/>
          <w:highlight w:val="none"/>
          <w:lang w:eastAsia="zh-CN"/>
        </w:rPr>
        <w:t>银</w:t>
      </w:r>
      <w:r>
        <w:rPr>
          <w:rFonts w:hint="eastAsia" w:ascii="宋体" w:hAnsi="宋体" w:eastAsia="宋体"/>
          <w:color w:val="auto"/>
          <w:sz w:val="24"/>
          <w:szCs w:val="24"/>
          <w:highlight w:val="none"/>
          <w:lang w:eastAsia="zh-CN"/>
        </w:rPr>
        <w:t>行、保险、石油石化、电力、电信等有行业特殊情况的，允许分公司投标，但同一上级公司的两个分支机构不得同时参加投标，分支机构允许使用所属法人单位的相关资料进行投标。</w:t>
      </w:r>
    </w:p>
    <w:p w14:paraId="7194BED6">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三、获取</w:t>
      </w:r>
      <w:r>
        <w:rPr>
          <w:rFonts w:hint="eastAsia" w:asciiTheme="minorEastAsia" w:hAnsiTheme="minorEastAsia" w:cstheme="minorEastAsia"/>
          <w:color w:val="auto"/>
          <w:sz w:val="24"/>
          <w:szCs w:val="24"/>
          <w:highlight w:val="none"/>
          <w:lang w:val="en-US" w:eastAsia="zh-CN"/>
        </w:rPr>
        <w:t>竞争性磋商</w:t>
      </w:r>
      <w:r>
        <w:rPr>
          <w:rFonts w:hint="eastAsia" w:asciiTheme="minorEastAsia" w:hAnsiTheme="minorEastAsia" w:cstheme="minorEastAsia"/>
          <w:color w:val="auto"/>
          <w:sz w:val="24"/>
          <w:szCs w:val="24"/>
          <w:highlight w:val="none"/>
        </w:rPr>
        <w:t>文件</w:t>
      </w:r>
    </w:p>
    <w:p w14:paraId="016D0272">
      <w:pPr>
        <w:spacing w:line="360" w:lineRule="auto"/>
        <w:ind w:firstLine="566" w:firstLineChars="236"/>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1.时间：</w:t>
      </w:r>
      <w:r>
        <w:rPr>
          <w:rFonts w:hint="eastAsia" w:asciiTheme="minorEastAsia" w:hAnsiTheme="minorEastAsia" w:cstheme="minorEastAsia"/>
          <w:color w:val="auto"/>
          <w:sz w:val="24"/>
          <w:szCs w:val="24"/>
          <w:highlight w:val="none"/>
          <w:lang w:val="en-US" w:eastAsia="zh-CN"/>
        </w:rPr>
        <w:t>2025年9月16日至2025年9月29日</w:t>
      </w:r>
      <w:r>
        <w:rPr>
          <w:rFonts w:hint="eastAsia" w:asciiTheme="minorEastAsia" w:hAnsiTheme="minorEastAsia" w:cstheme="minorEastAsia"/>
          <w:color w:val="auto"/>
          <w:sz w:val="24"/>
          <w:szCs w:val="24"/>
          <w:highlight w:val="none"/>
          <w:lang w:val="en-US" w:eastAsia="zh-CN"/>
        </w:rPr>
        <w:t>，每天上午00:00至12:00，下午12:00至23:59（北京时间，法定节假日除外。）</w:t>
      </w:r>
    </w:p>
    <w:p w14:paraId="50221029">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2.地点：三门峡市公共资源交易中心网</w:t>
      </w:r>
    </w:p>
    <w:p w14:paraId="114DC8F0">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方式：供应商凭CA数字证书通过三门峡市公共资源交易中心网（网址：http://gzjy.smx.gov.cn/），点击交易平台选择“市场主体登录”，登陆系统后，点击采购业务-业务管理-招标文件领取菜单-点击领取按钮-领取.smxzf格式的电子招标文件。</w:t>
      </w:r>
    </w:p>
    <w:p w14:paraId="27C90915">
      <w:pPr>
        <w:spacing w:line="360" w:lineRule="auto"/>
        <w:ind w:left="563" w:leftChars="268"/>
        <w:jc w:val="left"/>
        <w:rPr>
          <w:rFonts w:asciiTheme="minorEastAsia" w:hAnsiTheme="minorEastAsia" w:cstheme="minorEastAsia"/>
          <w:color w:val="auto"/>
          <w:highlight w:val="none"/>
        </w:rPr>
      </w:pPr>
      <w:r>
        <w:rPr>
          <w:rFonts w:hint="eastAsia" w:asciiTheme="minorEastAsia" w:hAnsiTheme="minorEastAsia" w:cstheme="minorEastAsia"/>
          <w:color w:val="auto"/>
          <w:sz w:val="24"/>
          <w:szCs w:val="24"/>
          <w:highlight w:val="none"/>
        </w:rPr>
        <w:t>办理CA证书：http://gzjy.smx.gov.cn/bzzx/008001/20231102/4defc9b5-408e-47f2-9e9f-1f376a06ee1f.html</w:t>
      </w:r>
    </w:p>
    <w:p w14:paraId="5BF9735F">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4.售价：0元</w:t>
      </w:r>
    </w:p>
    <w:p w14:paraId="021BC855">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四、投标截止时间(投标文件递交截止时间)及地点</w:t>
      </w:r>
    </w:p>
    <w:p w14:paraId="4E201E7C">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1.时间：</w:t>
      </w:r>
      <w:r>
        <w:rPr>
          <w:rFonts w:hint="eastAsia" w:asciiTheme="minorEastAsia" w:hAnsiTheme="minorEastAsia" w:cstheme="minorEastAsia"/>
          <w:color w:val="auto"/>
          <w:sz w:val="24"/>
          <w:szCs w:val="24"/>
          <w:highlight w:val="none"/>
          <w:lang w:eastAsia="zh-CN"/>
        </w:rPr>
        <w:t>2025年9月29日08时20分</w:t>
      </w:r>
      <w:r>
        <w:rPr>
          <w:rFonts w:hint="eastAsia" w:asciiTheme="minorEastAsia" w:hAnsiTheme="minorEastAsia" w:cstheme="minorEastAsia"/>
          <w:color w:val="auto"/>
          <w:sz w:val="24"/>
          <w:szCs w:val="24"/>
          <w:highlight w:val="none"/>
        </w:rPr>
        <w:t>。</w:t>
      </w:r>
    </w:p>
    <w:p w14:paraId="7C7197CD">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2.地点：加密电子投标文件须在投标截止时间前通过三门峡市公共资源交易中心电子交易平台加密上传。</w:t>
      </w:r>
    </w:p>
    <w:p w14:paraId="6FA1BD15">
      <w:pPr>
        <w:spacing w:line="360" w:lineRule="auto"/>
        <w:ind w:firstLine="566" w:firstLineChars="236"/>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五、开标时间及地点</w:t>
      </w:r>
    </w:p>
    <w:p w14:paraId="565CD65C">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1.时间：</w:t>
      </w:r>
      <w:r>
        <w:rPr>
          <w:rFonts w:hint="eastAsia" w:asciiTheme="minorEastAsia" w:hAnsiTheme="minorEastAsia" w:cstheme="minorEastAsia"/>
          <w:color w:val="auto"/>
          <w:sz w:val="24"/>
          <w:szCs w:val="24"/>
          <w:highlight w:val="none"/>
          <w:lang w:eastAsia="zh-CN"/>
        </w:rPr>
        <w:t>2025年9月29日08时20分</w:t>
      </w:r>
      <w:r>
        <w:rPr>
          <w:rFonts w:hint="eastAsia" w:asciiTheme="minorEastAsia" w:hAnsiTheme="minorEastAsia" w:cstheme="minorEastAsia"/>
          <w:color w:val="auto"/>
          <w:sz w:val="24"/>
          <w:szCs w:val="24"/>
          <w:highlight w:val="none"/>
        </w:rPr>
        <w:t>。</w:t>
      </w:r>
    </w:p>
    <w:p w14:paraId="4B1A573C">
      <w:pPr>
        <w:spacing w:line="360" w:lineRule="auto"/>
        <w:ind w:firstLine="566" w:firstLineChars="236"/>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rPr>
        <w:t>2.地点：</w:t>
      </w:r>
      <w:r>
        <w:rPr>
          <w:rFonts w:hint="eastAsia" w:asciiTheme="minorEastAsia" w:hAnsiTheme="minorEastAsia" w:cstheme="minorEastAsia"/>
          <w:color w:val="auto"/>
          <w:sz w:val="24"/>
          <w:szCs w:val="24"/>
          <w:highlight w:val="none"/>
          <w:lang w:val="en-US" w:eastAsia="zh-CN"/>
        </w:rPr>
        <w:t>渑池县公共资源交易中心六楼开标二室</w:t>
      </w:r>
    </w:p>
    <w:p w14:paraId="6546EE9A">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六、发布公告的媒介</w:t>
      </w:r>
    </w:p>
    <w:p w14:paraId="62B32D34">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本次公告在</w:t>
      </w:r>
      <w:r>
        <w:rPr>
          <w:rFonts w:hint="eastAsia" w:asciiTheme="minorEastAsia" w:hAnsiTheme="minorEastAsia" w:cstheme="minorEastAsia"/>
          <w:color w:val="auto"/>
          <w:sz w:val="24"/>
          <w:szCs w:val="24"/>
          <w:highlight w:val="none"/>
          <w:lang w:val="en-US" w:eastAsia="zh-CN"/>
        </w:rPr>
        <w:t>《</w:t>
      </w:r>
      <w:r>
        <w:rPr>
          <w:rFonts w:hint="eastAsia" w:ascii="宋体" w:hAnsi="宋体" w:cs="Calibri"/>
          <w:color w:val="auto"/>
          <w:kern w:val="0"/>
          <w:sz w:val="24"/>
          <w:highlight w:val="none"/>
          <w:lang w:eastAsia="zh-CN"/>
        </w:rPr>
        <w:t>中国招标投标公共服务平台</w:t>
      </w:r>
      <w:r>
        <w:rPr>
          <w:rFonts w:hint="eastAsia" w:asciiTheme="minorEastAsia" w:hAnsiTheme="minorEastAsia" w:cstheme="minorEastAsia"/>
          <w:color w:val="auto"/>
          <w:sz w:val="24"/>
          <w:szCs w:val="24"/>
          <w:highlight w:val="none"/>
          <w:lang w:val="en-US" w:eastAsia="zh-CN"/>
        </w:rPr>
        <w:t>》</w:t>
      </w:r>
      <w:r>
        <w:rPr>
          <w:rFonts w:hint="eastAsia" w:asciiTheme="minorEastAsia" w:hAnsi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val="en-US" w:eastAsia="zh-CN"/>
        </w:rPr>
        <w:t>河南省政府采购网</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rPr>
        <w:t>《三门峡市公共资源交易中心》上发布。</w:t>
      </w:r>
    </w:p>
    <w:p w14:paraId="642AF508">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七、其他补充事宜</w:t>
      </w:r>
    </w:p>
    <w:p w14:paraId="10AEDC71">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1.本项目为不见面开标项目，开标当日，供应商无需到开标现场参加开标会议，供应商应当在投标截止时间前，登陆不见面开标大厅选择登陆三门峡市公共资源电子招投标系统进行登陆（网址为</w:t>
      </w:r>
      <w:r>
        <w:rPr>
          <w:rFonts w:asciiTheme="minorEastAsia" w:hAnsiTheme="minorEastAsia" w:cstheme="minorEastAsia"/>
          <w:color w:val="auto"/>
          <w:sz w:val="24"/>
          <w:szCs w:val="24"/>
          <w:highlight w:val="none"/>
        </w:rPr>
        <w:t>http://120.194.249.36:10094/BidOpening/bidopeninghallaction/hall/login</w:t>
      </w:r>
      <w:r>
        <w:rPr>
          <w:rFonts w:hint="eastAsia" w:asciiTheme="minorEastAsia" w:hAnsiTheme="minorEastAsia" w:cstheme="minorEastAsia"/>
          <w:color w:val="auto"/>
          <w:sz w:val="24"/>
          <w:szCs w:val="24"/>
          <w:highlight w:val="none"/>
        </w:rPr>
        <w:t>）,在线准时参加开标活动并进行投标文件解密等。每位供应商的解密时间为开标时间起30分钟内完成。因供应商原因未能解密、解密失败或解密超时的将被拒绝。</w:t>
      </w:r>
    </w:p>
    <w:p w14:paraId="6787799B">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2.本项目为电子化、无纸化交易项目，开标时不再接受任何纸质资料，为保证您能投标成功，请需仔细阅读招标文件和三门峡市公共资源交易中心官网业务办理指南。</w:t>
      </w:r>
    </w:p>
    <w:p w14:paraId="20A5A93B">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3.根据《河南省财政厅关于优化政府采购营商环境有关问题的通知》（豫财购【2019】4号）第6条的规定，投标保证金不再收取。</w:t>
      </w:r>
    </w:p>
    <w:p w14:paraId="747068B0">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4.</w:t>
      </w:r>
      <w:r>
        <w:rPr>
          <w:rFonts w:hint="eastAsia"/>
          <w:color w:val="auto"/>
          <w:sz w:val="24"/>
          <w:szCs w:val="24"/>
          <w:highlight w:val="none"/>
        </w:rPr>
        <w:t xml:space="preserve"> </w:t>
      </w:r>
      <w:r>
        <w:rPr>
          <w:rFonts w:hint="eastAsia" w:asciiTheme="minorEastAsia" w:hAnsiTheme="minorEastAsia" w:cstheme="minorEastAsia"/>
          <w:color w:val="auto"/>
          <w:sz w:val="24"/>
          <w:szCs w:val="24"/>
          <w:highlight w:val="none"/>
        </w:rPr>
        <w:t>资格评（预）审部分：资格评（预）以投标文件为准，其上传资料真实性由</w:t>
      </w: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cstheme="minorEastAsia"/>
          <w:color w:val="auto"/>
          <w:sz w:val="24"/>
          <w:szCs w:val="24"/>
          <w:highlight w:val="none"/>
        </w:rPr>
        <w:t>自行承担。同时，</w:t>
      </w: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cstheme="minorEastAsia"/>
          <w:color w:val="auto"/>
          <w:sz w:val="24"/>
          <w:szCs w:val="24"/>
          <w:highlight w:val="none"/>
        </w:rPr>
        <w:t>应在开标前自行完善主体库信息。</w:t>
      </w:r>
    </w:p>
    <w:p w14:paraId="7B8F83CF">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5.评标打分部分：评标打分部分仍按照100分制原则进行，涉及到资格审查、企业荣誉、企业业绩等计分部分时，以投标单位自行上传到投标文件中的相应内容为准。</w:t>
      </w:r>
    </w:p>
    <w:p w14:paraId="45247A2C">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6.在招标文件中要求供应商按照投标文件格式进行投标文件编制，在投标文件编制时，应明确将供应商企业基本情况、人员情况、财务情况、业绩情况编入投标文件，便于进行资格审查及评标打分。</w:t>
      </w:r>
    </w:p>
    <w:p w14:paraId="2007EE15">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7.我单位（采购人）严格按三财购【2021】9号文要求的时限发布中标结果公告，发出中标通知书，签订采购合同，上传采购合同。</w:t>
      </w:r>
    </w:p>
    <w:p w14:paraId="34D731E8">
      <w:pPr>
        <w:spacing w:line="360" w:lineRule="auto"/>
        <w:ind w:firstLine="484" w:firstLineChars="202"/>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八、凡对本次招标提出询问，请按照以下方式联系</w:t>
      </w:r>
    </w:p>
    <w:p w14:paraId="069C7522">
      <w:pPr>
        <w:spacing w:line="360" w:lineRule="auto"/>
        <w:ind w:firstLine="484" w:firstLineChars="202"/>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w:t>
      </w:r>
      <w:bookmarkStart w:id="27" w:name="_Hlk139302531"/>
      <w:r>
        <w:rPr>
          <w:rFonts w:hint="eastAsia" w:asciiTheme="minorEastAsia" w:hAnsiTheme="minorEastAsia" w:cstheme="minorEastAsia"/>
          <w:color w:val="auto"/>
          <w:sz w:val="24"/>
          <w:szCs w:val="24"/>
          <w:highlight w:val="none"/>
        </w:rPr>
        <w:t>监督单位：渑池县政府采购办公室</w:t>
      </w:r>
      <w:bookmarkEnd w:id="27"/>
    </w:p>
    <w:p w14:paraId="392C9C91">
      <w:pPr>
        <w:spacing w:line="360" w:lineRule="auto"/>
        <w:ind w:firstLine="484" w:firstLineChars="202"/>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联系方式：</w:t>
      </w:r>
      <w:bookmarkStart w:id="28" w:name="_Hlk139302540"/>
      <w:r>
        <w:rPr>
          <w:rFonts w:hint="eastAsia" w:asciiTheme="minorEastAsia" w:hAnsiTheme="minorEastAsia" w:cstheme="minorEastAsia"/>
          <w:color w:val="auto"/>
          <w:sz w:val="24"/>
          <w:szCs w:val="24"/>
          <w:highlight w:val="none"/>
        </w:rPr>
        <w:t>0398-4818677</w:t>
      </w:r>
      <w:bookmarkEnd w:id="28"/>
    </w:p>
    <w:p w14:paraId="02322332">
      <w:pPr>
        <w:spacing w:line="360" w:lineRule="auto"/>
        <w:ind w:firstLine="484" w:firstLineChars="202"/>
        <w:rPr>
          <w:rFonts w:hint="eastAsia" w:asciiTheme="minorEastAsia" w:hAnsiTheme="minorEastAsia" w:cstheme="minorEastAsia"/>
          <w:color w:val="auto"/>
          <w:sz w:val="24"/>
          <w:szCs w:val="24"/>
          <w:highlight w:val="none"/>
          <w:lang w:eastAsia="zh-CN"/>
        </w:rPr>
      </w:pPr>
      <w:bookmarkStart w:id="29" w:name="_Toc8198"/>
      <w:bookmarkStart w:id="30" w:name="_Toc27640"/>
      <w:r>
        <w:rPr>
          <w:rFonts w:hint="eastAsia" w:asciiTheme="minorEastAsia" w:hAnsiTheme="minorEastAsia" w:cstheme="minorEastAsia"/>
          <w:color w:val="auto"/>
          <w:sz w:val="24"/>
          <w:szCs w:val="24"/>
          <w:highlight w:val="none"/>
        </w:rPr>
        <w:t>2、采购人：</w:t>
      </w:r>
      <w:bookmarkEnd w:id="29"/>
      <w:bookmarkEnd w:id="30"/>
      <w:r>
        <w:rPr>
          <w:rFonts w:hint="eastAsia" w:asciiTheme="minorEastAsia" w:hAnsiTheme="minorEastAsia" w:cstheme="minorEastAsia"/>
          <w:color w:val="auto"/>
          <w:sz w:val="24"/>
          <w:szCs w:val="24"/>
          <w:highlight w:val="none"/>
          <w:lang w:eastAsia="zh-CN"/>
        </w:rPr>
        <w:t>渑池县农业农村局</w:t>
      </w:r>
    </w:p>
    <w:p w14:paraId="16D4B144">
      <w:pPr>
        <w:spacing w:line="360" w:lineRule="auto"/>
        <w:ind w:firstLine="484" w:firstLineChars="202"/>
        <w:rPr>
          <w:rFonts w:hint="eastAsia" w:asciiTheme="minorEastAsia" w:hAnsiTheme="minorEastAsia" w:cstheme="minorEastAsia"/>
          <w:color w:val="auto"/>
          <w:sz w:val="24"/>
          <w:szCs w:val="24"/>
          <w:highlight w:val="none"/>
          <w:lang w:val="en-US" w:eastAsia="zh-CN"/>
        </w:rPr>
      </w:pPr>
      <w:bookmarkStart w:id="31" w:name="_Toc6612"/>
      <w:r>
        <w:rPr>
          <w:rFonts w:hint="eastAsia" w:asciiTheme="minorEastAsia" w:hAnsiTheme="minorEastAsia" w:cstheme="minorEastAsia"/>
          <w:color w:val="auto"/>
          <w:sz w:val="24"/>
          <w:szCs w:val="24"/>
          <w:highlight w:val="none"/>
        </w:rPr>
        <w:t>地址：</w:t>
      </w:r>
      <w:r>
        <w:rPr>
          <w:rFonts w:hint="eastAsia" w:asciiTheme="minorEastAsia" w:hAnsiTheme="minorEastAsia" w:cstheme="minorEastAsia"/>
          <w:color w:val="auto"/>
          <w:sz w:val="24"/>
          <w:szCs w:val="24"/>
          <w:highlight w:val="none"/>
          <w:lang w:val="en-US" w:eastAsia="zh-CN"/>
        </w:rPr>
        <w:t>渑池县会盟路西段</w:t>
      </w:r>
    </w:p>
    <w:p w14:paraId="67C117DC">
      <w:pPr>
        <w:spacing w:line="360" w:lineRule="auto"/>
        <w:ind w:firstLine="484" w:firstLineChars="202"/>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联系人：</w:t>
      </w:r>
      <w:r>
        <w:rPr>
          <w:rFonts w:hint="eastAsia" w:asciiTheme="minorEastAsia" w:hAnsiTheme="minorEastAsia" w:cstheme="minorEastAsia"/>
          <w:color w:val="auto"/>
          <w:sz w:val="24"/>
          <w:szCs w:val="24"/>
          <w:highlight w:val="none"/>
          <w:lang w:eastAsia="zh-CN"/>
        </w:rPr>
        <w:t>刘超</w:t>
      </w:r>
    </w:p>
    <w:p w14:paraId="5D0F50E5">
      <w:pPr>
        <w:spacing w:line="360" w:lineRule="auto"/>
        <w:ind w:firstLine="484" w:firstLineChars="202"/>
        <w:rPr>
          <w:rFonts w:hint="default"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联系电话：</w:t>
      </w:r>
      <w:r>
        <w:rPr>
          <w:rFonts w:hint="eastAsia" w:asciiTheme="minorEastAsia" w:hAnsiTheme="minorEastAsia" w:cstheme="minorEastAsia"/>
          <w:color w:val="auto"/>
          <w:sz w:val="24"/>
          <w:szCs w:val="24"/>
          <w:highlight w:val="none"/>
          <w:lang w:val="en-US" w:eastAsia="zh-CN"/>
        </w:rPr>
        <w:t>13525216780</w:t>
      </w:r>
    </w:p>
    <w:p w14:paraId="545F6183">
      <w:pPr>
        <w:spacing w:line="360" w:lineRule="auto"/>
        <w:ind w:firstLine="484" w:firstLineChars="202"/>
        <w:rPr>
          <w:rFonts w:hint="eastAsia" w:asciiTheme="minorEastAsia" w:hAnsi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rPr>
        <w:t>3、</w:t>
      </w:r>
      <w:bookmarkEnd w:id="31"/>
      <w:r>
        <w:rPr>
          <w:rFonts w:hint="eastAsia" w:asciiTheme="minorEastAsia" w:hAnsiTheme="minorEastAsia" w:cstheme="minorEastAsia"/>
          <w:color w:val="auto"/>
          <w:sz w:val="24"/>
          <w:szCs w:val="24"/>
          <w:highlight w:val="none"/>
          <w:lang w:eastAsia="zh-CN"/>
        </w:rPr>
        <w:t>代理机构：中恒晟（北京)工程管理有限公司</w:t>
      </w:r>
    </w:p>
    <w:p w14:paraId="031D755D">
      <w:pPr>
        <w:spacing w:line="360" w:lineRule="auto"/>
        <w:ind w:firstLine="484" w:firstLineChars="202"/>
        <w:rPr>
          <w:rFonts w:hint="eastAsia" w:asciiTheme="minorEastAsia" w:hAnsi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eastAsia="zh-CN"/>
        </w:rPr>
        <w:t>联系地址：三门峡市陕州区中心大道与甘山路交叉口鸿庆国际1710</w:t>
      </w:r>
    </w:p>
    <w:p w14:paraId="4E5C076C">
      <w:pPr>
        <w:spacing w:line="360" w:lineRule="auto"/>
        <w:ind w:firstLine="484" w:firstLineChars="202"/>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 xml:space="preserve">联 系 人：王女士    </w:t>
      </w:r>
    </w:p>
    <w:p w14:paraId="03F5A6F0">
      <w:pPr>
        <w:spacing w:line="360" w:lineRule="auto"/>
        <w:ind w:firstLine="484" w:firstLineChars="202"/>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联系方式： 15729039636</w:t>
      </w:r>
    </w:p>
    <w:p w14:paraId="274C62F4">
      <w:pPr>
        <w:spacing w:line="360" w:lineRule="auto"/>
        <w:ind w:firstLine="484" w:firstLineChars="202"/>
        <w:rPr>
          <w:rFonts w:hint="eastAsia" w:asciiTheme="minorEastAsia" w:hAnsiTheme="minorEastAsia" w:cstheme="minorEastAsia"/>
          <w:color w:val="auto"/>
          <w:sz w:val="24"/>
          <w:szCs w:val="24"/>
          <w:highlight w:val="none"/>
        </w:rPr>
      </w:pPr>
    </w:p>
    <w:p w14:paraId="37C35C6F">
      <w:pPr>
        <w:widowControl/>
        <w:jc w:val="left"/>
        <w:rPr>
          <w:rFonts w:ascii="宋体" w:hAnsi="宋体" w:cs="宋体"/>
          <w:color w:val="auto"/>
          <w:sz w:val="24"/>
          <w:highlight w:val="none"/>
        </w:rPr>
      </w:pPr>
      <w:r>
        <w:rPr>
          <w:rFonts w:hint="eastAsia" w:ascii="宋体" w:hAnsi="宋体" w:cs="宋体"/>
          <w:color w:val="auto"/>
          <w:sz w:val="24"/>
          <w:highlight w:val="none"/>
        </w:rPr>
        <w:br w:type="page"/>
      </w:r>
    </w:p>
    <w:p w14:paraId="0647C828">
      <w:pPr>
        <w:pStyle w:val="3"/>
        <w:bidi w:val="0"/>
        <w:jc w:val="center"/>
        <w:outlineLvl w:val="0"/>
        <w:rPr>
          <w:color w:val="auto"/>
          <w:highlight w:val="none"/>
        </w:rPr>
      </w:pPr>
      <w:bookmarkStart w:id="32" w:name="_Toc18788"/>
      <w:bookmarkStart w:id="33" w:name="_Toc43302780"/>
      <w:bookmarkStart w:id="34" w:name="_Toc25665"/>
      <w:bookmarkStart w:id="35" w:name="_Toc10227"/>
      <w:bookmarkStart w:id="36" w:name="_Toc31308"/>
      <w:bookmarkStart w:id="37" w:name="_Toc32032"/>
      <w:r>
        <w:rPr>
          <w:rFonts w:hint="eastAsia"/>
          <w:color w:val="auto"/>
          <w:highlight w:val="none"/>
        </w:rPr>
        <w:t>第二章</w:t>
      </w:r>
      <w:bookmarkEnd w:id="32"/>
      <w:r>
        <w:rPr>
          <w:rFonts w:hint="eastAsia"/>
          <w:color w:val="auto"/>
          <w:highlight w:val="none"/>
        </w:rPr>
        <w:t xml:space="preserve">  供应商须知</w:t>
      </w:r>
      <w:bookmarkEnd w:id="33"/>
      <w:bookmarkEnd w:id="34"/>
      <w:bookmarkEnd w:id="35"/>
      <w:bookmarkEnd w:id="36"/>
      <w:bookmarkEnd w:id="37"/>
    </w:p>
    <w:p w14:paraId="3D5670A1">
      <w:pPr>
        <w:widowControl/>
        <w:jc w:val="center"/>
        <w:rPr>
          <w:color w:val="auto"/>
          <w:sz w:val="24"/>
          <w:highlight w:val="none"/>
        </w:rPr>
      </w:pPr>
      <w:bookmarkStart w:id="38" w:name="_Toc44996337"/>
      <w:bookmarkEnd w:id="38"/>
      <w:r>
        <w:rPr>
          <w:rFonts w:hint="eastAsia"/>
          <w:color w:val="auto"/>
          <w:sz w:val="24"/>
          <w:highlight w:val="none"/>
        </w:rPr>
        <w:t>供应商须知前附表</w:t>
      </w:r>
    </w:p>
    <w:tbl>
      <w:tblPr>
        <w:tblStyle w:val="15"/>
        <w:tblW w:w="9120" w:type="dxa"/>
        <w:jc w:val="center"/>
        <w:tblLayout w:type="fixed"/>
        <w:tblCellMar>
          <w:top w:w="0" w:type="dxa"/>
          <w:left w:w="108" w:type="dxa"/>
          <w:bottom w:w="0" w:type="dxa"/>
          <w:right w:w="108" w:type="dxa"/>
        </w:tblCellMar>
      </w:tblPr>
      <w:tblGrid>
        <w:gridCol w:w="697"/>
        <w:gridCol w:w="2070"/>
        <w:gridCol w:w="6353"/>
      </w:tblGrid>
      <w:tr w14:paraId="69E285D1">
        <w:tblPrEx>
          <w:tblCellMar>
            <w:top w:w="0" w:type="dxa"/>
            <w:left w:w="108" w:type="dxa"/>
            <w:bottom w:w="0" w:type="dxa"/>
            <w:right w:w="108" w:type="dxa"/>
          </w:tblCellMar>
        </w:tblPrEx>
        <w:trPr>
          <w:trHeight w:val="411"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02A7F89">
            <w:pPr>
              <w:widowControl/>
              <w:jc w:val="center"/>
              <w:rPr>
                <w:rFonts w:ascii="宋体" w:hAnsi="宋体" w:cs="Calibri"/>
                <w:color w:val="auto"/>
                <w:sz w:val="24"/>
                <w:highlight w:val="none"/>
              </w:rPr>
            </w:pPr>
            <w:r>
              <w:rPr>
                <w:rFonts w:hint="eastAsia" w:ascii="宋体" w:hAnsi="宋体" w:cs="Calibri"/>
                <w:color w:val="auto"/>
                <w:kern w:val="0"/>
                <w:sz w:val="24"/>
                <w:highlight w:val="none"/>
              </w:rPr>
              <w:t>序号</w:t>
            </w:r>
          </w:p>
        </w:tc>
        <w:tc>
          <w:tcPr>
            <w:tcW w:w="2070" w:type="dxa"/>
            <w:tcBorders>
              <w:top w:val="single" w:color="auto" w:sz="4" w:space="0"/>
              <w:left w:val="nil"/>
              <w:bottom w:val="single" w:color="auto" w:sz="4" w:space="0"/>
              <w:right w:val="single" w:color="auto" w:sz="4" w:space="0"/>
            </w:tcBorders>
            <w:vAlign w:val="center"/>
          </w:tcPr>
          <w:p w14:paraId="2BC43C9D">
            <w:pPr>
              <w:widowControl/>
              <w:ind w:firstLine="240" w:firstLineChars="100"/>
              <w:jc w:val="center"/>
              <w:rPr>
                <w:rFonts w:ascii="宋体" w:hAnsi="宋体" w:cs="Calibri"/>
                <w:color w:val="auto"/>
                <w:sz w:val="24"/>
                <w:highlight w:val="none"/>
              </w:rPr>
            </w:pPr>
            <w:r>
              <w:rPr>
                <w:rFonts w:hint="eastAsia" w:ascii="宋体" w:hAnsi="宋体" w:cs="Calibri"/>
                <w:color w:val="auto"/>
                <w:kern w:val="0"/>
                <w:sz w:val="24"/>
                <w:highlight w:val="none"/>
              </w:rPr>
              <w:t>条款名称</w:t>
            </w:r>
          </w:p>
        </w:tc>
        <w:tc>
          <w:tcPr>
            <w:tcW w:w="6353" w:type="dxa"/>
            <w:tcBorders>
              <w:top w:val="single" w:color="auto" w:sz="4" w:space="0"/>
              <w:left w:val="nil"/>
              <w:bottom w:val="single" w:color="auto" w:sz="4" w:space="0"/>
              <w:right w:val="single" w:color="auto" w:sz="4" w:space="0"/>
            </w:tcBorders>
            <w:vAlign w:val="center"/>
          </w:tcPr>
          <w:p w14:paraId="245D634E">
            <w:pPr>
              <w:widowControl/>
              <w:ind w:left="-48" w:leftChars="-23"/>
              <w:jc w:val="center"/>
              <w:rPr>
                <w:rFonts w:ascii="宋体" w:hAnsi="宋体" w:cs="Calibri"/>
                <w:color w:val="auto"/>
                <w:sz w:val="24"/>
                <w:highlight w:val="none"/>
              </w:rPr>
            </w:pPr>
            <w:r>
              <w:rPr>
                <w:rFonts w:hint="eastAsia" w:ascii="宋体" w:hAnsi="宋体" w:cs="Calibri"/>
                <w:color w:val="auto"/>
                <w:kern w:val="0"/>
                <w:sz w:val="24"/>
                <w:highlight w:val="none"/>
              </w:rPr>
              <w:t>编列内容</w:t>
            </w:r>
          </w:p>
        </w:tc>
      </w:tr>
      <w:tr w14:paraId="1375B07B">
        <w:tblPrEx>
          <w:tblCellMar>
            <w:top w:w="0" w:type="dxa"/>
            <w:left w:w="108" w:type="dxa"/>
            <w:bottom w:w="0" w:type="dxa"/>
            <w:right w:w="108" w:type="dxa"/>
          </w:tblCellMar>
        </w:tblPrEx>
        <w:trPr>
          <w:trHeight w:val="2016"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7625F12">
            <w:pPr>
              <w:widowControl/>
              <w:jc w:val="center"/>
              <w:rPr>
                <w:rFonts w:ascii="宋体" w:hAnsi="宋体" w:cs="Calibri"/>
                <w:color w:val="auto"/>
                <w:sz w:val="24"/>
                <w:highlight w:val="none"/>
              </w:rPr>
            </w:pPr>
            <w:r>
              <w:rPr>
                <w:rFonts w:hint="eastAsia" w:ascii="宋体" w:hAnsi="宋体" w:cs="Calibri"/>
                <w:color w:val="auto"/>
                <w:kern w:val="0"/>
                <w:sz w:val="24"/>
                <w:highlight w:val="none"/>
              </w:rPr>
              <w:t>1</w:t>
            </w:r>
          </w:p>
        </w:tc>
        <w:tc>
          <w:tcPr>
            <w:tcW w:w="2070" w:type="dxa"/>
            <w:tcBorders>
              <w:top w:val="single" w:color="auto" w:sz="4" w:space="0"/>
              <w:left w:val="nil"/>
              <w:bottom w:val="single" w:color="auto" w:sz="4" w:space="0"/>
              <w:right w:val="single" w:color="auto" w:sz="4" w:space="0"/>
            </w:tcBorders>
            <w:vAlign w:val="center"/>
          </w:tcPr>
          <w:p w14:paraId="7A049BD2">
            <w:pPr>
              <w:widowControl/>
              <w:jc w:val="center"/>
              <w:rPr>
                <w:rFonts w:ascii="宋体" w:hAnsi="宋体" w:cs="Calibri"/>
                <w:color w:val="auto"/>
                <w:sz w:val="24"/>
                <w:highlight w:val="none"/>
              </w:rPr>
            </w:pPr>
            <w:r>
              <w:rPr>
                <w:rFonts w:hint="eastAsia" w:ascii="宋体" w:hAnsi="宋体" w:cs="Calibri"/>
                <w:color w:val="auto"/>
                <w:sz w:val="24"/>
                <w:highlight w:val="none"/>
              </w:rPr>
              <w:t>采购人</w:t>
            </w:r>
          </w:p>
        </w:tc>
        <w:tc>
          <w:tcPr>
            <w:tcW w:w="6353" w:type="dxa"/>
            <w:tcBorders>
              <w:top w:val="single" w:color="auto" w:sz="4" w:space="0"/>
              <w:left w:val="nil"/>
              <w:bottom w:val="single" w:color="auto" w:sz="4" w:space="0"/>
              <w:right w:val="single" w:color="auto" w:sz="4" w:space="0"/>
            </w:tcBorders>
            <w:vAlign w:val="center"/>
          </w:tcPr>
          <w:p w14:paraId="1C98C600">
            <w:pPr>
              <w:spacing w:line="480" w:lineRule="exact"/>
              <w:jc w:val="left"/>
              <w:outlineLvl w:val="0"/>
              <w:rPr>
                <w:rFonts w:hint="default" w:ascii="宋体" w:hAnsi="宋体" w:cs="宋体" w:eastAsiaTheme="minorEastAsia"/>
                <w:color w:val="auto"/>
                <w:sz w:val="24"/>
                <w:highlight w:val="none"/>
                <w:lang w:val="en-US" w:eastAsia="zh-CN"/>
              </w:rPr>
            </w:pPr>
            <w:bookmarkStart w:id="39" w:name="_Toc9538"/>
            <w:r>
              <w:rPr>
                <w:rFonts w:hint="default" w:ascii="宋体" w:hAnsi="宋体" w:cs="宋体" w:eastAsiaTheme="minorEastAsia"/>
                <w:color w:val="auto"/>
                <w:sz w:val="24"/>
                <w:highlight w:val="none"/>
                <w:lang w:val="en-US" w:eastAsia="zh-CN"/>
              </w:rPr>
              <w:t>采购人：</w:t>
            </w:r>
            <w:bookmarkEnd w:id="39"/>
            <w:r>
              <w:rPr>
                <w:rFonts w:hint="eastAsia" w:ascii="宋体" w:hAnsi="宋体" w:cs="宋体"/>
                <w:color w:val="auto"/>
                <w:sz w:val="24"/>
                <w:highlight w:val="none"/>
                <w:lang w:val="en-US" w:eastAsia="zh-CN"/>
              </w:rPr>
              <w:t>渑池县农业农村局</w:t>
            </w:r>
          </w:p>
          <w:p w14:paraId="67E83399">
            <w:pPr>
              <w:spacing w:line="480" w:lineRule="exact"/>
              <w:jc w:val="left"/>
              <w:outlineLvl w:val="0"/>
              <w:rPr>
                <w:rFonts w:hint="default" w:ascii="宋体" w:hAnsi="宋体" w:cs="宋体" w:eastAsiaTheme="minorEastAsia"/>
                <w:color w:val="auto"/>
                <w:sz w:val="24"/>
                <w:highlight w:val="none"/>
                <w:lang w:val="en-US" w:eastAsia="zh-CN"/>
              </w:rPr>
            </w:pPr>
            <w:r>
              <w:rPr>
                <w:rFonts w:hint="default" w:ascii="宋体" w:hAnsi="宋体" w:cs="宋体" w:eastAsiaTheme="minorEastAsia"/>
                <w:color w:val="auto"/>
                <w:sz w:val="24"/>
                <w:highlight w:val="none"/>
                <w:lang w:val="en-US" w:eastAsia="zh-CN"/>
              </w:rPr>
              <w:t>地址：渑池县会盟路</w:t>
            </w:r>
            <w:r>
              <w:rPr>
                <w:rFonts w:hint="eastAsia" w:ascii="宋体" w:hAnsi="宋体" w:cs="宋体"/>
                <w:color w:val="auto"/>
                <w:sz w:val="24"/>
                <w:highlight w:val="none"/>
                <w:lang w:val="en-US" w:eastAsia="zh-CN"/>
              </w:rPr>
              <w:t>西段</w:t>
            </w:r>
          </w:p>
          <w:p w14:paraId="50EA4DCC">
            <w:pPr>
              <w:spacing w:line="480" w:lineRule="exact"/>
              <w:jc w:val="left"/>
              <w:outlineLvl w:val="0"/>
              <w:rPr>
                <w:rFonts w:hint="default" w:ascii="宋体" w:hAnsi="宋体" w:cs="宋体" w:eastAsiaTheme="minorEastAsia"/>
                <w:color w:val="auto"/>
                <w:sz w:val="24"/>
                <w:highlight w:val="none"/>
                <w:lang w:val="en-US" w:eastAsia="zh-CN"/>
              </w:rPr>
            </w:pPr>
            <w:r>
              <w:rPr>
                <w:rFonts w:hint="default" w:ascii="宋体" w:hAnsi="宋体" w:cs="宋体" w:eastAsiaTheme="minorEastAsia"/>
                <w:color w:val="auto"/>
                <w:sz w:val="24"/>
                <w:highlight w:val="none"/>
                <w:lang w:val="en-US" w:eastAsia="zh-CN"/>
              </w:rPr>
              <w:t>联系人：</w:t>
            </w:r>
            <w:r>
              <w:rPr>
                <w:rFonts w:hint="eastAsia" w:ascii="宋体" w:hAnsi="宋体" w:cs="宋体"/>
                <w:color w:val="auto"/>
                <w:sz w:val="24"/>
                <w:highlight w:val="none"/>
                <w:lang w:val="en-US" w:eastAsia="zh-CN"/>
              </w:rPr>
              <w:t>刘超</w:t>
            </w:r>
          </w:p>
          <w:p w14:paraId="6BEEE199">
            <w:pPr>
              <w:spacing w:line="480" w:lineRule="exact"/>
              <w:jc w:val="left"/>
              <w:outlineLvl w:val="0"/>
              <w:rPr>
                <w:rFonts w:hint="default" w:ascii="宋体" w:hAnsi="宋体" w:cs="宋体" w:eastAsiaTheme="minorEastAsia"/>
                <w:color w:val="auto"/>
                <w:sz w:val="24"/>
                <w:highlight w:val="none"/>
                <w:lang w:val="en-US" w:eastAsia="zh-CN"/>
              </w:rPr>
            </w:pPr>
            <w:r>
              <w:rPr>
                <w:rFonts w:hint="default" w:ascii="宋体" w:hAnsi="宋体" w:cs="宋体" w:eastAsiaTheme="minorEastAsia"/>
                <w:color w:val="auto"/>
                <w:sz w:val="24"/>
                <w:highlight w:val="none"/>
                <w:lang w:val="en-US" w:eastAsia="zh-CN"/>
              </w:rPr>
              <w:t>联系电话：</w:t>
            </w:r>
            <w:r>
              <w:rPr>
                <w:rFonts w:hint="eastAsia" w:ascii="宋体" w:hAnsi="宋体" w:cs="宋体"/>
                <w:color w:val="auto"/>
                <w:sz w:val="24"/>
                <w:highlight w:val="none"/>
                <w:lang w:val="en-US" w:eastAsia="zh-CN"/>
              </w:rPr>
              <w:t>13525216780</w:t>
            </w:r>
          </w:p>
        </w:tc>
      </w:tr>
      <w:tr w14:paraId="2E8D8E12">
        <w:tblPrEx>
          <w:tblCellMar>
            <w:top w:w="0" w:type="dxa"/>
            <w:left w:w="108" w:type="dxa"/>
            <w:bottom w:w="0" w:type="dxa"/>
            <w:right w:w="108" w:type="dxa"/>
          </w:tblCellMar>
        </w:tblPrEx>
        <w:trPr>
          <w:trHeight w:val="1996"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8CDB471">
            <w:pPr>
              <w:widowControl/>
              <w:jc w:val="center"/>
              <w:rPr>
                <w:rFonts w:ascii="宋体" w:hAnsi="宋体" w:cs="Calibri"/>
                <w:color w:val="auto"/>
                <w:sz w:val="24"/>
                <w:highlight w:val="none"/>
              </w:rPr>
            </w:pPr>
            <w:r>
              <w:rPr>
                <w:rFonts w:hint="eastAsia" w:ascii="宋体" w:hAnsi="宋体" w:cs="Calibri"/>
                <w:color w:val="auto"/>
                <w:kern w:val="0"/>
                <w:sz w:val="24"/>
                <w:highlight w:val="none"/>
              </w:rPr>
              <w:t>2</w:t>
            </w:r>
          </w:p>
        </w:tc>
        <w:tc>
          <w:tcPr>
            <w:tcW w:w="2070" w:type="dxa"/>
            <w:tcBorders>
              <w:top w:val="single" w:color="auto" w:sz="4" w:space="0"/>
              <w:left w:val="nil"/>
              <w:bottom w:val="single" w:color="auto" w:sz="4" w:space="0"/>
              <w:right w:val="single" w:color="auto" w:sz="4" w:space="0"/>
            </w:tcBorders>
            <w:vAlign w:val="center"/>
          </w:tcPr>
          <w:p w14:paraId="0C085126">
            <w:pPr>
              <w:widowControl/>
              <w:jc w:val="center"/>
              <w:rPr>
                <w:rFonts w:ascii="宋体" w:hAnsi="宋体" w:cs="Calibri"/>
                <w:color w:val="auto"/>
                <w:sz w:val="24"/>
                <w:highlight w:val="none"/>
              </w:rPr>
            </w:pPr>
            <w:r>
              <w:rPr>
                <w:rFonts w:hint="eastAsia" w:ascii="宋体" w:hAnsi="宋体" w:cs="Calibri"/>
                <w:color w:val="auto"/>
                <w:kern w:val="0"/>
                <w:sz w:val="24"/>
                <w:highlight w:val="none"/>
              </w:rPr>
              <w:t>采购代理机构</w:t>
            </w:r>
          </w:p>
        </w:tc>
        <w:tc>
          <w:tcPr>
            <w:tcW w:w="6353" w:type="dxa"/>
            <w:tcBorders>
              <w:top w:val="single" w:color="auto" w:sz="4" w:space="0"/>
              <w:left w:val="nil"/>
              <w:bottom w:val="single" w:color="auto" w:sz="4" w:space="0"/>
              <w:right w:val="single" w:color="auto" w:sz="4" w:space="0"/>
            </w:tcBorders>
            <w:vAlign w:val="center"/>
          </w:tcPr>
          <w:p w14:paraId="21BB4A4D">
            <w:pPr>
              <w:spacing w:line="480" w:lineRule="exact"/>
              <w:jc w:val="left"/>
              <w:outlineLvl w:val="0"/>
              <w:rPr>
                <w:rFonts w:hint="default" w:ascii="宋体" w:hAnsi="宋体" w:cs="宋体" w:eastAsiaTheme="minorEastAsia"/>
                <w:color w:val="auto"/>
                <w:sz w:val="24"/>
                <w:highlight w:val="none"/>
                <w:lang w:val="en-US" w:eastAsia="zh-CN"/>
              </w:rPr>
            </w:pPr>
            <w:r>
              <w:rPr>
                <w:rFonts w:hint="default" w:ascii="宋体" w:hAnsi="宋体" w:cs="宋体" w:eastAsiaTheme="minorEastAsia"/>
                <w:color w:val="auto"/>
                <w:sz w:val="24"/>
                <w:highlight w:val="none"/>
                <w:lang w:val="en-US" w:eastAsia="zh-CN"/>
              </w:rPr>
              <w:t>代理机构：中恒晟（北京)工程管理有限公司</w:t>
            </w:r>
          </w:p>
          <w:p w14:paraId="50CBA60A">
            <w:pPr>
              <w:spacing w:line="480" w:lineRule="exact"/>
              <w:jc w:val="left"/>
              <w:outlineLvl w:val="0"/>
              <w:rPr>
                <w:rFonts w:hint="default" w:ascii="宋体" w:hAnsi="宋体" w:cs="宋体" w:eastAsiaTheme="minorEastAsia"/>
                <w:color w:val="auto"/>
                <w:sz w:val="24"/>
                <w:highlight w:val="none"/>
                <w:lang w:val="en-US" w:eastAsia="zh-CN"/>
              </w:rPr>
            </w:pPr>
            <w:r>
              <w:rPr>
                <w:rFonts w:hint="default" w:ascii="宋体" w:hAnsi="宋体" w:cs="宋体" w:eastAsiaTheme="minorEastAsia"/>
                <w:color w:val="auto"/>
                <w:sz w:val="24"/>
                <w:highlight w:val="none"/>
                <w:lang w:val="en-US" w:eastAsia="zh-CN"/>
              </w:rPr>
              <w:t>联系地址：三门峡市陕州区中心大道与甘山路交叉口鸿庆国际1710</w:t>
            </w:r>
          </w:p>
          <w:p w14:paraId="0BBD4967">
            <w:pPr>
              <w:spacing w:line="480" w:lineRule="exact"/>
              <w:jc w:val="left"/>
              <w:outlineLvl w:val="0"/>
              <w:rPr>
                <w:rFonts w:hint="default" w:ascii="宋体" w:hAnsi="宋体" w:cs="宋体" w:eastAsiaTheme="minorEastAsia"/>
                <w:color w:val="auto"/>
                <w:sz w:val="24"/>
                <w:highlight w:val="none"/>
                <w:lang w:val="en-US" w:eastAsia="zh-CN"/>
              </w:rPr>
            </w:pPr>
            <w:r>
              <w:rPr>
                <w:rFonts w:hint="default" w:ascii="宋体" w:hAnsi="宋体" w:cs="宋体" w:eastAsiaTheme="minorEastAsia"/>
                <w:color w:val="auto"/>
                <w:sz w:val="24"/>
                <w:highlight w:val="none"/>
                <w:lang w:val="en-US" w:eastAsia="zh-CN"/>
              </w:rPr>
              <w:t xml:space="preserve">联 系 人：王女士    </w:t>
            </w:r>
          </w:p>
          <w:p w14:paraId="4E91FF1D">
            <w:pPr>
              <w:spacing w:line="480" w:lineRule="exact"/>
              <w:jc w:val="left"/>
              <w:outlineLvl w:val="0"/>
              <w:rPr>
                <w:rFonts w:hint="default" w:ascii="宋体" w:hAnsi="宋体" w:cs="宋体" w:eastAsiaTheme="minorEastAsia"/>
                <w:color w:val="auto"/>
                <w:sz w:val="24"/>
                <w:highlight w:val="none"/>
                <w:lang w:val="en-US" w:eastAsia="zh-CN"/>
              </w:rPr>
            </w:pPr>
            <w:r>
              <w:rPr>
                <w:rFonts w:hint="default" w:ascii="宋体" w:hAnsi="宋体" w:cs="宋体" w:eastAsiaTheme="minorEastAsia"/>
                <w:color w:val="auto"/>
                <w:sz w:val="24"/>
                <w:highlight w:val="none"/>
                <w:lang w:val="en-US" w:eastAsia="zh-CN"/>
              </w:rPr>
              <w:t>联系方式： 15729039636</w:t>
            </w:r>
          </w:p>
        </w:tc>
      </w:tr>
      <w:tr w14:paraId="1C7F146E">
        <w:tblPrEx>
          <w:tblCellMar>
            <w:top w:w="0" w:type="dxa"/>
            <w:left w:w="108" w:type="dxa"/>
            <w:bottom w:w="0" w:type="dxa"/>
            <w:right w:w="108" w:type="dxa"/>
          </w:tblCellMar>
        </w:tblPrEx>
        <w:trPr>
          <w:trHeight w:val="5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06EE9D57">
            <w:pPr>
              <w:widowControl/>
              <w:jc w:val="center"/>
              <w:rPr>
                <w:rFonts w:ascii="宋体" w:hAnsi="宋体" w:cs="Calibri"/>
                <w:color w:val="auto"/>
                <w:sz w:val="24"/>
                <w:highlight w:val="none"/>
              </w:rPr>
            </w:pPr>
            <w:r>
              <w:rPr>
                <w:rFonts w:hint="eastAsia" w:ascii="宋体" w:hAnsi="宋体" w:cs="Calibri"/>
                <w:color w:val="auto"/>
                <w:kern w:val="0"/>
                <w:sz w:val="24"/>
                <w:highlight w:val="none"/>
              </w:rPr>
              <w:t>3</w:t>
            </w:r>
          </w:p>
        </w:tc>
        <w:tc>
          <w:tcPr>
            <w:tcW w:w="2070" w:type="dxa"/>
            <w:tcBorders>
              <w:top w:val="single" w:color="auto" w:sz="4" w:space="0"/>
              <w:left w:val="nil"/>
              <w:bottom w:val="single" w:color="auto" w:sz="4" w:space="0"/>
              <w:right w:val="single" w:color="auto" w:sz="4" w:space="0"/>
            </w:tcBorders>
            <w:vAlign w:val="center"/>
          </w:tcPr>
          <w:p w14:paraId="23AFBA36">
            <w:pPr>
              <w:widowControl/>
              <w:jc w:val="center"/>
              <w:rPr>
                <w:rFonts w:ascii="宋体" w:hAnsi="宋体" w:cs="Calibri"/>
                <w:color w:val="auto"/>
                <w:sz w:val="24"/>
                <w:highlight w:val="none"/>
              </w:rPr>
            </w:pPr>
            <w:r>
              <w:rPr>
                <w:rFonts w:hint="eastAsia" w:ascii="宋体" w:hAnsi="宋体" w:cs="Calibri"/>
                <w:color w:val="auto"/>
                <w:kern w:val="0"/>
                <w:sz w:val="24"/>
                <w:highlight w:val="none"/>
              </w:rPr>
              <w:t>项目名称</w:t>
            </w:r>
          </w:p>
        </w:tc>
        <w:tc>
          <w:tcPr>
            <w:tcW w:w="6353" w:type="dxa"/>
            <w:tcBorders>
              <w:top w:val="single" w:color="auto" w:sz="4" w:space="0"/>
              <w:left w:val="nil"/>
              <w:bottom w:val="single" w:color="auto" w:sz="4" w:space="0"/>
              <w:right w:val="single" w:color="auto" w:sz="4" w:space="0"/>
            </w:tcBorders>
            <w:vAlign w:val="center"/>
          </w:tcPr>
          <w:p w14:paraId="253819C9">
            <w:pPr>
              <w:spacing w:line="360" w:lineRule="auto"/>
              <w:rPr>
                <w:rFonts w:ascii="宋体" w:hAnsi="宋体" w:cs="Calibri"/>
                <w:color w:val="auto"/>
                <w:sz w:val="24"/>
                <w:highlight w:val="none"/>
              </w:rPr>
            </w:pPr>
            <w:r>
              <w:rPr>
                <w:rFonts w:hint="eastAsia" w:asciiTheme="minorEastAsia" w:hAnsiTheme="minorEastAsia" w:cstheme="minorEastAsia"/>
                <w:color w:val="auto"/>
                <w:sz w:val="24"/>
                <w:szCs w:val="24"/>
                <w:highlight w:val="none"/>
                <w:lang w:eastAsia="zh-CN"/>
              </w:rPr>
              <w:t>渑池县2025年农业防灾救灾（第三批）物资采购项目</w:t>
            </w:r>
          </w:p>
        </w:tc>
      </w:tr>
      <w:tr w14:paraId="299471C8">
        <w:tblPrEx>
          <w:tblCellMar>
            <w:top w:w="0" w:type="dxa"/>
            <w:left w:w="108" w:type="dxa"/>
            <w:bottom w:w="0" w:type="dxa"/>
            <w:right w:w="108" w:type="dxa"/>
          </w:tblCellMar>
        </w:tblPrEx>
        <w:trPr>
          <w:trHeight w:val="57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B68C539">
            <w:pPr>
              <w:widowControl/>
              <w:jc w:val="center"/>
              <w:rPr>
                <w:rFonts w:ascii="宋体" w:hAnsi="宋体" w:cs="Calibri"/>
                <w:color w:val="auto"/>
                <w:sz w:val="24"/>
                <w:highlight w:val="none"/>
              </w:rPr>
            </w:pPr>
            <w:r>
              <w:rPr>
                <w:rFonts w:hint="eastAsia" w:ascii="宋体" w:hAnsi="宋体" w:cs="Calibri"/>
                <w:color w:val="auto"/>
                <w:kern w:val="0"/>
                <w:sz w:val="24"/>
                <w:highlight w:val="none"/>
              </w:rPr>
              <w:t>4</w:t>
            </w:r>
          </w:p>
        </w:tc>
        <w:tc>
          <w:tcPr>
            <w:tcW w:w="2070" w:type="dxa"/>
            <w:tcBorders>
              <w:top w:val="single" w:color="auto" w:sz="4" w:space="0"/>
              <w:left w:val="nil"/>
              <w:bottom w:val="single" w:color="auto" w:sz="4" w:space="0"/>
              <w:right w:val="single" w:color="auto" w:sz="4" w:space="0"/>
            </w:tcBorders>
            <w:vAlign w:val="center"/>
          </w:tcPr>
          <w:p w14:paraId="7A4FD5FB">
            <w:pPr>
              <w:widowControl/>
              <w:jc w:val="center"/>
              <w:rPr>
                <w:rFonts w:ascii="宋体" w:hAnsi="宋体" w:cs="Calibri"/>
                <w:color w:val="auto"/>
                <w:kern w:val="0"/>
                <w:sz w:val="24"/>
                <w:highlight w:val="none"/>
              </w:rPr>
            </w:pPr>
            <w:r>
              <w:rPr>
                <w:rFonts w:hint="eastAsia" w:ascii="宋体" w:hAnsi="宋体" w:cs="Calibri"/>
                <w:color w:val="auto"/>
                <w:kern w:val="0"/>
                <w:sz w:val="24"/>
                <w:highlight w:val="none"/>
              </w:rPr>
              <w:t>资金来源</w:t>
            </w:r>
          </w:p>
        </w:tc>
        <w:tc>
          <w:tcPr>
            <w:tcW w:w="6353" w:type="dxa"/>
            <w:tcBorders>
              <w:top w:val="single" w:color="auto" w:sz="4" w:space="0"/>
              <w:left w:val="nil"/>
              <w:bottom w:val="single" w:color="auto" w:sz="4" w:space="0"/>
              <w:right w:val="single" w:color="auto" w:sz="4" w:space="0"/>
            </w:tcBorders>
            <w:vAlign w:val="center"/>
          </w:tcPr>
          <w:p w14:paraId="7DB91DAC">
            <w:pPr>
              <w:widowControl/>
              <w:rPr>
                <w:rFonts w:ascii="宋体" w:hAnsi="宋体" w:cs="Calibri"/>
                <w:color w:val="auto"/>
                <w:kern w:val="0"/>
                <w:sz w:val="24"/>
                <w:highlight w:val="none"/>
              </w:rPr>
            </w:pPr>
            <w:r>
              <w:rPr>
                <w:rFonts w:hint="eastAsia" w:ascii="宋体" w:hAnsi="宋体" w:cs="Calibri"/>
                <w:color w:val="auto"/>
                <w:kern w:val="0"/>
                <w:sz w:val="24"/>
                <w:highlight w:val="none"/>
                <w:shd w:val="clear" w:color="auto" w:fill="FFFFFF"/>
                <w:lang w:val="en-US" w:eastAsia="zh-CN"/>
              </w:rPr>
              <w:t>财政资金</w:t>
            </w:r>
          </w:p>
        </w:tc>
      </w:tr>
      <w:tr w14:paraId="3E1D32FB">
        <w:tblPrEx>
          <w:tblCellMar>
            <w:top w:w="0" w:type="dxa"/>
            <w:left w:w="108" w:type="dxa"/>
            <w:bottom w:w="0" w:type="dxa"/>
            <w:right w:w="108" w:type="dxa"/>
          </w:tblCellMar>
        </w:tblPrEx>
        <w:trPr>
          <w:trHeight w:val="55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A29B233">
            <w:pPr>
              <w:widowControl/>
              <w:jc w:val="center"/>
              <w:rPr>
                <w:rFonts w:ascii="宋体" w:hAnsi="宋体" w:cs="Calibri"/>
                <w:color w:val="auto"/>
                <w:sz w:val="24"/>
                <w:highlight w:val="none"/>
              </w:rPr>
            </w:pPr>
            <w:r>
              <w:rPr>
                <w:rFonts w:hint="eastAsia" w:ascii="宋体" w:hAnsi="宋体" w:cs="Calibri"/>
                <w:color w:val="auto"/>
                <w:kern w:val="0"/>
                <w:sz w:val="24"/>
                <w:highlight w:val="none"/>
              </w:rPr>
              <w:t>5</w:t>
            </w:r>
          </w:p>
        </w:tc>
        <w:tc>
          <w:tcPr>
            <w:tcW w:w="2070" w:type="dxa"/>
            <w:tcBorders>
              <w:top w:val="single" w:color="auto" w:sz="4" w:space="0"/>
              <w:left w:val="nil"/>
              <w:bottom w:val="single" w:color="auto" w:sz="4" w:space="0"/>
              <w:right w:val="single" w:color="auto" w:sz="4" w:space="0"/>
            </w:tcBorders>
            <w:vAlign w:val="center"/>
          </w:tcPr>
          <w:p w14:paraId="1B1EF400">
            <w:pPr>
              <w:widowControl/>
              <w:jc w:val="center"/>
              <w:rPr>
                <w:rFonts w:ascii="宋体" w:hAnsi="宋体" w:cs="Calibri"/>
                <w:color w:val="auto"/>
                <w:sz w:val="24"/>
                <w:highlight w:val="none"/>
              </w:rPr>
            </w:pPr>
            <w:r>
              <w:rPr>
                <w:rFonts w:hint="eastAsia" w:ascii="宋体" w:hAnsi="宋体" w:cs="Calibri"/>
                <w:color w:val="auto"/>
                <w:kern w:val="0"/>
                <w:sz w:val="24"/>
                <w:highlight w:val="none"/>
              </w:rPr>
              <w:t>项目编号</w:t>
            </w:r>
          </w:p>
        </w:tc>
        <w:tc>
          <w:tcPr>
            <w:tcW w:w="6353" w:type="dxa"/>
            <w:tcBorders>
              <w:top w:val="single" w:color="auto" w:sz="4" w:space="0"/>
              <w:left w:val="nil"/>
              <w:bottom w:val="single" w:color="auto" w:sz="4" w:space="0"/>
              <w:right w:val="single" w:color="auto" w:sz="4" w:space="0"/>
            </w:tcBorders>
            <w:vAlign w:val="center"/>
          </w:tcPr>
          <w:p w14:paraId="17184B3B">
            <w:pPr>
              <w:widowControl/>
              <w:rPr>
                <w:rFonts w:hint="eastAsia" w:ascii="宋体" w:hAnsi="宋体" w:cs="Calibri" w:eastAsiaTheme="minorEastAsia"/>
                <w:color w:val="auto"/>
                <w:sz w:val="24"/>
                <w:highlight w:val="none"/>
                <w:shd w:val="clear" w:color="auto" w:fill="FFFFFF"/>
                <w:lang w:val="en-US" w:eastAsia="zh-CN"/>
              </w:rPr>
            </w:pPr>
            <w:r>
              <w:rPr>
                <w:rFonts w:hint="eastAsia" w:ascii="宋体" w:hAnsi="宋体" w:cs="宋体"/>
                <w:color w:val="auto"/>
                <w:sz w:val="24"/>
                <w:highlight w:val="none"/>
                <w:lang w:val="en-US" w:eastAsia="zh-CN"/>
              </w:rPr>
              <w:t>MCGZ[2025]225-ZC173、</w:t>
            </w:r>
            <w:r>
              <w:rPr>
                <w:rFonts w:hint="eastAsia" w:ascii="宋体" w:hAnsi="宋体" w:cs="宋体"/>
                <w:color w:val="auto"/>
                <w:sz w:val="24"/>
                <w:highlight w:val="none"/>
                <w:lang w:eastAsia="zh-CN"/>
              </w:rPr>
              <w:t>渑池竞磋采购-2025-136</w:t>
            </w:r>
          </w:p>
        </w:tc>
      </w:tr>
      <w:tr w14:paraId="20960E35">
        <w:tblPrEx>
          <w:tblCellMar>
            <w:top w:w="0" w:type="dxa"/>
            <w:left w:w="108" w:type="dxa"/>
            <w:bottom w:w="0" w:type="dxa"/>
            <w:right w:w="108" w:type="dxa"/>
          </w:tblCellMar>
        </w:tblPrEx>
        <w:trPr>
          <w:trHeight w:val="62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8D27ECC">
            <w:pPr>
              <w:widowControl/>
              <w:jc w:val="center"/>
              <w:rPr>
                <w:rFonts w:ascii="宋体" w:hAnsi="宋体" w:cs="Calibri"/>
                <w:color w:val="auto"/>
                <w:sz w:val="24"/>
                <w:highlight w:val="none"/>
              </w:rPr>
            </w:pPr>
            <w:r>
              <w:rPr>
                <w:rFonts w:hint="eastAsia" w:ascii="宋体" w:hAnsi="宋体" w:cs="Calibri"/>
                <w:color w:val="auto"/>
                <w:kern w:val="0"/>
                <w:sz w:val="24"/>
                <w:highlight w:val="none"/>
              </w:rPr>
              <w:t>6</w:t>
            </w:r>
          </w:p>
        </w:tc>
        <w:tc>
          <w:tcPr>
            <w:tcW w:w="2070" w:type="dxa"/>
            <w:tcBorders>
              <w:top w:val="single" w:color="auto" w:sz="4" w:space="0"/>
              <w:left w:val="nil"/>
              <w:bottom w:val="single" w:color="auto" w:sz="4" w:space="0"/>
              <w:right w:val="single" w:color="auto" w:sz="4" w:space="0"/>
            </w:tcBorders>
            <w:vAlign w:val="center"/>
          </w:tcPr>
          <w:p w14:paraId="71C5051F">
            <w:pPr>
              <w:widowControl/>
              <w:jc w:val="center"/>
              <w:rPr>
                <w:rFonts w:ascii="宋体" w:hAnsi="宋体" w:cs="Calibri"/>
                <w:color w:val="auto"/>
                <w:kern w:val="0"/>
                <w:sz w:val="24"/>
                <w:highlight w:val="none"/>
              </w:rPr>
            </w:pPr>
            <w:r>
              <w:rPr>
                <w:rFonts w:hint="eastAsia" w:ascii="宋体" w:hAnsi="宋体" w:cs="Calibri"/>
                <w:color w:val="auto"/>
                <w:kern w:val="0"/>
                <w:sz w:val="24"/>
                <w:highlight w:val="none"/>
              </w:rPr>
              <w:t>质量要求</w:t>
            </w:r>
          </w:p>
        </w:tc>
        <w:tc>
          <w:tcPr>
            <w:tcW w:w="6353" w:type="dxa"/>
            <w:tcBorders>
              <w:top w:val="single" w:color="auto" w:sz="4" w:space="0"/>
              <w:left w:val="nil"/>
              <w:bottom w:val="single" w:color="auto" w:sz="4" w:space="0"/>
              <w:right w:val="single" w:color="auto" w:sz="4" w:space="0"/>
            </w:tcBorders>
            <w:vAlign w:val="center"/>
          </w:tcPr>
          <w:p w14:paraId="4D38ADE7">
            <w:pPr>
              <w:widowControl/>
              <w:rPr>
                <w:rFonts w:hint="eastAsia" w:ascii="宋体" w:hAnsi="宋体" w:cs="Calibri" w:eastAsiaTheme="minorEastAsia"/>
                <w:color w:val="auto"/>
                <w:kern w:val="0"/>
                <w:sz w:val="24"/>
                <w:highlight w:val="none"/>
                <w:lang w:eastAsia="zh-CN"/>
              </w:rPr>
            </w:pPr>
            <w:r>
              <w:rPr>
                <w:rFonts w:hint="eastAsia" w:ascii="宋体" w:hAnsi="宋体" w:cs="宋体"/>
                <w:color w:val="auto"/>
                <w:sz w:val="24"/>
                <w:highlight w:val="none"/>
                <w:lang w:eastAsia="zh-CN"/>
              </w:rPr>
              <w:t>合格</w:t>
            </w:r>
          </w:p>
        </w:tc>
      </w:tr>
      <w:tr w14:paraId="257B5036">
        <w:tblPrEx>
          <w:tblCellMar>
            <w:top w:w="0" w:type="dxa"/>
            <w:left w:w="108" w:type="dxa"/>
            <w:bottom w:w="0" w:type="dxa"/>
            <w:right w:w="108" w:type="dxa"/>
          </w:tblCellMar>
        </w:tblPrEx>
        <w:trPr>
          <w:trHeight w:val="62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00CFB76">
            <w:pPr>
              <w:widowControl/>
              <w:jc w:val="center"/>
              <w:rPr>
                <w:rFonts w:ascii="宋体" w:hAnsi="宋体" w:cs="Calibri"/>
                <w:color w:val="auto"/>
                <w:kern w:val="0"/>
                <w:sz w:val="24"/>
                <w:highlight w:val="none"/>
              </w:rPr>
            </w:pPr>
            <w:r>
              <w:rPr>
                <w:rFonts w:hint="eastAsia" w:ascii="宋体" w:hAnsi="宋体" w:cs="Calibri"/>
                <w:color w:val="auto"/>
                <w:kern w:val="0"/>
                <w:sz w:val="24"/>
                <w:highlight w:val="none"/>
              </w:rPr>
              <w:t>7</w:t>
            </w:r>
          </w:p>
        </w:tc>
        <w:tc>
          <w:tcPr>
            <w:tcW w:w="2070" w:type="dxa"/>
            <w:tcBorders>
              <w:top w:val="single" w:color="auto" w:sz="4" w:space="0"/>
              <w:left w:val="nil"/>
              <w:bottom w:val="single" w:color="auto" w:sz="4" w:space="0"/>
              <w:right w:val="single" w:color="auto" w:sz="4" w:space="0"/>
            </w:tcBorders>
            <w:vAlign w:val="center"/>
          </w:tcPr>
          <w:p w14:paraId="4070F776">
            <w:pPr>
              <w:widowControl/>
              <w:jc w:val="center"/>
              <w:rPr>
                <w:rFonts w:ascii="宋体" w:hAnsi="宋体" w:cs="Calibri"/>
                <w:color w:val="auto"/>
                <w:kern w:val="0"/>
                <w:sz w:val="24"/>
                <w:highlight w:val="none"/>
              </w:rPr>
            </w:pPr>
            <w:r>
              <w:rPr>
                <w:rFonts w:hint="eastAsia" w:ascii="宋体" w:hAnsi="宋体" w:cs="Calibri"/>
                <w:color w:val="auto"/>
                <w:kern w:val="0"/>
                <w:sz w:val="24"/>
                <w:highlight w:val="none"/>
              </w:rPr>
              <w:t>质保期</w:t>
            </w:r>
          </w:p>
        </w:tc>
        <w:tc>
          <w:tcPr>
            <w:tcW w:w="6353" w:type="dxa"/>
            <w:tcBorders>
              <w:top w:val="single" w:color="auto" w:sz="4" w:space="0"/>
              <w:left w:val="nil"/>
              <w:bottom w:val="single" w:color="auto" w:sz="4" w:space="0"/>
              <w:right w:val="single" w:color="auto" w:sz="4" w:space="0"/>
            </w:tcBorders>
            <w:vAlign w:val="center"/>
          </w:tcPr>
          <w:p w14:paraId="20D823AC">
            <w:pPr>
              <w:widowControl/>
              <w:rPr>
                <w:rFonts w:ascii="宋体" w:hAnsi="宋体" w:cs="Calibri"/>
                <w:color w:val="auto"/>
                <w:sz w:val="24"/>
                <w:highlight w:val="none"/>
              </w:rPr>
            </w:pPr>
            <w:r>
              <w:rPr>
                <w:rFonts w:hint="eastAsia" w:ascii="宋体" w:hAnsi="宋体" w:cs="Calibri"/>
                <w:color w:val="auto"/>
                <w:sz w:val="24"/>
                <w:highlight w:val="none"/>
              </w:rPr>
              <w:t>一年</w:t>
            </w:r>
          </w:p>
        </w:tc>
      </w:tr>
      <w:tr w14:paraId="56066DD4">
        <w:tblPrEx>
          <w:tblCellMar>
            <w:top w:w="0" w:type="dxa"/>
            <w:left w:w="108" w:type="dxa"/>
            <w:bottom w:w="0" w:type="dxa"/>
            <w:right w:w="108" w:type="dxa"/>
          </w:tblCellMar>
        </w:tblPrEx>
        <w:trPr>
          <w:trHeight w:val="49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0DE09651">
            <w:pPr>
              <w:widowControl/>
              <w:jc w:val="center"/>
              <w:rPr>
                <w:rFonts w:ascii="宋体" w:hAnsi="宋体" w:cs="Calibri"/>
                <w:color w:val="auto"/>
                <w:kern w:val="0"/>
                <w:sz w:val="24"/>
                <w:highlight w:val="none"/>
              </w:rPr>
            </w:pPr>
            <w:r>
              <w:rPr>
                <w:rFonts w:hint="eastAsia" w:ascii="宋体" w:hAnsi="宋体" w:cs="Calibri"/>
                <w:color w:val="auto"/>
                <w:kern w:val="0"/>
                <w:sz w:val="24"/>
                <w:highlight w:val="none"/>
              </w:rPr>
              <w:t>8</w:t>
            </w:r>
          </w:p>
        </w:tc>
        <w:tc>
          <w:tcPr>
            <w:tcW w:w="2070" w:type="dxa"/>
            <w:tcBorders>
              <w:top w:val="single" w:color="auto" w:sz="4" w:space="0"/>
              <w:left w:val="nil"/>
              <w:bottom w:val="single" w:color="auto" w:sz="4" w:space="0"/>
              <w:right w:val="single" w:color="auto" w:sz="4" w:space="0"/>
            </w:tcBorders>
            <w:vAlign w:val="center"/>
          </w:tcPr>
          <w:p w14:paraId="2D08BD42">
            <w:pPr>
              <w:widowControl/>
              <w:jc w:val="center"/>
              <w:rPr>
                <w:rFonts w:ascii="宋体" w:hAnsi="宋体" w:cs="Calibri"/>
                <w:color w:val="auto"/>
                <w:kern w:val="0"/>
                <w:sz w:val="24"/>
                <w:highlight w:val="none"/>
              </w:rPr>
            </w:pPr>
            <w:r>
              <w:rPr>
                <w:rFonts w:hint="eastAsia" w:ascii="宋体" w:hAnsi="宋体" w:cs="Calibri"/>
                <w:color w:val="auto"/>
                <w:kern w:val="0"/>
                <w:sz w:val="24"/>
                <w:highlight w:val="none"/>
              </w:rPr>
              <w:t>供货期</w:t>
            </w:r>
          </w:p>
        </w:tc>
        <w:tc>
          <w:tcPr>
            <w:tcW w:w="6353" w:type="dxa"/>
            <w:tcBorders>
              <w:top w:val="single" w:color="auto" w:sz="4" w:space="0"/>
              <w:left w:val="nil"/>
              <w:bottom w:val="single" w:color="auto" w:sz="4" w:space="0"/>
              <w:right w:val="single" w:color="auto" w:sz="4" w:space="0"/>
            </w:tcBorders>
            <w:vAlign w:val="center"/>
          </w:tcPr>
          <w:p w14:paraId="723BCAEC">
            <w:pPr>
              <w:widowControl/>
              <w:rPr>
                <w:rFonts w:hint="eastAsia" w:ascii="宋体" w:hAnsi="宋体" w:cs="Calibri" w:eastAsiaTheme="minorEastAsia"/>
                <w:color w:val="auto"/>
                <w:sz w:val="24"/>
                <w:highlight w:val="none"/>
                <w:lang w:eastAsia="zh-CN"/>
              </w:rPr>
            </w:pPr>
            <w:r>
              <w:rPr>
                <w:rFonts w:hint="eastAsia" w:ascii="宋体" w:hAnsi="宋体" w:cs="宋体"/>
                <w:color w:val="auto"/>
                <w:sz w:val="24"/>
                <w:highlight w:val="none"/>
                <w:lang w:eastAsia="zh-CN"/>
              </w:rPr>
              <w:t>自合同签订之日起5日历天内</w:t>
            </w:r>
          </w:p>
        </w:tc>
      </w:tr>
      <w:tr w14:paraId="45B3CFC4">
        <w:tblPrEx>
          <w:tblCellMar>
            <w:top w:w="0" w:type="dxa"/>
            <w:left w:w="108" w:type="dxa"/>
            <w:bottom w:w="0" w:type="dxa"/>
            <w:right w:w="108" w:type="dxa"/>
          </w:tblCellMar>
        </w:tblPrEx>
        <w:trPr>
          <w:trHeight w:val="5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6688474">
            <w:pPr>
              <w:widowControl/>
              <w:jc w:val="center"/>
              <w:rPr>
                <w:rFonts w:ascii="宋体" w:hAnsi="宋体" w:cs="Calibri"/>
                <w:color w:val="auto"/>
                <w:sz w:val="24"/>
                <w:highlight w:val="none"/>
              </w:rPr>
            </w:pPr>
            <w:r>
              <w:rPr>
                <w:rFonts w:hint="eastAsia" w:ascii="宋体" w:hAnsi="宋体" w:cs="Calibri"/>
                <w:color w:val="auto"/>
                <w:kern w:val="0"/>
                <w:sz w:val="24"/>
                <w:highlight w:val="none"/>
              </w:rPr>
              <w:t>9</w:t>
            </w:r>
          </w:p>
        </w:tc>
        <w:tc>
          <w:tcPr>
            <w:tcW w:w="2070" w:type="dxa"/>
            <w:tcBorders>
              <w:top w:val="single" w:color="auto" w:sz="4" w:space="0"/>
              <w:left w:val="nil"/>
              <w:bottom w:val="single" w:color="auto" w:sz="4" w:space="0"/>
              <w:right w:val="single" w:color="auto" w:sz="4" w:space="0"/>
            </w:tcBorders>
            <w:vAlign w:val="center"/>
          </w:tcPr>
          <w:p w14:paraId="6F9AB0A0">
            <w:pPr>
              <w:widowControl/>
              <w:jc w:val="center"/>
              <w:rPr>
                <w:rFonts w:ascii="宋体" w:hAnsi="宋体" w:cs="Calibri"/>
                <w:color w:val="auto"/>
                <w:sz w:val="24"/>
                <w:highlight w:val="none"/>
              </w:rPr>
            </w:pPr>
            <w:r>
              <w:rPr>
                <w:rFonts w:hint="eastAsia" w:ascii="宋体" w:hAnsi="宋体" w:cs="Calibri"/>
                <w:color w:val="auto"/>
                <w:kern w:val="0"/>
                <w:sz w:val="24"/>
                <w:highlight w:val="none"/>
              </w:rPr>
              <w:t>资格要求</w:t>
            </w:r>
          </w:p>
        </w:tc>
        <w:tc>
          <w:tcPr>
            <w:tcW w:w="6353" w:type="dxa"/>
            <w:tcBorders>
              <w:top w:val="single" w:color="auto" w:sz="4" w:space="0"/>
              <w:left w:val="nil"/>
              <w:bottom w:val="single" w:color="auto" w:sz="4" w:space="0"/>
              <w:right w:val="single" w:color="auto" w:sz="4" w:space="0"/>
            </w:tcBorders>
            <w:vAlign w:val="center"/>
          </w:tcPr>
          <w:p w14:paraId="1EDCC947">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1.满足《中华人民共和国政府采购法》第二十二条规定：</w:t>
            </w:r>
          </w:p>
          <w:p w14:paraId="7838E047">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2.落实政府采购政策满足的资格要求：本项目非专门面向中小微企业采购项目，执行优先采购节能环保、环境标志性产品，促进中小企业（监狱企业、残疾人福利性企业）发展等政府采购政策。</w:t>
            </w:r>
          </w:p>
          <w:p w14:paraId="621D0CA5">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3.本项目的特定资格要求：</w:t>
            </w:r>
          </w:p>
          <w:p w14:paraId="14198C52">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1供应商具有有效的营业执照；</w:t>
            </w:r>
          </w:p>
          <w:p w14:paraId="53EAF8B4">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3.2供应商提供的农药产品须“三证”（生产许可证或生产批准证、农药登记证、产品标准证）齐全，并在有效期内，供应商具有农药经营许可证；</w:t>
            </w:r>
          </w:p>
          <w:p w14:paraId="088E4EE3">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供应商出具无行贿犯罪记录，在中国裁判文书网自行查询或自行承诺（查询对象：企业、法定代表人）；</w:t>
            </w:r>
          </w:p>
          <w:p w14:paraId="18D551CC">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3.4</w:t>
            </w:r>
            <w:r>
              <w:rPr>
                <w:rFonts w:hint="eastAsia" w:asciiTheme="minorEastAsia" w:hAnsiTheme="minorEastAsia" w:cstheme="minorEastAsia"/>
                <w:color w:val="auto"/>
                <w:sz w:val="24"/>
                <w:szCs w:val="24"/>
                <w:highlight w:val="none"/>
              </w:rPr>
              <w:t>供应商需提供无商业贿赂及无不正当竞争行为的承诺书；</w:t>
            </w:r>
          </w:p>
          <w:p w14:paraId="2A5ABC29">
            <w:pPr>
              <w:spacing w:line="360" w:lineRule="auto"/>
              <w:ind w:firstLine="566" w:firstLineChars="236"/>
              <w:rPr>
                <w:rFonts w:hint="default"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3.5供应商具有依法缴纳税收和社会保障资金的良好记录，提供2025年以来任意三个月企业税收证明材料。</w:t>
            </w:r>
          </w:p>
          <w:p w14:paraId="18CF25BC">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3.6</w:t>
            </w:r>
            <w:r>
              <w:rPr>
                <w:rFonts w:hint="eastAsia" w:asciiTheme="minorEastAsia" w:hAnsiTheme="minorEastAsia" w:cstheme="minorEastAsia"/>
                <w:color w:val="auto"/>
                <w:sz w:val="24"/>
                <w:szCs w:val="24"/>
                <w:highlight w:val="none"/>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p w14:paraId="5355E2FA">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3.7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r>
              <w:rPr>
                <w:rFonts w:hint="eastAsia" w:asciiTheme="minorEastAsia" w:hAnsiTheme="minorEastAsia" w:cstheme="minorEastAsia"/>
                <w:color w:val="auto"/>
                <w:sz w:val="24"/>
                <w:szCs w:val="24"/>
                <w:highlight w:val="none"/>
              </w:rPr>
              <w:t>；</w:t>
            </w:r>
          </w:p>
          <w:p w14:paraId="1BF56B6C">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3.8</w:t>
            </w:r>
            <w:r>
              <w:rPr>
                <w:rFonts w:hint="eastAsia" w:asciiTheme="minorEastAsia" w:hAnsiTheme="minorEastAsia" w:cstheme="minorEastAsia"/>
                <w:color w:val="auto"/>
                <w:sz w:val="24"/>
                <w:szCs w:val="24"/>
                <w:highlight w:val="none"/>
              </w:rPr>
              <w:t>本项目不接受联合体投标</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rPr>
              <w:t>提供非联合体</w:t>
            </w:r>
            <w:r>
              <w:rPr>
                <w:rFonts w:hint="eastAsia" w:asciiTheme="minorEastAsia" w:hAnsiTheme="minorEastAsia" w:cstheme="minorEastAsia"/>
                <w:color w:val="auto"/>
                <w:sz w:val="24"/>
                <w:szCs w:val="24"/>
                <w:highlight w:val="none"/>
                <w:lang w:val="en-US" w:eastAsia="zh-CN"/>
              </w:rPr>
              <w:t>投标</w:t>
            </w:r>
            <w:r>
              <w:rPr>
                <w:rFonts w:hint="eastAsia" w:asciiTheme="minorEastAsia" w:hAnsiTheme="minorEastAsia" w:cstheme="minorEastAsia"/>
                <w:color w:val="auto"/>
                <w:sz w:val="24"/>
                <w:szCs w:val="24"/>
                <w:highlight w:val="none"/>
              </w:rPr>
              <w:t>承诺，格式自拟。</w:t>
            </w:r>
          </w:p>
          <w:p w14:paraId="221622B9">
            <w:pPr>
              <w:widowControl/>
              <w:spacing w:line="360" w:lineRule="auto"/>
              <w:ind w:firstLine="480" w:firstLineChars="200"/>
              <w:jc w:val="left"/>
              <w:rPr>
                <w:rFonts w:ascii="宋体" w:hAnsi="宋体" w:eastAsia="宋体" w:cs="宋体"/>
                <w:b/>
                <w:color w:val="auto"/>
                <w:kern w:val="0"/>
                <w:sz w:val="24"/>
                <w:highlight w:val="none"/>
                <w:lang w:bidi="ar"/>
              </w:rPr>
            </w:pPr>
            <w:r>
              <w:rPr>
                <w:rFonts w:hint="eastAsia" w:ascii="宋体" w:hAnsi="宋体" w:eastAsia="宋体" w:cs="宋体"/>
                <w:b w:val="0"/>
                <w:bCs/>
                <w:color w:val="auto"/>
                <w:kern w:val="0"/>
                <w:sz w:val="24"/>
                <w:highlight w:val="none"/>
                <w:lang w:bidi="ar"/>
              </w:rPr>
              <w:t>注：本次磋商实行资格后审，资格评审以投标文件为准，其上传资料真实性由供应商自行承担，同时供应商要完善主体库。</w:t>
            </w:r>
            <w:r>
              <w:rPr>
                <w:rFonts w:hint="eastAsia" w:ascii="宋体" w:hAnsi="宋体" w:eastAsia="宋体"/>
                <w:b w:val="0"/>
                <w:bCs/>
                <w:color w:val="auto"/>
                <w:sz w:val="24"/>
                <w:szCs w:val="24"/>
                <w:highlight w:val="none"/>
                <w:lang w:val="en-US" w:eastAsia="zh-CN"/>
              </w:rPr>
              <w:t>其中</w:t>
            </w:r>
            <w:r>
              <w:rPr>
                <w:rFonts w:hint="eastAsia" w:ascii="宋体" w:hAnsi="宋体" w:eastAsia="宋体"/>
                <w:b w:val="0"/>
                <w:bCs/>
                <w:color w:val="auto"/>
                <w:sz w:val="24"/>
                <w:szCs w:val="24"/>
                <w:highlight w:val="none"/>
                <w:lang w:eastAsia="zh-CN"/>
              </w:rPr>
              <w:t>银</w:t>
            </w:r>
            <w:r>
              <w:rPr>
                <w:rFonts w:hint="eastAsia" w:ascii="宋体" w:hAnsi="宋体" w:eastAsia="宋体"/>
                <w:color w:val="auto"/>
                <w:sz w:val="24"/>
                <w:szCs w:val="24"/>
                <w:highlight w:val="none"/>
                <w:lang w:eastAsia="zh-CN"/>
              </w:rPr>
              <w:t>行、保险、石油石化、电力、电信等有行业特殊情况的，允许分公司投标，但同一上级公司的两个分支机构不得同时参加投标，分支机构允许使用所属法人单位的相关资料进行投标。</w:t>
            </w:r>
          </w:p>
        </w:tc>
      </w:tr>
      <w:tr w14:paraId="02653AB4">
        <w:tblPrEx>
          <w:tblCellMar>
            <w:top w:w="0" w:type="dxa"/>
            <w:left w:w="108" w:type="dxa"/>
            <w:bottom w:w="0" w:type="dxa"/>
            <w:right w:w="108" w:type="dxa"/>
          </w:tblCellMar>
        </w:tblPrEx>
        <w:trPr>
          <w:trHeight w:val="57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B657FF4">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10</w:t>
            </w:r>
          </w:p>
        </w:tc>
        <w:tc>
          <w:tcPr>
            <w:tcW w:w="2070" w:type="dxa"/>
            <w:tcBorders>
              <w:top w:val="single" w:color="auto" w:sz="4" w:space="0"/>
              <w:left w:val="nil"/>
              <w:bottom w:val="single" w:color="auto" w:sz="4" w:space="0"/>
              <w:right w:val="single" w:color="auto" w:sz="4" w:space="0"/>
            </w:tcBorders>
            <w:vAlign w:val="center"/>
          </w:tcPr>
          <w:p w14:paraId="22E7BA03">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投标保证金</w:t>
            </w:r>
          </w:p>
        </w:tc>
        <w:tc>
          <w:tcPr>
            <w:tcW w:w="6353" w:type="dxa"/>
            <w:tcBorders>
              <w:top w:val="single" w:color="auto" w:sz="4" w:space="0"/>
              <w:left w:val="nil"/>
              <w:bottom w:val="single" w:color="auto" w:sz="4" w:space="0"/>
              <w:right w:val="single" w:color="auto" w:sz="4" w:space="0"/>
            </w:tcBorders>
            <w:vAlign w:val="center"/>
          </w:tcPr>
          <w:p w14:paraId="0244FD87">
            <w:pPr>
              <w:widowControl/>
              <w:spacing w:line="360" w:lineRule="auto"/>
              <w:rPr>
                <w:rFonts w:ascii="宋体" w:hAnsi="宋体" w:cs="Calibri"/>
                <w:color w:val="auto"/>
                <w:sz w:val="24"/>
                <w:highlight w:val="none"/>
              </w:rPr>
            </w:pPr>
            <w:r>
              <w:rPr>
                <w:rFonts w:hint="eastAsia" w:ascii="宋体" w:hAnsi="宋体"/>
                <w:color w:val="auto"/>
                <w:sz w:val="24"/>
                <w:highlight w:val="none"/>
              </w:rPr>
              <w:t>根据《河南省财政厅关于优化政府采购营商环境有关问题的通知》（豫财购【2019】4号）第6条的规定，投标保证金不再收取。</w:t>
            </w:r>
          </w:p>
        </w:tc>
      </w:tr>
      <w:tr w14:paraId="13DE2582">
        <w:tblPrEx>
          <w:tblCellMar>
            <w:top w:w="0" w:type="dxa"/>
            <w:left w:w="108" w:type="dxa"/>
            <w:bottom w:w="0" w:type="dxa"/>
            <w:right w:w="108" w:type="dxa"/>
          </w:tblCellMar>
        </w:tblPrEx>
        <w:trPr>
          <w:trHeight w:val="95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8A23A9B">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11</w:t>
            </w:r>
          </w:p>
        </w:tc>
        <w:tc>
          <w:tcPr>
            <w:tcW w:w="2070" w:type="dxa"/>
            <w:tcBorders>
              <w:top w:val="single" w:color="auto" w:sz="4" w:space="0"/>
              <w:left w:val="nil"/>
              <w:bottom w:val="single" w:color="auto" w:sz="4" w:space="0"/>
              <w:right w:val="single" w:color="auto" w:sz="4" w:space="0"/>
            </w:tcBorders>
            <w:vAlign w:val="center"/>
          </w:tcPr>
          <w:p w14:paraId="067CEC2E">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响应性文件递交截止时间及地点</w:t>
            </w:r>
          </w:p>
        </w:tc>
        <w:tc>
          <w:tcPr>
            <w:tcW w:w="6353" w:type="dxa"/>
            <w:tcBorders>
              <w:top w:val="single" w:color="auto" w:sz="4" w:space="0"/>
              <w:left w:val="nil"/>
              <w:bottom w:val="single" w:color="auto" w:sz="4" w:space="0"/>
              <w:right w:val="single" w:color="auto" w:sz="4" w:space="0"/>
            </w:tcBorders>
            <w:vAlign w:val="center"/>
          </w:tcPr>
          <w:p w14:paraId="5B1358F9">
            <w:pPr>
              <w:widowControl/>
              <w:spacing w:line="360" w:lineRule="auto"/>
              <w:jc w:val="left"/>
              <w:rPr>
                <w:rFonts w:ascii="宋体" w:hAnsi="宋体" w:cs="Calibri"/>
                <w:b/>
                <w:bCs/>
                <w:color w:val="auto"/>
                <w:kern w:val="0"/>
                <w:sz w:val="24"/>
                <w:highlight w:val="none"/>
              </w:rPr>
            </w:pPr>
            <w:r>
              <w:rPr>
                <w:rFonts w:hint="eastAsia" w:ascii="宋体" w:hAnsi="宋体" w:cs="Calibri"/>
                <w:b/>
                <w:bCs/>
                <w:color w:val="auto"/>
                <w:kern w:val="0"/>
                <w:sz w:val="24"/>
                <w:highlight w:val="none"/>
                <w:lang w:eastAsia="zh-CN"/>
              </w:rPr>
              <w:t>2025年09月29日8时20分</w:t>
            </w:r>
            <w:r>
              <w:rPr>
                <w:rFonts w:hint="eastAsia" w:ascii="宋体" w:hAnsi="宋体" w:cs="Calibri"/>
                <w:b/>
                <w:bCs/>
                <w:color w:val="auto"/>
                <w:kern w:val="0"/>
                <w:sz w:val="24"/>
                <w:highlight w:val="none"/>
              </w:rPr>
              <w:t>（北京时间）</w:t>
            </w:r>
          </w:p>
          <w:p w14:paraId="0D96D8DA">
            <w:pPr>
              <w:widowControl/>
              <w:spacing w:line="360" w:lineRule="auto"/>
              <w:jc w:val="left"/>
              <w:rPr>
                <w:rFonts w:ascii="宋体" w:hAnsi="宋体" w:cs="Calibri"/>
                <w:b/>
                <w:bCs/>
                <w:color w:val="auto"/>
                <w:kern w:val="0"/>
                <w:sz w:val="24"/>
                <w:highlight w:val="none"/>
              </w:rPr>
            </w:pPr>
            <w:r>
              <w:rPr>
                <w:rFonts w:hint="eastAsia" w:ascii="宋体" w:hAnsi="宋体" w:cs="宋体"/>
                <w:color w:val="auto"/>
                <w:sz w:val="24"/>
                <w:highlight w:val="none"/>
              </w:rPr>
              <w:t>上传至三门峡市公共资源交易中心系统</w:t>
            </w:r>
          </w:p>
        </w:tc>
      </w:tr>
      <w:tr w14:paraId="08A81246">
        <w:tblPrEx>
          <w:tblCellMar>
            <w:top w:w="0" w:type="dxa"/>
            <w:left w:w="108" w:type="dxa"/>
            <w:bottom w:w="0" w:type="dxa"/>
            <w:right w:w="108" w:type="dxa"/>
          </w:tblCellMar>
        </w:tblPrEx>
        <w:trPr>
          <w:trHeight w:val="467"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12CFE93">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12</w:t>
            </w:r>
          </w:p>
        </w:tc>
        <w:tc>
          <w:tcPr>
            <w:tcW w:w="2070" w:type="dxa"/>
            <w:tcBorders>
              <w:top w:val="single" w:color="auto" w:sz="4" w:space="0"/>
              <w:left w:val="nil"/>
              <w:bottom w:val="single" w:color="auto" w:sz="4" w:space="0"/>
              <w:right w:val="single" w:color="auto" w:sz="4" w:space="0"/>
            </w:tcBorders>
            <w:vAlign w:val="center"/>
          </w:tcPr>
          <w:p w14:paraId="512CA1FE">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开标时间及地点</w:t>
            </w:r>
          </w:p>
        </w:tc>
        <w:tc>
          <w:tcPr>
            <w:tcW w:w="6353" w:type="dxa"/>
            <w:tcBorders>
              <w:top w:val="single" w:color="auto" w:sz="4" w:space="0"/>
              <w:left w:val="nil"/>
              <w:bottom w:val="single" w:color="auto" w:sz="4" w:space="0"/>
              <w:right w:val="single" w:color="auto" w:sz="4" w:space="0"/>
            </w:tcBorders>
            <w:vAlign w:val="center"/>
          </w:tcPr>
          <w:p w14:paraId="335E9298">
            <w:pPr>
              <w:widowControl/>
              <w:spacing w:line="360" w:lineRule="auto"/>
              <w:jc w:val="left"/>
              <w:rPr>
                <w:rFonts w:ascii="宋体" w:hAnsi="宋体" w:cs="Calibri"/>
                <w:b/>
                <w:bCs/>
                <w:color w:val="auto"/>
                <w:kern w:val="0"/>
                <w:sz w:val="24"/>
                <w:highlight w:val="none"/>
              </w:rPr>
            </w:pPr>
            <w:r>
              <w:rPr>
                <w:rFonts w:hint="eastAsia" w:ascii="宋体" w:hAnsi="宋体" w:cs="Calibri"/>
                <w:b/>
                <w:bCs/>
                <w:color w:val="auto"/>
                <w:kern w:val="0"/>
                <w:sz w:val="24"/>
                <w:highlight w:val="none"/>
                <w:lang w:eastAsia="zh-CN"/>
              </w:rPr>
              <w:t>2025年09月29日8时20分</w:t>
            </w:r>
            <w:r>
              <w:rPr>
                <w:rFonts w:hint="eastAsia" w:ascii="宋体" w:hAnsi="宋体" w:cs="Calibri"/>
                <w:b/>
                <w:bCs/>
                <w:color w:val="auto"/>
                <w:kern w:val="0"/>
                <w:sz w:val="24"/>
                <w:highlight w:val="none"/>
              </w:rPr>
              <w:t>（北京时间）</w:t>
            </w:r>
          </w:p>
          <w:p w14:paraId="17E79047">
            <w:pPr>
              <w:widowControl/>
              <w:spacing w:line="360" w:lineRule="auto"/>
              <w:jc w:val="left"/>
              <w:rPr>
                <w:rFonts w:hint="eastAsia" w:ascii="宋体" w:hAnsi="宋体" w:cs="Calibri" w:eastAsiaTheme="minorEastAsia"/>
                <w:b/>
                <w:bCs/>
                <w:color w:val="auto"/>
                <w:kern w:val="0"/>
                <w:sz w:val="24"/>
                <w:highlight w:val="none"/>
                <w:lang w:eastAsia="zh-CN"/>
              </w:rPr>
            </w:pPr>
            <w:r>
              <w:rPr>
                <w:rFonts w:hint="eastAsia" w:ascii="宋体" w:hAnsi="宋体" w:cs="宋体"/>
                <w:color w:val="auto"/>
                <w:sz w:val="24"/>
                <w:highlight w:val="none"/>
                <w:lang w:eastAsia="zh-CN"/>
              </w:rPr>
              <w:t>渑池县公共资源交易中心六楼开标二室</w:t>
            </w:r>
          </w:p>
        </w:tc>
      </w:tr>
      <w:tr w14:paraId="74DB5843">
        <w:tblPrEx>
          <w:tblCellMar>
            <w:top w:w="0" w:type="dxa"/>
            <w:left w:w="108" w:type="dxa"/>
            <w:bottom w:w="0" w:type="dxa"/>
            <w:right w:w="108" w:type="dxa"/>
          </w:tblCellMar>
        </w:tblPrEx>
        <w:trPr>
          <w:trHeight w:val="51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E37AB8F">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13</w:t>
            </w:r>
          </w:p>
        </w:tc>
        <w:tc>
          <w:tcPr>
            <w:tcW w:w="2070" w:type="dxa"/>
            <w:tcBorders>
              <w:top w:val="single" w:color="auto" w:sz="4" w:space="0"/>
              <w:left w:val="nil"/>
              <w:bottom w:val="single" w:color="auto" w:sz="4" w:space="0"/>
              <w:right w:val="single" w:color="auto" w:sz="4" w:space="0"/>
            </w:tcBorders>
            <w:vAlign w:val="center"/>
          </w:tcPr>
          <w:p w14:paraId="5BC3533D">
            <w:pPr>
              <w:widowControl/>
              <w:spacing w:line="360" w:lineRule="auto"/>
              <w:jc w:val="center"/>
              <w:rPr>
                <w:rFonts w:ascii="宋体" w:hAnsi="宋体" w:cs="Calibri"/>
                <w:b/>
                <w:bCs/>
                <w:color w:val="auto"/>
                <w:sz w:val="24"/>
                <w:highlight w:val="none"/>
              </w:rPr>
            </w:pPr>
            <w:r>
              <w:rPr>
                <w:rFonts w:hint="eastAsia" w:ascii="宋体" w:hAnsi="宋体" w:cs="Calibri"/>
                <w:color w:val="auto"/>
                <w:sz w:val="24"/>
                <w:highlight w:val="none"/>
              </w:rPr>
              <w:t>招标控制价</w:t>
            </w:r>
          </w:p>
        </w:tc>
        <w:tc>
          <w:tcPr>
            <w:tcW w:w="6353" w:type="dxa"/>
            <w:tcBorders>
              <w:top w:val="single" w:color="auto" w:sz="4" w:space="0"/>
              <w:left w:val="nil"/>
              <w:bottom w:val="single" w:color="auto" w:sz="4" w:space="0"/>
              <w:right w:val="single" w:color="auto" w:sz="4" w:space="0"/>
            </w:tcBorders>
            <w:vAlign w:val="center"/>
          </w:tcPr>
          <w:p w14:paraId="07123EB9">
            <w:pPr>
              <w:widowControl/>
              <w:spacing w:line="360" w:lineRule="auto"/>
              <w:jc w:val="left"/>
              <w:rPr>
                <w:rFonts w:hint="eastAsia" w:ascii="宋体" w:hAnsi="宋体" w:cs="Calibri" w:eastAsiaTheme="minorEastAsia"/>
                <w:b/>
                <w:bCs/>
                <w:color w:val="auto"/>
                <w:sz w:val="24"/>
                <w:highlight w:val="none"/>
                <w:lang w:eastAsia="zh-CN"/>
              </w:rPr>
            </w:pPr>
            <w:r>
              <w:rPr>
                <w:rFonts w:hint="eastAsia" w:ascii="宋体" w:hAnsi="宋体" w:cs="Calibri"/>
                <w:b/>
                <w:bCs/>
                <w:color w:val="auto"/>
                <w:sz w:val="24"/>
                <w:highlight w:val="none"/>
                <w:lang w:val="en-US" w:eastAsia="zh-CN"/>
              </w:rPr>
              <w:t>419000.00元</w:t>
            </w:r>
          </w:p>
          <w:p w14:paraId="6B80600C">
            <w:pPr>
              <w:widowControl/>
              <w:spacing w:line="360" w:lineRule="auto"/>
              <w:jc w:val="left"/>
              <w:rPr>
                <w:rFonts w:ascii="宋体" w:hAnsi="宋体" w:cs="Calibri"/>
                <w:b/>
                <w:bCs/>
                <w:color w:val="auto"/>
                <w:sz w:val="24"/>
                <w:highlight w:val="none"/>
              </w:rPr>
            </w:pPr>
            <w:r>
              <w:rPr>
                <w:rFonts w:hint="eastAsia" w:ascii="宋体" w:hAnsi="宋体" w:cs="Calibri"/>
                <w:b/>
                <w:bCs/>
                <w:color w:val="auto"/>
                <w:sz w:val="24"/>
                <w:highlight w:val="none"/>
              </w:rPr>
              <w:t>供应商的投标报价不得超过最高投标限价，否则视为无效报价。</w:t>
            </w:r>
          </w:p>
        </w:tc>
      </w:tr>
      <w:tr w14:paraId="6DDC5E23">
        <w:tblPrEx>
          <w:tblCellMar>
            <w:top w:w="0" w:type="dxa"/>
            <w:left w:w="108" w:type="dxa"/>
            <w:bottom w:w="0" w:type="dxa"/>
            <w:right w:w="108" w:type="dxa"/>
          </w:tblCellMar>
        </w:tblPrEx>
        <w:trPr>
          <w:trHeight w:val="2022"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C31C42B">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14</w:t>
            </w:r>
          </w:p>
        </w:tc>
        <w:tc>
          <w:tcPr>
            <w:tcW w:w="2070" w:type="dxa"/>
            <w:tcBorders>
              <w:top w:val="single" w:color="auto" w:sz="4" w:space="0"/>
              <w:left w:val="nil"/>
              <w:bottom w:val="single" w:color="auto" w:sz="4" w:space="0"/>
              <w:right w:val="single" w:color="auto" w:sz="4" w:space="0"/>
            </w:tcBorders>
            <w:vAlign w:val="center"/>
          </w:tcPr>
          <w:p w14:paraId="3CB09EAB">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磋商小组的</w:t>
            </w:r>
          </w:p>
          <w:p w14:paraId="4EB0C978">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组建</w:t>
            </w:r>
          </w:p>
        </w:tc>
        <w:tc>
          <w:tcPr>
            <w:tcW w:w="6353" w:type="dxa"/>
            <w:tcBorders>
              <w:top w:val="single" w:color="auto" w:sz="4" w:space="0"/>
              <w:left w:val="nil"/>
              <w:bottom w:val="single" w:color="auto" w:sz="4" w:space="0"/>
              <w:right w:val="single" w:color="auto" w:sz="4" w:space="0"/>
            </w:tcBorders>
            <w:vAlign w:val="center"/>
          </w:tcPr>
          <w:p w14:paraId="462A306C">
            <w:pPr>
              <w:widowControl/>
              <w:spacing w:line="360" w:lineRule="auto"/>
              <w:jc w:val="left"/>
              <w:rPr>
                <w:rFonts w:ascii="宋体" w:hAnsi="宋体" w:cs="Calibri"/>
                <w:color w:val="auto"/>
                <w:sz w:val="24"/>
                <w:highlight w:val="none"/>
              </w:rPr>
            </w:pPr>
            <w:r>
              <w:rPr>
                <w:rFonts w:hint="eastAsia" w:ascii="宋体" w:hAnsi="宋体" w:cs="Calibri"/>
                <w:color w:val="auto"/>
                <w:sz w:val="24"/>
                <w:highlight w:val="none"/>
              </w:rPr>
              <w:t>磋商小组构成：3人；</w:t>
            </w:r>
          </w:p>
          <w:p w14:paraId="65D0358B">
            <w:pPr>
              <w:widowControl/>
              <w:spacing w:line="360" w:lineRule="auto"/>
              <w:jc w:val="left"/>
              <w:rPr>
                <w:rFonts w:ascii="宋体" w:hAnsi="宋体" w:cs="Calibri"/>
                <w:color w:val="auto"/>
                <w:sz w:val="24"/>
                <w:highlight w:val="none"/>
              </w:rPr>
            </w:pPr>
            <w:r>
              <w:rPr>
                <w:rFonts w:hint="eastAsia" w:ascii="宋体" w:hAnsi="宋体" w:cs="Calibri"/>
                <w:color w:val="auto"/>
                <w:sz w:val="24"/>
                <w:highlight w:val="none"/>
              </w:rPr>
              <w:t>其中招标人代表1人，经济、技术类专家2人；</w:t>
            </w:r>
          </w:p>
          <w:p w14:paraId="23EC1A67">
            <w:pPr>
              <w:widowControl/>
              <w:spacing w:line="360" w:lineRule="auto"/>
              <w:jc w:val="left"/>
              <w:rPr>
                <w:rFonts w:ascii="宋体" w:hAnsi="宋体" w:cs="Calibri"/>
                <w:color w:val="auto"/>
                <w:sz w:val="24"/>
                <w:highlight w:val="none"/>
              </w:rPr>
            </w:pPr>
            <w:r>
              <w:rPr>
                <w:rFonts w:hint="eastAsia" w:ascii="宋体" w:hAnsi="宋体" w:cs="Calibri"/>
                <w:color w:val="auto"/>
                <w:sz w:val="24"/>
                <w:highlight w:val="none"/>
              </w:rPr>
              <w:t>评标专家确定方式：</w:t>
            </w:r>
            <w:r>
              <w:rPr>
                <w:rFonts w:hint="eastAsia" w:ascii="宋体" w:hAnsi="宋体" w:eastAsia="宋体" w:cs="宋体"/>
                <w:color w:val="auto"/>
                <w:kern w:val="0"/>
                <w:sz w:val="24"/>
                <w:szCs w:val="24"/>
                <w:highlight w:val="none"/>
              </w:rPr>
              <w:t>开标当天从河南省政府采购网专家库</w:t>
            </w:r>
            <w:r>
              <w:rPr>
                <w:rFonts w:hint="eastAsia" w:ascii="宋体" w:hAnsi="宋体" w:eastAsia="宋体" w:cs="宋体"/>
                <w:color w:val="auto"/>
                <w:kern w:val="0"/>
                <w:sz w:val="24"/>
                <w:szCs w:val="24"/>
                <w:highlight w:val="none"/>
                <w:lang w:val="en-US" w:eastAsia="zh-CN"/>
              </w:rPr>
              <w:t>随机</w:t>
            </w:r>
            <w:r>
              <w:rPr>
                <w:rFonts w:hint="eastAsia" w:ascii="宋体" w:hAnsi="宋体" w:eastAsia="宋体" w:cs="宋体"/>
                <w:color w:val="auto"/>
                <w:kern w:val="0"/>
                <w:sz w:val="24"/>
                <w:szCs w:val="24"/>
                <w:highlight w:val="none"/>
              </w:rPr>
              <w:t>抽取。</w:t>
            </w:r>
          </w:p>
        </w:tc>
      </w:tr>
      <w:tr w14:paraId="251FBAEC">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4F1BE2EB">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15</w:t>
            </w:r>
          </w:p>
        </w:tc>
        <w:tc>
          <w:tcPr>
            <w:tcW w:w="2070" w:type="dxa"/>
            <w:tcBorders>
              <w:top w:val="single" w:color="auto" w:sz="4" w:space="0"/>
              <w:left w:val="nil"/>
              <w:bottom w:val="single" w:color="auto" w:sz="4" w:space="0"/>
              <w:right w:val="single" w:color="auto" w:sz="4" w:space="0"/>
            </w:tcBorders>
            <w:vAlign w:val="center"/>
          </w:tcPr>
          <w:p w14:paraId="2847688F">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授权评委小组推荐中标候选人</w:t>
            </w:r>
          </w:p>
        </w:tc>
        <w:tc>
          <w:tcPr>
            <w:tcW w:w="6353" w:type="dxa"/>
            <w:tcBorders>
              <w:top w:val="single" w:color="auto" w:sz="4" w:space="0"/>
              <w:left w:val="nil"/>
              <w:bottom w:val="single" w:color="auto" w:sz="4" w:space="0"/>
              <w:right w:val="single" w:color="auto" w:sz="4" w:space="0"/>
            </w:tcBorders>
            <w:vAlign w:val="center"/>
          </w:tcPr>
          <w:p w14:paraId="6B772BBD">
            <w:pPr>
              <w:widowControl/>
              <w:spacing w:line="360" w:lineRule="auto"/>
              <w:jc w:val="left"/>
              <w:rPr>
                <w:rFonts w:ascii="宋体" w:hAnsi="宋体" w:cs="Calibri"/>
                <w:color w:val="auto"/>
                <w:kern w:val="0"/>
                <w:sz w:val="24"/>
                <w:highlight w:val="none"/>
              </w:rPr>
            </w:pPr>
            <w:r>
              <w:rPr>
                <w:rFonts w:hint="eastAsia" w:ascii="宋体" w:hAnsi="宋体" w:cs="Calibri"/>
                <w:color w:val="auto"/>
                <w:kern w:val="0"/>
                <w:sz w:val="24"/>
                <w:highlight w:val="none"/>
              </w:rPr>
              <w:t>是，推荐的中标候选人数：3个</w:t>
            </w:r>
          </w:p>
        </w:tc>
      </w:tr>
      <w:tr w14:paraId="273D1AE5">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361975B">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16</w:t>
            </w:r>
          </w:p>
        </w:tc>
        <w:tc>
          <w:tcPr>
            <w:tcW w:w="2070" w:type="dxa"/>
            <w:tcBorders>
              <w:top w:val="single" w:color="auto" w:sz="4" w:space="0"/>
              <w:left w:val="nil"/>
              <w:bottom w:val="single" w:color="auto" w:sz="4" w:space="0"/>
              <w:right w:val="single" w:color="auto" w:sz="4" w:space="0"/>
            </w:tcBorders>
            <w:vAlign w:val="center"/>
          </w:tcPr>
          <w:p w14:paraId="203F7290">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结果公示</w:t>
            </w:r>
          </w:p>
        </w:tc>
        <w:tc>
          <w:tcPr>
            <w:tcW w:w="6353" w:type="dxa"/>
            <w:tcBorders>
              <w:top w:val="single" w:color="auto" w:sz="4" w:space="0"/>
              <w:left w:val="nil"/>
              <w:bottom w:val="single" w:color="auto" w:sz="4" w:space="0"/>
              <w:right w:val="single" w:color="auto" w:sz="4" w:space="0"/>
            </w:tcBorders>
            <w:vAlign w:val="center"/>
          </w:tcPr>
          <w:p w14:paraId="258B3AAB">
            <w:pPr>
              <w:widowControl/>
              <w:spacing w:line="360" w:lineRule="auto"/>
              <w:jc w:val="left"/>
              <w:rPr>
                <w:rFonts w:ascii="宋体" w:hAnsi="宋体" w:cs="Calibri"/>
                <w:color w:val="auto"/>
                <w:kern w:val="0"/>
                <w:sz w:val="24"/>
                <w:highlight w:val="none"/>
              </w:rPr>
            </w:pPr>
            <w:r>
              <w:rPr>
                <w:rFonts w:hint="eastAsia" w:ascii="宋体" w:hAnsi="宋体" w:cs="Calibri"/>
                <w:color w:val="auto"/>
                <w:kern w:val="0"/>
                <w:sz w:val="24"/>
                <w:highlight w:val="none"/>
              </w:rPr>
              <w:t>在《</w:t>
            </w:r>
            <w:r>
              <w:rPr>
                <w:rFonts w:hint="eastAsia" w:ascii="宋体" w:hAnsi="宋体" w:cs="Calibri"/>
                <w:color w:val="auto"/>
                <w:kern w:val="0"/>
                <w:sz w:val="24"/>
                <w:highlight w:val="none"/>
                <w:lang w:eastAsia="zh-CN"/>
              </w:rPr>
              <w:t>中国招标投标公共服务平台</w:t>
            </w:r>
            <w:r>
              <w:rPr>
                <w:rFonts w:hint="eastAsia" w:ascii="宋体" w:hAnsi="宋体" w:cs="Calibri"/>
                <w:color w:val="auto"/>
                <w:kern w:val="0"/>
                <w:sz w:val="24"/>
                <w:highlight w:val="none"/>
              </w:rPr>
              <w:t>》、《河南省政府采购网》和《三门峡市公共资源交易中心网》三个网站同步中标结果公告。</w:t>
            </w:r>
          </w:p>
          <w:p w14:paraId="28515B14">
            <w:pPr>
              <w:widowControl/>
              <w:spacing w:line="360" w:lineRule="auto"/>
              <w:jc w:val="left"/>
              <w:rPr>
                <w:rFonts w:ascii="宋体" w:hAnsi="宋体" w:cs="Calibri"/>
                <w:color w:val="auto"/>
                <w:kern w:val="0"/>
                <w:sz w:val="24"/>
                <w:highlight w:val="none"/>
              </w:rPr>
            </w:pPr>
            <w:r>
              <w:rPr>
                <w:rFonts w:hint="eastAsia" w:ascii="宋体" w:hAnsi="宋体" w:cs="Calibri"/>
                <w:color w:val="auto"/>
                <w:kern w:val="0"/>
                <w:sz w:val="24"/>
                <w:highlight w:val="none"/>
              </w:rPr>
              <w:t>招标人以书面形式向中标人发出中标通知书，同时向未中标企业以书面或电子形式告知未中标原因。</w:t>
            </w:r>
          </w:p>
        </w:tc>
      </w:tr>
      <w:tr w14:paraId="72D04849">
        <w:tblPrEx>
          <w:tblCellMar>
            <w:top w:w="0" w:type="dxa"/>
            <w:left w:w="108" w:type="dxa"/>
            <w:bottom w:w="0" w:type="dxa"/>
            <w:right w:w="108" w:type="dxa"/>
          </w:tblCellMar>
        </w:tblPrEx>
        <w:trPr>
          <w:trHeight w:val="51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FFA05ED">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17</w:t>
            </w:r>
          </w:p>
        </w:tc>
        <w:tc>
          <w:tcPr>
            <w:tcW w:w="2070" w:type="dxa"/>
            <w:tcBorders>
              <w:top w:val="single" w:color="auto" w:sz="4" w:space="0"/>
              <w:left w:val="nil"/>
              <w:bottom w:val="single" w:color="auto" w:sz="4" w:space="0"/>
              <w:right w:val="single" w:color="auto" w:sz="4" w:space="0"/>
            </w:tcBorders>
            <w:vAlign w:val="center"/>
          </w:tcPr>
          <w:p w14:paraId="1B11E14E">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签订合同时间</w:t>
            </w:r>
          </w:p>
        </w:tc>
        <w:tc>
          <w:tcPr>
            <w:tcW w:w="6353" w:type="dxa"/>
            <w:tcBorders>
              <w:top w:val="single" w:color="auto" w:sz="4" w:space="0"/>
              <w:left w:val="nil"/>
              <w:bottom w:val="single" w:color="auto" w:sz="4" w:space="0"/>
              <w:right w:val="single" w:color="auto" w:sz="4" w:space="0"/>
            </w:tcBorders>
            <w:vAlign w:val="center"/>
          </w:tcPr>
          <w:p w14:paraId="73638571">
            <w:pPr>
              <w:widowControl/>
              <w:spacing w:line="360" w:lineRule="auto"/>
              <w:jc w:val="left"/>
              <w:rPr>
                <w:rFonts w:ascii="宋体" w:hAnsi="宋体" w:cs="Calibri"/>
                <w:color w:val="auto"/>
                <w:kern w:val="0"/>
                <w:sz w:val="24"/>
                <w:highlight w:val="none"/>
              </w:rPr>
            </w:pPr>
            <w:r>
              <w:rPr>
                <w:rFonts w:hint="eastAsia" w:ascii="宋体" w:hAnsi="宋体" w:cs="Calibri"/>
                <w:color w:val="auto"/>
                <w:kern w:val="0"/>
                <w:sz w:val="24"/>
                <w:highlight w:val="none"/>
              </w:rPr>
              <w:t>中标通知书发出后30日内</w:t>
            </w:r>
          </w:p>
        </w:tc>
      </w:tr>
      <w:tr w14:paraId="0623FDE2">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16AB3D3">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18</w:t>
            </w:r>
          </w:p>
        </w:tc>
        <w:tc>
          <w:tcPr>
            <w:tcW w:w="2070" w:type="dxa"/>
            <w:tcBorders>
              <w:top w:val="single" w:color="auto" w:sz="4" w:space="0"/>
              <w:left w:val="nil"/>
              <w:bottom w:val="single" w:color="auto" w:sz="4" w:space="0"/>
              <w:right w:val="single" w:color="auto" w:sz="4" w:space="0"/>
            </w:tcBorders>
            <w:vAlign w:val="center"/>
          </w:tcPr>
          <w:p w14:paraId="0440537F">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投标有效期</w:t>
            </w:r>
          </w:p>
        </w:tc>
        <w:tc>
          <w:tcPr>
            <w:tcW w:w="6353" w:type="dxa"/>
            <w:tcBorders>
              <w:top w:val="single" w:color="auto" w:sz="4" w:space="0"/>
              <w:left w:val="nil"/>
              <w:bottom w:val="single" w:color="auto" w:sz="4" w:space="0"/>
              <w:right w:val="single" w:color="auto" w:sz="4" w:space="0"/>
            </w:tcBorders>
            <w:vAlign w:val="center"/>
          </w:tcPr>
          <w:p w14:paraId="284B275E">
            <w:pPr>
              <w:widowControl/>
              <w:spacing w:line="360" w:lineRule="auto"/>
              <w:jc w:val="left"/>
              <w:rPr>
                <w:rFonts w:ascii="宋体" w:hAnsi="宋体" w:cs="Calibri"/>
                <w:color w:val="auto"/>
                <w:kern w:val="0"/>
                <w:sz w:val="24"/>
                <w:highlight w:val="none"/>
              </w:rPr>
            </w:pPr>
            <w:r>
              <w:rPr>
                <w:rFonts w:hint="eastAsia" w:ascii="宋体" w:hAnsi="宋体" w:cs="Calibri"/>
                <w:color w:val="auto"/>
                <w:kern w:val="0"/>
                <w:sz w:val="24"/>
                <w:highlight w:val="none"/>
              </w:rPr>
              <w:t>投标截止之日起60日历天</w:t>
            </w:r>
          </w:p>
        </w:tc>
      </w:tr>
      <w:tr w14:paraId="5E889331">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5ADBF7D">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19</w:t>
            </w:r>
          </w:p>
        </w:tc>
        <w:tc>
          <w:tcPr>
            <w:tcW w:w="2070" w:type="dxa"/>
            <w:tcBorders>
              <w:top w:val="single" w:color="auto" w:sz="4" w:space="0"/>
              <w:left w:val="nil"/>
              <w:bottom w:val="single" w:color="auto" w:sz="4" w:space="0"/>
              <w:right w:val="single" w:color="auto" w:sz="4" w:space="0"/>
            </w:tcBorders>
            <w:vAlign w:val="center"/>
          </w:tcPr>
          <w:p w14:paraId="5E0526D6">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履约保证金</w:t>
            </w:r>
          </w:p>
        </w:tc>
        <w:tc>
          <w:tcPr>
            <w:tcW w:w="6353" w:type="dxa"/>
            <w:tcBorders>
              <w:top w:val="single" w:color="auto" w:sz="4" w:space="0"/>
              <w:left w:val="nil"/>
              <w:bottom w:val="single" w:color="auto" w:sz="4" w:space="0"/>
              <w:right w:val="single" w:color="auto" w:sz="4" w:space="0"/>
            </w:tcBorders>
            <w:vAlign w:val="center"/>
          </w:tcPr>
          <w:p w14:paraId="22EA708D">
            <w:pPr>
              <w:widowControl/>
              <w:spacing w:line="360" w:lineRule="auto"/>
              <w:jc w:val="left"/>
              <w:rPr>
                <w:rFonts w:ascii="宋体" w:hAnsi="宋体" w:cs="Calibri"/>
                <w:color w:val="auto"/>
                <w:kern w:val="0"/>
                <w:sz w:val="24"/>
                <w:highlight w:val="none"/>
              </w:rPr>
            </w:pPr>
            <w:r>
              <w:rPr>
                <w:rFonts w:hint="eastAsia" w:ascii="宋体" w:hAnsi="宋体" w:cs="Calibri"/>
                <w:color w:val="auto"/>
                <w:kern w:val="0"/>
                <w:sz w:val="24"/>
                <w:highlight w:val="none"/>
              </w:rPr>
              <w:t>本项目不收取履约保证金</w:t>
            </w:r>
          </w:p>
        </w:tc>
      </w:tr>
      <w:tr w14:paraId="33336EAF">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3CF3BA9">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20</w:t>
            </w:r>
          </w:p>
        </w:tc>
        <w:tc>
          <w:tcPr>
            <w:tcW w:w="2070" w:type="dxa"/>
            <w:tcBorders>
              <w:top w:val="single" w:color="auto" w:sz="4" w:space="0"/>
              <w:left w:val="nil"/>
              <w:bottom w:val="single" w:color="auto" w:sz="4" w:space="0"/>
              <w:right w:val="single" w:color="auto" w:sz="4" w:space="0"/>
            </w:tcBorders>
            <w:vAlign w:val="center"/>
          </w:tcPr>
          <w:p w14:paraId="0BF97F47">
            <w:pPr>
              <w:spacing w:line="560" w:lineRule="exact"/>
              <w:jc w:val="center"/>
              <w:rPr>
                <w:rFonts w:asciiTheme="minorEastAsia" w:hAnsiTheme="minorEastAsia" w:cstheme="minorEastAsia"/>
                <w:color w:val="auto"/>
                <w:sz w:val="24"/>
                <w:szCs w:val="28"/>
                <w:highlight w:val="none"/>
              </w:rPr>
            </w:pPr>
            <w:r>
              <w:rPr>
                <w:rFonts w:hint="eastAsia" w:ascii="宋体" w:hAnsi="宋体" w:cs="Calibri"/>
                <w:color w:val="auto"/>
                <w:sz w:val="24"/>
                <w:highlight w:val="none"/>
              </w:rPr>
              <w:t>报价及费用</w:t>
            </w:r>
          </w:p>
        </w:tc>
        <w:tc>
          <w:tcPr>
            <w:tcW w:w="6353" w:type="dxa"/>
            <w:tcBorders>
              <w:top w:val="single" w:color="auto" w:sz="4" w:space="0"/>
              <w:left w:val="nil"/>
              <w:bottom w:val="single" w:color="auto" w:sz="4" w:space="0"/>
              <w:right w:val="single" w:color="auto" w:sz="4" w:space="0"/>
            </w:tcBorders>
            <w:vAlign w:val="center"/>
          </w:tcPr>
          <w:p w14:paraId="3290C952">
            <w:pPr>
              <w:spacing w:line="420" w:lineRule="exact"/>
              <w:rPr>
                <w:rFonts w:ascii="宋体" w:hAnsi="宋体" w:cs="Calibri"/>
                <w:color w:val="auto"/>
                <w:sz w:val="24"/>
                <w:highlight w:val="none"/>
              </w:rPr>
            </w:pPr>
            <w:r>
              <w:rPr>
                <w:rFonts w:hint="eastAsia" w:ascii="宋体" w:hAnsi="宋体" w:cs="Calibri"/>
                <w:color w:val="auto"/>
                <w:sz w:val="24"/>
                <w:highlight w:val="none"/>
              </w:rPr>
              <w:t>1．本项目应以人民币报价，供应商应就该项目完整投标（报价、服务、税费、售后服务等综合费用），招标人不另外支付其他任何费用；</w:t>
            </w:r>
          </w:p>
          <w:p w14:paraId="20E7D692">
            <w:pPr>
              <w:spacing w:line="420" w:lineRule="exact"/>
              <w:rPr>
                <w:rFonts w:ascii="宋体" w:hAnsi="宋体" w:cs="Calibri"/>
                <w:color w:val="auto"/>
                <w:sz w:val="24"/>
                <w:highlight w:val="none"/>
              </w:rPr>
            </w:pPr>
            <w:r>
              <w:rPr>
                <w:rFonts w:hint="eastAsia" w:ascii="宋体" w:hAnsi="宋体" w:cs="Calibri"/>
                <w:color w:val="auto"/>
                <w:sz w:val="24"/>
                <w:highlight w:val="none"/>
              </w:rPr>
              <w:t>2. 招标代理服务费按《河南省招标代理服务收费指导意见》豫招标（2023）002号向中标人收取。供应商的投标报价应当包含该代理费用。</w:t>
            </w:r>
          </w:p>
        </w:tc>
      </w:tr>
      <w:tr w14:paraId="16EF21D3">
        <w:tblPrEx>
          <w:tblCellMar>
            <w:top w:w="0" w:type="dxa"/>
            <w:left w:w="108" w:type="dxa"/>
            <w:bottom w:w="0" w:type="dxa"/>
            <w:right w:w="108" w:type="dxa"/>
          </w:tblCellMar>
        </w:tblPrEx>
        <w:trPr>
          <w:trHeight w:val="357"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8F3E173">
            <w:pPr>
              <w:widowControl/>
              <w:spacing w:line="360" w:lineRule="auto"/>
              <w:jc w:val="center"/>
              <w:rPr>
                <w:rFonts w:hint="default" w:ascii="宋体" w:hAnsi="宋体" w:cs="Calibri" w:eastAsiaTheme="minorEastAsia"/>
                <w:color w:val="auto"/>
                <w:kern w:val="0"/>
                <w:sz w:val="24"/>
                <w:highlight w:val="none"/>
                <w:lang w:val="en-US" w:eastAsia="zh-CN"/>
              </w:rPr>
            </w:pPr>
            <w:r>
              <w:rPr>
                <w:rFonts w:hint="eastAsia" w:ascii="宋体" w:hAnsi="宋体" w:cs="Calibri"/>
                <w:color w:val="auto"/>
                <w:kern w:val="0"/>
                <w:sz w:val="24"/>
                <w:highlight w:val="none"/>
                <w:lang w:val="en-US" w:eastAsia="zh-CN"/>
              </w:rPr>
              <w:t>21</w:t>
            </w:r>
          </w:p>
        </w:tc>
        <w:tc>
          <w:tcPr>
            <w:tcW w:w="2070" w:type="dxa"/>
            <w:tcBorders>
              <w:top w:val="single" w:color="auto" w:sz="4" w:space="0"/>
              <w:left w:val="nil"/>
              <w:bottom w:val="single" w:color="auto" w:sz="4" w:space="0"/>
              <w:right w:val="single" w:color="auto" w:sz="4" w:space="0"/>
            </w:tcBorders>
            <w:vAlign w:val="center"/>
          </w:tcPr>
          <w:p w14:paraId="49DFD18E">
            <w:pPr>
              <w:spacing w:line="360" w:lineRule="auto"/>
              <w:jc w:val="center"/>
              <w:rPr>
                <w:rFonts w:hint="default" w:ascii="宋体" w:hAnsi="宋体" w:cs="Calibri" w:eastAsiaTheme="minorEastAsia"/>
                <w:color w:val="auto"/>
                <w:sz w:val="24"/>
                <w:highlight w:val="none"/>
                <w:lang w:val="en-US" w:eastAsia="zh-CN"/>
              </w:rPr>
            </w:pPr>
            <w:r>
              <w:rPr>
                <w:rFonts w:hint="eastAsia" w:ascii="宋体" w:hAnsi="宋体" w:cs="Calibri"/>
                <w:color w:val="auto"/>
                <w:sz w:val="24"/>
                <w:highlight w:val="none"/>
                <w:lang w:val="en-US" w:eastAsia="zh-CN"/>
              </w:rPr>
              <w:t>付款方式</w:t>
            </w:r>
          </w:p>
        </w:tc>
        <w:tc>
          <w:tcPr>
            <w:tcW w:w="6353" w:type="dxa"/>
            <w:tcBorders>
              <w:top w:val="single" w:color="auto" w:sz="4" w:space="0"/>
              <w:left w:val="nil"/>
              <w:bottom w:val="single" w:color="auto" w:sz="4" w:space="0"/>
              <w:right w:val="single" w:color="auto" w:sz="4" w:space="0"/>
            </w:tcBorders>
            <w:vAlign w:val="center"/>
          </w:tcPr>
          <w:p w14:paraId="2804C3B8">
            <w:pPr>
              <w:spacing w:line="360" w:lineRule="auto"/>
              <w:jc w:val="left"/>
              <w:rPr>
                <w:rFonts w:hint="default" w:ascii="宋体" w:hAnsi="宋体" w:cs="Calibri" w:eastAsiaTheme="minorEastAsia"/>
                <w:color w:val="auto"/>
                <w:sz w:val="24"/>
                <w:highlight w:val="none"/>
                <w:lang w:val="en-US" w:eastAsia="zh-CN"/>
              </w:rPr>
            </w:pPr>
            <w:r>
              <w:rPr>
                <w:rFonts w:hint="eastAsia" w:ascii="宋体" w:hAnsi="宋体" w:cs="Calibri"/>
                <w:color w:val="auto"/>
                <w:sz w:val="24"/>
                <w:highlight w:val="none"/>
                <w:lang w:val="en-US" w:eastAsia="zh-CN"/>
              </w:rPr>
              <w:t>签订合同时双方协商</w:t>
            </w:r>
          </w:p>
        </w:tc>
      </w:tr>
      <w:tr w14:paraId="25000600">
        <w:tblPrEx>
          <w:tblCellMar>
            <w:top w:w="0" w:type="dxa"/>
            <w:left w:w="108" w:type="dxa"/>
            <w:bottom w:w="0" w:type="dxa"/>
            <w:right w:w="108" w:type="dxa"/>
          </w:tblCellMar>
        </w:tblPrEx>
        <w:trPr>
          <w:trHeight w:val="442"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C190C5D">
            <w:pPr>
              <w:widowControl/>
              <w:spacing w:line="360" w:lineRule="auto"/>
              <w:jc w:val="center"/>
              <w:rPr>
                <w:rFonts w:hint="eastAsia" w:ascii="宋体" w:hAnsi="宋体" w:cs="Calibri" w:eastAsiaTheme="minorEastAsia"/>
                <w:color w:val="auto"/>
                <w:sz w:val="24"/>
                <w:highlight w:val="none"/>
                <w:lang w:eastAsia="zh-CN"/>
              </w:rPr>
            </w:pPr>
            <w:r>
              <w:rPr>
                <w:rFonts w:hint="eastAsia" w:ascii="宋体" w:hAnsi="宋体" w:cs="Calibri"/>
                <w:color w:val="auto"/>
                <w:kern w:val="0"/>
                <w:sz w:val="24"/>
                <w:highlight w:val="none"/>
              </w:rPr>
              <w:t>2</w:t>
            </w:r>
            <w:r>
              <w:rPr>
                <w:rFonts w:hint="eastAsia" w:ascii="宋体" w:hAnsi="宋体" w:cs="Calibri"/>
                <w:color w:val="auto"/>
                <w:kern w:val="0"/>
                <w:sz w:val="24"/>
                <w:highlight w:val="none"/>
                <w:lang w:val="en-US" w:eastAsia="zh-CN"/>
              </w:rPr>
              <w:t>2</w:t>
            </w:r>
          </w:p>
        </w:tc>
        <w:tc>
          <w:tcPr>
            <w:tcW w:w="2070" w:type="dxa"/>
            <w:tcBorders>
              <w:top w:val="single" w:color="auto" w:sz="4" w:space="0"/>
              <w:left w:val="nil"/>
              <w:bottom w:val="single" w:color="auto" w:sz="4" w:space="0"/>
              <w:right w:val="single" w:color="auto" w:sz="4" w:space="0"/>
            </w:tcBorders>
            <w:vAlign w:val="center"/>
          </w:tcPr>
          <w:p w14:paraId="53AE333B">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解释</w:t>
            </w:r>
          </w:p>
        </w:tc>
        <w:tc>
          <w:tcPr>
            <w:tcW w:w="6353" w:type="dxa"/>
            <w:tcBorders>
              <w:top w:val="single" w:color="auto" w:sz="4" w:space="0"/>
              <w:left w:val="nil"/>
              <w:bottom w:val="single" w:color="auto" w:sz="4" w:space="0"/>
              <w:right w:val="single" w:color="auto" w:sz="4" w:space="0"/>
            </w:tcBorders>
            <w:vAlign w:val="center"/>
          </w:tcPr>
          <w:p w14:paraId="748D10DA">
            <w:pPr>
              <w:widowControl/>
              <w:spacing w:line="360" w:lineRule="auto"/>
              <w:jc w:val="left"/>
              <w:rPr>
                <w:rFonts w:ascii="宋体" w:hAnsi="宋体" w:cs="Calibri"/>
                <w:color w:val="auto"/>
                <w:kern w:val="0"/>
                <w:sz w:val="24"/>
                <w:highlight w:val="none"/>
              </w:rPr>
            </w:pPr>
            <w:r>
              <w:rPr>
                <w:rFonts w:hint="eastAsia" w:ascii="宋体" w:hAnsi="宋体" w:cs="Calibri"/>
                <w:color w:val="auto"/>
                <w:kern w:val="0"/>
                <w:sz w:val="24"/>
                <w:highlight w:val="none"/>
              </w:rPr>
              <w:t>本竞争性磋商文件的解释权属于采购人。</w:t>
            </w:r>
          </w:p>
        </w:tc>
      </w:tr>
      <w:tr w14:paraId="4479E82F">
        <w:tblPrEx>
          <w:tblCellMar>
            <w:top w:w="0" w:type="dxa"/>
            <w:left w:w="108" w:type="dxa"/>
            <w:bottom w:w="0" w:type="dxa"/>
            <w:right w:w="108" w:type="dxa"/>
          </w:tblCellMar>
        </w:tblPrEx>
        <w:trPr>
          <w:trHeight w:val="68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22ED2DC">
            <w:pPr>
              <w:widowControl/>
              <w:spacing w:line="360" w:lineRule="auto"/>
              <w:jc w:val="center"/>
              <w:rPr>
                <w:rFonts w:hint="eastAsia" w:ascii="宋体" w:hAnsi="宋体" w:cs="Calibri" w:eastAsiaTheme="minorEastAsia"/>
                <w:color w:val="auto"/>
                <w:sz w:val="24"/>
                <w:highlight w:val="none"/>
                <w:lang w:eastAsia="zh-CN"/>
              </w:rPr>
            </w:pPr>
            <w:r>
              <w:rPr>
                <w:rFonts w:hint="eastAsia" w:ascii="宋体" w:hAnsi="宋体" w:cs="Calibri"/>
                <w:color w:val="auto"/>
                <w:kern w:val="0"/>
                <w:sz w:val="24"/>
                <w:highlight w:val="none"/>
              </w:rPr>
              <w:t>2</w:t>
            </w:r>
            <w:r>
              <w:rPr>
                <w:rFonts w:hint="eastAsia" w:ascii="宋体" w:hAnsi="宋体" w:cs="Calibri"/>
                <w:color w:val="auto"/>
                <w:kern w:val="0"/>
                <w:sz w:val="24"/>
                <w:highlight w:val="none"/>
                <w:lang w:val="en-US" w:eastAsia="zh-CN"/>
              </w:rPr>
              <w:t>3</w:t>
            </w:r>
          </w:p>
        </w:tc>
        <w:tc>
          <w:tcPr>
            <w:tcW w:w="2070" w:type="dxa"/>
            <w:tcBorders>
              <w:top w:val="single" w:color="auto" w:sz="4" w:space="0"/>
              <w:left w:val="nil"/>
              <w:bottom w:val="single" w:color="auto" w:sz="4" w:space="0"/>
              <w:right w:val="single" w:color="auto" w:sz="4" w:space="0"/>
            </w:tcBorders>
            <w:vAlign w:val="center"/>
          </w:tcPr>
          <w:p w14:paraId="1866A2D4">
            <w:pPr>
              <w:widowControl/>
              <w:spacing w:line="360" w:lineRule="auto"/>
              <w:jc w:val="center"/>
              <w:rPr>
                <w:rFonts w:ascii="宋体" w:hAnsi="宋体" w:cs="Calibri"/>
                <w:color w:val="auto"/>
                <w:sz w:val="24"/>
                <w:highlight w:val="none"/>
              </w:rPr>
            </w:pPr>
            <w:r>
              <w:rPr>
                <w:rFonts w:hint="eastAsia" w:ascii="宋体" w:hAnsi="宋体" w:cs="Calibri"/>
                <w:b/>
                <w:bCs/>
                <w:color w:val="auto"/>
                <w:kern w:val="0"/>
                <w:sz w:val="24"/>
                <w:highlight w:val="none"/>
              </w:rPr>
              <w:t>电子化交易注意事项</w:t>
            </w:r>
          </w:p>
        </w:tc>
        <w:tc>
          <w:tcPr>
            <w:tcW w:w="6353" w:type="dxa"/>
            <w:tcBorders>
              <w:top w:val="single" w:color="auto" w:sz="4" w:space="0"/>
              <w:left w:val="nil"/>
              <w:bottom w:val="single" w:color="auto" w:sz="4" w:space="0"/>
              <w:right w:val="single" w:color="auto" w:sz="4" w:space="0"/>
            </w:tcBorders>
            <w:vAlign w:val="center"/>
          </w:tcPr>
          <w:p w14:paraId="6BEF4220">
            <w:pPr>
              <w:spacing w:line="400" w:lineRule="exact"/>
              <w:rPr>
                <w:rFonts w:ascii="宋体" w:hAnsi="宋体"/>
                <w:color w:val="auto"/>
                <w:sz w:val="24"/>
                <w:highlight w:val="none"/>
              </w:rPr>
            </w:pPr>
            <w:r>
              <w:rPr>
                <w:rFonts w:hint="eastAsia" w:ascii="宋体" w:hAnsi="宋体"/>
                <w:color w:val="auto"/>
                <w:sz w:val="24"/>
                <w:highlight w:val="none"/>
              </w:rPr>
              <w:t>本项目为电子化交易项目，投标文件是供应商、投标人（以下简称“供应商”）通过中心投标文件制作系统制作，并经过电子签章和加密后生成的电子版投标文件。供应商投标时，不须提交纸质文件资料。</w:t>
            </w:r>
          </w:p>
          <w:p w14:paraId="7E2DE58B">
            <w:pPr>
              <w:spacing w:line="400" w:lineRule="exact"/>
              <w:rPr>
                <w:rFonts w:ascii="宋体" w:hAnsi="宋体"/>
                <w:color w:val="auto"/>
                <w:sz w:val="24"/>
                <w:highlight w:val="none"/>
              </w:rPr>
            </w:pPr>
            <w:r>
              <w:rPr>
                <w:rFonts w:hint="eastAsia" w:ascii="宋体" w:hAnsi="宋体"/>
                <w:color w:val="auto"/>
                <w:sz w:val="24"/>
                <w:highlight w:val="none"/>
              </w:rPr>
              <w:t>电子化投标文件具体制作教材请供应商通过CA证书登录三门峡市公共资源电子化交易系统在 “交易智库”中下载操作流程</w:t>
            </w:r>
          </w:p>
          <w:p w14:paraId="6B649579">
            <w:pPr>
              <w:spacing w:line="400" w:lineRule="exact"/>
              <w:rPr>
                <w:rFonts w:ascii="宋体" w:hAnsi="宋体"/>
                <w:color w:val="auto"/>
                <w:sz w:val="24"/>
                <w:highlight w:val="none"/>
              </w:rPr>
            </w:pPr>
            <w:r>
              <w:rPr>
                <w:rFonts w:hint="eastAsia" w:ascii="宋体" w:hAnsi="宋体"/>
                <w:color w:val="auto"/>
                <w:sz w:val="24"/>
                <w:highlight w:val="none"/>
              </w:rPr>
              <w:t>温馨提示：本项目为电子化、无纸化交易项目，供应商时不接受任何纸质资料，为保证您能投标成功，请需仔细阅读以下条款。</w:t>
            </w:r>
          </w:p>
          <w:p w14:paraId="583AD7D6">
            <w:pPr>
              <w:spacing w:line="400" w:lineRule="exact"/>
              <w:rPr>
                <w:rFonts w:ascii="宋体" w:hAnsi="宋体"/>
                <w:color w:val="auto"/>
                <w:sz w:val="24"/>
                <w:highlight w:val="none"/>
              </w:rPr>
            </w:pPr>
            <w:r>
              <w:rPr>
                <w:rFonts w:hint="eastAsia" w:ascii="宋体" w:hAnsi="宋体"/>
                <w:color w:val="auto"/>
                <w:sz w:val="24"/>
                <w:highlight w:val="none"/>
              </w:rPr>
              <w:t>一、电子化投标</w:t>
            </w:r>
          </w:p>
          <w:p w14:paraId="5CE87200">
            <w:pPr>
              <w:spacing w:line="400" w:lineRule="exact"/>
              <w:rPr>
                <w:rFonts w:ascii="宋体" w:hAnsi="宋体"/>
                <w:color w:val="auto"/>
                <w:sz w:val="24"/>
                <w:highlight w:val="none"/>
              </w:rPr>
            </w:pPr>
            <w:r>
              <w:rPr>
                <w:rFonts w:hint="eastAsia" w:ascii="宋体" w:hAnsi="宋体"/>
                <w:color w:val="auto"/>
                <w:sz w:val="24"/>
                <w:highlight w:val="none"/>
              </w:rPr>
              <w:t>（一）电子化投标文件的签章</w:t>
            </w:r>
          </w:p>
          <w:p w14:paraId="7CED9ECA">
            <w:pPr>
              <w:spacing w:line="400" w:lineRule="exact"/>
              <w:rPr>
                <w:rFonts w:ascii="宋体" w:hAnsi="宋体"/>
                <w:color w:val="auto"/>
                <w:sz w:val="24"/>
                <w:highlight w:val="none"/>
              </w:rPr>
            </w:pPr>
            <w:r>
              <w:rPr>
                <w:rFonts w:hint="eastAsia" w:ascii="宋体" w:hAnsi="宋体"/>
                <w:color w:val="auto"/>
                <w:sz w:val="24"/>
                <w:highlight w:val="none"/>
              </w:rPr>
              <w:t>1、供应商在生成电子化投标文件后，应对电子化投标文件进行签章，未进行签章的视为无效投标。</w:t>
            </w:r>
          </w:p>
          <w:p w14:paraId="38C76768">
            <w:pPr>
              <w:spacing w:line="400" w:lineRule="exact"/>
              <w:jc w:val="left"/>
              <w:rPr>
                <w:rFonts w:ascii="宋体" w:hAnsi="宋体"/>
                <w:color w:val="auto"/>
                <w:sz w:val="24"/>
                <w:highlight w:val="none"/>
              </w:rPr>
            </w:pPr>
            <w:r>
              <w:rPr>
                <w:rFonts w:hint="eastAsia" w:ascii="宋体" w:hAnsi="宋体"/>
                <w:color w:val="auto"/>
                <w:sz w:val="24"/>
                <w:highlight w:val="none"/>
              </w:rPr>
              <w:t>2、投标文件中要求法定代表人或授权委托人签字或盖章的，供应商在进行电子化投标文件签章时，以签盖法定代表人签章为准。电子化投标文件具体制作教材请供应商通过CA证书登录三门峡市公共资源电子化交易系统在右上角“交易智库”中查看。电子化投标文件工具请点击</w:t>
            </w:r>
            <w:r>
              <w:rPr>
                <w:rFonts w:ascii="宋体" w:hAnsi="宋体"/>
                <w:color w:val="auto"/>
                <w:sz w:val="24"/>
                <w:highlight w:val="none"/>
              </w:rPr>
              <w:t>https://download.bqpoint.com/download/downloadlist.html?SoftTypeCode=03</w:t>
            </w:r>
            <w:r>
              <w:rPr>
                <w:rFonts w:hint="eastAsia" w:ascii="宋体" w:hAnsi="宋体"/>
                <w:color w:val="auto"/>
                <w:sz w:val="24"/>
                <w:highlight w:val="none"/>
              </w:rPr>
              <w:t>进行下载。</w:t>
            </w:r>
          </w:p>
          <w:p w14:paraId="32103AFD">
            <w:pPr>
              <w:spacing w:line="400" w:lineRule="exact"/>
              <w:rPr>
                <w:rFonts w:ascii="宋体" w:hAnsi="宋体"/>
                <w:color w:val="auto"/>
                <w:sz w:val="24"/>
                <w:highlight w:val="none"/>
              </w:rPr>
            </w:pPr>
            <w:r>
              <w:rPr>
                <w:rFonts w:hint="eastAsia" w:ascii="宋体" w:hAnsi="宋体"/>
                <w:color w:val="auto"/>
                <w:sz w:val="24"/>
                <w:highlight w:val="none"/>
              </w:rPr>
              <w:t>（二）电子化投标文件的格式及上传投标</w:t>
            </w:r>
          </w:p>
          <w:p w14:paraId="7A6018D5">
            <w:pPr>
              <w:spacing w:line="400" w:lineRule="exact"/>
              <w:jc w:val="left"/>
              <w:rPr>
                <w:rFonts w:ascii="宋体" w:hAnsi="宋体"/>
                <w:color w:val="auto"/>
                <w:sz w:val="24"/>
                <w:highlight w:val="none"/>
              </w:rPr>
            </w:pPr>
            <w:r>
              <w:rPr>
                <w:rFonts w:hint="eastAsia" w:ascii="宋体" w:hAnsi="宋体"/>
                <w:color w:val="auto"/>
                <w:sz w:val="24"/>
                <w:highlight w:val="none"/>
              </w:rPr>
              <w:t>1、供应商所上传的电子化投标文件，应是通过中心投标文件制作系统制作的（投标文件制作工具下载地址：</w:t>
            </w:r>
            <w:r>
              <w:rPr>
                <w:rFonts w:ascii="宋体" w:hAnsi="宋体"/>
                <w:color w:val="auto"/>
                <w:sz w:val="24"/>
                <w:highlight w:val="none"/>
              </w:rPr>
              <w:t>https://download.bqpoint.com/download/downloadlist.html?SoftTypeCode=03</w:t>
            </w:r>
            <w:r>
              <w:rPr>
                <w:rFonts w:hint="eastAsia" w:ascii="宋体" w:hAnsi="宋体"/>
                <w:color w:val="auto"/>
                <w:sz w:val="24"/>
                <w:highlight w:val="none"/>
              </w:rPr>
              <w:t>），经过签章和加密后生成的电子版投标文件。其中包含用于投标文件上传的主文件（后缀为.smxtf）和用于应急补救的投标文件备份文件（后缀为.nsmxtf）。备份文件主要用于电子化开标出现技术问题后的补救，请供应商随身携带。</w:t>
            </w:r>
          </w:p>
          <w:p w14:paraId="4A83EEAA">
            <w:pPr>
              <w:spacing w:line="400" w:lineRule="exact"/>
              <w:rPr>
                <w:rFonts w:ascii="宋体" w:hAnsi="宋体"/>
                <w:color w:val="auto"/>
                <w:sz w:val="24"/>
                <w:highlight w:val="none"/>
              </w:rPr>
            </w:pPr>
            <w:r>
              <w:rPr>
                <w:rFonts w:hint="eastAsia" w:ascii="宋体" w:hAnsi="宋体"/>
                <w:color w:val="auto"/>
                <w:sz w:val="24"/>
                <w:highlight w:val="none"/>
              </w:rPr>
              <w:t>注：供应商投报多个标段的，需要每个标段单独制作电子投标文件。</w:t>
            </w:r>
          </w:p>
          <w:p w14:paraId="4CA5468A">
            <w:pPr>
              <w:spacing w:line="400" w:lineRule="exact"/>
              <w:rPr>
                <w:rFonts w:ascii="宋体" w:hAnsi="宋体"/>
                <w:color w:val="auto"/>
                <w:sz w:val="24"/>
                <w:highlight w:val="none"/>
              </w:rPr>
            </w:pPr>
            <w:r>
              <w:rPr>
                <w:rFonts w:hint="eastAsia" w:ascii="宋体" w:hAnsi="宋体"/>
                <w:color w:val="auto"/>
                <w:sz w:val="24"/>
                <w:highlight w:val="none"/>
              </w:rPr>
              <w:t>2、电子化投标文件应在投标截止时间前成功上传至三门峡市公共资源电子化交易系统。至投标截止时间止，仍未上传成功的电子化投标文件将不予接收。</w:t>
            </w:r>
          </w:p>
          <w:p w14:paraId="05B2B161">
            <w:pPr>
              <w:spacing w:line="400" w:lineRule="exact"/>
              <w:rPr>
                <w:rFonts w:ascii="宋体" w:hAnsi="宋体"/>
                <w:color w:val="auto"/>
                <w:sz w:val="24"/>
                <w:highlight w:val="none"/>
              </w:rPr>
            </w:pPr>
            <w:r>
              <w:rPr>
                <w:rFonts w:hint="eastAsia" w:ascii="宋体" w:hAnsi="宋体"/>
                <w:color w:val="auto"/>
                <w:sz w:val="24"/>
                <w:highlight w:val="none"/>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5F9FB78B">
            <w:pPr>
              <w:spacing w:line="400" w:lineRule="exact"/>
              <w:rPr>
                <w:rFonts w:ascii="宋体" w:hAnsi="宋体"/>
                <w:color w:val="auto"/>
                <w:sz w:val="24"/>
                <w:highlight w:val="none"/>
              </w:rPr>
            </w:pPr>
            <w:r>
              <w:rPr>
                <w:rFonts w:hint="eastAsia" w:ascii="宋体" w:hAnsi="宋体"/>
                <w:color w:val="auto"/>
                <w:sz w:val="24"/>
                <w:highlight w:val="none"/>
              </w:rPr>
              <w:t>技术联系电话：400-998-0000</w:t>
            </w:r>
          </w:p>
          <w:p w14:paraId="597ACE98">
            <w:pPr>
              <w:spacing w:line="400" w:lineRule="exact"/>
              <w:rPr>
                <w:rFonts w:ascii="宋体" w:hAnsi="宋体"/>
                <w:color w:val="auto"/>
                <w:sz w:val="24"/>
                <w:highlight w:val="none"/>
              </w:rPr>
            </w:pPr>
            <w:r>
              <w:rPr>
                <w:rFonts w:hint="eastAsia" w:ascii="宋体" w:hAnsi="宋体"/>
                <w:color w:val="auto"/>
                <w:sz w:val="24"/>
                <w:highlight w:val="none"/>
              </w:rPr>
              <w:t>主体库咨询电话:0398-3117815</w:t>
            </w:r>
          </w:p>
          <w:p w14:paraId="441A2A48">
            <w:pPr>
              <w:spacing w:line="400" w:lineRule="exact"/>
              <w:rPr>
                <w:rFonts w:ascii="宋体" w:hAnsi="宋体"/>
                <w:color w:val="auto"/>
                <w:sz w:val="24"/>
                <w:highlight w:val="none"/>
              </w:rPr>
            </w:pPr>
            <w:r>
              <w:rPr>
                <w:rFonts w:hint="eastAsia" w:ascii="宋体" w:hAnsi="宋体"/>
                <w:color w:val="auto"/>
                <w:sz w:val="24"/>
                <w:highlight w:val="none"/>
              </w:rPr>
              <w:t>CA证书制发:0398-2181635</w:t>
            </w:r>
          </w:p>
          <w:p w14:paraId="23F81134">
            <w:pPr>
              <w:spacing w:line="400" w:lineRule="exact"/>
              <w:rPr>
                <w:rFonts w:ascii="宋体" w:hAnsi="宋体"/>
                <w:color w:val="auto"/>
                <w:sz w:val="24"/>
                <w:highlight w:val="none"/>
              </w:rPr>
            </w:pPr>
            <w:r>
              <w:rPr>
                <w:rFonts w:hint="eastAsia" w:ascii="宋体" w:hAnsi="宋体"/>
                <w:color w:val="auto"/>
                <w:sz w:val="24"/>
                <w:highlight w:val="none"/>
              </w:rPr>
              <w:t>科技信息科:0398-3117095</w:t>
            </w:r>
          </w:p>
          <w:p w14:paraId="03D97A12">
            <w:pPr>
              <w:spacing w:line="400" w:lineRule="exact"/>
              <w:rPr>
                <w:rFonts w:ascii="宋体" w:hAnsi="宋体"/>
                <w:color w:val="auto"/>
                <w:sz w:val="24"/>
                <w:highlight w:val="none"/>
              </w:rPr>
            </w:pPr>
            <w:r>
              <w:rPr>
                <w:rFonts w:hint="eastAsia" w:ascii="宋体" w:hAnsi="宋体"/>
                <w:color w:val="auto"/>
                <w:sz w:val="24"/>
                <w:highlight w:val="none"/>
              </w:rPr>
              <w:t>（三）电子化项目开标、解密、唱标、评标</w:t>
            </w:r>
          </w:p>
          <w:p w14:paraId="2751B9CB">
            <w:pPr>
              <w:wordWrap w:val="0"/>
              <w:spacing w:line="400" w:lineRule="exact"/>
              <w:ind w:firstLine="357"/>
              <w:rPr>
                <w:rFonts w:ascii="宋体" w:hAnsi="宋体"/>
                <w:color w:val="auto"/>
                <w:sz w:val="24"/>
                <w:highlight w:val="none"/>
              </w:rPr>
            </w:pPr>
            <w:r>
              <w:rPr>
                <w:rFonts w:hint="eastAsia" w:ascii="宋体" w:hAnsi="宋体"/>
                <w:color w:val="auto"/>
                <w:sz w:val="24"/>
                <w:highlight w:val="none"/>
              </w:rPr>
              <w:t>1、本项目采用电子化、无纸化进行招标，开标当日，供应商无需到开标现场参加开标会议，供应商应当在投标截止时间前，登陆不见面开标大厅选择登陆三门峡市公共资源电子招投标系统进行登陆（</w:t>
            </w:r>
            <w:r>
              <w:rPr>
                <w:rFonts w:hint="eastAsia" w:ascii="宋体" w:hAnsi="宋体" w:cs="宋体"/>
                <w:color w:val="auto"/>
                <w:sz w:val="24"/>
                <w:szCs w:val="24"/>
                <w:highlight w:val="none"/>
              </w:rPr>
              <w:t>网址为</w:t>
            </w:r>
            <w:r>
              <w:rPr>
                <w:rFonts w:ascii="宋体" w:hAnsi="宋体" w:cs="宋体"/>
                <w:color w:val="auto"/>
                <w:sz w:val="24"/>
                <w:szCs w:val="24"/>
                <w:highlight w:val="none"/>
              </w:rPr>
              <w:t>http://120.194.249.36:10094/BidOpening/bidopeninghallaction/hall/login</w:t>
            </w:r>
            <w:r>
              <w:rPr>
                <w:rFonts w:hint="eastAsia" w:ascii="宋体" w:hAnsi="宋体"/>
                <w:color w:val="auto"/>
                <w:sz w:val="24"/>
                <w:highlight w:val="none"/>
              </w:rPr>
              <w:t>）,在线准时参加开标活动并进行投标文件解密等。</w:t>
            </w:r>
          </w:p>
          <w:p w14:paraId="10F1EC41">
            <w:pPr>
              <w:spacing w:line="400" w:lineRule="exact"/>
              <w:rPr>
                <w:rFonts w:ascii="宋体" w:hAnsi="宋体"/>
                <w:color w:val="auto"/>
                <w:sz w:val="24"/>
                <w:highlight w:val="none"/>
              </w:rPr>
            </w:pPr>
            <w:r>
              <w:rPr>
                <w:rFonts w:hint="eastAsia" w:ascii="宋体" w:hAnsi="宋体"/>
                <w:color w:val="auto"/>
                <w:sz w:val="24"/>
                <w:highlight w:val="none"/>
              </w:rPr>
              <w:t>2、电子化投标文件采用一次加密方式。开标时，由供应商使用CA 证书，在规定时间内对其电子化投标文件进行解密。每位供应商的解密时间为开标时间起30 分钟内，如在规定时间内未完成解密的，其投标文件不予开标、唱标。</w:t>
            </w:r>
          </w:p>
          <w:p w14:paraId="7DFC54FB">
            <w:pPr>
              <w:spacing w:line="400" w:lineRule="exact"/>
              <w:rPr>
                <w:rFonts w:ascii="宋体" w:hAnsi="宋体"/>
                <w:color w:val="auto"/>
                <w:sz w:val="24"/>
                <w:highlight w:val="none"/>
              </w:rPr>
            </w:pPr>
            <w:r>
              <w:rPr>
                <w:rFonts w:hint="eastAsia" w:ascii="宋体" w:hAnsi="宋体"/>
                <w:color w:val="auto"/>
                <w:sz w:val="24"/>
                <w:highlight w:val="none"/>
              </w:rPr>
              <w:t>3、电子化投标文件解密异常的处理</w:t>
            </w:r>
          </w:p>
          <w:p w14:paraId="4869A598">
            <w:pPr>
              <w:spacing w:line="400" w:lineRule="exact"/>
              <w:rPr>
                <w:rFonts w:ascii="宋体" w:hAnsi="宋体"/>
                <w:color w:val="auto"/>
                <w:sz w:val="24"/>
                <w:highlight w:val="none"/>
              </w:rPr>
            </w:pPr>
            <w:r>
              <w:rPr>
                <w:rFonts w:hint="eastAsia" w:ascii="宋体" w:hAnsi="宋体"/>
                <w:color w:val="auto"/>
                <w:sz w:val="24"/>
                <w:highlight w:val="none"/>
              </w:rPr>
              <w:t>如出现供应商的电子投标文件无法解密等异常情况，供应商应及时致电中介服务机构说明。投标文件异常，按以下步骤进行处理：</w:t>
            </w:r>
          </w:p>
          <w:p w14:paraId="439EB6B4">
            <w:pPr>
              <w:spacing w:line="400" w:lineRule="exact"/>
              <w:rPr>
                <w:rFonts w:ascii="宋体" w:hAnsi="宋体"/>
                <w:color w:val="auto"/>
                <w:sz w:val="24"/>
                <w:highlight w:val="none"/>
              </w:rPr>
            </w:pPr>
            <w:r>
              <w:rPr>
                <w:rFonts w:hint="eastAsia" w:ascii="宋体" w:hAnsi="宋体"/>
                <w:color w:val="auto"/>
                <w:sz w:val="24"/>
                <w:highlight w:val="none"/>
              </w:rPr>
              <w:t>（1）首先由技术人员进行问题排查。</w:t>
            </w:r>
          </w:p>
          <w:p w14:paraId="5C076B10">
            <w:pPr>
              <w:spacing w:line="400" w:lineRule="exact"/>
              <w:rPr>
                <w:rFonts w:ascii="宋体" w:hAnsi="宋体"/>
                <w:color w:val="auto"/>
                <w:sz w:val="24"/>
                <w:highlight w:val="none"/>
              </w:rPr>
            </w:pPr>
            <w:r>
              <w:rPr>
                <w:rFonts w:hint="eastAsia" w:ascii="宋体" w:hAnsi="宋体"/>
                <w:color w:val="auto"/>
                <w:sz w:val="24"/>
                <w:highlight w:val="none"/>
              </w:rPr>
              <w:t>（2）经技术人员排查后，是供应商文件自身问题导致投标文件无法解密的，该投标文件将不予接收、解密和唱标。开标会议继续进行。</w:t>
            </w:r>
          </w:p>
          <w:p w14:paraId="2324C6BA">
            <w:pPr>
              <w:spacing w:line="400" w:lineRule="exact"/>
              <w:rPr>
                <w:rFonts w:ascii="宋体" w:hAnsi="宋体"/>
                <w:color w:val="auto"/>
                <w:sz w:val="24"/>
                <w:highlight w:val="none"/>
              </w:rPr>
            </w:pPr>
            <w:r>
              <w:rPr>
                <w:rFonts w:hint="eastAsia" w:ascii="宋体" w:hAnsi="宋体"/>
                <w:color w:val="auto"/>
                <w:sz w:val="24"/>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166B8362">
            <w:pPr>
              <w:spacing w:line="400" w:lineRule="exact"/>
              <w:rPr>
                <w:rFonts w:ascii="宋体" w:hAnsi="宋体"/>
                <w:color w:val="auto"/>
                <w:sz w:val="24"/>
                <w:highlight w:val="none"/>
              </w:rPr>
            </w:pPr>
            <w:r>
              <w:rPr>
                <w:rFonts w:hint="eastAsia" w:ascii="宋体" w:hAnsi="宋体"/>
                <w:color w:val="auto"/>
                <w:sz w:val="24"/>
                <w:highlight w:val="none"/>
              </w:rPr>
              <w:t>4、待所有供应商投标文件解密完成后，由中介服务机构操作，对所有已解密投标文件进行唱标。</w:t>
            </w:r>
          </w:p>
          <w:p w14:paraId="7FC8FC92">
            <w:pPr>
              <w:spacing w:line="400" w:lineRule="exact"/>
              <w:rPr>
                <w:rFonts w:ascii="宋体" w:hAnsi="宋体"/>
                <w:color w:val="auto"/>
                <w:sz w:val="24"/>
                <w:highlight w:val="none"/>
              </w:rPr>
            </w:pPr>
            <w:r>
              <w:rPr>
                <w:rFonts w:hint="eastAsia" w:ascii="宋体" w:hAnsi="宋体"/>
                <w:color w:val="auto"/>
                <w:sz w:val="24"/>
                <w:highlight w:val="none"/>
              </w:rPr>
              <w:t>供应商应保证在开标期间电话、电脑、网络能够正常工作，供应商因停电、电脑病毒、网络堵塞等原因，未在规定的解密时间内对投标文件进行解密的，其投标文件不予接收、唱标。</w:t>
            </w:r>
          </w:p>
          <w:p w14:paraId="1754F8D6">
            <w:pPr>
              <w:spacing w:line="400" w:lineRule="exact"/>
              <w:rPr>
                <w:rFonts w:ascii="宋体" w:hAnsi="宋体"/>
                <w:color w:val="auto"/>
                <w:sz w:val="24"/>
                <w:highlight w:val="none"/>
              </w:rPr>
            </w:pPr>
            <w:r>
              <w:rPr>
                <w:rFonts w:hint="eastAsia" w:ascii="宋体" w:hAnsi="宋体"/>
                <w:color w:val="auto"/>
                <w:sz w:val="24"/>
                <w:highlight w:val="none"/>
              </w:rPr>
              <w:t>5、开标时供应商可登录到交易系统中在开标解密栏中点击报价一览表查看自己的投标报价。如对自己的唱标内容有异议的，应在供应商解密成功后10分钟内向中介服务机构电话质疑。中介服务机构应在监督人员的监督下进行免提通话接受供应商的质疑并做好书面记录。供应商未在规定时间内提出质疑的，视为认可唱标内容。</w:t>
            </w:r>
          </w:p>
          <w:p w14:paraId="66314109">
            <w:pPr>
              <w:spacing w:line="400" w:lineRule="exact"/>
              <w:rPr>
                <w:rFonts w:ascii="宋体" w:hAnsi="宋体"/>
                <w:color w:val="auto"/>
                <w:sz w:val="24"/>
                <w:highlight w:val="none"/>
              </w:rPr>
            </w:pPr>
            <w:r>
              <w:rPr>
                <w:rFonts w:hint="eastAsia" w:ascii="宋体" w:hAnsi="宋体"/>
                <w:color w:val="auto"/>
                <w:sz w:val="24"/>
                <w:highlight w:val="none"/>
              </w:rPr>
              <w:t>6、评标时，磋商小组对电子化投标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14:paraId="6DBB2A82">
            <w:pPr>
              <w:spacing w:line="400" w:lineRule="exact"/>
              <w:rPr>
                <w:rFonts w:ascii="宋体" w:hAnsi="宋体"/>
                <w:color w:val="auto"/>
                <w:sz w:val="24"/>
                <w:highlight w:val="none"/>
              </w:rPr>
            </w:pPr>
            <w:r>
              <w:rPr>
                <w:rFonts w:hint="eastAsia" w:ascii="宋体" w:hAnsi="宋体"/>
                <w:color w:val="auto"/>
                <w:sz w:val="24"/>
                <w:highlight w:val="none"/>
              </w:rPr>
              <w:t>7、如磋商小组对需要回复的供应商连续三次致电未接通的，视为供应商放弃回复，磋商小组将自行对需要回复的内容进行认定。</w:t>
            </w:r>
          </w:p>
          <w:p w14:paraId="734A56F7">
            <w:pPr>
              <w:spacing w:line="400" w:lineRule="exact"/>
              <w:rPr>
                <w:rFonts w:ascii="宋体" w:hAnsi="宋体"/>
                <w:color w:val="auto"/>
                <w:sz w:val="24"/>
                <w:highlight w:val="none"/>
              </w:rPr>
            </w:pPr>
            <w:r>
              <w:rPr>
                <w:rFonts w:hint="eastAsia" w:ascii="宋体" w:hAnsi="宋体"/>
                <w:color w:val="auto"/>
                <w:sz w:val="24"/>
                <w:highlight w:val="none"/>
              </w:rPr>
              <w:t>二、相关证书原件的提交</w:t>
            </w:r>
          </w:p>
          <w:p w14:paraId="4CE4C8E1">
            <w:pPr>
              <w:spacing w:line="400" w:lineRule="exact"/>
              <w:rPr>
                <w:rFonts w:ascii="宋体" w:hAnsi="宋体"/>
                <w:color w:val="auto"/>
                <w:sz w:val="24"/>
                <w:highlight w:val="none"/>
              </w:rPr>
            </w:pPr>
            <w:r>
              <w:rPr>
                <w:rFonts w:hint="eastAsia" w:ascii="宋体" w:hAnsi="宋体"/>
                <w:color w:val="auto"/>
                <w:sz w:val="24"/>
                <w:highlight w:val="none"/>
              </w:rPr>
              <w:t>本项目实行资格后审，资格评审以投标文件为准，其上传资料真实性由供应商自行承担，同时，供应商要完善主体库。</w:t>
            </w:r>
          </w:p>
          <w:p w14:paraId="56C3F9AF">
            <w:pPr>
              <w:spacing w:line="400" w:lineRule="exact"/>
              <w:rPr>
                <w:rFonts w:ascii="宋体" w:hAnsi="宋体"/>
                <w:color w:val="auto"/>
                <w:sz w:val="24"/>
                <w:highlight w:val="none"/>
              </w:rPr>
            </w:pPr>
            <w:r>
              <w:rPr>
                <w:rFonts w:hint="eastAsia" w:ascii="宋体" w:hAnsi="宋体"/>
                <w:color w:val="auto"/>
                <w:sz w:val="24"/>
                <w:highlight w:val="none"/>
              </w:rPr>
              <w:t>提示：本项目为电子化、无纸化交易项目，开标时不再接受任何纸质资料，为保证您能投标成功，请需仔细阅读以上条款。</w:t>
            </w:r>
          </w:p>
        </w:tc>
      </w:tr>
    </w:tbl>
    <w:p w14:paraId="7A50CA33">
      <w:pPr>
        <w:pStyle w:val="14"/>
        <w:spacing w:line="460" w:lineRule="exact"/>
        <w:jc w:val="center"/>
        <w:outlineLvl w:val="1"/>
        <w:rPr>
          <w:rFonts w:ascii="宋体" w:hAnsi="宋体" w:eastAsia="宋体" w:cs="宋体"/>
          <w:b/>
          <w:color w:val="auto"/>
          <w:kern w:val="0"/>
          <w:highlight w:val="none"/>
        </w:rPr>
      </w:pPr>
      <w:r>
        <w:rPr>
          <w:rFonts w:hint="eastAsia" w:ascii="宋体" w:hAnsi="宋体"/>
          <w:b/>
          <w:bCs/>
          <w:color w:val="auto"/>
          <w:kern w:val="0"/>
          <w:highlight w:val="none"/>
        </w:rPr>
        <w:br w:type="page"/>
      </w:r>
      <w:bookmarkStart w:id="40" w:name="_Toc517178993"/>
      <w:bookmarkEnd w:id="40"/>
      <w:bookmarkStart w:id="41" w:name="_Toc513029203"/>
      <w:bookmarkEnd w:id="41"/>
      <w:bookmarkStart w:id="42" w:name="_Toc16770549"/>
      <w:bookmarkEnd w:id="42"/>
      <w:bookmarkStart w:id="43" w:name="_Toc120614214"/>
      <w:bookmarkEnd w:id="43"/>
      <w:bookmarkStart w:id="44" w:name="_Toc20823275"/>
      <w:bookmarkEnd w:id="44"/>
      <w:bookmarkStart w:id="45" w:name="_Toc16938519"/>
      <w:bookmarkEnd w:id="45"/>
      <w:bookmarkStart w:id="46" w:name="_Toc32643"/>
      <w:bookmarkStart w:id="47" w:name="_Toc4714_WPSOffice_Level1"/>
      <w:bookmarkStart w:id="48" w:name="_Toc3111_WPSOffice_Level1"/>
      <w:bookmarkStart w:id="49" w:name="_Toc27375_WPSOffice_Level1"/>
      <w:bookmarkStart w:id="50" w:name="_Toc2341_WPSOffice_Level1"/>
      <w:r>
        <w:rPr>
          <w:rFonts w:hint="eastAsia" w:ascii="宋体" w:hAnsi="宋体" w:eastAsia="宋体" w:cs="宋体"/>
          <w:b/>
          <w:color w:val="auto"/>
          <w:highlight w:val="none"/>
        </w:rPr>
        <w:t>1.总则</w:t>
      </w:r>
    </w:p>
    <w:p w14:paraId="642185D6">
      <w:pPr>
        <w:wordWrap w:val="0"/>
        <w:spacing w:line="460" w:lineRule="exact"/>
        <w:ind w:firstLine="480" w:firstLineChars="200"/>
        <w:jc w:val="left"/>
        <w:outlineLvl w:val="2"/>
        <w:rPr>
          <w:rFonts w:ascii="宋体" w:hAnsi="宋体" w:eastAsia="宋体" w:cs="宋体"/>
          <w:color w:val="auto"/>
          <w:sz w:val="24"/>
          <w:szCs w:val="24"/>
          <w:highlight w:val="none"/>
        </w:rPr>
      </w:pPr>
      <w:bookmarkStart w:id="51" w:name="_Toc513029204"/>
      <w:bookmarkEnd w:id="51"/>
      <w:bookmarkStart w:id="52" w:name="_Toc20823276"/>
      <w:bookmarkEnd w:id="52"/>
      <w:bookmarkStart w:id="53" w:name="_Toc16938520"/>
      <w:bookmarkEnd w:id="53"/>
      <w:bookmarkStart w:id="54" w:name="_Toc528078009"/>
      <w:r>
        <w:rPr>
          <w:rFonts w:hint="eastAsia" w:ascii="宋体" w:hAnsi="宋体" w:eastAsia="宋体" w:cs="宋体"/>
          <w:color w:val="auto"/>
          <w:sz w:val="24"/>
          <w:szCs w:val="24"/>
          <w:highlight w:val="none"/>
        </w:rPr>
        <w:t>1.1.1</w:t>
      </w:r>
      <w:bookmarkEnd w:id="54"/>
      <w:r>
        <w:rPr>
          <w:rFonts w:hint="eastAsia" w:ascii="宋体" w:hAnsi="宋体" w:eastAsia="宋体" w:cs="宋体"/>
          <w:color w:val="auto"/>
          <w:sz w:val="24"/>
          <w:szCs w:val="24"/>
          <w:highlight w:val="none"/>
        </w:rPr>
        <w:t>采购方式及定义</w:t>
      </w:r>
    </w:p>
    <w:p w14:paraId="3C07953E">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本次采购采用竞争性磋商方式（以下简称磋商），本竞争性磋商文件仅适用于竞争性磋商公告中所述项目。</w:t>
      </w:r>
    </w:p>
    <w:p w14:paraId="6C22383E">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合格的供应商</w:t>
      </w:r>
    </w:p>
    <w:p w14:paraId="4C8E76D3">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1.满足竞争性磋商公告中供应商的资格条件的规定。</w:t>
      </w:r>
    </w:p>
    <w:p w14:paraId="0D20BA1F">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2.满足本文件实质性条款的规定。</w:t>
      </w:r>
    </w:p>
    <w:p w14:paraId="72C360F2">
      <w:pPr>
        <w:wordWrap w:val="0"/>
        <w:spacing w:line="460" w:lineRule="exact"/>
        <w:ind w:firstLine="480" w:firstLineChars="200"/>
        <w:jc w:val="left"/>
        <w:outlineLvl w:val="2"/>
        <w:rPr>
          <w:rFonts w:ascii="宋体" w:hAnsi="宋体" w:eastAsia="宋体" w:cs="宋体"/>
          <w:color w:val="auto"/>
          <w:sz w:val="24"/>
          <w:szCs w:val="24"/>
          <w:highlight w:val="none"/>
        </w:rPr>
      </w:pPr>
      <w:bookmarkStart w:id="55" w:name="_Toc16938522"/>
      <w:bookmarkEnd w:id="55"/>
      <w:bookmarkStart w:id="56" w:name="_Toc20823278"/>
      <w:bookmarkEnd w:id="56"/>
      <w:bookmarkStart w:id="57" w:name="_Toc513029206"/>
      <w:bookmarkEnd w:id="57"/>
      <w:bookmarkStart w:id="58" w:name="_Toc528078010"/>
      <w:r>
        <w:rPr>
          <w:rFonts w:hint="eastAsia" w:ascii="宋体" w:hAnsi="宋体" w:eastAsia="宋体" w:cs="宋体"/>
          <w:color w:val="auto"/>
          <w:sz w:val="24"/>
          <w:szCs w:val="24"/>
          <w:highlight w:val="none"/>
        </w:rPr>
        <w:t>1.1.2</w:t>
      </w:r>
      <w:bookmarkEnd w:id="58"/>
      <w:r>
        <w:rPr>
          <w:rFonts w:hint="eastAsia" w:ascii="宋体" w:hAnsi="宋体" w:eastAsia="宋体" w:cs="宋体"/>
          <w:color w:val="auto"/>
          <w:sz w:val="24"/>
          <w:szCs w:val="24"/>
          <w:highlight w:val="none"/>
        </w:rPr>
        <w:t>适用法律</w:t>
      </w:r>
    </w:p>
    <w:p w14:paraId="354BD042">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本次竞争性磋商及由此产生的合同受中华人民共和国有关的法律法规制约和保护。</w:t>
      </w:r>
    </w:p>
    <w:p w14:paraId="61F1A11E">
      <w:pPr>
        <w:wordWrap w:val="0"/>
        <w:spacing w:line="460" w:lineRule="exact"/>
        <w:ind w:firstLine="480" w:firstLineChars="200"/>
        <w:jc w:val="left"/>
        <w:outlineLvl w:val="2"/>
        <w:rPr>
          <w:rFonts w:ascii="宋体" w:hAnsi="宋体" w:eastAsia="宋体" w:cs="宋体"/>
          <w:color w:val="auto"/>
          <w:sz w:val="24"/>
          <w:szCs w:val="24"/>
          <w:highlight w:val="none"/>
        </w:rPr>
      </w:pPr>
      <w:bookmarkStart w:id="59" w:name="_Toc16938523"/>
      <w:bookmarkEnd w:id="59"/>
      <w:bookmarkStart w:id="60" w:name="_Toc462564067"/>
      <w:bookmarkEnd w:id="60"/>
      <w:bookmarkStart w:id="61" w:name="_Toc513029207"/>
      <w:bookmarkEnd w:id="61"/>
      <w:bookmarkStart w:id="62" w:name="_Toc20823279"/>
      <w:bookmarkEnd w:id="62"/>
      <w:bookmarkStart w:id="63" w:name="_Toc528078011"/>
      <w:r>
        <w:rPr>
          <w:rFonts w:hint="eastAsia" w:ascii="宋体" w:hAnsi="宋体" w:eastAsia="宋体" w:cs="宋体"/>
          <w:color w:val="auto"/>
          <w:sz w:val="24"/>
          <w:szCs w:val="24"/>
          <w:highlight w:val="none"/>
        </w:rPr>
        <w:t>1.1.3</w:t>
      </w:r>
      <w:bookmarkEnd w:id="63"/>
      <w:r>
        <w:rPr>
          <w:rFonts w:hint="eastAsia" w:ascii="宋体" w:hAnsi="宋体" w:eastAsia="宋体" w:cs="宋体"/>
          <w:color w:val="auto"/>
          <w:sz w:val="24"/>
          <w:szCs w:val="24"/>
          <w:highlight w:val="none"/>
        </w:rPr>
        <w:t>磋商费用</w:t>
      </w:r>
    </w:p>
    <w:p w14:paraId="37DBBEB3">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次竞争性磋商磋商服务费：招标代理服务费参照《河南省招标代理服务收费指导意见》豫招协（2023）002号文件中，河南省招标代理服务收费计算标准计取。领取中标通知书前由中标人支付。供应商的投标报价应当包含该代理费用。</w:t>
      </w:r>
    </w:p>
    <w:p w14:paraId="54D31D58">
      <w:pPr>
        <w:wordWrap w:val="0"/>
        <w:spacing w:line="460" w:lineRule="exact"/>
        <w:ind w:left="566" w:leftChars="218" w:hanging="108" w:hangingChars="45"/>
        <w:jc w:val="left"/>
        <w:outlineLvl w:val="1"/>
        <w:rPr>
          <w:rFonts w:ascii="宋体" w:hAnsi="宋体" w:eastAsia="宋体" w:cs="宋体"/>
          <w:color w:val="auto"/>
          <w:kern w:val="0"/>
          <w:sz w:val="24"/>
          <w:szCs w:val="24"/>
          <w:highlight w:val="none"/>
        </w:rPr>
      </w:pPr>
      <w:bookmarkStart w:id="64" w:name="_Toc16938525"/>
      <w:bookmarkEnd w:id="64"/>
      <w:bookmarkStart w:id="65" w:name="_Toc513029209"/>
      <w:bookmarkEnd w:id="65"/>
      <w:bookmarkStart w:id="66" w:name="_Toc504491968"/>
      <w:bookmarkEnd w:id="66"/>
      <w:bookmarkStart w:id="67" w:name="_Toc403987206"/>
      <w:bookmarkEnd w:id="67"/>
      <w:bookmarkStart w:id="68" w:name="_Toc517178994"/>
      <w:bookmarkEnd w:id="68"/>
      <w:bookmarkStart w:id="69" w:name="_Toc505350554"/>
      <w:bookmarkEnd w:id="69"/>
      <w:bookmarkStart w:id="70" w:name="_Toc20823281"/>
      <w:bookmarkEnd w:id="70"/>
      <w:bookmarkStart w:id="71" w:name="_Toc120614215"/>
      <w:bookmarkEnd w:id="71"/>
      <w:bookmarkStart w:id="72" w:name="_Toc528078012"/>
      <w:r>
        <w:rPr>
          <w:rFonts w:hint="eastAsia" w:ascii="宋体" w:hAnsi="宋体" w:eastAsia="宋体" w:cs="宋体"/>
          <w:color w:val="auto"/>
          <w:sz w:val="24"/>
          <w:szCs w:val="24"/>
          <w:highlight w:val="none"/>
        </w:rPr>
        <w:t>2.</w:t>
      </w:r>
      <w:bookmarkEnd w:id="72"/>
      <w:r>
        <w:rPr>
          <w:rFonts w:hint="eastAsia" w:ascii="宋体" w:hAnsi="宋体" w:eastAsia="宋体" w:cs="宋体"/>
          <w:color w:val="auto"/>
          <w:sz w:val="24"/>
          <w:szCs w:val="24"/>
          <w:highlight w:val="none"/>
        </w:rPr>
        <w:t>竞争性磋商文件</w:t>
      </w:r>
    </w:p>
    <w:p w14:paraId="04FA5430">
      <w:pPr>
        <w:wordWrap w:val="0"/>
        <w:spacing w:line="460" w:lineRule="exact"/>
        <w:ind w:firstLine="480" w:firstLineChars="200"/>
        <w:jc w:val="left"/>
        <w:outlineLvl w:val="2"/>
        <w:rPr>
          <w:rFonts w:ascii="宋体" w:hAnsi="宋体" w:eastAsia="宋体" w:cs="宋体"/>
          <w:color w:val="auto"/>
          <w:sz w:val="24"/>
          <w:szCs w:val="24"/>
          <w:highlight w:val="none"/>
        </w:rPr>
      </w:pPr>
      <w:bookmarkStart w:id="73" w:name="_Toc513029210"/>
      <w:bookmarkEnd w:id="73"/>
      <w:bookmarkStart w:id="74" w:name="_Toc16938526"/>
      <w:bookmarkEnd w:id="74"/>
      <w:bookmarkStart w:id="75" w:name="_Toc20823282"/>
      <w:bookmarkEnd w:id="75"/>
      <w:bookmarkStart w:id="76" w:name="_Toc528078013"/>
      <w:r>
        <w:rPr>
          <w:rFonts w:hint="eastAsia" w:ascii="宋体" w:hAnsi="宋体" w:eastAsia="宋体" w:cs="宋体"/>
          <w:color w:val="auto"/>
          <w:sz w:val="24"/>
          <w:szCs w:val="24"/>
          <w:highlight w:val="none"/>
        </w:rPr>
        <w:t>2.1</w:t>
      </w:r>
      <w:bookmarkEnd w:id="76"/>
      <w:r>
        <w:rPr>
          <w:rFonts w:hint="eastAsia" w:ascii="宋体" w:hAnsi="宋体" w:eastAsia="宋体" w:cs="宋体"/>
          <w:color w:val="auto"/>
          <w:sz w:val="24"/>
          <w:szCs w:val="24"/>
          <w:highlight w:val="none"/>
        </w:rPr>
        <w:t>竞争性磋商文件构成</w:t>
      </w:r>
    </w:p>
    <w:p w14:paraId="1B2E2EAD">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2.1.1竞争性磋商公告</w:t>
      </w:r>
    </w:p>
    <w:p w14:paraId="447ED45F">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2.1.2供应商须知</w:t>
      </w:r>
    </w:p>
    <w:p w14:paraId="7EE1879B">
      <w:pPr>
        <w:wordWrap w:val="0"/>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2.1.3评标办法（综合评估法）</w:t>
      </w:r>
    </w:p>
    <w:p w14:paraId="70F25CBB">
      <w:pPr>
        <w:wordWrap w:val="0"/>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2.1.4合同主要条款及格式</w:t>
      </w:r>
    </w:p>
    <w:p w14:paraId="60B7BD77">
      <w:pPr>
        <w:wordWrap w:val="0"/>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2.1.5采购清单及技术参数</w:t>
      </w:r>
    </w:p>
    <w:p w14:paraId="792B6914">
      <w:pPr>
        <w:wordWrap w:val="0"/>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2.1.6投标文件格式</w:t>
      </w:r>
    </w:p>
    <w:p w14:paraId="294AE796">
      <w:pPr>
        <w:wordWrap w:val="0"/>
        <w:spacing w:line="460" w:lineRule="exact"/>
        <w:ind w:firstLine="480" w:firstLineChars="200"/>
        <w:jc w:val="left"/>
        <w:outlineLvl w:val="2"/>
        <w:rPr>
          <w:rFonts w:ascii="宋体" w:hAnsi="宋体" w:eastAsia="宋体" w:cs="宋体"/>
          <w:color w:val="auto"/>
          <w:sz w:val="24"/>
          <w:szCs w:val="24"/>
          <w:highlight w:val="none"/>
        </w:rPr>
      </w:pPr>
      <w:bookmarkStart w:id="77" w:name="_Toc513029211"/>
      <w:bookmarkEnd w:id="77"/>
      <w:bookmarkStart w:id="78" w:name="_Toc20823283"/>
      <w:bookmarkEnd w:id="78"/>
      <w:bookmarkStart w:id="79" w:name="_Toc16938527"/>
      <w:bookmarkEnd w:id="79"/>
      <w:bookmarkStart w:id="80" w:name="_Toc462564070"/>
      <w:bookmarkEnd w:id="80"/>
      <w:bookmarkStart w:id="81" w:name="_Toc528078014"/>
      <w:r>
        <w:rPr>
          <w:rFonts w:hint="eastAsia" w:ascii="宋体" w:hAnsi="宋体" w:eastAsia="宋体" w:cs="宋体"/>
          <w:color w:val="auto"/>
          <w:sz w:val="24"/>
          <w:szCs w:val="24"/>
          <w:highlight w:val="none"/>
        </w:rPr>
        <w:t>2.2</w:t>
      </w:r>
      <w:bookmarkEnd w:id="81"/>
      <w:r>
        <w:rPr>
          <w:rFonts w:hint="eastAsia" w:ascii="宋体" w:hAnsi="宋体" w:eastAsia="宋体" w:cs="宋体"/>
          <w:color w:val="auto"/>
          <w:sz w:val="24"/>
          <w:szCs w:val="24"/>
          <w:highlight w:val="none"/>
        </w:rPr>
        <w:t>竞争性磋商文件的澄清及修改</w:t>
      </w:r>
    </w:p>
    <w:p w14:paraId="27FCB4B2">
      <w:pPr>
        <w:wordWrap w:val="0"/>
        <w:spacing w:line="46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2.2.1供应商应仔细阅读和检查磋商文件的全部内容。如发现电子文件缺页或附件不全，应及时向采购人提出，以便补齐。如有疑问，应在投标截止日期5日前在三门峡市公共资源交易系统中提出咨询并打电话至采购代理机构，要求采购人对磋商文件予以澄清。</w:t>
      </w:r>
    </w:p>
    <w:p w14:paraId="3FBDFD5A">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2.2.2磋商文件的澄清以澄清回复的方式在三门峡市公共资源交易系统中回复所有报名完成供应商或发布澄清公告，但不指明澄清问题的来源。澄清磋商文件实质性内容且影响响应文件编制的，应当顺延提交首次响应文件截止时间。</w:t>
      </w:r>
      <w:r>
        <w:rPr>
          <w:rFonts w:ascii="宋体" w:hAnsi="宋体" w:eastAsia="宋体" w:cs="宋体"/>
          <w:color w:val="auto"/>
          <w:sz w:val="24"/>
          <w:szCs w:val="24"/>
          <w:highlight w:val="none"/>
        </w:rPr>
        <w:t xml:space="preserve">    </w:t>
      </w:r>
    </w:p>
    <w:p w14:paraId="425D31ED">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2.2.3提交首次响应文件截止之日前，采购人、采购代理公司可以对已发出的磋商文件进行必要的澄清或者修改，澄清或者修改的内容作为磋商文件的组成部分。澄清或者修改的内容可能影响响应文件编制的，采购人、采购代理公司将在提交首次响应文件截止时间至少5日前，在相关网上发布变更公告形式通知所有获取磋商文件的供应商。不足5日的，应当顺延提交首次响应文件截止时间。</w:t>
      </w:r>
    </w:p>
    <w:p w14:paraId="0E478BE3">
      <w:pPr>
        <w:wordWrap w:val="0"/>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2.2.4供应商应自行查看澄清或变更信息。</w:t>
      </w:r>
    </w:p>
    <w:p w14:paraId="01C000E6">
      <w:pPr>
        <w:wordWrap w:val="0"/>
        <w:spacing w:line="460" w:lineRule="exact"/>
        <w:ind w:firstLine="480" w:firstLineChars="200"/>
        <w:jc w:val="left"/>
        <w:outlineLvl w:val="1"/>
        <w:rPr>
          <w:rFonts w:ascii="宋体" w:hAnsi="宋体" w:eastAsia="宋体" w:cs="宋体"/>
          <w:color w:val="auto"/>
          <w:kern w:val="0"/>
          <w:sz w:val="24"/>
          <w:szCs w:val="24"/>
          <w:highlight w:val="none"/>
        </w:rPr>
      </w:pPr>
      <w:bookmarkStart w:id="82" w:name="_Toc20823285"/>
      <w:bookmarkEnd w:id="82"/>
      <w:bookmarkStart w:id="83" w:name="_Toc120614216"/>
      <w:bookmarkEnd w:id="83"/>
      <w:bookmarkStart w:id="84" w:name="_Toc16938529"/>
      <w:bookmarkEnd w:id="84"/>
      <w:bookmarkStart w:id="85" w:name="_Toc462564072"/>
      <w:bookmarkEnd w:id="85"/>
      <w:bookmarkStart w:id="86" w:name="_Toc403987207"/>
      <w:bookmarkEnd w:id="86"/>
      <w:bookmarkStart w:id="87" w:name="_Toc513029213"/>
      <w:r>
        <w:rPr>
          <w:rFonts w:hint="eastAsia" w:ascii="宋体" w:hAnsi="宋体" w:eastAsia="宋体" w:cs="宋体"/>
          <w:color w:val="auto"/>
          <w:sz w:val="24"/>
          <w:szCs w:val="24"/>
          <w:highlight w:val="none"/>
        </w:rPr>
        <w:t xml:space="preserve"> </w:t>
      </w:r>
      <w:bookmarkEnd w:id="87"/>
      <w:bookmarkStart w:id="88" w:name="_Toc504491969"/>
      <w:bookmarkEnd w:id="88"/>
      <w:bookmarkStart w:id="89" w:name="_Toc517178995"/>
      <w:bookmarkEnd w:id="89"/>
      <w:bookmarkStart w:id="90" w:name="_Toc528078015"/>
      <w:bookmarkEnd w:id="90"/>
      <w:bookmarkStart w:id="91" w:name="_Toc505350555"/>
      <w:bookmarkEnd w:id="91"/>
      <w:r>
        <w:rPr>
          <w:rFonts w:hint="eastAsia" w:ascii="宋体" w:hAnsi="宋体" w:eastAsia="宋体" w:cs="宋体"/>
          <w:color w:val="auto"/>
          <w:sz w:val="24"/>
          <w:szCs w:val="24"/>
          <w:highlight w:val="none"/>
        </w:rPr>
        <w:t>3.磋商响应文件的编制及递交</w:t>
      </w:r>
    </w:p>
    <w:p w14:paraId="75C4BF9E">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子化交易项目竞争性磋商响应文件（以下简称“响应文件”）是投标人、供应商（以下简称“供应商”）通过中心响应文件制作系统制作，并经过签章和加密后生成的电子版响应文件。供应商投标时，将不再接受任何纸质文件资料。</w:t>
      </w:r>
    </w:p>
    <w:p w14:paraId="7E3B1E71">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电子化响应文件具体制作教材请供应商通过CA证书登录三门峡市公共资源电子化交易系统在“组建下载”中查看。</w:t>
      </w:r>
    </w:p>
    <w:p w14:paraId="142EE04A">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温馨提示：本项目为电子化、无纸化交易项目，开标时不接受任何纸质资料，为保证您能投标成功，请需仔细阅读以下条款。</w:t>
      </w:r>
    </w:p>
    <w:p w14:paraId="2D24244F">
      <w:pPr>
        <w:wordWrap w:val="0"/>
        <w:spacing w:line="460" w:lineRule="exact"/>
        <w:ind w:firstLine="480" w:firstLineChars="200"/>
        <w:jc w:val="left"/>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一、电子化投标</w:t>
      </w:r>
    </w:p>
    <w:p w14:paraId="2AEE14F9">
      <w:pPr>
        <w:wordWrap w:val="0"/>
        <w:spacing w:line="460" w:lineRule="exact"/>
        <w:ind w:firstLine="480" w:firstLineChars="200"/>
        <w:jc w:val="left"/>
        <w:outlineLvl w:val="3"/>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（一）电子化响应文件的签章</w:t>
      </w:r>
    </w:p>
    <w:p w14:paraId="4B472D2C">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1、供应商在生成电子化响应文件后，应对电子化响应文件进行签章，未进行签章的视为无效投标。</w:t>
      </w:r>
    </w:p>
    <w:p w14:paraId="42735C15">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磋商文件中要求法定代表人或授权委托人签字或盖章的，供应商在进行电子化响应文件签章时，以签盖法定代表人签章为准。电子化响应文件具体制作教材请供应商通过CA证书登录三门峡市公共资源电子化交易系统在右上角“组建下载”中查看。</w:t>
      </w:r>
    </w:p>
    <w:p w14:paraId="4C105077">
      <w:pPr>
        <w:wordWrap w:val="0"/>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（二）电子化响应文件的格式及上传投标</w:t>
      </w:r>
    </w:p>
    <w:p w14:paraId="33B19994">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1、供应商所上传的电子化响应文件，应是通过中心响应文件制作系统制作的，经过签章和加密后生成的电子版响应文件。</w:t>
      </w:r>
    </w:p>
    <w:p w14:paraId="4B054DA8">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2、电子化响应文件应在投标截止时间前成功上传至三门峡市公共资源电子化交易系统。至投标截止时间止，仍未上传成功的电子化响应文件将不予接收。</w:t>
      </w:r>
    </w:p>
    <w:p w14:paraId="5DFC9489">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如按照电子化投标操作教材制作完成的电子化响应文件无法上传的，供应商应在投标截止时间前尽早的联系中心技术人员，以便有充分的时间进行处理。供应商应充分考虑到处理技术问题和上传数据等工作所需的时间问题，响应文件未在投标截止时间前成功上传的，其响应文件不予接收。</w:t>
      </w:r>
    </w:p>
    <w:p w14:paraId="394023E9">
      <w:pPr>
        <w:wordWrap w:val="0"/>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（三）电子化项目开标、解密、唱标、磋商</w:t>
      </w:r>
    </w:p>
    <w:p w14:paraId="4EED7B3B">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1、本项目采用电子化、无纸化进行招标，供应商可以通过网络登录交易平台进入项目开标大厅远程在线参加开标会议。</w:t>
      </w:r>
    </w:p>
    <w:p w14:paraId="0F9F6C9F">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电子化响应文件采用双重加密方式。开标时，请供应商使用CA证书登录交易平台，进入本项目开标大厅点击解密来完成响应文件的解密工作。每位供应商的解密时间为开标时间起30分钟内完成。待所有供应商全部解密完成后，再由中介服务机构使用CA证书对响应文件进行再次解密。</w:t>
      </w:r>
    </w:p>
    <w:p w14:paraId="74D3C557">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3、电子化响应文件解密异常的处理</w:t>
      </w:r>
    </w:p>
    <w:p w14:paraId="359922EF">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如出现供应商的电子响应文件无法解密等异常情况，供应商应及时致电中介服务机构说明。响应文件异常，按以下步骤进行处理：</w:t>
      </w:r>
    </w:p>
    <w:p w14:paraId="1F5F9320">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（1）首先由技术人员进行问题排查。</w:t>
      </w:r>
    </w:p>
    <w:p w14:paraId="5387FE2E">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（2）经技术人员排查后，是供应商文件自身问题导致响应文件无法解密的，该响应文件将不予接收、解密和唱标。开标会议继续进行。</w:t>
      </w:r>
    </w:p>
    <w:p w14:paraId="410BA699">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01AFE22B">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4、供应商应保证在开标期间电话、电脑、网络能够正常工作，供应商因停电、电脑病毒、网络堵塞等原因，未在规定的解密时间内对响应文件进行解密的，其响应文件不予接收、唱标。</w:t>
      </w:r>
    </w:p>
    <w:p w14:paraId="16CD4365">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对电子化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14:paraId="7978016E">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6、如磋商小组对需要回复的供应商连续三次致电未接通的，视为供应商放弃回复，磋商小组将自行对需要回复的内容进行认定。</w:t>
      </w:r>
    </w:p>
    <w:p w14:paraId="14E4D796">
      <w:pPr>
        <w:wordWrap w:val="0"/>
        <w:spacing w:line="460" w:lineRule="exact"/>
        <w:ind w:firstLine="480" w:firstLineChars="200"/>
        <w:jc w:val="left"/>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二、相关证书原件的提交</w:t>
      </w:r>
    </w:p>
    <w:p w14:paraId="56327577">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本项目实行资格后审，竞争性磋商文件中要求供应商提交营业执照、业绩、荣誉及单位人员等相关资料，供应商需将原件扫描件制作到电子响应文件中</w:t>
      </w:r>
    </w:p>
    <w:p w14:paraId="61554267">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供应商需应仔细阅读操作手册，保证上传内容齐全，真实有效，原件扫描件清晰可辨。因供应商上传原因导致应得分项而未得分或资格审查不合格等情况的，由供应商自行承担责任。</w:t>
      </w:r>
    </w:p>
    <w:p w14:paraId="093C5CF9">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提示：本项目为电子化、无纸化交易项目，开标时不再接受任何纸质资料，为保证您能投标成功，请需仔细阅读以上条款。</w:t>
      </w:r>
    </w:p>
    <w:p w14:paraId="00792BF4">
      <w:pPr>
        <w:wordWrap w:val="0"/>
        <w:spacing w:line="460" w:lineRule="exact"/>
        <w:ind w:firstLine="480" w:firstLineChars="200"/>
        <w:jc w:val="left"/>
        <w:outlineLvl w:val="1"/>
        <w:rPr>
          <w:rFonts w:ascii="宋体" w:hAnsi="宋体" w:eastAsia="宋体" w:cs="宋体"/>
          <w:color w:val="auto"/>
          <w:sz w:val="24"/>
          <w:szCs w:val="24"/>
          <w:highlight w:val="none"/>
        </w:rPr>
      </w:pPr>
      <w:bookmarkStart w:id="92" w:name="_Toc528078016"/>
      <w:bookmarkEnd w:id="92"/>
      <w:r>
        <w:rPr>
          <w:rFonts w:hint="eastAsia" w:ascii="宋体" w:hAnsi="宋体" w:eastAsia="宋体" w:cs="宋体"/>
          <w:color w:val="auto"/>
          <w:sz w:val="24"/>
          <w:szCs w:val="24"/>
          <w:highlight w:val="none"/>
        </w:rPr>
        <w:t>3.初次报价表</w:t>
      </w:r>
    </w:p>
    <w:p w14:paraId="5D01C51C">
      <w:pPr>
        <w:wordWrap w:val="0"/>
        <w:spacing w:line="460" w:lineRule="exact"/>
        <w:ind w:firstLine="480" w:firstLineChars="200"/>
        <w:jc w:val="left"/>
        <w:outlineLvl w:val="2"/>
        <w:rPr>
          <w:rFonts w:ascii="宋体" w:hAnsi="宋体" w:eastAsia="宋体" w:cs="宋体"/>
          <w:color w:val="auto"/>
          <w:sz w:val="24"/>
          <w:szCs w:val="24"/>
          <w:highlight w:val="none"/>
        </w:rPr>
      </w:pPr>
      <w:bookmarkStart w:id="93" w:name="_Toc528078017"/>
      <w:bookmarkEnd w:id="93"/>
      <w:r>
        <w:rPr>
          <w:rFonts w:hint="eastAsia" w:ascii="宋体" w:hAnsi="宋体" w:eastAsia="宋体" w:cs="宋体"/>
          <w:color w:val="auto"/>
          <w:sz w:val="24"/>
          <w:szCs w:val="24"/>
          <w:highlight w:val="none"/>
        </w:rPr>
        <w:t>3.1供应商应按照竞争性磋商文件规定格式填报</w:t>
      </w:r>
      <w:bookmarkStart w:id="94" w:name="_Hlt26670399"/>
      <w:bookmarkEnd w:id="94"/>
      <w:r>
        <w:rPr>
          <w:rFonts w:hint="eastAsia" w:ascii="宋体" w:hAnsi="宋体" w:eastAsia="宋体" w:cs="宋体"/>
          <w:color w:val="auto"/>
          <w:sz w:val="24"/>
          <w:szCs w:val="24"/>
          <w:highlight w:val="none"/>
        </w:rPr>
        <w:t>初次报价表。每项费用允许有一个报价，任何有选择的报价将不予接受。</w:t>
      </w:r>
    </w:p>
    <w:p w14:paraId="26C2CC30">
      <w:pPr>
        <w:wordWrap w:val="0"/>
        <w:spacing w:line="460" w:lineRule="exact"/>
        <w:ind w:firstLine="480" w:firstLineChars="200"/>
        <w:jc w:val="left"/>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3.2有关费用处理</w:t>
      </w:r>
    </w:p>
    <w:p w14:paraId="58482AAB">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本项目应以人民币报价，供应商应就该项目完整投标（报价、服务、税费、售后服务等综合费用），采购人不另外支付其他任何费用；</w:t>
      </w:r>
    </w:p>
    <w:p w14:paraId="1C10E50C">
      <w:pPr>
        <w:wordWrap w:val="0"/>
        <w:spacing w:line="460" w:lineRule="exact"/>
        <w:ind w:firstLine="480" w:firstLineChars="200"/>
        <w:jc w:val="left"/>
        <w:outlineLvl w:val="2"/>
        <w:rPr>
          <w:rFonts w:ascii="宋体" w:hAnsi="宋体" w:eastAsia="宋体" w:cs="宋体"/>
          <w:color w:val="auto"/>
          <w:sz w:val="24"/>
          <w:szCs w:val="24"/>
          <w:highlight w:val="none"/>
        </w:rPr>
      </w:pPr>
      <w:bookmarkStart w:id="95" w:name="_Toc528078018"/>
      <w:bookmarkEnd w:id="95"/>
      <w:r>
        <w:rPr>
          <w:rFonts w:hint="eastAsia" w:ascii="宋体" w:hAnsi="宋体" w:eastAsia="宋体" w:cs="宋体"/>
          <w:color w:val="auto"/>
          <w:sz w:val="24"/>
          <w:szCs w:val="24"/>
          <w:highlight w:val="none"/>
        </w:rPr>
        <w:t>3.3其它费用处理</w:t>
      </w:r>
    </w:p>
    <w:p w14:paraId="5F3EC4F3">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竞争性磋商文件未列明，而供应商认为必需的费用也需列入报价。</w:t>
      </w:r>
    </w:p>
    <w:p w14:paraId="1C128727">
      <w:pPr>
        <w:wordWrap w:val="0"/>
        <w:spacing w:line="460" w:lineRule="exact"/>
        <w:ind w:firstLine="480" w:firstLineChars="200"/>
        <w:jc w:val="left"/>
        <w:outlineLvl w:val="2"/>
        <w:rPr>
          <w:rFonts w:ascii="宋体" w:hAnsi="宋体" w:eastAsia="宋体" w:cs="宋体"/>
          <w:color w:val="auto"/>
          <w:sz w:val="24"/>
          <w:szCs w:val="24"/>
          <w:highlight w:val="none"/>
        </w:rPr>
      </w:pPr>
      <w:bookmarkStart w:id="96" w:name="_Toc528078019"/>
      <w:bookmarkEnd w:id="96"/>
      <w:r>
        <w:rPr>
          <w:rFonts w:hint="eastAsia" w:ascii="宋体" w:hAnsi="宋体" w:eastAsia="宋体" w:cs="宋体"/>
          <w:color w:val="auto"/>
          <w:sz w:val="24"/>
          <w:szCs w:val="24"/>
          <w:highlight w:val="none"/>
        </w:rPr>
        <w:t>3.4响应文件货币</w:t>
      </w:r>
    </w:p>
    <w:p w14:paraId="18B838EE">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响应文件中的货物单价和总价无特殊规定的采用人民币报价，以元为单位标注。竞争性磋商文件中另有规定的按规定执行。</w:t>
      </w:r>
    </w:p>
    <w:p w14:paraId="785DA9E7">
      <w:pPr>
        <w:wordWrap w:val="0"/>
        <w:spacing w:line="460" w:lineRule="exact"/>
        <w:ind w:firstLine="480" w:firstLineChars="200"/>
        <w:jc w:val="left"/>
        <w:outlineLvl w:val="2"/>
        <w:rPr>
          <w:rFonts w:ascii="宋体" w:hAnsi="宋体" w:eastAsia="宋体" w:cs="宋体"/>
          <w:color w:val="auto"/>
          <w:sz w:val="24"/>
          <w:szCs w:val="24"/>
          <w:highlight w:val="none"/>
        </w:rPr>
      </w:pPr>
      <w:bookmarkStart w:id="97" w:name="_Toc528078020"/>
      <w:bookmarkEnd w:id="97"/>
      <w:r>
        <w:rPr>
          <w:rFonts w:hint="eastAsia" w:ascii="宋体" w:hAnsi="宋体" w:eastAsia="宋体" w:cs="宋体"/>
          <w:color w:val="auto"/>
          <w:sz w:val="24"/>
          <w:szCs w:val="24"/>
          <w:highlight w:val="none"/>
        </w:rPr>
        <w:t>3.5初次报价表上的价格应按下列方式填写：</w:t>
      </w:r>
    </w:p>
    <w:p w14:paraId="0EBEC1DE">
      <w:pPr>
        <w:wordWrap w:val="0"/>
        <w:spacing w:line="460" w:lineRule="exact"/>
        <w:ind w:firstLine="480" w:firstLineChars="200"/>
        <w:jc w:val="left"/>
        <w:rPr>
          <w:rFonts w:ascii="宋体" w:hAnsi="宋体" w:eastAsia="宋体" w:cs="宋体"/>
          <w:color w:val="auto"/>
          <w:sz w:val="24"/>
          <w:szCs w:val="24"/>
          <w:highlight w:val="none"/>
        </w:rPr>
      </w:pPr>
      <w:bookmarkStart w:id="98" w:name="_Hlt26670403"/>
      <w:bookmarkEnd w:id="98"/>
      <w:bookmarkStart w:id="99" w:name="_Hlt26670425"/>
      <w:bookmarkEnd w:id="99"/>
      <w:bookmarkStart w:id="100" w:name="_Hlt26668983"/>
      <w:bookmarkEnd w:id="100"/>
      <w:bookmarkStart w:id="101" w:name="_Hlt26954844"/>
      <w:bookmarkEnd w:id="101"/>
      <w:bookmarkStart w:id="102" w:name="_Hlt26954842"/>
      <w:bookmarkEnd w:id="102"/>
      <w:r>
        <w:rPr>
          <w:rFonts w:hint="eastAsia" w:ascii="宋体" w:hAnsi="宋体" w:eastAsia="宋体" w:cs="宋体"/>
          <w:color w:val="auto"/>
          <w:sz w:val="24"/>
          <w:szCs w:val="24"/>
          <w:highlight w:val="none"/>
        </w:rPr>
        <w:t>3.5.1项目总价：包括买方服务需求所涉及的所有费用。</w:t>
      </w:r>
    </w:p>
    <w:p w14:paraId="0A1E4F45">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3.5.2各项报价的总和等于总价</w:t>
      </w:r>
    </w:p>
    <w:p w14:paraId="25CD682A">
      <w:pPr>
        <w:wordWrap w:val="0"/>
        <w:spacing w:line="460" w:lineRule="exact"/>
        <w:ind w:firstLine="480" w:firstLineChars="200"/>
        <w:jc w:val="left"/>
        <w:outlineLvl w:val="1"/>
        <w:rPr>
          <w:rFonts w:ascii="宋体" w:hAnsi="宋体" w:eastAsia="宋体" w:cs="宋体"/>
          <w:color w:val="auto"/>
          <w:kern w:val="0"/>
          <w:sz w:val="24"/>
          <w:szCs w:val="24"/>
          <w:highlight w:val="none"/>
        </w:rPr>
      </w:pPr>
      <w:bookmarkStart w:id="103" w:name="_Toc517178996"/>
      <w:bookmarkEnd w:id="103"/>
      <w:bookmarkStart w:id="104" w:name="_Hlt26954848"/>
      <w:bookmarkEnd w:id="104"/>
      <w:bookmarkStart w:id="105" w:name="_Toc505350556"/>
      <w:bookmarkEnd w:id="105"/>
      <w:bookmarkStart w:id="106" w:name="_Hlt26670482"/>
      <w:bookmarkEnd w:id="106"/>
      <w:bookmarkStart w:id="107" w:name="_Hlt26954846"/>
      <w:bookmarkEnd w:id="107"/>
      <w:bookmarkStart w:id="108" w:name="_Hlt26954731"/>
      <w:bookmarkEnd w:id="108"/>
      <w:bookmarkStart w:id="109" w:name="_Hlt26670486"/>
      <w:bookmarkEnd w:id="109"/>
      <w:bookmarkStart w:id="110" w:name="_Toc528078025"/>
      <w:r>
        <w:rPr>
          <w:rFonts w:hint="eastAsia" w:ascii="宋体" w:hAnsi="宋体" w:eastAsia="宋体" w:cs="宋体"/>
          <w:color w:val="auto"/>
          <w:sz w:val="24"/>
          <w:szCs w:val="24"/>
          <w:highlight w:val="none"/>
        </w:rPr>
        <w:t>4.磋商与评审</w:t>
      </w:r>
      <w:bookmarkEnd w:id="110"/>
      <w:bookmarkStart w:id="111" w:name="_Toc528078026"/>
      <w:bookmarkEnd w:id="111"/>
    </w:p>
    <w:p w14:paraId="48A64705">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根据采购项目的特点依法组建磋商小组。磋商小组由采购人代表和有关技术、经济等方面的专家组成，成员为3人。其中：技术、经济等方面的专家不能少于磋商小组成员的2/3。采购人代表不得担任磋商小组组长。2名磋商小组成员确定方式：</w:t>
      </w:r>
      <w:r>
        <w:rPr>
          <w:rFonts w:hint="eastAsia" w:ascii="宋体" w:hAnsi="宋体" w:eastAsia="宋体" w:cs="宋体"/>
          <w:color w:val="auto"/>
          <w:kern w:val="0"/>
          <w:sz w:val="24"/>
          <w:szCs w:val="24"/>
          <w:highlight w:val="none"/>
        </w:rPr>
        <w:t>开标当天从河南省政府采购网专家库</w:t>
      </w:r>
      <w:r>
        <w:rPr>
          <w:rFonts w:hint="eastAsia" w:ascii="宋体" w:hAnsi="宋体" w:eastAsia="宋体" w:cs="宋体"/>
          <w:color w:val="auto"/>
          <w:kern w:val="0"/>
          <w:sz w:val="24"/>
          <w:szCs w:val="24"/>
          <w:highlight w:val="none"/>
          <w:lang w:val="en-US" w:eastAsia="zh-CN"/>
        </w:rPr>
        <w:t>随机</w:t>
      </w:r>
      <w:r>
        <w:rPr>
          <w:rFonts w:hint="eastAsia" w:ascii="宋体" w:hAnsi="宋体" w:eastAsia="宋体" w:cs="宋体"/>
          <w:color w:val="auto"/>
          <w:kern w:val="0"/>
          <w:sz w:val="24"/>
          <w:szCs w:val="24"/>
          <w:highlight w:val="none"/>
        </w:rPr>
        <w:t>抽取。</w:t>
      </w:r>
      <w:bookmarkStart w:id="112" w:name="_Toc528078027"/>
      <w:bookmarkEnd w:id="112"/>
    </w:p>
    <w:p w14:paraId="0A97BD71">
      <w:pPr>
        <w:wordWrap w:val="0"/>
        <w:spacing w:line="460" w:lineRule="exact"/>
        <w:ind w:firstLine="480" w:firstLineChars="200"/>
        <w:jc w:val="left"/>
        <w:outlineLvl w:val="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5、磋商小组工作原则</w:t>
      </w:r>
    </w:p>
    <w:p w14:paraId="0052A3F8">
      <w:pPr>
        <w:wordWrap w:val="0"/>
        <w:spacing w:line="460" w:lineRule="exact"/>
        <w:ind w:firstLine="480" w:firstLineChars="200"/>
        <w:jc w:val="left"/>
        <w:outlineLvl w:val="2"/>
        <w:rPr>
          <w:rFonts w:ascii="宋体" w:hAnsi="宋体" w:eastAsia="宋体" w:cs="宋体"/>
          <w:color w:val="auto"/>
          <w:sz w:val="24"/>
          <w:szCs w:val="24"/>
          <w:highlight w:val="none"/>
        </w:rPr>
      </w:pPr>
      <w:bookmarkStart w:id="113" w:name="_Toc528078029"/>
      <w:bookmarkEnd w:id="113"/>
      <w:r>
        <w:rPr>
          <w:rFonts w:hint="eastAsia" w:ascii="宋体" w:hAnsi="宋体" w:eastAsia="宋体" w:cs="宋体"/>
          <w:color w:val="auto"/>
          <w:sz w:val="24"/>
          <w:szCs w:val="24"/>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14:paraId="149E0F43">
      <w:pPr>
        <w:wordWrap w:val="0"/>
        <w:spacing w:line="460" w:lineRule="exact"/>
        <w:ind w:firstLine="480" w:firstLineChars="200"/>
        <w:jc w:val="left"/>
        <w:outlineLvl w:val="1"/>
        <w:rPr>
          <w:rFonts w:ascii="宋体" w:hAnsi="宋体" w:eastAsia="宋体" w:cs="宋体"/>
          <w:color w:val="auto"/>
          <w:sz w:val="24"/>
          <w:szCs w:val="24"/>
          <w:highlight w:val="none"/>
        </w:rPr>
      </w:pPr>
      <w:bookmarkStart w:id="114" w:name="_Toc528078030"/>
      <w:bookmarkEnd w:id="114"/>
      <w:r>
        <w:rPr>
          <w:rFonts w:hint="eastAsia" w:ascii="宋体" w:hAnsi="宋体" w:eastAsia="宋体" w:cs="宋体"/>
          <w:color w:val="auto"/>
          <w:sz w:val="24"/>
          <w:szCs w:val="24"/>
          <w:highlight w:val="none"/>
        </w:rPr>
        <w:t>6、响应文件审查</w:t>
      </w:r>
    </w:p>
    <w:p w14:paraId="3C779379">
      <w:pPr>
        <w:wordWrap w:val="0"/>
        <w:spacing w:line="460" w:lineRule="exact"/>
        <w:ind w:firstLine="480" w:firstLineChars="200"/>
        <w:jc w:val="left"/>
        <w:outlineLvl w:val="2"/>
        <w:rPr>
          <w:rFonts w:ascii="宋体" w:hAnsi="宋体" w:eastAsia="宋体" w:cs="宋体"/>
          <w:color w:val="auto"/>
          <w:sz w:val="24"/>
          <w:szCs w:val="24"/>
          <w:highlight w:val="none"/>
        </w:rPr>
      </w:pPr>
      <w:bookmarkStart w:id="115" w:name="_Toc528078031"/>
      <w:bookmarkEnd w:id="115"/>
      <w:r>
        <w:rPr>
          <w:rFonts w:hint="eastAsia" w:ascii="宋体" w:hAnsi="宋体" w:eastAsia="宋体" w:cs="宋体"/>
          <w:color w:val="auto"/>
          <w:sz w:val="24"/>
          <w:szCs w:val="24"/>
          <w:highlight w:val="none"/>
        </w:rPr>
        <w:t>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1C46F29F">
      <w:pPr>
        <w:wordWrap w:val="0"/>
        <w:spacing w:line="460" w:lineRule="exact"/>
        <w:ind w:firstLine="480" w:firstLineChars="200"/>
        <w:jc w:val="left"/>
        <w:outlineLvl w:val="1"/>
        <w:rPr>
          <w:rFonts w:ascii="宋体" w:hAnsi="宋体" w:eastAsia="宋体" w:cs="宋体"/>
          <w:color w:val="auto"/>
          <w:sz w:val="24"/>
          <w:szCs w:val="24"/>
          <w:highlight w:val="none"/>
        </w:rPr>
      </w:pPr>
      <w:bookmarkStart w:id="116" w:name="_Toc513029232"/>
      <w:bookmarkEnd w:id="116"/>
      <w:bookmarkStart w:id="117" w:name="_Toc16938548"/>
      <w:bookmarkEnd w:id="117"/>
      <w:bookmarkStart w:id="118" w:name="_Toc20823304"/>
      <w:bookmarkEnd w:id="118"/>
      <w:r>
        <w:rPr>
          <w:rFonts w:hint="eastAsia" w:ascii="宋体" w:hAnsi="宋体" w:eastAsia="宋体" w:cs="宋体"/>
          <w:color w:val="auto"/>
          <w:sz w:val="24"/>
          <w:szCs w:val="24"/>
          <w:highlight w:val="none"/>
        </w:rPr>
        <w:t>7、磋商程序、最后报价、综合评分</w:t>
      </w:r>
    </w:p>
    <w:p w14:paraId="6F741119">
      <w:pPr>
        <w:wordWrap w:val="0"/>
        <w:spacing w:line="460" w:lineRule="exact"/>
        <w:ind w:firstLine="480" w:firstLineChars="200"/>
        <w:jc w:val="left"/>
        <w:outlineLvl w:val="2"/>
        <w:rPr>
          <w:rFonts w:ascii="宋体" w:hAnsi="宋体" w:eastAsia="宋体" w:cs="宋体"/>
          <w:color w:val="auto"/>
          <w:sz w:val="24"/>
          <w:szCs w:val="24"/>
          <w:highlight w:val="none"/>
        </w:rPr>
      </w:pPr>
      <w:bookmarkStart w:id="119" w:name="_Toc528078034"/>
      <w:bookmarkEnd w:id="119"/>
      <w:r>
        <w:rPr>
          <w:rFonts w:hint="eastAsia" w:ascii="宋体" w:hAnsi="宋体" w:eastAsia="宋体" w:cs="宋体"/>
          <w:color w:val="auto"/>
          <w:sz w:val="24"/>
          <w:szCs w:val="24"/>
          <w:highlight w:val="none"/>
        </w:rPr>
        <w:t>7.1磋商小组所有成员应当集中与供应商分别进行磋商，并给予所有参加磋商的供应商平等的磋商机会。</w:t>
      </w:r>
    </w:p>
    <w:p w14:paraId="6884CE89">
      <w:pPr>
        <w:wordWrap w:val="0"/>
        <w:spacing w:line="460" w:lineRule="exact"/>
        <w:ind w:firstLine="480" w:firstLineChars="200"/>
        <w:jc w:val="left"/>
        <w:outlineLvl w:val="2"/>
        <w:rPr>
          <w:rFonts w:ascii="宋体" w:hAnsi="宋体" w:eastAsia="宋体" w:cs="宋体"/>
          <w:color w:val="auto"/>
          <w:sz w:val="24"/>
          <w:szCs w:val="24"/>
          <w:highlight w:val="none"/>
        </w:rPr>
      </w:pPr>
      <w:bookmarkStart w:id="120" w:name="_Toc528078035"/>
      <w:bookmarkEnd w:id="120"/>
      <w:r>
        <w:rPr>
          <w:rFonts w:hint="eastAsia" w:ascii="宋体" w:hAnsi="宋体" w:eastAsia="宋体" w:cs="宋体"/>
          <w:color w:val="auto"/>
          <w:sz w:val="24"/>
          <w:szCs w:val="24"/>
          <w:highlight w:val="none"/>
        </w:rPr>
        <w:t>7.2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0BFA98E6">
      <w:pPr>
        <w:wordWrap w:val="0"/>
        <w:spacing w:line="460" w:lineRule="exact"/>
        <w:ind w:firstLine="480" w:firstLineChars="200"/>
        <w:jc w:val="left"/>
        <w:outlineLvl w:val="2"/>
        <w:rPr>
          <w:rFonts w:ascii="宋体" w:hAnsi="宋体" w:eastAsia="宋体" w:cs="宋体"/>
          <w:color w:val="auto"/>
          <w:sz w:val="24"/>
          <w:szCs w:val="24"/>
          <w:highlight w:val="none"/>
        </w:rPr>
      </w:pPr>
      <w:bookmarkStart w:id="121" w:name="_Toc528078036"/>
      <w:bookmarkEnd w:id="121"/>
      <w:r>
        <w:rPr>
          <w:rFonts w:hint="eastAsia" w:ascii="宋体" w:hAnsi="宋体" w:eastAsia="宋体" w:cs="宋体"/>
          <w:color w:val="auto"/>
          <w:sz w:val="24"/>
          <w:szCs w:val="24"/>
          <w:highlight w:val="none"/>
        </w:rPr>
        <w:t>7.3磋商文件能够详细列明采购标的的技术、服务要求的，磋商结束后，磋商小组将要求所有实质性响应的供应商在规定时间内提交最后报价。最后报价是供应商响应文件的有效组成部分。</w:t>
      </w:r>
    </w:p>
    <w:p w14:paraId="372BA4C2">
      <w:pPr>
        <w:wordWrap w:val="0"/>
        <w:spacing w:line="460" w:lineRule="exact"/>
        <w:ind w:firstLine="480" w:firstLineChars="200"/>
        <w:jc w:val="left"/>
        <w:outlineLvl w:val="2"/>
        <w:rPr>
          <w:rFonts w:ascii="宋体" w:hAnsi="宋体" w:eastAsia="宋体" w:cs="宋体"/>
          <w:color w:val="auto"/>
          <w:sz w:val="24"/>
          <w:szCs w:val="24"/>
          <w:highlight w:val="none"/>
        </w:rPr>
      </w:pPr>
      <w:bookmarkStart w:id="122" w:name="_Toc528078037"/>
      <w:bookmarkEnd w:id="122"/>
      <w:r>
        <w:rPr>
          <w:rFonts w:hint="eastAsia" w:ascii="宋体" w:hAnsi="宋体" w:eastAsia="宋体" w:cs="宋体"/>
          <w:color w:val="auto"/>
          <w:sz w:val="24"/>
          <w:szCs w:val="24"/>
          <w:highlight w:val="none"/>
        </w:rPr>
        <w:t>7.4已提交响应文件的供应商，在提交最后报价之前，可以根据磋商情况退出磋商。</w:t>
      </w:r>
    </w:p>
    <w:p w14:paraId="5C024A13">
      <w:pPr>
        <w:wordWrap w:val="0"/>
        <w:spacing w:line="460" w:lineRule="exact"/>
        <w:ind w:firstLine="480" w:firstLineChars="200"/>
        <w:jc w:val="left"/>
        <w:outlineLvl w:val="2"/>
        <w:rPr>
          <w:rFonts w:ascii="宋体" w:hAnsi="宋体" w:eastAsia="宋体" w:cs="宋体"/>
          <w:color w:val="auto"/>
          <w:sz w:val="24"/>
          <w:szCs w:val="24"/>
          <w:highlight w:val="none"/>
        </w:rPr>
      </w:pPr>
      <w:bookmarkStart w:id="123" w:name="_Toc528078038"/>
      <w:bookmarkEnd w:id="123"/>
      <w:r>
        <w:rPr>
          <w:rFonts w:hint="eastAsia" w:ascii="宋体" w:hAnsi="宋体" w:eastAsia="宋体" w:cs="宋体"/>
          <w:color w:val="auto"/>
          <w:sz w:val="24"/>
          <w:szCs w:val="24"/>
          <w:highlight w:val="none"/>
        </w:rPr>
        <w:t>7.5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4BA765FB">
      <w:pPr>
        <w:wordWrap w:val="0"/>
        <w:spacing w:line="460" w:lineRule="exact"/>
        <w:ind w:firstLine="480" w:firstLineChars="200"/>
        <w:jc w:val="left"/>
        <w:outlineLvl w:val="2"/>
        <w:rPr>
          <w:rFonts w:hint="eastAsia" w:ascii="宋体" w:hAnsi="宋体" w:eastAsia="宋体" w:cs="宋体"/>
          <w:color w:val="auto"/>
          <w:sz w:val="24"/>
          <w:szCs w:val="24"/>
          <w:highlight w:val="none"/>
        </w:rPr>
      </w:pPr>
      <w:bookmarkStart w:id="124" w:name="_Toc528078039"/>
      <w:bookmarkEnd w:id="124"/>
      <w:r>
        <w:rPr>
          <w:rFonts w:hint="eastAsia" w:ascii="宋体" w:hAnsi="宋体" w:eastAsia="宋体" w:cs="宋体"/>
          <w:color w:val="auto"/>
          <w:sz w:val="24"/>
          <w:szCs w:val="24"/>
          <w:highlight w:val="none"/>
        </w:rPr>
        <w:t>7.6评审时，磋商小组各成员独立对每个有效响应的文件进行评价、打分，然后汇总每个供应商每项评分因素的得分。</w:t>
      </w:r>
    </w:p>
    <w:p w14:paraId="47ED4CA5">
      <w:pPr>
        <w:wordWrap w:val="0"/>
        <w:spacing w:line="460" w:lineRule="exact"/>
        <w:ind w:firstLine="480" w:firstLineChars="200"/>
        <w:jc w:val="left"/>
        <w:outlineLvl w:val="2"/>
        <w:rPr>
          <w:rFonts w:ascii="宋体" w:hAnsi="宋体" w:eastAsia="宋体" w:cs="宋体"/>
          <w:color w:val="auto"/>
          <w:sz w:val="24"/>
          <w:szCs w:val="24"/>
          <w:highlight w:val="none"/>
        </w:rPr>
      </w:pPr>
      <w:bookmarkStart w:id="125" w:name="_Toc528078040"/>
      <w:bookmarkEnd w:id="125"/>
      <w:r>
        <w:rPr>
          <w:rFonts w:hint="eastAsia" w:ascii="宋体" w:hAnsi="宋体" w:eastAsia="宋体" w:cs="宋体"/>
          <w:color w:val="auto"/>
          <w:sz w:val="24"/>
          <w:szCs w:val="24"/>
          <w:highlight w:val="none"/>
        </w:rPr>
        <w:t>磋商小组应当根据综合评分情况，按照评审得分由高到低顺序推荐1-3名成交候选供应商，并编写评审报告。评审得</w:t>
      </w:r>
      <w:r>
        <w:rPr>
          <w:rFonts w:hint="eastAsia" w:ascii="Times New Roman" w:hAnsi="Times New Roman" w:eastAsia="宋体" w:cs="Times New Roman"/>
          <w:color w:val="auto"/>
          <w:sz w:val="24"/>
          <w:szCs w:val="24"/>
          <w:highlight w:val="none"/>
        </w:rPr>
        <w:t>分相同的，按照最后报价由低到高的顺序推荐。评审得分且最后报价相同的，按照技术指标优劣顺序推荐。</w:t>
      </w:r>
    </w:p>
    <w:p w14:paraId="57AFA8B6">
      <w:pPr>
        <w:wordWrap w:val="0"/>
        <w:spacing w:line="460" w:lineRule="exact"/>
        <w:ind w:firstLine="480" w:firstLineChars="200"/>
        <w:jc w:val="left"/>
        <w:outlineLvl w:val="2"/>
        <w:rPr>
          <w:rFonts w:ascii="宋体" w:hAnsi="宋体" w:eastAsia="宋体" w:cs="宋体"/>
          <w:color w:val="auto"/>
          <w:sz w:val="24"/>
          <w:szCs w:val="24"/>
          <w:highlight w:val="none"/>
        </w:rPr>
      </w:pPr>
      <w:bookmarkStart w:id="126" w:name="_Toc528078041"/>
      <w:bookmarkEnd w:id="126"/>
      <w:r>
        <w:rPr>
          <w:rFonts w:hint="eastAsia" w:ascii="宋体" w:hAnsi="宋体" w:eastAsia="宋体" w:cs="宋体"/>
          <w:color w:val="auto"/>
          <w:sz w:val="24"/>
          <w:szCs w:val="24"/>
          <w:highlight w:val="none"/>
        </w:rPr>
        <w:t>7.7响应无效和终止磋商活动条款</w:t>
      </w:r>
    </w:p>
    <w:p w14:paraId="200DBA09">
      <w:pPr>
        <w:wordWrap w:val="0"/>
        <w:spacing w:line="460" w:lineRule="exact"/>
        <w:ind w:firstLine="480" w:firstLineChars="200"/>
        <w:jc w:val="left"/>
        <w:rPr>
          <w:rFonts w:ascii="宋体" w:hAnsi="宋体" w:eastAsia="宋体" w:cs="宋体"/>
          <w:color w:val="auto"/>
          <w:sz w:val="24"/>
          <w:szCs w:val="24"/>
          <w:highlight w:val="none"/>
        </w:rPr>
      </w:pPr>
      <w:bookmarkStart w:id="127" w:name="_Toc16938551"/>
      <w:bookmarkEnd w:id="127"/>
      <w:bookmarkStart w:id="128" w:name="_Toc513029235"/>
      <w:bookmarkEnd w:id="128"/>
      <w:r>
        <w:rPr>
          <w:rFonts w:hint="eastAsia" w:ascii="宋体" w:hAnsi="宋体" w:eastAsia="宋体" w:cs="宋体"/>
          <w:color w:val="auto"/>
          <w:sz w:val="24"/>
          <w:szCs w:val="24"/>
          <w:highlight w:val="none"/>
        </w:rPr>
        <w:t>1）未按照竞争性磋商文件规定要求签署、盖章的；</w:t>
      </w:r>
    </w:p>
    <w:p w14:paraId="033E2713">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2）供应商不具备竞争性磋商文件中规定资格条件的；</w:t>
      </w:r>
    </w:p>
    <w:p w14:paraId="18721081">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3）不符合法律、法规和竞争性磋商文件中规定的其他实质性要求的；</w:t>
      </w:r>
    </w:p>
    <w:p w14:paraId="12438CE7">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4）其他法律、法规及本竞争性磋商文件规定的属响应无效的情形。</w:t>
      </w:r>
    </w:p>
    <w:p w14:paraId="31BA6DF9">
      <w:pPr>
        <w:wordWrap w:val="0"/>
        <w:spacing w:line="460" w:lineRule="exact"/>
        <w:ind w:firstLine="480" w:firstLineChars="200"/>
        <w:jc w:val="left"/>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7.8终止竞争性磋商采购活动的条款</w:t>
      </w:r>
    </w:p>
    <w:p w14:paraId="22044464">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出现下列情形之一的，采购人将终止竞争性磋商采购活动，发布项目终止公告并说明原因，重新开展采购活动：</w:t>
      </w:r>
    </w:p>
    <w:p w14:paraId="42A679A7">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1）因情况变化，不再符合规定的竞争性磋商采购方式适用情形的；</w:t>
      </w:r>
    </w:p>
    <w:p w14:paraId="28FAF445">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2）出现影响采购公正的违法、违规行为的；</w:t>
      </w:r>
    </w:p>
    <w:p w14:paraId="1CCB4A55">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3)在采购过程中符合要求的供应商的供应商不足2家的。</w:t>
      </w:r>
    </w:p>
    <w:p w14:paraId="1250B796">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7.9根据财库（2015）124号文，竞争性磋商只有2家响应人仍可继续进行。</w:t>
      </w:r>
    </w:p>
    <w:p w14:paraId="4FDF4E06">
      <w:pPr>
        <w:wordWrap w:val="0"/>
        <w:spacing w:line="460" w:lineRule="exact"/>
        <w:ind w:firstLine="480" w:firstLineChars="200"/>
        <w:jc w:val="left"/>
        <w:outlineLvl w:val="1"/>
        <w:rPr>
          <w:rFonts w:ascii="宋体" w:hAnsi="宋体" w:eastAsia="宋体" w:cs="宋体"/>
          <w:color w:val="auto"/>
          <w:kern w:val="0"/>
          <w:sz w:val="24"/>
          <w:szCs w:val="24"/>
          <w:highlight w:val="none"/>
        </w:rPr>
      </w:pPr>
      <w:bookmarkStart w:id="129" w:name="_Toc505350557"/>
      <w:bookmarkEnd w:id="129"/>
      <w:bookmarkStart w:id="130" w:name="_Toc504491971"/>
      <w:bookmarkEnd w:id="130"/>
      <w:bookmarkStart w:id="131" w:name="_Toc517178997"/>
      <w:bookmarkEnd w:id="131"/>
      <w:bookmarkStart w:id="132" w:name="_Toc528078042"/>
      <w:r>
        <w:rPr>
          <w:rFonts w:hint="eastAsia" w:ascii="宋体" w:hAnsi="宋体" w:eastAsia="宋体" w:cs="宋体"/>
          <w:color w:val="auto"/>
          <w:sz w:val="24"/>
          <w:szCs w:val="24"/>
          <w:highlight w:val="none"/>
        </w:rPr>
        <w:t>8.确定成交、询问及质疑</w:t>
      </w:r>
      <w:bookmarkEnd w:id="132"/>
    </w:p>
    <w:p w14:paraId="7C06F544">
      <w:pPr>
        <w:wordWrap w:val="0"/>
        <w:spacing w:line="460" w:lineRule="exact"/>
        <w:ind w:firstLine="480" w:firstLineChars="200"/>
        <w:jc w:val="left"/>
        <w:outlineLvl w:val="2"/>
        <w:rPr>
          <w:rFonts w:ascii="宋体" w:hAnsi="宋体" w:eastAsia="宋体" w:cs="宋体"/>
          <w:color w:val="auto"/>
          <w:sz w:val="24"/>
          <w:szCs w:val="24"/>
          <w:highlight w:val="none"/>
        </w:rPr>
      </w:pPr>
      <w:bookmarkStart w:id="133" w:name="_Toc16938554"/>
      <w:bookmarkEnd w:id="133"/>
      <w:bookmarkStart w:id="134" w:name="_Toc20823310"/>
      <w:bookmarkEnd w:id="134"/>
      <w:bookmarkStart w:id="135" w:name="_Toc528078043"/>
      <w:r>
        <w:rPr>
          <w:rFonts w:hint="eastAsia" w:ascii="宋体" w:hAnsi="宋体" w:eastAsia="宋体" w:cs="宋体"/>
          <w:color w:val="auto"/>
          <w:sz w:val="24"/>
          <w:szCs w:val="24"/>
          <w:highlight w:val="none"/>
        </w:rPr>
        <w:t>8.1</w:t>
      </w:r>
      <w:bookmarkEnd w:id="135"/>
      <w:r>
        <w:rPr>
          <w:rFonts w:hint="eastAsia" w:ascii="宋体" w:hAnsi="宋体" w:eastAsia="宋体" w:cs="宋体"/>
          <w:color w:val="auto"/>
          <w:sz w:val="24"/>
          <w:szCs w:val="24"/>
          <w:highlight w:val="none"/>
        </w:rPr>
        <w:t>确定成交供应商</w:t>
      </w:r>
    </w:p>
    <w:p w14:paraId="102F54F4">
      <w:pPr>
        <w:wordWrap w:val="0"/>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8.1.1采购代理机构应当在评标结束后2个工作日内将评标报告送采购人。</w:t>
      </w:r>
    </w:p>
    <w:p w14:paraId="0D7ABAEA">
      <w:pPr>
        <w:wordWrap w:val="0"/>
        <w:spacing w:line="4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应当自收到评标报告之日起5个工作日内，在评标报告确定的中标候选人名单中按顺序确定中标人。中标候选人并列的，由采购人或者采购人委托磋商小组按照竞争性磋商文件规定的方式确定中标人；竞争性磋商文件未规定的，采取随机抽取的方式确定。</w:t>
      </w:r>
    </w:p>
    <w:p w14:paraId="1535B281">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8.1.2成交供应商确定后2个工作日内在“《</w:t>
      </w:r>
      <w:r>
        <w:rPr>
          <w:rFonts w:hint="eastAsia" w:ascii="宋体" w:hAnsi="宋体" w:eastAsia="宋体" w:cs="宋体"/>
          <w:color w:val="auto"/>
          <w:sz w:val="24"/>
          <w:szCs w:val="24"/>
          <w:highlight w:val="none"/>
          <w:lang w:eastAsia="zh-CN"/>
        </w:rPr>
        <w:t>中国招标投标公共服务平台</w:t>
      </w:r>
      <w:r>
        <w:rPr>
          <w:rFonts w:hint="eastAsia" w:ascii="宋体" w:hAnsi="宋体" w:eastAsia="宋体" w:cs="宋体"/>
          <w:color w:val="auto"/>
          <w:sz w:val="24"/>
          <w:szCs w:val="24"/>
          <w:highlight w:val="none"/>
        </w:rPr>
        <w:t>》、《河南省政府采购网》和《三门峡市公共资源交易中心网》”公告成交结果。</w:t>
      </w:r>
    </w:p>
    <w:p w14:paraId="563E77BB">
      <w:pPr>
        <w:wordWrap w:val="0"/>
        <w:spacing w:line="460" w:lineRule="exact"/>
        <w:ind w:firstLine="480" w:firstLineChars="200"/>
        <w:jc w:val="left"/>
        <w:outlineLvl w:val="2"/>
        <w:rPr>
          <w:rFonts w:ascii="宋体" w:hAnsi="宋体" w:eastAsia="宋体" w:cs="宋体"/>
          <w:color w:val="auto"/>
          <w:sz w:val="24"/>
          <w:szCs w:val="24"/>
          <w:highlight w:val="none"/>
        </w:rPr>
      </w:pPr>
      <w:bookmarkStart w:id="136" w:name="_Toc200451960"/>
      <w:bookmarkEnd w:id="136"/>
      <w:bookmarkStart w:id="137" w:name="_Toc528078044"/>
      <w:r>
        <w:rPr>
          <w:rFonts w:hint="eastAsia" w:ascii="宋体" w:hAnsi="宋体" w:eastAsia="宋体" w:cs="宋体"/>
          <w:color w:val="auto"/>
          <w:sz w:val="24"/>
          <w:szCs w:val="24"/>
          <w:highlight w:val="none"/>
        </w:rPr>
        <w:t>8.2询问及质疑</w:t>
      </w:r>
      <w:bookmarkEnd w:id="137"/>
    </w:p>
    <w:p w14:paraId="595851A0">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8.2.1询问及质疑依据《中华人民共和国政府采购法》、《中华人民共和国政府采购法实施条例》及相关法律法规处理。</w:t>
      </w:r>
    </w:p>
    <w:p w14:paraId="34CB8D6A">
      <w:pPr>
        <w:wordWrap w:val="0"/>
        <w:spacing w:line="460" w:lineRule="exact"/>
        <w:ind w:firstLine="480" w:firstLineChars="200"/>
        <w:jc w:val="left"/>
        <w:outlineLvl w:val="1"/>
        <w:rPr>
          <w:rFonts w:ascii="宋体" w:hAnsi="宋体" w:eastAsia="宋体" w:cs="宋体"/>
          <w:color w:val="auto"/>
          <w:kern w:val="0"/>
          <w:sz w:val="24"/>
          <w:szCs w:val="24"/>
          <w:highlight w:val="none"/>
        </w:rPr>
      </w:pPr>
      <w:bookmarkStart w:id="138" w:name="_Toc120614220"/>
      <w:bookmarkEnd w:id="138"/>
      <w:bookmarkStart w:id="139" w:name="_Toc504491972"/>
      <w:bookmarkEnd w:id="139"/>
      <w:bookmarkStart w:id="140" w:name="_Toc505350558"/>
      <w:bookmarkEnd w:id="140"/>
      <w:bookmarkStart w:id="141" w:name="_Toc513029236"/>
      <w:bookmarkEnd w:id="141"/>
      <w:bookmarkStart w:id="142" w:name="_Toc403987211"/>
      <w:bookmarkEnd w:id="142"/>
      <w:bookmarkStart w:id="143" w:name="_Toc517178998"/>
      <w:bookmarkEnd w:id="143"/>
      <w:bookmarkStart w:id="144" w:name="_Toc16938552"/>
      <w:bookmarkEnd w:id="144"/>
      <w:bookmarkStart w:id="145" w:name="_Toc20823308"/>
      <w:bookmarkEnd w:id="145"/>
      <w:bookmarkStart w:id="146" w:name="_Toc528078045"/>
      <w:r>
        <w:rPr>
          <w:rFonts w:hint="eastAsia" w:ascii="宋体" w:hAnsi="宋体" w:eastAsia="宋体" w:cs="宋体"/>
          <w:color w:val="auto"/>
          <w:sz w:val="24"/>
          <w:szCs w:val="24"/>
          <w:highlight w:val="none"/>
        </w:rPr>
        <w:t>9.</w:t>
      </w:r>
      <w:bookmarkEnd w:id="146"/>
      <w:r>
        <w:rPr>
          <w:rFonts w:hint="eastAsia" w:ascii="宋体" w:hAnsi="宋体" w:eastAsia="宋体" w:cs="宋体"/>
          <w:color w:val="auto"/>
          <w:sz w:val="24"/>
          <w:szCs w:val="24"/>
          <w:highlight w:val="none"/>
        </w:rPr>
        <w:t>授予合同</w:t>
      </w:r>
    </w:p>
    <w:p w14:paraId="677D33FA">
      <w:pPr>
        <w:wordWrap w:val="0"/>
        <w:spacing w:line="460" w:lineRule="exact"/>
        <w:ind w:firstLine="480" w:firstLineChars="200"/>
        <w:jc w:val="left"/>
        <w:outlineLvl w:val="2"/>
        <w:rPr>
          <w:rFonts w:ascii="宋体" w:hAnsi="宋体" w:eastAsia="宋体" w:cs="宋体"/>
          <w:color w:val="auto"/>
          <w:sz w:val="24"/>
          <w:szCs w:val="24"/>
          <w:highlight w:val="none"/>
        </w:rPr>
      </w:pPr>
      <w:bookmarkStart w:id="147" w:name="_Toc513029237"/>
      <w:bookmarkEnd w:id="147"/>
      <w:bookmarkStart w:id="148" w:name="_Toc16938553"/>
      <w:bookmarkEnd w:id="148"/>
      <w:bookmarkStart w:id="149" w:name="_Toc20823309"/>
      <w:bookmarkEnd w:id="149"/>
      <w:bookmarkStart w:id="150" w:name="_Toc528078046"/>
      <w:r>
        <w:rPr>
          <w:rFonts w:hint="eastAsia" w:ascii="宋体" w:hAnsi="宋体" w:eastAsia="宋体" w:cs="宋体"/>
          <w:color w:val="auto"/>
          <w:sz w:val="24"/>
          <w:szCs w:val="24"/>
          <w:highlight w:val="none"/>
        </w:rPr>
        <w:t>9.1签订合同</w:t>
      </w:r>
      <w:bookmarkEnd w:id="150"/>
    </w:p>
    <w:p w14:paraId="3E2D6827">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9.1.1采购人、成交供应商在成交通知书发出之日起30日内（不超过30日），根据竞争性磋商文件确定的事项和成交供应商响应性文件签订合同。双方所签订的合同不得对竞争性磋商文件和成交供应商响应性文件作实质性修改。成交供应商逾期未签订合同，视为成交后无正当理由不与采购人签订合同，按照有关法律规定承担相应的法律责任。采购人逾期不与成交供应商签订合同的，按政府采购的有关规定处理。</w:t>
      </w:r>
    </w:p>
    <w:p w14:paraId="7A0F41BB">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9.1.2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663C9ED3">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9.1.3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bookmarkStart w:id="151" w:name="_Toc517178999"/>
      <w:bookmarkEnd w:id="151"/>
      <w:bookmarkStart w:id="152" w:name="_Toc16938558"/>
      <w:bookmarkEnd w:id="152"/>
      <w:bookmarkStart w:id="153" w:name="_Toc120614221"/>
      <w:bookmarkEnd w:id="153"/>
      <w:bookmarkStart w:id="154" w:name="_Hlt16619475"/>
      <w:bookmarkEnd w:id="154"/>
      <w:bookmarkStart w:id="155" w:name="_Toc479757211"/>
      <w:bookmarkEnd w:id="155"/>
      <w:bookmarkStart w:id="156" w:name="_Toc513029242"/>
      <w:bookmarkEnd w:id="156"/>
      <w:bookmarkStart w:id="157" w:name="_Toc479757207"/>
      <w:bookmarkEnd w:id="157"/>
      <w:bookmarkStart w:id="158" w:name="_Toc20823314"/>
      <w:bookmarkEnd w:id="158"/>
      <w:bookmarkStart w:id="159" w:name="_Toc528078047"/>
      <w:bookmarkEnd w:id="159"/>
      <w:bookmarkStart w:id="160" w:name="_Toc528078062"/>
      <w:r>
        <w:rPr>
          <w:rFonts w:hint="eastAsia" w:ascii="宋体" w:hAnsi="宋体" w:eastAsia="宋体" w:cs="宋体"/>
          <w:color w:val="auto"/>
          <w:sz w:val="24"/>
          <w:szCs w:val="24"/>
          <w:highlight w:val="none"/>
        </w:rPr>
        <w:t>。</w:t>
      </w:r>
      <w:bookmarkEnd w:id="160"/>
    </w:p>
    <w:p w14:paraId="36E20AFC">
      <w:pPr>
        <w:widowControl/>
        <w:spacing w:line="480" w:lineRule="exact"/>
        <w:ind w:firstLine="482" w:firstLineChars="200"/>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w:t>
      </w:r>
      <w:r>
        <w:rPr>
          <w:rFonts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rPr>
        <w:t>投诉</w:t>
      </w:r>
    </w:p>
    <w:p w14:paraId="4934E192">
      <w:pPr>
        <w:spacing w:line="500" w:lineRule="exact"/>
        <w:ind w:firstLine="480" w:firstLineChars="200"/>
        <w:rPr>
          <w:rFonts w:ascii="宋体" w:hAnsi="宋体" w:eastAsia="宋体" w:cs="Times New Roman"/>
          <w:color w:val="auto"/>
          <w:sz w:val="24"/>
          <w:szCs w:val="24"/>
          <w:highlight w:val="none"/>
        </w:rPr>
      </w:pPr>
      <w:bookmarkStart w:id="161" w:name="_Toc466566702"/>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 供应商或有关当事人对磋商过程、成交结果有异议的，可以向采购人或者采购代理机构提出询问。</w:t>
      </w:r>
    </w:p>
    <w:p w14:paraId="08CBC5B0">
      <w:pPr>
        <w:spacing w:line="5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 采购人或者采购代理机构应当在三个工作日内对供应商依法提出的询问作出答复。</w:t>
      </w:r>
    </w:p>
    <w:p w14:paraId="6960DA6E">
      <w:pPr>
        <w:spacing w:line="5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.3 供应商认为竞争性磋商文件、采购过程使自己的权益受到损害的，可以在知道或者应知其权益受到损害之日起七个工作日内，以书面形式向采购人提出质疑。</w:t>
      </w:r>
    </w:p>
    <w:p w14:paraId="59462628">
      <w:pPr>
        <w:spacing w:line="5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.4 供应商认为成交结果使自己的权益受到损害的，可以在成交结果公告期限届满之日起七个工作日内，以书面形式向采购人提出质疑，接收质疑函联系部门、电话及地址详见竞争性磋商公告。在法定质疑期内供应商针对同一采购程序环节的质疑应当一次性提出。</w:t>
      </w:r>
    </w:p>
    <w:p w14:paraId="58F6F089">
      <w:pPr>
        <w:spacing w:line="5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.5 采购人或者采购代理机构应当在收到供应商的书面质疑后七个工作日内作出答复，并以书面形式通知质疑供应商和其他有关供应商，但答复的内容不得涉及商业秘密。</w:t>
      </w:r>
    </w:p>
    <w:p w14:paraId="4F8DB656">
      <w:pPr>
        <w:spacing w:line="5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.6 质疑单位对采购人、采购代理机构的答复不满意或者采购人、采购代理机构未在规定的时间内作出答复的，可以在答复期满后十五个工作日内向同级政府采购监督管理部门投诉。</w:t>
      </w:r>
    </w:p>
    <w:p w14:paraId="3C5BC525">
      <w:pPr>
        <w:spacing w:line="500" w:lineRule="exact"/>
        <w:ind w:firstLine="480" w:firstLineChars="200"/>
        <w:rPr>
          <w:rFonts w:ascii="Calibri" w:hAnsi="Calibri" w:eastAsia="宋体" w:cs="Times New Roman"/>
          <w:color w:val="auto"/>
          <w:kern w:val="0"/>
          <w:sz w:val="24"/>
          <w:szCs w:val="24"/>
          <w:highlight w:val="none"/>
        </w:rPr>
      </w:pP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.7 供应商质疑、投诉应当有明确的请求和必要的证明材料。供应商投诉的事项不得超出已质疑事项的范围。</w:t>
      </w:r>
      <w:r>
        <w:rPr>
          <w:rFonts w:hint="eastAsia" w:ascii="Calibri" w:hAnsi="Calibri" w:eastAsia="宋体" w:cs="Times New Roman"/>
          <w:color w:val="auto"/>
          <w:kern w:val="0"/>
          <w:sz w:val="24"/>
          <w:szCs w:val="24"/>
          <w:highlight w:val="none"/>
        </w:rPr>
        <w:t>质疑函应当包括下列内容：</w:t>
      </w:r>
    </w:p>
    <w:p w14:paraId="7A61AA70">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1、供应商的姓名或者名称、地址、邮编、联系人及联系电话；</w:t>
      </w:r>
    </w:p>
    <w:p w14:paraId="45423B33">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2、质疑项目的名称、编号；</w:t>
      </w:r>
    </w:p>
    <w:p w14:paraId="5960559E">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3、具体、明确的质疑事项和与质疑事项相关的请求；</w:t>
      </w:r>
    </w:p>
    <w:p w14:paraId="71429D33">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4、事实依据；</w:t>
      </w:r>
    </w:p>
    <w:p w14:paraId="3946F472">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5、必要的法律依据；</w:t>
      </w:r>
    </w:p>
    <w:p w14:paraId="4A7CED2A">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6、提出质疑的日期。</w:t>
      </w:r>
    </w:p>
    <w:p w14:paraId="7E3CA331">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按照有关法律、法规和规章规定及招标文件要求属于保密或者处于保密阶段的事项，供应商必须提供正常的信息来源或有效证据，供应商不能提供或者拒绝提供合法的信息来源或有效证据的，其质疑将被拒绝；</w:t>
      </w:r>
    </w:p>
    <w:p w14:paraId="1FB782D7">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质疑函应提供充足有效的相关证明材料；如果涉及到产品功能或技术指标的，应出具相关制造商的证明文件；</w:t>
      </w:r>
    </w:p>
    <w:p w14:paraId="1DFBF61F">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质疑材料中有外文资料的，应一并附上中文译本，并以中文译本为准。</w:t>
      </w:r>
    </w:p>
    <w:p w14:paraId="007BBFD6">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供应商质疑实行实名制并须在质疑书上署名。供应商不得进行虚假、恶意质疑，不得以质疑为手段获取不当得利、实现非法目的。</w:t>
      </w:r>
    </w:p>
    <w:p w14:paraId="6B4DB798">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供应商可以委托代理人进行质疑和投诉。其授权委托书应当载明代理人的姓名或者名称、代理事项、具体权限、期限和相关事项。供应商为自然人的，应当由本人签</w:t>
      </w:r>
      <w:bookmarkStart w:id="162" w:name="第四部分_合同条款"/>
      <w:bookmarkEnd w:id="162"/>
      <w:r>
        <w:rPr>
          <w:rFonts w:hint="eastAsia" w:ascii="宋体" w:hAnsi="宋体" w:eastAsia="宋体" w:cs="宋体"/>
          <w:color w:val="auto"/>
          <w:sz w:val="24"/>
          <w:szCs w:val="24"/>
          <w:highlight w:val="none"/>
        </w:rPr>
        <w:t>字；供应商为法人或者其他组织的，应当由法定代表人、主要负责人签字或者盖章，并加盖公章。代理人提出质疑和投诉，应当提交供应商签署的授权委托书。授权委托书应载明委托代理的具体权限和事项。授权委托书应当由委托人签字并加盖单位公章。</w:t>
      </w:r>
    </w:p>
    <w:p w14:paraId="6921F84F">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质疑书提交方式。供应商或者其委托代理人应当当面提交质疑书及相关证明材料。提交质疑书时，供应商应同时提交本人身份证，委托他人代理质疑事宜的，还应提交被委托人的身份证。</w:t>
      </w:r>
    </w:p>
    <w:p w14:paraId="0CA2EABF">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不得虚假质疑和恶意质疑，并对质疑内容的真实性承担责任。供应商或者其他利害关系人通过捏造事实、伪造证明材料等方式提出异议或投诉，阻碍招投标活动正常进行的，属于严重不良行为，监督部门将其列入不良行为记录名单，并依法予以处罚。</w:t>
      </w:r>
    </w:p>
    <w:p w14:paraId="68F7581B">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采购人或招标代理机构将在收到符合上述条件的书面质疑后7个工作日内审查质疑事项，采购人做出答复或相关处理决定，并以书面形式通知质疑供应商和其他有关供应商。</w:t>
      </w:r>
    </w:p>
    <w:p w14:paraId="127FBE39">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依法提出质疑的供应商对采购人或招标代理机构的答复不满意、以及采购人或招标代理机构未在规定的时间内做出答复的，可以在答复期满后15个工作日内向监督部门投诉。</w:t>
      </w:r>
    </w:p>
    <w:p w14:paraId="4D416517">
      <w:pPr>
        <w:spacing w:line="500" w:lineRule="exact"/>
        <w:ind w:firstLine="480" w:firstLineChars="200"/>
        <w:outlineLvl w:val="3"/>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质疑函格式详见附件1</w:t>
      </w:r>
    </w:p>
    <w:p w14:paraId="186F4E80">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ascii="宋体" w:hAnsi="宋体" w:eastAsia="宋体" w:cs="宋体"/>
          <w:color w:val="auto"/>
          <w:sz w:val="24"/>
          <w:szCs w:val="24"/>
          <w:highlight w:val="none"/>
        </w:rPr>
        <w:t>.2.8</w:t>
      </w:r>
      <w:r>
        <w:rPr>
          <w:rFonts w:hint="eastAsia" w:ascii="宋体" w:hAnsi="宋体" w:eastAsia="宋体" w:cs="宋体"/>
          <w:color w:val="auto"/>
          <w:sz w:val="24"/>
          <w:szCs w:val="24"/>
          <w:highlight w:val="none"/>
        </w:rPr>
        <w:t>投诉人在全国范围12个月内三次以上投诉查无实据的，由财政部门列入不良行为记录名单，投诉人有下列行为之一的，属于虚假、恶意投诉，由财政部门列入不良行为记录名单，禁止其1至3年内参加政府采购活动：</w:t>
      </w:r>
    </w:p>
    <w:p w14:paraId="64FBC298">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1、捏造事实；</w:t>
      </w:r>
    </w:p>
    <w:p w14:paraId="42C132F2">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2、提供虚假材料；</w:t>
      </w:r>
    </w:p>
    <w:p w14:paraId="1CE6529E">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3、以非法手段取得证明材料。证据来源的合法性存在明显疑问，投诉人无法证明其取得方式合法的，视为以非法手段取得证明材料。</w:t>
      </w:r>
    </w:p>
    <w:bookmarkEnd w:id="161"/>
    <w:p w14:paraId="31CE1322">
      <w:pPr>
        <w:widowControl/>
        <w:jc w:val="left"/>
        <w:rPr>
          <w:rFonts w:ascii="宋体" w:hAnsi="宋体" w:eastAsia="宋体" w:cs="宋体"/>
          <w:b/>
          <w:color w:val="auto"/>
          <w:sz w:val="24"/>
          <w:szCs w:val="24"/>
          <w:highlight w:val="none"/>
        </w:rPr>
      </w:pPr>
      <w:r>
        <w:rPr>
          <w:rFonts w:ascii="宋体" w:hAnsi="宋体" w:eastAsia="宋体" w:cs="宋体"/>
          <w:b/>
          <w:color w:val="auto"/>
          <w:sz w:val="24"/>
          <w:szCs w:val="24"/>
          <w:highlight w:val="none"/>
        </w:rPr>
        <w:br w:type="page"/>
      </w:r>
    </w:p>
    <w:p w14:paraId="6D427BFE">
      <w:pPr>
        <w:spacing w:line="480" w:lineRule="exact"/>
        <w:ind w:firstLine="405" w:firstLineChars="168"/>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附件1：质疑函范本</w:t>
      </w:r>
    </w:p>
    <w:p w14:paraId="4B994826">
      <w:pPr>
        <w:spacing w:line="480" w:lineRule="exact"/>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质疑函范本</w:t>
      </w:r>
    </w:p>
    <w:p w14:paraId="5AC0CF0C">
      <w:pPr>
        <w:spacing w:line="480" w:lineRule="exact"/>
        <w:ind w:firstLine="480" w:firstLineChars="200"/>
        <w:outlineLvl w:val="3"/>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一、质疑供应商基本信息</w:t>
      </w:r>
    </w:p>
    <w:p w14:paraId="69232CF5">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质疑供应商：                                        </w:t>
      </w:r>
    </w:p>
    <w:p w14:paraId="1C748283">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地址：                          邮编：                                 </w:t>
      </w:r>
    </w:p>
    <w:p w14:paraId="432B17D2">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联系人：                      联系电话：                              </w:t>
      </w:r>
    </w:p>
    <w:p w14:paraId="37B16EDD">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授权代表：                                          </w:t>
      </w:r>
    </w:p>
    <w:p w14:paraId="0DFF0CBD">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联系电话：                                            </w:t>
      </w:r>
    </w:p>
    <w:p w14:paraId="430F51B1">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地址：                         邮编：                                       </w:t>
      </w:r>
    </w:p>
    <w:p w14:paraId="5A1CF222">
      <w:pPr>
        <w:spacing w:line="480" w:lineRule="exact"/>
        <w:ind w:firstLine="480" w:firstLineChars="200"/>
        <w:outlineLvl w:val="3"/>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二、质疑项目基本情况</w:t>
      </w:r>
    </w:p>
    <w:p w14:paraId="4BB12C53">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质疑项目的名称：                                      </w:t>
      </w:r>
    </w:p>
    <w:p w14:paraId="1EF087B6">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质疑项目的编号：               包号：                 </w:t>
      </w:r>
    </w:p>
    <w:p w14:paraId="4C3B4452">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招标人名称：                                         </w:t>
      </w:r>
    </w:p>
    <w:p w14:paraId="21D8A51B">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招标文件获取日期：                                           </w:t>
      </w:r>
    </w:p>
    <w:p w14:paraId="60FE5056">
      <w:pPr>
        <w:spacing w:line="480" w:lineRule="exact"/>
        <w:ind w:firstLine="480" w:firstLineChars="200"/>
        <w:outlineLvl w:val="3"/>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三、质疑事项具体内容</w:t>
      </w:r>
    </w:p>
    <w:p w14:paraId="7C1A9950">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质疑事项1：                                         </w:t>
      </w:r>
    </w:p>
    <w:p w14:paraId="7D8732FE">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事实依据：                                          </w:t>
      </w:r>
    </w:p>
    <w:p w14:paraId="52A1E4EB">
      <w:pPr>
        <w:spacing w:line="480" w:lineRule="exact"/>
        <w:ind w:firstLine="480" w:firstLineChars="200"/>
        <w:rPr>
          <w:rFonts w:ascii="宋体" w:hAnsi="宋体" w:eastAsia="宋体" w:cs="宋体"/>
          <w:color w:val="auto"/>
          <w:kern w:val="0"/>
          <w:sz w:val="24"/>
          <w:szCs w:val="24"/>
          <w:highlight w:val="none"/>
        </w:rPr>
      </w:pPr>
    </w:p>
    <w:p w14:paraId="616C3515">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法律依据：                                          </w:t>
      </w:r>
    </w:p>
    <w:p w14:paraId="5D364B12">
      <w:pPr>
        <w:spacing w:line="480" w:lineRule="exact"/>
        <w:ind w:firstLine="480" w:firstLineChars="200"/>
        <w:rPr>
          <w:rFonts w:ascii="宋体" w:hAnsi="宋体" w:eastAsia="宋体" w:cs="宋体"/>
          <w:color w:val="auto"/>
          <w:kern w:val="0"/>
          <w:sz w:val="24"/>
          <w:szCs w:val="24"/>
          <w:highlight w:val="none"/>
        </w:rPr>
      </w:pPr>
    </w:p>
    <w:p w14:paraId="0650CB16">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质疑事项2</w:t>
      </w:r>
    </w:p>
    <w:p w14:paraId="4F83B261">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0C23859">
      <w:pPr>
        <w:spacing w:line="480" w:lineRule="exact"/>
        <w:ind w:firstLine="480" w:firstLineChars="200"/>
        <w:outlineLvl w:val="3"/>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四、与质疑事项相关的质疑请求</w:t>
      </w:r>
    </w:p>
    <w:p w14:paraId="42545DC6">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请求：                                               </w:t>
      </w:r>
    </w:p>
    <w:p w14:paraId="4F4EE5CE">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签字(签章)：                   公章：                      </w:t>
      </w:r>
    </w:p>
    <w:p w14:paraId="1B3B4EDF">
      <w:pPr>
        <w:autoSpaceDE w:val="0"/>
        <w:autoSpaceDN w:val="0"/>
        <w:spacing w:before="90" w:line="312" w:lineRule="auto"/>
        <w:ind w:right="95"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Times New Roman"/>
          <w:color w:val="auto"/>
          <w:sz w:val="24"/>
          <w:szCs w:val="24"/>
          <w:highlight w:val="none"/>
        </w:rPr>
        <w:br w:type="page"/>
      </w:r>
    </w:p>
    <w:p w14:paraId="25C8B7C0">
      <w:pPr>
        <w:pStyle w:val="3"/>
        <w:bidi w:val="0"/>
        <w:jc w:val="center"/>
        <w:outlineLvl w:val="0"/>
        <w:rPr>
          <w:color w:val="auto"/>
          <w:highlight w:val="none"/>
        </w:rPr>
      </w:pPr>
      <w:bookmarkStart w:id="163" w:name="_Toc6120"/>
      <w:bookmarkStart w:id="164" w:name="_Toc2899"/>
      <w:bookmarkStart w:id="165" w:name="_Toc14135"/>
      <w:r>
        <w:rPr>
          <w:rFonts w:hint="eastAsia"/>
          <w:color w:val="auto"/>
          <w:highlight w:val="none"/>
        </w:rPr>
        <w:t>第三章  评标办法（综合评估法）</w:t>
      </w:r>
      <w:bookmarkEnd w:id="46"/>
      <w:bookmarkEnd w:id="47"/>
      <w:bookmarkEnd w:id="48"/>
      <w:bookmarkEnd w:id="49"/>
      <w:bookmarkEnd w:id="50"/>
      <w:bookmarkEnd w:id="163"/>
      <w:bookmarkEnd w:id="164"/>
      <w:bookmarkEnd w:id="165"/>
    </w:p>
    <w:p w14:paraId="26E3C40A">
      <w:pPr>
        <w:widowControl/>
        <w:spacing w:line="400" w:lineRule="exact"/>
        <w:ind w:firstLine="420"/>
        <w:rPr>
          <w:rFonts w:ascii="宋体" w:hAnsi="宋体" w:cs="Calibri"/>
          <w:color w:val="auto"/>
          <w:sz w:val="24"/>
          <w:highlight w:val="none"/>
        </w:rPr>
      </w:pPr>
      <w:bookmarkStart w:id="166" w:name="_Toc179632618"/>
      <w:bookmarkEnd w:id="166"/>
      <w:bookmarkStart w:id="167" w:name="_Toc466566794"/>
      <w:bookmarkEnd w:id="167"/>
      <w:bookmarkStart w:id="168" w:name="_Toc152045600"/>
      <w:bookmarkEnd w:id="168"/>
      <w:bookmarkStart w:id="169" w:name="_Toc144974567"/>
      <w:bookmarkEnd w:id="169"/>
      <w:bookmarkStart w:id="170" w:name="_Toc466566705"/>
      <w:bookmarkEnd w:id="170"/>
      <w:bookmarkStart w:id="171" w:name="_Toc375053347"/>
      <w:bookmarkEnd w:id="171"/>
      <w:bookmarkStart w:id="172" w:name="OLE_LINK1"/>
      <w:r>
        <w:rPr>
          <w:rFonts w:hint="eastAsia" w:ascii="宋体" w:hAnsi="宋体" w:cs="Calibri"/>
          <w:color w:val="auto"/>
          <w:kern w:val="0"/>
          <w:sz w:val="24"/>
          <w:highlight w:val="none"/>
        </w:rPr>
        <w:t>本次项目的评审分为初步审查和详细审查。详细审查采用综合评分法，总分为100分。</w:t>
      </w:r>
      <w:bookmarkEnd w:id="172"/>
      <w:r>
        <w:rPr>
          <w:rFonts w:hint="eastAsia" w:ascii="宋体" w:hAnsi="宋体" w:cs="Calibri"/>
          <w:color w:val="auto"/>
          <w:kern w:val="0"/>
          <w:sz w:val="24"/>
          <w:highlight w:val="none"/>
        </w:rPr>
        <w:t>评审因素如下：</w:t>
      </w:r>
    </w:p>
    <w:p w14:paraId="19AB45B6">
      <w:pPr>
        <w:widowControl/>
        <w:spacing w:line="400" w:lineRule="exact"/>
        <w:rPr>
          <w:rFonts w:ascii="宋体" w:hAnsi="宋体" w:cs="Calibri"/>
          <w:b/>
          <w:bCs/>
          <w:color w:val="auto"/>
          <w:sz w:val="24"/>
          <w:highlight w:val="none"/>
        </w:rPr>
      </w:pPr>
      <w:r>
        <w:rPr>
          <w:rFonts w:hint="eastAsia" w:ascii="宋体" w:hAnsi="宋体" w:cs="Calibri"/>
          <w:b/>
          <w:bCs/>
          <w:color w:val="auto"/>
          <w:kern w:val="0"/>
          <w:sz w:val="24"/>
          <w:highlight w:val="none"/>
        </w:rPr>
        <w:t>一、初步审查</w:t>
      </w:r>
    </w:p>
    <w:tbl>
      <w:tblPr>
        <w:tblStyle w:val="15"/>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987"/>
        <w:gridCol w:w="2551"/>
        <w:gridCol w:w="5398"/>
      </w:tblGrid>
      <w:tr w14:paraId="351F3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13" w:type="dxa"/>
            <w:gridSpan w:val="2"/>
            <w:tcBorders>
              <w:top w:val="single" w:color="auto" w:sz="4" w:space="0"/>
              <w:left w:val="single" w:color="auto" w:sz="4" w:space="0"/>
              <w:bottom w:val="single" w:color="auto" w:sz="4" w:space="0"/>
              <w:right w:val="single" w:color="auto" w:sz="4" w:space="0"/>
            </w:tcBorders>
            <w:vAlign w:val="center"/>
          </w:tcPr>
          <w:p w14:paraId="418157D5">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条款号</w:t>
            </w:r>
          </w:p>
        </w:tc>
        <w:tc>
          <w:tcPr>
            <w:tcW w:w="2551" w:type="dxa"/>
            <w:tcBorders>
              <w:top w:val="single" w:color="auto" w:sz="4" w:space="0"/>
              <w:left w:val="nil"/>
              <w:bottom w:val="single" w:color="auto" w:sz="4" w:space="0"/>
              <w:right w:val="single" w:color="auto" w:sz="4" w:space="0"/>
            </w:tcBorders>
            <w:vAlign w:val="center"/>
          </w:tcPr>
          <w:p w14:paraId="504B4353">
            <w:pPr>
              <w:spacing w:line="360" w:lineRule="auto"/>
              <w:ind w:firstLine="60" w:firstLineChars="25"/>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评审因素</w:t>
            </w:r>
          </w:p>
        </w:tc>
        <w:tc>
          <w:tcPr>
            <w:tcW w:w="5398" w:type="dxa"/>
            <w:tcBorders>
              <w:top w:val="single" w:color="auto" w:sz="4" w:space="0"/>
              <w:left w:val="nil"/>
              <w:bottom w:val="single" w:color="auto" w:sz="4" w:space="0"/>
              <w:right w:val="single" w:color="auto" w:sz="4" w:space="0"/>
            </w:tcBorders>
            <w:vAlign w:val="center"/>
          </w:tcPr>
          <w:p w14:paraId="1159D851">
            <w:pPr>
              <w:spacing w:line="360" w:lineRule="auto"/>
              <w:ind w:firstLine="1920" w:firstLineChars="800"/>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评审标准</w:t>
            </w:r>
          </w:p>
        </w:tc>
      </w:tr>
      <w:tr w14:paraId="1E3D5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26" w:type="dxa"/>
            <w:vMerge w:val="restart"/>
            <w:tcBorders>
              <w:top w:val="nil"/>
              <w:left w:val="single" w:color="auto" w:sz="4" w:space="0"/>
              <w:right w:val="single" w:color="auto" w:sz="4" w:space="0"/>
            </w:tcBorders>
            <w:vAlign w:val="center"/>
          </w:tcPr>
          <w:p w14:paraId="31AC2AA9">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初</w:t>
            </w:r>
          </w:p>
          <w:p w14:paraId="58A990B8">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步</w:t>
            </w:r>
          </w:p>
          <w:p w14:paraId="741A5B4D">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评</w:t>
            </w:r>
          </w:p>
          <w:p w14:paraId="1FCB275C">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审</w:t>
            </w:r>
          </w:p>
        </w:tc>
        <w:tc>
          <w:tcPr>
            <w:tcW w:w="987" w:type="dxa"/>
            <w:vMerge w:val="restart"/>
            <w:tcBorders>
              <w:top w:val="nil"/>
              <w:left w:val="nil"/>
              <w:bottom w:val="single" w:color="auto" w:sz="4" w:space="0"/>
              <w:right w:val="single" w:color="auto" w:sz="4" w:space="0"/>
            </w:tcBorders>
            <w:vAlign w:val="center"/>
          </w:tcPr>
          <w:p w14:paraId="6C766A73">
            <w:pPr>
              <w:spacing w:line="360"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形式</w:t>
            </w:r>
          </w:p>
          <w:p w14:paraId="6CBC1CB2">
            <w:pPr>
              <w:spacing w:line="360"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评审</w:t>
            </w:r>
          </w:p>
          <w:p w14:paraId="39849DBF">
            <w:pPr>
              <w:spacing w:line="360" w:lineRule="auto"/>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标准</w:t>
            </w:r>
          </w:p>
        </w:tc>
        <w:tc>
          <w:tcPr>
            <w:tcW w:w="2551" w:type="dxa"/>
            <w:tcBorders>
              <w:top w:val="single" w:color="auto" w:sz="4" w:space="0"/>
              <w:left w:val="nil"/>
              <w:bottom w:val="single" w:color="auto" w:sz="4" w:space="0"/>
              <w:right w:val="single" w:color="auto" w:sz="4" w:space="0"/>
            </w:tcBorders>
            <w:vAlign w:val="center"/>
          </w:tcPr>
          <w:p w14:paraId="44D31788">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供应商名称</w:t>
            </w:r>
          </w:p>
        </w:tc>
        <w:tc>
          <w:tcPr>
            <w:tcW w:w="5398" w:type="dxa"/>
            <w:tcBorders>
              <w:top w:val="single" w:color="auto" w:sz="4" w:space="0"/>
              <w:left w:val="nil"/>
              <w:bottom w:val="single" w:color="auto" w:sz="4" w:space="0"/>
              <w:right w:val="single" w:color="auto" w:sz="4" w:space="0"/>
            </w:tcBorders>
            <w:vAlign w:val="center"/>
          </w:tcPr>
          <w:p w14:paraId="30C49297">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与营业执照一致</w:t>
            </w:r>
          </w:p>
        </w:tc>
      </w:tr>
      <w:tr w14:paraId="58D7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26" w:type="dxa"/>
            <w:vMerge w:val="continue"/>
            <w:tcBorders>
              <w:left w:val="single" w:color="auto" w:sz="4" w:space="0"/>
              <w:right w:val="single" w:color="auto" w:sz="4" w:space="0"/>
            </w:tcBorders>
            <w:vAlign w:val="center"/>
          </w:tcPr>
          <w:p w14:paraId="44F21B99">
            <w:pPr>
              <w:spacing w:line="360" w:lineRule="auto"/>
              <w:jc w:val="center"/>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0E0DE93A">
            <w:pPr>
              <w:widowControl/>
              <w:jc w:val="left"/>
              <w:rPr>
                <w:rFonts w:ascii="宋体" w:hAnsi="宋体" w:eastAsia="宋体" w:cs="Times New Roman"/>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094320E8">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签字盖章</w:t>
            </w:r>
          </w:p>
        </w:tc>
        <w:tc>
          <w:tcPr>
            <w:tcW w:w="5398" w:type="dxa"/>
            <w:tcBorders>
              <w:top w:val="single" w:color="auto" w:sz="4" w:space="0"/>
              <w:left w:val="nil"/>
              <w:bottom w:val="single" w:color="auto" w:sz="4" w:space="0"/>
              <w:right w:val="single" w:color="auto" w:sz="4" w:space="0"/>
            </w:tcBorders>
            <w:vAlign w:val="center"/>
          </w:tcPr>
          <w:p w14:paraId="7091E024">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有法定代表人或其委托代理人签字或盖章并加盖单位公章</w:t>
            </w:r>
          </w:p>
        </w:tc>
      </w:tr>
      <w:tr w14:paraId="1118B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6" w:type="dxa"/>
            <w:vMerge w:val="continue"/>
            <w:tcBorders>
              <w:left w:val="single" w:color="auto" w:sz="4" w:space="0"/>
              <w:right w:val="single" w:color="auto" w:sz="4" w:space="0"/>
            </w:tcBorders>
            <w:vAlign w:val="center"/>
          </w:tcPr>
          <w:p w14:paraId="03A3F1BF">
            <w:pPr>
              <w:spacing w:line="360" w:lineRule="auto"/>
              <w:jc w:val="center"/>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65191CC4">
            <w:pPr>
              <w:widowControl/>
              <w:jc w:val="left"/>
              <w:rPr>
                <w:rFonts w:ascii="宋体" w:hAnsi="宋体" w:eastAsia="宋体" w:cs="Times New Roman"/>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6259B723">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报价唯一</w:t>
            </w:r>
          </w:p>
        </w:tc>
        <w:tc>
          <w:tcPr>
            <w:tcW w:w="5398" w:type="dxa"/>
            <w:tcBorders>
              <w:top w:val="single" w:color="auto" w:sz="4" w:space="0"/>
              <w:left w:val="nil"/>
              <w:bottom w:val="single" w:color="auto" w:sz="4" w:space="0"/>
              <w:right w:val="single" w:color="auto" w:sz="4" w:space="0"/>
            </w:tcBorders>
            <w:vAlign w:val="center"/>
          </w:tcPr>
          <w:p w14:paraId="263632C4">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只能有一个有效报价，且不超过控制价</w:t>
            </w:r>
          </w:p>
        </w:tc>
      </w:tr>
      <w:tr w14:paraId="198E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526" w:type="dxa"/>
            <w:vMerge w:val="continue"/>
            <w:tcBorders>
              <w:left w:val="single" w:color="auto" w:sz="4" w:space="0"/>
              <w:right w:val="single" w:color="auto" w:sz="4" w:space="0"/>
            </w:tcBorders>
            <w:vAlign w:val="center"/>
          </w:tcPr>
          <w:p w14:paraId="3A28CBC5">
            <w:pPr>
              <w:spacing w:line="360" w:lineRule="auto"/>
              <w:jc w:val="center"/>
              <w:rPr>
                <w:rFonts w:ascii="宋体" w:hAnsi="宋体" w:eastAsia="宋体" w:cs="Courier New"/>
                <w:color w:val="auto"/>
                <w:sz w:val="24"/>
                <w:szCs w:val="21"/>
                <w:highlight w:val="none"/>
              </w:rPr>
            </w:pPr>
          </w:p>
        </w:tc>
        <w:tc>
          <w:tcPr>
            <w:tcW w:w="987" w:type="dxa"/>
            <w:vMerge w:val="restart"/>
            <w:tcBorders>
              <w:top w:val="nil"/>
              <w:left w:val="nil"/>
              <w:bottom w:val="single" w:color="auto" w:sz="4" w:space="0"/>
              <w:right w:val="single" w:color="auto" w:sz="4" w:space="0"/>
            </w:tcBorders>
            <w:vAlign w:val="center"/>
          </w:tcPr>
          <w:p w14:paraId="3A1F317F">
            <w:pPr>
              <w:spacing w:line="360"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资格</w:t>
            </w:r>
          </w:p>
          <w:p w14:paraId="23D3F1A5">
            <w:pPr>
              <w:spacing w:line="360"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评审</w:t>
            </w:r>
          </w:p>
          <w:p w14:paraId="72B6417D">
            <w:pPr>
              <w:spacing w:line="360" w:lineRule="auto"/>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标准</w:t>
            </w:r>
          </w:p>
        </w:tc>
        <w:tc>
          <w:tcPr>
            <w:tcW w:w="2551" w:type="dxa"/>
            <w:tcBorders>
              <w:top w:val="single" w:color="auto" w:sz="4" w:space="0"/>
              <w:left w:val="nil"/>
              <w:bottom w:val="single" w:color="auto" w:sz="4" w:space="0"/>
              <w:right w:val="single" w:color="auto" w:sz="4" w:space="0"/>
            </w:tcBorders>
            <w:vAlign w:val="center"/>
          </w:tcPr>
          <w:p w14:paraId="239E006B">
            <w:pPr>
              <w:spacing w:line="380" w:lineRule="exact"/>
              <w:jc w:val="left"/>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营业执照</w:t>
            </w:r>
          </w:p>
        </w:tc>
        <w:tc>
          <w:tcPr>
            <w:tcW w:w="5398" w:type="dxa"/>
            <w:tcBorders>
              <w:top w:val="single" w:color="auto" w:sz="4" w:space="0"/>
              <w:left w:val="nil"/>
              <w:bottom w:val="single" w:color="auto" w:sz="4" w:space="0"/>
              <w:right w:val="single" w:color="auto" w:sz="4" w:space="0"/>
            </w:tcBorders>
            <w:vAlign w:val="center"/>
          </w:tcPr>
          <w:p w14:paraId="68488F62">
            <w:pPr>
              <w:adjustRightInd w:val="0"/>
              <w:spacing w:line="360" w:lineRule="auto"/>
              <w:jc w:val="left"/>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详见第二章“供应商须知前附表”的规定</w:t>
            </w:r>
          </w:p>
        </w:tc>
      </w:tr>
      <w:tr w14:paraId="2AAEA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26" w:type="dxa"/>
            <w:vMerge w:val="continue"/>
            <w:tcBorders>
              <w:left w:val="single" w:color="auto" w:sz="4" w:space="0"/>
              <w:right w:val="single" w:color="auto" w:sz="4" w:space="0"/>
            </w:tcBorders>
            <w:vAlign w:val="center"/>
          </w:tcPr>
          <w:p w14:paraId="7497A42A">
            <w:pPr>
              <w:spacing w:line="360" w:lineRule="auto"/>
              <w:jc w:val="center"/>
              <w:rPr>
                <w:rFonts w:ascii="宋体" w:hAnsi="宋体" w:eastAsia="宋体" w:cs="Courier New"/>
                <w:color w:val="auto"/>
                <w:sz w:val="24"/>
                <w:szCs w:val="21"/>
                <w:highlight w:val="none"/>
              </w:rPr>
            </w:pPr>
          </w:p>
        </w:tc>
        <w:tc>
          <w:tcPr>
            <w:tcW w:w="987" w:type="dxa"/>
            <w:vMerge w:val="continue"/>
            <w:tcBorders>
              <w:left w:val="nil"/>
              <w:right w:val="single" w:color="auto" w:sz="4" w:space="0"/>
            </w:tcBorders>
            <w:vAlign w:val="center"/>
          </w:tcPr>
          <w:p w14:paraId="1F00769E">
            <w:pPr>
              <w:spacing w:line="360" w:lineRule="auto"/>
              <w:rPr>
                <w:rFonts w:hint="eastAsia" w:ascii="宋体" w:hAnsi="宋体" w:eastAsia="宋体" w:cs="Times New Roman"/>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37EF205F">
            <w:pPr>
              <w:spacing w:line="380" w:lineRule="exact"/>
              <w:jc w:val="left"/>
              <w:rPr>
                <w:rFonts w:hint="eastAsia" w:ascii="宋体" w:hAnsi="宋体" w:eastAsia="宋体" w:cs="Times New Roman"/>
                <w:color w:val="auto"/>
                <w:sz w:val="24"/>
                <w:szCs w:val="21"/>
                <w:highlight w:val="none"/>
              </w:rPr>
            </w:pPr>
            <w:r>
              <w:rPr>
                <w:rFonts w:hint="eastAsia" w:ascii="宋体" w:hAnsi="宋体" w:eastAsia="宋体" w:cs="宋体"/>
                <w:color w:val="auto"/>
                <w:kern w:val="0"/>
                <w:sz w:val="24"/>
                <w:szCs w:val="24"/>
                <w:highlight w:val="none"/>
                <w:lang w:val="en-US" w:eastAsia="zh-CN"/>
              </w:rPr>
              <w:t>经营许可证</w:t>
            </w:r>
          </w:p>
        </w:tc>
        <w:tc>
          <w:tcPr>
            <w:tcW w:w="5398" w:type="dxa"/>
            <w:tcBorders>
              <w:top w:val="single" w:color="auto" w:sz="4" w:space="0"/>
              <w:left w:val="nil"/>
              <w:bottom w:val="single" w:color="auto" w:sz="4" w:space="0"/>
              <w:right w:val="single" w:color="auto" w:sz="4" w:space="0"/>
            </w:tcBorders>
            <w:vAlign w:val="center"/>
          </w:tcPr>
          <w:p w14:paraId="41AF649A">
            <w:pPr>
              <w:spacing w:line="360" w:lineRule="auto"/>
              <w:ind w:firstLine="0" w:firstLineChars="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详见第二章“供应商须知前附表”的规定</w:t>
            </w:r>
          </w:p>
        </w:tc>
      </w:tr>
      <w:tr w14:paraId="1C9F0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526" w:type="dxa"/>
            <w:vMerge w:val="continue"/>
            <w:tcBorders>
              <w:left w:val="single" w:color="auto" w:sz="4" w:space="0"/>
              <w:right w:val="single" w:color="auto" w:sz="4" w:space="0"/>
            </w:tcBorders>
            <w:vAlign w:val="center"/>
          </w:tcPr>
          <w:p w14:paraId="4CC3F1C9">
            <w:pPr>
              <w:spacing w:line="360" w:lineRule="auto"/>
              <w:jc w:val="center"/>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327D1254">
            <w:pPr>
              <w:widowControl/>
              <w:jc w:val="left"/>
              <w:rPr>
                <w:rFonts w:ascii="宋体" w:hAnsi="宋体" w:eastAsia="宋体" w:cs="Times New Roman"/>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638286A6">
            <w:pPr>
              <w:spacing w:line="266" w:lineRule="auto"/>
              <w:rPr>
                <w:rFonts w:ascii="宋体" w:hAnsi="宋体" w:eastAsia="宋体" w:cs="Courier New"/>
                <w:color w:val="auto"/>
                <w:sz w:val="24"/>
                <w:szCs w:val="21"/>
                <w:highlight w:val="none"/>
              </w:rPr>
            </w:pPr>
            <w:r>
              <w:rPr>
                <w:rFonts w:ascii="宋体" w:hAnsi="宋体" w:eastAsia="宋体" w:cs="Courier New"/>
                <w:color w:val="auto"/>
                <w:sz w:val="24"/>
                <w:szCs w:val="21"/>
                <w:highlight w:val="none"/>
              </w:rPr>
              <w:t>无行贿查询结果或承诺</w:t>
            </w:r>
          </w:p>
        </w:tc>
        <w:tc>
          <w:tcPr>
            <w:tcW w:w="5398" w:type="dxa"/>
            <w:tcBorders>
              <w:top w:val="single" w:color="auto" w:sz="4" w:space="0"/>
              <w:left w:val="nil"/>
              <w:bottom w:val="single" w:color="auto" w:sz="4" w:space="0"/>
              <w:right w:val="single" w:color="auto" w:sz="4" w:space="0"/>
            </w:tcBorders>
            <w:vAlign w:val="center"/>
          </w:tcPr>
          <w:p w14:paraId="119F2ABA">
            <w:pPr>
              <w:adjustRightInd w:val="0"/>
              <w:spacing w:line="360" w:lineRule="auto"/>
              <w:jc w:val="left"/>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详见第二章“供应商须知前附表”的规定</w:t>
            </w:r>
          </w:p>
        </w:tc>
      </w:tr>
      <w:tr w14:paraId="12DA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 w:type="dxa"/>
            <w:vMerge w:val="continue"/>
            <w:tcBorders>
              <w:left w:val="single" w:color="auto" w:sz="4" w:space="0"/>
              <w:right w:val="single" w:color="auto" w:sz="4" w:space="0"/>
            </w:tcBorders>
            <w:vAlign w:val="center"/>
          </w:tcPr>
          <w:p w14:paraId="0230756C">
            <w:pPr>
              <w:spacing w:line="360" w:lineRule="auto"/>
              <w:jc w:val="center"/>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4447C19A">
            <w:pPr>
              <w:widowControl/>
              <w:jc w:val="left"/>
              <w:rPr>
                <w:rFonts w:ascii="宋体" w:hAnsi="宋体" w:eastAsia="宋体" w:cs="Times New Roman"/>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3C0116B7">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无商业贿赂及无不正当竞争行为承诺书</w:t>
            </w:r>
          </w:p>
        </w:tc>
        <w:tc>
          <w:tcPr>
            <w:tcW w:w="5398" w:type="dxa"/>
            <w:tcBorders>
              <w:top w:val="single" w:color="auto" w:sz="4" w:space="0"/>
              <w:left w:val="nil"/>
              <w:bottom w:val="single" w:color="auto" w:sz="4" w:space="0"/>
              <w:right w:val="single" w:color="auto" w:sz="4" w:space="0"/>
            </w:tcBorders>
            <w:vAlign w:val="center"/>
          </w:tcPr>
          <w:p w14:paraId="03CF84C2">
            <w:pPr>
              <w:adjustRightInd w:val="0"/>
              <w:spacing w:line="360" w:lineRule="auto"/>
              <w:jc w:val="left"/>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详见第二章“供应商须知前附表”的规定</w:t>
            </w:r>
          </w:p>
        </w:tc>
      </w:tr>
      <w:tr w14:paraId="338C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 w:type="dxa"/>
            <w:vMerge w:val="continue"/>
            <w:tcBorders>
              <w:left w:val="single" w:color="auto" w:sz="4" w:space="0"/>
              <w:right w:val="single" w:color="auto" w:sz="4" w:space="0"/>
            </w:tcBorders>
            <w:vAlign w:val="center"/>
          </w:tcPr>
          <w:p w14:paraId="793FAFEA">
            <w:pPr>
              <w:spacing w:line="360" w:lineRule="auto"/>
              <w:jc w:val="center"/>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2D9C14E7">
            <w:pPr>
              <w:widowControl/>
              <w:jc w:val="left"/>
              <w:rPr>
                <w:rFonts w:ascii="宋体" w:hAnsi="宋体" w:eastAsia="宋体" w:cs="Times New Roman"/>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3FA0E9FE">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“信用中国”、“中国政府采购网”查询结果</w:t>
            </w:r>
          </w:p>
        </w:tc>
        <w:tc>
          <w:tcPr>
            <w:tcW w:w="5398" w:type="dxa"/>
            <w:tcBorders>
              <w:top w:val="single" w:color="auto" w:sz="4" w:space="0"/>
              <w:left w:val="nil"/>
              <w:bottom w:val="single" w:color="auto" w:sz="4" w:space="0"/>
              <w:right w:val="single" w:color="auto" w:sz="4" w:space="0"/>
            </w:tcBorders>
            <w:vAlign w:val="center"/>
          </w:tcPr>
          <w:p w14:paraId="0CDCFAFB">
            <w:pPr>
              <w:adjustRightInd w:val="0"/>
              <w:spacing w:line="360" w:lineRule="auto"/>
              <w:jc w:val="left"/>
              <w:textAlignment w:val="baseline"/>
              <w:rPr>
                <w:rFonts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rPr>
              <w:t>详见第二章“供应商须知前附表”的规定</w:t>
            </w:r>
          </w:p>
        </w:tc>
      </w:tr>
      <w:tr w14:paraId="71EC2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 w:type="dxa"/>
            <w:vMerge w:val="continue"/>
            <w:tcBorders>
              <w:left w:val="single" w:color="auto" w:sz="4" w:space="0"/>
              <w:right w:val="single" w:color="auto" w:sz="4" w:space="0"/>
            </w:tcBorders>
            <w:vAlign w:val="center"/>
          </w:tcPr>
          <w:p w14:paraId="02B10426">
            <w:pPr>
              <w:spacing w:line="360" w:lineRule="auto"/>
              <w:jc w:val="center"/>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4FF1BE7B">
            <w:pPr>
              <w:widowControl/>
              <w:jc w:val="left"/>
              <w:rPr>
                <w:rFonts w:ascii="宋体" w:hAnsi="宋体" w:eastAsia="宋体" w:cs="Times New Roman"/>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06DBBEB8">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“国家企业信用信息公示系统”查询结果</w:t>
            </w:r>
          </w:p>
        </w:tc>
        <w:tc>
          <w:tcPr>
            <w:tcW w:w="5398" w:type="dxa"/>
            <w:tcBorders>
              <w:top w:val="single" w:color="auto" w:sz="4" w:space="0"/>
              <w:left w:val="nil"/>
              <w:bottom w:val="single" w:color="auto" w:sz="4" w:space="0"/>
              <w:right w:val="single" w:color="auto" w:sz="4" w:space="0"/>
            </w:tcBorders>
            <w:vAlign w:val="center"/>
          </w:tcPr>
          <w:p w14:paraId="28E11605">
            <w:pPr>
              <w:adjustRightInd w:val="0"/>
              <w:spacing w:line="360" w:lineRule="auto"/>
              <w:jc w:val="left"/>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详见第二章“供应商须知前附表”的规定</w:t>
            </w:r>
          </w:p>
        </w:tc>
      </w:tr>
      <w:tr w14:paraId="6137C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26" w:type="dxa"/>
            <w:vMerge w:val="continue"/>
            <w:tcBorders>
              <w:left w:val="single" w:color="auto" w:sz="4" w:space="0"/>
              <w:right w:val="single" w:color="auto" w:sz="4" w:space="0"/>
            </w:tcBorders>
            <w:vAlign w:val="center"/>
          </w:tcPr>
          <w:p w14:paraId="299E2505">
            <w:pPr>
              <w:spacing w:line="360" w:lineRule="auto"/>
              <w:jc w:val="center"/>
              <w:rPr>
                <w:rFonts w:ascii="宋体" w:hAnsi="宋体" w:eastAsia="宋体" w:cs="Courier New"/>
                <w:color w:val="auto"/>
                <w:sz w:val="24"/>
                <w:szCs w:val="21"/>
                <w:highlight w:val="none"/>
              </w:rPr>
            </w:pPr>
          </w:p>
        </w:tc>
        <w:tc>
          <w:tcPr>
            <w:tcW w:w="987" w:type="dxa"/>
            <w:vMerge w:val="restart"/>
            <w:tcBorders>
              <w:top w:val="nil"/>
              <w:left w:val="nil"/>
              <w:bottom w:val="single" w:color="auto" w:sz="4" w:space="0"/>
              <w:right w:val="single" w:color="auto" w:sz="4" w:space="0"/>
            </w:tcBorders>
            <w:vAlign w:val="center"/>
          </w:tcPr>
          <w:p w14:paraId="5EF4FF1B">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响</w:t>
            </w:r>
          </w:p>
          <w:p w14:paraId="65E6C4FE">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应</w:t>
            </w:r>
          </w:p>
          <w:p w14:paraId="22B2F0DB">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评</w:t>
            </w:r>
          </w:p>
          <w:p w14:paraId="0AB55014">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审</w:t>
            </w:r>
          </w:p>
          <w:p w14:paraId="069F420A">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标</w:t>
            </w:r>
          </w:p>
          <w:p w14:paraId="78EC2D7C">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准</w:t>
            </w:r>
          </w:p>
        </w:tc>
        <w:tc>
          <w:tcPr>
            <w:tcW w:w="2551" w:type="dxa"/>
            <w:tcBorders>
              <w:top w:val="single" w:color="auto" w:sz="4" w:space="0"/>
              <w:left w:val="nil"/>
              <w:bottom w:val="single" w:color="auto" w:sz="4" w:space="0"/>
              <w:right w:val="single" w:color="auto" w:sz="4" w:space="0"/>
            </w:tcBorders>
            <w:vAlign w:val="center"/>
          </w:tcPr>
          <w:p w14:paraId="067D243D">
            <w:pPr>
              <w:adjustRightInd w:val="0"/>
              <w:spacing w:line="360" w:lineRule="auto"/>
              <w:jc w:val="center"/>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供货期</w:t>
            </w:r>
          </w:p>
        </w:tc>
        <w:tc>
          <w:tcPr>
            <w:tcW w:w="5398" w:type="dxa"/>
            <w:tcBorders>
              <w:top w:val="single" w:color="auto" w:sz="4" w:space="0"/>
              <w:left w:val="nil"/>
              <w:bottom w:val="single" w:color="auto" w:sz="4" w:space="0"/>
              <w:right w:val="single" w:color="auto" w:sz="4" w:space="0"/>
            </w:tcBorders>
            <w:vAlign w:val="center"/>
          </w:tcPr>
          <w:p w14:paraId="01940B57">
            <w:pPr>
              <w:adjustRightInd w:val="0"/>
              <w:spacing w:line="360" w:lineRule="auto"/>
              <w:jc w:val="left"/>
              <w:textAlignment w:val="baseline"/>
              <w:rPr>
                <w:rFonts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rPr>
              <w:t>详见第二章“供应商须知前附表”的规定</w:t>
            </w:r>
          </w:p>
        </w:tc>
      </w:tr>
      <w:tr w14:paraId="329F2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26" w:type="dxa"/>
            <w:vMerge w:val="continue"/>
            <w:tcBorders>
              <w:left w:val="single" w:color="auto" w:sz="4" w:space="0"/>
              <w:right w:val="single" w:color="auto" w:sz="4" w:space="0"/>
            </w:tcBorders>
            <w:vAlign w:val="center"/>
          </w:tcPr>
          <w:p w14:paraId="73FCC3D9">
            <w:pPr>
              <w:spacing w:line="360" w:lineRule="auto"/>
              <w:jc w:val="center"/>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35BD372E">
            <w:pPr>
              <w:spacing w:line="360" w:lineRule="auto"/>
              <w:jc w:val="center"/>
              <w:rPr>
                <w:rFonts w:ascii="宋体" w:hAnsi="宋体" w:eastAsia="宋体" w:cs="Courier New"/>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276BD3AD">
            <w:pPr>
              <w:adjustRightInd w:val="0"/>
              <w:spacing w:line="360" w:lineRule="auto"/>
              <w:jc w:val="center"/>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质保期</w:t>
            </w:r>
          </w:p>
        </w:tc>
        <w:tc>
          <w:tcPr>
            <w:tcW w:w="5398" w:type="dxa"/>
            <w:tcBorders>
              <w:top w:val="single" w:color="auto" w:sz="4" w:space="0"/>
              <w:left w:val="nil"/>
              <w:bottom w:val="single" w:color="auto" w:sz="4" w:space="0"/>
              <w:right w:val="single" w:color="auto" w:sz="4" w:space="0"/>
            </w:tcBorders>
            <w:vAlign w:val="center"/>
          </w:tcPr>
          <w:p w14:paraId="4066150E">
            <w:pPr>
              <w:adjustRightInd w:val="0"/>
              <w:spacing w:line="360" w:lineRule="auto"/>
              <w:jc w:val="left"/>
              <w:textAlignment w:val="baseline"/>
              <w:rPr>
                <w:rFonts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rPr>
              <w:t>详见第二章“供应商须知前附表”的规定</w:t>
            </w:r>
          </w:p>
        </w:tc>
      </w:tr>
      <w:tr w14:paraId="4D4C3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26" w:type="dxa"/>
            <w:vMerge w:val="continue"/>
            <w:tcBorders>
              <w:left w:val="single" w:color="auto" w:sz="4" w:space="0"/>
              <w:right w:val="single" w:color="auto" w:sz="4" w:space="0"/>
            </w:tcBorders>
            <w:vAlign w:val="center"/>
          </w:tcPr>
          <w:p w14:paraId="259A665C">
            <w:pPr>
              <w:widowControl/>
              <w:jc w:val="left"/>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434548EF">
            <w:pPr>
              <w:widowControl/>
              <w:jc w:val="left"/>
              <w:rPr>
                <w:rFonts w:ascii="宋体" w:hAnsi="宋体" w:eastAsia="宋体" w:cs="Courier New"/>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53B2C410">
            <w:pPr>
              <w:adjustRightInd w:val="0"/>
              <w:spacing w:line="360" w:lineRule="auto"/>
              <w:jc w:val="center"/>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质量要求</w:t>
            </w:r>
          </w:p>
        </w:tc>
        <w:tc>
          <w:tcPr>
            <w:tcW w:w="5398" w:type="dxa"/>
            <w:tcBorders>
              <w:top w:val="single" w:color="auto" w:sz="4" w:space="0"/>
              <w:left w:val="nil"/>
              <w:bottom w:val="single" w:color="auto" w:sz="4" w:space="0"/>
              <w:right w:val="single" w:color="auto" w:sz="4" w:space="0"/>
            </w:tcBorders>
            <w:vAlign w:val="center"/>
          </w:tcPr>
          <w:p w14:paraId="1F2BC1CB">
            <w:pPr>
              <w:adjustRightInd w:val="0"/>
              <w:spacing w:line="360" w:lineRule="auto"/>
              <w:jc w:val="left"/>
              <w:textAlignment w:val="baseline"/>
              <w:rPr>
                <w:rFonts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rPr>
              <w:t>详见第二章“供应商须知前附表”的规定</w:t>
            </w:r>
          </w:p>
        </w:tc>
      </w:tr>
      <w:tr w14:paraId="5E87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26" w:type="dxa"/>
            <w:vMerge w:val="continue"/>
            <w:tcBorders>
              <w:left w:val="single" w:color="auto" w:sz="4" w:space="0"/>
              <w:right w:val="single" w:color="auto" w:sz="4" w:space="0"/>
            </w:tcBorders>
            <w:vAlign w:val="center"/>
          </w:tcPr>
          <w:p w14:paraId="1ED3CAD8">
            <w:pPr>
              <w:widowControl/>
              <w:jc w:val="left"/>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0AF21D22">
            <w:pPr>
              <w:widowControl/>
              <w:jc w:val="left"/>
              <w:rPr>
                <w:rFonts w:ascii="宋体" w:hAnsi="宋体" w:eastAsia="宋体" w:cs="Courier New"/>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3502230E">
            <w:pPr>
              <w:adjustRightInd w:val="0"/>
              <w:spacing w:line="360" w:lineRule="auto"/>
              <w:jc w:val="center"/>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投标有效期</w:t>
            </w:r>
          </w:p>
        </w:tc>
        <w:tc>
          <w:tcPr>
            <w:tcW w:w="5398" w:type="dxa"/>
            <w:tcBorders>
              <w:top w:val="single" w:color="auto" w:sz="4" w:space="0"/>
              <w:left w:val="nil"/>
              <w:bottom w:val="single" w:color="auto" w:sz="4" w:space="0"/>
              <w:right w:val="single" w:color="auto" w:sz="4" w:space="0"/>
            </w:tcBorders>
            <w:vAlign w:val="center"/>
          </w:tcPr>
          <w:p w14:paraId="1F92E0B4">
            <w:pPr>
              <w:adjustRightInd w:val="0"/>
              <w:spacing w:line="360" w:lineRule="auto"/>
              <w:jc w:val="left"/>
              <w:textAlignment w:val="baseline"/>
              <w:rPr>
                <w:rFonts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rPr>
              <w:t>详见第二章“供应商须知前附表”的规定</w:t>
            </w:r>
          </w:p>
        </w:tc>
      </w:tr>
    </w:tbl>
    <w:p w14:paraId="2C076AFC">
      <w:pPr>
        <w:widowControl/>
        <w:spacing w:line="400" w:lineRule="exact"/>
        <w:rPr>
          <w:rFonts w:ascii="宋体" w:hAnsi="宋体" w:cs="Calibri"/>
          <w:b/>
          <w:bCs/>
          <w:color w:val="auto"/>
          <w:kern w:val="0"/>
          <w:sz w:val="24"/>
          <w:highlight w:val="none"/>
        </w:rPr>
      </w:pPr>
    </w:p>
    <w:p w14:paraId="251A60BA">
      <w:pPr>
        <w:widowControl/>
        <w:jc w:val="left"/>
        <w:rPr>
          <w:rFonts w:ascii="宋体" w:hAnsi="宋体" w:cs="Calibri"/>
          <w:b/>
          <w:bCs/>
          <w:color w:val="auto"/>
          <w:kern w:val="0"/>
          <w:sz w:val="24"/>
          <w:highlight w:val="none"/>
        </w:rPr>
      </w:pPr>
      <w:r>
        <w:rPr>
          <w:rFonts w:ascii="宋体" w:hAnsi="宋体" w:cs="Calibri"/>
          <w:b/>
          <w:bCs/>
          <w:color w:val="auto"/>
          <w:kern w:val="0"/>
          <w:sz w:val="24"/>
          <w:highlight w:val="none"/>
        </w:rPr>
        <w:br w:type="page"/>
      </w:r>
    </w:p>
    <w:p w14:paraId="27DF710B">
      <w:pPr>
        <w:widowControl/>
        <w:spacing w:line="400" w:lineRule="exact"/>
        <w:jc w:val="left"/>
        <w:rPr>
          <w:rFonts w:ascii="宋体" w:hAnsi="宋体" w:cs="Calibri"/>
          <w:b/>
          <w:bCs/>
          <w:color w:val="auto"/>
          <w:sz w:val="24"/>
          <w:highlight w:val="none"/>
        </w:rPr>
      </w:pPr>
      <w:r>
        <w:rPr>
          <w:rFonts w:hint="eastAsia" w:ascii="宋体" w:hAnsi="宋体" w:cs="Calibri"/>
          <w:b/>
          <w:bCs/>
          <w:color w:val="auto"/>
          <w:kern w:val="0"/>
          <w:sz w:val="24"/>
          <w:highlight w:val="none"/>
        </w:rPr>
        <w:t>二、详细审查：</w:t>
      </w:r>
    </w:p>
    <w:p w14:paraId="74EC9284">
      <w:pPr>
        <w:widowControl/>
        <w:rPr>
          <w:rFonts w:ascii="宋体" w:hAnsi="宋体" w:eastAsia="宋体" w:cs="宋体"/>
          <w:color w:val="auto"/>
          <w:sz w:val="24"/>
          <w:szCs w:val="32"/>
          <w:highlight w:val="none"/>
        </w:rPr>
      </w:pPr>
      <w:bookmarkStart w:id="173" w:name="_Toc528078063"/>
      <w:bookmarkEnd w:id="173"/>
      <w:bookmarkStart w:id="174" w:name="_Toc16770583"/>
      <w:bookmarkEnd w:id="174"/>
      <w:bookmarkStart w:id="175" w:name="_Toc512514899"/>
      <w:bookmarkEnd w:id="175"/>
      <w:bookmarkStart w:id="176" w:name="_Toc517179004"/>
      <w:bookmarkEnd w:id="176"/>
      <w:bookmarkStart w:id="177" w:name="_Toc43302814"/>
      <w:bookmarkStart w:id="178" w:name="_Toc13219"/>
      <w:r>
        <w:rPr>
          <w:rFonts w:hint="eastAsia" w:ascii="宋体" w:hAnsi="宋体" w:eastAsia="宋体" w:cs="宋体"/>
          <w:color w:val="auto"/>
          <w:sz w:val="24"/>
          <w:szCs w:val="32"/>
          <w:highlight w:val="none"/>
        </w:rPr>
        <w:t>评分标准</w:t>
      </w:r>
      <w:bookmarkEnd w:id="177"/>
      <w:bookmarkEnd w:id="178"/>
    </w:p>
    <w:p w14:paraId="2D3773B0">
      <w:pPr>
        <w:widowControl/>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分值构成(总分100分) 报价分：30分；技术分：</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rPr>
        <w:t>分；商务分：</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14:paraId="1EC28EA0">
      <w:pPr>
        <w:widowControl/>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综合得分按公式计算：综合得分=报价得分＋技术得分＋商务得分；</w:t>
      </w:r>
    </w:p>
    <w:tbl>
      <w:tblPr>
        <w:tblStyle w:val="15"/>
        <w:tblpPr w:leftFromText="180" w:rightFromText="180" w:vertAnchor="text" w:horzAnchor="page" w:tblpXSpec="center" w:tblpY="460"/>
        <w:tblOverlap w:val="never"/>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232"/>
        <w:gridCol w:w="749"/>
        <w:gridCol w:w="6426"/>
      </w:tblGrid>
      <w:tr w14:paraId="0E2E9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top"/>
          </w:tcPr>
          <w:p w14:paraId="6837B96A">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评分项</w:t>
            </w:r>
          </w:p>
        </w:tc>
        <w:tc>
          <w:tcPr>
            <w:tcW w:w="1232" w:type="dxa"/>
            <w:tcBorders>
              <w:top w:val="single" w:color="auto" w:sz="4" w:space="0"/>
              <w:left w:val="nil"/>
              <w:bottom w:val="single" w:color="auto" w:sz="4" w:space="0"/>
              <w:right w:val="single" w:color="auto" w:sz="4" w:space="0"/>
            </w:tcBorders>
            <w:noWrap w:val="0"/>
            <w:vAlign w:val="top"/>
          </w:tcPr>
          <w:p w14:paraId="0799D64B">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评审内容</w:t>
            </w:r>
          </w:p>
        </w:tc>
        <w:tc>
          <w:tcPr>
            <w:tcW w:w="749" w:type="dxa"/>
            <w:tcBorders>
              <w:top w:val="single" w:color="auto" w:sz="4" w:space="0"/>
              <w:left w:val="nil"/>
              <w:bottom w:val="single" w:color="auto" w:sz="4" w:space="0"/>
              <w:right w:val="single" w:color="auto" w:sz="4" w:space="0"/>
            </w:tcBorders>
            <w:noWrap w:val="0"/>
            <w:vAlign w:val="top"/>
          </w:tcPr>
          <w:p w14:paraId="5CD75AD9">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6426" w:type="dxa"/>
            <w:tcBorders>
              <w:top w:val="single" w:color="auto" w:sz="4" w:space="0"/>
              <w:left w:val="nil"/>
              <w:bottom w:val="single" w:color="auto" w:sz="4" w:space="0"/>
              <w:right w:val="single" w:color="auto" w:sz="4" w:space="0"/>
            </w:tcBorders>
            <w:noWrap w:val="0"/>
            <w:vAlign w:val="top"/>
          </w:tcPr>
          <w:p w14:paraId="0DAC068C">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评分准则</w:t>
            </w:r>
          </w:p>
        </w:tc>
      </w:tr>
      <w:tr w14:paraId="09569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14:paraId="3491FBC0">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p w14:paraId="10AEA571">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c>
          <w:tcPr>
            <w:tcW w:w="1981" w:type="dxa"/>
            <w:gridSpan w:val="2"/>
            <w:tcBorders>
              <w:top w:val="single" w:color="auto" w:sz="4" w:space="0"/>
              <w:left w:val="nil"/>
              <w:bottom w:val="single" w:color="auto" w:sz="4" w:space="0"/>
              <w:right w:val="single" w:color="auto" w:sz="4" w:space="0"/>
            </w:tcBorders>
            <w:noWrap w:val="0"/>
            <w:vAlign w:val="center"/>
          </w:tcPr>
          <w:p w14:paraId="6CE444B7">
            <w:pPr>
              <w:widowControl/>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投标报价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30分</w:t>
            </w:r>
            <w:r>
              <w:rPr>
                <w:rFonts w:hint="eastAsia" w:ascii="宋体" w:hAnsi="宋体" w:eastAsia="宋体" w:cs="宋体"/>
                <w:color w:val="auto"/>
                <w:sz w:val="24"/>
                <w:szCs w:val="24"/>
                <w:highlight w:val="none"/>
                <w:lang w:eastAsia="zh-CN"/>
              </w:rPr>
              <w:t>）</w:t>
            </w:r>
          </w:p>
        </w:tc>
        <w:tc>
          <w:tcPr>
            <w:tcW w:w="6426" w:type="dxa"/>
            <w:tcBorders>
              <w:top w:val="single" w:color="auto" w:sz="4" w:space="0"/>
              <w:left w:val="nil"/>
              <w:bottom w:val="single" w:color="auto" w:sz="4" w:space="0"/>
              <w:right w:val="single" w:color="auto" w:sz="4" w:space="0"/>
            </w:tcBorders>
            <w:noWrap w:val="0"/>
            <w:vAlign w:val="top"/>
          </w:tcPr>
          <w:p w14:paraId="7D25A3B1">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（1）本项目</w:t>
            </w:r>
            <w:r>
              <w:rPr>
                <w:rFonts w:hint="eastAsia" w:ascii="宋体" w:hAnsi="宋体" w:eastAsia="宋体" w:cs="宋体"/>
                <w:color w:val="auto"/>
                <w:kern w:val="0"/>
                <w:sz w:val="24"/>
                <w:szCs w:val="24"/>
                <w:highlight w:val="none"/>
                <w:lang w:val="en-US" w:eastAsia="zh-CN"/>
              </w:rPr>
              <w:t>投标人投标</w:t>
            </w:r>
            <w:r>
              <w:rPr>
                <w:rFonts w:hint="eastAsia" w:ascii="宋体" w:hAnsi="宋体" w:eastAsia="宋体" w:cs="宋体"/>
                <w:color w:val="auto"/>
                <w:kern w:val="0"/>
                <w:sz w:val="24"/>
                <w:szCs w:val="24"/>
                <w:highlight w:val="none"/>
              </w:rPr>
              <w:t>报价超出预算金额的，采购人不予接受，且报价无效；</w:t>
            </w:r>
          </w:p>
          <w:p w14:paraId="2033E9A0">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（2）有效报价计算得分：有效报价范围内，满足</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初步评审要求且</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报价最低的</w:t>
            </w:r>
            <w:r>
              <w:rPr>
                <w:rFonts w:hint="eastAsia" w:ascii="宋体" w:hAnsi="宋体" w:eastAsia="宋体" w:cs="宋体"/>
                <w:color w:val="auto"/>
                <w:kern w:val="0"/>
                <w:sz w:val="24"/>
                <w:szCs w:val="24"/>
                <w:highlight w:val="none"/>
                <w:lang w:val="en-US" w:eastAsia="zh-CN"/>
              </w:rPr>
              <w:t>报价</w:t>
            </w:r>
            <w:r>
              <w:rPr>
                <w:rFonts w:hint="eastAsia" w:ascii="宋体" w:hAnsi="宋体" w:eastAsia="宋体" w:cs="宋体"/>
                <w:color w:val="auto"/>
                <w:kern w:val="0"/>
                <w:sz w:val="24"/>
                <w:szCs w:val="24"/>
                <w:highlight w:val="none"/>
              </w:rPr>
              <w:t>为</w:t>
            </w:r>
            <w:r>
              <w:rPr>
                <w:rFonts w:hint="eastAsia" w:ascii="宋体" w:hAnsi="宋体" w:eastAsia="宋体" w:cs="宋体"/>
                <w:color w:val="auto"/>
                <w:kern w:val="0"/>
                <w:sz w:val="24"/>
                <w:szCs w:val="24"/>
                <w:highlight w:val="none"/>
                <w:lang w:val="en-US" w:eastAsia="zh-CN"/>
              </w:rPr>
              <w:t>评标</w:t>
            </w:r>
            <w:r>
              <w:rPr>
                <w:rFonts w:hint="eastAsia" w:ascii="宋体" w:hAnsi="宋体" w:eastAsia="宋体" w:cs="宋体"/>
                <w:color w:val="auto"/>
                <w:kern w:val="0"/>
                <w:sz w:val="24"/>
                <w:szCs w:val="24"/>
                <w:highlight w:val="none"/>
              </w:rPr>
              <w:t>基准价，其价格分为满分30分，其他</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的报价分按照下列公式计算：</w:t>
            </w:r>
          </w:p>
          <w:p w14:paraId="167DADA1">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报价得分=(评标基准价/投标报价)×30</w:t>
            </w:r>
          </w:p>
          <w:p w14:paraId="372462F7">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分值计算保留两位小数。</w:t>
            </w:r>
          </w:p>
          <w:p w14:paraId="31187FB2">
            <w:pPr>
              <w:widowControl/>
              <w:spacing w:line="360" w:lineRule="auto"/>
              <w:rPr>
                <w:rFonts w:ascii="宋体" w:hAnsi="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rPr>
              <w:t>如磋商小组一致认为最低报价明显不合理，有降低质量、不能诚信履约的可能时，磋商小组有权通知供应商进行解释。如供应商未能在规定期限内作出解释，或所作解释不合理，经磋商小组取得一致意见后，对该供应商将不予推荐。</w:t>
            </w:r>
          </w:p>
          <w:p w14:paraId="0FBD2D58">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 xml:space="preserve">价格扣除： </w:t>
            </w:r>
          </w:p>
          <w:p w14:paraId="3962E90C">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根据《政府采购促进中小企业发展管理办法》（财库﹝2020﹞46 号）及《关于进一步加大政府采购支持中小企业力度的通知》(财库﹝2022﹞19号)的规定，对小型、微型企业产品的价格给予10%～20%的扣除，本项目小型、微型企业按20%扣除。对于中型企业产品的价格不予扣除。</w:t>
            </w:r>
          </w:p>
          <w:p w14:paraId="5F26DEA8">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所投小微企业产品报价=所投小微企业产品报价×（1-20%）</w:t>
            </w:r>
          </w:p>
          <w:p w14:paraId="42B00513">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根据财政部司法部《关于政府采购支持监狱企业发展有关问题的通知》（财库〔2014〕68号）规定，对于监狱企业视同为小型、微型企业，价格给予20%的扣除。</w:t>
            </w:r>
          </w:p>
          <w:p w14:paraId="7521B949">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所投监狱企业产品报价=所投监狱企业产品报价×（1-20%）</w:t>
            </w:r>
          </w:p>
          <w:p w14:paraId="70373244">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根据财政部民政部中国残疾人联合会《关于促进残疾人就业政府采购政策的通知》（财库〔2017〕141号）规定，对于残疾人福利性单位视同为小型、微型企业，价格给予20%的扣除。</w:t>
            </w:r>
          </w:p>
          <w:p w14:paraId="0E728418">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所投残疾人福利性单位企业产品报价=所投残疾人福利性单位企业产品报价×（1-20%）</w:t>
            </w:r>
          </w:p>
          <w:p w14:paraId="11AC1C5C">
            <w:pPr>
              <w:widowControl/>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rPr>
              <w:t>同一供应商，中小微企业产品、监狱企业产品、残疾人福利性单位产品的价格扣除优惠只享受一次，不得重复享受。</w:t>
            </w:r>
          </w:p>
        </w:tc>
      </w:tr>
      <w:tr w14:paraId="7BC0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1" w:hRule="atLeast"/>
          <w:jc w:val="center"/>
        </w:trPr>
        <w:tc>
          <w:tcPr>
            <w:tcW w:w="1300" w:type="dxa"/>
            <w:vMerge w:val="restart"/>
            <w:tcBorders>
              <w:top w:val="single" w:color="auto" w:sz="4" w:space="0"/>
              <w:left w:val="single" w:color="auto" w:sz="4" w:space="0"/>
              <w:right w:val="single" w:color="auto" w:sz="4" w:space="0"/>
            </w:tcBorders>
            <w:noWrap w:val="0"/>
            <w:vAlign w:val="center"/>
          </w:tcPr>
          <w:p w14:paraId="636225AA">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技术标</w:t>
            </w:r>
          </w:p>
          <w:p w14:paraId="44D53A8D">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（40分）</w:t>
            </w:r>
          </w:p>
        </w:tc>
        <w:tc>
          <w:tcPr>
            <w:tcW w:w="1981" w:type="dxa"/>
            <w:gridSpan w:val="2"/>
            <w:tcBorders>
              <w:top w:val="single" w:color="auto" w:sz="4" w:space="0"/>
              <w:left w:val="nil"/>
              <w:right w:val="single" w:color="auto" w:sz="4" w:space="0"/>
            </w:tcBorders>
            <w:noWrap w:val="0"/>
            <w:vAlign w:val="center"/>
          </w:tcPr>
          <w:p w14:paraId="7AA316F8">
            <w:pPr>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技术方案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20分</w:t>
            </w:r>
            <w:r>
              <w:rPr>
                <w:rFonts w:hint="eastAsia" w:ascii="宋体" w:hAnsi="宋体" w:eastAsia="宋体" w:cs="宋体"/>
                <w:color w:val="auto"/>
                <w:sz w:val="24"/>
                <w:szCs w:val="24"/>
                <w:highlight w:val="none"/>
                <w:lang w:val="zh-CN"/>
              </w:rPr>
              <w:t>）</w:t>
            </w:r>
          </w:p>
        </w:tc>
        <w:tc>
          <w:tcPr>
            <w:tcW w:w="6426" w:type="dxa"/>
            <w:tcBorders>
              <w:top w:val="single" w:color="auto" w:sz="4" w:space="0"/>
              <w:left w:val="nil"/>
              <w:bottom w:val="single" w:color="auto" w:sz="4" w:space="0"/>
              <w:right w:val="single" w:color="auto" w:sz="4" w:space="0"/>
            </w:tcBorders>
            <w:noWrap w:val="0"/>
            <w:vAlign w:val="center"/>
          </w:tcPr>
          <w:p w14:paraId="0633729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kern w:val="2"/>
                <w:sz w:val="24"/>
                <w:szCs w:val="24"/>
                <w:highlight w:val="none"/>
                <w:lang w:val="en-US" w:eastAsia="zh-CN" w:bidi="ar"/>
              </w:rPr>
            </w:pPr>
            <w:r>
              <w:rPr>
                <w:rFonts w:hint="eastAsia" w:ascii="宋体" w:hAnsi="宋体" w:eastAsia="宋体" w:cs="宋体"/>
                <w:bCs/>
                <w:kern w:val="2"/>
                <w:sz w:val="24"/>
                <w:szCs w:val="24"/>
                <w:highlight w:val="none"/>
                <w:lang w:val="en-US" w:eastAsia="zh-CN" w:bidi="ar"/>
              </w:rPr>
              <w:t>1、服务方案针对药剂拌种的特点，明确的药剂量，药剂拌种详细操作流程，考虑周全、措施到位、清晰明确、表述准确，方案技术含量高。服务方案全面、详尽、合理、有保障、完全满足项目要求的，得10分；方案不全面、或者不详尽的，得5分；方案不合理或者技术质量无保障的，得3 分，</w:t>
            </w:r>
            <w:r>
              <w:rPr>
                <w:rFonts w:hint="eastAsia" w:ascii="宋体" w:hAnsi="宋体" w:eastAsia="宋体" w:cs="宋体"/>
                <w:bCs/>
                <w:kern w:val="2"/>
                <w:sz w:val="24"/>
                <w:szCs w:val="24"/>
                <w:highlight w:val="none"/>
                <w:lang w:val="zh-CN" w:eastAsia="zh-CN" w:bidi="ar"/>
              </w:rPr>
              <w:t>缺项</w:t>
            </w:r>
            <w:r>
              <w:rPr>
                <w:rFonts w:hint="eastAsia" w:ascii="宋体" w:hAnsi="宋体" w:eastAsia="宋体" w:cs="宋体"/>
                <w:bCs/>
                <w:kern w:val="2"/>
                <w:sz w:val="24"/>
                <w:szCs w:val="24"/>
                <w:highlight w:val="none"/>
                <w:lang w:val="en-US" w:eastAsia="zh-CN" w:bidi="ar"/>
              </w:rPr>
              <w:t>不得</w:t>
            </w:r>
            <w:r>
              <w:rPr>
                <w:rFonts w:hint="eastAsia" w:ascii="宋体" w:hAnsi="宋体" w:eastAsia="宋体" w:cs="宋体"/>
                <w:bCs/>
                <w:kern w:val="2"/>
                <w:sz w:val="24"/>
                <w:szCs w:val="24"/>
                <w:highlight w:val="none"/>
                <w:lang w:val="zh-CN" w:eastAsia="zh-CN" w:bidi="ar"/>
              </w:rPr>
              <w:t>分</w:t>
            </w:r>
            <w:r>
              <w:rPr>
                <w:rFonts w:hint="eastAsia" w:ascii="宋体" w:hAnsi="宋体" w:eastAsia="宋体" w:cs="宋体"/>
                <w:bCs/>
                <w:kern w:val="2"/>
                <w:sz w:val="24"/>
                <w:szCs w:val="24"/>
                <w:highlight w:val="none"/>
                <w:lang w:val="en-US" w:eastAsia="zh-CN" w:bidi="ar"/>
              </w:rPr>
              <w:t>；</w:t>
            </w:r>
          </w:p>
          <w:p w14:paraId="52817B8A">
            <w:pPr>
              <w:spacing w:line="420" w:lineRule="exact"/>
              <w:rPr>
                <w:highlight w:val="none"/>
              </w:rPr>
            </w:pPr>
            <w:r>
              <w:rPr>
                <w:rFonts w:hint="eastAsia" w:ascii="宋体" w:hAnsi="宋体" w:eastAsia="宋体" w:cs="宋体"/>
                <w:bCs/>
                <w:kern w:val="2"/>
                <w:sz w:val="24"/>
                <w:szCs w:val="24"/>
                <w:highlight w:val="none"/>
                <w:lang w:val="en-US" w:eastAsia="zh-CN" w:bidi="ar"/>
              </w:rPr>
              <w:t>2、因服务质量问题引起纠纷时提供的应急解决方案及实施过程中注意事项及中毒急救措施方案。服务方案全面、详尽、合理、有保障、完全满足项目要求的，得10分；方案不全面、或者不详尽的，得5分；方案不合理或者技术质量无保障的，得3 分，</w:t>
            </w:r>
            <w:r>
              <w:rPr>
                <w:rFonts w:hint="eastAsia" w:ascii="宋体" w:hAnsi="宋体" w:eastAsia="宋体" w:cs="宋体"/>
                <w:bCs/>
                <w:kern w:val="2"/>
                <w:sz w:val="24"/>
                <w:szCs w:val="24"/>
                <w:highlight w:val="none"/>
                <w:lang w:val="zh-CN" w:eastAsia="zh-CN" w:bidi="ar"/>
              </w:rPr>
              <w:t>缺项</w:t>
            </w:r>
            <w:r>
              <w:rPr>
                <w:rFonts w:hint="eastAsia" w:ascii="宋体" w:hAnsi="宋体" w:eastAsia="宋体" w:cs="宋体"/>
                <w:bCs/>
                <w:kern w:val="2"/>
                <w:sz w:val="24"/>
                <w:szCs w:val="24"/>
                <w:highlight w:val="none"/>
                <w:lang w:val="en-US" w:eastAsia="zh-CN" w:bidi="ar"/>
              </w:rPr>
              <w:t>不得</w:t>
            </w:r>
            <w:r>
              <w:rPr>
                <w:rFonts w:hint="eastAsia" w:ascii="宋体" w:hAnsi="宋体" w:eastAsia="宋体" w:cs="宋体"/>
                <w:bCs/>
                <w:kern w:val="2"/>
                <w:sz w:val="24"/>
                <w:szCs w:val="24"/>
                <w:highlight w:val="none"/>
                <w:lang w:val="zh-CN" w:eastAsia="zh-CN" w:bidi="ar"/>
              </w:rPr>
              <w:t>分</w:t>
            </w:r>
            <w:r>
              <w:rPr>
                <w:rFonts w:hint="eastAsia" w:ascii="宋体" w:hAnsi="宋体" w:eastAsia="宋体" w:cs="宋体"/>
                <w:bCs/>
                <w:kern w:val="2"/>
                <w:sz w:val="24"/>
                <w:szCs w:val="24"/>
                <w:highlight w:val="none"/>
                <w:lang w:val="en-US" w:eastAsia="zh-CN" w:bidi="ar"/>
              </w:rPr>
              <w:t>；</w:t>
            </w:r>
          </w:p>
        </w:tc>
      </w:tr>
      <w:tr w14:paraId="4F7BD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00" w:type="dxa"/>
            <w:vMerge w:val="continue"/>
            <w:tcBorders>
              <w:left w:val="single" w:color="auto" w:sz="4" w:space="0"/>
              <w:right w:val="single" w:color="auto" w:sz="4" w:space="0"/>
            </w:tcBorders>
            <w:noWrap w:val="0"/>
            <w:vAlign w:val="center"/>
          </w:tcPr>
          <w:p w14:paraId="2C6B381C">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noWrap w:val="0"/>
            <w:vAlign w:val="center"/>
          </w:tcPr>
          <w:p w14:paraId="6E2AF2B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运输保障方案</w:t>
            </w:r>
          </w:p>
          <w:p w14:paraId="5463DA69">
            <w:pPr>
              <w:pStyle w:val="5"/>
              <w:spacing w:line="360" w:lineRule="auto"/>
              <w:ind w:left="0" w:leftChars="0"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snapToGrid w:val="0"/>
                <w:color w:val="auto"/>
                <w:spacing w:val="-6"/>
                <w:kern w:val="16"/>
                <w:sz w:val="24"/>
                <w:szCs w:val="24"/>
                <w:highlight w:val="none"/>
                <w:lang w:val="en-US" w:eastAsia="zh-CN"/>
              </w:rPr>
              <w:t>（0-5</w:t>
            </w:r>
            <w:r>
              <w:rPr>
                <w:rFonts w:hint="eastAsia" w:ascii="宋体" w:hAnsi="宋体" w:eastAsia="宋体" w:cs="宋体"/>
                <w:snapToGrid w:val="0"/>
                <w:color w:val="auto"/>
                <w:spacing w:val="-6"/>
                <w:kern w:val="16"/>
                <w:sz w:val="24"/>
                <w:szCs w:val="24"/>
                <w:highlight w:val="none"/>
              </w:rPr>
              <w:t>分</w:t>
            </w:r>
            <w:r>
              <w:rPr>
                <w:rFonts w:hint="eastAsia" w:ascii="宋体" w:hAnsi="宋体" w:eastAsia="宋体" w:cs="宋体"/>
                <w:snapToGrid w:val="0"/>
                <w:color w:val="auto"/>
                <w:spacing w:val="-6"/>
                <w:kern w:val="16"/>
                <w:sz w:val="24"/>
                <w:szCs w:val="24"/>
                <w:highlight w:val="none"/>
                <w:lang w:val="en-US" w:eastAsia="zh-CN"/>
              </w:rPr>
              <w:t>）</w:t>
            </w:r>
          </w:p>
        </w:tc>
        <w:tc>
          <w:tcPr>
            <w:tcW w:w="6426" w:type="dxa"/>
            <w:tcBorders>
              <w:top w:val="single" w:color="auto" w:sz="4" w:space="0"/>
              <w:left w:val="nil"/>
              <w:bottom w:val="single" w:color="auto" w:sz="4" w:space="0"/>
              <w:right w:val="single" w:color="auto" w:sz="4" w:space="0"/>
            </w:tcBorders>
            <w:noWrap w:val="0"/>
            <w:vAlign w:val="center"/>
          </w:tcPr>
          <w:p w14:paraId="0391DE78">
            <w:pPr>
              <w:autoSpaceDE w:val="0"/>
              <w:autoSpaceDN w:val="0"/>
              <w:spacing w:before="50" w:line="360" w:lineRule="auto"/>
              <w:ind w:right="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有详细的</w:t>
            </w:r>
            <w:r>
              <w:rPr>
                <w:rFonts w:hint="eastAsia" w:ascii="宋体" w:hAnsi="宋体" w:eastAsia="宋体" w:cs="宋体"/>
                <w:color w:val="auto"/>
                <w:sz w:val="24"/>
                <w:szCs w:val="24"/>
                <w:highlight w:val="none"/>
                <w:lang w:eastAsia="zh-CN"/>
              </w:rPr>
              <w:t>运输</w:t>
            </w:r>
            <w:r>
              <w:rPr>
                <w:rFonts w:hint="eastAsia" w:ascii="宋体" w:hAnsi="宋体" w:eastAsia="宋体" w:cs="宋体"/>
                <w:color w:val="auto"/>
                <w:sz w:val="24"/>
                <w:szCs w:val="24"/>
                <w:highlight w:val="none"/>
              </w:rPr>
              <w:t>保障方案，且具有明确的工作流程，措施科学、完整</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得5分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6BB8A19F">
            <w:pPr>
              <w:autoSpaceDE w:val="0"/>
              <w:autoSpaceDN w:val="0"/>
              <w:spacing w:before="50" w:line="360" w:lineRule="auto"/>
              <w:ind w:right="9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有较详细的</w:t>
            </w:r>
            <w:r>
              <w:rPr>
                <w:rFonts w:hint="eastAsia" w:ascii="宋体" w:hAnsi="宋体" w:eastAsia="宋体" w:cs="宋体"/>
                <w:color w:val="auto"/>
                <w:sz w:val="24"/>
                <w:szCs w:val="24"/>
                <w:highlight w:val="none"/>
                <w:lang w:eastAsia="zh-CN"/>
              </w:rPr>
              <w:t>运输</w:t>
            </w:r>
            <w:r>
              <w:rPr>
                <w:rFonts w:hint="eastAsia" w:ascii="宋体" w:hAnsi="宋体" w:eastAsia="宋体" w:cs="宋体"/>
                <w:color w:val="auto"/>
                <w:sz w:val="24"/>
                <w:szCs w:val="24"/>
                <w:highlight w:val="none"/>
              </w:rPr>
              <w:t>方案，但工作流程一般，措施较为科学</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得3分</w:t>
            </w:r>
            <w:r>
              <w:rPr>
                <w:rFonts w:hint="eastAsia" w:ascii="宋体" w:hAnsi="宋体" w:eastAsia="宋体" w:cs="宋体"/>
                <w:color w:val="auto"/>
                <w:sz w:val="24"/>
                <w:szCs w:val="24"/>
                <w:highlight w:val="none"/>
                <w:lang w:eastAsia="zh-CN"/>
              </w:rPr>
              <w:t>；</w:t>
            </w:r>
          </w:p>
          <w:p w14:paraId="2C092E66">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内容差或者不完整得1分</w:t>
            </w:r>
            <w:r>
              <w:rPr>
                <w:rFonts w:hint="eastAsia" w:ascii="宋体" w:hAnsi="宋体" w:eastAsia="宋体" w:cs="宋体"/>
                <w:color w:val="auto"/>
                <w:sz w:val="24"/>
                <w:szCs w:val="24"/>
                <w:highlight w:val="none"/>
                <w:lang w:eastAsia="zh-CN"/>
              </w:rPr>
              <w:t>；</w:t>
            </w:r>
          </w:p>
          <w:p w14:paraId="751F1C1E">
            <w:p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bidi="zh-CN"/>
              </w:rPr>
              <w:t>缺项或不符合要求不得分；</w:t>
            </w:r>
          </w:p>
        </w:tc>
      </w:tr>
      <w:tr w14:paraId="220C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300" w:type="dxa"/>
            <w:vMerge w:val="continue"/>
            <w:tcBorders>
              <w:left w:val="single" w:color="auto" w:sz="4" w:space="0"/>
              <w:right w:val="single" w:color="auto" w:sz="4" w:space="0"/>
            </w:tcBorders>
            <w:noWrap w:val="0"/>
            <w:vAlign w:val="center"/>
          </w:tcPr>
          <w:p w14:paraId="3D0639DA">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noWrap w:val="0"/>
            <w:vAlign w:val="center"/>
          </w:tcPr>
          <w:p w14:paraId="0C78964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质量保证措施</w:t>
            </w:r>
          </w:p>
          <w:p w14:paraId="7E9C7A67">
            <w:p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lang w:eastAsia="zh-CN"/>
              </w:rPr>
              <w:t>）</w:t>
            </w:r>
          </w:p>
        </w:tc>
        <w:tc>
          <w:tcPr>
            <w:tcW w:w="6426" w:type="dxa"/>
            <w:tcBorders>
              <w:top w:val="single" w:color="auto" w:sz="4" w:space="0"/>
              <w:left w:val="nil"/>
              <w:bottom w:val="single" w:color="auto" w:sz="4" w:space="0"/>
              <w:right w:val="single" w:color="auto" w:sz="4" w:space="0"/>
            </w:tcBorders>
            <w:noWrap w:val="0"/>
            <w:vAlign w:val="center"/>
          </w:tcPr>
          <w:p w14:paraId="14B7A80A">
            <w:pPr>
              <w:autoSpaceDE w:val="0"/>
              <w:autoSpaceDN w:val="0"/>
              <w:spacing w:before="50" w:line="360" w:lineRule="auto"/>
              <w:ind w:right="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质量保证措施方案全面、合理、可行、措施有保障的，得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014287F1">
            <w:pPr>
              <w:autoSpaceDE w:val="0"/>
              <w:autoSpaceDN w:val="0"/>
              <w:spacing w:before="50" w:line="360" w:lineRule="auto"/>
              <w:ind w:right="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质量保证措施方案较为全面、合理、措施有保障的，得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分； </w:t>
            </w:r>
          </w:p>
          <w:p w14:paraId="0E3AAB0B">
            <w:pPr>
              <w:autoSpaceDE w:val="0"/>
              <w:autoSpaceDN w:val="0"/>
              <w:spacing w:before="50" w:line="360" w:lineRule="auto"/>
              <w:ind w:right="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质量保证措施方案基本合理、措施有保障的，</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1AE9FED5">
            <w:pPr>
              <w:autoSpaceDE w:val="0"/>
              <w:autoSpaceDN w:val="0"/>
              <w:spacing w:before="50" w:line="360" w:lineRule="auto"/>
              <w:ind w:right="97" w:right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rPr>
              <w:t>缺项或不符合要求不得分；</w:t>
            </w:r>
          </w:p>
        </w:tc>
      </w:tr>
      <w:tr w14:paraId="35BE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300" w:type="dxa"/>
            <w:vMerge w:val="continue"/>
            <w:tcBorders>
              <w:left w:val="single" w:color="auto" w:sz="4" w:space="0"/>
              <w:right w:val="single" w:color="auto" w:sz="4" w:space="0"/>
            </w:tcBorders>
            <w:noWrap w:val="0"/>
            <w:vAlign w:val="center"/>
          </w:tcPr>
          <w:p w14:paraId="1E62F15D">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noWrap w:val="0"/>
            <w:vAlign w:val="center"/>
          </w:tcPr>
          <w:p w14:paraId="212CCDA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供货进度保证措施</w:t>
            </w:r>
            <w:r>
              <w:rPr>
                <w:rFonts w:hint="eastAsia" w:ascii="宋体" w:hAnsi="宋体" w:eastAsia="宋体" w:cs="宋体"/>
                <w:color w:val="auto"/>
                <w:sz w:val="24"/>
                <w:szCs w:val="24"/>
                <w:highlight w:val="none"/>
                <w:lang w:val="en-US" w:eastAsia="zh-CN"/>
              </w:rPr>
              <w:t>（0-5分）</w:t>
            </w:r>
          </w:p>
        </w:tc>
        <w:tc>
          <w:tcPr>
            <w:tcW w:w="6426" w:type="dxa"/>
            <w:tcBorders>
              <w:top w:val="single" w:color="auto" w:sz="4" w:space="0"/>
              <w:left w:val="nil"/>
              <w:bottom w:val="single" w:color="auto" w:sz="4" w:space="0"/>
              <w:right w:val="single" w:color="auto" w:sz="4" w:space="0"/>
            </w:tcBorders>
            <w:noWrap w:val="0"/>
            <w:vAlign w:val="center"/>
          </w:tcPr>
          <w:p w14:paraId="67B8A796">
            <w:pPr>
              <w:autoSpaceDE w:val="0"/>
              <w:autoSpaceDN w:val="0"/>
              <w:spacing w:before="50" w:line="360" w:lineRule="auto"/>
              <w:ind w:right="97"/>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供货进度保证措施</w:t>
            </w:r>
            <w:r>
              <w:rPr>
                <w:rFonts w:hint="eastAsia" w:ascii="宋体" w:hAnsi="宋体" w:eastAsia="宋体" w:cs="宋体"/>
                <w:color w:val="auto"/>
                <w:sz w:val="24"/>
                <w:szCs w:val="24"/>
                <w:highlight w:val="none"/>
                <w:lang w:val="en-US"/>
              </w:rPr>
              <w:t>内容详实，科学、合理、安全，考虑周全措施到位，针对性强，得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分；</w:t>
            </w:r>
          </w:p>
          <w:p w14:paraId="54C09EF4">
            <w:pPr>
              <w:autoSpaceDE w:val="0"/>
              <w:autoSpaceDN w:val="0"/>
              <w:spacing w:before="50" w:line="360" w:lineRule="auto"/>
              <w:ind w:right="97"/>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供货进度保证措施</w:t>
            </w:r>
            <w:r>
              <w:rPr>
                <w:rFonts w:hint="eastAsia" w:ascii="宋体" w:hAnsi="宋体" w:eastAsia="宋体" w:cs="宋体"/>
                <w:color w:val="auto"/>
                <w:sz w:val="24"/>
                <w:szCs w:val="24"/>
                <w:highlight w:val="none"/>
                <w:lang w:val="en-US"/>
              </w:rPr>
              <w:t>内容完整，基本科学、合理、安全，基本考虑周全措施到位，针对性较强得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分；</w:t>
            </w:r>
          </w:p>
          <w:p w14:paraId="6D599C14">
            <w:pPr>
              <w:autoSpaceDE w:val="0"/>
              <w:autoSpaceDN w:val="0"/>
              <w:spacing w:before="50" w:line="360" w:lineRule="auto"/>
              <w:ind w:right="9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供货进度保证措施</w:t>
            </w:r>
            <w:r>
              <w:rPr>
                <w:rFonts w:hint="eastAsia" w:ascii="宋体" w:hAnsi="宋体" w:eastAsia="宋体" w:cs="宋体"/>
                <w:color w:val="auto"/>
                <w:sz w:val="24"/>
                <w:szCs w:val="24"/>
                <w:highlight w:val="none"/>
                <w:lang w:val="en-US"/>
              </w:rPr>
              <w:t>内容完整，考虑不周，措施不够到位，针对性不强，得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分</w:t>
            </w:r>
            <w:r>
              <w:rPr>
                <w:rFonts w:hint="eastAsia" w:ascii="宋体" w:hAnsi="宋体" w:eastAsia="宋体" w:cs="宋体"/>
                <w:color w:val="auto"/>
                <w:sz w:val="24"/>
                <w:szCs w:val="24"/>
                <w:highlight w:val="none"/>
                <w:lang w:val="en-US" w:eastAsia="zh-CN"/>
              </w:rPr>
              <w:t>；</w:t>
            </w:r>
          </w:p>
          <w:p w14:paraId="653CFE2B">
            <w:pPr>
              <w:autoSpaceDE w:val="0"/>
              <w:autoSpaceDN w:val="0"/>
              <w:spacing w:before="50" w:line="360" w:lineRule="auto"/>
              <w:ind w:right="97"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缺项或不符合要求不得分；</w:t>
            </w:r>
          </w:p>
        </w:tc>
      </w:tr>
      <w:tr w14:paraId="34C2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300" w:type="dxa"/>
            <w:vMerge w:val="continue"/>
            <w:tcBorders>
              <w:left w:val="single" w:color="auto" w:sz="4" w:space="0"/>
              <w:right w:val="single" w:color="auto" w:sz="4" w:space="0"/>
            </w:tcBorders>
            <w:noWrap w:val="0"/>
            <w:vAlign w:val="center"/>
          </w:tcPr>
          <w:p w14:paraId="5EA20749">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noWrap w:val="0"/>
            <w:vAlign w:val="center"/>
          </w:tcPr>
          <w:p w14:paraId="46A388B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培训方案（0-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分）</w:t>
            </w:r>
          </w:p>
        </w:tc>
        <w:tc>
          <w:tcPr>
            <w:tcW w:w="6426" w:type="dxa"/>
            <w:tcBorders>
              <w:top w:val="single" w:color="auto" w:sz="4" w:space="0"/>
              <w:left w:val="nil"/>
              <w:bottom w:val="single" w:color="auto" w:sz="4" w:space="0"/>
              <w:right w:val="single" w:color="auto" w:sz="4" w:space="0"/>
            </w:tcBorders>
            <w:noWrap w:val="0"/>
            <w:vAlign w:val="center"/>
          </w:tcPr>
          <w:p w14:paraId="014B63F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应针对本项目提供详细、全面、可控性强的培训方案，根据所提供的培训方案质量由评标委员会进行综合评审：</w:t>
            </w:r>
          </w:p>
          <w:p w14:paraId="3796ED1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1.培训方案合理得当，能充分满足采购需求，人员配备及培训计划合理，可控性强得5分；</w:t>
            </w:r>
          </w:p>
          <w:p w14:paraId="393BE8F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2.培训方案一般，基本满足采购需求，人员配备及培训计划合理性一般，可控性一般得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6F37BC3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3.培训方案较差，难以满足采购需求，人员配备及培训计划合理性较差，可控性一般得1分。</w:t>
            </w:r>
          </w:p>
          <w:p w14:paraId="2820E9B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4.缺此项得0分。</w:t>
            </w:r>
          </w:p>
        </w:tc>
      </w:tr>
      <w:tr w14:paraId="0F89A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300" w:type="dxa"/>
            <w:vMerge w:val="restart"/>
            <w:tcBorders>
              <w:top w:val="nil"/>
              <w:left w:val="single" w:color="auto" w:sz="4" w:space="0"/>
              <w:bottom w:val="single" w:color="auto" w:sz="4" w:space="0"/>
              <w:right w:val="single" w:color="auto" w:sz="4" w:space="0"/>
            </w:tcBorders>
            <w:noWrap w:val="0"/>
            <w:vAlign w:val="center"/>
          </w:tcPr>
          <w:p w14:paraId="6223F97F">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商务</w:t>
            </w:r>
            <w:r>
              <w:rPr>
                <w:rFonts w:hint="eastAsia" w:ascii="宋体" w:hAnsi="宋体" w:eastAsia="宋体" w:cs="宋体"/>
                <w:color w:val="auto"/>
                <w:sz w:val="24"/>
                <w:szCs w:val="24"/>
                <w:highlight w:val="none"/>
              </w:rPr>
              <w:t>标</w:t>
            </w:r>
          </w:p>
          <w:p w14:paraId="7505EB2A">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1981" w:type="dxa"/>
            <w:gridSpan w:val="2"/>
            <w:tcBorders>
              <w:top w:val="single" w:color="auto" w:sz="4" w:space="0"/>
              <w:left w:val="nil"/>
              <w:bottom w:val="single" w:color="auto" w:sz="4" w:space="0"/>
              <w:right w:val="single" w:color="auto" w:sz="4" w:space="0"/>
            </w:tcBorders>
            <w:noWrap w:val="0"/>
            <w:vAlign w:val="top"/>
          </w:tcPr>
          <w:p w14:paraId="3EF9596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kern w:val="2"/>
                <w:sz w:val="24"/>
                <w:szCs w:val="24"/>
                <w:highlight w:val="none"/>
                <w:lang w:val="zh-CN" w:eastAsia="zh-CN" w:bidi="ar"/>
              </w:rPr>
            </w:pPr>
          </w:p>
          <w:p w14:paraId="7B4E4F6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kern w:val="2"/>
                <w:sz w:val="24"/>
                <w:szCs w:val="24"/>
                <w:highlight w:val="none"/>
                <w:lang w:val="zh-CN" w:eastAsia="zh-CN" w:bidi="ar"/>
              </w:rPr>
              <w:t>类似业绩</w:t>
            </w:r>
          </w:p>
          <w:p w14:paraId="6A25B0E8">
            <w:pPr>
              <w:rPr>
                <w:highlight w:val="none"/>
              </w:rPr>
            </w:pPr>
            <w:r>
              <w:rPr>
                <w:rFonts w:hint="eastAsia" w:ascii="宋体" w:hAnsi="宋体" w:eastAsia="宋体" w:cs="宋体"/>
                <w:bCs/>
                <w:kern w:val="2"/>
                <w:sz w:val="24"/>
                <w:szCs w:val="24"/>
                <w:highlight w:val="none"/>
                <w:lang w:val="zh-CN" w:eastAsia="zh-CN" w:bidi="ar"/>
              </w:rPr>
              <w:t>（</w:t>
            </w:r>
            <w:r>
              <w:rPr>
                <w:rFonts w:hint="eastAsia" w:ascii="宋体" w:hAnsi="宋体" w:eastAsia="宋体" w:cs="宋体"/>
                <w:bCs/>
                <w:kern w:val="2"/>
                <w:sz w:val="24"/>
                <w:szCs w:val="24"/>
                <w:highlight w:val="none"/>
                <w:lang w:val="en-US" w:eastAsia="zh-CN" w:bidi="ar"/>
              </w:rPr>
              <w:t>6</w:t>
            </w:r>
            <w:r>
              <w:rPr>
                <w:rFonts w:hint="eastAsia" w:ascii="宋体" w:hAnsi="宋体" w:eastAsia="宋体" w:cs="宋体"/>
                <w:bCs/>
                <w:kern w:val="2"/>
                <w:sz w:val="24"/>
                <w:szCs w:val="24"/>
                <w:highlight w:val="none"/>
                <w:lang w:val="zh-CN" w:eastAsia="zh-CN" w:bidi="ar"/>
              </w:rPr>
              <w:t>分）</w:t>
            </w:r>
          </w:p>
          <w:p w14:paraId="4C8BF2B6">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lang w:val="zh-CN" w:eastAsia="zh-CN" w:bidi="zh-CN"/>
              </w:rPr>
            </w:pPr>
          </w:p>
        </w:tc>
        <w:tc>
          <w:tcPr>
            <w:tcW w:w="6426" w:type="dxa"/>
            <w:tcBorders>
              <w:top w:val="single" w:color="auto" w:sz="4" w:space="0"/>
              <w:left w:val="nil"/>
              <w:bottom w:val="single" w:color="auto" w:sz="4" w:space="0"/>
              <w:right w:val="single" w:color="auto" w:sz="4" w:space="0"/>
            </w:tcBorders>
            <w:noWrap w:val="0"/>
            <w:vAlign w:val="top"/>
          </w:tcPr>
          <w:p w14:paraId="71FB13C8">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color w:val="auto"/>
                <w:sz w:val="24"/>
                <w:szCs w:val="24"/>
                <w:highlight w:val="none"/>
                <w:lang w:val="zh-CN" w:eastAsia="zh-CN" w:bidi="zh-CN"/>
              </w:rPr>
            </w:pPr>
            <w:r>
              <w:rPr>
                <w:rFonts w:hint="eastAsia" w:ascii="宋体" w:hAnsi="宋体" w:eastAsia="宋体" w:cs="宋体"/>
                <w:bCs/>
                <w:kern w:val="2"/>
                <w:sz w:val="24"/>
                <w:szCs w:val="24"/>
                <w:highlight w:val="none"/>
                <w:lang w:val="zh-CN" w:eastAsia="zh-CN" w:bidi="ar"/>
              </w:rPr>
              <w:t>自 202</w:t>
            </w:r>
            <w:r>
              <w:rPr>
                <w:rFonts w:hint="eastAsia" w:ascii="宋体" w:hAnsi="宋体" w:eastAsia="宋体" w:cs="宋体"/>
                <w:bCs/>
                <w:kern w:val="2"/>
                <w:sz w:val="24"/>
                <w:szCs w:val="24"/>
                <w:highlight w:val="none"/>
                <w:lang w:val="en-US" w:eastAsia="zh-CN" w:bidi="ar"/>
              </w:rPr>
              <w:t>2</w:t>
            </w:r>
            <w:r>
              <w:rPr>
                <w:rFonts w:hint="eastAsia" w:ascii="宋体" w:hAnsi="宋体" w:eastAsia="宋体" w:cs="宋体"/>
                <w:bCs/>
                <w:kern w:val="2"/>
                <w:sz w:val="24"/>
                <w:szCs w:val="24"/>
                <w:highlight w:val="none"/>
                <w:lang w:val="zh-CN" w:eastAsia="zh-CN" w:bidi="ar"/>
              </w:rPr>
              <w:t>年 1 月 1 日以来，投标人每提供一份类似业绩的得</w:t>
            </w:r>
            <w:r>
              <w:rPr>
                <w:rFonts w:hint="eastAsia" w:ascii="宋体" w:hAnsi="宋体" w:eastAsia="宋体" w:cs="宋体"/>
                <w:bCs/>
                <w:kern w:val="2"/>
                <w:sz w:val="24"/>
                <w:szCs w:val="24"/>
                <w:highlight w:val="none"/>
                <w:lang w:val="en-US" w:eastAsia="zh-CN" w:bidi="ar"/>
              </w:rPr>
              <w:t>3</w:t>
            </w:r>
            <w:r>
              <w:rPr>
                <w:rFonts w:hint="eastAsia" w:ascii="宋体" w:hAnsi="宋体" w:eastAsia="宋体" w:cs="宋体"/>
                <w:bCs/>
                <w:kern w:val="2"/>
                <w:sz w:val="24"/>
                <w:szCs w:val="24"/>
                <w:highlight w:val="none"/>
                <w:lang w:val="zh-CN" w:eastAsia="zh-CN" w:bidi="ar"/>
              </w:rPr>
              <w:t>分,最多得</w:t>
            </w:r>
            <w:r>
              <w:rPr>
                <w:rFonts w:hint="eastAsia" w:ascii="宋体" w:hAnsi="宋体" w:eastAsia="宋体" w:cs="宋体"/>
                <w:bCs/>
                <w:kern w:val="2"/>
                <w:sz w:val="24"/>
                <w:szCs w:val="24"/>
                <w:highlight w:val="none"/>
                <w:lang w:val="en-US" w:eastAsia="zh-CN" w:bidi="ar"/>
              </w:rPr>
              <w:t>6</w:t>
            </w:r>
            <w:r>
              <w:rPr>
                <w:rFonts w:hint="eastAsia" w:ascii="宋体" w:hAnsi="宋体" w:eastAsia="宋体" w:cs="宋体"/>
                <w:bCs/>
                <w:kern w:val="2"/>
                <w:sz w:val="24"/>
                <w:szCs w:val="24"/>
                <w:highlight w:val="none"/>
                <w:lang w:val="zh-CN" w:eastAsia="zh-CN" w:bidi="ar"/>
              </w:rPr>
              <w:t>分；（提供业绩合同协议书原件扫描件，以合同签订时间为准）</w:t>
            </w:r>
          </w:p>
        </w:tc>
      </w:tr>
      <w:tr w14:paraId="253BF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1300" w:type="dxa"/>
            <w:vMerge w:val="continue"/>
            <w:tcBorders>
              <w:top w:val="nil"/>
              <w:left w:val="single" w:color="auto" w:sz="4" w:space="0"/>
              <w:bottom w:val="single" w:color="auto" w:sz="4" w:space="0"/>
              <w:right w:val="single" w:color="auto" w:sz="4" w:space="0"/>
            </w:tcBorders>
            <w:noWrap w:val="0"/>
            <w:vAlign w:val="center"/>
          </w:tcPr>
          <w:p w14:paraId="4FB36AE8">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noWrap w:val="0"/>
            <w:vAlign w:val="top"/>
          </w:tcPr>
          <w:p w14:paraId="6DD2ED9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sz w:val="24"/>
                <w:szCs w:val="24"/>
                <w:highlight w:val="none"/>
                <w:lang w:val="zh-CN"/>
              </w:rPr>
            </w:pPr>
          </w:p>
          <w:p w14:paraId="487DD74D">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sz w:val="24"/>
                <w:szCs w:val="24"/>
                <w:highlight w:val="none"/>
                <w:lang w:val="en-US"/>
              </w:rPr>
            </w:pPr>
            <w:r>
              <w:rPr>
                <w:rFonts w:hint="eastAsia" w:ascii="宋体" w:hAnsi="宋体" w:eastAsia="宋体" w:cs="宋体"/>
                <w:bCs/>
                <w:kern w:val="2"/>
                <w:sz w:val="24"/>
                <w:szCs w:val="24"/>
                <w:highlight w:val="none"/>
                <w:lang w:val="zh-CN" w:eastAsia="zh-CN" w:bidi="ar"/>
              </w:rPr>
              <w:t>售后服务</w:t>
            </w:r>
            <w:r>
              <w:rPr>
                <w:rFonts w:hint="eastAsia" w:ascii="宋体" w:hAnsi="宋体" w:eastAsia="宋体" w:cs="宋体"/>
                <w:bCs/>
                <w:kern w:val="2"/>
                <w:sz w:val="24"/>
                <w:szCs w:val="24"/>
                <w:highlight w:val="none"/>
                <w:lang w:val="en-US" w:eastAsia="zh-CN" w:bidi="ar"/>
              </w:rPr>
              <w:t>方案</w:t>
            </w:r>
          </w:p>
          <w:p w14:paraId="51303BCF">
            <w:pPr>
              <w:rPr>
                <w:highlight w:val="none"/>
              </w:rPr>
            </w:pPr>
            <w:r>
              <w:rPr>
                <w:rFonts w:hint="eastAsia" w:ascii="宋体" w:hAnsi="宋体" w:eastAsia="宋体" w:cs="宋体"/>
                <w:bCs/>
                <w:kern w:val="2"/>
                <w:sz w:val="24"/>
                <w:szCs w:val="24"/>
                <w:highlight w:val="none"/>
                <w:lang w:val="zh-CN" w:eastAsia="zh-CN" w:bidi="ar"/>
              </w:rPr>
              <w:t>（</w:t>
            </w:r>
            <w:r>
              <w:rPr>
                <w:rFonts w:hint="eastAsia" w:ascii="宋体" w:hAnsi="宋体" w:eastAsia="宋体" w:cs="宋体"/>
                <w:bCs/>
                <w:kern w:val="2"/>
                <w:sz w:val="24"/>
                <w:szCs w:val="24"/>
                <w:highlight w:val="none"/>
                <w:lang w:val="en-US" w:eastAsia="zh-CN" w:bidi="ar"/>
              </w:rPr>
              <w:t>16</w:t>
            </w:r>
            <w:r>
              <w:rPr>
                <w:rFonts w:hint="eastAsia" w:ascii="宋体" w:hAnsi="宋体" w:eastAsia="宋体" w:cs="宋体"/>
                <w:bCs/>
                <w:kern w:val="2"/>
                <w:sz w:val="24"/>
                <w:szCs w:val="24"/>
                <w:highlight w:val="none"/>
                <w:lang w:val="zh-CN" w:eastAsia="zh-CN" w:bidi="ar"/>
              </w:rPr>
              <w:t>分）</w:t>
            </w:r>
          </w:p>
          <w:p w14:paraId="5E77C408">
            <w:pPr>
              <w:rPr>
                <w:highlight w:val="none"/>
              </w:rPr>
            </w:pPr>
          </w:p>
          <w:p w14:paraId="7094C90C">
            <w:pPr>
              <w:rPr>
                <w:highlight w:val="none"/>
              </w:rPr>
            </w:pPr>
          </w:p>
          <w:p w14:paraId="61383F4A">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lang w:val="en-US" w:eastAsia="zh-CN" w:bidi="zh-CN"/>
              </w:rPr>
            </w:pPr>
          </w:p>
        </w:tc>
        <w:tc>
          <w:tcPr>
            <w:tcW w:w="6426" w:type="dxa"/>
            <w:tcBorders>
              <w:top w:val="single" w:color="auto" w:sz="4" w:space="0"/>
              <w:left w:val="nil"/>
              <w:bottom w:val="single" w:color="auto" w:sz="4" w:space="0"/>
              <w:right w:val="single" w:color="auto" w:sz="4" w:space="0"/>
            </w:tcBorders>
            <w:noWrap w:val="0"/>
            <w:vAlign w:val="top"/>
          </w:tcPr>
          <w:p w14:paraId="0A3D7D1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kern w:val="2"/>
                <w:sz w:val="24"/>
                <w:szCs w:val="24"/>
                <w:highlight w:val="none"/>
                <w:lang w:val="zh-CN" w:eastAsia="zh-CN" w:bidi="ar"/>
              </w:rPr>
            </w:pPr>
            <w:r>
              <w:rPr>
                <w:rFonts w:hint="eastAsia" w:ascii="宋体" w:hAnsi="宋体" w:eastAsia="宋体" w:cs="宋体"/>
                <w:bCs/>
                <w:kern w:val="2"/>
                <w:sz w:val="24"/>
                <w:szCs w:val="24"/>
                <w:highlight w:val="none"/>
                <w:lang w:val="en-US" w:eastAsia="zh-CN" w:bidi="ar"/>
              </w:rPr>
              <w:t>有优惠条件、良好的服务信誉，24 小时服务热线，</w:t>
            </w:r>
          </w:p>
          <w:p w14:paraId="4D82517D">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color w:val="auto"/>
                <w:sz w:val="24"/>
                <w:szCs w:val="24"/>
                <w:highlight w:val="none"/>
                <w:lang w:val="en-US" w:eastAsia="zh-CN" w:bidi="zh-CN"/>
              </w:rPr>
            </w:pPr>
            <w:r>
              <w:rPr>
                <w:rFonts w:hint="eastAsia" w:ascii="宋体" w:hAnsi="宋体" w:eastAsia="宋体" w:cs="宋体"/>
                <w:bCs/>
                <w:kern w:val="2"/>
                <w:sz w:val="24"/>
                <w:szCs w:val="24"/>
                <w:highlight w:val="none"/>
                <w:lang w:val="en-US" w:eastAsia="zh-CN" w:bidi="ar"/>
              </w:rPr>
              <w:t>出现任何问题无条件负责，售后服务方案合理且可行得16分，基本合理、可行得10分，一般得6分，</w:t>
            </w:r>
            <w:r>
              <w:rPr>
                <w:rFonts w:hint="eastAsia" w:ascii="宋体" w:hAnsi="宋体" w:eastAsia="宋体" w:cs="宋体"/>
                <w:bCs/>
                <w:kern w:val="2"/>
                <w:sz w:val="24"/>
                <w:szCs w:val="24"/>
                <w:highlight w:val="none"/>
                <w:lang w:val="zh-CN" w:eastAsia="zh-CN" w:bidi="ar"/>
              </w:rPr>
              <w:t>缺项</w:t>
            </w:r>
            <w:r>
              <w:rPr>
                <w:rFonts w:hint="eastAsia" w:ascii="宋体" w:hAnsi="宋体" w:eastAsia="宋体" w:cs="宋体"/>
                <w:bCs/>
                <w:kern w:val="2"/>
                <w:sz w:val="24"/>
                <w:szCs w:val="24"/>
                <w:highlight w:val="none"/>
                <w:lang w:val="en-US" w:eastAsia="zh-CN" w:bidi="ar"/>
              </w:rPr>
              <w:t>不得</w:t>
            </w:r>
            <w:r>
              <w:rPr>
                <w:rFonts w:hint="eastAsia" w:ascii="宋体" w:hAnsi="宋体" w:eastAsia="宋体" w:cs="宋体"/>
                <w:bCs/>
                <w:kern w:val="2"/>
                <w:sz w:val="24"/>
                <w:szCs w:val="24"/>
                <w:highlight w:val="none"/>
                <w:lang w:val="zh-CN" w:eastAsia="zh-CN" w:bidi="ar"/>
              </w:rPr>
              <w:t>分；</w:t>
            </w:r>
          </w:p>
        </w:tc>
      </w:tr>
      <w:tr w14:paraId="297C8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00" w:type="dxa"/>
            <w:vMerge w:val="continue"/>
            <w:tcBorders>
              <w:top w:val="nil"/>
              <w:left w:val="single" w:color="auto" w:sz="4" w:space="0"/>
              <w:bottom w:val="single" w:color="auto" w:sz="4" w:space="0"/>
              <w:right w:val="single" w:color="auto" w:sz="4" w:space="0"/>
            </w:tcBorders>
            <w:noWrap w:val="0"/>
            <w:vAlign w:val="center"/>
          </w:tcPr>
          <w:p w14:paraId="58739DC3">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noWrap w:val="0"/>
            <w:vAlign w:val="top"/>
          </w:tcPr>
          <w:p w14:paraId="250A1FA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sz w:val="24"/>
                <w:szCs w:val="24"/>
                <w:highlight w:val="none"/>
                <w:lang w:val="zh-CN"/>
              </w:rPr>
            </w:pPr>
            <w:r>
              <w:rPr>
                <w:rFonts w:hint="eastAsia" w:ascii="宋体" w:hAnsi="宋体" w:eastAsia="宋体" w:cs="宋体"/>
                <w:bCs/>
                <w:kern w:val="2"/>
                <w:sz w:val="24"/>
                <w:szCs w:val="24"/>
                <w:highlight w:val="none"/>
                <w:lang w:val="zh-CN" w:eastAsia="zh-CN" w:bidi="ar"/>
              </w:rPr>
              <w:t>服务承诺</w:t>
            </w:r>
          </w:p>
          <w:p w14:paraId="61BDBE15">
            <w:pPr>
              <w:rPr>
                <w:highlight w:val="none"/>
              </w:rPr>
            </w:pPr>
            <w:r>
              <w:rPr>
                <w:rFonts w:hint="eastAsia" w:ascii="宋体" w:hAnsi="宋体" w:eastAsia="宋体" w:cs="宋体"/>
                <w:bCs/>
                <w:kern w:val="2"/>
                <w:sz w:val="24"/>
                <w:szCs w:val="24"/>
                <w:highlight w:val="none"/>
                <w:lang w:val="zh-CN" w:eastAsia="zh-CN" w:bidi="ar"/>
              </w:rPr>
              <w:t>（</w:t>
            </w:r>
            <w:r>
              <w:rPr>
                <w:rFonts w:hint="eastAsia" w:ascii="宋体" w:hAnsi="宋体" w:eastAsia="宋体" w:cs="宋体"/>
                <w:bCs/>
                <w:kern w:val="2"/>
                <w:sz w:val="24"/>
                <w:szCs w:val="24"/>
                <w:highlight w:val="none"/>
                <w:lang w:val="en-US" w:eastAsia="zh-CN" w:bidi="ar"/>
              </w:rPr>
              <w:t>8</w:t>
            </w:r>
            <w:r>
              <w:rPr>
                <w:rFonts w:hint="eastAsia" w:ascii="宋体" w:hAnsi="宋体" w:eastAsia="宋体" w:cs="宋体"/>
                <w:bCs/>
                <w:kern w:val="2"/>
                <w:sz w:val="24"/>
                <w:szCs w:val="24"/>
                <w:highlight w:val="none"/>
                <w:lang w:val="zh-CN" w:eastAsia="zh-CN" w:bidi="ar"/>
              </w:rPr>
              <w:t>分）</w:t>
            </w:r>
          </w:p>
          <w:p w14:paraId="72AC143B">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lang w:val="zh-CN" w:eastAsia="zh-CN" w:bidi="zh-CN"/>
              </w:rPr>
            </w:pPr>
          </w:p>
        </w:tc>
        <w:tc>
          <w:tcPr>
            <w:tcW w:w="6426" w:type="dxa"/>
            <w:tcBorders>
              <w:top w:val="single" w:color="auto" w:sz="4" w:space="0"/>
              <w:left w:val="nil"/>
              <w:bottom w:val="single" w:color="auto" w:sz="4" w:space="0"/>
              <w:right w:val="single" w:color="auto" w:sz="4" w:space="0"/>
            </w:tcBorders>
            <w:noWrap w:val="0"/>
            <w:vAlign w:val="top"/>
          </w:tcPr>
          <w:p w14:paraId="06107664">
            <w:pPr>
              <w:keepNext w:val="0"/>
              <w:keepLines w:val="0"/>
              <w:widowControl w:val="0"/>
              <w:suppressLineNumbers w:val="0"/>
              <w:spacing w:before="0" w:beforeAutospacing="0" w:after="0" w:afterAutospacing="0" w:line="360" w:lineRule="auto"/>
              <w:ind w:left="0" w:leftChars="0" w:right="0" w:rightChars="0"/>
              <w:jc w:val="both"/>
              <w:rPr>
                <w:rFonts w:hint="default" w:ascii="宋体" w:hAnsi="宋体" w:eastAsia="宋体" w:cs="宋体"/>
                <w:color w:val="auto"/>
                <w:sz w:val="24"/>
                <w:szCs w:val="24"/>
                <w:highlight w:val="none"/>
                <w:lang w:val="en-US" w:eastAsia="zh-CN" w:bidi="zh-CN"/>
              </w:rPr>
            </w:pPr>
            <w:r>
              <w:rPr>
                <w:rFonts w:hint="eastAsia" w:ascii="宋体" w:hAnsi="宋体" w:eastAsia="宋体" w:cs="宋体"/>
                <w:bCs/>
                <w:kern w:val="2"/>
                <w:sz w:val="24"/>
                <w:szCs w:val="24"/>
                <w:highlight w:val="none"/>
                <w:lang w:val="en-US" w:eastAsia="zh-CN" w:bidi="ar"/>
              </w:rPr>
              <w:t>服务承诺符合本项目特点，有详尽服务措施，健全的服务制度合理且可行得7分，基本合理、可行得4分，一般得2分，</w:t>
            </w:r>
            <w:r>
              <w:rPr>
                <w:rFonts w:hint="eastAsia" w:ascii="宋体" w:hAnsi="宋体" w:eastAsia="宋体" w:cs="宋体"/>
                <w:bCs/>
                <w:kern w:val="2"/>
                <w:sz w:val="24"/>
                <w:szCs w:val="24"/>
                <w:highlight w:val="none"/>
                <w:lang w:val="zh-CN" w:eastAsia="zh-CN" w:bidi="ar"/>
              </w:rPr>
              <w:t>缺项</w:t>
            </w:r>
            <w:r>
              <w:rPr>
                <w:rFonts w:hint="eastAsia" w:ascii="宋体" w:hAnsi="宋体" w:eastAsia="宋体" w:cs="宋体"/>
                <w:bCs/>
                <w:kern w:val="2"/>
                <w:sz w:val="24"/>
                <w:szCs w:val="24"/>
                <w:highlight w:val="none"/>
                <w:lang w:val="en-US" w:eastAsia="zh-CN" w:bidi="ar"/>
              </w:rPr>
              <w:t>不得</w:t>
            </w:r>
            <w:r>
              <w:rPr>
                <w:rFonts w:hint="eastAsia" w:ascii="宋体" w:hAnsi="宋体" w:eastAsia="宋体" w:cs="宋体"/>
                <w:bCs/>
                <w:kern w:val="2"/>
                <w:sz w:val="24"/>
                <w:szCs w:val="24"/>
                <w:highlight w:val="none"/>
                <w:lang w:val="zh-CN" w:eastAsia="zh-CN" w:bidi="ar"/>
              </w:rPr>
              <w:t>分；</w:t>
            </w:r>
          </w:p>
        </w:tc>
      </w:tr>
    </w:tbl>
    <w:p w14:paraId="063A92EE">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供应商综合得分按下列公式计算（计算分值均保留两位小数）；</w:t>
      </w:r>
    </w:p>
    <w:p w14:paraId="55075773">
      <w:pPr>
        <w:widowControl/>
        <w:spacing w:line="360" w:lineRule="auto"/>
        <w:rPr>
          <w:rFonts w:ascii="宋体" w:hAnsi="宋体" w:cs="Calibri"/>
          <w:color w:val="auto"/>
          <w:szCs w:val="21"/>
          <w:highlight w:val="none"/>
        </w:rPr>
      </w:pPr>
      <w:r>
        <w:rPr>
          <w:rFonts w:hint="eastAsia" w:ascii="宋体" w:hAnsi="宋体" w:cs="Calibri"/>
          <w:b/>
          <w:bCs/>
          <w:color w:val="auto"/>
          <w:kern w:val="0"/>
          <w:sz w:val="24"/>
          <w:highlight w:val="none"/>
        </w:rPr>
        <w:t>注：评分办法中要求材料均以原件扫描件为准，保证清晰可见。</w:t>
      </w:r>
    </w:p>
    <w:p w14:paraId="174A3C25">
      <w:pPr>
        <w:spacing w:line="480" w:lineRule="exact"/>
        <w:jc w:val="left"/>
        <w:outlineLvl w:val="1"/>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三、综合</w:t>
      </w:r>
      <w:r>
        <w:rPr>
          <w:rFonts w:hint="eastAsia" w:ascii="宋体" w:hAnsi="宋体" w:eastAsia="宋体" w:cs="宋体"/>
          <w:b/>
          <w:bCs/>
          <w:color w:val="auto"/>
          <w:sz w:val="24"/>
          <w:szCs w:val="24"/>
          <w:highlight w:val="none"/>
          <w:lang w:val="en-US" w:eastAsia="zh-CN"/>
        </w:rPr>
        <w:t>评估</w:t>
      </w:r>
      <w:r>
        <w:rPr>
          <w:rFonts w:hint="eastAsia" w:ascii="宋体" w:hAnsi="宋体" w:eastAsia="宋体" w:cs="宋体"/>
          <w:b/>
          <w:bCs/>
          <w:color w:val="auto"/>
          <w:sz w:val="24"/>
          <w:szCs w:val="24"/>
          <w:highlight w:val="none"/>
        </w:rPr>
        <w:t>法</w:t>
      </w:r>
    </w:p>
    <w:p w14:paraId="78E45684">
      <w:pPr>
        <w:spacing w:line="460" w:lineRule="exact"/>
        <w:ind w:firstLine="480" w:firstLineChars="200"/>
        <w:jc w:val="left"/>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3.1、本次采用综合</w:t>
      </w:r>
      <w:r>
        <w:rPr>
          <w:rFonts w:hint="eastAsia" w:ascii="宋体" w:hAnsi="宋体" w:eastAsia="宋体" w:cs="宋体"/>
          <w:color w:val="auto"/>
          <w:sz w:val="24"/>
          <w:szCs w:val="24"/>
          <w:highlight w:val="none"/>
          <w:lang w:val="en-US" w:eastAsia="zh-CN"/>
        </w:rPr>
        <w:t>评估</w:t>
      </w:r>
      <w:r>
        <w:rPr>
          <w:rFonts w:hint="eastAsia" w:ascii="宋体" w:hAnsi="宋体" w:eastAsia="宋体" w:cs="宋体"/>
          <w:color w:val="auto"/>
          <w:sz w:val="24"/>
          <w:szCs w:val="24"/>
          <w:highlight w:val="none"/>
        </w:rPr>
        <w:t>法。</w:t>
      </w:r>
    </w:p>
    <w:p w14:paraId="472DBC44">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按与各供应商分别单独就采购需求、质量和服务等进行磋商，并将磋商内容记录在案，磋商结束后，磋商小组将要求实质性响应竞争性磋商文件的供应商在规定时间内提交最后报价。在规定时间内没有提交最后报价的磋商供应商，将视其首次报价为最终报价。未通过实质性响应的供应商将不再进行最后报价。经磋商确定最终采购需求和提交最后报价的供应商后，由磋商小组采用综合评分法对提交最后报价的供应商的响应文件和最后报价进行综合评分。</w:t>
      </w:r>
    </w:p>
    <w:p w14:paraId="4E689ACC">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对满足采购文件实质性要求的响应文件，按照本章规定的评分标准进行打分，按最终得分由高到低顺序推荐候选成交供应商。得分相同的，按照最后报价由低到高的顺序推荐。评审得分且最后报价相同的，按照技术指标优劣顺序推荐。</w:t>
      </w:r>
    </w:p>
    <w:p w14:paraId="09E2073A">
      <w:pPr>
        <w:spacing w:line="460" w:lineRule="exact"/>
        <w:ind w:firstLine="520" w:firstLineChars="217"/>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3.2、评分分值计算保留小数点后两位，小数点后第三位“四舍五入”。</w:t>
      </w:r>
    </w:p>
    <w:p w14:paraId="69965D11">
      <w:pPr>
        <w:spacing w:line="460" w:lineRule="exact"/>
        <w:ind w:firstLine="520" w:firstLineChars="217"/>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3.3、在评标过程中，凡遇到磋商文件中无界定或界定不清、前后不一致使磋商小组成员意见有分歧且又难以协商一致的问题，均由磋商小组成员投票予以表决，少数服从多数原则确定。 </w:t>
      </w:r>
    </w:p>
    <w:p w14:paraId="3922B21C">
      <w:pPr>
        <w:spacing w:line="460" w:lineRule="exact"/>
        <w:ind w:firstLine="480" w:firstLineChars="200"/>
        <w:jc w:val="left"/>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3.4、磋商小组完成评审后，向采购人出具评审报告。</w:t>
      </w:r>
    </w:p>
    <w:p w14:paraId="5F23B7EB">
      <w:pPr>
        <w:spacing w:line="480" w:lineRule="exact"/>
        <w:jc w:val="left"/>
        <w:outlineLvl w:val="1"/>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四、磋商程序 </w:t>
      </w:r>
    </w:p>
    <w:p w14:paraId="3F9F7769">
      <w:pPr>
        <w:spacing w:line="480" w:lineRule="exact"/>
        <w:ind w:firstLine="482" w:firstLineChars="200"/>
        <w:jc w:val="left"/>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4.1 初步评审 </w:t>
      </w:r>
    </w:p>
    <w:p w14:paraId="427F3046">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 xml:space="preserve">磋商小组依据本章附表 1 初步评审表规定的标准对磋商响应文件进行初步评审。有一项不符合评审标准的，作无效标处理。 </w:t>
      </w:r>
    </w:p>
    <w:p w14:paraId="1663DDCD">
      <w:pPr>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 xml:space="preserve">供应商有以下情形之一的，其磋商作无效标处理： </w:t>
      </w:r>
    </w:p>
    <w:p w14:paraId="26DD42A6">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（1）串通磋商或弄虚作假或有其他违法行为的； </w:t>
      </w:r>
    </w:p>
    <w:p w14:paraId="6FD4ACAF">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（2）不按磋商小组要求澄清、说明或补正的。 </w:t>
      </w:r>
    </w:p>
    <w:p w14:paraId="1EE46BDA">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 xml:space="preserve">磋商报价有算术错误的，磋商小组按以下原则对磋商报价进行修正，修正的价格经供应商确认后具有约束力。供应商不接受修正价格的，其磋商作废标处理。 </w:t>
      </w:r>
    </w:p>
    <w:p w14:paraId="14538EC8">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（1）磋商文件中的大写金额与小写金额不一致的，以大写金额为准； </w:t>
      </w:r>
    </w:p>
    <w:p w14:paraId="58130E7B">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（2）总价金额与依据单价计算出的结果不一致的，以单价金额为准修正总价，但单价金额小数点有明显错误的除外。</w:t>
      </w:r>
    </w:p>
    <w:p w14:paraId="456D5E3F">
      <w:pPr>
        <w:spacing w:line="460" w:lineRule="exact"/>
        <w:ind w:firstLine="482" w:firstLineChars="200"/>
        <w:jc w:val="left"/>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4.2详细评审 </w:t>
      </w:r>
    </w:p>
    <w:p w14:paraId="27DE9A19">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4.2.1磋商小组按本章评标办法前附表规定的量化因素和分值进行打分，并计算出综合评估得分。</w:t>
      </w:r>
    </w:p>
    <w:p w14:paraId="5E83843B">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4.2.2在评审过程中，磋商小组发现供应商的磋商报价明显低于其他供应商的报价，并有可能低于其企业成本的，则磋商小组可以要求该供应商作出说明并提供相关证明材料。供应商不能合理说明或不能提供相关证明材料的，经磋商小组</w:t>
      </w:r>
      <w:r>
        <w:rPr>
          <w:rFonts w:hint="eastAsia" w:ascii="宋体" w:hAnsi="宋体" w:eastAsia="宋体" w:cs="宋体"/>
          <w:color w:val="auto"/>
          <w:spacing w:val="6"/>
          <w:sz w:val="24"/>
          <w:szCs w:val="20"/>
          <w:highlight w:val="none"/>
        </w:rPr>
        <w:t>小组认定，属于恶性竞标的，可以按废标处理；磋商小组将不对无效响应文件或废标的供应商进行评审或打分。</w:t>
      </w:r>
      <w:r>
        <w:rPr>
          <w:rFonts w:hint="eastAsia" w:ascii="宋体" w:hAnsi="宋体" w:eastAsia="宋体" w:cs="宋体"/>
          <w:color w:val="auto"/>
          <w:sz w:val="24"/>
          <w:szCs w:val="24"/>
          <w:highlight w:val="none"/>
        </w:rPr>
        <w:t xml:space="preserve"> </w:t>
      </w:r>
    </w:p>
    <w:p w14:paraId="5E5472A9">
      <w:pPr>
        <w:spacing w:line="460" w:lineRule="exact"/>
        <w:ind w:firstLine="482" w:firstLineChars="200"/>
        <w:jc w:val="left"/>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4.3磋商文件的澄清和补正 </w:t>
      </w:r>
    </w:p>
    <w:p w14:paraId="76059D7E">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4.3.1在磋商过程中，磋商小组可以要求供应商对所提交磋商响应文件中不明确的内容进行澄清或说明，或者对细微偏差进行补正。磋商小组不接受供应商主动提出的澄清、说明或补正。 </w:t>
      </w:r>
    </w:p>
    <w:p w14:paraId="66B1DC62">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4.3.2澄清、说明和补正不得改变磋商文件的实质性内容（算术性错误修正的除外）。供应商的澄清、说明和补正属于磋商响应文件的组成部分。 </w:t>
      </w:r>
    </w:p>
    <w:p w14:paraId="1A0DD77E">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4.3.3磋商小组对供应商提交的澄清、说明或补正有疑问的，可以要求供应商进一步澄清、说明或补正，直至满足磋商小组的要求。 </w:t>
      </w:r>
    </w:p>
    <w:p w14:paraId="0CD2B1F8">
      <w:pPr>
        <w:spacing w:line="460" w:lineRule="exact"/>
        <w:ind w:firstLine="482" w:firstLineChars="200"/>
        <w:jc w:val="left"/>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4.4、计分办法</w:t>
      </w:r>
    </w:p>
    <w:p w14:paraId="1EE93D5B">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根据磋商文件、响应文件，按照评分办法，得出每个评委对响应单位的评标分数。响应单位的最终得分为所有评委对其打分的算术平均值。计分过程按四舍五入取至小数点后两位，最终得分取至小数点后二位。</w:t>
      </w:r>
    </w:p>
    <w:p w14:paraId="5361B5C1">
      <w:pPr>
        <w:spacing w:line="460" w:lineRule="exact"/>
        <w:ind w:firstLine="482" w:firstLineChars="200"/>
        <w:jc w:val="left"/>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4.5  磋商结果</w:t>
      </w:r>
    </w:p>
    <w:p w14:paraId="1162D0D5">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磋商小组按照得分由高到低的顺序推荐3名中标候选人。磋商小组完成磋商后，应当向采购人提交磋商报告。</w:t>
      </w:r>
    </w:p>
    <w:p w14:paraId="76320852">
      <w:pPr>
        <w:spacing w:line="460" w:lineRule="exact"/>
        <w:ind w:firstLine="482" w:firstLineChars="200"/>
        <w:jc w:val="left"/>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4.6 定标办法</w:t>
      </w:r>
    </w:p>
    <w:p w14:paraId="2A22B84D">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（1）磋商小组应当根据供应商最终得分由高到低的顺序推荐3名成交候选供应商，出具磋商评审报告。</w:t>
      </w:r>
    </w:p>
    <w:p w14:paraId="165598C2">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最终得分相同的，按照最后报价由低到高的顺序推荐。最终得分和最后报价均相同的，按照技术指标优劣顺序或磋商小组举手表决，少数服从多数的原则推荐。</w:t>
      </w:r>
    </w:p>
    <w:p w14:paraId="0B8BB1DE">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（2）采购人按磋商小组写出磋商报告确定排序第一的响应单位为成交人。</w:t>
      </w:r>
    </w:p>
    <w:p w14:paraId="4BF4599C">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成交供应商拒绝签订政府采购合同的，采购人可以按照“财库【2014】214号”文第二十八条第二款规定的原则确定其他供应商作为成交供应商并签订政府采购合同，也可以重新开展采购活动。拒绝签订政府采购合同的成交供应商不得参加对该项目重新开展的采购活动。</w:t>
      </w:r>
    </w:p>
    <w:p w14:paraId="556A74EF">
      <w:pPr>
        <w:spacing w:line="360" w:lineRule="auto"/>
        <w:ind w:firstLine="456" w:firstLineChars="200"/>
        <w:jc w:val="left"/>
        <w:rPr>
          <w:color w:val="auto"/>
          <w:highlight w:val="none"/>
        </w:rPr>
      </w:pPr>
      <w:r>
        <w:rPr>
          <w:rFonts w:hint="eastAsia" w:ascii="宋体" w:hAnsi="宋体" w:cs="宋体"/>
          <w:color w:val="auto"/>
          <w:spacing w:val="-6"/>
          <w:kern w:val="0"/>
          <w:sz w:val="24"/>
          <w:highlight w:val="none"/>
        </w:rPr>
        <w:br w:type="page"/>
      </w:r>
    </w:p>
    <w:p w14:paraId="7A20D470">
      <w:pPr>
        <w:pStyle w:val="3"/>
        <w:bidi w:val="0"/>
        <w:jc w:val="center"/>
        <w:outlineLvl w:val="0"/>
        <w:rPr>
          <w:color w:val="auto"/>
          <w:highlight w:val="none"/>
        </w:rPr>
      </w:pPr>
      <w:bookmarkStart w:id="179" w:name="_Toc11512_WPSOffice_Level1"/>
      <w:bookmarkStart w:id="180" w:name="_Toc26959_WPSOffice_Level1"/>
      <w:bookmarkStart w:id="181" w:name="_Toc25684"/>
      <w:bookmarkStart w:id="182" w:name="_Toc17744"/>
      <w:bookmarkStart w:id="183" w:name="_Toc2414"/>
      <w:bookmarkStart w:id="184" w:name="_Toc6551_WPSOffice_Level1"/>
      <w:bookmarkStart w:id="185" w:name="_Toc13565_WPSOffice_Level1"/>
      <w:bookmarkStart w:id="186" w:name="_Toc8518"/>
      <w:r>
        <w:rPr>
          <w:rFonts w:hint="eastAsia"/>
          <w:color w:val="auto"/>
          <w:highlight w:val="none"/>
        </w:rPr>
        <w:t>第四章  合同主要条款及格式</w:t>
      </w:r>
      <w:bookmarkEnd w:id="179"/>
      <w:bookmarkEnd w:id="180"/>
      <w:bookmarkEnd w:id="181"/>
      <w:bookmarkEnd w:id="182"/>
      <w:bookmarkEnd w:id="183"/>
      <w:bookmarkEnd w:id="184"/>
      <w:bookmarkEnd w:id="185"/>
      <w:bookmarkEnd w:id="186"/>
    </w:p>
    <w:p w14:paraId="107477EE">
      <w:pPr>
        <w:widowControl/>
        <w:jc w:val="left"/>
        <w:rPr>
          <w:rFonts w:ascii="宋体" w:hAnsi="宋体" w:eastAsia="宋体" w:cs="宋体"/>
          <w:color w:val="auto"/>
          <w:kern w:val="0"/>
          <w:sz w:val="24"/>
          <w:szCs w:val="24"/>
          <w:highlight w:val="none"/>
        </w:rPr>
      </w:pPr>
    </w:p>
    <w:p w14:paraId="38E86D3E">
      <w:pPr>
        <w:widowControl/>
        <w:spacing w:line="360" w:lineRule="auto"/>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由项目采购单位与成交单位根据本磋商文件、成交单位响应文件及成交通知书，协商签订本项目采购合同。</w:t>
      </w:r>
    </w:p>
    <w:p w14:paraId="1ED14E02">
      <w:pPr>
        <w:pStyle w:val="5"/>
        <w:rPr>
          <w:rFonts w:hint="eastAsia" w:ascii="宋体" w:hAnsi="宋体" w:cs="宋体"/>
          <w:b/>
          <w:bCs/>
          <w:color w:val="auto"/>
          <w:sz w:val="24"/>
          <w:szCs w:val="24"/>
          <w:highlight w:val="none"/>
        </w:rPr>
      </w:pPr>
    </w:p>
    <w:p w14:paraId="3DB48A9A">
      <w:pPr>
        <w:pStyle w:val="5"/>
        <w:spacing w:after="0"/>
        <w:jc w:val="center"/>
        <w:rPr>
          <w:rFonts w:hint="eastAsia" w:ascii="宋体" w:hAnsi="宋体" w:eastAsia="宋体" w:cs="宋体"/>
          <w:b/>
          <w:bCs/>
          <w:color w:val="auto"/>
          <w:spacing w:val="-20"/>
          <w:kern w:val="44"/>
          <w:sz w:val="24"/>
          <w:szCs w:val="24"/>
          <w:highlight w:val="none"/>
        </w:rPr>
      </w:pPr>
    </w:p>
    <w:p w14:paraId="79AFE9EB">
      <w:pPr>
        <w:pStyle w:val="5"/>
        <w:spacing w:after="0"/>
        <w:jc w:val="center"/>
        <w:rPr>
          <w:rFonts w:hint="eastAsia" w:ascii="宋体" w:hAnsi="宋体" w:eastAsia="宋体" w:cs="宋体"/>
          <w:b/>
          <w:bCs/>
          <w:color w:val="auto"/>
          <w:spacing w:val="-20"/>
          <w:kern w:val="44"/>
          <w:sz w:val="24"/>
          <w:szCs w:val="24"/>
          <w:highlight w:val="none"/>
        </w:rPr>
      </w:pPr>
    </w:p>
    <w:p w14:paraId="5D5E94FC">
      <w:pPr>
        <w:pStyle w:val="5"/>
        <w:spacing w:after="0"/>
        <w:jc w:val="center"/>
        <w:rPr>
          <w:rFonts w:hint="eastAsia" w:ascii="宋体" w:hAnsi="宋体" w:eastAsia="宋体" w:cs="宋体"/>
          <w:b/>
          <w:bCs/>
          <w:color w:val="auto"/>
          <w:spacing w:val="-20"/>
          <w:kern w:val="44"/>
          <w:sz w:val="24"/>
          <w:szCs w:val="24"/>
          <w:highlight w:val="none"/>
        </w:rPr>
      </w:pPr>
    </w:p>
    <w:p w14:paraId="338890B0">
      <w:pPr>
        <w:pStyle w:val="5"/>
        <w:spacing w:after="0"/>
        <w:jc w:val="center"/>
        <w:rPr>
          <w:rFonts w:hint="eastAsia" w:ascii="宋体" w:hAnsi="宋体" w:eastAsia="宋体" w:cs="宋体"/>
          <w:b/>
          <w:bCs/>
          <w:color w:val="auto"/>
          <w:spacing w:val="-20"/>
          <w:kern w:val="44"/>
          <w:sz w:val="24"/>
          <w:szCs w:val="24"/>
          <w:highlight w:val="none"/>
        </w:rPr>
      </w:pPr>
    </w:p>
    <w:p w14:paraId="1148A843">
      <w:pPr>
        <w:pStyle w:val="5"/>
        <w:spacing w:after="0"/>
        <w:jc w:val="center"/>
        <w:rPr>
          <w:rFonts w:hint="eastAsia" w:ascii="宋体" w:hAnsi="宋体" w:eastAsia="宋体" w:cs="宋体"/>
          <w:b/>
          <w:bCs/>
          <w:color w:val="auto"/>
          <w:spacing w:val="-20"/>
          <w:kern w:val="44"/>
          <w:sz w:val="24"/>
          <w:szCs w:val="24"/>
          <w:highlight w:val="none"/>
        </w:rPr>
      </w:pPr>
    </w:p>
    <w:p w14:paraId="530F3591">
      <w:pPr>
        <w:pStyle w:val="5"/>
        <w:spacing w:after="0"/>
        <w:jc w:val="center"/>
        <w:rPr>
          <w:rFonts w:hint="eastAsia" w:ascii="宋体" w:hAnsi="宋体" w:eastAsia="宋体" w:cs="宋体"/>
          <w:b/>
          <w:bCs/>
          <w:color w:val="auto"/>
          <w:spacing w:val="-20"/>
          <w:kern w:val="44"/>
          <w:sz w:val="24"/>
          <w:szCs w:val="24"/>
          <w:highlight w:val="none"/>
        </w:rPr>
      </w:pPr>
    </w:p>
    <w:p w14:paraId="642B3F50">
      <w:pPr>
        <w:pStyle w:val="5"/>
        <w:spacing w:after="0"/>
        <w:jc w:val="center"/>
        <w:rPr>
          <w:rFonts w:hint="eastAsia" w:ascii="宋体" w:hAnsi="宋体" w:eastAsia="宋体" w:cs="宋体"/>
          <w:b/>
          <w:bCs/>
          <w:color w:val="auto"/>
          <w:spacing w:val="-20"/>
          <w:kern w:val="44"/>
          <w:sz w:val="24"/>
          <w:szCs w:val="24"/>
          <w:highlight w:val="none"/>
        </w:rPr>
      </w:pPr>
    </w:p>
    <w:p w14:paraId="313BC971">
      <w:pPr>
        <w:pStyle w:val="5"/>
        <w:spacing w:after="0"/>
        <w:jc w:val="center"/>
        <w:rPr>
          <w:rFonts w:hint="eastAsia" w:ascii="宋体" w:hAnsi="宋体" w:eastAsia="宋体" w:cs="宋体"/>
          <w:b/>
          <w:bCs/>
          <w:color w:val="auto"/>
          <w:spacing w:val="-20"/>
          <w:kern w:val="44"/>
          <w:sz w:val="24"/>
          <w:szCs w:val="24"/>
          <w:highlight w:val="none"/>
        </w:rPr>
      </w:pPr>
      <w:r>
        <w:rPr>
          <w:rFonts w:hint="eastAsia" w:ascii="宋体" w:hAnsi="宋体" w:eastAsia="宋体" w:cs="宋体"/>
          <w:b/>
          <w:bCs/>
          <w:color w:val="auto"/>
          <w:spacing w:val="-20"/>
          <w:kern w:val="44"/>
          <w:sz w:val="24"/>
          <w:szCs w:val="24"/>
          <w:highlight w:val="none"/>
        </w:rPr>
        <w:t>政府采购</w:t>
      </w:r>
      <w:r>
        <w:rPr>
          <w:rFonts w:hint="eastAsia" w:ascii="宋体" w:hAnsi="宋体" w:eastAsia="宋体" w:cs="宋体"/>
          <w:b/>
          <w:bCs/>
          <w:color w:val="auto"/>
          <w:spacing w:val="-20"/>
          <w:kern w:val="44"/>
          <w:sz w:val="24"/>
          <w:szCs w:val="24"/>
          <w:highlight w:val="none"/>
          <w:lang w:eastAsia="zh-CN"/>
        </w:rPr>
        <w:t>货物买卖</w:t>
      </w:r>
      <w:r>
        <w:rPr>
          <w:rFonts w:hint="eastAsia" w:ascii="宋体" w:hAnsi="宋体" w:eastAsia="宋体" w:cs="宋体"/>
          <w:b/>
          <w:bCs/>
          <w:color w:val="auto"/>
          <w:spacing w:val="-20"/>
          <w:kern w:val="44"/>
          <w:sz w:val="24"/>
          <w:szCs w:val="24"/>
          <w:highlight w:val="none"/>
        </w:rPr>
        <w:t>合同</w:t>
      </w:r>
    </w:p>
    <w:p w14:paraId="6E00C1B2">
      <w:pPr>
        <w:pStyle w:val="5"/>
        <w:spacing w:after="0"/>
        <w:jc w:val="center"/>
        <w:rPr>
          <w:rFonts w:hint="eastAsia" w:ascii="宋体" w:hAnsi="宋体" w:eastAsia="宋体" w:cs="宋体"/>
          <w:b/>
          <w:bCs/>
          <w:color w:val="auto"/>
          <w:spacing w:val="-20"/>
          <w:kern w:val="44"/>
          <w:sz w:val="24"/>
          <w:szCs w:val="24"/>
          <w:highlight w:val="none"/>
          <w:lang w:eastAsia="zh-CN"/>
        </w:rPr>
      </w:pPr>
      <w:r>
        <w:rPr>
          <w:rFonts w:hint="eastAsia" w:ascii="宋体" w:hAnsi="宋体" w:eastAsia="宋体" w:cs="宋体"/>
          <w:b/>
          <w:bCs/>
          <w:color w:val="auto"/>
          <w:spacing w:val="-20"/>
          <w:kern w:val="44"/>
          <w:sz w:val="24"/>
          <w:szCs w:val="24"/>
          <w:highlight w:val="none"/>
          <w:lang w:eastAsia="zh-CN"/>
        </w:rPr>
        <w:t>（试行）</w:t>
      </w:r>
    </w:p>
    <w:p w14:paraId="2F72A1B5">
      <w:pPr>
        <w:rPr>
          <w:rFonts w:hint="eastAsia" w:ascii="宋体" w:hAnsi="宋体" w:eastAsia="宋体" w:cs="宋体"/>
          <w:b/>
          <w:bCs/>
          <w:color w:val="auto"/>
          <w:spacing w:val="-20"/>
          <w:kern w:val="44"/>
          <w:sz w:val="24"/>
          <w:szCs w:val="24"/>
          <w:highlight w:val="none"/>
        </w:rPr>
      </w:pPr>
    </w:p>
    <w:p w14:paraId="69A3E503">
      <w:pPr>
        <w:rPr>
          <w:rFonts w:hint="eastAsia" w:ascii="宋体" w:hAnsi="宋体" w:eastAsia="宋体" w:cs="宋体"/>
          <w:b/>
          <w:bCs/>
          <w:color w:val="auto"/>
          <w:spacing w:val="-20"/>
          <w:kern w:val="44"/>
          <w:sz w:val="24"/>
          <w:szCs w:val="24"/>
          <w:highlight w:val="none"/>
        </w:rPr>
      </w:pPr>
    </w:p>
    <w:p w14:paraId="38989E29">
      <w:pPr>
        <w:rPr>
          <w:rFonts w:hint="eastAsia" w:ascii="宋体" w:hAnsi="宋体" w:eastAsia="宋体" w:cs="宋体"/>
          <w:b/>
          <w:bCs/>
          <w:color w:val="auto"/>
          <w:spacing w:val="-20"/>
          <w:kern w:val="44"/>
          <w:sz w:val="24"/>
          <w:szCs w:val="24"/>
          <w:highlight w:val="none"/>
        </w:rPr>
      </w:pPr>
    </w:p>
    <w:p w14:paraId="66266A11">
      <w:pPr>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sz w:val="24"/>
          <w:szCs w:val="24"/>
          <w:highlight w:val="none"/>
          <w:u w:val="single"/>
        </w:rPr>
        <w:t xml:space="preserve">                             </w:t>
      </w:r>
    </w:p>
    <w:p w14:paraId="772AE816">
      <w:pPr>
        <w:spacing w:line="360" w:lineRule="auto"/>
        <w:ind w:left="420" w:left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u w:val="single"/>
        </w:rPr>
        <w:t xml:space="preserve">                             </w:t>
      </w:r>
    </w:p>
    <w:p w14:paraId="13386855">
      <w:pPr>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    方：</w:t>
      </w:r>
      <w:r>
        <w:rPr>
          <w:rFonts w:hint="eastAsia" w:ascii="宋体" w:hAnsi="宋体" w:eastAsia="宋体" w:cs="宋体"/>
          <w:color w:val="auto"/>
          <w:sz w:val="24"/>
          <w:szCs w:val="24"/>
          <w:highlight w:val="none"/>
          <w:u w:val="single"/>
        </w:rPr>
        <w:t xml:space="preserve">                             </w:t>
      </w:r>
    </w:p>
    <w:p w14:paraId="1296B27A">
      <w:pPr>
        <w:spacing w:line="360" w:lineRule="auto"/>
        <w:ind w:left="420" w:left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    方：</w:t>
      </w:r>
      <w:r>
        <w:rPr>
          <w:rFonts w:hint="eastAsia" w:ascii="宋体" w:hAnsi="宋体" w:eastAsia="宋体" w:cs="宋体"/>
          <w:color w:val="auto"/>
          <w:sz w:val="24"/>
          <w:szCs w:val="24"/>
          <w:highlight w:val="none"/>
          <w:u w:val="single"/>
        </w:rPr>
        <w:t xml:space="preserve">                             </w:t>
      </w:r>
    </w:p>
    <w:p w14:paraId="12E0B16B">
      <w:pPr>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w:t>
      </w:r>
      <w:r>
        <w:rPr>
          <w:rFonts w:hint="eastAsia" w:ascii="宋体" w:hAnsi="宋体" w:eastAsia="宋体" w:cs="宋体"/>
          <w:color w:val="auto"/>
          <w:sz w:val="24"/>
          <w:szCs w:val="24"/>
          <w:highlight w:val="none"/>
          <w:u w:val="single"/>
        </w:rPr>
        <w:t xml:space="preserve">                             </w:t>
      </w:r>
    </w:p>
    <w:p w14:paraId="216382ED">
      <w:pPr>
        <w:rPr>
          <w:rFonts w:hint="eastAsia" w:ascii="宋体" w:hAnsi="宋体" w:eastAsia="宋体" w:cs="宋体"/>
          <w:color w:val="auto"/>
          <w:sz w:val="24"/>
          <w:szCs w:val="24"/>
          <w:highlight w:val="none"/>
        </w:rPr>
      </w:pPr>
    </w:p>
    <w:p w14:paraId="0C18326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34D2E78">
      <w:pPr>
        <w:rPr>
          <w:rFonts w:hint="eastAsia" w:ascii="宋体" w:hAnsi="宋体" w:eastAsia="宋体" w:cs="宋体"/>
          <w:color w:val="auto"/>
          <w:sz w:val="24"/>
          <w:szCs w:val="24"/>
          <w:highlight w:val="none"/>
        </w:rPr>
      </w:pPr>
    </w:p>
    <w:p w14:paraId="0B8D0802">
      <w:pPr>
        <w:rPr>
          <w:rFonts w:hint="eastAsia" w:ascii="宋体" w:hAnsi="宋体" w:eastAsia="宋体" w:cs="宋体"/>
          <w:color w:val="auto"/>
          <w:sz w:val="24"/>
          <w:szCs w:val="24"/>
          <w:highlight w:val="none"/>
        </w:rPr>
      </w:pPr>
    </w:p>
    <w:p w14:paraId="6A7EC05C">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使</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用</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明</w:t>
      </w:r>
    </w:p>
    <w:p w14:paraId="4DED460D">
      <w:pPr>
        <w:ind w:firstLine="480" w:firstLineChars="200"/>
        <w:rPr>
          <w:rFonts w:hint="eastAsia" w:ascii="宋体" w:hAnsi="宋体" w:eastAsia="宋体" w:cs="宋体"/>
          <w:color w:val="auto"/>
          <w:sz w:val="24"/>
          <w:szCs w:val="24"/>
          <w:highlight w:val="none"/>
          <w:lang w:val="en-US" w:eastAsia="zh-CN"/>
        </w:rPr>
      </w:pPr>
    </w:p>
    <w:p w14:paraId="57FF9C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1.本合同标准文本适用于购买现成货物的采购项目，不包括需要供应商定制开发、创新研发的货物采购项目。</w:t>
      </w:r>
    </w:p>
    <w:p w14:paraId="5BA8F1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2.本合同标准文本为政府采购货物买卖合同编制提供参考，可以结合采购项目具体情况，对文本作必要的调整修订后使用。</w:t>
      </w:r>
    </w:p>
    <w:p w14:paraId="424AE3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3.本合同标准文本各条款中，如涉及填写多家供应商、制造商，多种采购标的、分包主要内容等信息的，可根据采购项目具体情况添加信息项。</w:t>
      </w:r>
    </w:p>
    <w:p w14:paraId="0813088F">
      <w:pPr>
        <w:ind w:firstLine="480" w:firstLineChars="200"/>
        <w:jc w:val="both"/>
        <w:rPr>
          <w:rFonts w:hint="eastAsia" w:ascii="宋体" w:hAnsi="宋体" w:eastAsia="宋体" w:cs="宋体"/>
          <w:color w:val="auto"/>
          <w:sz w:val="24"/>
          <w:szCs w:val="24"/>
          <w:highlight w:val="none"/>
        </w:rPr>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5EBDE27B">
      <w:pPr>
        <w:pStyle w:val="2"/>
        <w:adjustRightInd w:val="0"/>
        <w:snapToGrid w:val="0"/>
        <w:spacing w:beforeLines="0" w:line="400" w:lineRule="exact"/>
        <w:jc w:val="center"/>
        <w:rPr>
          <w:rFonts w:hint="eastAsia" w:ascii="宋体" w:hAnsi="宋体" w:eastAsia="宋体" w:cs="宋体"/>
          <w:b w:val="0"/>
          <w:bCs w:val="0"/>
          <w:color w:val="auto"/>
          <w:sz w:val="24"/>
          <w:szCs w:val="24"/>
          <w:highlight w:val="none"/>
        </w:rPr>
      </w:pPr>
      <w:bookmarkStart w:id="187" w:name="_Toc22209"/>
      <w:r>
        <w:rPr>
          <w:rFonts w:hint="eastAsia" w:ascii="宋体" w:hAnsi="宋体" w:eastAsia="宋体" w:cs="宋体"/>
          <w:b w:val="0"/>
          <w:bCs w:val="0"/>
          <w:color w:val="auto"/>
          <w:sz w:val="24"/>
          <w:szCs w:val="24"/>
          <w:highlight w:val="none"/>
        </w:rPr>
        <w:t>第一节 政府采购合同协议书</w:t>
      </w:r>
      <w:bookmarkEnd w:id="187"/>
    </w:p>
    <w:p w14:paraId="3DFA197E">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eastAsia="zh-CN"/>
        </w:rPr>
        <w:t>、受采购人委托签订合同的单位</w:t>
      </w:r>
      <w:r>
        <w:rPr>
          <w:rFonts w:hint="eastAsia" w:ascii="宋体" w:hAnsi="宋体" w:eastAsia="宋体" w:cs="宋体"/>
          <w:color w:val="auto"/>
          <w:sz w:val="24"/>
          <w:szCs w:val="24"/>
          <w:highlight w:val="none"/>
        </w:rPr>
        <w:t>或采购</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文件约定的合同甲方）</w:t>
      </w:r>
    </w:p>
    <w:p w14:paraId="50F3FDD6">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w:t>
      </w:r>
    </w:p>
    <w:p w14:paraId="3D4B4AC6">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乙方2（全称）：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（联合体成员供应商或其他合同主体）（如有）</w:t>
      </w:r>
    </w:p>
    <w:p w14:paraId="7F82875D">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lang w:val="en-US" w:eastAsia="zh-CN"/>
        </w:rPr>
        <w:t>3（全称）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（联合体成员供应商或其他合同主体）（如有）</w:t>
      </w:r>
    </w:p>
    <w:p w14:paraId="251C473A">
      <w:pPr>
        <w:pStyle w:val="6"/>
        <w:keepNext w:val="0"/>
        <w:keepLines w:val="0"/>
        <w:pageBreakBefore w:val="0"/>
        <w:kinsoku/>
        <w:wordWrap/>
        <w:overflowPunct/>
        <w:topLinePunct w:val="0"/>
        <w:bidi w:val="0"/>
        <w:adjustRightInd w:val="0"/>
        <w:snapToGrid w:val="0"/>
        <w:spacing w:before="0" w:beforeLines="0"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依据《中华人民共和国民法典》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《中华人民共和国政府采购法》等有关的法律法规，以及</w:t>
      </w:r>
      <w:r>
        <w:rPr>
          <w:rFonts w:hint="eastAsia" w:ascii="宋体" w:hAnsi="宋体" w:eastAsia="宋体" w:cs="宋体"/>
          <w:i w:val="0"/>
          <w:iCs w:val="0"/>
          <w:color w:val="auto"/>
          <w:sz w:val="24"/>
          <w:szCs w:val="24"/>
          <w:highlight w:val="none"/>
          <w:u w:val="none"/>
          <w:lang w:eastAsia="zh-CN"/>
        </w:rPr>
        <w:t>本采购项目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lang w:eastAsia="zh-CN"/>
        </w:rPr>
        <w:t>文件等</w:t>
      </w:r>
      <w:r>
        <w:rPr>
          <w:rFonts w:hint="eastAsia" w:ascii="宋体" w:hAnsi="宋体" w:eastAsia="宋体" w:cs="宋体"/>
          <w:color w:val="auto"/>
          <w:sz w:val="24"/>
          <w:szCs w:val="24"/>
          <w:highlight w:val="none"/>
        </w:rPr>
        <w:t>采购文件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乙方的《投标（响应）文件》及《中标（成交）通知书》，甲乙双方同意签订本合同。具体情况及要求如下：     </w:t>
      </w:r>
    </w:p>
    <w:p w14:paraId="57B7F747">
      <w:pPr>
        <w:keepNext w:val="0"/>
        <w:keepLines w:val="0"/>
        <w:pageBreakBefore w:val="0"/>
        <w:numPr>
          <w:ilvl w:val="0"/>
          <w:numId w:val="1"/>
        </w:numPr>
        <w:kinsoku/>
        <w:wordWrap/>
        <w:overflowPunct/>
        <w:topLinePunct w:val="0"/>
        <w:bidi w:val="0"/>
        <w:adjustRightInd w:val="0"/>
        <w:snapToGrid w:val="0"/>
        <w:spacing w:before="0" w:before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项目信息</w:t>
      </w:r>
    </w:p>
    <w:p w14:paraId="751D48D6">
      <w:pPr>
        <w:pStyle w:val="6"/>
        <w:keepNext w:val="0"/>
        <w:keepLines w:val="0"/>
        <w:pageBreakBefore w:val="0"/>
        <w:numPr>
          <w:ilvl w:val="0"/>
          <w:numId w:val="2"/>
        </w:numPr>
        <w:kinsoku/>
        <w:wordWrap/>
        <w:overflowPunct/>
        <w:topLinePunct w:val="0"/>
        <w:bidi w:val="0"/>
        <w:adjustRightInd w:val="0"/>
        <w:snapToGrid w:val="0"/>
        <w:spacing w:before="0" w:beforeLines="0" w:after="0" w:line="360" w:lineRule="auto"/>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rPr>
        <w:t xml:space="preserve">                                          </w:t>
      </w:r>
    </w:p>
    <w:p w14:paraId="0BF87325">
      <w:pPr>
        <w:pStyle w:val="6"/>
        <w:keepNext w:val="0"/>
        <w:keepLines w:val="0"/>
        <w:pageBreakBefore w:val="0"/>
        <w:numPr>
          <w:ilvl w:val="-1"/>
          <w:numId w:val="0"/>
        </w:numPr>
        <w:tabs>
          <w:tab w:val="left" w:pos="999"/>
        </w:tabs>
        <w:kinsoku/>
        <w:wordWrap/>
        <w:overflowPunct/>
        <w:topLinePunct w:val="0"/>
        <w:bidi w:val="0"/>
        <w:adjustRightInd w:val="0"/>
        <w:snapToGrid w:val="0"/>
        <w:spacing w:before="0" w:beforeLines="0" w:after="0" w:line="360" w:lineRule="auto"/>
        <w:ind w:left="0" w:leftChars="0"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采购项目编号：</w:t>
      </w:r>
      <w:r>
        <w:rPr>
          <w:rFonts w:hint="eastAsia" w:ascii="宋体" w:hAnsi="宋体" w:eastAsia="宋体" w:cs="宋体"/>
          <w:color w:val="auto"/>
          <w:sz w:val="24"/>
          <w:szCs w:val="24"/>
          <w:highlight w:val="none"/>
          <w:u w:val="single"/>
        </w:rPr>
        <w:t xml:space="preserve">                                          </w:t>
      </w:r>
    </w:p>
    <w:p w14:paraId="78BCE6D8">
      <w:pPr>
        <w:pStyle w:val="6"/>
        <w:keepNext w:val="0"/>
        <w:keepLines w:val="0"/>
        <w:pageBreakBefore w:val="0"/>
        <w:kinsoku/>
        <w:wordWrap/>
        <w:overflowPunct/>
        <w:topLinePunct w:val="0"/>
        <w:bidi w:val="0"/>
        <w:adjustRightInd w:val="0"/>
        <w:snapToGrid w:val="0"/>
        <w:spacing w:before="0" w:beforeLines="0"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（2）采购计划编号：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A25F37E">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（3）项目内容：</w:t>
      </w:r>
    </w:p>
    <w:p w14:paraId="21DC4485">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采购标的及数量</w:t>
      </w:r>
      <w:r>
        <w:rPr>
          <w:rFonts w:hint="eastAsia" w:ascii="宋体" w:hAnsi="宋体" w:eastAsia="宋体" w:cs="宋体"/>
          <w:color w:val="auto"/>
          <w:sz w:val="24"/>
          <w:szCs w:val="24"/>
          <w:highlight w:val="none"/>
          <w:lang w:val="en-US" w:eastAsia="zh-CN"/>
        </w:rPr>
        <w:t>（台/套</w:t>
      </w:r>
      <w:r>
        <w:rPr>
          <w:rFonts w:hint="eastAsia" w:ascii="宋体" w:hAnsi="宋体" w:eastAsia="宋体" w:cs="宋体"/>
          <w:color w:val="auto"/>
          <w:sz w:val="24"/>
          <w:szCs w:val="24"/>
          <w:highlight w:val="none"/>
          <w:lang w:val="en" w:eastAsia="zh-CN"/>
        </w:rPr>
        <w:t>/个/架/组等</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p>
    <w:p w14:paraId="57CD2A2B">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 w:eastAsia="zh-CN"/>
        </w:rPr>
      </w:pP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 w:eastAsia="zh-CN"/>
        </w:rPr>
        <w:t xml:space="preserve">     </w:t>
      </w:r>
      <w:r>
        <w:rPr>
          <w:rFonts w:hint="eastAsia" w:ascii="宋体" w:hAnsi="宋体" w:eastAsia="宋体" w:cs="宋体"/>
          <w:color w:val="auto"/>
          <w:sz w:val="24"/>
          <w:szCs w:val="24"/>
          <w:highlight w:val="none"/>
          <w:lang w:val="en-US" w:eastAsia="zh-CN"/>
        </w:rPr>
        <w:t>规格型号：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eastAsia="zh-CN"/>
        </w:rPr>
        <w:t xml:space="preserve">   </w:t>
      </w:r>
    </w:p>
    <w:p w14:paraId="54003D5D">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lang w:val="en-US" w:eastAsia="zh-CN"/>
        </w:rPr>
        <w:t>采购标的的技术要求、商务要求具体见附件。</w:t>
      </w:r>
    </w:p>
    <w:p w14:paraId="7EF7C924">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①涉及信息类产品，请填写该产品关键部件的品牌、型号：</w:t>
      </w:r>
    </w:p>
    <w:p w14:paraId="4545EB5F">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sz w:val="24"/>
          <w:szCs w:val="24"/>
          <w:highlight w:val="none"/>
          <w:lang w:val="en-US" w:eastAsia="zh-CN"/>
        </w:rPr>
        <w:t>标的名称：</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val="en" w:eastAsia="zh-CN"/>
        </w:rPr>
        <w:t xml:space="preserve">               </w:t>
      </w:r>
      <w:r>
        <w:rPr>
          <w:rFonts w:hint="eastAsia" w:ascii="宋体" w:hAnsi="宋体" w:eastAsia="宋体" w:cs="宋体"/>
          <w:color w:val="auto"/>
          <w:kern w:val="0"/>
          <w:sz w:val="24"/>
          <w:szCs w:val="24"/>
          <w:highlight w:val="none"/>
          <w:u w:val="single"/>
          <w:lang w:val="en-US" w:eastAsia="zh-CN"/>
        </w:rPr>
        <w:t xml:space="preserve">    </w:t>
      </w:r>
    </w:p>
    <w:p w14:paraId="4F8C42CF">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关键部件：</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3A388C27">
      <w:pPr>
        <w:pStyle w:val="18"/>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2"/>
          <w:sz w:val="24"/>
          <w:szCs w:val="24"/>
          <w:highlight w:val="none"/>
          <w:lang w:val="en-US" w:eastAsia="zh-CN"/>
        </w:rPr>
        <w:t>关键部件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73FE7BC0">
      <w:pPr>
        <w:pStyle w:val="18"/>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关键部件：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型号：</w:t>
      </w:r>
      <w:r>
        <w:rPr>
          <w:rFonts w:hint="eastAsia" w:ascii="宋体" w:hAnsi="宋体" w:eastAsia="宋体" w:cs="宋体"/>
          <w:color w:val="auto"/>
          <w:sz w:val="24"/>
          <w:szCs w:val="24"/>
          <w:highlight w:val="none"/>
          <w:u w:val="single"/>
          <w:lang w:val="en-US" w:eastAsia="zh-CN"/>
        </w:rPr>
        <w:t xml:space="preserve">       </w:t>
      </w:r>
    </w:p>
    <w:p w14:paraId="63A27C21">
      <w:pPr>
        <w:pStyle w:val="18"/>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（注：关键部件是指财政部会同有关部门发布的政府采购需求标准规定的需要通过国家有关部门指定的测评机构开展的安全可靠测评的软硬件，如CPU芯片、操作系统、数据库等。）</w:t>
      </w:r>
    </w:p>
    <w:p w14:paraId="6582C2FA">
      <w:pPr>
        <w:pStyle w:val="18"/>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②涉及车辆采购，请填写是否属于新能源汽车：</w:t>
      </w:r>
    </w:p>
    <w:p w14:paraId="280AECBB">
      <w:pPr>
        <w:pStyle w:val="18"/>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val="0"/>
          <w:color w:val="auto"/>
          <w:sz w:val="24"/>
          <w:szCs w:val="24"/>
          <w:highlight w:val="none"/>
          <w:lang w:val="en-US" w:eastAsia="zh-CN"/>
        </w:rPr>
      </w:pP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，《政府采购品目分类目录》底级品目名称</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数量：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val="0"/>
          <w:color w:val="auto"/>
          <w:sz w:val="24"/>
          <w:szCs w:val="24"/>
          <w:highlight w:val="none"/>
          <w:lang w:val="en-US" w:eastAsia="zh-CN"/>
        </w:rPr>
        <w:t xml:space="preserve"> </w:t>
      </w:r>
    </w:p>
    <w:p w14:paraId="0E01BFA5">
      <w:pPr>
        <w:pStyle w:val="18"/>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val="0"/>
          <w:color w:val="auto"/>
          <w:sz w:val="24"/>
          <w:szCs w:val="24"/>
          <w:highlight w:val="none"/>
          <w:lang w:eastAsia="zh-CN"/>
        </w:rPr>
      </w:pP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否</w:t>
      </w:r>
    </w:p>
    <w:p w14:paraId="688F21EB">
      <w:pPr>
        <w:pStyle w:val="18"/>
        <w:keepNext w:val="0"/>
        <w:keepLines w:val="0"/>
        <w:pageBreakBefore w:val="0"/>
        <w:numPr>
          <w:ilvl w:val="-1"/>
          <w:numId w:val="0"/>
        </w:numPr>
        <w:kinsoku/>
        <w:wordWrap/>
        <w:overflowPunct/>
        <w:topLinePunct w:val="0"/>
        <w:bidi w:val="0"/>
        <w:adjustRightInd w:val="0"/>
        <w:snapToGrid w:val="0"/>
        <w:spacing w:before="0" w:beforeLines="0" w:line="360" w:lineRule="auto"/>
        <w:ind w:left="0" w:firstLine="480" w:firstLineChars="200"/>
        <w:rPr>
          <w:rFonts w:hint="eastAsia" w:ascii="宋体" w:hAnsi="宋体" w:eastAsia="宋体" w:cs="宋体"/>
          <w:iCs w:val="0"/>
          <w:color w:val="auto"/>
          <w:sz w:val="24"/>
          <w:szCs w:val="24"/>
          <w:highlight w:val="none"/>
          <w:lang w:val="en-US" w:eastAsia="zh-CN"/>
        </w:rPr>
      </w:pP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lang w:val="en" w:eastAsia="zh-CN"/>
        </w:rPr>
        <w:t>4</w:t>
      </w:r>
      <w:r>
        <w:rPr>
          <w:rFonts w:hint="eastAsia" w:ascii="宋体" w:hAnsi="宋体" w:eastAsia="宋体" w:cs="宋体"/>
          <w:iCs w:val="0"/>
          <w:color w:val="auto"/>
          <w:sz w:val="24"/>
          <w:szCs w:val="24"/>
          <w:highlight w:val="none"/>
          <w:lang w:val="en-US" w:eastAsia="zh-CN"/>
        </w:rPr>
        <w:t>）政府采购组织形式：</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政府集中采购</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val="en-US" w:eastAsia="zh-CN"/>
        </w:rPr>
        <w:t xml:space="preserve">部门集中采购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val="en-US" w:eastAsia="zh-CN"/>
        </w:rPr>
        <w:t>分散采购</w:t>
      </w:r>
    </w:p>
    <w:p w14:paraId="68D17CCB">
      <w:pPr>
        <w:pStyle w:val="18"/>
        <w:keepNext w:val="0"/>
        <w:keepLines w:val="0"/>
        <w:pageBreakBefore w:val="0"/>
        <w:numPr>
          <w:ilvl w:val="-1"/>
          <w:numId w:val="0"/>
        </w:numPr>
        <w:kinsoku/>
        <w:wordWrap/>
        <w:overflowPunct/>
        <w:topLinePunct w:val="0"/>
        <w:bidi w:val="0"/>
        <w:adjustRightInd w:val="0"/>
        <w:snapToGrid w:val="0"/>
        <w:spacing w:before="0" w:beforeLines="0" w:line="360" w:lineRule="auto"/>
        <w:ind w:left="0" w:firstLine="480" w:firstLineChars="200"/>
        <w:rPr>
          <w:rFonts w:hint="eastAsia" w:ascii="宋体" w:hAnsi="宋体" w:eastAsia="宋体" w:cs="宋体"/>
          <w:iCs w:val="0"/>
          <w:color w:val="auto"/>
          <w:sz w:val="24"/>
          <w:szCs w:val="24"/>
          <w:highlight w:val="none"/>
          <w:lang w:eastAsia="zh-CN"/>
        </w:rPr>
      </w:pPr>
      <w:r>
        <w:rPr>
          <w:rFonts w:hint="eastAsia" w:ascii="宋体" w:hAnsi="宋体" w:eastAsia="宋体" w:cs="宋体"/>
          <w:iCs w:val="0"/>
          <w:color w:val="auto"/>
          <w:sz w:val="24"/>
          <w:szCs w:val="24"/>
          <w:highlight w:val="none"/>
          <w:lang w:val="en-US" w:eastAsia="zh-CN"/>
        </w:rPr>
        <w:t>（</w:t>
      </w:r>
      <w:r>
        <w:rPr>
          <w:rFonts w:hint="eastAsia" w:ascii="宋体" w:hAnsi="宋体" w:eastAsia="宋体" w:cs="宋体"/>
          <w:iCs w:val="0"/>
          <w:color w:val="auto"/>
          <w:sz w:val="24"/>
          <w:szCs w:val="24"/>
          <w:highlight w:val="none"/>
          <w:lang w:val="en" w:eastAsia="zh-CN"/>
        </w:rPr>
        <w:t>5</w:t>
      </w:r>
      <w:r>
        <w:rPr>
          <w:rFonts w:hint="eastAsia" w:ascii="宋体" w:hAnsi="宋体" w:eastAsia="宋体" w:cs="宋体"/>
          <w:iCs w:val="0"/>
          <w:color w:val="auto"/>
          <w:sz w:val="24"/>
          <w:szCs w:val="24"/>
          <w:highlight w:val="none"/>
          <w:lang w:val="en-US" w:eastAsia="zh-CN"/>
        </w:rPr>
        <w:t>）政府采购方式：</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公开招标</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邀请招标</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竞争性谈判</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竞争性磋商</w:t>
      </w:r>
    </w:p>
    <w:p w14:paraId="120742B5">
      <w:pPr>
        <w:pStyle w:val="18"/>
        <w:keepNext w:val="0"/>
        <w:keepLines w:val="0"/>
        <w:pageBreakBefore w:val="0"/>
        <w:numPr>
          <w:ilvl w:val="-1"/>
          <w:numId w:val="0"/>
        </w:numPr>
        <w:kinsoku/>
        <w:wordWrap/>
        <w:overflowPunct/>
        <w:topLinePunct w:val="0"/>
        <w:bidi w:val="0"/>
        <w:adjustRightInd w:val="0"/>
        <w:snapToGrid w:val="0"/>
        <w:spacing w:before="0" w:beforeLines="0" w:line="360" w:lineRule="auto"/>
        <w:ind w:left="0" w:firstLine="480" w:firstLineChars="200"/>
        <w:rPr>
          <w:rFonts w:hint="eastAsia" w:ascii="宋体" w:hAnsi="宋体" w:eastAsia="宋体" w:cs="宋体"/>
          <w:iCs w:val="0"/>
          <w:color w:val="auto"/>
          <w:sz w:val="24"/>
          <w:szCs w:val="24"/>
          <w:highlight w:val="none"/>
          <w:u w:val="single"/>
          <w:lang w:val="en-US" w:eastAsia="zh-CN"/>
        </w:rPr>
      </w:pP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询价</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单一来源</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框架协议</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其他：</w:t>
      </w:r>
      <w:r>
        <w:rPr>
          <w:rFonts w:hint="eastAsia" w:ascii="宋体" w:hAnsi="宋体" w:eastAsia="宋体" w:cs="宋体"/>
          <w:iCs w:val="0"/>
          <w:color w:val="auto"/>
          <w:sz w:val="24"/>
          <w:szCs w:val="24"/>
          <w:highlight w:val="none"/>
          <w:u w:val="single"/>
          <w:lang w:val="en-US" w:eastAsia="zh-CN"/>
        </w:rPr>
        <w:t xml:space="preserve">          </w:t>
      </w:r>
    </w:p>
    <w:p w14:paraId="3BD31BF0">
      <w:pPr>
        <w:pStyle w:val="18"/>
        <w:keepNext w:val="0"/>
        <w:keepLines w:val="0"/>
        <w:pageBreakBefore w:val="0"/>
        <w:numPr>
          <w:ilvl w:val="-1"/>
          <w:numId w:val="0"/>
        </w:numPr>
        <w:kinsoku/>
        <w:wordWrap/>
        <w:overflowPunct/>
        <w:topLinePunct w:val="0"/>
        <w:bidi w:val="0"/>
        <w:adjustRightInd w:val="0"/>
        <w:snapToGrid w:val="0"/>
        <w:spacing w:before="0" w:beforeLines="0" w:line="360" w:lineRule="auto"/>
        <w:ind w:left="0" w:firstLine="480" w:firstLineChars="200"/>
        <w:rPr>
          <w:rFonts w:hint="eastAsia" w:ascii="宋体" w:hAnsi="宋体" w:eastAsia="宋体" w:cs="宋体"/>
          <w:iCs w:val="0"/>
          <w:color w:val="auto"/>
          <w:sz w:val="24"/>
          <w:szCs w:val="24"/>
          <w:highlight w:val="none"/>
          <w:u w:val="none"/>
          <w:lang w:val="en-US" w:eastAsia="zh-CN"/>
        </w:rPr>
      </w:pPr>
      <w:r>
        <w:rPr>
          <w:rFonts w:hint="eastAsia" w:ascii="宋体" w:hAnsi="宋体" w:eastAsia="宋体" w:cs="宋体"/>
          <w:iCs w:val="0"/>
          <w:color w:val="auto"/>
          <w:sz w:val="24"/>
          <w:szCs w:val="24"/>
          <w:highlight w:val="none"/>
          <w:u w:val="none"/>
          <w:lang w:val="en-US" w:eastAsia="zh-CN"/>
        </w:rPr>
        <w:t>（注：在框架协议采购的第二阶段，可选择使用该合同文本）</w:t>
      </w:r>
    </w:p>
    <w:p w14:paraId="007A3797">
      <w:pPr>
        <w:pStyle w:val="18"/>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w w:val="100"/>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 w:eastAsia="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w w:val="100"/>
          <w:kern w:val="2"/>
          <w:sz w:val="24"/>
          <w:szCs w:val="24"/>
          <w:highlight w:val="none"/>
          <w:lang w:val="en-US" w:eastAsia="zh-CN" w:bidi="ar-SA"/>
        </w:rPr>
        <w:t>中标（成交）采购标的制造商是否为中小企业：</w:t>
      </w:r>
      <w:r>
        <w:rPr>
          <w:rFonts w:hint="eastAsia" w:ascii="宋体" w:hAnsi="宋体" w:eastAsia="宋体" w:cs="宋体"/>
          <w:color w:val="auto"/>
          <w:w w:val="100"/>
          <w:kern w:val="2"/>
          <w:sz w:val="24"/>
          <w:szCs w:val="24"/>
          <w:highlight w:val="none"/>
          <w:lang w:val="en-US" w:eastAsia="zh-CN" w:bidi="ar-SA"/>
        </w:rPr>
        <w:sym w:font="Wingdings" w:char="00A8"/>
      </w:r>
      <w:r>
        <w:rPr>
          <w:rFonts w:hint="eastAsia" w:ascii="宋体" w:hAnsi="宋体" w:eastAsia="宋体" w:cs="宋体"/>
          <w:color w:val="auto"/>
          <w:w w:val="100"/>
          <w:kern w:val="2"/>
          <w:sz w:val="24"/>
          <w:szCs w:val="24"/>
          <w:highlight w:val="none"/>
          <w:lang w:val="en-US" w:eastAsia="zh-CN" w:bidi="ar-SA"/>
        </w:rPr>
        <w:t xml:space="preserve">是      </w:t>
      </w:r>
      <w:r>
        <w:rPr>
          <w:rFonts w:hint="eastAsia" w:ascii="宋体" w:hAnsi="宋体" w:eastAsia="宋体" w:cs="宋体"/>
          <w:color w:val="auto"/>
          <w:w w:val="100"/>
          <w:kern w:val="2"/>
          <w:sz w:val="24"/>
          <w:szCs w:val="24"/>
          <w:highlight w:val="none"/>
          <w:lang w:val="en-US" w:eastAsia="zh-CN" w:bidi="ar-SA"/>
        </w:rPr>
        <w:sym w:font="Wingdings" w:char="00A8"/>
      </w:r>
      <w:r>
        <w:rPr>
          <w:rFonts w:hint="eastAsia" w:ascii="宋体" w:hAnsi="宋体" w:eastAsia="宋体" w:cs="宋体"/>
          <w:color w:val="auto"/>
          <w:w w:val="100"/>
          <w:kern w:val="2"/>
          <w:sz w:val="24"/>
          <w:szCs w:val="24"/>
          <w:highlight w:val="none"/>
          <w:lang w:val="en-US" w:eastAsia="zh-CN" w:bidi="ar-SA"/>
        </w:rPr>
        <w:t>否</w:t>
      </w:r>
    </w:p>
    <w:p w14:paraId="248BF136">
      <w:pPr>
        <w:keepNext w:val="0"/>
        <w:keepLines w:val="0"/>
        <w:pageBreakBefore w:val="0"/>
        <w:numPr>
          <w:ilvl w:val="-1"/>
          <w:numId w:val="0"/>
        </w:numPr>
        <w:kinsoku/>
        <w:wordWrap/>
        <w:overflowPunct/>
        <w:topLinePunct w:val="0"/>
        <w:bidi w:val="0"/>
        <w:adjustRightInd w:val="0"/>
        <w:snapToGrid w:val="0"/>
        <w:spacing w:before="0" w:beforeLines="0" w:line="360" w:lineRule="auto"/>
        <w:ind w:left="0" w:leftChars="0" w:firstLine="480" w:firstLineChars="200"/>
        <w:rPr>
          <w:rFonts w:hint="eastAsia" w:ascii="宋体" w:hAnsi="宋体" w:eastAsia="宋体" w:cs="宋体"/>
          <w:iCs/>
          <w:color w:val="auto"/>
          <w:sz w:val="24"/>
          <w:szCs w:val="24"/>
          <w:highlight w:val="none"/>
        </w:rPr>
      </w:pPr>
      <w:r>
        <w:rPr>
          <w:rFonts w:hint="eastAsia" w:ascii="宋体" w:hAnsi="宋体" w:eastAsia="宋体" w:cs="宋体"/>
          <w:color w:val="auto"/>
          <w:w w:val="100"/>
          <w:sz w:val="24"/>
          <w:szCs w:val="24"/>
          <w:highlight w:val="none"/>
          <w:lang w:val="en-US" w:eastAsia="zh-CN"/>
        </w:rPr>
        <w:t>本合同</w:t>
      </w:r>
      <w:r>
        <w:rPr>
          <w:rFonts w:hint="eastAsia" w:ascii="宋体" w:hAnsi="宋体" w:eastAsia="宋体" w:cs="宋体"/>
          <w:color w:val="auto"/>
          <w:w w:val="100"/>
          <w:sz w:val="24"/>
          <w:szCs w:val="24"/>
          <w:highlight w:val="none"/>
        </w:rPr>
        <w:t>是否</w:t>
      </w:r>
      <w:r>
        <w:rPr>
          <w:rFonts w:hint="eastAsia" w:ascii="宋体" w:hAnsi="宋体" w:eastAsia="宋体" w:cs="宋体"/>
          <w:color w:val="auto"/>
          <w:w w:val="100"/>
          <w:sz w:val="24"/>
          <w:szCs w:val="24"/>
          <w:highlight w:val="none"/>
          <w:lang w:eastAsia="zh-CN"/>
        </w:rPr>
        <w:t>为专门面向</w:t>
      </w:r>
      <w:r>
        <w:rPr>
          <w:rFonts w:hint="eastAsia" w:ascii="宋体" w:hAnsi="宋体" w:eastAsia="宋体" w:cs="宋体"/>
          <w:color w:val="auto"/>
          <w:w w:val="100"/>
          <w:sz w:val="24"/>
          <w:szCs w:val="24"/>
          <w:highlight w:val="none"/>
        </w:rPr>
        <w:t>中小企业</w:t>
      </w:r>
      <w:r>
        <w:rPr>
          <w:rFonts w:hint="eastAsia" w:ascii="宋体" w:hAnsi="宋体" w:eastAsia="宋体" w:cs="宋体"/>
          <w:color w:val="auto"/>
          <w:w w:val="100"/>
          <w:sz w:val="24"/>
          <w:szCs w:val="24"/>
          <w:highlight w:val="none"/>
          <w:lang w:eastAsia="zh-CN"/>
        </w:rPr>
        <w:t>的采</w:t>
      </w:r>
      <w:r>
        <w:rPr>
          <w:rFonts w:hint="eastAsia" w:ascii="宋体" w:hAnsi="宋体" w:eastAsia="宋体" w:cs="宋体"/>
          <w:color w:val="auto"/>
          <w:w w:val="100"/>
          <w:sz w:val="24"/>
          <w:szCs w:val="24"/>
          <w:highlight w:val="none"/>
          <w:shd w:val="clear"/>
          <w:lang w:eastAsia="zh-CN"/>
        </w:rPr>
        <w:t>购</w:t>
      </w:r>
      <w:r>
        <w:rPr>
          <w:rFonts w:hint="eastAsia" w:ascii="宋体" w:hAnsi="宋体" w:eastAsia="宋体" w:cs="宋体"/>
          <w:color w:val="auto"/>
          <w:w w:val="100"/>
          <w:sz w:val="24"/>
          <w:szCs w:val="24"/>
          <w:highlight w:val="none"/>
          <w:shd w:val="clear"/>
        </w:rPr>
        <w:t>合同</w:t>
      </w:r>
      <w:r>
        <w:rPr>
          <w:rFonts w:hint="eastAsia" w:ascii="宋体" w:hAnsi="宋体" w:eastAsia="宋体" w:cs="宋体"/>
          <w:color w:val="auto"/>
          <w:w w:val="100"/>
          <w:sz w:val="24"/>
          <w:szCs w:val="24"/>
          <w:highlight w:val="none"/>
          <w:shd w:val="clear"/>
          <w:lang w:eastAsia="zh-CN"/>
        </w:rPr>
        <w:t>（中小企业预留合同）</w:t>
      </w:r>
      <w:r>
        <w:rPr>
          <w:rFonts w:hint="eastAsia" w:ascii="宋体" w:hAnsi="宋体" w:eastAsia="宋体" w:cs="宋体"/>
          <w:color w:val="auto"/>
          <w:sz w:val="24"/>
          <w:szCs w:val="24"/>
          <w:highlight w:val="none"/>
          <w:shd w:val="clear"/>
        </w:rPr>
        <w:t>：</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0F62B902">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lang w:val="en-US" w:eastAsia="zh-CN"/>
        </w:rPr>
        <w:t xml:space="preserve">         若本项目不专门面向中小企业采购，是否给予小微企业评审优惠：</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22D89D36">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lang w:val="en-US" w:eastAsia="zh-CN"/>
        </w:rPr>
        <w:t xml:space="preserve">         中标（成交）采购标的制造商是否为残疾人福利性单位：</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62262653">
      <w:pPr>
        <w:keepNext w:val="0"/>
        <w:keepLines w:val="0"/>
        <w:pageBreakBefore w:val="0"/>
        <w:numPr>
          <w:ilvl w:val="0"/>
          <w:numId w:val="0"/>
        </w:numPr>
        <w:kinsoku/>
        <w:wordWrap/>
        <w:overflowPunct/>
        <w:topLinePunct w:val="0"/>
        <w:bidi w:val="0"/>
        <w:snapToGrid w:val="0"/>
        <w:spacing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中标（成交）采购标的制造商是否为监狱企业：</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2B734173">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eastAsia="zh-CN"/>
        </w:rPr>
        <w:t>7</w:t>
      </w:r>
      <w:r>
        <w:rPr>
          <w:rFonts w:hint="eastAsia" w:ascii="宋体" w:hAnsi="宋体" w:eastAsia="宋体" w:cs="宋体"/>
          <w:color w:val="auto"/>
          <w:sz w:val="24"/>
          <w:szCs w:val="24"/>
          <w:highlight w:val="none"/>
        </w:rPr>
        <w:t>）合同是否分包：</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79728931">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分包主要内容：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52AE59B">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分包供应商</w:t>
      </w:r>
      <w:r>
        <w:rPr>
          <w:rFonts w:hint="eastAsia" w:ascii="宋体" w:hAnsi="宋体" w:eastAsia="宋体" w:cs="宋体"/>
          <w:color w:val="auto"/>
          <w:sz w:val="24"/>
          <w:szCs w:val="24"/>
          <w:highlight w:val="none"/>
          <w:lang w:eastAsia="zh-CN"/>
        </w:rPr>
        <w:t>/制造商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（如供应商和制造商不同，请分别填写）</w:t>
      </w:r>
      <w:r>
        <w:rPr>
          <w:rFonts w:hint="eastAsia" w:ascii="宋体" w:hAnsi="宋体" w:eastAsia="宋体" w:cs="宋体"/>
          <w:color w:val="auto"/>
          <w:sz w:val="24"/>
          <w:szCs w:val="24"/>
          <w:highlight w:val="none"/>
        </w:rPr>
        <w:t>：</w:t>
      </w:r>
    </w:p>
    <w:p w14:paraId="4CF84087">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1D866901">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分包供应商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制造商</w:t>
      </w:r>
      <w:r>
        <w:rPr>
          <w:rFonts w:hint="eastAsia" w:ascii="宋体" w:hAnsi="宋体" w:eastAsia="宋体" w:cs="宋体"/>
          <w:color w:val="auto"/>
          <w:sz w:val="24"/>
          <w:szCs w:val="24"/>
          <w:highlight w:val="none"/>
        </w:rPr>
        <w:t>类型</w:t>
      </w:r>
      <w:r>
        <w:rPr>
          <w:rFonts w:hint="eastAsia" w:ascii="宋体" w:hAnsi="宋体" w:eastAsia="宋体" w:cs="宋体"/>
          <w:color w:val="auto"/>
          <w:sz w:val="24"/>
          <w:szCs w:val="24"/>
          <w:highlight w:val="none"/>
          <w:lang w:eastAsia="zh-CN"/>
        </w:rPr>
        <w:t>（如果供应商和制造商不同，只填写制造商类型）</w:t>
      </w:r>
      <w:r>
        <w:rPr>
          <w:rFonts w:hint="eastAsia" w:ascii="宋体" w:hAnsi="宋体" w:eastAsia="宋体" w:cs="宋体"/>
          <w:color w:val="auto"/>
          <w:sz w:val="24"/>
          <w:szCs w:val="24"/>
          <w:highlight w:val="none"/>
        </w:rPr>
        <w:t>：</w:t>
      </w:r>
    </w:p>
    <w:p w14:paraId="5B6ADCEF">
      <w:pPr>
        <w:keepNext w:val="0"/>
        <w:keepLines w:val="0"/>
        <w:pageBreakBefore w:val="0"/>
        <w:kinsoku/>
        <w:wordWrap/>
        <w:overflowPunct/>
        <w:topLinePunct w:val="0"/>
        <w:bidi w:val="0"/>
        <w:adjustRightInd w:val="0"/>
        <w:snapToGrid w:val="0"/>
        <w:spacing w:beforeLines="0" w:line="360" w:lineRule="auto"/>
        <w:ind w:firstLine="480" w:firstLineChars="200"/>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大型企业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中型企业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小微型企业</w:t>
      </w:r>
      <w:r>
        <w:rPr>
          <w:rFonts w:hint="eastAsia" w:ascii="宋体" w:hAnsi="宋体" w:eastAsia="宋体" w:cs="宋体"/>
          <w:iCs/>
          <w:color w:val="auto"/>
          <w:sz w:val="24"/>
          <w:szCs w:val="24"/>
          <w:highlight w:val="none"/>
          <w:lang w:val="en-US" w:eastAsia="zh-CN"/>
        </w:rPr>
        <w:t xml:space="preserve">  </w:t>
      </w:r>
    </w:p>
    <w:p w14:paraId="722746B1">
      <w:pPr>
        <w:keepNext w:val="0"/>
        <w:keepLines w:val="0"/>
        <w:pageBreakBefore w:val="0"/>
        <w:kinsoku/>
        <w:wordWrap/>
        <w:overflowPunct/>
        <w:topLinePunct w:val="0"/>
        <w:bidi w:val="0"/>
        <w:adjustRightInd w:val="0"/>
        <w:snapToGrid w:val="0"/>
        <w:spacing w:beforeLines="0" w:line="360" w:lineRule="auto"/>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残疾人福利性单位</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监狱</w:t>
      </w:r>
      <w:r>
        <w:rPr>
          <w:rFonts w:hint="eastAsia" w:ascii="宋体" w:hAnsi="宋体" w:eastAsia="宋体" w:cs="宋体"/>
          <w:iCs/>
          <w:color w:val="auto"/>
          <w:sz w:val="24"/>
          <w:szCs w:val="24"/>
          <w:highlight w:val="none"/>
        </w:rPr>
        <w:t>企业</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其他</w:t>
      </w:r>
    </w:p>
    <w:p w14:paraId="5067E2B5">
      <w:pPr>
        <w:keepNext w:val="0"/>
        <w:keepLines w:val="0"/>
        <w:pageBreakBefore w:val="0"/>
        <w:numPr>
          <w:ilvl w:val="-1"/>
          <w:numId w:val="0"/>
        </w:numPr>
        <w:kinsoku/>
        <w:wordWrap/>
        <w:overflowPunct/>
        <w:topLinePunct w:val="0"/>
        <w:bidi w:val="0"/>
        <w:adjustRightInd w:val="0"/>
        <w:snapToGrid w:val="0"/>
        <w:spacing w:before="0" w:beforeLines="0" w:line="360" w:lineRule="auto"/>
        <w:ind w:left="0" w:leftChars="0" w:firstLine="480" w:firstLineChars="200"/>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lang w:val="en" w:eastAsia="zh-CN"/>
        </w:rPr>
        <w:t>8</w:t>
      </w:r>
      <w:r>
        <w:rPr>
          <w:rFonts w:hint="eastAsia" w:ascii="宋体" w:hAnsi="宋体" w:eastAsia="宋体" w:cs="宋体"/>
          <w:color w:val="auto"/>
          <w:sz w:val="24"/>
          <w:szCs w:val="24"/>
          <w:highlight w:val="none"/>
          <w:u w:val="none"/>
          <w:lang w:val="en-US" w:eastAsia="zh-CN"/>
        </w:rPr>
        <w:t>）中标（成交）供应商是否为外商投资企业：</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61BC4FE6">
      <w:pPr>
        <w:pStyle w:val="18"/>
        <w:keepNext w:val="0"/>
        <w:keepLines w:val="0"/>
        <w:pageBreakBefore w:val="0"/>
        <w:tabs>
          <w:tab w:val="left" w:pos="1340"/>
        </w:tabs>
        <w:kinsoku/>
        <w:wordWrap/>
        <w:overflowPunct/>
        <w:topLinePunct w:val="0"/>
        <w:bidi w:val="0"/>
        <w:spacing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lang w:val="en-US" w:eastAsia="zh-CN"/>
        </w:rPr>
        <w:t xml:space="preserve"> 外商投资企业类型：</w:t>
      </w:r>
      <w:r>
        <w:rPr>
          <w:rFonts w:hint="eastAsia" w:ascii="宋体" w:hAnsi="宋体" w:eastAsia="宋体" w:cs="宋体"/>
          <w:iCs/>
          <w:color w:val="auto"/>
          <w:sz w:val="24"/>
          <w:szCs w:val="24"/>
          <w:highlight w:val="none"/>
        </w:rPr>
        <w:sym w:font="Wingdings" w:char="00A8"/>
      </w:r>
      <w:r>
        <w:rPr>
          <w:rFonts w:hint="eastAsia" w:ascii="宋体" w:hAnsi="宋体" w:eastAsia="宋体" w:cs="宋体"/>
          <w:color w:val="auto"/>
          <w:sz w:val="24"/>
          <w:szCs w:val="24"/>
          <w:highlight w:val="none"/>
          <w:u w:val="none"/>
          <w:lang w:val="en-US" w:eastAsia="zh-CN"/>
        </w:rPr>
        <w:t xml:space="preserve">全部由外国投资者投资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val="en-US" w:eastAsia="zh-CN"/>
        </w:rPr>
        <w:t>部分由外国投资者投资</w:t>
      </w:r>
    </w:p>
    <w:p w14:paraId="3C532764">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w:t>
      </w:r>
      <w:r>
        <w:rPr>
          <w:rFonts w:hint="eastAsia" w:ascii="宋体" w:hAnsi="宋体" w:eastAsia="宋体" w:cs="宋体"/>
          <w:b w:val="0"/>
          <w:bCs w:val="0"/>
          <w:color w:val="auto"/>
          <w:sz w:val="24"/>
          <w:szCs w:val="24"/>
          <w:highlight w:val="none"/>
          <w:u w:val="none"/>
          <w:lang w:val="en" w:eastAsia="zh-CN"/>
        </w:rPr>
        <w:t>9</w:t>
      </w:r>
      <w:r>
        <w:rPr>
          <w:rFonts w:hint="eastAsia" w:ascii="宋体" w:hAnsi="宋体" w:eastAsia="宋体" w:cs="宋体"/>
          <w:b w:val="0"/>
          <w:bCs w:val="0"/>
          <w:color w:val="auto"/>
          <w:sz w:val="24"/>
          <w:szCs w:val="24"/>
          <w:highlight w:val="none"/>
          <w:u w:val="none"/>
          <w:lang w:val="en-US" w:eastAsia="zh-CN"/>
        </w:rPr>
        <w:t>）是否涉及进口产品：</w:t>
      </w:r>
    </w:p>
    <w:p w14:paraId="62FCF2FE">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，《政府采购品目分类目录》底级品目名称</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金额：</w:t>
      </w:r>
      <w:r>
        <w:rPr>
          <w:rFonts w:hint="eastAsia" w:ascii="宋体" w:hAnsi="宋体" w:eastAsia="宋体" w:cs="宋体"/>
          <w:color w:val="auto"/>
          <w:sz w:val="24"/>
          <w:szCs w:val="24"/>
          <w:highlight w:val="none"/>
          <w:u w:val="single"/>
          <w:lang w:val="en-US" w:eastAsia="zh-CN"/>
        </w:rPr>
        <w:t xml:space="preserve">        </w:t>
      </w:r>
    </w:p>
    <w:p w14:paraId="45D79AD5">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val="0"/>
          <w:color w:val="auto"/>
          <w:sz w:val="24"/>
          <w:szCs w:val="24"/>
          <w:highlight w:val="none"/>
        </w:rPr>
      </w:pPr>
      <w:r>
        <w:rPr>
          <w:rFonts w:hint="eastAsia" w:ascii="宋体" w:hAnsi="宋体" w:eastAsia="宋体" w:cs="宋体"/>
          <w:color w:val="auto"/>
          <w:sz w:val="24"/>
          <w:szCs w:val="24"/>
          <w:highlight w:val="none"/>
          <w:lang w:val="en-US" w:eastAsia="zh-CN"/>
        </w:rPr>
        <w:t>国别：</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规格型号：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val="0"/>
          <w:color w:val="auto"/>
          <w:sz w:val="24"/>
          <w:szCs w:val="24"/>
          <w:highlight w:val="none"/>
        </w:rPr>
        <w:t xml:space="preserve">      </w:t>
      </w:r>
    </w:p>
    <w:p w14:paraId="528C43A4">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否</w:t>
      </w:r>
    </w:p>
    <w:p w14:paraId="07111257">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left="0"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    （1</w:t>
      </w:r>
      <w:r>
        <w:rPr>
          <w:rFonts w:hint="eastAsia" w:ascii="宋体" w:hAnsi="宋体" w:eastAsia="宋体" w:cs="宋体"/>
          <w:b w:val="0"/>
          <w:bCs w:val="0"/>
          <w:color w:val="auto"/>
          <w:sz w:val="24"/>
          <w:szCs w:val="24"/>
          <w:highlight w:val="none"/>
          <w:u w:val="none"/>
          <w:lang w:val="en" w:eastAsia="zh-CN"/>
        </w:rPr>
        <w:t>0</w:t>
      </w:r>
      <w:r>
        <w:rPr>
          <w:rFonts w:hint="eastAsia" w:ascii="宋体" w:hAnsi="宋体" w:eastAsia="宋体" w:cs="宋体"/>
          <w:b w:val="0"/>
          <w:bCs w:val="0"/>
          <w:color w:val="auto"/>
          <w:sz w:val="24"/>
          <w:szCs w:val="24"/>
          <w:highlight w:val="none"/>
          <w:u w:val="none"/>
          <w:lang w:val="en-US" w:eastAsia="zh-CN"/>
        </w:rPr>
        <w:t>）是否涉及节能产品：</w:t>
      </w:r>
    </w:p>
    <w:p w14:paraId="01E3A457">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color w:val="auto"/>
          <w:sz w:val="24"/>
          <w:szCs w:val="24"/>
          <w:highlight w:val="none"/>
          <w:lang w:val="en-US" w:eastAsia="zh-CN"/>
        </w:rPr>
      </w:pPr>
      <w:r>
        <w:rPr>
          <w:rFonts w:hint="eastAsia" w:ascii="宋体" w:hAnsi="宋体" w:eastAsia="宋体" w:cs="宋体"/>
          <w:b w:val="0"/>
          <w:bCs w:val="0"/>
          <w:color w:val="auto"/>
          <w:sz w:val="24"/>
          <w:szCs w:val="24"/>
          <w:highlight w:val="none"/>
          <w:u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，《节能产品政府采购品目清单》的底级品目名称：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color w:val="auto"/>
          <w:sz w:val="24"/>
          <w:szCs w:val="24"/>
          <w:highlight w:val="none"/>
          <w:lang w:val="en-US" w:eastAsia="zh-CN"/>
        </w:rPr>
        <w:t xml:space="preserve">     </w:t>
      </w:r>
    </w:p>
    <w:p w14:paraId="0C028B92">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强制采购</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优先采购</w:t>
      </w:r>
      <w:r>
        <w:rPr>
          <w:rFonts w:hint="eastAsia" w:ascii="宋体" w:hAnsi="宋体" w:eastAsia="宋体" w:cs="宋体"/>
          <w:iCs/>
          <w:color w:val="auto"/>
          <w:sz w:val="24"/>
          <w:szCs w:val="24"/>
          <w:highlight w:val="none"/>
          <w:lang w:val="en-US" w:eastAsia="zh-CN"/>
        </w:rPr>
        <w:t xml:space="preserve">    </w:t>
      </w:r>
    </w:p>
    <w:p w14:paraId="6B81A7DE">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val="0"/>
          <w:color w:val="auto"/>
          <w:sz w:val="24"/>
          <w:szCs w:val="24"/>
          <w:highlight w:val="none"/>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否</w:t>
      </w:r>
    </w:p>
    <w:p w14:paraId="00D34342">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left="0"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          是否涉及环境标志产品：</w:t>
      </w:r>
    </w:p>
    <w:p w14:paraId="61C545ED">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val="0"/>
          <w:color w:val="auto"/>
          <w:sz w:val="24"/>
          <w:szCs w:val="24"/>
          <w:highlight w:val="none"/>
          <w:lang w:eastAsia="zh-CN"/>
        </w:rPr>
      </w:pPr>
      <w:r>
        <w:rPr>
          <w:rFonts w:hint="eastAsia" w:ascii="宋体" w:hAnsi="宋体" w:eastAsia="宋体" w:cs="宋体"/>
          <w:b w:val="0"/>
          <w:bCs w:val="0"/>
          <w:color w:val="auto"/>
          <w:sz w:val="24"/>
          <w:szCs w:val="24"/>
          <w:highlight w:val="none"/>
          <w:u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，《环境标志产品政府采购品目清单》的底级品目名称：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color w:val="auto"/>
          <w:sz w:val="24"/>
          <w:szCs w:val="24"/>
          <w:highlight w:val="none"/>
          <w:lang w:val="en-US" w:eastAsia="zh-CN"/>
        </w:rPr>
        <w:t xml:space="preserve"> </w:t>
      </w:r>
    </w:p>
    <w:p w14:paraId="3ABCB0D8">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强制采购</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优先采购</w:t>
      </w:r>
      <w:r>
        <w:rPr>
          <w:rFonts w:hint="eastAsia" w:ascii="宋体" w:hAnsi="宋体" w:eastAsia="宋体" w:cs="宋体"/>
          <w:iCs/>
          <w:color w:val="auto"/>
          <w:sz w:val="24"/>
          <w:szCs w:val="24"/>
          <w:highlight w:val="none"/>
          <w:lang w:val="en-US" w:eastAsia="zh-CN"/>
        </w:rPr>
        <w:t xml:space="preserve">    </w:t>
      </w:r>
    </w:p>
    <w:p w14:paraId="2FD8C8E2">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否</w:t>
      </w:r>
    </w:p>
    <w:p w14:paraId="37A73354">
      <w:pPr>
        <w:pStyle w:val="18"/>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val="0"/>
          <w:color w:val="auto"/>
          <w:kern w:val="2"/>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          </w:t>
      </w:r>
      <w:r>
        <w:rPr>
          <w:rFonts w:hint="eastAsia" w:ascii="宋体" w:hAnsi="宋体" w:eastAsia="宋体" w:cs="宋体"/>
          <w:b w:val="0"/>
          <w:bCs w:val="0"/>
          <w:color w:val="auto"/>
          <w:kern w:val="2"/>
          <w:sz w:val="24"/>
          <w:szCs w:val="24"/>
          <w:highlight w:val="none"/>
          <w:u w:val="none"/>
          <w:lang w:val="en-US" w:eastAsia="zh-CN"/>
        </w:rPr>
        <w:t>是否涉及绿色产品：</w:t>
      </w:r>
      <w:r>
        <w:rPr>
          <w:rFonts w:hint="eastAsia" w:ascii="宋体" w:hAnsi="宋体" w:eastAsia="宋体" w:cs="宋体"/>
          <w:iCs w:val="0"/>
          <w:color w:val="auto"/>
          <w:kern w:val="2"/>
          <w:sz w:val="24"/>
          <w:szCs w:val="24"/>
          <w:highlight w:val="none"/>
          <w:u w:val="none"/>
          <w:lang w:val="en-US" w:eastAsia="zh-CN"/>
        </w:rPr>
        <w:t xml:space="preserve"> </w:t>
      </w:r>
    </w:p>
    <w:p w14:paraId="782123B1">
      <w:pPr>
        <w:pStyle w:val="18"/>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iCs w:val="0"/>
          <w:color w:val="auto"/>
          <w:kern w:val="2"/>
          <w:sz w:val="24"/>
          <w:szCs w:val="24"/>
          <w:highlight w:val="none"/>
          <w:u w:val="none"/>
          <w:lang w:val="en-US" w:eastAsia="zh-CN"/>
        </w:rPr>
        <w:t xml:space="preserve">     </w:t>
      </w:r>
      <w:r>
        <w:rPr>
          <w:rFonts w:hint="eastAsia" w:ascii="宋体" w:hAnsi="宋体" w:eastAsia="宋体" w:cs="宋体"/>
          <w:iCs w:val="0"/>
          <w:color w:val="auto"/>
          <w:kern w:val="2"/>
          <w:sz w:val="24"/>
          <w:szCs w:val="24"/>
          <w:highlight w:val="none"/>
          <w:u w:val="none"/>
        </w:rPr>
        <w:sym w:font="Wingdings" w:char="00A8"/>
      </w:r>
      <w:r>
        <w:rPr>
          <w:rFonts w:hint="eastAsia" w:ascii="宋体" w:hAnsi="宋体" w:eastAsia="宋体" w:cs="宋体"/>
          <w:iCs w:val="0"/>
          <w:color w:val="auto"/>
          <w:kern w:val="2"/>
          <w:sz w:val="24"/>
          <w:szCs w:val="24"/>
          <w:highlight w:val="none"/>
          <w:u w:val="none"/>
        </w:rPr>
        <w:t>是</w:t>
      </w:r>
      <w:r>
        <w:rPr>
          <w:rFonts w:hint="eastAsia" w:ascii="宋体" w:hAnsi="宋体" w:eastAsia="宋体" w:cs="宋体"/>
          <w:iCs w:val="0"/>
          <w:color w:val="auto"/>
          <w:kern w:val="2"/>
          <w:sz w:val="24"/>
          <w:szCs w:val="24"/>
          <w:highlight w:val="none"/>
          <w:u w:val="none"/>
          <w:lang w:eastAsia="zh-CN"/>
        </w:rPr>
        <w:t>，绿色产品政府采购相关政策确定的底级品目名称：</w:t>
      </w:r>
      <w:r>
        <w:rPr>
          <w:rFonts w:hint="eastAsia" w:ascii="宋体" w:hAnsi="宋体" w:eastAsia="宋体" w:cs="宋体"/>
          <w:color w:val="auto"/>
          <w:sz w:val="24"/>
          <w:szCs w:val="24"/>
          <w:highlight w:val="none"/>
          <w:u w:val="single"/>
          <w:lang w:val="en-US" w:eastAsia="zh-CN"/>
        </w:rPr>
        <w:t xml:space="preserve">         </w:t>
      </w:r>
    </w:p>
    <w:p w14:paraId="18E53ED5">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强制采购</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优先采购</w:t>
      </w:r>
      <w:r>
        <w:rPr>
          <w:rFonts w:hint="eastAsia" w:ascii="宋体" w:hAnsi="宋体" w:eastAsia="宋体" w:cs="宋体"/>
          <w:iCs/>
          <w:color w:val="auto"/>
          <w:sz w:val="24"/>
          <w:szCs w:val="24"/>
          <w:highlight w:val="none"/>
          <w:lang w:val="en-US" w:eastAsia="zh-CN"/>
        </w:rPr>
        <w:t xml:space="preserve">    </w:t>
      </w:r>
    </w:p>
    <w:p w14:paraId="6C6A8A81">
      <w:pPr>
        <w:pStyle w:val="18"/>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iCs w:val="0"/>
          <w:color w:val="auto"/>
          <w:kern w:val="2"/>
          <w:sz w:val="24"/>
          <w:szCs w:val="24"/>
          <w:highlight w:val="none"/>
          <w:u w:val="none"/>
          <w:lang w:val="en-US" w:eastAsia="zh-CN"/>
        </w:rPr>
        <w:t xml:space="preserve">     </w:t>
      </w:r>
      <w:r>
        <w:rPr>
          <w:rFonts w:hint="eastAsia" w:ascii="宋体" w:hAnsi="宋体" w:eastAsia="宋体" w:cs="宋体"/>
          <w:iCs w:val="0"/>
          <w:color w:val="auto"/>
          <w:kern w:val="2"/>
          <w:sz w:val="24"/>
          <w:szCs w:val="24"/>
          <w:highlight w:val="none"/>
          <w:u w:val="none"/>
        </w:rPr>
        <w:sym w:font="Wingdings" w:char="00A8"/>
      </w:r>
      <w:r>
        <w:rPr>
          <w:rFonts w:hint="eastAsia" w:ascii="宋体" w:hAnsi="宋体" w:eastAsia="宋体" w:cs="宋体"/>
          <w:iCs w:val="0"/>
          <w:color w:val="auto"/>
          <w:kern w:val="2"/>
          <w:sz w:val="24"/>
          <w:szCs w:val="24"/>
          <w:highlight w:val="none"/>
          <w:u w:val="none"/>
        </w:rPr>
        <w:t>否</w:t>
      </w:r>
    </w:p>
    <w:p w14:paraId="51DC8987">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w:t>
      </w:r>
      <w:r>
        <w:rPr>
          <w:rFonts w:hint="eastAsia" w:ascii="宋体" w:hAnsi="宋体" w:eastAsia="宋体" w:cs="宋体"/>
          <w:color w:val="auto"/>
          <w:sz w:val="24"/>
          <w:szCs w:val="24"/>
          <w:highlight w:val="none"/>
          <w:lang w:val="en" w:eastAsia="zh-CN"/>
        </w:rPr>
        <w:t>1</w:t>
      </w:r>
      <w:r>
        <w:rPr>
          <w:rFonts w:hint="eastAsia" w:ascii="宋体" w:hAnsi="宋体" w:eastAsia="宋体" w:cs="宋体"/>
          <w:color w:val="auto"/>
          <w:sz w:val="24"/>
          <w:szCs w:val="24"/>
          <w:highlight w:val="none"/>
          <w:lang w:val="en-US" w:eastAsia="zh-CN"/>
        </w:rPr>
        <w:t>）涉及商品包装和快递包装的，是否参考</w:t>
      </w:r>
      <w:r>
        <w:rPr>
          <w:rFonts w:hint="eastAsia" w:ascii="宋体" w:hAnsi="宋体" w:eastAsia="宋体" w:cs="宋体"/>
          <w:color w:val="auto"/>
          <w:sz w:val="24"/>
          <w:szCs w:val="24"/>
          <w:highlight w:val="none"/>
        </w:rPr>
        <w:t>《商品包装政府采购需求标准（试行）》、《快递包装政府采购需求标准（试行）》</w:t>
      </w:r>
      <w:r>
        <w:rPr>
          <w:rFonts w:hint="eastAsia" w:ascii="宋体" w:hAnsi="宋体" w:eastAsia="宋体" w:cs="宋体"/>
          <w:color w:val="auto"/>
          <w:sz w:val="24"/>
          <w:szCs w:val="24"/>
          <w:highlight w:val="none"/>
          <w:lang w:eastAsia="zh-CN"/>
        </w:rPr>
        <w:t>明确产品及相关快递服务的具体包装要求：</w:t>
      </w:r>
    </w:p>
    <w:p w14:paraId="7464FEF8">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val="0"/>
          <w:color w:val="auto"/>
          <w:sz w:val="24"/>
          <w:szCs w:val="24"/>
          <w:highlight w:val="none"/>
          <w:lang w:val="en-US" w:eastAsia="zh-CN"/>
        </w:rPr>
      </w:pP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 xml:space="preserve">是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否</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不涉及</w:t>
      </w:r>
    </w:p>
    <w:p w14:paraId="367861A8">
      <w:pPr>
        <w:keepNext w:val="0"/>
        <w:keepLines w:val="0"/>
        <w:pageBreakBefore w:val="0"/>
        <w:numPr>
          <w:ilvl w:val="0"/>
          <w:numId w:val="1"/>
        </w:numPr>
        <w:kinsoku/>
        <w:wordWrap/>
        <w:overflowPunct/>
        <w:topLinePunct w:val="0"/>
        <w:bidi w:val="0"/>
        <w:adjustRightInd w:val="0"/>
        <w:snapToGrid w:val="0"/>
        <w:spacing w:before="0" w:before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合同金额</w:t>
      </w:r>
    </w:p>
    <w:p w14:paraId="565D8FCA">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（1）合同金额小写：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0510F36">
      <w:pPr>
        <w:keepNext w:val="0"/>
        <w:keepLines w:val="0"/>
        <w:pageBreakBefore w:val="0"/>
        <w:kinsoku/>
        <w:wordWrap/>
        <w:overflowPunct/>
        <w:topLinePunct w:val="0"/>
        <w:bidi w:val="0"/>
        <w:adjustRightInd w:val="0"/>
        <w:snapToGrid w:val="0"/>
        <w:spacing w:before="0" w:beforeLines="0" w:line="360" w:lineRule="auto"/>
        <w:ind w:left="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024D735">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分包金额</w:t>
      </w:r>
      <w:r>
        <w:rPr>
          <w:rFonts w:hint="eastAsia" w:ascii="宋体" w:hAnsi="宋体" w:eastAsia="宋体" w:cs="宋体"/>
          <w:color w:val="auto"/>
          <w:sz w:val="24"/>
          <w:szCs w:val="24"/>
          <w:highlight w:val="none"/>
          <w:lang w:eastAsia="zh-CN"/>
        </w:rPr>
        <w:t>（如有）</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p>
    <w:p w14:paraId="3AD5B2D9">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3AA4C22">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（注：固定单价合同应填写单价和最高限价）</w:t>
      </w:r>
    </w:p>
    <w:p w14:paraId="57DFF734">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合同定价方式</w:t>
      </w:r>
      <w:r>
        <w:rPr>
          <w:rFonts w:hint="eastAsia" w:ascii="宋体" w:hAnsi="宋体" w:eastAsia="宋体" w:cs="宋体"/>
          <w:color w:val="auto"/>
          <w:sz w:val="24"/>
          <w:szCs w:val="24"/>
          <w:highlight w:val="none"/>
          <w:lang w:eastAsia="zh-CN"/>
        </w:rPr>
        <w:t>（采用组合定价方式的，可以勾选多项）</w:t>
      </w:r>
      <w:r>
        <w:rPr>
          <w:rFonts w:hint="eastAsia" w:ascii="宋体" w:hAnsi="宋体" w:eastAsia="宋体" w:cs="宋体"/>
          <w:color w:val="auto"/>
          <w:sz w:val="24"/>
          <w:szCs w:val="24"/>
          <w:highlight w:val="none"/>
        </w:rPr>
        <w:t>：</w:t>
      </w:r>
    </w:p>
    <w:p w14:paraId="0BF86374">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固定总价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固定单价</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固定费率</w:t>
      </w: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成本补偿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绩效激励</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其他</w:t>
      </w:r>
      <w:r>
        <w:rPr>
          <w:rFonts w:hint="eastAsia" w:ascii="宋体" w:hAnsi="宋体" w:eastAsia="宋体" w:cs="宋体"/>
          <w:color w:val="auto"/>
          <w:sz w:val="24"/>
          <w:szCs w:val="24"/>
          <w:highlight w:val="none"/>
          <w:u w:val="single"/>
        </w:rPr>
        <w:t xml:space="preserve">       </w:t>
      </w:r>
    </w:p>
    <w:p w14:paraId="209D09F9">
      <w:pPr>
        <w:pStyle w:val="19"/>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）付款方式（按项目实际勾选填写）：</w:t>
      </w:r>
    </w:p>
    <w:p w14:paraId="03CE1B61">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全额付款：</w:t>
      </w:r>
      <w:r>
        <w:rPr>
          <w:rFonts w:hint="eastAsia" w:ascii="宋体" w:hAnsi="宋体" w:eastAsia="宋体" w:cs="宋体"/>
          <w:color w:val="auto"/>
          <w:sz w:val="24"/>
          <w:szCs w:val="24"/>
          <w:highlight w:val="none"/>
          <w:u w:val="single"/>
        </w:rPr>
        <w:t xml:space="preserve">     （应</w:t>
      </w:r>
      <w:r>
        <w:rPr>
          <w:rFonts w:hint="eastAsia" w:ascii="宋体" w:hAnsi="宋体" w:eastAsia="宋体" w:cs="宋体"/>
          <w:color w:val="auto"/>
          <w:sz w:val="24"/>
          <w:szCs w:val="24"/>
          <w:highlight w:val="none"/>
          <w:u w:val="single"/>
          <w:lang w:eastAsia="zh-CN"/>
        </w:rPr>
        <w:t>明确</w:t>
      </w:r>
      <w:r>
        <w:rPr>
          <w:rFonts w:hint="eastAsia" w:ascii="宋体" w:hAnsi="宋体" w:eastAsia="宋体" w:cs="宋体"/>
          <w:color w:val="auto"/>
          <w:sz w:val="24"/>
          <w:szCs w:val="24"/>
          <w:highlight w:val="none"/>
          <w:u w:val="single"/>
        </w:rPr>
        <w:t>一次性支付合同款项</w:t>
      </w:r>
      <w:r>
        <w:rPr>
          <w:rFonts w:hint="eastAsia" w:ascii="宋体" w:hAnsi="宋体" w:eastAsia="宋体" w:cs="宋体"/>
          <w:color w:val="auto"/>
          <w:sz w:val="24"/>
          <w:szCs w:val="24"/>
          <w:highlight w:val="none"/>
          <w:u w:val="single"/>
          <w:lang w:eastAsia="zh-CN"/>
        </w:rPr>
        <w:t>的条件</w:t>
      </w:r>
      <w:r>
        <w:rPr>
          <w:rFonts w:hint="eastAsia" w:ascii="宋体" w:hAnsi="宋体" w:eastAsia="宋体" w:cs="宋体"/>
          <w:color w:val="auto"/>
          <w:sz w:val="24"/>
          <w:szCs w:val="24"/>
          <w:highlight w:val="none"/>
          <w:u w:val="single"/>
        </w:rPr>
        <w:t xml:space="preserve">）                    </w:t>
      </w:r>
    </w:p>
    <w:p w14:paraId="6ED3708B">
      <w:pPr>
        <w:keepNext w:val="0"/>
        <w:keepLines w:val="0"/>
        <w:pageBreakBefore w:val="0"/>
        <w:kinsoku/>
        <w:wordWrap/>
        <w:overflowPunct/>
        <w:topLinePunct w:val="0"/>
        <w:bidi w:val="0"/>
        <w:snapToGrid w:val="0"/>
        <w:spacing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分期付款：</w:t>
      </w:r>
      <w:r>
        <w:rPr>
          <w:rFonts w:hint="eastAsia" w:ascii="宋体" w:hAnsi="宋体" w:eastAsia="宋体" w:cs="宋体"/>
          <w:color w:val="auto"/>
          <w:sz w:val="24"/>
          <w:szCs w:val="24"/>
          <w:highlight w:val="none"/>
          <w:u w:val="single"/>
        </w:rPr>
        <w:t xml:space="preserve">  （应明确分期支付合同款项的各期比例和支付条件</w:t>
      </w:r>
      <w:r>
        <w:rPr>
          <w:rFonts w:hint="eastAsia" w:ascii="宋体" w:hAnsi="宋体" w:eastAsia="宋体" w:cs="宋体"/>
          <w:color w:val="auto"/>
          <w:sz w:val="24"/>
          <w:szCs w:val="24"/>
          <w:highlight w:val="none"/>
          <w:u w:val="single"/>
          <w:lang w:eastAsia="zh-CN"/>
        </w:rPr>
        <w:t>，各期支付条件应与分期履约验收情况挂钩</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lang w:eastAsia="zh-CN"/>
        </w:rPr>
        <w:t>其中涉及预付款的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（应明确预付款的支付比例和支付条件） </w:t>
      </w:r>
    </w:p>
    <w:p w14:paraId="32D6D7D5">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成本补偿：</w:t>
      </w:r>
      <w:r>
        <w:rPr>
          <w:rFonts w:hint="eastAsia" w:ascii="宋体" w:hAnsi="宋体" w:eastAsia="宋体" w:cs="宋体"/>
          <w:color w:val="auto"/>
          <w:sz w:val="24"/>
          <w:szCs w:val="24"/>
          <w:highlight w:val="none"/>
          <w:u w:val="single"/>
        </w:rPr>
        <w:t xml:space="preserve">      （应明确按照成本补偿方式的支付方式和支付条件）   </w:t>
      </w:r>
    </w:p>
    <w:p w14:paraId="71871E56">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绩效激励：</w:t>
      </w:r>
      <w:r>
        <w:rPr>
          <w:rFonts w:hint="eastAsia" w:ascii="宋体" w:hAnsi="宋体" w:eastAsia="宋体" w:cs="宋体"/>
          <w:color w:val="auto"/>
          <w:sz w:val="24"/>
          <w:szCs w:val="24"/>
          <w:highlight w:val="none"/>
          <w:u w:val="single"/>
        </w:rPr>
        <w:t xml:space="preserve">      （应明确按照绩效激励方式的支付方式和支付条件）   </w:t>
      </w:r>
    </w:p>
    <w:p w14:paraId="2024A0CE">
      <w:pPr>
        <w:keepNext w:val="0"/>
        <w:keepLines w:val="0"/>
        <w:pageBreakBefore w:val="0"/>
        <w:numPr>
          <w:ilvl w:val="0"/>
          <w:numId w:val="1"/>
        </w:numPr>
        <w:kinsoku/>
        <w:wordWrap/>
        <w:overflowPunct/>
        <w:topLinePunct w:val="0"/>
        <w:bidi w:val="0"/>
        <w:adjustRightInd w:val="0"/>
        <w:snapToGrid w:val="0"/>
        <w:spacing w:before="0" w:beforeLines="0" w:line="360" w:lineRule="auto"/>
        <w:ind w:firstLine="482" w:firstLineChars="200"/>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rPr>
        <w:t>合同履行</w:t>
      </w:r>
    </w:p>
    <w:p w14:paraId="2DE73B4D">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（1）起始日期：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日，完成日期：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E2306EE">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履约</w:t>
      </w:r>
      <w:r>
        <w:rPr>
          <w:rFonts w:hint="eastAsia" w:ascii="宋体" w:hAnsi="宋体" w:eastAsia="宋体" w:cs="宋体"/>
          <w:color w:val="auto"/>
          <w:sz w:val="24"/>
          <w:szCs w:val="24"/>
          <w:highlight w:val="none"/>
        </w:rPr>
        <w:t>地点</w:t>
      </w:r>
      <w:r>
        <w:rPr>
          <w:rFonts w:hint="eastAsia" w:ascii="宋体" w:hAnsi="宋体" w:eastAsia="宋体" w:cs="宋体"/>
          <w:b w:val="0"/>
          <w:bCs/>
          <w:color w:val="auto"/>
          <w:sz w:val="24"/>
          <w:szCs w:val="24"/>
          <w:highlight w:val="none"/>
        </w:rPr>
        <w:t>：</w:t>
      </w:r>
      <w:r>
        <w:rPr>
          <w:rFonts w:hint="eastAsia" w:ascii="宋体" w:hAnsi="宋体" w:eastAsia="宋体" w:cs="宋体"/>
          <w:color w:val="auto"/>
          <w:sz w:val="24"/>
          <w:szCs w:val="24"/>
          <w:highlight w:val="none"/>
          <w:u w:val="single"/>
        </w:rPr>
        <w:t xml:space="preserve">                             </w:t>
      </w:r>
    </w:p>
    <w:p w14:paraId="5B6B2867">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（3）履约担保：</w:t>
      </w:r>
      <w:r>
        <w:rPr>
          <w:rFonts w:hint="eastAsia" w:ascii="宋体" w:hAnsi="宋体" w:eastAsia="宋体" w:cs="宋体"/>
          <w:color w:val="auto"/>
          <w:sz w:val="24"/>
          <w:szCs w:val="24"/>
          <w:highlight w:val="none"/>
          <w:lang w:val="en-US" w:eastAsia="zh-CN"/>
        </w:rPr>
        <w:t>是否收取履约保证金：</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eastAsia="zh-CN"/>
        </w:rPr>
        <w:t>否</w:t>
      </w:r>
    </w:p>
    <w:p w14:paraId="1621BF3B">
      <w:pPr>
        <w:pStyle w:val="18"/>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 xml:space="preserve">  收取履约保证金形式：</w:t>
      </w:r>
      <w:r>
        <w:rPr>
          <w:rFonts w:hint="eastAsia" w:ascii="宋体" w:hAnsi="宋体" w:eastAsia="宋体" w:cs="宋体"/>
          <w:bCs/>
          <w:color w:val="auto"/>
          <w:sz w:val="24"/>
          <w:szCs w:val="24"/>
          <w:highlight w:val="none"/>
          <w:u w:val="single"/>
        </w:rPr>
        <w:t xml:space="preserve">                            </w:t>
      </w:r>
    </w:p>
    <w:p w14:paraId="3D17AFA7">
      <w:pPr>
        <w:pStyle w:val="18"/>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收取履约保证金金额：</w:t>
      </w:r>
      <w:r>
        <w:rPr>
          <w:rFonts w:hint="eastAsia" w:ascii="宋体" w:hAnsi="宋体" w:eastAsia="宋体" w:cs="宋体"/>
          <w:bCs/>
          <w:color w:val="auto"/>
          <w:sz w:val="24"/>
          <w:szCs w:val="24"/>
          <w:highlight w:val="none"/>
          <w:u w:val="single"/>
        </w:rPr>
        <w:t xml:space="preserve">                            </w:t>
      </w:r>
    </w:p>
    <w:p w14:paraId="0849D9F3">
      <w:pPr>
        <w:keepNext w:val="0"/>
        <w:keepLines w:val="0"/>
        <w:pageBreakBefore w:val="0"/>
        <w:kinsoku/>
        <w:wordWrap/>
        <w:overflowPunct/>
        <w:topLinePunct w:val="0"/>
        <w:bidi w:val="0"/>
        <w:snapToGrid w:val="0"/>
        <w:spacing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u w:val="none"/>
          <w:lang w:val="en-US" w:eastAsia="zh-CN"/>
        </w:rPr>
        <w:t xml:space="preserve">    履约担保期限</w:t>
      </w:r>
      <w:r>
        <w:rPr>
          <w:rFonts w:hint="eastAsia" w:ascii="宋体" w:hAnsi="宋体" w:eastAsia="宋体" w:cs="宋体"/>
          <w:bCs/>
          <w:color w:val="auto"/>
          <w:sz w:val="24"/>
          <w:szCs w:val="24"/>
          <w:highlight w:val="none"/>
          <w:u w:val="non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09AB71C9">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（4）分期履行要求：</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4467A48A">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lang w:eastAsia="zh-CN"/>
        </w:rPr>
        <w:t>风险处置措施和替代方案</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u w:val="single"/>
        </w:rPr>
        <w:t xml:space="preserve">                                                               </w:t>
      </w:r>
    </w:p>
    <w:p w14:paraId="4DF463A9">
      <w:pPr>
        <w:keepNext w:val="0"/>
        <w:keepLines w:val="0"/>
        <w:pageBreakBefore w:val="0"/>
        <w:numPr>
          <w:ilvl w:val="0"/>
          <w:numId w:val="1"/>
        </w:numPr>
        <w:kinsoku/>
        <w:wordWrap/>
        <w:overflowPunct/>
        <w:topLinePunct w:val="0"/>
        <w:bidi w:val="0"/>
        <w:adjustRightInd w:val="0"/>
        <w:snapToGrid w:val="0"/>
        <w:spacing w:before="0" w:before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合同验收</w:t>
      </w:r>
    </w:p>
    <w:p w14:paraId="07BA45BF">
      <w:pPr>
        <w:keepNext w:val="0"/>
        <w:keepLines w:val="0"/>
        <w:pageBreakBefore w:val="0"/>
        <w:numPr>
          <w:ilvl w:val="0"/>
          <w:numId w:val="3"/>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验收组织方式：</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自行组织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委托第三方组织</w:t>
      </w:r>
    </w:p>
    <w:p w14:paraId="6635090A">
      <w:pPr>
        <w:keepNext w:val="0"/>
        <w:keepLines w:val="0"/>
        <w:pageBreakBefore w:val="0"/>
        <w:numPr>
          <w:ilvl w:val="0"/>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验收主体：</w:t>
      </w:r>
      <w:r>
        <w:rPr>
          <w:rFonts w:hint="eastAsia" w:ascii="宋体" w:hAnsi="宋体" w:eastAsia="宋体" w:cs="宋体"/>
          <w:bCs/>
          <w:color w:val="auto"/>
          <w:sz w:val="24"/>
          <w:szCs w:val="24"/>
          <w:highlight w:val="none"/>
          <w:u w:val="single"/>
        </w:rPr>
        <w:t xml:space="preserve">                  </w:t>
      </w:r>
    </w:p>
    <w:p w14:paraId="7E3F6501">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是否邀请本项目的其他供应商</w:t>
      </w:r>
      <w:r>
        <w:rPr>
          <w:rFonts w:hint="eastAsia" w:ascii="宋体" w:hAnsi="宋体" w:eastAsia="宋体" w:cs="宋体"/>
          <w:bCs/>
          <w:color w:val="auto"/>
          <w:sz w:val="24"/>
          <w:szCs w:val="24"/>
          <w:highlight w:val="none"/>
          <w:lang w:eastAsia="zh-CN"/>
        </w:rPr>
        <w:t>参加验收</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0DD65B37">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是否邀请专家</w:t>
      </w:r>
      <w:r>
        <w:rPr>
          <w:rFonts w:hint="eastAsia" w:ascii="宋体" w:hAnsi="宋体" w:eastAsia="宋体" w:cs="宋体"/>
          <w:bCs/>
          <w:color w:val="auto"/>
          <w:sz w:val="24"/>
          <w:szCs w:val="24"/>
          <w:highlight w:val="none"/>
          <w:lang w:eastAsia="zh-CN"/>
        </w:rPr>
        <w:t>参加验收</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139D0701">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是否邀请服务对象</w:t>
      </w:r>
      <w:r>
        <w:rPr>
          <w:rFonts w:hint="eastAsia" w:ascii="宋体" w:hAnsi="宋体" w:eastAsia="宋体" w:cs="宋体"/>
          <w:bCs/>
          <w:color w:val="auto"/>
          <w:sz w:val="24"/>
          <w:szCs w:val="24"/>
          <w:highlight w:val="none"/>
          <w:lang w:eastAsia="zh-CN"/>
        </w:rPr>
        <w:t>参加验收</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7BDEEC2B">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是否邀请第三方检测机构</w:t>
      </w:r>
      <w:r>
        <w:rPr>
          <w:rFonts w:hint="eastAsia" w:ascii="宋体" w:hAnsi="宋体" w:eastAsia="宋体" w:cs="宋体"/>
          <w:bCs/>
          <w:color w:val="auto"/>
          <w:sz w:val="24"/>
          <w:szCs w:val="24"/>
          <w:highlight w:val="none"/>
          <w:lang w:eastAsia="zh-CN"/>
        </w:rPr>
        <w:t>参加验收</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635B0AD1">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是否进行抽查检测：</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是</w:t>
      </w:r>
      <w:r>
        <w:rPr>
          <w:rFonts w:hint="eastAsia" w:ascii="宋体" w:hAnsi="宋体" w:eastAsia="宋体" w:cs="宋体"/>
          <w:bCs/>
          <w:color w:val="auto"/>
          <w:sz w:val="24"/>
          <w:szCs w:val="24"/>
          <w:highlight w:val="none"/>
          <w:lang w:eastAsia="zh-CN"/>
        </w:rPr>
        <w:t>，抽查比例：</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7977AFD8">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lang w:val="en-US" w:eastAsia="zh-CN"/>
        </w:rPr>
        <w:t>是否存在破坏性检测：</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是</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lang w:eastAsia="zh-CN"/>
        </w:rPr>
        <w:t>（应明确对被破坏的检测产品的处理方式）</w:t>
      </w:r>
    </w:p>
    <w:p w14:paraId="40AE020A">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4C07854C">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验收组织的其他事项：</w:t>
      </w:r>
      <w:r>
        <w:rPr>
          <w:rFonts w:hint="eastAsia" w:ascii="宋体" w:hAnsi="宋体" w:eastAsia="宋体" w:cs="宋体"/>
          <w:bCs/>
          <w:color w:val="auto"/>
          <w:sz w:val="24"/>
          <w:szCs w:val="24"/>
          <w:highlight w:val="none"/>
          <w:u w:val="single"/>
        </w:rPr>
        <w:t xml:space="preserve">                </w:t>
      </w:r>
    </w:p>
    <w:p w14:paraId="75A2422B">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（2）履约验收时间：</w:t>
      </w:r>
      <w:r>
        <w:rPr>
          <w:rFonts w:hint="eastAsia" w:ascii="宋体" w:hAnsi="宋体" w:eastAsia="宋体" w:cs="宋体"/>
          <w:bCs/>
          <w:color w:val="auto"/>
          <w:sz w:val="24"/>
          <w:szCs w:val="24"/>
          <w:highlight w:val="none"/>
          <w:u w:val="single"/>
        </w:rPr>
        <w:t>（计划于何时验收/供应商提出验收申请之日起   日内组织验收）</w:t>
      </w:r>
      <w:r>
        <w:rPr>
          <w:rFonts w:hint="eastAsia" w:ascii="宋体" w:hAnsi="宋体" w:eastAsia="宋体" w:cs="宋体"/>
          <w:bCs/>
          <w:color w:val="auto"/>
          <w:sz w:val="24"/>
          <w:szCs w:val="24"/>
          <w:highlight w:val="none"/>
          <w:u w:val="single"/>
          <w:lang w:val="en-US" w:eastAsia="zh-CN"/>
        </w:rPr>
        <w:t xml:space="preserve"> </w:t>
      </w:r>
    </w:p>
    <w:p w14:paraId="225BF7A4">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（3）履约验收方式：</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一次性验收         </w:t>
      </w:r>
    </w:p>
    <w:p w14:paraId="44FE3F93">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分期/分项验收</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（应明确分期</w:t>
      </w:r>
      <w:r>
        <w:rPr>
          <w:rFonts w:hint="eastAsia" w:ascii="宋体" w:hAnsi="宋体" w:eastAsia="宋体" w:cs="宋体"/>
          <w:bCs/>
          <w:color w:val="auto"/>
          <w:sz w:val="24"/>
          <w:szCs w:val="24"/>
          <w:highlight w:val="none"/>
          <w:u w:val="single"/>
          <w:lang w:val="en" w:eastAsia="zh-CN"/>
        </w:rPr>
        <w:t>/分项验收的工作安排</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p>
    <w:p w14:paraId="05448B0E">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（4）履约验收程序：</w:t>
      </w:r>
      <w:r>
        <w:rPr>
          <w:rFonts w:hint="eastAsia" w:ascii="宋体" w:hAnsi="宋体" w:eastAsia="宋体" w:cs="宋体"/>
          <w:bCs/>
          <w:color w:val="auto"/>
          <w:sz w:val="24"/>
          <w:szCs w:val="24"/>
          <w:highlight w:val="none"/>
          <w:u w:val="single"/>
        </w:rPr>
        <w:t xml:space="preserve">                                         </w:t>
      </w:r>
    </w:p>
    <w:p w14:paraId="1BB125FC">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（5）履约验收的内容：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color w:val="auto"/>
          <w:sz w:val="24"/>
          <w:szCs w:val="24"/>
          <w:highlight w:val="none"/>
          <w:u w:val="single"/>
        </w:rPr>
        <w:t xml:space="preserve">                                      </w:t>
      </w:r>
    </w:p>
    <w:p w14:paraId="04FFEAA0">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（6）履约验收标准：</w:t>
      </w:r>
      <w:r>
        <w:rPr>
          <w:rFonts w:hint="eastAsia" w:ascii="宋体" w:hAnsi="宋体" w:eastAsia="宋体" w:cs="宋体"/>
          <w:bCs/>
          <w:color w:val="auto"/>
          <w:sz w:val="24"/>
          <w:szCs w:val="24"/>
          <w:highlight w:val="none"/>
          <w:u w:val="single"/>
        </w:rPr>
        <w:t xml:space="preserve">                                         </w:t>
      </w:r>
    </w:p>
    <w:p w14:paraId="59EABC3A">
      <w:pPr>
        <w:pStyle w:val="18"/>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u w:val="none"/>
          <w:lang w:eastAsia="zh-CN"/>
        </w:rPr>
        <w:t>（</w:t>
      </w:r>
      <w:r>
        <w:rPr>
          <w:rFonts w:hint="eastAsia" w:ascii="宋体" w:hAnsi="宋体" w:eastAsia="宋体" w:cs="宋体"/>
          <w:bCs/>
          <w:color w:val="auto"/>
          <w:sz w:val="24"/>
          <w:szCs w:val="24"/>
          <w:highlight w:val="none"/>
          <w:u w:val="none"/>
          <w:lang w:val="en-US" w:eastAsia="zh-CN"/>
        </w:rPr>
        <w:t>7</w:t>
      </w:r>
      <w:r>
        <w:rPr>
          <w:rFonts w:hint="eastAsia" w:ascii="宋体" w:hAnsi="宋体" w:eastAsia="宋体" w:cs="宋体"/>
          <w:bCs/>
          <w:color w:val="auto"/>
          <w:sz w:val="24"/>
          <w:szCs w:val="24"/>
          <w:highlight w:val="none"/>
          <w:u w:val="none"/>
          <w:lang w:eastAsia="zh-CN"/>
        </w:rPr>
        <w:t>）是否以采购活动中供应商提供的样品作为参考：</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54646CCA">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（8）履约验收其他事项：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i w:val="0"/>
          <w:iCs w:val="0"/>
          <w:color w:val="auto"/>
          <w:sz w:val="24"/>
          <w:szCs w:val="24"/>
          <w:highlight w:val="none"/>
          <w:u w:val="single"/>
        </w:rPr>
        <w:t>（产权过户登记等）</w:t>
      </w:r>
      <w:r>
        <w:rPr>
          <w:rFonts w:hint="eastAsia" w:ascii="宋体" w:hAnsi="宋体" w:eastAsia="宋体" w:cs="宋体"/>
          <w:bCs/>
          <w:color w:val="auto"/>
          <w:sz w:val="24"/>
          <w:szCs w:val="24"/>
          <w:highlight w:val="none"/>
          <w:u w:val="single"/>
        </w:rPr>
        <w:t xml:space="preserve">          </w:t>
      </w:r>
    </w:p>
    <w:p w14:paraId="43C78079">
      <w:pPr>
        <w:keepNext w:val="0"/>
        <w:keepLines w:val="0"/>
        <w:pageBreakBefore w:val="0"/>
        <w:numPr>
          <w:ilvl w:val="0"/>
          <w:numId w:val="1"/>
        </w:numPr>
        <w:kinsoku/>
        <w:wordWrap/>
        <w:overflowPunct/>
        <w:topLinePunct w:val="0"/>
        <w:bidi w:val="0"/>
        <w:adjustRightInd w:val="0"/>
        <w:snapToGrid w:val="0"/>
        <w:spacing w:before="0" w:before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组成合同的文件</w:t>
      </w:r>
    </w:p>
    <w:p w14:paraId="7770651C">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本协议书与下列文件一起构成合同文件，如下述文件之间有任何抵触、矛盾或歧义，应按以下顺序解释：</w:t>
      </w:r>
    </w:p>
    <w:p w14:paraId="6F582799">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p>
    <w:p w14:paraId="150A44E2">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）政府采购合同专用条款</w:t>
      </w:r>
    </w:p>
    <w:p w14:paraId="05AC74B9">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）政府采购合同通用条款</w:t>
      </w:r>
    </w:p>
    <w:p w14:paraId="66986CFC">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p>
    <w:p w14:paraId="18C61B27">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）投标（响应）文件</w:t>
      </w:r>
    </w:p>
    <w:p w14:paraId="4D52A32B">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（6）采购文件</w:t>
      </w:r>
    </w:p>
    <w:p w14:paraId="71ED5AFA">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（7）有关技术文件，图纸</w:t>
      </w:r>
    </w:p>
    <w:p w14:paraId="7B1626BF">
      <w:pPr>
        <w:pStyle w:val="18"/>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bCs w:val="0"/>
          <w:color w:val="auto"/>
          <w:kern w:val="2"/>
          <w:sz w:val="24"/>
          <w:szCs w:val="24"/>
          <w:highlight w:val="none"/>
          <w:lang w:eastAsia="zh-CN"/>
        </w:rPr>
        <w:t>国家法律、行政法规和规章制度规定或合同约定的作为合同组成部分的其他文件</w:t>
      </w:r>
    </w:p>
    <w:p w14:paraId="2B8C4691">
      <w:pPr>
        <w:keepNext w:val="0"/>
        <w:keepLines w:val="0"/>
        <w:pageBreakBefore w:val="0"/>
        <w:numPr>
          <w:ilvl w:val="0"/>
          <w:numId w:val="1"/>
        </w:numPr>
        <w:kinsoku/>
        <w:wordWrap/>
        <w:overflowPunct/>
        <w:topLinePunct w:val="0"/>
        <w:bidi w:val="0"/>
        <w:adjustRightInd w:val="0"/>
        <w:snapToGrid w:val="0"/>
        <w:spacing w:before="0" w:before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合同生效</w:t>
      </w:r>
    </w:p>
    <w:p w14:paraId="1A9EC58B">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生效。</w:t>
      </w:r>
    </w:p>
    <w:p w14:paraId="00BE7E33">
      <w:pPr>
        <w:keepNext w:val="0"/>
        <w:keepLines w:val="0"/>
        <w:pageBreakBefore w:val="0"/>
        <w:numPr>
          <w:ilvl w:val="0"/>
          <w:numId w:val="1"/>
        </w:numPr>
        <w:kinsoku/>
        <w:wordWrap/>
        <w:overflowPunct/>
        <w:topLinePunct w:val="0"/>
        <w:bidi w:val="0"/>
        <w:adjustRightInd w:val="0"/>
        <w:snapToGrid w:val="0"/>
        <w:spacing w:before="0" w:before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合同份数</w:t>
      </w:r>
    </w:p>
    <w:p w14:paraId="371D59BE">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份，均具有同等法律效力。</w:t>
      </w:r>
    </w:p>
    <w:p w14:paraId="30BA1264">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A84FD70">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合同订立地点：</w:t>
      </w:r>
      <w:r>
        <w:rPr>
          <w:rFonts w:hint="eastAsia" w:ascii="宋体" w:hAnsi="宋体" w:eastAsia="宋体" w:cs="宋体"/>
          <w:color w:val="auto"/>
          <w:sz w:val="24"/>
          <w:szCs w:val="24"/>
          <w:highlight w:val="none"/>
          <w:u w:val="single"/>
        </w:rPr>
        <w:t xml:space="preserve">                           </w:t>
      </w:r>
    </w:p>
    <w:p w14:paraId="73E13EC7">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附件：具体标</w:t>
      </w:r>
      <w:r>
        <w:rPr>
          <w:rFonts w:hint="eastAsia" w:ascii="宋体" w:hAnsi="宋体" w:eastAsia="宋体" w:cs="宋体"/>
          <w:color w:val="auto"/>
          <w:sz w:val="24"/>
          <w:szCs w:val="24"/>
          <w:highlight w:val="none"/>
          <w:lang w:eastAsia="zh-CN"/>
        </w:rPr>
        <w:t>的及其</w:t>
      </w:r>
      <w:r>
        <w:rPr>
          <w:rFonts w:hint="eastAsia" w:ascii="宋体" w:hAnsi="宋体" w:eastAsia="宋体" w:cs="宋体"/>
          <w:color w:val="auto"/>
          <w:sz w:val="24"/>
          <w:szCs w:val="24"/>
          <w:highlight w:val="none"/>
          <w:u w:val="none"/>
          <w:lang w:val="en-US" w:eastAsia="zh-CN"/>
        </w:rPr>
        <w:t>技术要求和商务要求</w:t>
      </w:r>
      <w:r>
        <w:rPr>
          <w:rFonts w:hint="eastAsia" w:ascii="宋体" w:hAnsi="宋体" w:eastAsia="宋体" w:cs="宋体"/>
          <w:color w:val="auto"/>
          <w:sz w:val="24"/>
          <w:szCs w:val="24"/>
          <w:highlight w:val="none"/>
        </w:rPr>
        <w:t>、联合协议、分包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协议等。</w:t>
      </w:r>
    </w:p>
    <w:p w14:paraId="0317898C">
      <w:pPr>
        <w:pStyle w:val="19"/>
        <w:spacing w:beforeLines="0" w:line="400" w:lineRule="exact"/>
        <w:rPr>
          <w:rFonts w:hint="eastAsia" w:ascii="宋体" w:hAnsi="宋体" w:eastAsia="宋体" w:cs="宋体"/>
          <w:color w:val="auto"/>
          <w:sz w:val="24"/>
          <w:szCs w:val="24"/>
          <w:highlight w:val="none"/>
        </w:rPr>
      </w:pPr>
    </w:p>
    <w:p w14:paraId="69D89B67">
      <w:pPr>
        <w:pStyle w:val="2"/>
        <w:adjustRightInd w:val="0"/>
        <w:snapToGrid w:val="0"/>
        <w:spacing w:before="156" w:beforeLines="50"/>
        <w:jc w:val="center"/>
        <w:rPr>
          <w:rFonts w:hint="eastAsia" w:ascii="宋体" w:hAnsi="宋体" w:eastAsia="宋体" w:cs="宋体"/>
          <w:color w:val="auto"/>
          <w:sz w:val="24"/>
          <w:szCs w:val="24"/>
          <w:highlight w:val="none"/>
        </w:rPr>
      </w:pPr>
      <w:bookmarkStart w:id="188" w:name="_Toc27624"/>
      <w:r>
        <w:rPr>
          <w:rFonts w:hint="eastAsia" w:ascii="宋体" w:hAnsi="宋体" w:eastAsia="宋体" w:cs="宋体"/>
          <w:b w:val="0"/>
          <w:bCs w:val="0"/>
          <w:color w:val="auto"/>
          <w:sz w:val="24"/>
          <w:szCs w:val="24"/>
          <w:highlight w:val="none"/>
        </w:rPr>
        <w:t>第二节 政府采购合同通用条款</w:t>
      </w:r>
      <w:bookmarkEnd w:id="188"/>
    </w:p>
    <w:p w14:paraId="0E95D6C2">
      <w:pPr>
        <w:tabs>
          <w:tab w:val="left" w:pos="8820"/>
          <w:tab w:val="left" w:pos="9345"/>
          <w:tab w:val="left" w:pos="9765"/>
        </w:tabs>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bCs/>
          <w:color w:val="auto"/>
          <w:sz w:val="24"/>
          <w:szCs w:val="24"/>
          <w:highlight w:val="none"/>
        </w:rPr>
        <w:t>定义</w:t>
      </w:r>
    </w:p>
    <w:p w14:paraId="03849B9B">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1.1合同当事人</w:t>
      </w:r>
    </w:p>
    <w:p w14:paraId="0E81A49C">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w:t>
      </w:r>
      <w:r>
        <w:rPr>
          <w:rFonts w:hint="eastAsia" w:ascii="宋体" w:hAnsi="宋体" w:eastAsia="宋体" w:cs="宋体"/>
          <w:color w:val="auto"/>
          <w:sz w:val="24"/>
          <w:szCs w:val="24"/>
          <w:highlight w:val="none"/>
          <w:lang w:val="en-US" w:eastAsia="zh-CN"/>
        </w:rPr>
        <w:t>及其相关服务的</w:t>
      </w:r>
      <w:r>
        <w:rPr>
          <w:rFonts w:hint="eastAsia" w:ascii="宋体" w:hAnsi="宋体" w:eastAsia="宋体" w:cs="宋体"/>
          <w:color w:val="auto"/>
          <w:sz w:val="24"/>
          <w:szCs w:val="24"/>
          <w:highlight w:val="none"/>
        </w:rPr>
        <w:t>国家机关、事业单位、团体组织。</w:t>
      </w:r>
    </w:p>
    <w:p w14:paraId="564AFAB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方）是指参加政府采购活动并且中标（成交），向采购人提供</w:t>
      </w:r>
      <w:r>
        <w:rPr>
          <w:rFonts w:hint="eastAsia" w:ascii="宋体" w:hAnsi="宋体" w:eastAsia="宋体" w:cs="宋体"/>
          <w:color w:val="auto"/>
          <w:sz w:val="24"/>
          <w:szCs w:val="24"/>
          <w:highlight w:val="none"/>
          <w:lang w:val="en-US" w:eastAsia="zh-CN"/>
        </w:rPr>
        <w:t>合同约定的货物及其相关服务的法人、非法人组织或者自然人</w:t>
      </w:r>
      <w:r>
        <w:rPr>
          <w:rFonts w:hint="eastAsia" w:ascii="宋体" w:hAnsi="宋体" w:eastAsia="宋体" w:cs="宋体"/>
          <w:color w:val="auto"/>
          <w:sz w:val="24"/>
          <w:szCs w:val="24"/>
          <w:highlight w:val="none"/>
        </w:rPr>
        <w:t>。</w:t>
      </w:r>
    </w:p>
    <w:p w14:paraId="0601C329">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auto"/>
          <w:sz w:val="24"/>
          <w:szCs w:val="24"/>
          <w:highlight w:val="none"/>
        </w:rPr>
        <w:t>依法参与合同缔结或履行，享有权利、承担义务的合同当事人</w:t>
      </w:r>
      <w:r>
        <w:rPr>
          <w:rFonts w:hint="eastAsia" w:ascii="宋体" w:hAnsi="宋体" w:eastAsia="宋体" w:cs="宋体"/>
          <w:color w:val="auto"/>
          <w:sz w:val="24"/>
          <w:szCs w:val="24"/>
          <w:highlight w:val="none"/>
        </w:rPr>
        <w:t>。</w:t>
      </w:r>
    </w:p>
    <w:p w14:paraId="2D4FF507">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43249575">
      <w:pPr>
        <w:adjustRightInd w:val="0"/>
        <w:snapToGrid w:val="0"/>
        <w:spacing w:before="0" w:beforeLines="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auto"/>
          <w:sz w:val="24"/>
          <w:szCs w:val="24"/>
          <w:highlight w:val="none"/>
        </w:rPr>
        <w:t>合同当事人意思表示达成一致的任何协议，包括签署的</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r>
        <w:rPr>
          <w:rFonts w:hint="eastAsia" w:ascii="宋体" w:hAnsi="宋体" w:eastAsia="宋体" w:cs="宋体"/>
          <w:color w:val="auto"/>
          <w:sz w:val="24"/>
          <w:szCs w:val="24"/>
          <w:highlight w:val="none"/>
        </w:rPr>
        <w:t>政府采购合同专用条款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政府采购合同通用条款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投标（响应）文件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有关技术文件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图纸</w:t>
      </w:r>
      <w:r>
        <w:rPr>
          <w:rFonts w:hint="eastAsia" w:ascii="宋体" w:hAnsi="宋体" w:eastAsia="宋体" w:cs="宋体"/>
          <w:color w:val="auto"/>
          <w:sz w:val="24"/>
          <w:szCs w:val="24"/>
          <w:highlight w:val="none"/>
          <w:lang w:eastAsia="zh-CN"/>
        </w:rPr>
        <w:t>，以及</w:t>
      </w:r>
      <w:r>
        <w:rPr>
          <w:rFonts w:hint="eastAsia" w:ascii="宋体" w:hAnsi="宋体" w:eastAsia="宋体" w:cs="宋体"/>
          <w:bCs w:val="0"/>
          <w:color w:val="auto"/>
          <w:kern w:val="2"/>
          <w:sz w:val="24"/>
          <w:szCs w:val="24"/>
          <w:highlight w:val="none"/>
          <w:lang w:eastAsia="zh-CN"/>
        </w:rPr>
        <w:t>国家法律、行政法规和规章制度规定或合同约定的作为合同组成部分的其他文件</w:t>
      </w:r>
      <w:r>
        <w:rPr>
          <w:rFonts w:hint="eastAsia" w:ascii="宋体" w:hAnsi="宋体" w:eastAsia="宋体" w:cs="宋体"/>
          <w:color w:val="auto"/>
          <w:sz w:val="24"/>
          <w:szCs w:val="24"/>
          <w:highlight w:val="none"/>
        </w:rPr>
        <w:t>。</w:t>
      </w:r>
    </w:p>
    <w:p w14:paraId="64CFE90E">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）“合同价</w:t>
      </w:r>
      <w:r>
        <w:rPr>
          <w:rFonts w:hint="eastAsia" w:ascii="宋体" w:hAnsi="宋体" w:eastAsia="宋体" w:cs="宋体"/>
          <w:color w:val="auto"/>
          <w:sz w:val="24"/>
          <w:szCs w:val="24"/>
          <w:highlight w:val="none"/>
          <w:lang w:val="en-US" w:eastAsia="zh-CN"/>
        </w:rPr>
        <w:t>款</w:t>
      </w:r>
      <w:r>
        <w:rPr>
          <w:rFonts w:hint="eastAsia" w:ascii="宋体" w:hAnsi="宋体" w:eastAsia="宋体" w:cs="宋体"/>
          <w:color w:val="auto"/>
          <w:sz w:val="24"/>
          <w:szCs w:val="24"/>
          <w:highlight w:val="none"/>
        </w:rPr>
        <w:t>”系指根据本合同规定乙方在全面履行合同义务后甲方应支付给乙方的价款。</w:t>
      </w:r>
    </w:p>
    <w:p w14:paraId="34A80122">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）“货物”系指乙方根据本合同规定须向甲方提供的各种形态和种类的物品，包括原材料、设备、产品（包括软件）及相关的其备品备件、工具、手册及</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技术资料和材料</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p>
    <w:p w14:paraId="08E3A6D3">
      <w:pPr>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服务”系指根据合同规定，乙方应提供的</w:t>
      </w:r>
      <w:r>
        <w:rPr>
          <w:rFonts w:hint="eastAsia" w:ascii="宋体" w:hAnsi="宋体" w:eastAsia="宋体" w:cs="宋体"/>
          <w:color w:val="auto"/>
          <w:sz w:val="24"/>
          <w:szCs w:val="24"/>
          <w:highlight w:val="none"/>
          <w:lang w:val="en-US" w:eastAsia="zh-CN"/>
        </w:rPr>
        <w:t>与货物有关的</w:t>
      </w:r>
      <w:r>
        <w:rPr>
          <w:rFonts w:hint="eastAsia" w:ascii="宋体" w:hAnsi="宋体" w:eastAsia="宋体" w:cs="宋体"/>
          <w:color w:val="auto"/>
          <w:sz w:val="24"/>
          <w:szCs w:val="24"/>
          <w:highlight w:val="none"/>
        </w:rPr>
        <w:t>技术、管理和</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服务，包括但不限于：管理和质量保证、运输、保险、检验、现场准备、安装、集成、调试、培训、维修、</w:t>
      </w:r>
      <w:r>
        <w:rPr>
          <w:rFonts w:hint="eastAsia" w:ascii="宋体" w:hAnsi="宋体" w:eastAsia="宋体" w:cs="宋体"/>
          <w:color w:val="auto"/>
          <w:sz w:val="24"/>
          <w:szCs w:val="24"/>
          <w:highlight w:val="none"/>
          <w:lang w:eastAsia="zh-CN"/>
        </w:rPr>
        <w:t>废弃处置、</w:t>
      </w:r>
      <w:r>
        <w:rPr>
          <w:rFonts w:hint="eastAsia" w:ascii="宋体" w:hAnsi="宋体" w:eastAsia="宋体" w:cs="宋体"/>
          <w:color w:val="auto"/>
          <w:sz w:val="24"/>
          <w:szCs w:val="24"/>
          <w:highlight w:val="none"/>
        </w:rPr>
        <w:t>技术支持等以及合同中规定乙方应承担的</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义务。</w:t>
      </w:r>
    </w:p>
    <w:p w14:paraId="0C462F84">
      <w:pPr>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）“分包”系指中标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供应商按采购文件、投标（响应）文件的规定，根据分包意向协议，将中标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项目中的部分履约内容，分给具有相应资质条件的供应商履行合同的行为。</w:t>
      </w:r>
    </w:p>
    <w:p w14:paraId="26CA7B8A">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）“联合体”系指</w:t>
      </w:r>
      <w:r>
        <w:rPr>
          <w:rFonts w:hint="eastAsia" w:ascii="宋体" w:hAnsi="宋体" w:eastAsia="宋体" w:cs="宋体"/>
          <w:color w:val="auto"/>
          <w:sz w:val="24"/>
          <w:szCs w:val="24"/>
          <w:highlight w:val="none"/>
          <w:lang w:eastAsia="zh-CN"/>
        </w:rPr>
        <w:t>由</w:t>
      </w:r>
      <w:r>
        <w:rPr>
          <w:rFonts w:hint="eastAsia" w:ascii="宋体" w:hAnsi="宋体" w:eastAsia="宋体" w:cs="宋体"/>
          <w:color w:val="auto"/>
          <w:sz w:val="24"/>
          <w:szCs w:val="24"/>
          <w:highlight w:val="none"/>
        </w:rPr>
        <w:t>两个以上的自然人、法人或者</w:t>
      </w:r>
      <w:r>
        <w:rPr>
          <w:rFonts w:hint="eastAsia" w:ascii="宋体" w:hAnsi="宋体" w:eastAsia="宋体" w:cs="宋体"/>
          <w:color w:val="auto"/>
          <w:sz w:val="24"/>
          <w:szCs w:val="24"/>
          <w:highlight w:val="none"/>
          <w:lang w:val="en-US" w:eastAsia="zh-CN"/>
        </w:rPr>
        <w:t>非法人</w:t>
      </w:r>
      <w:r>
        <w:rPr>
          <w:rFonts w:hint="eastAsia" w:ascii="宋体" w:hAnsi="宋体" w:eastAsia="宋体" w:cs="宋体"/>
          <w:color w:val="auto"/>
          <w:sz w:val="24"/>
          <w:szCs w:val="24"/>
          <w:highlight w:val="none"/>
        </w:rPr>
        <w:t>组织组成，</w:t>
      </w:r>
      <w:r>
        <w:rPr>
          <w:rFonts w:hint="eastAsia" w:ascii="宋体" w:hAnsi="宋体" w:eastAsia="宋体" w:cs="宋体"/>
          <w:color w:val="auto"/>
          <w:sz w:val="24"/>
          <w:szCs w:val="24"/>
          <w:highlight w:val="none"/>
          <w:lang w:eastAsia="zh-CN"/>
        </w:rPr>
        <w:t>以一个供应商的身份共同参加政府采购的主体。</w:t>
      </w:r>
      <w:r>
        <w:rPr>
          <w:rFonts w:hint="eastAsia" w:ascii="宋体" w:hAnsi="宋体" w:eastAsia="宋体" w:cs="宋体"/>
          <w:color w:val="auto"/>
          <w:sz w:val="24"/>
          <w:szCs w:val="24"/>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承担连带责任。联合体具体要求见【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2F73A3E1">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）其他术语解释，见【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677B9018">
      <w:pPr>
        <w:numPr>
          <w:ilvl w:val="0"/>
          <w:numId w:val="4"/>
        </w:num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合同标的及金额</w:t>
      </w:r>
    </w:p>
    <w:p w14:paraId="670F2E21">
      <w:pPr>
        <w:autoSpaceDE w:val="0"/>
        <w:autoSpaceDN w:val="0"/>
        <w:adjustRightInd w:val="0"/>
        <w:snapToGrid w:val="0"/>
        <w:spacing w:before="0" w:line="400" w:lineRule="exact"/>
        <w:ind w:firstLine="480" w:firstLineChars="200"/>
        <w:jc w:val="left"/>
        <w:rPr>
          <w:rFonts w:hint="eastAsia" w:ascii="宋体" w:hAnsi="宋体" w:eastAsia="宋体" w:cs="宋体"/>
          <w:b/>
          <w:bCs/>
          <w:i/>
          <w:iCs/>
          <w:color w:val="auto"/>
          <w:sz w:val="24"/>
          <w:szCs w:val="24"/>
          <w:highlight w:val="none"/>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.1 合同标的及金额应与中标（成交）结果一致。乙方为履行本合同而发生的所有费用均应包含在合同</w:t>
      </w:r>
      <w:r>
        <w:rPr>
          <w:rFonts w:hint="eastAsia" w:ascii="宋体" w:hAnsi="宋体" w:eastAsia="宋体" w:cs="宋体"/>
          <w:color w:val="auto"/>
          <w:sz w:val="24"/>
          <w:szCs w:val="24"/>
          <w:highlight w:val="none"/>
          <w:lang w:eastAsia="zh-CN"/>
        </w:rPr>
        <w:t>价款</w:t>
      </w:r>
      <w:r>
        <w:rPr>
          <w:rFonts w:hint="eastAsia" w:ascii="宋体" w:hAnsi="宋体" w:eastAsia="宋体" w:cs="宋体"/>
          <w:color w:val="auto"/>
          <w:sz w:val="24"/>
          <w:szCs w:val="24"/>
          <w:highlight w:val="none"/>
        </w:rPr>
        <w:t>中，甲方不再另行支付</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任何费用。</w:t>
      </w:r>
    </w:p>
    <w:p w14:paraId="0B30CB11">
      <w:pPr>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3</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履行合同的时间、地点和方式</w:t>
      </w:r>
    </w:p>
    <w:p w14:paraId="7C9A0059">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.1 乙方应当在约定的时间、地点</w:t>
      </w:r>
      <w:r>
        <w:rPr>
          <w:rFonts w:hint="eastAsia" w:ascii="宋体" w:hAnsi="宋体" w:eastAsia="宋体" w:cs="宋体"/>
          <w:color w:val="auto"/>
          <w:sz w:val="24"/>
          <w:szCs w:val="24"/>
          <w:highlight w:val="none"/>
          <w:lang w:eastAsia="zh-CN"/>
        </w:rPr>
        <w:t>，按照约定</w:t>
      </w:r>
      <w:r>
        <w:rPr>
          <w:rFonts w:hint="eastAsia" w:ascii="宋体" w:hAnsi="宋体" w:eastAsia="宋体" w:cs="宋体"/>
          <w:color w:val="auto"/>
          <w:sz w:val="24"/>
          <w:szCs w:val="24"/>
          <w:highlight w:val="none"/>
        </w:rPr>
        <w:t>方式履行合同。</w:t>
      </w:r>
    </w:p>
    <w:p w14:paraId="0A966980">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甲方的权利和义务</w:t>
      </w:r>
    </w:p>
    <w:p w14:paraId="1C9C0FB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签署合同后，甲方</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确定</w:t>
      </w:r>
      <w:r>
        <w:rPr>
          <w:rFonts w:hint="eastAsia" w:ascii="宋体" w:hAnsi="宋体" w:eastAsia="宋体" w:cs="宋体"/>
          <w:color w:val="auto"/>
          <w:sz w:val="24"/>
          <w:szCs w:val="24"/>
          <w:highlight w:val="none"/>
          <w:lang w:val="en-US" w:eastAsia="zh-CN"/>
        </w:rPr>
        <w:t>项目负责人（或项目联系人）</w:t>
      </w:r>
      <w:r>
        <w:rPr>
          <w:rFonts w:hint="eastAsia" w:ascii="宋体" w:hAnsi="宋体" w:eastAsia="宋体" w:cs="宋体"/>
          <w:color w:val="auto"/>
          <w:sz w:val="24"/>
          <w:szCs w:val="24"/>
          <w:highlight w:val="none"/>
        </w:rPr>
        <w:t>，负责与本合同有关的事务。甲方有权对乙方的履约行为进行检查，并及时确认乙方提交的事项。甲方应当配合乙方完成相关项目实施工作。</w:t>
      </w:r>
    </w:p>
    <w:p w14:paraId="1CBCFD86">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.2 甲方有权要求乙方按时提交各阶段有关安排计划，并有权定期核对乙方提供货物数量、规格、质量等内容。甲方有权督促乙方工作并要求乙方更换不符合要求的货物。</w:t>
      </w:r>
    </w:p>
    <w:p w14:paraId="4DF7E86B">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.3 甲方有权要求乙方对缺陷部分予以修复，并按合同约定享有货物保修及其他合同约定的权利。</w:t>
      </w:r>
    </w:p>
    <w:p w14:paraId="70DE3992">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 甲方应当按照合同约定及时对交付的货物进行验收，</w:t>
      </w:r>
      <w:r>
        <w:rPr>
          <w:rFonts w:hint="eastAsia" w:ascii="宋体" w:hAnsi="宋体" w:eastAsia="宋体" w:cs="宋体"/>
          <w:b w:val="0"/>
          <w:bCs w:val="0"/>
          <w:color w:val="auto"/>
          <w:sz w:val="24"/>
          <w:szCs w:val="24"/>
          <w:highlight w:val="none"/>
          <w:lang w:eastAsia="zh-CN"/>
        </w:rPr>
        <w:t>未</w:t>
      </w:r>
      <w:r>
        <w:rPr>
          <w:rFonts w:hint="eastAsia" w:ascii="宋体" w:hAnsi="宋体" w:eastAsia="宋体" w:cs="宋体"/>
          <w:color w:val="auto"/>
          <w:sz w:val="24"/>
          <w:szCs w:val="24"/>
          <w:highlight w:val="none"/>
          <w:lang w:val="en-US" w:eastAsia="zh-CN"/>
        </w:rPr>
        <w:t>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b w:val="0"/>
          <w:bCs w:val="0"/>
          <w:color w:val="auto"/>
          <w:sz w:val="24"/>
          <w:szCs w:val="24"/>
          <w:highlight w:val="none"/>
          <w:lang w:eastAsia="zh-CN"/>
        </w:rPr>
        <w:t>约定的期限内对乙方履约提出任何异议或者向乙方作出任何说明的，</w:t>
      </w:r>
      <w:r>
        <w:rPr>
          <w:rFonts w:hint="eastAsia" w:ascii="宋体" w:hAnsi="宋体" w:eastAsia="宋体" w:cs="宋体"/>
          <w:color w:val="auto"/>
          <w:sz w:val="24"/>
          <w:szCs w:val="24"/>
          <w:highlight w:val="none"/>
          <w:lang w:val="en-US" w:eastAsia="zh-CN"/>
        </w:rPr>
        <w:t>视为验收通过。</w:t>
      </w:r>
    </w:p>
    <w:p w14:paraId="6F50455B">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甲方应当根据合同约定</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时向乙方支付</w:t>
      </w:r>
      <w:r>
        <w:rPr>
          <w:rFonts w:hint="eastAsia" w:ascii="宋体" w:hAnsi="宋体" w:eastAsia="宋体" w:cs="宋体"/>
          <w:color w:val="auto"/>
          <w:sz w:val="24"/>
          <w:szCs w:val="24"/>
          <w:highlight w:val="none"/>
          <w:lang w:eastAsia="zh-CN"/>
        </w:rPr>
        <w:t>合同价款，不得以内部人员变更、履行内部付款流程等为由，拒绝或迟延支付。</w:t>
      </w:r>
    </w:p>
    <w:p w14:paraId="2309A84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国家法律法规规定</w:t>
      </w:r>
      <w:r>
        <w:rPr>
          <w:rFonts w:hint="eastAsia" w:ascii="宋体" w:hAnsi="宋体" w:eastAsia="宋体" w:cs="宋体"/>
          <w:color w:val="auto"/>
          <w:sz w:val="24"/>
          <w:szCs w:val="24"/>
          <w:highlight w:val="none"/>
          <w:lang w:eastAsia="zh-CN"/>
        </w:rPr>
        <w:t>及</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lang w:eastAsia="zh-CN"/>
        </w:rPr>
        <w:t>约定应</w:t>
      </w:r>
      <w:r>
        <w:rPr>
          <w:rFonts w:hint="eastAsia" w:ascii="宋体" w:hAnsi="宋体" w:eastAsia="宋体" w:cs="宋体"/>
          <w:color w:val="auto"/>
          <w:sz w:val="24"/>
          <w:szCs w:val="24"/>
          <w:highlight w:val="none"/>
        </w:rPr>
        <w:t>由甲方承担的其他义务和责任。</w:t>
      </w:r>
    </w:p>
    <w:p w14:paraId="7E59A668">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乙方的权利和义务</w:t>
      </w:r>
    </w:p>
    <w:p w14:paraId="3E8659BD">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.1 签署合同后，乙方</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确定</w:t>
      </w:r>
      <w:r>
        <w:rPr>
          <w:rFonts w:hint="eastAsia" w:ascii="宋体" w:hAnsi="宋体" w:eastAsia="宋体" w:cs="宋体"/>
          <w:color w:val="auto"/>
          <w:sz w:val="24"/>
          <w:szCs w:val="24"/>
          <w:highlight w:val="none"/>
          <w:lang w:val="en-US" w:eastAsia="zh-CN"/>
        </w:rPr>
        <w:t>项目负责人（或项目联系人）</w:t>
      </w:r>
      <w:r>
        <w:rPr>
          <w:rFonts w:hint="eastAsia" w:ascii="宋体" w:hAnsi="宋体" w:eastAsia="宋体" w:cs="宋体"/>
          <w:color w:val="auto"/>
          <w:sz w:val="24"/>
          <w:szCs w:val="24"/>
          <w:highlight w:val="none"/>
        </w:rPr>
        <w:t>，负责与本合同有关的事务。</w:t>
      </w:r>
    </w:p>
    <w:p w14:paraId="6EA60C1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.2 乙方应按照合同要求履约，充分合理安排，确保提供的货物</w:t>
      </w:r>
      <w:r>
        <w:rPr>
          <w:rFonts w:hint="eastAsia" w:ascii="宋体" w:hAnsi="宋体" w:eastAsia="宋体" w:cs="宋体"/>
          <w:color w:val="auto"/>
          <w:sz w:val="24"/>
          <w:szCs w:val="24"/>
          <w:highlight w:val="none"/>
          <w:lang w:eastAsia="zh-CN"/>
        </w:rPr>
        <w:t>及相关</w:t>
      </w:r>
      <w:r>
        <w:rPr>
          <w:rFonts w:hint="eastAsia" w:ascii="宋体" w:hAnsi="宋体" w:eastAsia="宋体" w:cs="宋体"/>
          <w:color w:val="auto"/>
          <w:sz w:val="24"/>
          <w:szCs w:val="24"/>
          <w:highlight w:val="none"/>
        </w:rPr>
        <w:t>服务符合合同</w:t>
      </w:r>
      <w:r>
        <w:rPr>
          <w:rFonts w:hint="eastAsia" w:ascii="宋体" w:hAnsi="宋体" w:eastAsia="宋体" w:cs="宋体"/>
          <w:color w:val="auto"/>
          <w:sz w:val="24"/>
          <w:szCs w:val="24"/>
          <w:highlight w:val="none"/>
          <w:lang w:eastAsia="zh-CN"/>
        </w:rPr>
        <w:t>有关</w:t>
      </w:r>
      <w:r>
        <w:rPr>
          <w:rFonts w:hint="eastAsia" w:ascii="宋体" w:hAnsi="宋体" w:eastAsia="宋体" w:cs="宋体"/>
          <w:color w:val="auto"/>
          <w:sz w:val="24"/>
          <w:szCs w:val="24"/>
          <w:highlight w:val="none"/>
        </w:rPr>
        <w:t>要求。接受项目行业管理部门及政府有关部门的指导，配合甲方的履约检查</w:t>
      </w:r>
      <w:r>
        <w:rPr>
          <w:rFonts w:hint="eastAsia" w:ascii="宋体" w:hAnsi="宋体" w:eastAsia="宋体" w:cs="宋体"/>
          <w:color w:val="auto"/>
          <w:sz w:val="24"/>
          <w:szCs w:val="24"/>
          <w:highlight w:val="none"/>
          <w:lang w:eastAsia="zh-CN"/>
        </w:rPr>
        <w:t>及验收</w:t>
      </w:r>
      <w:r>
        <w:rPr>
          <w:rFonts w:hint="eastAsia" w:ascii="宋体" w:hAnsi="宋体" w:eastAsia="宋体" w:cs="宋体"/>
          <w:color w:val="auto"/>
          <w:sz w:val="24"/>
          <w:szCs w:val="24"/>
          <w:highlight w:val="none"/>
        </w:rPr>
        <w:t>，并负责项目实施过程中的所有协调工作。</w:t>
      </w:r>
    </w:p>
    <w:p w14:paraId="585C9C71">
      <w:pPr>
        <w:pStyle w:val="5"/>
        <w:spacing w:after="0" w:line="400" w:lineRule="exact"/>
        <w:ind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.3乙方有权根据合同约定向甲方收取</w:t>
      </w:r>
      <w:r>
        <w:rPr>
          <w:rFonts w:hint="eastAsia" w:ascii="宋体" w:hAnsi="宋体" w:eastAsia="宋体" w:cs="宋体"/>
          <w:color w:val="auto"/>
          <w:sz w:val="24"/>
          <w:szCs w:val="24"/>
          <w:highlight w:val="none"/>
          <w:lang w:eastAsia="zh-CN"/>
        </w:rPr>
        <w:t>合同价款</w:t>
      </w:r>
      <w:r>
        <w:rPr>
          <w:rFonts w:hint="eastAsia" w:ascii="宋体" w:hAnsi="宋体" w:eastAsia="宋体" w:cs="宋体"/>
          <w:color w:val="auto"/>
          <w:sz w:val="24"/>
          <w:szCs w:val="24"/>
          <w:highlight w:val="none"/>
        </w:rPr>
        <w:t>。</w:t>
      </w:r>
    </w:p>
    <w:p w14:paraId="5D858CD0">
      <w:pPr>
        <w:pStyle w:val="5"/>
        <w:spacing w:after="0" w:line="400" w:lineRule="exact"/>
        <w:ind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.4国家法律法规规定</w:t>
      </w:r>
      <w:r>
        <w:rPr>
          <w:rFonts w:hint="eastAsia" w:ascii="宋体" w:hAnsi="宋体" w:eastAsia="宋体" w:cs="宋体"/>
          <w:color w:val="auto"/>
          <w:sz w:val="24"/>
          <w:szCs w:val="24"/>
          <w:highlight w:val="none"/>
          <w:lang w:eastAsia="zh-CN"/>
        </w:rPr>
        <w:t>及</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b w:val="0"/>
          <w:bCs w:val="0"/>
          <w:color w:val="auto"/>
          <w:sz w:val="24"/>
          <w:szCs w:val="24"/>
          <w:highlight w:val="none"/>
          <w:lang w:eastAsia="zh-CN"/>
        </w:rPr>
        <w:t>约定应</w:t>
      </w:r>
      <w:r>
        <w:rPr>
          <w:rFonts w:hint="eastAsia" w:ascii="宋体" w:hAnsi="宋体" w:eastAsia="宋体" w:cs="宋体"/>
          <w:color w:val="auto"/>
          <w:sz w:val="24"/>
          <w:szCs w:val="24"/>
          <w:highlight w:val="none"/>
        </w:rPr>
        <w:t>由乙方承担的其他义务和责任。</w:t>
      </w:r>
    </w:p>
    <w:p w14:paraId="6DC66F79">
      <w:pPr>
        <w:numPr>
          <w:ilvl w:val="0"/>
          <w:numId w:val="5"/>
        </w:num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合同履</w:t>
      </w:r>
      <w:r>
        <w:rPr>
          <w:rFonts w:hint="eastAsia" w:ascii="宋体" w:hAnsi="宋体" w:eastAsia="宋体" w:cs="宋体"/>
          <w:b/>
          <w:bCs/>
          <w:color w:val="auto"/>
          <w:sz w:val="24"/>
          <w:szCs w:val="24"/>
          <w:highlight w:val="none"/>
          <w:lang w:val="en-US" w:eastAsia="zh-CN"/>
        </w:rPr>
        <w:t>行</w:t>
      </w:r>
    </w:p>
    <w:p w14:paraId="5C092AF8">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.1 甲乙双方应当按照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约定顺序履行合同义务；如果没有先后顺序的，应当同时履行。</w:t>
      </w:r>
    </w:p>
    <w:p w14:paraId="4FA1CCC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.2 甲乙双方按照合同约定顺序履行合同义务时，应当先履行一方未履行的，后履行一方有权拒绝其履行请求。先履行一方履行不符合约定的，后履行一方有权拒绝其相应的履行请求。</w:t>
      </w:r>
    </w:p>
    <w:p w14:paraId="52690F4D">
      <w:pPr>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7</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货物包装、运输</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保险</w:t>
      </w:r>
      <w:r>
        <w:rPr>
          <w:rFonts w:hint="eastAsia" w:ascii="宋体" w:hAnsi="宋体" w:eastAsia="宋体" w:cs="宋体"/>
          <w:b/>
          <w:bCs/>
          <w:color w:val="auto"/>
          <w:sz w:val="24"/>
          <w:szCs w:val="24"/>
          <w:highlight w:val="none"/>
          <w:lang w:eastAsia="zh-CN"/>
        </w:rPr>
        <w:t>和交付</w:t>
      </w:r>
      <w:r>
        <w:rPr>
          <w:rFonts w:hint="eastAsia" w:ascii="宋体" w:hAnsi="宋体" w:eastAsia="宋体" w:cs="宋体"/>
          <w:b/>
          <w:bCs/>
          <w:color w:val="auto"/>
          <w:sz w:val="24"/>
          <w:szCs w:val="24"/>
          <w:highlight w:val="none"/>
        </w:rPr>
        <w:t>要求</w:t>
      </w:r>
    </w:p>
    <w:p w14:paraId="6ABD67C7">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.1 本合同</w:t>
      </w:r>
      <w:r>
        <w:rPr>
          <w:rFonts w:hint="eastAsia" w:ascii="宋体" w:hAnsi="宋体" w:eastAsia="宋体" w:cs="宋体"/>
          <w:bCs/>
          <w:color w:val="auto"/>
          <w:sz w:val="24"/>
          <w:szCs w:val="24"/>
          <w:highlight w:val="none"/>
        </w:rPr>
        <w:t>涉及商品包装</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快递包装的，</w:t>
      </w:r>
      <w:r>
        <w:rPr>
          <w:rFonts w:hint="eastAsia" w:ascii="宋体" w:hAnsi="宋体" w:eastAsia="宋体" w:cs="宋体"/>
          <w:color w:val="auto"/>
          <w:sz w:val="24"/>
          <w:szCs w:val="24"/>
          <w:highlight w:val="none"/>
        </w:rPr>
        <w:t>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w:t>
      </w:r>
      <w:r>
        <w:rPr>
          <w:rFonts w:hint="eastAsia" w:ascii="宋体" w:hAnsi="宋体" w:eastAsia="宋体" w:cs="宋体"/>
          <w:bCs/>
          <w:color w:val="auto"/>
          <w:sz w:val="24"/>
          <w:szCs w:val="24"/>
          <w:highlight w:val="none"/>
          <w:lang w:eastAsia="zh-CN"/>
        </w:rPr>
        <w:t>约</w:t>
      </w:r>
      <w:r>
        <w:rPr>
          <w:rFonts w:hint="eastAsia" w:ascii="宋体" w:hAnsi="宋体" w:eastAsia="宋体" w:cs="宋体"/>
          <w:bCs/>
          <w:color w:val="auto"/>
          <w:sz w:val="24"/>
          <w:szCs w:val="24"/>
          <w:highlight w:val="none"/>
        </w:rPr>
        <w:t>定</w:t>
      </w:r>
      <w:r>
        <w:rPr>
          <w:rFonts w:hint="eastAsia" w:ascii="宋体" w:hAnsi="宋体" w:eastAsia="宋体" w:cs="宋体"/>
          <w:bCs/>
          <w:color w:val="auto"/>
          <w:sz w:val="24"/>
          <w:szCs w:val="24"/>
          <w:highlight w:val="none"/>
          <w:lang w:eastAsia="zh-CN"/>
        </w:rPr>
        <w:t>外</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包装应适应远距离运输、防潮、防震、防锈和防野蛮装卸等要求，确保货物安全无损地运抵</w:t>
      </w:r>
      <w:r>
        <w:rPr>
          <w:rFonts w:hint="eastAsia" w:ascii="宋体" w:hAnsi="宋体" w:eastAsia="宋体" w:cs="宋体"/>
          <w:b/>
          <w:color w:val="auto"/>
          <w:sz w:val="24"/>
          <w:szCs w:val="24"/>
          <w:highlight w:val="none"/>
        </w:rPr>
        <w:t>【政府采购合同专用条款】</w:t>
      </w:r>
      <w:r>
        <w:rPr>
          <w:rFonts w:hint="eastAsia" w:ascii="宋体" w:hAnsi="宋体" w:eastAsia="宋体" w:cs="宋体"/>
          <w:b w:val="0"/>
          <w:bCs/>
          <w:color w:val="auto"/>
          <w:sz w:val="24"/>
          <w:szCs w:val="24"/>
          <w:highlight w:val="none"/>
          <w:lang w:eastAsia="zh-CN"/>
        </w:rPr>
        <w:t>约定的</w:t>
      </w:r>
      <w:r>
        <w:rPr>
          <w:rFonts w:hint="eastAsia" w:ascii="宋体" w:hAnsi="宋体" w:eastAsia="宋体" w:cs="宋体"/>
          <w:color w:val="auto"/>
          <w:sz w:val="24"/>
          <w:szCs w:val="24"/>
          <w:highlight w:val="none"/>
        </w:rPr>
        <w:t>指定现场。</w:t>
      </w:r>
    </w:p>
    <w:p w14:paraId="68F7896F">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.2 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w:t>
      </w:r>
      <w:r>
        <w:rPr>
          <w:rFonts w:hint="eastAsia" w:ascii="宋体" w:hAnsi="宋体" w:eastAsia="宋体" w:cs="宋体"/>
          <w:bCs/>
          <w:color w:val="auto"/>
          <w:sz w:val="24"/>
          <w:szCs w:val="24"/>
          <w:highlight w:val="none"/>
          <w:lang w:eastAsia="zh-CN"/>
        </w:rPr>
        <w:t>约</w:t>
      </w:r>
      <w:r>
        <w:rPr>
          <w:rFonts w:hint="eastAsia" w:ascii="宋体" w:hAnsi="宋体" w:eastAsia="宋体" w:cs="宋体"/>
          <w:bCs/>
          <w:color w:val="auto"/>
          <w:sz w:val="24"/>
          <w:szCs w:val="24"/>
          <w:highlight w:val="none"/>
        </w:rPr>
        <w:t>定</w:t>
      </w:r>
      <w:r>
        <w:rPr>
          <w:rFonts w:hint="eastAsia" w:ascii="宋体" w:hAnsi="宋体" w:eastAsia="宋体" w:cs="宋体"/>
          <w:bCs/>
          <w:color w:val="auto"/>
          <w:sz w:val="24"/>
          <w:szCs w:val="24"/>
          <w:highlight w:val="none"/>
          <w:lang w:eastAsia="zh-CN"/>
        </w:rPr>
        <w:t>外</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乙方负责办理将货物运抵本合同规定的交货地点</w:t>
      </w:r>
      <w:r>
        <w:rPr>
          <w:rFonts w:hint="eastAsia" w:ascii="宋体" w:hAnsi="宋体" w:eastAsia="宋体" w:cs="宋体"/>
          <w:color w:val="auto"/>
          <w:sz w:val="24"/>
          <w:szCs w:val="24"/>
          <w:highlight w:val="none"/>
          <w:lang w:eastAsia="zh-CN"/>
        </w:rPr>
        <w:t>，并装卸、交付至甲方</w:t>
      </w:r>
      <w:r>
        <w:rPr>
          <w:rFonts w:hint="eastAsia" w:ascii="宋体" w:hAnsi="宋体" w:eastAsia="宋体" w:cs="宋体"/>
          <w:color w:val="auto"/>
          <w:sz w:val="24"/>
          <w:szCs w:val="24"/>
          <w:highlight w:val="none"/>
        </w:rPr>
        <w:t>的一切运输事项，相关费用应</w:t>
      </w:r>
      <w:r>
        <w:rPr>
          <w:rFonts w:hint="eastAsia" w:ascii="宋体" w:hAnsi="宋体" w:eastAsia="宋体" w:cs="宋体"/>
          <w:color w:val="auto"/>
          <w:sz w:val="24"/>
          <w:szCs w:val="24"/>
          <w:highlight w:val="none"/>
          <w:lang w:eastAsia="zh-CN"/>
        </w:rPr>
        <w:t>包含</w:t>
      </w:r>
      <w:r>
        <w:rPr>
          <w:rFonts w:hint="eastAsia" w:ascii="宋体" w:hAnsi="宋体" w:eastAsia="宋体" w:cs="宋体"/>
          <w:color w:val="auto"/>
          <w:sz w:val="24"/>
          <w:szCs w:val="24"/>
          <w:highlight w:val="none"/>
        </w:rPr>
        <w:t>在合同</w:t>
      </w:r>
      <w:r>
        <w:rPr>
          <w:rFonts w:hint="eastAsia" w:ascii="宋体" w:hAnsi="宋体" w:eastAsia="宋体" w:cs="宋体"/>
          <w:color w:val="auto"/>
          <w:sz w:val="24"/>
          <w:szCs w:val="24"/>
          <w:highlight w:val="none"/>
          <w:lang w:eastAsia="zh-CN"/>
        </w:rPr>
        <w:t>价款</w:t>
      </w:r>
      <w:r>
        <w:rPr>
          <w:rFonts w:hint="eastAsia" w:ascii="宋体" w:hAnsi="宋体" w:eastAsia="宋体" w:cs="宋体"/>
          <w:color w:val="auto"/>
          <w:sz w:val="24"/>
          <w:szCs w:val="24"/>
          <w:highlight w:val="none"/>
        </w:rPr>
        <w:t>中。</w:t>
      </w:r>
    </w:p>
    <w:p w14:paraId="40D98481">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.3 货物保险要求按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规定执行</w:t>
      </w:r>
      <w:r>
        <w:rPr>
          <w:rFonts w:hint="eastAsia" w:ascii="宋体" w:hAnsi="宋体" w:eastAsia="宋体" w:cs="宋体"/>
          <w:color w:val="auto"/>
          <w:sz w:val="24"/>
          <w:szCs w:val="24"/>
          <w:highlight w:val="none"/>
        </w:rPr>
        <w:t>。</w:t>
      </w:r>
    </w:p>
    <w:p w14:paraId="2E72AAFE">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 xml:space="preserve">.4 </w:t>
      </w:r>
      <w:r>
        <w:rPr>
          <w:rFonts w:hint="eastAsia" w:ascii="宋体" w:hAnsi="宋体" w:eastAsia="宋体" w:cs="宋体"/>
          <w:color w:val="auto"/>
          <w:sz w:val="24"/>
          <w:szCs w:val="24"/>
          <w:highlight w:val="none"/>
          <w:lang w:val="en-US" w:eastAsia="zh-CN"/>
        </w:rPr>
        <w:t>除采购活动</w:t>
      </w:r>
      <w:r>
        <w:rPr>
          <w:rFonts w:hint="eastAsia" w:ascii="宋体" w:hAnsi="宋体" w:eastAsia="宋体" w:cs="宋体"/>
          <w:color w:val="auto"/>
          <w:sz w:val="24"/>
          <w:szCs w:val="24"/>
          <w:highlight w:val="none"/>
        </w:rPr>
        <w:t>对商品包装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快递包装</w:t>
      </w:r>
      <w:r>
        <w:rPr>
          <w:rFonts w:hint="eastAsia" w:ascii="宋体" w:hAnsi="宋体" w:eastAsia="宋体" w:cs="宋体"/>
          <w:color w:val="auto"/>
          <w:sz w:val="24"/>
          <w:szCs w:val="24"/>
          <w:highlight w:val="none"/>
          <w:lang w:val="en-US" w:eastAsia="zh-CN"/>
        </w:rPr>
        <w:t>达成具体约定外</w:t>
      </w:r>
      <w:r>
        <w:rPr>
          <w:rFonts w:hint="eastAsia" w:ascii="宋体" w:hAnsi="宋体" w:eastAsia="宋体" w:cs="宋体"/>
          <w:color w:val="auto"/>
          <w:sz w:val="24"/>
          <w:szCs w:val="24"/>
          <w:highlight w:val="none"/>
        </w:rPr>
        <w:t>，乙方提供产品及相关快递服务</w:t>
      </w:r>
      <w:r>
        <w:rPr>
          <w:rFonts w:hint="eastAsia" w:ascii="宋体" w:hAnsi="宋体" w:eastAsia="宋体" w:cs="宋体"/>
          <w:color w:val="auto"/>
          <w:sz w:val="24"/>
          <w:szCs w:val="24"/>
          <w:highlight w:val="none"/>
          <w:lang w:val="en-US" w:eastAsia="zh-CN"/>
        </w:rPr>
        <w:t>涉及到</w:t>
      </w:r>
      <w:r>
        <w:rPr>
          <w:rFonts w:hint="eastAsia" w:ascii="宋体" w:hAnsi="宋体" w:eastAsia="宋体" w:cs="宋体"/>
          <w:color w:val="auto"/>
          <w:sz w:val="24"/>
          <w:szCs w:val="24"/>
          <w:highlight w:val="none"/>
        </w:rPr>
        <w:t>具体包装要求</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不低于</w:t>
      </w:r>
      <w:r>
        <w:rPr>
          <w:rFonts w:hint="eastAsia" w:ascii="宋体" w:hAnsi="宋体" w:eastAsia="宋体" w:cs="宋体"/>
          <w:color w:val="auto"/>
          <w:sz w:val="24"/>
          <w:szCs w:val="24"/>
          <w:highlight w:val="none"/>
        </w:rPr>
        <w:t>《商品包装政府采购需求标准（试行）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快递包装政府采购需求标准（试行）》</w:t>
      </w:r>
      <w:r>
        <w:rPr>
          <w:rFonts w:hint="eastAsia" w:ascii="宋体" w:hAnsi="宋体" w:eastAsia="宋体" w:cs="宋体"/>
          <w:color w:val="auto"/>
          <w:sz w:val="24"/>
          <w:szCs w:val="24"/>
          <w:highlight w:val="none"/>
          <w:lang w:val="en-US" w:eastAsia="zh-CN"/>
        </w:rPr>
        <w:t>标准</w:t>
      </w:r>
      <w:r>
        <w:rPr>
          <w:rFonts w:hint="eastAsia" w:ascii="宋体" w:hAnsi="宋体" w:eastAsia="宋体" w:cs="宋体"/>
          <w:color w:val="auto"/>
          <w:sz w:val="24"/>
          <w:szCs w:val="24"/>
          <w:highlight w:val="none"/>
        </w:rPr>
        <w:t>，并作为履约验收的内容，必要时甲方可以要求乙方在履约验收环节出具检测报告。</w:t>
      </w:r>
    </w:p>
    <w:p w14:paraId="22B1541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7.5 </w:t>
      </w:r>
      <w:r>
        <w:rPr>
          <w:rFonts w:hint="eastAsia" w:ascii="宋体" w:hAnsi="宋体" w:eastAsia="宋体" w:cs="宋体"/>
          <w:color w:val="auto"/>
          <w:sz w:val="24"/>
          <w:szCs w:val="24"/>
          <w:highlight w:val="none"/>
        </w:rPr>
        <w:t>乙方在运输到达之前</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提前通知</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，并提示货物运输装卸的注意事项</w:t>
      </w:r>
      <w:r>
        <w:rPr>
          <w:rFonts w:hint="eastAsia" w:ascii="宋体" w:hAnsi="宋体" w:eastAsia="宋体" w:cs="宋体"/>
          <w:color w:val="auto"/>
          <w:sz w:val="24"/>
          <w:szCs w:val="24"/>
          <w:highlight w:val="none"/>
          <w:lang w:eastAsia="zh-CN"/>
        </w:rPr>
        <w:t>，甲方配合乙方做好货物的接收工作。</w:t>
      </w:r>
    </w:p>
    <w:p w14:paraId="598FD096">
      <w:pPr>
        <w:pStyle w:val="18"/>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 xml:space="preserve">7.6 </w:t>
      </w:r>
      <w:r>
        <w:rPr>
          <w:rFonts w:hint="eastAsia" w:ascii="宋体" w:hAnsi="宋体" w:eastAsia="宋体" w:cs="宋体"/>
          <w:color w:val="auto"/>
          <w:kern w:val="2"/>
          <w:sz w:val="24"/>
          <w:szCs w:val="24"/>
          <w:highlight w:val="none"/>
        </w:rPr>
        <w:t>如因包装</w:t>
      </w:r>
      <w:r>
        <w:rPr>
          <w:rFonts w:hint="eastAsia" w:ascii="宋体" w:hAnsi="宋体" w:eastAsia="宋体" w:cs="宋体"/>
          <w:color w:val="auto"/>
          <w:kern w:val="2"/>
          <w:sz w:val="24"/>
          <w:szCs w:val="24"/>
          <w:highlight w:val="none"/>
          <w:lang w:eastAsia="zh-CN"/>
        </w:rPr>
        <w:t>、运输</w:t>
      </w:r>
      <w:r>
        <w:rPr>
          <w:rFonts w:hint="eastAsia" w:ascii="宋体" w:hAnsi="宋体" w:eastAsia="宋体" w:cs="宋体"/>
          <w:color w:val="auto"/>
          <w:kern w:val="2"/>
          <w:sz w:val="24"/>
          <w:szCs w:val="24"/>
          <w:highlight w:val="none"/>
        </w:rPr>
        <w:t>问题导致货物</w:t>
      </w:r>
      <w:r>
        <w:rPr>
          <w:rFonts w:hint="eastAsia" w:ascii="宋体" w:hAnsi="宋体" w:eastAsia="宋体" w:cs="宋体"/>
          <w:color w:val="auto"/>
          <w:kern w:val="2"/>
          <w:sz w:val="24"/>
          <w:szCs w:val="24"/>
          <w:highlight w:val="none"/>
          <w:lang w:eastAsia="zh-CN"/>
        </w:rPr>
        <w:t>损毁、丢失</w:t>
      </w:r>
      <w:r>
        <w:rPr>
          <w:rFonts w:hint="eastAsia" w:ascii="宋体" w:hAnsi="宋体" w:eastAsia="宋体" w:cs="宋体"/>
          <w:color w:val="auto"/>
          <w:kern w:val="2"/>
          <w:sz w:val="24"/>
          <w:szCs w:val="24"/>
          <w:highlight w:val="none"/>
        </w:rPr>
        <w:t>或者品质下降，</w:t>
      </w:r>
      <w:r>
        <w:rPr>
          <w:rFonts w:hint="eastAsia" w:ascii="宋体" w:hAnsi="宋体" w:eastAsia="宋体" w:cs="宋体"/>
          <w:color w:val="auto"/>
          <w:kern w:val="2"/>
          <w:sz w:val="24"/>
          <w:szCs w:val="24"/>
          <w:highlight w:val="none"/>
          <w:lang w:eastAsia="zh-CN"/>
        </w:rPr>
        <w:t>甲方</w:t>
      </w:r>
      <w:r>
        <w:rPr>
          <w:rFonts w:hint="eastAsia" w:ascii="宋体" w:hAnsi="宋体" w:eastAsia="宋体" w:cs="宋体"/>
          <w:color w:val="auto"/>
          <w:kern w:val="2"/>
          <w:sz w:val="24"/>
          <w:szCs w:val="24"/>
          <w:highlight w:val="none"/>
        </w:rPr>
        <w:t>有权要求降价、换货、拒收部分或整批货物，由此</w:t>
      </w:r>
      <w:r>
        <w:rPr>
          <w:rFonts w:hint="eastAsia" w:ascii="宋体" w:hAnsi="宋体" w:eastAsia="宋体" w:cs="宋体"/>
          <w:color w:val="auto"/>
          <w:kern w:val="2"/>
          <w:sz w:val="24"/>
          <w:szCs w:val="24"/>
          <w:highlight w:val="none"/>
          <w:lang w:eastAsia="zh-CN"/>
        </w:rPr>
        <w:t>产生</w:t>
      </w:r>
      <w:r>
        <w:rPr>
          <w:rFonts w:hint="eastAsia" w:ascii="宋体" w:hAnsi="宋体" w:eastAsia="宋体" w:cs="宋体"/>
          <w:color w:val="auto"/>
          <w:kern w:val="2"/>
          <w:sz w:val="24"/>
          <w:szCs w:val="24"/>
          <w:highlight w:val="none"/>
        </w:rPr>
        <w:t>的费用和损失，均由</w:t>
      </w:r>
      <w:r>
        <w:rPr>
          <w:rFonts w:hint="eastAsia" w:ascii="宋体" w:hAnsi="宋体" w:eastAsia="宋体" w:cs="宋体"/>
          <w:color w:val="auto"/>
          <w:kern w:val="2"/>
          <w:sz w:val="24"/>
          <w:szCs w:val="24"/>
          <w:highlight w:val="none"/>
          <w:lang w:eastAsia="zh-CN"/>
        </w:rPr>
        <w:t>乙方</w:t>
      </w:r>
      <w:r>
        <w:rPr>
          <w:rFonts w:hint="eastAsia" w:ascii="宋体" w:hAnsi="宋体" w:eastAsia="宋体" w:cs="宋体"/>
          <w:color w:val="auto"/>
          <w:kern w:val="2"/>
          <w:sz w:val="24"/>
          <w:szCs w:val="24"/>
          <w:highlight w:val="none"/>
        </w:rPr>
        <w:t>承担。</w:t>
      </w:r>
    </w:p>
    <w:p w14:paraId="36FCB20E">
      <w:pPr>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8</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质量标准和保证</w:t>
      </w:r>
    </w:p>
    <w:p w14:paraId="6884F088">
      <w:pPr>
        <w:pStyle w:val="8"/>
        <w:adjustRightInd w:val="0"/>
        <w:snapToGrid w:val="0"/>
        <w:spacing w:before="0" w:line="400" w:lineRule="exact"/>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.1 质量标准</w:t>
      </w:r>
    </w:p>
    <w:p w14:paraId="28A34D6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w:t>
      </w:r>
      <w:r>
        <w:rPr>
          <w:rFonts w:hint="eastAsia" w:ascii="宋体" w:hAnsi="宋体" w:eastAsia="宋体" w:cs="宋体"/>
          <w:color w:val="auto"/>
          <w:sz w:val="24"/>
          <w:szCs w:val="24"/>
          <w:highlight w:val="none"/>
          <w:lang w:eastAsia="zh-CN"/>
        </w:rPr>
        <w:t>合同约</w:t>
      </w:r>
      <w:r>
        <w:rPr>
          <w:rFonts w:hint="eastAsia" w:ascii="宋体" w:hAnsi="宋体" w:eastAsia="宋体" w:cs="宋体"/>
          <w:color w:val="auto"/>
          <w:sz w:val="24"/>
          <w:szCs w:val="24"/>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4"/>
          <w:szCs w:val="24"/>
          <w:highlight w:val="none"/>
          <w:lang w:eastAsia="zh-CN"/>
        </w:rPr>
        <w:t>。</w:t>
      </w:r>
    </w:p>
    <w:p w14:paraId="1532AB98">
      <w:pPr>
        <w:pStyle w:val="8"/>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（2）采用中华人民共和国法定计量单位。</w:t>
      </w:r>
    </w:p>
    <w:p w14:paraId="266B90DD">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的货物应符合国家有关安全、环保、卫生</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规定。</w:t>
      </w:r>
    </w:p>
    <w:p w14:paraId="0E083D41">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货物的技术文件，包括相应的中文技术文件，如：产品目录、图纸、操作手册、使用说明、维护手册或服务指南</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上述</w:t>
      </w:r>
      <w:r>
        <w:rPr>
          <w:rFonts w:hint="eastAsia" w:ascii="宋体" w:hAnsi="宋体" w:eastAsia="宋体" w:cs="宋体"/>
          <w:color w:val="auto"/>
          <w:sz w:val="24"/>
          <w:szCs w:val="24"/>
          <w:highlight w:val="none"/>
        </w:rPr>
        <w:t>文件应包装好随货物一同发运。</w:t>
      </w:r>
    </w:p>
    <w:p w14:paraId="3210383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.2 保证</w:t>
      </w:r>
    </w:p>
    <w:p w14:paraId="7162F9A3">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w:t>
      </w:r>
      <w:r>
        <w:rPr>
          <w:rFonts w:hint="eastAsia" w:ascii="宋体" w:hAnsi="宋体" w:eastAsia="宋体" w:cs="宋体"/>
          <w:color w:val="auto"/>
          <w:sz w:val="24"/>
          <w:szCs w:val="24"/>
          <w:highlight w:val="none"/>
          <w:lang w:eastAsia="zh-CN"/>
        </w:rPr>
        <w:t>提供的货物</w:t>
      </w:r>
      <w:r>
        <w:rPr>
          <w:rFonts w:hint="eastAsia" w:ascii="宋体" w:hAnsi="宋体" w:eastAsia="宋体" w:cs="宋体"/>
          <w:color w:val="auto"/>
          <w:sz w:val="24"/>
          <w:szCs w:val="24"/>
          <w:highlight w:val="none"/>
        </w:rPr>
        <w:t>完全符合合同规定的质量、规格和性能要求。乙方应保证货物在正确安装、正常使用和保养条件下，在其使用寿命期内具</w:t>
      </w:r>
      <w:r>
        <w:rPr>
          <w:rFonts w:hint="eastAsia" w:ascii="宋体" w:hAnsi="宋体" w:eastAsia="宋体" w:cs="宋体"/>
          <w:color w:val="auto"/>
          <w:sz w:val="24"/>
          <w:szCs w:val="24"/>
          <w:highlight w:val="none"/>
          <w:lang w:eastAsia="zh-CN"/>
        </w:rPr>
        <w:t>备合同约定</w:t>
      </w:r>
      <w:r>
        <w:rPr>
          <w:rFonts w:hint="eastAsia" w:ascii="宋体" w:hAnsi="宋体" w:eastAsia="宋体" w:cs="宋体"/>
          <w:color w:val="auto"/>
          <w:sz w:val="24"/>
          <w:szCs w:val="24"/>
          <w:highlight w:val="none"/>
        </w:rPr>
        <w:t>的性能。</w:t>
      </w:r>
      <w:r>
        <w:rPr>
          <w:rFonts w:hint="eastAsia" w:ascii="宋体" w:hAnsi="宋体" w:eastAsia="宋体" w:cs="宋体"/>
          <w:color w:val="auto"/>
          <w:sz w:val="24"/>
          <w:szCs w:val="24"/>
          <w:highlight w:val="none"/>
          <w:lang w:eastAsia="zh-CN"/>
        </w:rPr>
        <w:t>存在</w:t>
      </w:r>
      <w:r>
        <w:rPr>
          <w:rFonts w:hint="eastAsia" w:ascii="宋体" w:hAnsi="宋体" w:eastAsia="宋体" w:cs="宋体"/>
          <w:color w:val="auto"/>
          <w:sz w:val="24"/>
          <w:szCs w:val="24"/>
          <w:highlight w:val="none"/>
        </w:rPr>
        <w:t>质量保证期的，货物最终交付验收</w:t>
      </w:r>
      <w:r>
        <w:rPr>
          <w:rFonts w:hint="eastAsia" w:ascii="宋体" w:hAnsi="宋体" w:eastAsia="宋体" w:cs="宋体"/>
          <w:color w:val="auto"/>
          <w:sz w:val="24"/>
          <w:szCs w:val="24"/>
          <w:highlight w:val="none"/>
          <w:lang w:eastAsia="zh-CN"/>
        </w:rPr>
        <w:t>合格</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w:t>
      </w:r>
      <w:r>
        <w:rPr>
          <w:rFonts w:hint="eastAsia" w:ascii="宋体" w:hAnsi="宋体" w:eastAsia="宋体" w:cs="宋体"/>
          <w:color w:val="auto"/>
          <w:sz w:val="24"/>
          <w:szCs w:val="24"/>
          <w:highlight w:val="none"/>
          <w:lang w:eastAsia="zh-CN"/>
        </w:rPr>
        <w:t>书面</w:t>
      </w:r>
      <w:r>
        <w:rPr>
          <w:rFonts w:hint="eastAsia" w:ascii="宋体" w:hAnsi="宋体" w:eastAsia="宋体" w:cs="宋体"/>
          <w:color w:val="auto"/>
          <w:sz w:val="24"/>
          <w:szCs w:val="24"/>
          <w:highlight w:val="none"/>
        </w:rPr>
        <w:t>承诺（两者以较长的为准）的质量保证期内，本保证保持有效。</w:t>
      </w:r>
    </w:p>
    <w:p w14:paraId="1EA6E0ED">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79C5CC7A">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6345A53A">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.1条规定以书面形式</w:t>
      </w:r>
      <w:r>
        <w:rPr>
          <w:rFonts w:hint="eastAsia" w:ascii="宋体" w:hAnsi="宋体" w:eastAsia="宋体" w:cs="宋体"/>
          <w:color w:val="auto"/>
          <w:sz w:val="24"/>
          <w:szCs w:val="24"/>
          <w:highlight w:val="none"/>
          <w:lang w:eastAsia="zh-CN"/>
        </w:rPr>
        <w:t>追究</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的违约责任</w:t>
      </w:r>
      <w:r>
        <w:rPr>
          <w:rFonts w:hint="eastAsia" w:ascii="宋体" w:hAnsi="宋体" w:eastAsia="宋体" w:cs="宋体"/>
          <w:color w:val="auto"/>
          <w:sz w:val="24"/>
          <w:szCs w:val="24"/>
          <w:highlight w:val="none"/>
        </w:rPr>
        <w:t>。</w:t>
      </w:r>
    </w:p>
    <w:p w14:paraId="383C85DA">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对乙方行使的其他权利不受影响。</w:t>
      </w:r>
    </w:p>
    <w:p w14:paraId="36EC56B0">
      <w:pPr>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权利瑕疵担保</w:t>
      </w:r>
    </w:p>
    <w:p w14:paraId="7AFB4529">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9</w:t>
      </w:r>
      <w:r>
        <w:rPr>
          <w:rFonts w:hint="eastAsia" w:ascii="宋体" w:hAnsi="宋体" w:eastAsia="宋体" w:cs="宋体"/>
          <w:color w:val="auto"/>
          <w:sz w:val="24"/>
          <w:szCs w:val="24"/>
          <w:highlight w:val="none"/>
        </w:rPr>
        <w:t>.1 乙方保证对其出售的货物享有合法的权利。</w:t>
      </w:r>
    </w:p>
    <w:p w14:paraId="510D8AF2">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9</w:t>
      </w:r>
      <w:r>
        <w:rPr>
          <w:rFonts w:hint="eastAsia" w:ascii="宋体" w:hAnsi="宋体" w:eastAsia="宋体" w:cs="宋体"/>
          <w:color w:val="auto"/>
          <w:sz w:val="24"/>
          <w:szCs w:val="24"/>
          <w:highlight w:val="none"/>
        </w:rPr>
        <w:t>.2 乙方保证在交付的货物上不存在抵押权等担保物权。</w:t>
      </w:r>
    </w:p>
    <w:p w14:paraId="161EACEB">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9</w:t>
      </w:r>
      <w:r>
        <w:rPr>
          <w:rFonts w:hint="eastAsia" w:ascii="宋体" w:hAnsi="宋体" w:eastAsia="宋体" w:cs="宋体"/>
          <w:color w:val="auto"/>
          <w:sz w:val="24"/>
          <w:szCs w:val="24"/>
          <w:highlight w:val="none"/>
        </w:rPr>
        <w:t>.3 如甲方使用</w:t>
      </w:r>
      <w:r>
        <w:rPr>
          <w:rFonts w:hint="eastAsia" w:ascii="宋体" w:hAnsi="宋体" w:eastAsia="宋体" w:cs="宋体"/>
          <w:color w:val="auto"/>
          <w:sz w:val="24"/>
          <w:szCs w:val="24"/>
          <w:highlight w:val="none"/>
          <w:lang w:val="en-US" w:eastAsia="zh-CN"/>
        </w:rPr>
        <w:t>上述</w:t>
      </w:r>
      <w:r>
        <w:rPr>
          <w:rFonts w:hint="eastAsia" w:ascii="宋体" w:hAnsi="宋体" w:eastAsia="宋体" w:cs="宋体"/>
          <w:color w:val="auto"/>
          <w:sz w:val="24"/>
          <w:szCs w:val="24"/>
          <w:highlight w:val="none"/>
        </w:rPr>
        <w:t>货物构成</w:t>
      </w:r>
      <w:r>
        <w:rPr>
          <w:rFonts w:hint="eastAsia" w:ascii="宋体" w:hAnsi="宋体" w:eastAsia="宋体" w:cs="宋体"/>
          <w:color w:val="auto"/>
          <w:sz w:val="24"/>
          <w:szCs w:val="24"/>
          <w:highlight w:val="none"/>
          <w:lang w:val="en-US" w:eastAsia="zh-CN"/>
        </w:rPr>
        <w:t>对第三人</w:t>
      </w:r>
      <w:r>
        <w:rPr>
          <w:rFonts w:hint="eastAsia" w:ascii="宋体" w:hAnsi="宋体" w:eastAsia="宋体" w:cs="宋体"/>
          <w:color w:val="auto"/>
          <w:sz w:val="24"/>
          <w:szCs w:val="24"/>
          <w:highlight w:val="none"/>
        </w:rPr>
        <w:t>侵权的，则由乙方承担全部责任。</w:t>
      </w:r>
    </w:p>
    <w:p w14:paraId="040B1A76">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0</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知识产权保护</w:t>
      </w:r>
    </w:p>
    <w:p w14:paraId="293ACD14">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0</w:t>
      </w:r>
      <w:r>
        <w:rPr>
          <w:rFonts w:hint="eastAsia" w:ascii="宋体" w:hAnsi="宋体" w:eastAsia="宋体" w:cs="宋体"/>
          <w:color w:val="auto"/>
          <w:sz w:val="24"/>
          <w:szCs w:val="24"/>
          <w:highlight w:val="none"/>
        </w:rPr>
        <w:t>.1 乙方对其所销售的货物应当享有知识产权或经权利人合法授权，保证没有侵犯任何第三人的知识产权等权利。</w:t>
      </w:r>
      <w:bookmarkStart w:id="189" w:name="_Hlk163047038"/>
      <w:r>
        <w:rPr>
          <w:rFonts w:hint="eastAsia" w:ascii="宋体" w:hAnsi="宋体" w:eastAsia="宋体" w:cs="宋体"/>
          <w:color w:val="auto"/>
          <w:sz w:val="24"/>
          <w:szCs w:val="24"/>
          <w:highlight w:val="none"/>
        </w:rPr>
        <w:t>因违反前述约定对第三人构成侵权的，应当由乙方向第三人承担法律责任；甲方依法向第三人赔偿后，有权向乙方追偿。甲方有其他损失的，乙方应当赔偿</w:t>
      </w:r>
      <w:bookmarkEnd w:id="189"/>
      <w:r>
        <w:rPr>
          <w:rFonts w:hint="eastAsia" w:ascii="宋体" w:hAnsi="宋体" w:eastAsia="宋体" w:cs="宋体"/>
          <w:color w:val="auto"/>
          <w:sz w:val="24"/>
          <w:szCs w:val="24"/>
          <w:highlight w:val="none"/>
        </w:rPr>
        <w:t>。</w:t>
      </w:r>
    </w:p>
    <w:p w14:paraId="294A4DEC">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保密义务</w:t>
      </w:r>
    </w:p>
    <w:p w14:paraId="6640527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11.1 </w:t>
      </w:r>
      <w:r>
        <w:rPr>
          <w:rFonts w:hint="eastAsia" w:ascii="宋体" w:hAnsi="宋体" w:eastAsia="宋体" w:cs="宋体"/>
          <w:color w:val="auto"/>
          <w:sz w:val="24"/>
          <w:szCs w:val="24"/>
          <w:highlight w:val="none"/>
        </w:rPr>
        <w:t>甲、乙双方</w:t>
      </w:r>
      <w:r>
        <w:rPr>
          <w:rFonts w:hint="eastAsia" w:ascii="宋体" w:hAnsi="宋体" w:eastAsia="宋体" w:cs="宋体"/>
          <w:color w:val="auto"/>
          <w:sz w:val="24"/>
          <w:szCs w:val="24"/>
          <w:highlight w:val="none"/>
          <w:lang w:eastAsia="zh-CN"/>
        </w:rPr>
        <w:t>对</w:t>
      </w:r>
      <w:r>
        <w:rPr>
          <w:rFonts w:hint="eastAsia" w:ascii="宋体" w:hAnsi="宋体" w:eastAsia="宋体" w:cs="宋体"/>
          <w:color w:val="auto"/>
          <w:sz w:val="24"/>
          <w:szCs w:val="24"/>
          <w:highlight w:val="none"/>
        </w:rPr>
        <w:t>采购和合同履行过程中所获悉的</w:t>
      </w:r>
      <w:r>
        <w:rPr>
          <w:rFonts w:hint="eastAsia" w:ascii="宋体" w:hAnsi="宋体" w:eastAsia="宋体" w:cs="宋体"/>
          <w:color w:val="auto"/>
          <w:sz w:val="24"/>
          <w:szCs w:val="24"/>
          <w:highlight w:val="none"/>
          <w:lang w:eastAsia="zh-CN"/>
        </w:rPr>
        <w:t>国家秘密、工作秘密、</w:t>
      </w:r>
      <w:r>
        <w:rPr>
          <w:rFonts w:hint="eastAsia" w:ascii="宋体" w:hAnsi="宋体" w:eastAsia="宋体" w:cs="宋体"/>
          <w:color w:val="auto"/>
          <w:sz w:val="24"/>
          <w:szCs w:val="24"/>
          <w:highlight w:val="none"/>
        </w:rPr>
        <w:t>商业秘密或者其他应当保密的信息，均有保密义务</w:t>
      </w:r>
      <w:r>
        <w:rPr>
          <w:rFonts w:hint="eastAsia" w:ascii="宋体" w:hAnsi="宋体" w:eastAsia="宋体" w:cs="宋体"/>
          <w:color w:val="auto"/>
          <w:sz w:val="24"/>
          <w:szCs w:val="24"/>
          <w:highlight w:val="none"/>
          <w:lang w:eastAsia="zh-CN"/>
        </w:rPr>
        <w:t>且不受合同有效期所限，直至该信息成为公开信息</w:t>
      </w:r>
      <w:r>
        <w:rPr>
          <w:rFonts w:hint="eastAsia" w:ascii="宋体" w:hAnsi="宋体" w:eastAsia="宋体" w:cs="宋体"/>
          <w:color w:val="auto"/>
          <w:sz w:val="24"/>
          <w:szCs w:val="24"/>
          <w:highlight w:val="none"/>
        </w:rPr>
        <w:t>。泄露、不正当地使用</w:t>
      </w:r>
      <w:r>
        <w:rPr>
          <w:rFonts w:hint="eastAsia" w:ascii="宋体" w:hAnsi="宋体" w:eastAsia="宋体" w:cs="宋体"/>
          <w:color w:val="auto"/>
          <w:sz w:val="24"/>
          <w:szCs w:val="24"/>
          <w:highlight w:val="none"/>
          <w:lang w:eastAsia="zh-CN"/>
        </w:rPr>
        <w:t>国家秘密、工作秘密、</w:t>
      </w:r>
      <w:r>
        <w:rPr>
          <w:rFonts w:hint="eastAsia" w:ascii="宋体" w:hAnsi="宋体" w:eastAsia="宋体" w:cs="宋体"/>
          <w:color w:val="auto"/>
          <w:sz w:val="24"/>
          <w:szCs w:val="24"/>
          <w:highlight w:val="none"/>
        </w:rPr>
        <w:t>商业秘密或者</w:t>
      </w:r>
      <w:r>
        <w:rPr>
          <w:rFonts w:hint="eastAsia" w:ascii="宋体" w:hAnsi="宋体" w:eastAsia="宋体" w:cs="宋体"/>
          <w:color w:val="auto"/>
          <w:sz w:val="24"/>
          <w:szCs w:val="24"/>
          <w:highlight w:val="none"/>
          <w:lang w:eastAsia="zh-CN"/>
        </w:rPr>
        <w:t>其他应当保密的</w:t>
      </w:r>
      <w:r>
        <w:rPr>
          <w:rFonts w:hint="eastAsia" w:ascii="宋体" w:hAnsi="宋体" w:eastAsia="宋体" w:cs="宋体"/>
          <w:color w:val="auto"/>
          <w:sz w:val="24"/>
          <w:szCs w:val="24"/>
          <w:highlight w:val="none"/>
        </w:rPr>
        <w:t>信息，应当承担</w:t>
      </w:r>
      <w:r>
        <w:rPr>
          <w:rFonts w:hint="eastAsia" w:ascii="宋体" w:hAnsi="宋体" w:eastAsia="宋体" w:cs="宋体"/>
          <w:color w:val="auto"/>
          <w:sz w:val="24"/>
          <w:szCs w:val="24"/>
          <w:highlight w:val="none"/>
          <w:lang w:eastAsia="zh-CN"/>
        </w:rPr>
        <w:t>相应</w:t>
      </w:r>
      <w:r>
        <w:rPr>
          <w:rFonts w:hint="eastAsia" w:ascii="宋体" w:hAnsi="宋体" w:eastAsia="宋体" w:cs="宋体"/>
          <w:color w:val="auto"/>
          <w:sz w:val="24"/>
          <w:szCs w:val="24"/>
          <w:highlight w:val="none"/>
        </w:rPr>
        <w:t>责任。其他应当保密的信息由双方在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中约定。</w:t>
      </w:r>
    </w:p>
    <w:p w14:paraId="51132F58">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合同价款支付</w:t>
      </w:r>
    </w:p>
    <w:p w14:paraId="30F5FC50">
      <w:pPr>
        <w:autoSpaceDE/>
        <w:autoSpaceDN/>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合同价款支付</w:t>
      </w:r>
      <w:r>
        <w:rPr>
          <w:rFonts w:hint="eastAsia" w:ascii="宋体" w:hAnsi="宋体" w:eastAsia="宋体" w:cs="宋体"/>
          <w:color w:val="auto"/>
          <w:sz w:val="24"/>
          <w:szCs w:val="24"/>
          <w:highlight w:val="none"/>
        </w:rPr>
        <w:t>按照国库集中支付</w:t>
      </w:r>
      <w:r>
        <w:rPr>
          <w:rFonts w:hint="eastAsia" w:ascii="宋体" w:hAnsi="宋体" w:eastAsia="宋体" w:cs="宋体"/>
          <w:color w:val="auto"/>
          <w:sz w:val="24"/>
          <w:szCs w:val="24"/>
          <w:highlight w:val="none"/>
          <w:lang w:eastAsia="zh-CN"/>
        </w:rPr>
        <w:t>制度及财政管理相关</w:t>
      </w:r>
      <w:r>
        <w:rPr>
          <w:rFonts w:hint="eastAsia" w:ascii="宋体" w:hAnsi="宋体" w:eastAsia="宋体" w:cs="宋体"/>
          <w:color w:val="auto"/>
          <w:sz w:val="24"/>
          <w:szCs w:val="24"/>
          <w:highlight w:val="none"/>
        </w:rPr>
        <w:t>规定执行。</w:t>
      </w:r>
    </w:p>
    <w:p w14:paraId="28536092">
      <w:pPr>
        <w:pStyle w:val="2"/>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12.2 </w:t>
      </w:r>
      <w:r>
        <w:rPr>
          <w:rFonts w:hint="eastAsia" w:ascii="宋体" w:hAnsi="宋体" w:eastAsia="宋体" w:cs="宋体"/>
          <w:b w:val="0"/>
          <w:bCs w:val="0"/>
          <w:color w:val="auto"/>
          <w:kern w:val="2"/>
          <w:sz w:val="24"/>
          <w:szCs w:val="24"/>
          <w:highlight w:val="none"/>
        </w:rPr>
        <w:t>对于满足合同约定支付条件的，</w:t>
      </w:r>
      <w:r>
        <w:rPr>
          <w:rFonts w:hint="eastAsia" w:ascii="宋体" w:hAnsi="宋体" w:eastAsia="宋体" w:cs="宋体"/>
          <w:b w:val="0"/>
          <w:bCs w:val="0"/>
          <w:color w:val="auto"/>
          <w:kern w:val="2"/>
          <w:sz w:val="24"/>
          <w:szCs w:val="24"/>
          <w:highlight w:val="none"/>
          <w:lang w:val="en-US" w:eastAsia="zh-CN"/>
        </w:rPr>
        <w:t>甲方</w:t>
      </w:r>
      <w:r>
        <w:rPr>
          <w:rFonts w:hint="eastAsia" w:ascii="宋体" w:hAnsi="宋体" w:eastAsia="宋体" w:cs="宋体"/>
          <w:b w:val="0"/>
          <w:bCs w:val="0"/>
          <w:i w:val="0"/>
          <w:iCs w:val="0"/>
          <w:caps w:val="0"/>
          <w:color w:val="auto"/>
          <w:spacing w:val="0"/>
          <w:sz w:val="24"/>
          <w:szCs w:val="24"/>
          <w:highlight w:val="none"/>
          <w:shd w:val="clear"/>
          <w:vertAlign w:val="baseline"/>
        </w:rPr>
        <w:t>原则上应当自收到发票后10个工作日内</w:t>
      </w:r>
      <w:r>
        <w:rPr>
          <w:rFonts w:hint="eastAsia" w:ascii="宋体" w:hAnsi="宋体" w:eastAsia="宋体" w:cs="宋体"/>
          <w:b w:val="0"/>
          <w:bCs w:val="0"/>
          <w:color w:val="auto"/>
          <w:kern w:val="2"/>
          <w:sz w:val="24"/>
          <w:szCs w:val="24"/>
          <w:highlight w:val="none"/>
        </w:rPr>
        <w:t>将资金支付到合同约定的</w:t>
      </w:r>
      <w:r>
        <w:rPr>
          <w:rFonts w:hint="eastAsia" w:ascii="宋体" w:hAnsi="宋体" w:eastAsia="宋体" w:cs="宋体"/>
          <w:b w:val="0"/>
          <w:bCs w:val="0"/>
          <w:color w:val="auto"/>
          <w:kern w:val="2"/>
          <w:sz w:val="24"/>
          <w:szCs w:val="24"/>
          <w:highlight w:val="none"/>
          <w:lang w:eastAsia="zh-CN"/>
        </w:rPr>
        <w:t>乙方</w:t>
      </w:r>
      <w:r>
        <w:rPr>
          <w:rFonts w:hint="eastAsia" w:ascii="宋体" w:hAnsi="宋体" w:eastAsia="宋体" w:cs="宋体"/>
          <w:b w:val="0"/>
          <w:bCs w:val="0"/>
          <w:color w:val="auto"/>
          <w:kern w:val="2"/>
          <w:sz w:val="24"/>
          <w:szCs w:val="24"/>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4"/>
          <w:szCs w:val="24"/>
          <w:highlight w:val="none"/>
          <w:lang w:val="en-US" w:eastAsia="zh-CN"/>
        </w:rPr>
        <w:t>乙方</w:t>
      </w:r>
      <w:r>
        <w:rPr>
          <w:rFonts w:hint="eastAsia" w:ascii="宋体" w:hAnsi="宋体" w:eastAsia="宋体" w:cs="宋体"/>
          <w:b w:val="0"/>
          <w:bCs w:val="0"/>
          <w:color w:val="auto"/>
          <w:kern w:val="2"/>
          <w:sz w:val="24"/>
          <w:szCs w:val="24"/>
          <w:highlight w:val="none"/>
        </w:rPr>
        <w:t>付款的条件。具体合同价款支付时间在【</w:t>
      </w:r>
      <w:r>
        <w:rPr>
          <w:rFonts w:hint="eastAsia" w:ascii="宋体" w:hAnsi="宋体" w:eastAsia="宋体" w:cs="宋体"/>
          <w:b/>
          <w:bCs/>
          <w:color w:val="auto"/>
          <w:kern w:val="2"/>
          <w:sz w:val="24"/>
          <w:szCs w:val="24"/>
          <w:highlight w:val="none"/>
        </w:rPr>
        <w:t>政府采购合同专用条款</w:t>
      </w:r>
      <w:r>
        <w:rPr>
          <w:rFonts w:hint="eastAsia" w:ascii="宋体" w:hAnsi="宋体" w:eastAsia="宋体" w:cs="宋体"/>
          <w:b w:val="0"/>
          <w:bCs w:val="0"/>
          <w:color w:val="auto"/>
          <w:kern w:val="2"/>
          <w:sz w:val="24"/>
          <w:szCs w:val="24"/>
          <w:highlight w:val="none"/>
        </w:rPr>
        <w:t>】中</w:t>
      </w:r>
      <w:r>
        <w:rPr>
          <w:rFonts w:hint="eastAsia" w:ascii="宋体" w:hAnsi="宋体" w:eastAsia="宋体" w:cs="宋体"/>
          <w:b w:val="0"/>
          <w:bCs w:val="0"/>
          <w:color w:val="auto"/>
          <w:kern w:val="2"/>
          <w:sz w:val="24"/>
          <w:szCs w:val="24"/>
          <w:highlight w:val="none"/>
          <w:lang w:eastAsia="zh-CN"/>
        </w:rPr>
        <w:t>约</w:t>
      </w:r>
      <w:r>
        <w:rPr>
          <w:rFonts w:hint="eastAsia" w:ascii="宋体" w:hAnsi="宋体" w:eastAsia="宋体" w:cs="宋体"/>
          <w:b w:val="0"/>
          <w:bCs w:val="0"/>
          <w:color w:val="auto"/>
          <w:kern w:val="2"/>
          <w:sz w:val="24"/>
          <w:szCs w:val="24"/>
          <w:highlight w:val="none"/>
        </w:rPr>
        <w:t>定。</w:t>
      </w:r>
    </w:p>
    <w:p w14:paraId="6CAF812A">
      <w:pPr>
        <w:pStyle w:val="5"/>
        <w:spacing w:after="0"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14:paraId="5B26847E">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.1 乙方应当以支票、汇票、本票或者金融机构、担保机构出具的保函等非现金形式提交。</w:t>
      </w:r>
    </w:p>
    <w:p w14:paraId="0251B25F">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.2 如果乙方</w:t>
      </w:r>
      <w:r>
        <w:rPr>
          <w:rFonts w:hint="eastAsia" w:ascii="宋体" w:hAnsi="宋体" w:eastAsia="宋体" w:cs="宋体"/>
          <w:color w:val="auto"/>
          <w:sz w:val="24"/>
          <w:szCs w:val="24"/>
          <w:highlight w:val="none"/>
          <w:lang w:eastAsia="zh-CN"/>
        </w:rPr>
        <w:t>出现</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b w:val="0"/>
          <w:bCs w:val="0"/>
          <w:color w:val="auto"/>
          <w:sz w:val="24"/>
          <w:szCs w:val="24"/>
          <w:highlight w:val="none"/>
          <w:lang w:eastAsia="zh-CN"/>
        </w:rPr>
        <w:t>约定情形的</w:t>
      </w:r>
      <w:r>
        <w:rPr>
          <w:rFonts w:hint="eastAsia" w:ascii="宋体" w:hAnsi="宋体" w:eastAsia="宋体" w:cs="宋体"/>
          <w:color w:val="auto"/>
          <w:sz w:val="24"/>
          <w:szCs w:val="24"/>
          <w:highlight w:val="none"/>
        </w:rPr>
        <w:t>，履约保证金不予退还；如果乙方未能按合同约定全面履行义务，甲方有权从履约保证金中取得补偿或赔偿，</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不影响甲方要求乙方承担合同约定的超过履约保证金的违约责任的权利。</w:t>
      </w:r>
    </w:p>
    <w:p w14:paraId="77170C84">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0439C8AD">
      <w:p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color w:val="auto"/>
          <w:sz w:val="24"/>
          <w:szCs w:val="24"/>
          <w:highlight w:val="none"/>
        </w:rPr>
        <w:t>售后服务</w:t>
      </w:r>
    </w:p>
    <w:p w14:paraId="67D292EA">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除项目不涉及或采购活动中明确约定无须承担外，乙方还应提供下列服务：</w:t>
      </w:r>
    </w:p>
    <w:p w14:paraId="11675EBE">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2500E1B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4931E149">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的期限内对所有的货物实施运行监督、维修，但前提条件是该服务并不能免除乙方在质量保证期内所承担的义务；</w:t>
      </w:r>
    </w:p>
    <w:p w14:paraId="595F96A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w:t>
      </w:r>
      <w:r>
        <w:rPr>
          <w:rFonts w:hint="eastAsia" w:ascii="宋体" w:hAnsi="宋体" w:eastAsia="宋体" w:cs="宋体"/>
          <w:color w:val="auto"/>
          <w:sz w:val="24"/>
          <w:szCs w:val="24"/>
          <w:highlight w:val="none"/>
          <w:lang w:eastAsia="zh-CN"/>
        </w:rPr>
        <w:t>所在地</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指定</w:t>
      </w:r>
      <w:r>
        <w:rPr>
          <w:rFonts w:hint="eastAsia" w:ascii="宋体" w:hAnsi="宋体" w:eastAsia="宋体" w:cs="宋体"/>
          <w:color w:val="auto"/>
          <w:sz w:val="24"/>
          <w:szCs w:val="24"/>
          <w:highlight w:val="none"/>
        </w:rPr>
        <w:t>现场就货物的安装、启动、运营、维护</w:t>
      </w:r>
      <w:r>
        <w:rPr>
          <w:rFonts w:hint="eastAsia" w:ascii="宋体" w:hAnsi="宋体" w:eastAsia="宋体" w:cs="宋体"/>
          <w:color w:val="auto"/>
          <w:sz w:val="24"/>
          <w:szCs w:val="24"/>
          <w:highlight w:val="none"/>
          <w:lang w:eastAsia="zh-CN"/>
        </w:rPr>
        <w:t>、废弃处置等</w:t>
      </w:r>
      <w:r>
        <w:rPr>
          <w:rFonts w:hint="eastAsia" w:ascii="宋体" w:hAnsi="宋体" w:eastAsia="宋体" w:cs="宋体"/>
          <w:color w:val="auto"/>
          <w:sz w:val="24"/>
          <w:szCs w:val="24"/>
          <w:highlight w:val="none"/>
        </w:rPr>
        <w:t>对甲方操作人员进行培训</w:t>
      </w:r>
      <w:r>
        <w:rPr>
          <w:rFonts w:hint="eastAsia" w:ascii="宋体" w:hAnsi="宋体" w:eastAsia="宋体" w:cs="宋体"/>
          <w:color w:val="auto"/>
          <w:sz w:val="24"/>
          <w:szCs w:val="24"/>
          <w:highlight w:val="none"/>
          <w:lang w:eastAsia="zh-CN"/>
        </w:rPr>
        <w:t>；</w:t>
      </w:r>
    </w:p>
    <w:p w14:paraId="462AAA15">
      <w:pPr>
        <w:pStyle w:val="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（5）依照法律、行政法规的规定或者按照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约定，货物在有效使用年限届满后应予回收的，乙方负有自行或者委托第三人对货物予以回收的义务；</w:t>
      </w:r>
    </w:p>
    <w:p w14:paraId="1AB3D41E">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1E08088C">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乙方提供的</w:t>
      </w:r>
      <w:r>
        <w:rPr>
          <w:rFonts w:hint="eastAsia" w:ascii="宋体" w:hAnsi="宋体" w:eastAsia="宋体" w:cs="宋体"/>
          <w:color w:val="auto"/>
          <w:sz w:val="24"/>
          <w:szCs w:val="24"/>
          <w:highlight w:val="none"/>
          <w:lang w:eastAsia="zh-CN"/>
        </w:rPr>
        <w:t>售后</w:t>
      </w:r>
      <w:r>
        <w:rPr>
          <w:rFonts w:hint="eastAsia" w:ascii="宋体" w:hAnsi="宋体" w:eastAsia="宋体" w:cs="宋体"/>
          <w:color w:val="auto"/>
          <w:sz w:val="24"/>
          <w:szCs w:val="24"/>
          <w:highlight w:val="none"/>
        </w:rPr>
        <w:t>服务的费用</w:t>
      </w:r>
      <w:r>
        <w:rPr>
          <w:rFonts w:hint="eastAsia" w:ascii="宋体" w:hAnsi="宋体" w:eastAsia="宋体" w:cs="宋体"/>
          <w:color w:val="auto"/>
          <w:sz w:val="24"/>
          <w:szCs w:val="24"/>
          <w:highlight w:val="none"/>
          <w:lang w:val="en-US" w:eastAsia="zh-CN"/>
        </w:rPr>
        <w:t>已</w:t>
      </w:r>
      <w:r>
        <w:rPr>
          <w:rFonts w:hint="eastAsia" w:ascii="宋体" w:hAnsi="宋体" w:eastAsia="宋体" w:cs="宋体"/>
          <w:color w:val="auto"/>
          <w:sz w:val="24"/>
          <w:szCs w:val="24"/>
          <w:highlight w:val="none"/>
        </w:rPr>
        <w:t>包含在合同价款中，甲方不再另行支付。</w:t>
      </w:r>
    </w:p>
    <w:p w14:paraId="142558CA">
      <w:pPr>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违约责任</w:t>
      </w:r>
    </w:p>
    <w:p w14:paraId="59B9B9D1">
      <w:pPr>
        <w:adjustRightInd w:val="0"/>
        <w:snapToGrid w:val="0"/>
        <w:spacing w:before="0"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.1质量瑕疵的</w:t>
      </w:r>
      <w:r>
        <w:rPr>
          <w:rFonts w:hint="eastAsia" w:ascii="宋体" w:hAnsi="宋体" w:eastAsia="宋体" w:cs="宋体"/>
          <w:bCs/>
          <w:color w:val="auto"/>
          <w:sz w:val="24"/>
          <w:szCs w:val="24"/>
          <w:highlight w:val="none"/>
          <w:lang w:eastAsia="zh-CN"/>
        </w:rPr>
        <w:t>违约责任</w:t>
      </w:r>
    </w:p>
    <w:p w14:paraId="4C0F2278">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的产品不符合</w:t>
      </w:r>
      <w:r>
        <w:rPr>
          <w:rFonts w:hint="eastAsia" w:ascii="宋体" w:hAnsi="宋体" w:eastAsia="宋体" w:cs="宋体"/>
          <w:color w:val="auto"/>
          <w:sz w:val="24"/>
          <w:szCs w:val="24"/>
          <w:highlight w:val="none"/>
          <w:lang w:eastAsia="zh-CN"/>
        </w:rPr>
        <w:t>合同约定的</w:t>
      </w:r>
      <w:r>
        <w:rPr>
          <w:rFonts w:hint="eastAsia" w:ascii="宋体" w:hAnsi="宋体" w:eastAsia="宋体" w:cs="宋体"/>
          <w:color w:val="auto"/>
          <w:sz w:val="24"/>
          <w:szCs w:val="24"/>
          <w:highlight w:val="none"/>
        </w:rPr>
        <w:t>质量标准或存在产品质量缺陷，</w:t>
      </w:r>
      <w:r>
        <w:rPr>
          <w:rFonts w:hint="eastAsia" w:ascii="宋体" w:hAnsi="宋体" w:eastAsia="宋体" w:cs="宋体"/>
          <w:color w:val="auto"/>
          <w:sz w:val="24"/>
          <w:szCs w:val="24"/>
          <w:highlight w:val="none"/>
          <w:lang w:eastAsia="zh-CN"/>
        </w:rPr>
        <w:t>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 w:val="0"/>
          <w:bCs/>
          <w:color w:val="auto"/>
          <w:sz w:val="24"/>
          <w:szCs w:val="24"/>
          <w:highlight w:val="none"/>
          <w:lang w:eastAsia="zh-CN"/>
        </w:rPr>
        <w:t>要求</w:t>
      </w:r>
      <w:r>
        <w:rPr>
          <w:rFonts w:hint="eastAsia" w:ascii="宋体" w:hAnsi="宋体" w:eastAsia="宋体" w:cs="宋体"/>
          <w:color w:val="auto"/>
          <w:sz w:val="24"/>
          <w:szCs w:val="24"/>
          <w:highlight w:val="none"/>
          <w:lang w:eastAsia="zh-CN"/>
        </w:rPr>
        <w:t>及时修理、重作、更换，并承担由此给甲</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造成的损失</w:t>
      </w:r>
      <w:r>
        <w:rPr>
          <w:rFonts w:hint="eastAsia" w:ascii="宋体" w:hAnsi="宋体" w:eastAsia="宋体" w:cs="宋体"/>
          <w:color w:val="auto"/>
          <w:sz w:val="24"/>
          <w:szCs w:val="24"/>
          <w:highlight w:val="none"/>
        </w:rPr>
        <w:t>。</w:t>
      </w:r>
    </w:p>
    <w:p w14:paraId="0DD02A60">
      <w:pPr>
        <w:autoSpaceDE w:val="0"/>
        <w:autoSpaceDN w:val="0"/>
        <w:adjustRightInd w:val="0"/>
        <w:snapToGrid w:val="0"/>
        <w:spacing w:before="0"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.2 迟延交货的违约责任</w:t>
      </w:r>
    </w:p>
    <w:p w14:paraId="345DF374">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服务。在履行合同过程中，如果乙方遇到可能</w:t>
      </w:r>
      <w:r>
        <w:rPr>
          <w:rFonts w:hint="eastAsia" w:ascii="宋体" w:hAnsi="宋体" w:eastAsia="宋体" w:cs="宋体"/>
          <w:color w:val="auto"/>
          <w:sz w:val="24"/>
          <w:szCs w:val="24"/>
          <w:highlight w:val="none"/>
          <w:lang w:eastAsia="zh-CN"/>
        </w:rPr>
        <w:t>影响</w:t>
      </w:r>
      <w:r>
        <w:rPr>
          <w:rFonts w:hint="eastAsia" w:ascii="宋体" w:hAnsi="宋体" w:eastAsia="宋体" w:cs="宋体"/>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4"/>
          <w:szCs w:val="24"/>
          <w:highlight w:val="none"/>
          <w:lang w:eastAsia="zh-CN"/>
        </w:rPr>
        <w:t>长</w:t>
      </w:r>
      <w:r>
        <w:rPr>
          <w:rFonts w:hint="eastAsia" w:ascii="宋体" w:hAnsi="宋体" w:eastAsia="宋体" w:cs="宋体"/>
          <w:color w:val="auto"/>
          <w:sz w:val="24"/>
          <w:szCs w:val="24"/>
          <w:highlight w:val="none"/>
        </w:rPr>
        <w:t>交货时间或延期提供服务。</w:t>
      </w:r>
    </w:p>
    <w:p w14:paraId="09D8F522">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（2）如果乙方没有按照合同规定的时间交货和提供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可要求继续履行或者</w:t>
      </w:r>
      <w:r>
        <w:rPr>
          <w:rFonts w:hint="eastAsia" w:ascii="宋体" w:hAnsi="宋体" w:eastAsia="宋体" w:cs="宋体"/>
          <w:color w:val="auto"/>
          <w:sz w:val="24"/>
          <w:szCs w:val="24"/>
          <w:highlight w:val="none"/>
          <w:lang w:eastAsia="zh-CN"/>
        </w:rPr>
        <w:t>采取其他补救措施</w:t>
      </w:r>
      <w:r>
        <w:rPr>
          <w:rFonts w:hint="eastAsia" w:ascii="宋体" w:hAnsi="宋体" w:eastAsia="宋体" w:cs="宋体"/>
          <w:color w:val="auto"/>
          <w:sz w:val="24"/>
          <w:szCs w:val="24"/>
          <w:highlight w:val="none"/>
        </w:rPr>
        <w:t>。</w:t>
      </w:r>
    </w:p>
    <w:p w14:paraId="57C458D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.3 迟延支付的违约责任</w:t>
      </w:r>
    </w:p>
    <w:p w14:paraId="78048475">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3745CFBA">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1E3817FB">
      <w:pPr>
        <w:numPr>
          <w:ilvl w:val="0"/>
          <w:numId w:val="6"/>
        </w:num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w:t>
      </w:r>
      <w:r>
        <w:rPr>
          <w:rFonts w:hint="eastAsia" w:ascii="宋体" w:hAnsi="宋体" w:eastAsia="宋体" w:cs="宋体"/>
          <w:b/>
          <w:color w:val="auto"/>
          <w:sz w:val="24"/>
          <w:szCs w:val="24"/>
          <w:highlight w:val="none"/>
          <w:lang w:eastAsia="zh-CN"/>
        </w:rPr>
        <w:t>、中止与终止</w:t>
      </w:r>
    </w:p>
    <w:p w14:paraId="07D03663">
      <w:pPr>
        <w:autoSpaceDE/>
        <w:autoSpaceDN/>
        <w:adjustRightInd w:val="0"/>
        <w:snapToGrid w:val="0"/>
        <w:spacing w:before="0" w:line="40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.1合同的</w:t>
      </w:r>
      <w:r>
        <w:rPr>
          <w:rFonts w:hint="eastAsia" w:ascii="宋体" w:hAnsi="宋体" w:eastAsia="宋体" w:cs="宋体"/>
          <w:color w:val="auto"/>
          <w:sz w:val="24"/>
          <w:szCs w:val="24"/>
          <w:highlight w:val="none"/>
          <w:lang w:eastAsia="zh-CN"/>
        </w:rPr>
        <w:t>变更</w:t>
      </w:r>
    </w:p>
    <w:p w14:paraId="5DE932F4">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政府采购合同履行中，</w:t>
      </w:r>
      <w:r>
        <w:rPr>
          <w:rFonts w:hint="eastAsia" w:ascii="宋体" w:hAnsi="宋体" w:eastAsia="宋体" w:cs="宋体"/>
          <w:color w:val="auto"/>
          <w:sz w:val="24"/>
          <w:szCs w:val="24"/>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4"/>
          <w:szCs w:val="24"/>
          <w:highlight w:val="none"/>
          <w:lang w:eastAsia="zh-CN"/>
        </w:rPr>
        <w:t>一致后</w:t>
      </w:r>
      <w:r>
        <w:rPr>
          <w:rFonts w:hint="eastAsia" w:ascii="宋体" w:hAnsi="宋体" w:eastAsia="宋体" w:cs="宋体"/>
          <w:color w:val="auto"/>
          <w:sz w:val="24"/>
          <w:szCs w:val="24"/>
          <w:highlight w:val="none"/>
        </w:rPr>
        <w:t>签订补充协议。</w:t>
      </w:r>
    </w:p>
    <w:p w14:paraId="24E40FD2">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合同的中止</w:t>
      </w:r>
    </w:p>
    <w:p w14:paraId="44465B22">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w:t>
      </w:r>
      <w:r>
        <w:rPr>
          <w:rFonts w:hint="eastAsia" w:ascii="宋体" w:hAnsi="宋体" w:eastAsia="宋体" w:cs="宋体"/>
          <w:color w:val="auto"/>
          <w:sz w:val="24"/>
          <w:szCs w:val="24"/>
          <w:highlight w:val="none"/>
          <w:lang w:eastAsia="zh-CN"/>
        </w:rPr>
        <w:t>可以</w:t>
      </w:r>
      <w:r>
        <w:rPr>
          <w:rFonts w:hint="eastAsia" w:ascii="宋体" w:hAnsi="宋体" w:eastAsia="宋体" w:cs="宋体"/>
          <w:color w:val="auto"/>
          <w:sz w:val="24"/>
          <w:szCs w:val="24"/>
          <w:highlight w:val="none"/>
        </w:rPr>
        <w:t>中止合同的履行。</w:t>
      </w:r>
    </w:p>
    <w:p w14:paraId="67D6608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合同履行过程中，</w:t>
      </w:r>
      <w:r>
        <w:rPr>
          <w:rFonts w:hint="eastAsia" w:ascii="宋体" w:hAnsi="宋体" w:eastAsia="宋体" w:cs="宋体"/>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4"/>
          <w:szCs w:val="24"/>
          <w:highlight w:val="none"/>
          <w:lang w:eastAsia="zh-CN"/>
        </w:rPr>
        <w:t>，乙方有义务及时告知甲方</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以书面形式通知乙方中止合同</w:t>
      </w:r>
      <w:r>
        <w:rPr>
          <w:rFonts w:hint="eastAsia" w:ascii="宋体" w:hAnsi="宋体" w:eastAsia="宋体" w:cs="宋体"/>
          <w:color w:val="auto"/>
          <w:sz w:val="24"/>
          <w:szCs w:val="24"/>
          <w:highlight w:val="none"/>
          <w:lang w:eastAsia="zh-CN"/>
        </w:rPr>
        <w:t>并要求乙方在合理期限内消除相关情形或者提供适当担保。</w:t>
      </w:r>
      <w:r>
        <w:rPr>
          <w:rFonts w:hint="eastAsia" w:ascii="宋体" w:hAnsi="宋体" w:eastAsia="宋体" w:cs="宋体"/>
          <w:color w:val="auto"/>
          <w:sz w:val="24"/>
          <w:szCs w:val="24"/>
          <w:highlight w:val="none"/>
        </w:rPr>
        <w:t>乙方提供适当担保的，</w:t>
      </w:r>
      <w:r>
        <w:rPr>
          <w:rFonts w:hint="eastAsia" w:ascii="宋体" w:hAnsi="宋体" w:eastAsia="宋体" w:cs="宋体"/>
          <w:color w:val="auto"/>
          <w:sz w:val="24"/>
          <w:szCs w:val="24"/>
          <w:highlight w:val="none"/>
          <w:lang w:eastAsia="zh-CN"/>
        </w:rPr>
        <w:t>合同继续</w:t>
      </w:r>
      <w:r>
        <w:rPr>
          <w:rFonts w:hint="eastAsia" w:ascii="宋体" w:hAnsi="宋体" w:eastAsia="宋体" w:cs="宋体"/>
          <w:color w:val="auto"/>
          <w:sz w:val="24"/>
          <w:szCs w:val="24"/>
          <w:highlight w:val="none"/>
        </w:rPr>
        <w:t>履行</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方在合理期限内未恢复履约能力且未提供适当担保的，视为拒绝</w:t>
      </w:r>
      <w:r>
        <w:rPr>
          <w:rFonts w:hint="eastAsia" w:ascii="宋体" w:hAnsi="宋体" w:eastAsia="宋体" w:cs="宋体"/>
          <w:color w:val="auto"/>
          <w:sz w:val="24"/>
          <w:szCs w:val="24"/>
          <w:highlight w:val="none"/>
          <w:lang w:eastAsia="zh-CN"/>
        </w:rPr>
        <w:t>继续</w:t>
      </w:r>
      <w:r>
        <w:rPr>
          <w:rFonts w:hint="eastAsia" w:ascii="宋体" w:hAnsi="宋体" w:eastAsia="宋体" w:cs="宋体"/>
          <w:color w:val="auto"/>
          <w:sz w:val="24"/>
          <w:szCs w:val="24"/>
          <w:highlight w:val="none"/>
        </w:rPr>
        <w:t>履约，甲方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解除合同并要求乙方承担</w:t>
      </w:r>
      <w:r>
        <w:rPr>
          <w:rFonts w:hint="eastAsia" w:ascii="宋体" w:hAnsi="宋体" w:eastAsia="宋体" w:cs="宋体"/>
          <w:color w:val="auto"/>
          <w:sz w:val="24"/>
          <w:szCs w:val="24"/>
          <w:highlight w:val="none"/>
          <w:lang w:eastAsia="zh-CN"/>
        </w:rPr>
        <w:t>由此给甲方造成的损失</w:t>
      </w:r>
      <w:r>
        <w:rPr>
          <w:rFonts w:hint="eastAsia" w:ascii="宋体" w:hAnsi="宋体" w:eastAsia="宋体" w:cs="宋体"/>
          <w:color w:val="auto"/>
          <w:sz w:val="24"/>
          <w:szCs w:val="24"/>
          <w:highlight w:val="none"/>
        </w:rPr>
        <w:t>。</w:t>
      </w:r>
    </w:p>
    <w:p w14:paraId="3887ABDE">
      <w:pPr>
        <w:pStyle w:val="1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（3）乙方分立、合并或者变更住所的，应当及时以书面形式告知甲方。乙方没有</w:t>
      </w:r>
      <w:r>
        <w:rPr>
          <w:rFonts w:hint="eastAsia" w:ascii="宋体" w:hAnsi="宋体" w:eastAsia="宋体" w:cs="宋体"/>
          <w:color w:val="auto"/>
          <w:sz w:val="24"/>
          <w:szCs w:val="24"/>
          <w:highlight w:val="none"/>
          <w:lang w:eastAsia="zh-CN"/>
        </w:rPr>
        <w:t>及时告知</w:t>
      </w:r>
      <w:r>
        <w:rPr>
          <w:rFonts w:hint="eastAsia" w:ascii="宋体" w:hAnsi="宋体" w:eastAsia="宋体" w:cs="宋体"/>
          <w:color w:val="auto"/>
          <w:sz w:val="24"/>
          <w:szCs w:val="24"/>
          <w:highlight w:val="none"/>
        </w:rPr>
        <w:t>甲方，致使</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履行发生困难的，甲方可以中止合同履行并要求乙方承担由此给甲方造成的损失。</w:t>
      </w:r>
    </w:p>
    <w:p w14:paraId="4869FE22">
      <w:pPr>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）甲方不得以行政区划调整、政府换届、机构或者职能调整以及相关责任人更替为由中止合同。</w:t>
      </w:r>
    </w:p>
    <w:p w14:paraId="62CA0D4E">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合同的终止</w:t>
      </w:r>
    </w:p>
    <w:p w14:paraId="16E48E23">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102CC09F">
      <w:pPr>
        <w:snapToGri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（2）乙方未</w:t>
      </w:r>
      <w:r>
        <w:rPr>
          <w:rFonts w:hint="eastAsia" w:ascii="宋体" w:hAnsi="宋体" w:eastAsia="宋体" w:cs="宋体"/>
          <w:color w:val="auto"/>
          <w:sz w:val="24"/>
          <w:szCs w:val="24"/>
          <w:highlight w:val="none"/>
          <w:lang w:eastAsia="zh-CN"/>
        </w:rPr>
        <w:t>按</w:t>
      </w:r>
      <w:r>
        <w:rPr>
          <w:rFonts w:hint="eastAsia" w:ascii="宋体" w:hAnsi="宋体" w:eastAsia="宋体" w:cs="宋体"/>
          <w:color w:val="auto"/>
          <w:sz w:val="24"/>
          <w:szCs w:val="24"/>
          <w:highlight w:val="none"/>
        </w:rPr>
        <w:t>合同约定履行，构成根本性违约的，甲方有权终止合同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并追究乙方的违约责</w:t>
      </w:r>
      <w:r>
        <w:rPr>
          <w:rFonts w:hint="eastAsia" w:ascii="宋体" w:hAnsi="宋体" w:eastAsia="宋体" w:cs="宋体"/>
          <w:color w:val="auto"/>
          <w:sz w:val="24"/>
          <w:szCs w:val="24"/>
          <w:highlight w:val="none"/>
          <w:lang w:val="en-US" w:eastAsia="zh-CN"/>
        </w:rPr>
        <w:t>任</w:t>
      </w:r>
      <w:r>
        <w:rPr>
          <w:rFonts w:hint="eastAsia" w:ascii="宋体" w:hAnsi="宋体" w:eastAsia="宋体" w:cs="宋体"/>
          <w:color w:val="auto"/>
          <w:sz w:val="24"/>
          <w:szCs w:val="24"/>
          <w:highlight w:val="none"/>
        </w:rPr>
        <w:t>。</w:t>
      </w:r>
    </w:p>
    <w:p w14:paraId="3238E8F3">
      <w:pPr>
        <w:pStyle w:val="1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16.4 </w:t>
      </w:r>
      <w:r>
        <w:rPr>
          <w:rFonts w:hint="eastAsia" w:ascii="宋体" w:hAnsi="宋体" w:eastAsia="宋体" w:cs="宋体"/>
          <w:color w:val="auto"/>
          <w:kern w:val="2"/>
          <w:sz w:val="24"/>
          <w:szCs w:val="24"/>
          <w:highlight w:val="none"/>
          <w:lang w:val="en-US" w:eastAsia="zh-CN"/>
        </w:rPr>
        <w:t>涉及国家利益、社会公共利益的情形</w:t>
      </w:r>
    </w:p>
    <w:p w14:paraId="76528802">
      <w:pPr>
        <w:pStyle w:val="1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政府采购合同继续履行将损害国家利益和社会公共利益的，双方当事人</w:t>
      </w:r>
      <w:r>
        <w:rPr>
          <w:rFonts w:hint="eastAsia" w:ascii="宋体" w:hAnsi="宋体" w:eastAsia="宋体" w:cs="宋体"/>
          <w:color w:val="auto"/>
          <w:sz w:val="24"/>
          <w:szCs w:val="24"/>
          <w:highlight w:val="none"/>
          <w:lang w:val="en-US" w:eastAsia="zh-CN"/>
        </w:rPr>
        <w:t>应当变更、</w:t>
      </w:r>
      <w:r>
        <w:rPr>
          <w:rFonts w:hint="eastAsia" w:ascii="宋体" w:hAnsi="宋体" w:eastAsia="宋体" w:cs="宋体"/>
          <w:color w:val="auto"/>
          <w:sz w:val="24"/>
          <w:szCs w:val="24"/>
          <w:highlight w:val="none"/>
        </w:rPr>
        <w:t>中止</w:t>
      </w:r>
      <w:r>
        <w:rPr>
          <w:rFonts w:hint="eastAsia" w:ascii="宋体" w:hAnsi="宋体" w:eastAsia="宋体" w:cs="宋体"/>
          <w:color w:val="auto"/>
          <w:sz w:val="24"/>
          <w:szCs w:val="24"/>
          <w:highlight w:val="none"/>
          <w:lang w:eastAsia="zh-CN"/>
        </w:rPr>
        <w:t>或者终止</w:t>
      </w:r>
      <w:r>
        <w:rPr>
          <w:rFonts w:hint="eastAsia" w:ascii="宋体" w:hAnsi="宋体" w:eastAsia="宋体" w:cs="宋体"/>
          <w:color w:val="auto"/>
          <w:sz w:val="24"/>
          <w:szCs w:val="24"/>
          <w:highlight w:val="none"/>
        </w:rPr>
        <w:t>合同。有过错的一方应当承担赔偿责任，双方都有过错的，各自承担相应的责任。</w:t>
      </w:r>
    </w:p>
    <w:p w14:paraId="52C222DE">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合同分包</w:t>
      </w:r>
    </w:p>
    <w:p w14:paraId="3CA3898B">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 乙方不得</w:t>
      </w:r>
      <w:r>
        <w:rPr>
          <w:rFonts w:hint="eastAsia" w:ascii="宋体" w:hAnsi="宋体" w:eastAsia="宋体" w:cs="宋体"/>
          <w:color w:val="auto"/>
          <w:sz w:val="24"/>
          <w:szCs w:val="24"/>
          <w:highlight w:val="none"/>
          <w:lang w:eastAsia="zh-CN"/>
        </w:rPr>
        <w:t>将合同转包给其他供应商。涉及合同分包的，乙方</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lang w:eastAsia="zh-CN"/>
        </w:rPr>
        <w:t>根据采购文件和投标（响应）文件规定进行</w:t>
      </w:r>
      <w:r>
        <w:rPr>
          <w:rFonts w:hint="eastAsia" w:ascii="宋体" w:hAnsi="宋体" w:eastAsia="宋体" w:cs="宋体"/>
          <w:color w:val="auto"/>
          <w:sz w:val="24"/>
          <w:szCs w:val="24"/>
          <w:highlight w:val="none"/>
        </w:rPr>
        <w:t>合同分包。</w:t>
      </w:r>
    </w:p>
    <w:p w14:paraId="64F5C20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 乙方执行政府采购政策向中小企业依法分包的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乙方应当按采购文件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投标（响应）文件签订分包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协议属于本合同组成部分。</w:t>
      </w:r>
    </w:p>
    <w:p w14:paraId="5612A386">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不可抗力</w:t>
      </w:r>
    </w:p>
    <w:p w14:paraId="002E3FA1">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不可抗力是指合同双方不能预见、不能避免且不能克服的客观情况。</w:t>
      </w:r>
    </w:p>
    <w:p w14:paraId="116C86E6">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任何一方对由于不可抗力造成的部分或全部不能履行合同不承担违约责任。但迟延履行后发生不可抗力的，不能免除责任。</w:t>
      </w:r>
    </w:p>
    <w:p w14:paraId="0BB5E95D">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 遇有不可抗力的一方，应及时将事件情况以书面形式</w:t>
      </w:r>
      <w:r>
        <w:rPr>
          <w:rFonts w:hint="eastAsia" w:ascii="宋体" w:hAnsi="宋体" w:eastAsia="宋体" w:cs="宋体"/>
          <w:color w:val="auto"/>
          <w:sz w:val="24"/>
          <w:szCs w:val="24"/>
          <w:highlight w:val="none"/>
          <w:lang w:eastAsia="zh-CN"/>
        </w:rPr>
        <w:t>告</w:t>
      </w:r>
      <w:r>
        <w:rPr>
          <w:rFonts w:hint="eastAsia" w:ascii="宋体" w:hAnsi="宋体" w:eastAsia="宋体" w:cs="宋体"/>
          <w:color w:val="auto"/>
          <w:sz w:val="24"/>
          <w:szCs w:val="24"/>
          <w:highlight w:val="none"/>
        </w:rPr>
        <w:t>知另一方，并在事件发生后及时向另一方提交合同不能履行或部分不能履行或需要延期履行</w:t>
      </w:r>
      <w:r>
        <w:rPr>
          <w:rFonts w:hint="eastAsia" w:ascii="宋体" w:hAnsi="宋体" w:eastAsia="宋体" w:cs="宋体"/>
          <w:color w:val="auto"/>
          <w:sz w:val="24"/>
          <w:szCs w:val="24"/>
          <w:highlight w:val="none"/>
          <w:lang w:eastAsia="zh-CN"/>
        </w:rPr>
        <w:t>的详细</w:t>
      </w:r>
      <w:r>
        <w:rPr>
          <w:rFonts w:hint="eastAsia" w:ascii="宋体" w:hAnsi="宋体" w:eastAsia="宋体" w:cs="宋体"/>
          <w:color w:val="auto"/>
          <w:sz w:val="24"/>
          <w:szCs w:val="24"/>
          <w:highlight w:val="none"/>
        </w:rPr>
        <w:t>报告</w:t>
      </w:r>
      <w:r>
        <w:rPr>
          <w:rFonts w:hint="eastAsia" w:ascii="宋体" w:hAnsi="宋体" w:eastAsia="宋体" w:cs="宋体"/>
          <w:color w:val="auto"/>
          <w:sz w:val="24"/>
          <w:szCs w:val="24"/>
          <w:highlight w:val="none"/>
          <w:lang w:eastAsia="zh-CN"/>
        </w:rPr>
        <w:t>，以</w:t>
      </w:r>
      <w:r>
        <w:rPr>
          <w:rFonts w:hint="eastAsia" w:ascii="宋体" w:hAnsi="宋体" w:eastAsia="宋体" w:cs="宋体"/>
          <w:color w:val="auto"/>
          <w:sz w:val="24"/>
          <w:szCs w:val="24"/>
          <w:highlight w:val="none"/>
          <w:lang w:val="en-US" w:eastAsia="zh-CN"/>
        </w:rPr>
        <w:t>及证明不可抗力发生及其持续时间的证据</w:t>
      </w:r>
      <w:r>
        <w:rPr>
          <w:rFonts w:hint="eastAsia" w:ascii="宋体" w:hAnsi="宋体" w:eastAsia="宋体" w:cs="宋体"/>
          <w:color w:val="auto"/>
          <w:sz w:val="24"/>
          <w:szCs w:val="24"/>
          <w:highlight w:val="none"/>
        </w:rPr>
        <w:t>。</w:t>
      </w:r>
    </w:p>
    <w:p w14:paraId="5989EFE9">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解决争议的方法</w:t>
      </w:r>
    </w:p>
    <w:p w14:paraId="3FB91DBD">
      <w:pPr>
        <w:pStyle w:val="1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.1 因本合同及合同有关事项发生的争议，由</w:t>
      </w:r>
      <w:r>
        <w:rPr>
          <w:rFonts w:hint="eastAsia" w:ascii="宋体" w:hAnsi="宋体" w:eastAsia="宋体" w:cs="宋体"/>
          <w:color w:val="auto"/>
          <w:sz w:val="24"/>
          <w:szCs w:val="24"/>
          <w:highlight w:val="none"/>
          <w:lang w:eastAsia="zh-CN"/>
        </w:rPr>
        <w:t>甲乙双</w:t>
      </w:r>
      <w:r>
        <w:rPr>
          <w:rFonts w:hint="eastAsia" w:ascii="宋体" w:hAnsi="宋体" w:eastAsia="宋体" w:cs="宋体"/>
          <w:color w:val="auto"/>
          <w:sz w:val="24"/>
          <w:szCs w:val="24"/>
          <w:highlight w:val="none"/>
        </w:rPr>
        <w:t>方友好协商解决。协商不成时，可以</w:t>
      </w:r>
      <w:r>
        <w:rPr>
          <w:rFonts w:hint="eastAsia" w:ascii="宋体" w:hAnsi="宋体" w:eastAsia="宋体" w:cs="宋体"/>
          <w:color w:val="auto"/>
          <w:sz w:val="24"/>
          <w:szCs w:val="24"/>
          <w:highlight w:val="none"/>
          <w:lang w:eastAsia="zh-CN"/>
        </w:rPr>
        <w:t>向有关组织申请</w:t>
      </w:r>
      <w:r>
        <w:rPr>
          <w:rFonts w:hint="eastAsia" w:ascii="宋体" w:hAnsi="宋体" w:eastAsia="宋体" w:cs="宋体"/>
          <w:color w:val="auto"/>
          <w:sz w:val="24"/>
          <w:szCs w:val="24"/>
          <w:highlight w:val="none"/>
        </w:rPr>
        <w:t>调解。合同一方或</w:t>
      </w:r>
      <w:r>
        <w:rPr>
          <w:rFonts w:hint="eastAsia" w:ascii="宋体" w:hAnsi="宋体" w:eastAsia="宋体" w:cs="宋体"/>
          <w:color w:val="auto"/>
          <w:sz w:val="24"/>
          <w:szCs w:val="24"/>
          <w:highlight w:val="none"/>
          <w:lang w:eastAsia="zh-CN"/>
        </w:rPr>
        <w:t>双</w:t>
      </w:r>
      <w:r>
        <w:rPr>
          <w:rFonts w:hint="eastAsia" w:ascii="宋体" w:hAnsi="宋体" w:eastAsia="宋体" w:cs="宋体"/>
          <w:color w:val="auto"/>
          <w:sz w:val="24"/>
          <w:szCs w:val="24"/>
          <w:highlight w:val="none"/>
        </w:rPr>
        <w:t>方不愿调解或调解不成的，可以通过仲裁或诉讼的方式解决争议。</w:t>
      </w:r>
    </w:p>
    <w:p w14:paraId="73D5DCC2">
      <w:pPr>
        <w:pStyle w:val="1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中进一步约定选择与争议有实际联系的地点的人民法院管辖，但管辖法院的约定不得违反级别管辖和专属管辖的规定。</w:t>
      </w:r>
    </w:p>
    <w:p w14:paraId="6D06D79F">
      <w:pPr>
        <w:pStyle w:val="1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.3 如</w:t>
      </w:r>
      <w:r>
        <w:rPr>
          <w:rFonts w:hint="eastAsia" w:ascii="宋体" w:hAnsi="宋体" w:eastAsia="宋体" w:cs="宋体"/>
          <w:color w:val="auto"/>
          <w:sz w:val="24"/>
          <w:szCs w:val="24"/>
          <w:highlight w:val="none"/>
          <w:lang w:eastAsia="zh-CN"/>
        </w:rPr>
        <w:t>甲乙双方</w:t>
      </w:r>
      <w:r>
        <w:rPr>
          <w:rFonts w:hint="eastAsia" w:ascii="宋体" w:hAnsi="宋体" w:eastAsia="宋体" w:cs="宋体"/>
          <w:color w:val="auto"/>
          <w:sz w:val="24"/>
          <w:szCs w:val="24"/>
          <w:highlight w:val="none"/>
        </w:rPr>
        <w:t>有争议的事项不影响合同其他部分的履行，在争议解决期间，合同其他部分应</w:t>
      </w:r>
      <w:r>
        <w:rPr>
          <w:rFonts w:hint="eastAsia" w:ascii="宋体" w:hAnsi="宋体" w:eastAsia="宋体" w:cs="宋体"/>
          <w:color w:val="auto"/>
          <w:sz w:val="24"/>
          <w:szCs w:val="24"/>
          <w:highlight w:val="none"/>
          <w:lang w:eastAsia="zh-CN"/>
        </w:rPr>
        <w:t>当</w:t>
      </w:r>
      <w:r>
        <w:rPr>
          <w:rFonts w:hint="eastAsia" w:ascii="宋体" w:hAnsi="宋体" w:eastAsia="宋体" w:cs="宋体"/>
          <w:color w:val="auto"/>
          <w:sz w:val="24"/>
          <w:szCs w:val="24"/>
          <w:highlight w:val="none"/>
        </w:rPr>
        <w:t>继续履行。</w:t>
      </w:r>
    </w:p>
    <w:p w14:paraId="036F108A">
      <w:pPr>
        <w:autoSpaceDE w:val="0"/>
        <w:autoSpaceDN w:val="0"/>
        <w:adjustRightInd w:val="0"/>
        <w:snapToGrid w:val="0"/>
        <w:spacing w:before="0" w:line="400" w:lineRule="exact"/>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政府采购政策</w:t>
      </w:r>
    </w:p>
    <w:p w14:paraId="702677C8">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20.1 </w:t>
      </w:r>
      <w:r>
        <w:rPr>
          <w:rFonts w:hint="eastAsia" w:ascii="宋体" w:hAnsi="宋体" w:eastAsia="宋体" w:cs="宋体"/>
          <w:color w:val="auto"/>
          <w:sz w:val="24"/>
          <w:szCs w:val="24"/>
          <w:highlight w:val="none"/>
          <w:lang w:val="en-GB"/>
        </w:rPr>
        <w:t>本合同应当按照规定执行政府采购政策。</w:t>
      </w:r>
    </w:p>
    <w:p w14:paraId="572A5CCB">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本合同依法执行政府采购政策的方式和内容，属于合同履约验收的范围。</w:t>
      </w:r>
      <w:r>
        <w:rPr>
          <w:rFonts w:hint="eastAsia" w:ascii="宋体" w:hAnsi="宋体" w:eastAsia="宋体" w:cs="宋体"/>
          <w:color w:val="auto"/>
          <w:sz w:val="24"/>
          <w:szCs w:val="24"/>
          <w:highlight w:val="none"/>
          <w:lang w:eastAsia="zh-CN"/>
        </w:rPr>
        <w:t>甲乙双方</w:t>
      </w:r>
      <w:r>
        <w:rPr>
          <w:rFonts w:hint="eastAsia" w:ascii="宋体" w:hAnsi="宋体" w:eastAsia="宋体" w:cs="宋体"/>
          <w:color w:val="auto"/>
          <w:sz w:val="24"/>
          <w:szCs w:val="24"/>
          <w:highlight w:val="none"/>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444ED885">
      <w:pPr>
        <w:pStyle w:val="5"/>
        <w:spacing w:after="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对于</w:t>
      </w:r>
      <w:r>
        <w:rPr>
          <w:rFonts w:hint="eastAsia" w:ascii="宋体" w:hAnsi="宋体" w:eastAsia="宋体" w:cs="宋体"/>
          <w:color w:val="auto"/>
          <w:sz w:val="24"/>
          <w:szCs w:val="24"/>
          <w:highlight w:val="none"/>
          <w:lang w:eastAsia="zh-CN"/>
        </w:rPr>
        <w:t>为落实中小企业支持政策，</w:t>
      </w:r>
      <w:r>
        <w:rPr>
          <w:rFonts w:hint="eastAsia" w:ascii="宋体" w:hAnsi="宋体" w:eastAsia="宋体" w:cs="宋体"/>
          <w:color w:val="auto"/>
          <w:sz w:val="24"/>
          <w:szCs w:val="24"/>
          <w:highlight w:val="none"/>
        </w:rPr>
        <w:t>通过采购项目</w:t>
      </w:r>
      <w:r>
        <w:rPr>
          <w:rFonts w:hint="eastAsia" w:ascii="宋体" w:hAnsi="宋体" w:eastAsia="宋体" w:cs="宋体"/>
          <w:color w:val="auto"/>
          <w:sz w:val="24"/>
          <w:szCs w:val="24"/>
          <w:highlight w:val="none"/>
          <w:lang w:eastAsia="zh-CN"/>
        </w:rPr>
        <w:t>整体</w:t>
      </w:r>
      <w:r>
        <w:rPr>
          <w:rFonts w:hint="eastAsia" w:ascii="宋体" w:hAnsi="宋体" w:eastAsia="宋体" w:cs="宋体"/>
          <w:color w:val="auto"/>
          <w:sz w:val="24"/>
          <w:szCs w:val="24"/>
          <w:highlight w:val="none"/>
        </w:rPr>
        <w:t>预留、</w:t>
      </w:r>
      <w:r>
        <w:rPr>
          <w:rFonts w:hint="eastAsia" w:ascii="宋体" w:hAnsi="宋体" w:eastAsia="宋体" w:cs="宋体"/>
          <w:color w:val="auto"/>
          <w:sz w:val="24"/>
          <w:szCs w:val="24"/>
          <w:highlight w:val="none"/>
          <w:lang w:eastAsia="zh-CN"/>
        </w:rPr>
        <w:t>设置</w:t>
      </w:r>
      <w:r>
        <w:rPr>
          <w:rFonts w:hint="eastAsia" w:ascii="宋体" w:hAnsi="宋体" w:eastAsia="宋体" w:cs="宋体"/>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85FF703">
      <w:p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法律适用</w:t>
      </w:r>
    </w:p>
    <w:p w14:paraId="717BF774">
      <w:pPr>
        <w:pStyle w:val="1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 本合同的订立、生效、解释、履行及与本合同有关的争议解决，均适用法律、行政法规。</w:t>
      </w:r>
    </w:p>
    <w:p w14:paraId="623C9506">
      <w:pPr>
        <w:pStyle w:val="1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 本合同条款与法律、行政法规的强制性规定不一致的，双方当事人应按照法律、行政法规的强制性规定修改本合同的相关条款。</w:t>
      </w:r>
    </w:p>
    <w:p w14:paraId="6D82B1E4">
      <w:pPr>
        <w:numPr>
          <w:ilvl w:val="-1"/>
          <w:numId w:val="0"/>
        </w:num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22. </w:t>
      </w:r>
      <w:r>
        <w:rPr>
          <w:rFonts w:hint="eastAsia" w:ascii="宋体" w:hAnsi="宋体" w:eastAsia="宋体" w:cs="宋体"/>
          <w:b/>
          <w:color w:val="auto"/>
          <w:sz w:val="24"/>
          <w:szCs w:val="24"/>
          <w:highlight w:val="none"/>
        </w:rPr>
        <w:t>通知</w:t>
      </w:r>
    </w:p>
    <w:p w14:paraId="7804BAF0">
      <w:pPr>
        <w:pStyle w:val="1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本合同任何一方向对方发出的通知、信件、数据电文等，应当发送至本合同第一部分《政府采购合同协议书》所约定的通讯地址、联系人、联系电话或电子邮箱。</w:t>
      </w:r>
    </w:p>
    <w:p w14:paraId="49B74040">
      <w:pPr>
        <w:pStyle w:val="18"/>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一方当事人变更名称、</w:t>
      </w:r>
      <w:r>
        <w:rPr>
          <w:rFonts w:hint="eastAsia" w:ascii="宋体" w:hAnsi="宋体" w:eastAsia="宋体" w:cs="宋体"/>
          <w:color w:val="auto"/>
          <w:sz w:val="24"/>
          <w:szCs w:val="24"/>
          <w:highlight w:val="none"/>
          <w:lang w:eastAsia="zh-CN"/>
        </w:rPr>
        <w:t>住所</w:t>
      </w:r>
      <w:r>
        <w:rPr>
          <w:rFonts w:hint="eastAsia" w:ascii="宋体" w:hAnsi="宋体" w:eastAsia="宋体" w:cs="宋体"/>
          <w:color w:val="auto"/>
          <w:sz w:val="24"/>
          <w:szCs w:val="24"/>
          <w:highlight w:val="none"/>
        </w:rPr>
        <w:t>、联系人、联系电话或电子邮箱</w:t>
      </w:r>
      <w:r>
        <w:rPr>
          <w:rFonts w:hint="eastAsia" w:ascii="宋体" w:hAnsi="宋体" w:eastAsia="宋体" w:cs="宋体"/>
          <w:color w:val="auto"/>
          <w:sz w:val="24"/>
          <w:szCs w:val="24"/>
          <w:highlight w:val="none"/>
          <w:lang w:eastAsia="zh-CN"/>
        </w:rPr>
        <w:t>等信息</w:t>
      </w:r>
      <w:r>
        <w:rPr>
          <w:rFonts w:hint="eastAsia" w:ascii="宋体" w:hAnsi="宋体" w:eastAsia="宋体" w:cs="宋体"/>
          <w:color w:val="auto"/>
          <w:sz w:val="24"/>
          <w:szCs w:val="24"/>
          <w:highlight w:val="none"/>
        </w:rPr>
        <w:t>的，应当在变更后3日内及时书面通知对方，对方实际收到变更通知前的送达仍为有效送达。</w:t>
      </w:r>
    </w:p>
    <w:p w14:paraId="76CE15F7">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本合同一方给另一方的通知均应采用书面形式，传真或快递送到本合同中规定的对方的地址和办理签收手续。</w:t>
      </w:r>
    </w:p>
    <w:p w14:paraId="3C8AA8AC">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通知以送达之日或通知书中规定的生效之日起生效，两者中以较迟之日为准。</w:t>
      </w:r>
    </w:p>
    <w:p w14:paraId="6B06EA45">
      <w:pPr>
        <w:numPr>
          <w:ilvl w:val="0"/>
          <w:numId w:val="7"/>
        </w:numPr>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7BEC653E">
      <w:pPr>
        <w:adjustRightInd w:val="0"/>
        <w:snapToGrid w:val="0"/>
        <w:spacing w:before="0"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14:paraId="15836734">
      <w:pPr>
        <w:adjustRightInd w:val="0"/>
        <w:snapToGrid w:val="0"/>
        <w:spacing w:line="40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 xml:space="preserve">    23.2 合同附件与合同正文具有同等的法律效力。</w:t>
      </w:r>
    </w:p>
    <w:p w14:paraId="6F07A89C">
      <w:pPr>
        <w:pStyle w:val="5"/>
        <w:rPr>
          <w:rFonts w:hint="eastAsia" w:ascii="宋体" w:hAnsi="宋体" w:cs="宋体"/>
          <w:b/>
          <w:bCs/>
          <w:color w:val="auto"/>
          <w:sz w:val="24"/>
          <w:szCs w:val="24"/>
          <w:highlight w:val="none"/>
        </w:rPr>
        <w:sectPr>
          <w:footerReference r:id="rId12" w:type="first"/>
          <w:footerReference r:id="rId11" w:type="default"/>
          <w:pgSz w:w="11906" w:h="16838"/>
          <w:pgMar w:top="1440" w:right="1080" w:bottom="1440" w:left="1080" w:header="851" w:footer="851" w:gutter="0"/>
          <w:pgNumType w:fmt="decimal"/>
          <w:cols w:space="720" w:num="1"/>
          <w:titlePg/>
          <w:docGrid w:linePitch="312" w:charSpace="0"/>
        </w:sectPr>
      </w:pPr>
    </w:p>
    <w:p w14:paraId="16075E47">
      <w:pPr>
        <w:pStyle w:val="5"/>
        <w:rPr>
          <w:rFonts w:hint="eastAsia"/>
          <w:color w:val="auto"/>
          <w:highlight w:val="none"/>
        </w:rPr>
      </w:pPr>
    </w:p>
    <w:p w14:paraId="1B79CA20">
      <w:pPr>
        <w:pStyle w:val="3"/>
        <w:numPr>
          <w:ilvl w:val="0"/>
          <w:numId w:val="8"/>
        </w:numPr>
        <w:bidi w:val="0"/>
        <w:jc w:val="center"/>
        <w:outlineLvl w:val="0"/>
        <w:rPr>
          <w:rFonts w:hint="eastAsia"/>
          <w:color w:val="auto"/>
          <w:highlight w:val="none"/>
        </w:rPr>
      </w:pPr>
      <w:bookmarkStart w:id="190" w:name="_Toc25875"/>
      <w:bookmarkStart w:id="191" w:name="_Toc29042"/>
      <w:bookmarkStart w:id="192" w:name="_Toc21666"/>
      <w:r>
        <w:rPr>
          <w:rFonts w:hint="eastAsia"/>
          <w:color w:val="auto"/>
          <w:highlight w:val="none"/>
        </w:rPr>
        <w:t>技术参数</w:t>
      </w:r>
      <w:bookmarkEnd w:id="190"/>
      <w:bookmarkEnd w:id="191"/>
      <w:bookmarkEnd w:id="192"/>
    </w:p>
    <w:bookmarkEnd w:id="19"/>
    <w:bookmarkEnd w:id="20"/>
    <w:bookmarkEnd w:id="21"/>
    <w:bookmarkEnd w:id="22"/>
    <w:bookmarkEnd w:id="23"/>
    <w:bookmarkEnd w:id="24"/>
    <w:bookmarkEnd w:id="25"/>
    <w:p w14:paraId="7EEDAC57">
      <w:pPr>
        <w:keepNext w:val="0"/>
        <w:keepLines w:val="0"/>
        <w:pageBreakBefore w:val="0"/>
        <w:tabs>
          <w:tab w:val="left" w:pos="5280"/>
        </w:tabs>
        <w:kinsoku/>
        <w:wordWrap/>
        <w:overflowPunct/>
        <w:topLinePunct w:val="0"/>
        <w:bidi w:val="0"/>
        <w:spacing w:line="500" w:lineRule="exact"/>
        <w:ind w:left="0" w:firstLine="560" w:firstLineChars="200"/>
        <w:jc w:val="left"/>
        <w:rPr>
          <w:rFonts w:hint="eastAsia" w:ascii="宋体" w:hAnsi="宋体" w:eastAsia="宋体" w:cs="宋体"/>
          <w:b w:val="0"/>
          <w:bCs/>
          <w:sz w:val="28"/>
          <w:szCs w:val="28"/>
          <w:highlight w:val="none"/>
          <w:lang w:val="en-US" w:eastAsia="zh-CN"/>
        </w:rPr>
      </w:pPr>
    </w:p>
    <w:p w14:paraId="156E1AD3">
      <w:pPr>
        <w:keepNext w:val="0"/>
        <w:keepLines w:val="0"/>
        <w:pageBreakBefore w:val="0"/>
        <w:tabs>
          <w:tab w:val="left" w:pos="5280"/>
        </w:tabs>
        <w:kinsoku/>
        <w:wordWrap/>
        <w:overflowPunct/>
        <w:topLinePunct w:val="0"/>
        <w:bidi w:val="0"/>
        <w:spacing w:line="500" w:lineRule="exact"/>
        <w:ind w:left="0" w:firstLine="560" w:firstLineChars="200"/>
        <w:jc w:val="left"/>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采购27%苯醚·咯·噻虫悬浮种衣剂629升，主要用于小麦拌种。</w:t>
      </w:r>
    </w:p>
    <w:p w14:paraId="2625A0C4">
      <w:pPr>
        <w:spacing w:line="500" w:lineRule="exact"/>
        <w:ind w:firstLine="560" w:firstLineChars="200"/>
        <w:jc w:val="left"/>
        <w:rPr>
          <w:rFonts w:hint="eastAsia"/>
          <w:bCs/>
          <w:color w:val="auto"/>
          <w:sz w:val="28"/>
          <w:szCs w:val="28"/>
          <w:highlight w:val="none"/>
        </w:rPr>
      </w:pPr>
    </w:p>
    <w:p w14:paraId="068D8111">
      <w:pPr>
        <w:rPr>
          <w:rFonts w:hint="eastAsia"/>
          <w:color w:val="auto"/>
          <w:highlight w:val="none"/>
        </w:rPr>
      </w:pPr>
      <w:bookmarkStart w:id="193" w:name="_Toc20992"/>
    </w:p>
    <w:p w14:paraId="7DE21DFF">
      <w:pPr>
        <w:pStyle w:val="3"/>
        <w:bidi w:val="0"/>
        <w:jc w:val="center"/>
        <w:outlineLvl w:val="0"/>
        <w:rPr>
          <w:rFonts w:hint="eastAsia"/>
          <w:color w:val="auto"/>
          <w:highlight w:val="none"/>
        </w:rPr>
      </w:pPr>
    </w:p>
    <w:p w14:paraId="06BAA841">
      <w:pPr>
        <w:rPr>
          <w:rFonts w:hint="eastAsia"/>
          <w:color w:val="auto"/>
          <w:highlight w:val="none"/>
        </w:rPr>
      </w:pPr>
    </w:p>
    <w:p w14:paraId="7B8E200C">
      <w:pPr>
        <w:rPr>
          <w:rFonts w:hint="eastAsia"/>
          <w:color w:val="auto"/>
          <w:highlight w:val="none"/>
        </w:rPr>
      </w:pPr>
    </w:p>
    <w:p w14:paraId="2804C8EE">
      <w:pPr>
        <w:rPr>
          <w:rFonts w:hint="eastAsia"/>
          <w:color w:val="auto"/>
          <w:highlight w:val="none"/>
        </w:rPr>
      </w:pPr>
    </w:p>
    <w:p w14:paraId="10E43E95">
      <w:pPr>
        <w:rPr>
          <w:rFonts w:hint="eastAsia"/>
          <w:color w:val="auto"/>
          <w:highlight w:val="none"/>
        </w:rPr>
      </w:pPr>
    </w:p>
    <w:p w14:paraId="0DBD9605">
      <w:pPr>
        <w:rPr>
          <w:rFonts w:hint="eastAsia"/>
          <w:color w:val="auto"/>
          <w:highlight w:val="none"/>
        </w:rPr>
      </w:pPr>
    </w:p>
    <w:p w14:paraId="6621EF9A">
      <w:pPr>
        <w:rPr>
          <w:rFonts w:hint="eastAsia"/>
          <w:color w:val="auto"/>
          <w:highlight w:val="none"/>
        </w:rPr>
      </w:pPr>
    </w:p>
    <w:p w14:paraId="7F94F0C5">
      <w:pPr>
        <w:rPr>
          <w:rFonts w:hint="eastAsia"/>
          <w:color w:val="auto"/>
          <w:highlight w:val="none"/>
        </w:rPr>
      </w:pPr>
    </w:p>
    <w:p w14:paraId="7DBADF18">
      <w:pPr>
        <w:rPr>
          <w:rFonts w:hint="eastAsia"/>
          <w:color w:val="auto"/>
          <w:highlight w:val="none"/>
        </w:rPr>
      </w:pPr>
    </w:p>
    <w:p w14:paraId="0EDF8B6F">
      <w:pPr>
        <w:rPr>
          <w:rFonts w:hint="eastAsia"/>
          <w:color w:val="auto"/>
          <w:highlight w:val="none"/>
        </w:rPr>
      </w:pPr>
    </w:p>
    <w:p w14:paraId="4F023E9F">
      <w:pPr>
        <w:rPr>
          <w:rFonts w:hint="eastAsia"/>
          <w:color w:val="auto"/>
          <w:highlight w:val="none"/>
        </w:rPr>
      </w:pPr>
    </w:p>
    <w:p w14:paraId="02E80887">
      <w:pPr>
        <w:rPr>
          <w:rFonts w:hint="eastAsia"/>
          <w:color w:val="auto"/>
          <w:highlight w:val="none"/>
        </w:rPr>
      </w:pPr>
    </w:p>
    <w:p w14:paraId="392AAC86">
      <w:pPr>
        <w:rPr>
          <w:rFonts w:hint="eastAsia"/>
          <w:color w:val="auto"/>
          <w:highlight w:val="none"/>
        </w:rPr>
      </w:pPr>
    </w:p>
    <w:p w14:paraId="05460010">
      <w:pPr>
        <w:rPr>
          <w:rFonts w:hint="eastAsia"/>
          <w:color w:val="auto"/>
          <w:highlight w:val="none"/>
        </w:rPr>
      </w:pPr>
    </w:p>
    <w:p w14:paraId="4E7A53AB">
      <w:pPr>
        <w:rPr>
          <w:rFonts w:hint="eastAsia"/>
          <w:color w:val="auto"/>
          <w:highlight w:val="none"/>
        </w:rPr>
      </w:pPr>
    </w:p>
    <w:p w14:paraId="32B11DCC">
      <w:pPr>
        <w:rPr>
          <w:rFonts w:hint="eastAsia"/>
          <w:color w:val="auto"/>
          <w:highlight w:val="none"/>
        </w:rPr>
      </w:pPr>
    </w:p>
    <w:p w14:paraId="6BF88D22">
      <w:pPr>
        <w:rPr>
          <w:rFonts w:hint="eastAsia"/>
          <w:color w:val="auto"/>
          <w:highlight w:val="none"/>
        </w:rPr>
      </w:pPr>
    </w:p>
    <w:p w14:paraId="2E41FA32">
      <w:pPr>
        <w:rPr>
          <w:rFonts w:hint="eastAsia"/>
          <w:color w:val="auto"/>
          <w:highlight w:val="none"/>
        </w:rPr>
      </w:pPr>
    </w:p>
    <w:p w14:paraId="69DF6D31">
      <w:pPr>
        <w:rPr>
          <w:rFonts w:hint="eastAsia"/>
          <w:color w:val="auto"/>
          <w:highlight w:val="none"/>
        </w:rPr>
      </w:pPr>
    </w:p>
    <w:p w14:paraId="4E2ED2D3">
      <w:pPr>
        <w:rPr>
          <w:rFonts w:hint="eastAsia"/>
          <w:color w:val="auto"/>
          <w:highlight w:val="none"/>
        </w:rPr>
      </w:pPr>
    </w:p>
    <w:p w14:paraId="3FE461A2">
      <w:pPr>
        <w:rPr>
          <w:rFonts w:hint="eastAsia"/>
          <w:color w:val="auto"/>
          <w:highlight w:val="none"/>
        </w:rPr>
      </w:pPr>
    </w:p>
    <w:p w14:paraId="069F76D5">
      <w:pPr>
        <w:rPr>
          <w:rFonts w:hint="eastAsia"/>
          <w:color w:val="auto"/>
          <w:highlight w:val="none"/>
        </w:rPr>
      </w:pPr>
    </w:p>
    <w:p w14:paraId="672DBC59">
      <w:pPr>
        <w:rPr>
          <w:rFonts w:hint="eastAsia"/>
          <w:color w:val="auto"/>
          <w:highlight w:val="none"/>
        </w:rPr>
      </w:pPr>
    </w:p>
    <w:p w14:paraId="66C185E8">
      <w:pPr>
        <w:rPr>
          <w:rFonts w:hint="eastAsia"/>
          <w:color w:val="auto"/>
          <w:highlight w:val="none"/>
        </w:rPr>
      </w:pPr>
    </w:p>
    <w:p w14:paraId="44D37884">
      <w:pPr>
        <w:rPr>
          <w:rFonts w:hint="eastAsia"/>
          <w:color w:val="auto"/>
          <w:highlight w:val="none"/>
        </w:rPr>
      </w:pPr>
    </w:p>
    <w:p w14:paraId="0BBCC4EE">
      <w:pPr>
        <w:rPr>
          <w:rFonts w:hint="eastAsia"/>
          <w:color w:val="auto"/>
          <w:highlight w:val="none"/>
        </w:rPr>
      </w:pPr>
    </w:p>
    <w:p w14:paraId="6AAE3CDA">
      <w:pPr>
        <w:rPr>
          <w:rFonts w:hint="eastAsia"/>
          <w:color w:val="auto"/>
          <w:highlight w:val="none"/>
        </w:rPr>
      </w:pPr>
    </w:p>
    <w:p w14:paraId="70D0D4DC">
      <w:pPr>
        <w:rPr>
          <w:rFonts w:hint="eastAsia"/>
          <w:color w:val="auto"/>
          <w:highlight w:val="none"/>
        </w:rPr>
      </w:pPr>
    </w:p>
    <w:p w14:paraId="4C2EF933">
      <w:pPr>
        <w:rPr>
          <w:rFonts w:hint="eastAsia"/>
          <w:color w:val="auto"/>
          <w:highlight w:val="none"/>
        </w:rPr>
      </w:pPr>
    </w:p>
    <w:p w14:paraId="12F3EB44">
      <w:pPr>
        <w:rPr>
          <w:rFonts w:hint="eastAsia"/>
          <w:color w:val="auto"/>
          <w:highlight w:val="none"/>
        </w:rPr>
      </w:pPr>
    </w:p>
    <w:p w14:paraId="7DD0194B">
      <w:pPr>
        <w:rPr>
          <w:rFonts w:hint="eastAsia"/>
          <w:color w:val="auto"/>
          <w:highlight w:val="none"/>
        </w:rPr>
      </w:pPr>
    </w:p>
    <w:p w14:paraId="326E857D">
      <w:pPr>
        <w:rPr>
          <w:rFonts w:hint="eastAsia"/>
          <w:color w:val="auto"/>
          <w:highlight w:val="none"/>
        </w:rPr>
      </w:pPr>
    </w:p>
    <w:p w14:paraId="381899D2">
      <w:pPr>
        <w:rPr>
          <w:rFonts w:hint="eastAsia"/>
          <w:color w:val="auto"/>
          <w:highlight w:val="none"/>
        </w:rPr>
      </w:pPr>
    </w:p>
    <w:p w14:paraId="6AD24EE8">
      <w:pPr>
        <w:rPr>
          <w:rFonts w:hint="eastAsia"/>
          <w:color w:val="auto"/>
          <w:highlight w:val="none"/>
        </w:rPr>
      </w:pPr>
    </w:p>
    <w:p w14:paraId="52B521C9">
      <w:pPr>
        <w:rPr>
          <w:rFonts w:hint="eastAsia"/>
          <w:color w:val="auto"/>
          <w:highlight w:val="none"/>
        </w:rPr>
      </w:pPr>
    </w:p>
    <w:p w14:paraId="3F3FD961">
      <w:pPr>
        <w:rPr>
          <w:rFonts w:hint="eastAsia"/>
          <w:color w:val="auto"/>
          <w:highlight w:val="none"/>
        </w:rPr>
      </w:pPr>
    </w:p>
    <w:p w14:paraId="755E5BE5">
      <w:pPr>
        <w:rPr>
          <w:rFonts w:hint="eastAsia"/>
          <w:color w:val="auto"/>
          <w:highlight w:val="none"/>
        </w:rPr>
      </w:pPr>
    </w:p>
    <w:p w14:paraId="7A5959B4">
      <w:pPr>
        <w:rPr>
          <w:rFonts w:hint="eastAsia"/>
          <w:color w:val="auto"/>
          <w:highlight w:val="none"/>
        </w:rPr>
      </w:pPr>
    </w:p>
    <w:p w14:paraId="5E3B85BD">
      <w:pPr>
        <w:rPr>
          <w:rFonts w:hint="eastAsia"/>
          <w:color w:val="auto"/>
          <w:highlight w:val="none"/>
        </w:rPr>
      </w:pPr>
    </w:p>
    <w:p w14:paraId="22D56E08">
      <w:pPr>
        <w:rPr>
          <w:rFonts w:hint="eastAsia"/>
          <w:color w:val="auto"/>
          <w:highlight w:val="none"/>
        </w:rPr>
      </w:pPr>
    </w:p>
    <w:p w14:paraId="7ED6206A">
      <w:pPr>
        <w:rPr>
          <w:rFonts w:hint="eastAsia"/>
          <w:color w:val="auto"/>
          <w:highlight w:val="none"/>
        </w:rPr>
      </w:pPr>
    </w:p>
    <w:p w14:paraId="3E635ED9">
      <w:pPr>
        <w:rPr>
          <w:rFonts w:hint="eastAsia"/>
          <w:color w:val="auto"/>
          <w:highlight w:val="none"/>
          <w:lang w:eastAsia="zh-CN"/>
        </w:rPr>
      </w:pPr>
    </w:p>
    <w:p w14:paraId="5C4839FF">
      <w:pPr>
        <w:rPr>
          <w:rFonts w:hint="eastAsia"/>
          <w:color w:val="auto"/>
          <w:highlight w:val="none"/>
          <w:lang w:eastAsia="zh-CN"/>
        </w:rPr>
      </w:pPr>
    </w:p>
    <w:p w14:paraId="1E9526BC">
      <w:pPr>
        <w:rPr>
          <w:rFonts w:hint="eastAsia"/>
          <w:color w:val="auto"/>
          <w:highlight w:val="none"/>
          <w:lang w:eastAsia="zh-CN"/>
        </w:rPr>
      </w:pPr>
    </w:p>
    <w:p w14:paraId="3C67D156">
      <w:pPr>
        <w:rPr>
          <w:rFonts w:hint="eastAsia"/>
          <w:color w:val="auto"/>
          <w:highlight w:val="none"/>
          <w:lang w:eastAsia="zh-CN"/>
        </w:rPr>
      </w:pPr>
    </w:p>
    <w:p w14:paraId="4CAEAD34">
      <w:pPr>
        <w:pStyle w:val="3"/>
        <w:bidi w:val="0"/>
        <w:jc w:val="center"/>
        <w:outlineLvl w:val="0"/>
        <w:rPr>
          <w:color w:val="auto"/>
          <w:highlight w:val="none"/>
        </w:rPr>
      </w:pPr>
      <w:r>
        <w:rPr>
          <w:rFonts w:hint="eastAsia"/>
          <w:color w:val="auto"/>
          <w:highlight w:val="none"/>
        </w:rPr>
        <w:t>第六章  响应性文件格式</w:t>
      </w:r>
      <w:bookmarkEnd w:id="193"/>
    </w:p>
    <w:p w14:paraId="2C5DFC14">
      <w:pPr>
        <w:widowControl/>
        <w:ind w:firstLine="360"/>
        <w:jc w:val="center"/>
        <w:rPr>
          <w:rFonts w:ascii="宋体" w:hAnsi="宋体" w:eastAsia="宋体" w:cs="宋体"/>
          <w:b/>
          <w:color w:val="auto"/>
          <w:kern w:val="0"/>
          <w:sz w:val="24"/>
          <w:highlight w:val="none"/>
        </w:rPr>
      </w:pPr>
      <w:bookmarkStart w:id="194" w:name="_Toc528078066"/>
      <w:bookmarkEnd w:id="194"/>
      <w:bookmarkStart w:id="195" w:name="_Toc27687"/>
      <w:bookmarkEnd w:id="195"/>
      <w:bookmarkStart w:id="196" w:name="_Toc394651921"/>
      <w:bookmarkEnd w:id="196"/>
      <w:bookmarkStart w:id="197" w:name="_Toc19996"/>
    </w:p>
    <w:p w14:paraId="0CAB38CB">
      <w:pPr>
        <w:widowControl/>
        <w:ind w:firstLine="360"/>
        <w:jc w:val="center"/>
        <w:rPr>
          <w:rFonts w:ascii="宋体" w:hAnsi="宋体" w:eastAsia="宋体" w:cs="宋体"/>
          <w:b/>
          <w:color w:val="auto"/>
          <w:kern w:val="0"/>
          <w:sz w:val="24"/>
          <w:highlight w:val="none"/>
        </w:rPr>
      </w:pPr>
    </w:p>
    <w:p w14:paraId="3233FB99">
      <w:pPr>
        <w:widowControl/>
        <w:ind w:firstLine="360"/>
        <w:jc w:val="center"/>
        <w:rPr>
          <w:rFonts w:ascii="宋体" w:hAnsi="宋体" w:eastAsia="宋体" w:cs="宋体"/>
          <w:b/>
          <w:color w:val="auto"/>
          <w:kern w:val="0"/>
          <w:sz w:val="24"/>
          <w:highlight w:val="none"/>
        </w:rPr>
      </w:pPr>
    </w:p>
    <w:p w14:paraId="76BEA2AD">
      <w:pPr>
        <w:widowControl/>
        <w:ind w:firstLine="360"/>
        <w:jc w:val="center"/>
        <w:rPr>
          <w:rFonts w:ascii="宋体" w:hAnsi="宋体" w:eastAsia="宋体" w:cs="宋体"/>
          <w:b/>
          <w:color w:val="auto"/>
          <w:kern w:val="0"/>
          <w:sz w:val="24"/>
          <w:highlight w:val="none"/>
          <w:u w:val="single"/>
        </w:rPr>
      </w:pPr>
    </w:p>
    <w:p w14:paraId="4FCD48B7">
      <w:pPr>
        <w:widowControl/>
        <w:ind w:firstLine="360"/>
        <w:jc w:val="center"/>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u w:val="single"/>
        </w:rPr>
        <w:t xml:space="preserve">                     </w:t>
      </w:r>
      <w:r>
        <w:rPr>
          <w:rFonts w:hint="eastAsia" w:ascii="宋体" w:hAnsi="宋体" w:eastAsia="宋体" w:cs="宋体"/>
          <w:b/>
          <w:color w:val="auto"/>
          <w:kern w:val="0"/>
          <w:sz w:val="24"/>
          <w:highlight w:val="none"/>
        </w:rPr>
        <w:t>（项目名称）</w:t>
      </w:r>
    </w:p>
    <w:p w14:paraId="2B1AE635">
      <w:pPr>
        <w:widowControl/>
        <w:ind w:firstLine="360"/>
        <w:jc w:val="center"/>
        <w:rPr>
          <w:rFonts w:ascii="宋体" w:hAnsi="宋体" w:eastAsia="宋体" w:cs="宋体"/>
          <w:b/>
          <w:color w:val="auto"/>
          <w:kern w:val="0"/>
          <w:sz w:val="24"/>
          <w:highlight w:val="none"/>
        </w:rPr>
      </w:pPr>
    </w:p>
    <w:p w14:paraId="051BA35F">
      <w:pPr>
        <w:widowControl/>
        <w:ind w:firstLine="3132" w:firstLineChars="1300"/>
        <w:jc w:val="left"/>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项目编号：</w:t>
      </w:r>
    </w:p>
    <w:p w14:paraId="200D529D">
      <w:pPr>
        <w:widowControl/>
        <w:ind w:firstLine="360"/>
        <w:jc w:val="center"/>
        <w:rPr>
          <w:rFonts w:ascii="宋体" w:hAnsi="宋体" w:eastAsia="宋体" w:cs="宋体"/>
          <w:b/>
          <w:color w:val="auto"/>
          <w:kern w:val="0"/>
          <w:sz w:val="24"/>
          <w:highlight w:val="none"/>
        </w:rPr>
      </w:pPr>
    </w:p>
    <w:p w14:paraId="54BA1FB6">
      <w:pPr>
        <w:widowControl/>
        <w:ind w:firstLine="360"/>
        <w:jc w:val="center"/>
        <w:rPr>
          <w:rFonts w:ascii="宋体" w:hAnsi="宋体" w:eastAsia="宋体" w:cs="宋体"/>
          <w:b/>
          <w:color w:val="auto"/>
          <w:kern w:val="0"/>
          <w:sz w:val="24"/>
          <w:highlight w:val="none"/>
        </w:rPr>
      </w:pPr>
    </w:p>
    <w:p w14:paraId="3744ED8B">
      <w:pPr>
        <w:widowControl/>
        <w:ind w:firstLine="360"/>
        <w:jc w:val="center"/>
        <w:rPr>
          <w:rFonts w:ascii="宋体" w:hAnsi="宋体" w:eastAsia="宋体" w:cs="宋体"/>
          <w:b/>
          <w:color w:val="auto"/>
          <w:kern w:val="0"/>
          <w:sz w:val="24"/>
          <w:highlight w:val="none"/>
        </w:rPr>
      </w:pPr>
    </w:p>
    <w:p w14:paraId="5270C005">
      <w:pPr>
        <w:widowControl/>
        <w:ind w:firstLine="360"/>
        <w:jc w:val="center"/>
        <w:rPr>
          <w:rFonts w:ascii="宋体" w:hAnsi="宋体" w:eastAsia="宋体" w:cs="宋体"/>
          <w:b/>
          <w:color w:val="auto"/>
          <w:kern w:val="0"/>
          <w:sz w:val="24"/>
          <w:highlight w:val="none"/>
        </w:rPr>
      </w:pPr>
    </w:p>
    <w:p w14:paraId="2AC8BEEA">
      <w:pPr>
        <w:widowControl/>
        <w:ind w:firstLine="360"/>
        <w:jc w:val="center"/>
        <w:rPr>
          <w:rFonts w:ascii="宋体" w:hAnsi="宋体" w:eastAsia="宋体" w:cs="宋体"/>
          <w:b/>
          <w:color w:val="auto"/>
          <w:kern w:val="0"/>
          <w:sz w:val="24"/>
          <w:highlight w:val="none"/>
        </w:rPr>
      </w:pPr>
    </w:p>
    <w:p w14:paraId="5C6423B2">
      <w:pPr>
        <w:widowControl/>
        <w:ind w:firstLine="360"/>
        <w:jc w:val="center"/>
        <w:rPr>
          <w:rFonts w:ascii="宋体" w:hAnsi="宋体" w:eastAsia="宋体" w:cs="宋体"/>
          <w:b/>
          <w:color w:val="auto"/>
          <w:kern w:val="0"/>
          <w:sz w:val="28"/>
          <w:szCs w:val="24"/>
          <w:highlight w:val="none"/>
        </w:rPr>
      </w:pPr>
    </w:p>
    <w:p w14:paraId="2A2610AF">
      <w:pPr>
        <w:widowControl/>
        <w:ind w:firstLine="360"/>
        <w:jc w:val="center"/>
        <w:rPr>
          <w:rFonts w:ascii="宋体" w:hAnsi="宋体" w:eastAsia="宋体" w:cs="宋体"/>
          <w:b/>
          <w:color w:val="auto"/>
          <w:kern w:val="0"/>
          <w:sz w:val="32"/>
          <w:szCs w:val="28"/>
          <w:highlight w:val="none"/>
        </w:rPr>
      </w:pPr>
      <w:r>
        <w:rPr>
          <w:rFonts w:hint="eastAsia" w:ascii="宋体" w:hAnsi="宋体" w:eastAsia="宋体" w:cs="宋体"/>
          <w:b/>
          <w:color w:val="auto"/>
          <w:kern w:val="0"/>
          <w:sz w:val="32"/>
          <w:szCs w:val="28"/>
          <w:highlight w:val="none"/>
        </w:rPr>
        <w:t>响</w:t>
      </w:r>
    </w:p>
    <w:p w14:paraId="40EA5278">
      <w:pPr>
        <w:widowControl/>
        <w:ind w:firstLine="360"/>
        <w:jc w:val="center"/>
        <w:rPr>
          <w:rFonts w:ascii="宋体" w:hAnsi="宋体" w:eastAsia="宋体" w:cs="宋体"/>
          <w:b/>
          <w:color w:val="auto"/>
          <w:kern w:val="0"/>
          <w:sz w:val="32"/>
          <w:szCs w:val="28"/>
          <w:highlight w:val="none"/>
        </w:rPr>
      </w:pPr>
    </w:p>
    <w:p w14:paraId="3AC60CED">
      <w:pPr>
        <w:widowControl/>
        <w:ind w:firstLine="360"/>
        <w:jc w:val="center"/>
        <w:rPr>
          <w:rFonts w:ascii="宋体" w:hAnsi="宋体" w:eastAsia="宋体" w:cs="宋体"/>
          <w:b/>
          <w:color w:val="auto"/>
          <w:kern w:val="0"/>
          <w:sz w:val="32"/>
          <w:szCs w:val="28"/>
          <w:highlight w:val="none"/>
        </w:rPr>
      </w:pPr>
      <w:r>
        <w:rPr>
          <w:rFonts w:hint="eastAsia" w:ascii="宋体" w:hAnsi="宋体" w:eastAsia="宋体" w:cs="宋体"/>
          <w:b/>
          <w:color w:val="auto"/>
          <w:kern w:val="0"/>
          <w:sz w:val="32"/>
          <w:szCs w:val="28"/>
          <w:highlight w:val="none"/>
        </w:rPr>
        <w:t>应</w:t>
      </w:r>
    </w:p>
    <w:p w14:paraId="7902175F">
      <w:pPr>
        <w:widowControl/>
        <w:ind w:firstLine="360"/>
        <w:jc w:val="center"/>
        <w:rPr>
          <w:rFonts w:ascii="宋体" w:hAnsi="宋体" w:eastAsia="宋体" w:cs="宋体"/>
          <w:b/>
          <w:color w:val="auto"/>
          <w:kern w:val="0"/>
          <w:sz w:val="32"/>
          <w:szCs w:val="28"/>
          <w:highlight w:val="none"/>
        </w:rPr>
      </w:pPr>
    </w:p>
    <w:p w14:paraId="42CE0ED5">
      <w:pPr>
        <w:widowControl/>
        <w:ind w:firstLine="360"/>
        <w:jc w:val="center"/>
        <w:rPr>
          <w:rFonts w:ascii="宋体" w:hAnsi="宋体" w:eastAsia="宋体" w:cs="宋体"/>
          <w:b/>
          <w:color w:val="auto"/>
          <w:kern w:val="0"/>
          <w:sz w:val="32"/>
          <w:szCs w:val="28"/>
          <w:highlight w:val="none"/>
        </w:rPr>
      </w:pPr>
      <w:r>
        <w:rPr>
          <w:rFonts w:hint="eastAsia" w:ascii="宋体" w:hAnsi="宋体" w:eastAsia="宋体" w:cs="宋体"/>
          <w:b/>
          <w:color w:val="auto"/>
          <w:kern w:val="0"/>
          <w:sz w:val="32"/>
          <w:szCs w:val="28"/>
          <w:highlight w:val="none"/>
        </w:rPr>
        <w:t xml:space="preserve">性 </w:t>
      </w:r>
    </w:p>
    <w:p w14:paraId="01A728CE">
      <w:pPr>
        <w:widowControl/>
        <w:ind w:firstLine="360"/>
        <w:jc w:val="center"/>
        <w:rPr>
          <w:rFonts w:ascii="宋体" w:hAnsi="宋体" w:eastAsia="宋体" w:cs="宋体"/>
          <w:b/>
          <w:color w:val="auto"/>
          <w:kern w:val="0"/>
          <w:sz w:val="32"/>
          <w:szCs w:val="28"/>
          <w:highlight w:val="none"/>
        </w:rPr>
      </w:pPr>
      <w:r>
        <w:rPr>
          <w:rFonts w:ascii="宋体" w:hAnsi="宋体" w:eastAsia="宋体" w:cs="宋体"/>
          <w:b/>
          <w:color w:val="auto"/>
          <w:kern w:val="0"/>
          <w:sz w:val="32"/>
          <w:szCs w:val="28"/>
          <w:highlight w:val="none"/>
        </w:rPr>
        <w:t xml:space="preserve"> </w:t>
      </w:r>
    </w:p>
    <w:p w14:paraId="3D02CB0B">
      <w:pPr>
        <w:widowControl/>
        <w:ind w:firstLine="360"/>
        <w:jc w:val="center"/>
        <w:rPr>
          <w:rFonts w:ascii="宋体" w:hAnsi="宋体" w:eastAsia="宋体" w:cs="宋体"/>
          <w:b/>
          <w:color w:val="auto"/>
          <w:kern w:val="0"/>
          <w:sz w:val="32"/>
          <w:szCs w:val="28"/>
          <w:highlight w:val="none"/>
        </w:rPr>
      </w:pPr>
      <w:r>
        <w:rPr>
          <w:rFonts w:hint="eastAsia" w:ascii="宋体" w:hAnsi="宋体" w:eastAsia="宋体" w:cs="宋体"/>
          <w:b/>
          <w:color w:val="auto"/>
          <w:kern w:val="0"/>
          <w:sz w:val="32"/>
          <w:szCs w:val="28"/>
          <w:highlight w:val="none"/>
        </w:rPr>
        <w:t xml:space="preserve">文 </w:t>
      </w:r>
    </w:p>
    <w:p w14:paraId="3DCD060B">
      <w:pPr>
        <w:widowControl/>
        <w:ind w:firstLine="360"/>
        <w:jc w:val="center"/>
        <w:rPr>
          <w:rFonts w:ascii="宋体" w:hAnsi="宋体" w:eastAsia="宋体" w:cs="宋体"/>
          <w:b/>
          <w:color w:val="auto"/>
          <w:kern w:val="0"/>
          <w:sz w:val="32"/>
          <w:szCs w:val="28"/>
          <w:highlight w:val="none"/>
        </w:rPr>
      </w:pPr>
      <w:r>
        <w:rPr>
          <w:rFonts w:ascii="宋体" w:hAnsi="宋体" w:eastAsia="宋体" w:cs="宋体"/>
          <w:b/>
          <w:color w:val="auto"/>
          <w:kern w:val="0"/>
          <w:sz w:val="32"/>
          <w:szCs w:val="28"/>
          <w:highlight w:val="none"/>
        </w:rPr>
        <w:t xml:space="preserve"> </w:t>
      </w:r>
    </w:p>
    <w:p w14:paraId="78866529">
      <w:pPr>
        <w:widowControl/>
        <w:ind w:firstLine="360"/>
        <w:jc w:val="center"/>
        <w:rPr>
          <w:rFonts w:ascii="宋体" w:hAnsi="宋体" w:eastAsia="宋体" w:cs="宋体"/>
          <w:b/>
          <w:color w:val="auto"/>
          <w:kern w:val="0"/>
          <w:sz w:val="32"/>
          <w:szCs w:val="28"/>
          <w:highlight w:val="none"/>
        </w:rPr>
      </w:pPr>
      <w:r>
        <w:rPr>
          <w:rFonts w:hint="eastAsia" w:ascii="宋体" w:hAnsi="宋体" w:eastAsia="宋体" w:cs="宋体"/>
          <w:b/>
          <w:color w:val="auto"/>
          <w:kern w:val="0"/>
          <w:sz w:val="32"/>
          <w:szCs w:val="28"/>
          <w:highlight w:val="none"/>
        </w:rPr>
        <w:t>件</w:t>
      </w:r>
    </w:p>
    <w:p w14:paraId="044CA71F">
      <w:pPr>
        <w:widowControl/>
        <w:ind w:firstLine="360"/>
        <w:jc w:val="center"/>
        <w:rPr>
          <w:rFonts w:ascii="宋体" w:hAnsi="宋体" w:eastAsia="宋体" w:cs="宋体"/>
          <w:b/>
          <w:color w:val="auto"/>
          <w:kern w:val="0"/>
          <w:sz w:val="24"/>
          <w:highlight w:val="none"/>
        </w:rPr>
      </w:pPr>
    </w:p>
    <w:p w14:paraId="5003C3E1">
      <w:pPr>
        <w:widowControl/>
        <w:spacing w:line="360" w:lineRule="auto"/>
        <w:ind w:firstLine="840" w:firstLineChars="350"/>
        <w:jc w:val="left"/>
        <w:rPr>
          <w:rFonts w:ascii="Calibri" w:hAnsi="Calibri" w:eastAsia="宋体" w:cs="Times New Roman"/>
          <w:color w:val="auto"/>
          <w:kern w:val="0"/>
          <w:sz w:val="24"/>
          <w:highlight w:val="none"/>
        </w:rPr>
      </w:pPr>
    </w:p>
    <w:p w14:paraId="7F383B75">
      <w:pPr>
        <w:widowControl/>
        <w:spacing w:line="360" w:lineRule="auto"/>
        <w:ind w:firstLine="840" w:firstLineChars="350"/>
        <w:jc w:val="left"/>
        <w:rPr>
          <w:rFonts w:ascii="Calibri" w:hAnsi="Calibri" w:eastAsia="宋体" w:cs="Times New Roman"/>
          <w:color w:val="auto"/>
          <w:kern w:val="0"/>
          <w:sz w:val="24"/>
          <w:highlight w:val="none"/>
        </w:rPr>
      </w:pPr>
    </w:p>
    <w:p w14:paraId="6F8D5894">
      <w:pPr>
        <w:widowControl/>
        <w:spacing w:line="360" w:lineRule="auto"/>
        <w:ind w:firstLine="840" w:firstLineChars="350"/>
        <w:jc w:val="left"/>
        <w:rPr>
          <w:rFonts w:ascii="Calibri" w:hAnsi="Calibri" w:eastAsia="宋体" w:cs="Times New Roman"/>
          <w:color w:val="auto"/>
          <w:kern w:val="0"/>
          <w:sz w:val="24"/>
          <w:highlight w:val="none"/>
        </w:rPr>
      </w:pPr>
    </w:p>
    <w:p w14:paraId="5FEECF1C">
      <w:pPr>
        <w:widowControl/>
        <w:spacing w:line="360" w:lineRule="auto"/>
        <w:ind w:firstLine="840" w:firstLineChars="350"/>
        <w:jc w:val="left"/>
        <w:rPr>
          <w:rFonts w:ascii="Calibri" w:hAnsi="Calibri" w:eastAsia="宋体" w:cs="Times New Roman"/>
          <w:color w:val="auto"/>
          <w:kern w:val="0"/>
          <w:sz w:val="24"/>
          <w:highlight w:val="none"/>
        </w:rPr>
      </w:pPr>
    </w:p>
    <w:p w14:paraId="6CFB6BAB">
      <w:pPr>
        <w:widowControl/>
        <w:spacing w:line="360" w:lineRule="auto"/>
        <w:ind w:firstLine="840" w:firstLineChars="350"/>
        <w:jc w:val="left"/>
        <w:rPr>
          <w:rFonts w:ascii="Calibri" w:hAnsi="Calibri" w:eastAsia="宋体" w:cs="Times New Roman"/>
          <w:color w:val="auto"/>
          <w:kern w:val="0"/>
          <w:sz w:val="24"/>
          <w:highlight w:val="none"/>
        </w:rPr>
      </w:pPr>
    </w:p>
    <w:p w14:paraId="04CB74DF">
      <w:pPr>
        <w:widowControl/>
        <w:spacing w:line="360" w:lineRule="auto"/>
        <w:ind w:firstLine="1446" w:firstLineChars="600"/>
        <w:jc w:val="left"/>
        <w:rPr>
          <w:rFonts w:ascii="Calibri" w:hAnsi="Calibri" w:eastAsia="宋体" w:cs="Times New Roman"/>
          <w:b/>
          <w:color w:val="auto"/>
          <w:kern w:val="0"/>
          <w:sz w:val="24"/>
          <w:highlight w:val="none"/>
        </w:rPr>
      </w:pPr>
      <w:r>
        <w:rPr>
          <w:rFonts w:hint="eastAsia" w:ascii="Calibri" w:hAnsi="Calibri" w:eastAsia="宋体" w:cs="Times New Roman"/>
          <w:b/>
          <w:color w:val="auto"/>
          <w:kern w:val="0"/>
          <w:sz w:val="24"/>
          <w:highlight w:val="none"/>
        </w:rPr>
        <w:t>供应商：</w:t>
      </w:r>
      <w:r>
        <w:rPr>
          <w:rFonts w:hint="eastAsia" w:ascii="Calibri" w:hAnsi="Calibri" w:eastAsia="宋体" w:cs="Times New Roman"/>
          <w:b/>
          <w:color w:val="auto"/>
          <w:kern w:val="0"/>
          <w:sz w:val="24"/>
          <w:highlight w:val="none"/>
          <w:u w:val="single"/>
        </w:rPr>
        <w:t xml:space="preserve">                                  </w:t>
      </w:r>
      <w:r>
        <w:rPr>
          <w:rFonts w:hint="eastAsia" w:ascii="Calibri" w:hAnsi="Calibri" w:eastAsia="宋体" w:cs="Times New Roman"/>
          <w:b/>
          <w:color w:val="auto"/>
          <w:kern w:val="0"/>
          <w:sz w:val="24"/>
          <w:highlight w:val="none"/>
        </w:rPr>
        <w:t>（盖单位章）</w:t>
      </w:r>
    </w:p>
    <w:p w14:paraId="4558F1B5">
      <w:pPr>
        <w:widowControl/>
        <w:spacing w:line="360" w:lineRule="auto"/>
        <w:ind w:firstLine="1446" w:firstLineChars="600"/>
        <w:jc w:val="left"/>
        <w:rPr>
          <w:rFonts w:ascii="Calibri" w:hAnsi="Calibri" w:eastAsia="宋体" w:cs="Times New Roman"/>
          <w:b/>
          <w:color w:val="auto"/>
          <w:kern w:val="0"/>
          <w:sz w:val="24"/>
          <w:highlight w:val="none"/>
        </w:rPr>
      </w:pPr>
      <w:r>
        <w:rPr>
          <w:rFonts w:hint="eastAsia" w:ascii="Calibri" w:hAnsi="Calibri" w:eastAsia="宋体" w:cs="Times New Roman"/>
          <w:b/>
          <w:color w:val="auto"/>
          <w:kern w:val="0"/>
          <w:sz w:val="24"/>
          <w:highlight w:val="none"/>
        </w:rPr>
        <w:t>法定代表人：</w:t>
      </w:r>
      <w:r>
        <w:rPr>
          <w:rFonts w:hint="eastAsia" w:ascii="Calibri" w:hAnsi="Calibri" w:eastAsia="宋体" w:cs="Times New Roman"/>
          <w:b/>
          <w:color w:val="auto"/>
          <w:kern w:val="0"/>
          <w:sz w:val="24"/>
          <w:highlight w:val="none"/>
          <w:u w:val="single"/>
        </w:rPr>
        <w:t xml:space="preserve">                </w:t>
      </w:r>
      <w:r>
        <w:rPr>
          <w:rFonts w:hint="eastAsia" w:ascii="Calibri" w:hAnsi="Calibri" w:eastAsia="宋体" w:cs="Times New Roman"/>
          <w:b/>
          <w:color w:val="auto"/>
          <w:kern w:val="0"/>
          <w:sz w:val="24"/>
          <w:highlight w:val="none"/>
        </w:rPr>
        <w:t>（电子签章）</w:t>
      </w:r>
    </w:p>
    <w:p w14:paraId="260B91D9">
      <w:pPr>
        <w:widowControl/>
        <w:spacing w:line="360" w:lineRule="auto"/>
        <w:ind w:firstLine="843" w:firstLineChars="350"/>
        <w:jc w:val="left"/>
        <w:rPr>
          <w:rFonts w:ascii="Calibri" w:hAnsi="Calibri" w:eastAsia="宋体" w:cs="Times New Roman"/>
          <w:b/>
          <w:color w:val="auto"/>
          <w:kern w:val="0"/>
          <w:sz w:val="24"/>
          <w:highlight w:val="none"/>
        </w:rPr>
      </w:pPr>
      <w:r>
        <w:rPr>
          <w:rFonts w:hint="eastAsia" w:ascii="Calibri" w:hAnsi="Calibri" w:eastAsia="宋体" w:cs="Times New Roman"/>
          <w:b/>
          <w:color w:val="auto"/>
          <w:kern w:val="0"/>
          <w:sz w:val="24"/>
          <w:highlight w:val="none"/>
        </w:rPr>
        <w:t xml:space="preserve">        </w:t>
      </w:r>
      <w:r>
        <w:rPr>
          <w:rFonts w:hint="eastAsia" w:ascii="Calibri" w:hAnsi="Calibri" w:eastAsia="宋体" w:cs="Times New Roman"/>
          <w:b/>
          <w:color w:val="auto"/>
          <w:kern w:val="0"/>
          <w:sz w:val="24"/>
          <w:highlight w:val="none"/>
          <w:u w:val="single"/>
        </w:rPr>
        <w:t xml:space="preserve">            </w:t>
      </w:r>
      <w:r>
        <w:rPr>
          <w:rFonts w:hint="eastAsia" w:ascii="Calibri" w:hAnsi="Calibri" w:eastAsia="宋体" w:cs="Times New Roman"/>
          <w:b/>
          <w:color w:val="auto"/>
          <w:kern w:val="0"/>
          <w:sz w:val="24"/>
          <w:highlight w:val="none"/>
        </w:rPr>
        <w:t xml:space="preserve"> 年</w:t>
      </w:r>
      <w:r>
        <w:rPr>
          <w:rFonts w:hint="eastAsia" w:ascii="Calibri" w:hAnsi="Calibri" w:eastAsia="宋体" w:cs="Times New Roman"/>
          <w:b/>
          <w:color w:val="auto"/>
          <w:kern w:val="0"/>
          <w:sz w:val="24"/>
          <w:highlight w:val="none"/>
          <w:u w:val="single"/>
        </w:rPr>
        <w:t xml:space="preserve">        </w:t>
      </w:r>
      <w:r>
        <w:rPr>
          <w:rFonts w:hint="eastAsia" w:ascii="Calibri" w:hAnsi="Calibri" w:eastAsia="宋体" w:cs="Times New Roman"/>
          <w:b/>
          <w:color w:val="auto"/>
          <w:kern w:val="0"/>
          <w:sz w:val="24"/>
          <w:highlight w:val="none"/>
        </w:rPr>
        <w:t xml:space="preserve">月 </w:t>
      </w:r>
      <w:r>
        <w:rPr>
          <w:rFonts w:hint="eastAsia" w:ascii="Calibri" w:hAnsi="Calibri" w:eastAsia="宋体" w:cs="Times New Roman"/>
          <w:b/>
          <w:color w:val="auto"/>
          <w:kern w:val="0"/>
          <w:sz w:val="24"/>
          <w:highlight w:val="none"/>
          <w:u w:val="single"/>
        </w:rPr>
        <w:t xml:space="preserve">       </w:t>
      </w:r>
      <w:r>
        <w:rPr>
          <w:rFonts w:hint="eastAsia" w:ascii="Calibri" w:hAnsi="Calibri" w:eastAsia="宋体" w:cs="Times New Roman"/>
          <w:b/>
          <w:color w:val="auto"/>
          <w:kern w:val="0"/>
          <w:sz w:val="24"/>
          <w:highlight w:val="none"/>
        </w:rPr>
        <w:t>日</w:t>
      </w:r>
    </w:p>
    <w:p w14:paraId="3EF008D7">
      <w:pPr>
        <w:widowControl/>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14:paraId="603E6BF8">
      <w:pPr>
        <w:spacing w:line="560" w:lineRule="exact"/>
        <w:jc w:val="center"/>
        <w:rPr>
          <w:rFonts w:asciiTheme="minorEastAsia" w:hAnsiTheme="minorEastAsia" w:cstheme="minorEastAsia"/>
          <w:b/>
          <w:color w:val="auto"/>
          <w:sz w:val="28"/>
          <w:szCs w:val="28"/>
          <w:highlight w:val="none"/>
        </w:rPr>
      </w:pPr>
      <w:r>
        <w:rPr>
          <w:rFonts w:hint="eastAsia" w:asciiTheme="minorEastAsia" w:hAnsiTheme="minorEastAsia" w:cstheme="minorEastAsia"/>
          <w:b/>
          <w:color w:val="auto"/>
          <w:sz w:val="28"/>
          <w:szCs w:val="28"/>
          <w:highlight w:val="none"/>
        </w:rPr>
        <w:t>目  录</w:t>
      </w:r>
    </w:p>
    <w:p w14:paraId="2F69CE9C">
      <w:pPr>
        <w:spacing w:line="560" w:lineRule="exact"/>
        <w:jc w:val="cente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（自拟）</w:t>
      </w:r>
    </w:p>
    <w:p w14:paraId="5E358529">
      <w:pPr>
        <w:spacing w:line="560" w:lineRule="exact"/>
        <w:rPr>
          <w:rFonts w:asciiTheme="minorEastAsia" w:hAnsiTheme="minorEastAsia" w:cstheme="minorEastAsia"/>
          <w:b/>
          <w:color w:val="auto"/>
          <w:sz w:val="28"/>
          <w:szCs w:val="28"/>
          <w:highlight w:val="none"/>
        </w:rPr>
      </w:pPr>
    </w:p>
    <w:p w14:paraId="3153493A">
      <w:pPr>
        <w:widowControl/>
        <w:spacing w:line="560" w:lineRule="exact"/>
        <w:jc w:val="left"/>
        <w:rPr>
          <w:rFonts w:asciiTheme="minorEastAsia" w:hAnsiTheme="minorEastAsia" w:cstheme="minorEastAsia"/>
          <w:b/>
          <w:color w:val="auto"/>
          <w:sz w:val="28"/>
          <w:szCs w:val="28"/>
          <w:highlight w:val="none"/>
        </w:rPr>
      </w:pPr>
      <w:r>
        <w:rPr>
          <w:rFonts w:hint="eastAsia" w:asciiTheme="minorEastAsia" w:hAnsiTheme="minorEastAsia" w:cstheme="minorEastAsia"/>
          <w:bCs/>
          <w:color w:val="auto"/>
          <w:sz w:val="28"/>
          <w:szCs w:val="28"/>
          <w:highlight w:val="none"/>
        </w:rPr>
        <w:br w:type="page"/>
      </w:r>
    </w:p>
    <w:bookmarkEnd w:id="197"/>
    <w:p w14:paraId="2CF8C6E8">
      <w:pPr>
        <w:pStyle w:val="3"/>
        <w:jc w:val="center"/>
        <w:rPr>
          <w:color w:val="auto"/>
          <w:highlight w:val="none"/>
        </w:rPr>
      </w:pPr>
      <w:r>
        <w:rPr>
          <w:rFonts w:hint="eastAsia"/>
          <w:color w:val="auto"/>
          <w:highlight w:val="none"/>
        </w:rPr>
        <w:t>一、投标函</w:t>
      </w:r>
      <w:bookmarkStart w:id="198" w:name="_Toc179632809"/>
      <w:bookmarkEnd w:id="198"/>
      <w:bookmarkStart w:id="199" w:name="_Toc19389"/>
      <w:bookmarkEnd w:id="199"/>
      <w:bookmarkStart w:id="200" w:name="_Toc246997100"/>
      <w:bookmarkEnd w:id="200"/>
      <w:bookmarkStart w:id="201" w:name="_Toc152045789"/>
      <w:bookmarkEnd w:id="201"/>
      <w:bookmarkStart w:id="202" w:name="_Toc152042578"/>
      <w:bookmarkEnd w:id="202"/>
      <w:bookmarkStart w:id="203" w:name="_Toc246996357"/>
      <w:bookmarkEnd w:id="203"/>
      <w:bookmarkStart w:id="204" w:name="_Toc394651922"/>
      <w:bookmarkEnd w:id="204"/>
      <w:bookmarkStart w:id="205" w:name="_Toc247085875"/>
      <w:bookmarkEnd w:id="205"/>
      <w:bookmarkStart w:id="206" w:name="_Toc144974858"/>
      <w:bookmarkEnd w:id="206"/>
      <w:r>
        <w:rPr>
          <w:rFonts w:hint="eastAsia"/>
          <w:color w:val="auto"/>
          <w:highlight w:val="none"/>
        </w:rPr>
        <w:t>及投标函附录</w:t>
      </w:r>
    </w:p>
    <w:p w14:paraId="4889925A">
      <w:pPr>
        <w:spacing w:line="560" w:lineRule="exact"/>
        <w:ind w:left="420"/>
        <w:jc w:val="center"/>
        <w:rPr>
          <w:rFonts w:asciiTheme="minorEastAsia" w:hAnsiTheme="minorEastAsia" w:cstheme="minorEastAsia"/>
          <w:b/>
          <w:color w:val="auto"/>
          <w:sz w:val="28"/>
          <w:szCs w:val="28"/>
          <w:highlight w:val="none"/>
        </w:rPr>
      </w:pPr>
      <w:r>
        <w:rPr>
          <w:rFonts w:hint="eastAsia" w:asciiTheme="minorEastAsia" w:hAnsiTheme="minorEastAsia" w:cstheme="minorEastAsia"/>
          <w:b/>
          <w:color w:val="auto"/>
          <w:sz w:val="28"/>
          <w:szCs w:val="28"/>
          <w:highlight w:val="none"/>
        </w:rPr>
        <w:t>（1）投标函</w:t>
      </w:r>
    </w:p>
    <w:p w14:paraId="400F8017">
      <w:pPr>
        <w:rPr>
          <w:color w:val="auto"/>
          <w:highlight w:val="none"/>
        </w:rPr>
      </w:pPr>
    </w:p>
    <w:p w14:paraId="21264355">
      <w:pPr>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（采购人名称） ： </w:t>
      </w:r>
    </w:p>
    <w:p w14:paraId="79E08DF8">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1．我方已仔细研究了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 ）</w:t>
      </w:r>
      <w:r>
        <w:rPr>
          <w:rFonts w:hint="eastAsia" w:ascii="宋体" w:hAnsi="宋体" w:cs="宋体"/>
          <w:color w:val="auto"/>
          <w:spacing w:val="-2"/>
          <w:sz w:val="24"/>
          <w:szCs w:val="24"/>
          <w:highlight w:val="none"/>
        </w:rPr>
        <w:t>竞争性磋商文件</w:t>
      </w:r>
      <w:r>
        <w:rPr>
          <w:rFonts w:hint="eastAsia" w:ascii="宋体" w:hAnsi="宋体" w:cs="宋体"/>
          <w:color w:val="auto"/>
          <w:sz w:val="24"/>
          <w:szCs w:val="24"/>
          <w:highlight w:val="none"/>
        </w:rPr>
        <w:t>的全部内容</w:t>
      </w:r>
      <w:r>
        <w:rPr>
          <w:rFonts w:hint="eastAsia" w:ascii="宋体" w:hAnsi="宋体" w:cs="宋体"/>
          <w:color w:val="auto"/>
          <w:spacing w:val="-2"/>
          <w:sz w:val="24"/>
          <w:szCs w:val="24"/>
          <w:highlight w:val="none"/>
        </w:rPr>
        <w:t>，按照竞争性磋商文件要求交付本次采购项目设备的投标报价为：(大写)</w:t>
      </w:r>
      <w:r>
        <w:rPr>
          <w:rFonts w:hint="eastAsia" w:ascii="宋体" w:hAnsi="宋体" w:cs="宋体"/>
          <w:color w:val="auto"/>
          <w:spacing w:val="-2"/>
          <w:sz w:val="24"/>
          <w:szCs w:val="24"/>
          <w:highlight w:val="none"/>
          <w:u w:val="single"/>
        </w:rPr>
        <w:t xml:space="preserve">      </w:t>
      </w:r>
      <w:r>
        <w:rPr>
          <w:rFonts w:hint="eastAsia" w:ascii="宋体" w:hAnsi="宋体" w:cs="宋体"/>
          <w:color w:val="auto"/>
          <w:spacing w:val="-2"/>
          <w:sz w:val="24"/>
          <w:szCs w:val="24"/>
          <w:highlight w:val="none"/>
          <w:u w:val="none"/>
        </w:rPr>
        <w:t>元 ；</w:t>
      </w:r>
      <w:r>
        <w:rPr>
          <w:rFonts w:hint="eastAsia" w:ascii="宋体" w:hAnsi="宋体" w:cs="宋体"/>
          <w:color w:val="auto"/>
          <w:spacing w:val="-2"/>
          <w:sz w:val="24"/>
          <w:szCs w:val="24"/>
          <w:highlight w:val="none"/>
          <w:u w:val="single"/>
        </w:rPr>
        <w:t xml:space="preserve">   小写：      </w:t>
      </w:r>
      <w:r>
        <w:rPr>
          <w:rFonts w:hint="eastAsia" w:ascii="宋体" w:hAnsi="宋体" w:cs="宋体"/>
          <w:color w:val="auto"/>
          <w:spacing w:val="-2"/>
          <w:sz w:val="24"/>
          <w:szCs w:val="24"/>
          <w:highlight w:val="none"/>
        </w:rPr>
        <w:t>元，</w:t>
      </w:r>
      <w:r>
        <w:rPr>
          <w:rFonts w:hint="eastAsia" w:ascii="宋体" w:hAnsi="宋体" w:cs="宋体"/>
          <w:color w:val="auto"/>
          <w:sz w:val="24"/>
          <w:szCs w:val="24"/>
          <w:highlight w:val="none"/>
        </w:rPr>
        <w:t>供货期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，质保期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CDF68FD">
      <w:pPr>
        <w:spacing w:line="480" w:lineRule="exact"/>
        <w:ind w:firstLine="480" w:firstLineChars="200"/>
        <w:rPr>
          <w:rFonts w:cs="宋体"/>
          <w:color w:val="auto"/>
          <w:sz w:val="24"/>
          <w:szCs w:val="24"/>
          <w:highlight w:val="none"/>
        </w:rPr>
      </w:pPr>
      <w:r>
        <w:rPr>
          <w:rFonts w:hint="eastAsia" w:cs="宋体"/>
          <w:color w:val="auto"/>
          <w:sz w:val="24"/>
          <w:szCs w:val="24"/>
          <w:highlight w:val="none"/>
        </w:rPr>
        <w:t>2．我方承诺在竞争性磋商文件规定的投标有效期内不修改、撤销响应文件。</w:t>
      </w:r>
    </w:p>
    <w:p w14:paraId="56613A37">
      <w:pPr>
        <w:spacing w:line="480" w:lineRule="exact"/>
        <w:ind w:firstLine="480" w:firstLineChars="200"/>
        <w:outlineLvl w:val="2"/>
        <w:rPr>
          <w:rFonts w:cs="宋体"/>
          <w:color w:val="auto"/>
          <w:sz w:val="24"/>
          <w:szCs w:val="24"/>
          <w:highlight w:val="none"/>
        </w:rPr>
      </w:pPr>
      <w:r>
        <w:rPr>
          <w:rFonts w:hint="eastAsia" w:cs="宋体"/>
          <w:color w:val="auto"/>
          <w:sz w:val="24"/>
          <w:szCs w:val="24"/>
          <w:highlight w:val="none"/>
        </w:rPr>
        <w:t>3．如我方中标：</w:t>
      </w:r>
    </w:p>
    <w:p w14:paraId="2FF110F8">
      <w:pPr>
        <w:spacing w:line="480" w:lineRule="exact"/>
        <w:ind w:firstLine="818" w:firstLineChars="341"/>
        <w:rPr>
          <w:rFonts w:cs="宋体"/>
          <w:color w:val="auto"/>
          <w:sz w:val="24"/>
          <w:szCs w:val="24"/>
          <w:highlight w:val="none"/>
        </w:rPr>
      </w:pPr>
      <w:r>
        <w:rPr>
          <w:rFonts w:hint="eastAsia" w:cs="宋体"/>
          <w:color w:val="auto"/>
          <w:sz w:val="24"/>
          <w:szCs w:val="24"/>
          <w:highlight w:val="none"/>
        </w:rPr>
        <w:t>（1）我方承诺在收到中标通知书后，在中标通知书规定的期限内与你方签订合同。</w:t>
      </w:r>
    </w:p>
    <w:p w14:paraId="23102940">
      <w:pPr>
        <w:spacing w:line="480" w:lineRule="exact"/>
        <w:ind w:firstLine="818" w:firstLineChars="341"/>
        <w:rPr>
          <w:rFonts w:cs="宋体"/>
          <w:color w:val="auto"/>
          <w:sz w:val="24"/>
          <w:szCs w:val="24"/>
          <w:highlight w:val="none"/>
        </w:rPr>
      </w:pPr>
      <w:r>
        <w:rPr>
          <w:rFonts w:hint="eastAsia" w:cs="宋体"/>
          <w:color w:val="auto"/>
          <w:sz w:val="24"/>
          <w:szCs w:val="24"/>
          <w:highlight w:val="none"/>
        </w:rPr>
        <w:t>（2）随同本投标函递交的投标函附录属于合同文件的组成部分。</w:t>
      </w:r>
    </w:p>
    <w:p w14:paraId="2C55BDC3">
      <w:pPr>
        <w:spacing w:line="480" w:lineRule="exact"/>
        <w:ind w:firstLine="818" w:firstLineChars="341"/>
        <w:rPr>
          <w:rFonts w:cs="宋体"/>
          <w:color w:val="auto"/>
          <w:sz w:val="24"/>
          <w:szCs w:val="24"/>
          <w:highlight w:val="none"/>
        </w:rPr>
      </w:pPr>
      <w:r>
        <w:rPr>
          <w:rFonts w:hint="eastAsia" w:cs="宋体"/>
          <w:color w:val="auto"/>
          <w:sz w:val="24"/>
          <w:szCs w:val="24"/>
          <w:highlight w:val="none"/>
        </w:rPr>
        <w:t>（3）我方承诺按照竞争性磋商文件规定向你方递交履约担保。</w:t>
      </w:r>
    </w:p>
    <w:p w14:paraId="57EE139A">
      <w:pPr>
        <w:spacing w:line="480" w:lineRule="exact"/>
        <w:ind w:firstLine="818" w:firstLineChars="341"/>
        <w:rPr>
          <w:rFonts w:cs="宋体"/>
          <w:color w:val="auto"/>
          <w:sz w:val="24"/>
          <w:szCs w:val="24"/>
          <w:highlight w:val="none"/>
        </w:rPr>
      </w:pPr>
      <w:r>
        <w:rPr>
          <w:rFonts w:hint="eastAsia" w:cs="宋体"/>
          <w:color w:val="auto"/>
          <w:sz w:val="24"/>
          <w:szCs w:val="24"/>
          <w:highlight w:val="none"/>
        </w:rPr>
        <w:t>（4）我方承诺在合同约定的期限内完成并移交全部合同工程。</w:t>
      </w:r>
    </w:p>
    <w:p w14:paraId="6693D5E6">
      <w:pPr>
        <w:spacing w:line="480" w:lineRule="exact"/>
        <w:rPr>
          <w:rFonts w:cs="宋体"/>
          <w:color w:val="auto"/>
          <w:sz w:val="24"/>
          <w:szCs w:val="24"/>
          <w:highlight w:val="none"/>
        </w:rPr>
      </w:pPr>
      <w:r>
        <w:rPr>
          <w:rFonts w:hint="eastAsia" w:cs="宋体"/>
          <w:color w:val="auto"/>
          <w:sz w:val="24"/>
          <w:szCs w:val="24"/>
          <w:highlight w:val="none"/>
        </w:rPr>
        <w:t xml:space="preserve">    4．我方在此声明，所递交的响应文件及有关资料内容完整、真实和准确。</w:t>
      </w:r>
    </w:p>
    <w:p w14:paraId="0A9293A3">
      <w:pPr>
        <w:spacing w:line="480" w:lineRule="exact"/>
        <w:ind w:firstLine="480" w:firstLineChars="200"/>
        <w:rPr>
          <w:rFonts w:cs="宋体"/>
          <w:color w:val="auto"/>
          <w:sz w:val="24"/>
          <w:szCs w:val="24"/>
          <w:highlight w:val="none"/>
        </w:rPr>
      </w:pPr>
      <w:r>
        <w:rPr>
          <w:rFonts w:hint="eastAsia" w:cs="宋体"/>
          <w:color w:val="auto"/>
          <w:sz w:val="24"/>
          <w:szCs w:val="24"/>
          <w:highlight w:val="none"/>
        </w:rPr>
        <w:t>5．（其他补充说明）。</w:t>
      </w:r>
    </w:p>
    <w:p w14:paraId="6F8E7B3A">
      <w:pPr>
        <w:spacing w:line="480" w:lineRule="exact"/>
        <w:ind w:firstLine="4200" w:firstLineChars="1750"/>
        <w:rPr>
          <w:rFonts w:ascii="宋体" w:hAnsi="宋体" w:cs="宋体"/>
          <w:color w:val="auto"/>
          <w:sz w:val="24"/>
          <w:highlight w:val="none"/>
        </w:rPr>
      </w:pPr>
    </w:p>
    <w:p w14:paraId="65AA4373">
      <w:pPr>
        <w:spacing w:line="480" w:lineRule="exact"/>
        <w:ind w:firstLine="4200" w:firstLineChars="1750"/>
        <w:rPr>
          <w:rFonts w:ascii="宋体" w:hAnsi="宋体" w:cs="宋体"/>
          <w:color w:val="auto"/>
          <w:sz w:val="24"/>
          <w:highlight w:val="none"/>
        </w:rPr>
      </w:pPr>
    </w:p>
    <w:p w14:paraId="260F3700">
      <w:pPr>
        <w:spacing w:line="540" w:lineRule="exact"/>
        <w:jc w:val="right"/>
        <w:rPr>
          <w:rFonts w:ascii="Calibri" w:hAnsi="Calibri" w:eastAsia="宋体" w:cs="Times New Roman"/>
          <w:color w:val="auto"/>
          <w:kern w:val="0"/>
          <w:sz w:val="24"/>
          <w:highlight w:val="none"/>
          <w:u w:val="single"/>
        </w:rPr>
      </w:pPr>
      <w:r>
        <w:rPr>
          <w:rFonts w:hint="eastAsia" w:asciiTheme="minorEastAsia" w:hAnsiTheme="minorEastAsia" w:cstheme="minorEastAsia"/>
          <w:color w:val="auto"/>
          <w:sz w:val="28"/>
          <w:szCs w:val="28"/>
          <w:highlight w:val="none"/>
        </w:rPr>
        <w:t xml:space="preserve">                       </w:t>
      </w:r>
      <w:r>
        <w:rPr>
          <w:rFonts w:hint="eastAsia" w:ascii="Calibri" w:hAnsi="Calibri" w:eastAsia="宋体" w:cs="Times New Roman"/>
          <w:color w:val="auto"/>
          <w:kern w:val="0"/>
          <w:sz w:val="24"/>
          <w:highlight w:val="none"/>
        </w:rPr>
        <w:t>供应商</w:t>
      </w:r>
      <w:r>
        <w:rPr>
          <w:rFonts w:ascii="Calibri" w:hAnsi="Calibri" w:eastAsia="宋体" w:cs="Times New Roman"/>
          <w:color w:val="auto"/>
          <w:kern w:val="0"/>
          <w:sz w:val="24"/>
          <w:highlight w:val="none"/>
        </w:rPr>
        <w:t>：</w:t>
      </w:r>
      <w:r>
        <w:rPr>
          <w:rFonts w:ascii="Calibri" w:hAnsi="Calibri" w:eastAsia="宋体" w:cs="Times New Roman"/>
          <w:color w:val="auto"/>
          <w:kern w:val="0"/>
          <w:sz w:val="24"/>
          <w:highlight w:val="none"/>
          <w:u w:val="single"/>
        </w:rPr>
        <w:t xml:space="preserve">                      （</w:t>
      </w:r>
      <w:r>
        <w:rPr>
          <w:rFonts w:hint="eastAsia" w:ascii="Calibri" w:hAnsi="Calibri" w:eastAsia="宋体" w:cs="Times New Roman"/>
          <w:color w:val="auto"/>
          <w:kern w:val="0"/>
          <w:sz w:val="24"/>
          <w:highlight w:val="none"/>
          <w:u w:val="single"/>
        </w:rPr>
        <w:t>盖单位公章</w:t>
      </w:r>
      <w:r>
        <w:rPr>
          <w:rFonts w:ascii="Calibri" w:hAnsi="Calibri" w:eastAsia="宋体" w:cs="Times New Roman"/>
          <w:color w:val="auto"/>
          <w:kern w:val="0"/>
          <w:sz w:val="24"/>
          <w:highlight w:val="none"/>
          <w:u w:val="single"/>
        </w:rPr>
        <w:t>）</w:t>
      </w:r>
    </w:p>
    <w:p w14:paraId="2873121A">
      <w:pPr>
        <w:widowControl/>
        <w:spacing w:line="540" w:lineRule="exact"/>
        <w:ind w:firstLine="360"/>
        <w:jc w:val="right"/>
        <w:rPr>
          <w:rFonts w:ascii="Calibri" w:hAnsi="Calibri" w:eastAsia="宋体" w:cs="Times New Roman"/>
          <w:color w:val="auto"/>
          <w:kern w:val="0"/>
          <w:sz w:val="24"/>
          <w:highlight w:val="none"/>
          <w:u w:val="single"/>
        </w:rPr>
      </w:pPr>
      <w:r>
        <w:rPr>
          <w:rFonts w:ascii="Calibri" w:hAnsi="Calibri" w:eastAsia="宋体" w:cs="Times New Roman"/>
          <w:color w:val="auto"/>
          <w:kern w:val="0"/>
          <w:sz w:val="24"/>
          <w:highlight w:val="none"/>
        </w:rPr>
        <w:t xml:space="preserve">法定代表人： </w:t>
      </w:r>
      <w:r>
        <w:rPr>
          <w:rFonts w:ascii="Calibri" w:hAnsi="Calibri" w:eastAsia="宋体" w:cs="Times New Roman"/>
          <w:color w:val="auto"/>
          <w:kern w:val="0"/>
          <w:sz w:val="24"/>
          <w:highlight w:val="none"/>
          <w:u w:val="single"/>
        </w:rPr>
        <w:t xml:space="preserve">             （</w:t>
      </w:r>
      <w:r>
        <w:rPr>
          <w:rFonts w:hint="eastAsia" w:ascii="Calibri" w:hAnsi="Calibri" w:eastAsia="宋体" w:cs="Times New Roman"/>
          <w:color w:val="auto"/>
          <w:kern w:val="0"/>
          <w:sz w:val="24"/>
          <w:highlight w:val="none"/>
          <w:u w:val="single"/>
        </w:rPr>
        <w:t>电子签章</w:t>
      </w:r>
      <w:r>
        <w:rPr>
          <w:rFonts w:ascii="Calibri" w:hAnsi="Calibri" w:eastAsia="宋体" w:cs="Times New Roman"/>
          <w:color w:val="auto"/>
          <w:kern w:val="0"/>
          <w:sz w:val="24"/>
          <w:highlight w:val="none"/>
          <w:u w:val="single"/>
        </w:rPr>
        <w:t>）</w:t>
      </w:r>
    </w:p>
    <w:p w14:paraId="6CFB92AD">
      <w:pPr>
        <w:widowControl/>
        <w:spacing w:line="540" w:lineRule="exact"/>
        <w:ind w:firstLine="360"/>
        <w:jc w:val="right"/>
        <w:rPr>
          <w:rFonts w:ascii="Calibri" w:hAnsi="Calibri" w:eastAsia="宋体" w:cs="Times New Roman"/>
          <w:color w:val="auto"/>
          <w:kern w:val="0"/>
          <w:sz w:val="24"/>
          <w:highlight w:val="none"/>
        </w:rPr>
      </w:pPr>
      <w:r>
        <w:rPr>
          <w:rFonts w:ascii="Calibri" w:hAnsi="Calibri" w:eastAsia="宋体" w:cs="Times New Roman"/>
          <w:color w:val="auto"/>
          <w:kern w:val="0"/>
          <w:sz w:val="24"/>
          <w:highlight w:val="none"/>
        </w:rPr>
        <w:t>日期：</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年</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月</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日</w:t>
      </w:r>
    </w:p>
    <w:p w14:paraId="66351C6F">
      <w:pPr>
        <w:jc w:val="center"/>
        <w:rPr>
          <w:rFonts w:ascii="宋体" w:hAnsi="宋体" w:cs="宋体"/>
          <w:b/>
          <w:bCs/>
          <w:color w:val="auto"/>
          <w:sz w:val="24"/>
          <w:highlight w:val="none"/>
        </w:rPr>
      </w:pPr>
      <w:r>
        <w:rPr>
          <w:rFonts w:hint="eastAsia" w:ascii="宋体" w:hAnsi="宋体" w:cs="宋体"/>
          <w:b/>
          <w:bCs/>
          <w:color w:val="auto"/>
          <w:sz w:val="24"/>
          <w:highlight w:val="none"/>
        </w:rPr>
        <w:br w:type="page"/>
      </w:r>
      <w:bookmarkStart w:id="207" w:name="_Toc528078068"/>
      <w:bookmarkEnd w:id="207"/>
      <w:r>
        <w:rPr>
          <w:rFonts w:hint="eastAsia" w:ascii="宋体" w:hAnsi="宋体" w:cs="宋体"/>
          <w:b/>
          <w:bCs/>
          <w:color w:val="auto"/>
          <w:sz w:val="24"/>
          <w:highlight w:val="none"/>
        </w:rPr>
        <w:t>（2）投标函附录</w:t>
      </w:r>
    </w:p>
    <w:tbl>
      <w:tblPr>
        <w:tblStyle w:val="15"/>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68"/>
        <w:gridCol w:w="6733"/>
      </w:tblGrid>
      <w:tr w14:paraId="6F7086D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55BAF29F">
            <w:pPr>
              <w:spacing w:line="480" w:lineRule="exact"/>
              <w:jc w:val="center"/>
              <w:rPr>
                <w:rFonts w:cs="宋体"/>
                <w:color w:val="auto"/>
                <w:sz w:val="24"/>
                <w:szCs w:val="24"/>
                <w:highlight w:val="none"/>
              </w:rPr>
            </w:pPr>
            <w:r>
              <w:rPr>
                <w:rFonts w:hint="eastAsia" w:cs="宋体"/>
                <w:color w:val="auto"/>
                <w:sz w:val="24"/>
                <w:szCs w:val="24"/>
                <w:highlight w:val="none"/>
              </w:rPr>
              <w:t>项目名称</w:t>
            </w:r>
          </w:p>
        </w:tc>
        <w:tc>
          <w:tcPr>
            <w:tcW w:w="6733" w:type="dxa"/>
            <w:tcBorders>
              <w:top w:val="single" w:color="auto" w:sz="4" w:space="0"/>
              <w:left w:val="nil"/>
              <w:bottom w:val="single" w:color="auto" w:sz="4" w:space="0"/>
              <w:right w:val="single" w:color="auto" w:sz="4" w:space="0"/>
            </w:tcBorders>
            <w:vAlign w:val="center"/>
          </w:tcPr>
          <w:p w14:paraId="1666269B">
            <w:pPr>
              <w:spacing w:line="480" w:lineRule="exact"/>
              <w:ind w:firstLine="818" w:firstLineChars="341"/>
              <w:rPr>
                <w:rFonts w:cs="宋体"/>
                <w:color w:val="auto"/>
                <w:sz w:val="24"/>
                <w:szCs w:val="24"/>
                <w:highlight w:val="none"/>
              </w:rPr>
            </w:pPr>
          </w:p>
        </w:tc>
      </w:tr>
      <w:tr w14:paraId="38B6A1E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6F7CB275">
            <w:pPr>
              <w:spacing w:line="480" w:lineRule="exact"/>
              <w:jc w:val="center"/>
              <w:rPr>
                <w:rFonts w:cs="宋体"/>
                <w:color w:val="auto"/>
                <w:sz w:val="24"/>
                <w:szCs w:val="24"/>
                <w:highlight w:val="none"/>
              </w:rPr>
            </w:pPr>
            <w:r>
              <w:rPr>
                <w:rFonts w:hint="eastAsia" w:cs="宋体"/>
                <w:color w:val="auto"/>
                <w:sz w:val="24"/>
                <w:szCs w:val="24"/>
                <w:highlight w:val="none"/>
              </w:rPr>
              <w:t>供应商名称</w:t>
            </w:r>
          </w:p>
        </w:tc>
        <w:tc>
          <w:tcPr>
            <w:tcW w:w="6733" w:type="dxa"/>
            <w:tcBorders>
              <w:top w:val="single" w:color="auto" w:sz="4" w:space="0"/>
              <w:left w:val="nil"/>
              <w:bottom w:val="single" w:color="auto" w:sz="4" w:space="0"/>
              <w:right w:val="single" w:color="auto" w:sz="4" w:space="0"/>
            </w:tcBorders>
            <w:vAlign w:val="center"/>
          </w:tcPr>
          <w:p w14:paraId="08E57D14">
            <w:pPr>
              <w:spacing w:line="480" w:lineRule="exact"/>
              <w:ind w:firstLine="818" w:firstLineChars="341"/>
              <w:rPr>
                <w:rFonts w:cs="宋体"/>
                <w:color w:val="auto"/>
                <w:sz w:val="24"/>
                <w:szCs w:val="24"/>
                <w:highlight w:val="none"/>
              </w:rPr>
            </w:pPr>
          </w:p>
        </w:tc>
      </w:tr>
      <w:tr w14:paraId="7F6CC27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1FD5D2A0">
            <w:pPr>
              <w:spacing w:line="480" w:lineRule="exact"/>
              <w:jc w:val="center"/>
              <w:rPr>
                <w:rFonts w:cs="宋体"/>
                <w:color w:val="auto"/>
                <w:sz w:val="24"/>
                <w:szCs w:val="24"/>
                <w:highlight w:val="none"/>
              </w:rPr>
            </w:pPr>
            <w:r>
              <w:rPr>
                <w:rFonts w:hint="eastAsia" w:cs="宋体"/>
                <w:color w:val="auto"/>
                <w:sz w:val="24"/>
                <w:szCs w:val="24"/>
                <w:highlight w:val="none"/>
              </w:rPr>
              <w:t>供应商地址</w:t>
            </w:r>
          </w:p>
        </w:tc>
        <w:tc>
          <w:tcPr>
            <w:tcW w:w="6733" w:type="dxa"/>
            <w:tcBorders>
              <w:top w:val="single" w:color="auto" w:sz="4" w:space="0"/>
              <w:left w:val="nil"/>
              <w:bottom w:val="single" w:color="auto" w:sz="4" w:space="0"/>
              <w:right w:val="single" w:color="auto" w:sz="4" w:space="0"/>
            </w:tcBorders>
            <w:vAlign w:val="center"/>
          </w:tcPr>
          <w:p w14:paraId="1C17EC44">
            <w:pPr>
              <w:spacing w:line="480" w:lineRule="exact"/>
              <w:ind w:firstLine="818" w:firstLineChars="341"/>
              <w:rPr>
                <w:rFonts w:cs="宋体"/>
                <w:color w:val="auto"/>
                <w:sz w:val="24"/>
                <w:szCs w:val="24"/>
                <w:highlight w:val="none"/>
              </w:rPr>
            </w:pPr>
          </w:p>
        </w:tc>
      </w:tr>
      <w:tr w14:paraId="52C74BD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5E102B4C">
            <w:pPr>
              <w:spacing w:line="480" w:lineRule="exact"/>
              <w:jc w:val="center"/>
              <w:rPr>
                <w:rFonts w:cs="宋体"/>
                <w:color w:val="auto"/>
                <w:sz w:val="24"/>
                <w:szCs w:val="24"/>
                <w:highlight w:val="none"/>
              </w:rPr>
            </w:pPr>
            <w:r>
              <w:rPr>
                <w:rFonts w:hint="eastAsia" w:cs="宋体"/>
                <w:color w:val="auto"/>
                <w:sz w:val="24"/>
                <w:szCs w:val="24"/>
                <w:highlight w:val="none"/>
              </w:rPr>
              <w:t>供应商统一社会信用代码</w:t>
            </w:r>
          </w:p>
        </w:tc>
        <w:tc>
          <w:tcPr>
            <w:tcW w:w="6733" w:type="dxa"/>
            <w:tcBorders>
              <w:top w:val="single" w:color="auto" w:sz="4" w:space="0"/>
              <w:left w:val="nil"/>
              <w:bottom w:val="single" w:color="auto" w:sz="4" w:space="0"/>
              <w:right w:val="single" w:color="auto" w:sz="4" w:space="0"/>
            </w:tcBorders>
            <w:vAlign w:val="center"/>
          </w:tcPr>
          <w:p w14:paraId="7186425A">
            <w:pPr>
              <w:spacing w:line="480" w:lineRule="exact"/>
              <w:ind w:firstLine="818" w:firstLineChars="341"/>
              <w:rPr>
                <w:rFonts w:cs="宋体"/>
                <w:color w:val="auto"/>
                <w:sz w:val="24"/>
                <w:szCs w:val="24"/>
                <w:highlight w:val="none"/>
              </w:rPr>
            </w:pPr>
          </w:p>
        </w:tc>
      </w:tr>
      <w:tr w14:paraId="48B16E5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60" w:hRule="atLeast"/>
        </w:trPr>
        <w:tc>
          <w:tcPr>
            <w:tcW w:w="1768" w:type="dxa"/>
            <w:tcBorders>
              <w:top w:val="single" w:color="auto" w:sz="4" w:space="0"/>
              <w:left w:val="single" w:color="auto" w:sz="4" w:space="0"/>
              <w:bottom w:val="nil"/>
              <w:right w:val="single" w:color="auto" w:sz="4" w:space="0"/>
            </w:tcBorders>
            <w:vAlign w:val="center"/>
          </w:tcPr>
          <w:p w14:paraId="56515586">
            <w:pPr>
              <w:spacing w:line="480" w:lineRule="exact"/>
              <w:jc w:val="center"/>
              <w:rPr>
                <w:rFonts w:cs="宋体"/>
                <w:color w:val="auto"/>
                <w:sz w:val="24"/>
                <w:szCs w:val="24"/>
                <w:highlight w:val="none"/>
              </w:rPr>
            </w:pPr>
            <w:r>
              <w:rPr>
                <w:rFonts w:hint="eastAsia" w:cs="宋体"/>
                <w:color w:val="auto"/>
                <w:sz w:val="24"/>
                <w:szCs w:val="24"/>
                <w:highlight w:val="none"/>
              </w:rPr>
              <w:t>投标报价</w:t>
            </w:r>
          </w:p>
        </w:tc>
        <w:tc>
          <w:tcPr>
            <w:tcW w:w="6733" w:type="dxa"/>
            <w:tcBorders>
              <w:top w:val="single" w:color="auto" w:sz="4" w:space="0"/>
              <w:left w:val="nil"/>
              <w:bottom w:val="single" w:color="auto" w:sz="4" w:space="0"/>
              <w:right w:val="single" w:color="auto" w:sz="4" w:space="0"/>
            </w:tcBorders>
            <w:vAlign w:val="center"/>
          </w:tcPr>
          <w:p w14:paraId="204BE9A6">
            <w:pPr>
              <w:spacing w:line="480" w:lineRule="exact"/>
              <w:ind w:firstLine="818" w:firstLineChars="341"/>
              <w:rPr>
                <w:rFonts w:cs="宋体"/>
                <w:color w:val="auto"/>
                <w:sz w:val="24"/>
                <w:szCs w:val="24"/>
                <w:highlight w:val="none"/>
              </w:rPr>
            </w:pPr>
            <w:r>
              <w:rPr>
                <w:rFonts w:hint="eastAsia" w:cs="宋体"/>
                <w:color w:val="auto"/>
                <w:sz w:val="24"/>
                <w:szCs w:val="24"/>
                <w:highlight w:val="none"/>
              </w:rPr>
              <w:t>（大写）     ，    （小写）    元</w:t>
            </w:r>
          </w:p>
        </w:tc>
      </w:tr>
      <w:tr w14:paraId="040E440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1768" w:type="dxa"/>
            <w:tcBorders>
              <w:top w:val="single" w:color="auto" w:sz="4" w:space="0"/>
              <w:left w:val="single" w:color="auto" w:sz="4" w:space="0"/>
              <w:bottom w:val="nil"/>
              <w:right w:val="single" w:color="auto" w:sz="4" w:space="0"/>
            </w:tcBorders>
            <w:vAlign w:val="center"/>
          </w:tcPr>
          <w:p w14:paraId="67233C18">
            <w:pPr>
              <w:spacing w:line="480" w:lineRule="exact"/>
              <w:jc w:val="center"/>
              <w:rPr>
                <w:rFonts w:cs="宋体"/>
                <w:color w:val="auto"/>
                <w:sz w:val="24"/>
                <w:szCs w:val="24"/>
                <w:highlight w:val="none"/>
              </w:rPr>
            </w:pPr>
            <w:r>
              <w:rPr>
                <w:rFonts w:hint="eastAsia" w:cs="宋体"/>
                <w:color w:val="auto"/>
                <w:sz w:val="24"/>
                <w:szCs w:val="24"/>
                <w:highlight w:val="none"/>
              </w:rPr>
              <w:t>供货期</w:t>
            </w:r>
          </w:p>
        </w:tc>
        <w:tc>
          <w:tcPr>
            <w:tcW w:w="6733" w:type="dxa"/>
            <w:tcBorders>
              <w:top w:val="single" w:color="auto" w:sz="4" w:space="0"/>
              <w:left w:val="nil"/>
              <w:bottom w:val="single" w:color="auto" w:sz="4" w:space="0"/>
              <w:right w:val="single" w:color="auto" w:sz="4" w:space="0"/>
            </w:tcBorders>
            <w:vAlign w:val="center"/>
          </w:tcPr>
          <w:p w14:paraId="181D32F7">
            <w:pPr>
              <w:spacing w:line="480" w:lineRule="exact"/>
              <w:rPr>
                <w:rFonts w:cs="宋体"/>
                <w:color w:val="auto"/>
                <w:sz w:val="24"/>
                <w:szCs w:val="24"/>
                <w:highlight w:val="none"/>
              </w:rPr>
            </w:pPr>
          </w:p>
        </w:tc>
      </w:tr>
      <w:tr w14:paraId="0BC68A3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06820906">
            <w:pPr>
              <w:spacing w:line="480" w:lineRule="exact"/>
              <w:jc w:val="center"/>
              <w:rPr>
                <w:rFonts w:cs="宋体"/>
                <w:color w:val="auto"/>
                <w:sz w:val="24"/>
                <w:szCs w:val="24"/>
                <w:highlight w:val="none"/>
              </w:rPr>
            </w:pPr>
            <w:r>
              <w:rPr>
                <w:rFonts w:hint="eastAsia" w:cs="宋体"/>
                <w:color w:val="auto"/>
                <w:sz w:val="24"/>
                <w:szCs w:val="24"/>
                <w:highlight w:val="none"/>
              </w:rPr>
              <w:t>质保期</w:t>
            </w:r>
          </w:p>
        </w:tc>
        <w:tc>
          <w:tcPr>
            <w:tcW w:w="6733" w:type="dxa"/>
            <w:tcBorders>
              <w:top w:val="single" w:color="auto" w:sz="4" w:space="0"/>
              <w:left w:val="nil"/>
              <w:bottom w:val="single" w:color="auto" w:sz="4" w:space="0"/>
              <w:right w:val="single" w:color="auto" w:sz="4" w:space="0"/>
            </w:tcBorders>
            <w:vAlign w:val="center"/>
          </w:tcPr>
          <w:p w14:paraId="57ECFBAD">
            <w:pPr>
              <w:spacing w:line="480" w:lineRule="exact"/>
              <w:ind w:firstLine="818" w:firstLineChars="341"/>
              <w:rPr>
                <w:rFonts w:cs="宋体"/>
                <w:color w:val="auto"/>
                <w:sz w:val="24"/>
                <w:szCs w:val="24"/>
                <w:highlight w:val="none"/>
              </w:rPr>
            </w:pPr>
          </w:p>
        </w:tc>
      </w:tr>
      <w:tr w14:paraId="1AB7AA4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53544AA4">
            <w:pPr>
              <w:spacing w:line="480" w:lineRule="exact"/>
              <w:jc w:val="center"/>
              <w:rPr>
                <w:rFonts w:cs="宋体"/>
                <w:color w:val="auto"/>
                <w:sz w:val="24"/>
                <w:szCs w:val="24"/>
                <w:highlight w:val="none"/>
              </w:rPr>
            </w:pPr>
            <w:r>
              <w:rPr>
                <w:rFonts w:hint="eastAsia" w:cs="宋体"/>
                <w:color w:val="auto"/>
                <w:sz w:val="24"/>
                <w:szCs w:val="24"/>
                <w:highlight w:val="none"/>
              </w:rPr>
              <w:t>质量要求</w:t>
            </w:r>
          </w:p>
        </w:tc>
        <w:tc>
          <w:tcPr>
            <w:tcW w:w="6733" w:type="dxa"/>
            <w:tcBorders>
              <w:top w:val="single" w:color="auto" w:sz="4" w:space="0"/>
              <w:left w:val="nil"/>
              <w:bottom w:val="single" w:color="auto" w:sz="4" w:space="0"/>
              <w:right w:val="single" w:color="auto" w:sz="4" w:space="0"/>
            </w:tcBorders>
            <w:vAlign w:val="center"/>
          </w:tcPr>
          <w:p w14:paraId="125D292D">
            <w:pPr>
              <w:spacing w:line="480" w:lineRule="exact"/>
              <w:ind w:firstLine="818" w:firstLineChars="341"/>
              <w:rPr>
                <w:rFonts w:cs="宋体"/>
                <w:color w:val="auto"/>
                <w:sz w:val="24"/>
                <w:szCs w:val="24"/>
                <w:highlight w:val="none"/>
              </w:rPr>
            </w:pPr>
          </w:p>
        </w:tc>
      </w:tr>
      <w:tr w14:paraId="218BF46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76E70009">
            <w:pPr>
              <w:spacing w:line="480" w:lineRule="exact"/>
              <w:jc w:val="center"/>
              <w:rPr>
                <w:rFonts w:cs="宋体"/>
                <w:color w:val="auto"/>
                <w:sz w:val="24"/>
                <w:szCs w:val="24"/>
                <w:highlight w:val="none"/>
              </w:rPr>
            </w:pPr>
            <w:r>
              <w:rPr>
                <w:rFonts w:hint="eastAsia" w:cs="宋体"/>
                <w:color w:val="auto"/>
                <w:sz w:val="24"/>
                <w:szCs w:val="24"/>
                <w:highlight w:val="none"/>
              </w:rPr>
              <w:t>投标有效期</w:t>
            </w:r>
          </w:p>
        </w:tc>
        <w:tc>
          <w:tcPr>
            <w:tcW w:w="6733" w:type="dxa"/>
            <w:tcBorders>
              <w:top w:val="single" w:color="auto" w:sz="4" w:space="0"/>
              <w:left w:val="nil"/>
              <w:bottom w:val="single" w:color="auto" w:sz="4" w:space="0"/>
              <w:right w:val="single" w:color="auto" w:sz="4" w:space="0"/>
            </w:tcBorders>
            <w:vAlign w:val="center"/>
          </w:tcPr>
          <w:p w14:paraId="04C66546">
            <w:pPr>
              <w:spacing w:line="480" w:lineRule="exact"/>
              <w:ind w:firstLine="818" w:firstLineChars="341"/>
              <w:rPr>
                <w:rFonts w:cs="宋体"/>
                <w:color w:val="auto"/>
                <w:sz w:val="24"/>
                <w:szCs w:val="24"/>
                <w:highlight w:val="none"/>
              </w:rPr>
            </w:pPr>
          </w:p>
        </w:tc>
      </w:tr>
      <w:tr w14:paraId="05EB4C4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2899DE4B">
            <w:pPr>
              <w:spacing w:line="480" w:lineRule="exact"/>
              <w:jc w:val="center"/>
              <w:rPr>
                <w:rFonts w:cs="宋体"/>
                <w:color w:val="auto"/>
                <w:sz w:val="24"/>
                <w:szCs w:val="24"/>
                <w:highlight w:val="none"/>
              </w:rPr>
            </w:pPr>
            <w:r>
              <w:rPr>
                <w:rFonts w:hint="eastAsia" w:cs="宋体"/>
                <w:color w:val="auto"/>
                <w:sz w:val="24"/>
                <w:szCs w:val="24"/>
                <w:highlight w:val="none"/>
              </w:rPr>
              <w:t>项目负责人及联系方式</w:t>
            </w:r>
          </w:p>
        </w:tc>
        <w:tc>
          <w:tcPr>
            <w:tcW w:w="6733" w:type="dxa"/>
            <w:tcBorders>
              <w:top w:val="single" w:color="auto" w:sz="4" w:space="0"/>
              <w:left w:val="nil"/>
              <w:bottom w:val="single" w:color="auto" w:sz="4" w:space="0"/>
              <w:right w:val="single" w:color="auto" w:sz="4" w:space="0"/>
            </w:tcBorders>
            <w:vAlign w:val="center"/>
          </w:tcPr>
          <w:p w14:paraId="081AB2AC">
            <w:pPr>
              <w:spacing w:line="480" w:lineRule="exact"/>
              <w:ind w:firstLine="818" w:firstLineChars="341"/>
              <w:rPr>
                <w:rFonts w:cs="宋体"/>
                <w:color w:val="auto"/>
                <w:sz w:val="24"/>
                <w:szCs w:val="24"/>
                <w:highlight w:val="none"/>
              </w:rPr>
            </w:pPr>
          </w:p>
        </w:tc>
      </w:tr>
      <w:tr w14:paraId="6933AF9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13" w:hRule="atLeast"/>
        </w:trPr>
        <w:tc>
          <w:tcPr>
            <w:tcW w:w="8501" w:type="dxa"/>
            <w:gridSpan w:val="2"/>
            <w:tcBorders>
              <w:top w:val="single" w:color="auto" w:sz="4" w:space="0"/>
              <w:left w:val="single" w:color="auto" w:sz="4" w:space="0"/>
              <w:bottom w:val="single" w:color="auto" w:sz="4" w:space="0"/>
              <w:right w:val="single" w:color="auto" w:sz="4" w:space="0"/>
            </w:tcBorders>
          </w:tcPr>
          <w:p w14:paraId="48741EF8">
            <w:pPr>
              <w:spacing w:line="480" w:lineRule="exact"/>
              <w:ind w:firstLine="818" w:firstLineChars="341"/>
              <w:rPr>
                <w:rFonts w:cs="宋体"/>
                <w:color w:val="auto"/>
                <w:sz w:val="24"/>
                <w:szCs w:val="24"/>
                <w:highlight w:val="none"/>
              </w:rPr>
            </w:pPr>
            <w:r>
              <w:rPr>
                <w:rFonts w:hint="eastAsia" w:cs="宋体"/>
                <w:color w:val="auto"/>
                <w:sz w:val="24"/>
                <w:szCs w:val="24"/>
                <w:highlight w:val="none"/>
              </w:rPr>
              <w:t>补充（如有）</w:t>
            </w:r>
          </w:p>
        </w:tc>
      </w:tr>
    </w:tbl>
    <w:p w14:paraId="4E27A3F9">
      <w:pPr>
        <w:spacing w:line="540" w:lineRule="exact"/>
        <w:jc w:val="right"/>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 xml:space="preserve">                      </w:t>
      </w:r>
    </w:p>
    <w:p w14:paraId="4B9329F9">
      <w:pPr>
        <w:wordWrap w:val="0"/>
        <w:spacing w:line="540" w:lineRule="exact"/>
        <w:jc w:val="right"/>
        <w:rPr>
          <w:rFonts w:hint="default" w:ascii="Calibri" w:hAnsi="Calibri" w:eastAsia="宋体" w:cs="Times New Roman"/>
          <w:color w:val="auto"/>
          <w:kern w:val="0"/>
          <w:sz w:val="24"/>
          <w:highlight w:val="none"/>
          <w:u w:val="single"/>
          <w:lang w:val="en-US" w:eastAsia="zh-CN"/>
        </w:rPr>
      </w:pPr>
      <w:r>
        <w:rPr>
          <w:rFonts w:hint="eastAsia" w:asciiTheme="minorEastAsia" w:hAnsiTheme="minorEastAsia" w:cstheme="minorEastAsia"/>
          <w:color w:val="auto"/>
          <w:sz w:val="28"/>
          <w:szCs w:val="28"/>
          <w:highlight w:val="none"/>
        </w:rPr>
        <w:t xml:space="preserve"> </w:t>
      </w:r>
      <w:r>
        <w:rPr>
          <w:rFonts w:hint="eastAsia" w:ascii="Calibri" w:hAnsi="Calibri" w:eastAsia="宋体" w:cs="Times New Roman"/>
          <w:color w:val="auto"/>
          <w:kern w:val="0"/>
          <w:sz w:val="24"/>
          <w:highlight w:val="none"/>
        </w:rPr>
        <w:t>供应商</w:t>
      </w:r>
      <w:r>
        <w:rPr>
          <w:rFonts w:ascii="Calibri" w:hAnsi="Calibri" w:eastAsia="宋体" w:cs="Times New Roman"/>
          <w:color w:val="auto"/>
          <w:kern w:val="0"/>
          <w:sz w:val="24"/>
          <w:highlight w:val="none"/>
        </w:rPr>
        <w:t>：</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u w:val="none"/>
        </w:rPr>
        <w:t>（</w:t>
      </w:r>
      <w:r>
        <w:rPr>
          <w:rFonts w:hint="eastAsia" w:ascii="Calibri" w:hAnsi="Calibri" w:eastAsia="宋体" w:cs="Times New Roman"/>
          <w:color w:val="auto"/>
          <w:kern w:val="0"/>
          <w:sz w:val="24"/>
          <w:highlight w:val="none"/>
          <w:u w:val="none"/>
        </w:rPr>
        <w:t>盖单位公章</w:t>
      </w:r>
      <w:r>
        <w:rPr>
          <w:rFonts w:ascii="Calibri" w:hAnsi="Calibri" w:eastAsia="宋体" w:cs="Times New Roman"/>
          <w:color w:val="auto"/>
          <w:kern w:val="0"/>
          <w:sz w:val="24"/>
          <w:highlight w:val="none"/>
          <w:u w:val="none"/>
        </w:rPr>
        <w:t>）</w:t>
      </w:r>
      <w:r>
        <w:rPr>
          <w:rFonts w:hint="eastAsia" w:ascii="Calibri" w:hAnsi="Calibri" w:eastAsia="宋体" w:cs="Times New Roman"/>
          <w:color w:val="auto"/>
          <w:kern w:val="0"/>
          <w:sz w:val="24"/>
          <w:highlight w:val="none"/>
          <w:u w:val="none"/>
          <w:lang w:val="en-US" w:eastAsia="zh-CN"/>
        </w:rPr>
        <w:t xml:space="preserve">     </w:t>
      </w:r>
    </w:p>
    <w:p w14:paraId="46048B02">
      <w:pPr>
        <w:widowControl/>
        <w:wordWrap w:val="0"/>
        <w:spacing w:line="540" w:lineRule="exact"/>
        <w:ind w:firstLine="360"/>
        <w:jc w:val="right"/>
        <w:rPr>
          <w:rFonts w:hint="default" w:ascii="Calibri" w:hAnsi="Calibri" w:eastAsia="宋体" w:cs="Times New Roman"/>
          <w:color w:val="auto"/>
          <w:kern w:val="0"/>
          <w:sz w:val="24"/>
          <w:highlight w:val="none"/>
          <w:u w:val="single"/>
          <w:lang w:val="en-US" w:eastAsia="zh-CN"/>
        </w:rPr>
      </w:pPr>
      <w:r>
        <w:rPr>
          <w:rFonts w:ascii="Calibri" w:hAnsi="Calibri" w:eastAsia="宋体" w:cs="Times New Roman"/>
          <w:color w:val="auto"/>
          <w:kern w:val="0"/>
          <w:sz w:val="24"/>
          <w:highlight w:val="none"/>
        </w:rPr>
        <w:t xml:space="preserve">法定代表人： </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u w:val="none"/>
        </w:rPr>
        <w:t>（</w:t>
      </w:r>
      <w:r>
        <w:rPr>
          <w:rFonts w:hint="eastAsia" w:ascii="Calibri" w:hAnsi="Calibri" w:eastAsia="宋体" w:cs="Times New Roman"/>
          <w:color w:val="auto"/>
          <w:kern w:val="0"/>
          <w:sz w:val="24"/>
          <w:highlight w:val="none"/>
          <w:u w:val="none"/>
        </w:rPr>
        <w:t>电子签章</w:t>
      </w:r>
      <w:r>
        <w:rPr>
          <w:rFonts w:ascii="Calibri" w:hAnsi="Calibri" w:eastAsia="宋体" w:cs="Times New Roman"/>
          <w:color w:val="auto"/>
          <w:kern w:val="0"/>
          <w:sz w:val="24"/>
          <w:highlight w:val="none"/>
          <w:u w:val="none"/>
        </w:rPr>
        <w:t>）</w:t>
      </w:r>
      <w:r>
        <w:rPr>
          <w:rFonts w:hint="eastAsia" w:ascii="Calibri" w:hAnsi="Calibri" w:eastAsia="宋体" w:cs="Times New Roman"/>
          <w:color w:val="auto"/>
          <w:kern w:val="0"/>
          <w:sz w:val="24"/>
          <w:highlight w:val="none"/>
          <w:u w:val="none"/>
          <w:lang w:val="en-US" w:eastAsia="zh-CN"/>
        </w:rPr>
        <w:t xml:space="preserve">           </w:t>
      </w:r>
    </w:p>
    <w:p w14:paraId="69D112C0">
      <w:pPr>
        <w:widowControl/>
        <w:wordWrap w:val="0"/>
        <w:spacing w:line="540" w:lineRule="exact"/>
        <w:ind w:firstLine="360"/>
        <w:jc w:val="right"/>
        <w:rPr>
          <w:rFonts w:hint="default" w:ascii="Calibri" w:hAnsi="Calibri" w:eastAsia="宋体" w:cs="Times New Roman"/>
          <w:color w:val="auto"/>
          <w:kern w:val="0"/>
          <w:sz w:val="24"/>
          <w:highlight w:val="none"/>
          <w:lang w:val="en-US" w:eastAsia="zh-CN"/>
        </w:rPr>
      </w:pPr>
      <w:r>
        <w:rPr>
          <w:rFonts w:ascii="Calibri" w:hAnsi="Calibri" w:eastAsia="宋体" w:cs="Times New Roman"/>
          <w:color w:val="auto"/>
          <w:kern w:val="0"/>
          <w:sz w:val="24"/>
          <w:highlight w:val="none"/>
        </w:rPr>
        <w:t>日期：</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年</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月</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日</w:t>
      </w:r>
      <w:r>
        <w:rPr>
          <w:rFonts w:hint="eastAsia" w:ascii="Calibri" w:hAnsi="Calibri" w:eastAsia="宋体" w:cs="Times New Roman"/>
          <w:color w:val="auto"/>
          <w:kern w:val="0"/>
          <w:sz w:val="24"/>
          <w:highlight w:val="none"/>
          <w:lang w:val="en-US" w:eastAsia="zh-CN"/>
        </w:rPr>
        <w:t xml:space="preserve">             </w:t>
      </w:r>
    </w:p>
    <w:p w14:paraId="6516CD82">
      <w:pPr>
        <w:pStyle w:val="3"/>
        <w:jc w:val="center"/>
        <w:rPr>
          <w:color w:val="auto"/>
          <w:highlight w:val="none"/>
        </w:rPr>
      </w:pPr>
      <w:r>
        <w:rPr>
          <w:rFonts w:hint="eastAsia" w:ascii="宋体" w:hAnsi="宋体" w:cs="宋体"/>
          <w:color w:val="auto"/>
          <w:szCs w:val="24"/>
          <w:highlight w:val="none"/>
        </w:rPr>
        <w:br w:type="page"/>
      </w:r>
      <w:bookmarkStart w:id="208" w:name="_Toc26862"/>
      <w:bookmarkEnd w:id="208"/>
      <w:r>
        <w:rPr>
          <w:rFonts w:hint="eastAsia"/>
          <w:color w:val="auto"/>
          <w:highlight w:val="none"/>
        </w:rPr>
        <w:t>二、法定代表人身份证明</w:t>
      </w:r>
    </w:p>
    <w:p w14:paraId="1E19ED22">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供应商名称：</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 xml:space="preserve"> </w:t>
      </w:r>
    </w:p>
    <w:p w14:paraId="4D285F12">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单位性质：</w:t>
      </w:r>
      <w:r>
        <w:rPr>
          <w:rFonts w:hint="eastAsia" w:asciiTheme="minorEastAsia" w:hAnsiTheme="minorEastAsia" w:cstheme="minorEastAsia"/>
          <w:color w:val="auto"/>
          <w:sz w:val="24"/>
          <w:szCs w:val="28"/>
          <w:highlight w:val="none"/>
          <w:u w:val="single"/>
        </w:rPr>
        <w:t xml:space="preserve">                        </w:t>
      </w:r>
    </w:p>
    <w:p w14:paraId="0A970AC7">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地址：</w:t>
      </w:r>
      <w:r>
        <w:rPr>
          <w:rFonts w:hint="eastAsia" w:asciiTheme="minorEastAsia" w:hAnsiTheme="minorEastAsia" w:cstheme="minorEastAsia"/>
          <w:color w:val="auto"/>
          <w:sz w:val="24"/>
          <w:szCs w:val="28"/>
          <w:highlight w:val="none"/>
          <w:u w:val="single"/>
        </w:rPr>
        <w:t xml:space="preserve">                        </w:t>
      </w:r>
    </w:p>
    <w:p w14:paraId="7620D430">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成立时间：</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年</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月</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日</w:t>
      </w:r>
    </w:p>
    <w:p w14:paraId="3A4DF1BF">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经营期限：</w:t>
      </w:r>
      <w:r>
        <w:rPr>
          <w:rFonts w:hint="eastAsia" w:asciiTheme="minorEastAsia" w:hAnsiTheme="minorEastAsia" w:cstheme="minorEastAsia"/>
          <w:color w:val="auto"/>
          <w:sz w:val="24"/>
          <w:szCs w:val="28"/>
          <w:highlight w:val="none"/>
          <w:u w:val="single"/>
        </w:rPr>
        <w:t xml:space="preserve">                        </w:t>
      </w:r>
    </w:p>
    <w:p w14:paraId="62A99783">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姓名：</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；性别：</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w:t>
      </w:r>
    </w:p>
    <w:p w14:paraId="14A50840">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年龄：</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；职务：</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w:t>
      </w:r>
    </w:p>
    <w:p w14:paraId="04967196">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身份证号码：</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，系</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（供应商名称）的法定代表人。</w:t>
      </w:r>
    </w:p>
    <w:p w14:paraId="6BE19D0A">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特此证明。</w:t>
      </w:r>
    </w:p>
    <w:p w14:paraId="5D55E92B">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附：法定代表人身份证扫描件，加盖公章。</w:t>
      </w:r>
    </w:p>
    <w:p w14:paraId="0005D985">
      <w:pPr>
        <w:spacing w:line="560" w:lineRule="exact"/>
        <w:ind w:left="170" w:firstLine="480" w:firstLineChars="200"/>
        <w:rPr>
          <w:rFonts w:asciiTheme="minorEastAsia" w:hAnsiTheme="minorEastAsia" w:cstheme="minorEastAsia"/>
          <w:color w:val="auto"/>
          <w:sz w:val="24"/>
          <w:szCs w:val="28"/>
          <w:highlight w:val="none"/>
        </w:rPr>
      </w:pPr>
    </w:p>
    <w:p w14:paraId="588EBDF4">
      <w:pPr>
        <w:autoSpaceDE w:val="0"/>
        <w:autoSpaceDN w:val="0"/>
        <w:adjustRightInd w:val="0"/>
        <w:spacing w:line="560" w:lineRule="exact"/>
        <w:ind w:firstLine="3084" w:firstLineChars="1285"/>
        <w:jc w:val="right"/>
        <w:rPr>
          <w:rFonts w:asciiTheme="minorEastAsia" w:hAnsiTheme="minorEastAsia" w:cstheme="minorEastAsia"/>
          <w:color w:val="auto"/>
          <w:kern w:val="0"/>
          <w:sz w:val="24"/>
          <w:szCs w:val="28"/>
          <w:highlight w:val="none"/>
        </w:rPr>
      </w:pPr>
    </w:p>
    <w:p w14:paraId="2D3D068C">
      <w:pPr>
        <w:autoSpaceDE w:val="0"/>
        <w:autoSpaceDN w:val="0"/>
        <w:adjustRightInd w:val="0"/>
        <w:spacing w:line="560" w:lineRule="exact"/>
        <w:ind w:firstLine="3084" w:firstLineChars="1285"/>
        <w:jc w:val="center"/>
        <w:rPr>
          <w:rFonts w:asciiTheme="minorEastAsia" w:hAnsiTheme="minorEastAsia" w:cstheme="minorEastAsia"/>
          <w:color w:val="auto"/>
          <w:kern w:val="0"/>
          <w:sz w:val="24"/>
          <w:szCs w:val="28"/>
          <w:highlight w:val="none"/>
        </w:rPr>
      </w:pPr>
      <w:r>
        <w:rPr>
          <w:rFonts w:hint="eastAsia" w:asciiTheme="minorEastAsia" w:hAnsiTheme="minorEastAsia" w:cstheme="minorEastAsia"/>
          <w:color w:val="auto"/>
          <w:kern w:val="0"/>
          <w:sz w:val="24"/>
          <w:szCs w:val="28"/>
          <w:highlight w:val="none"/>
        </w:rPr>
        <w:t>供应商：</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kern w:val="0"/>
          <w:sz w:val="24"/>
          <w:szCs w:val="28"/>
          <w:highlight w:val="none"/>
        </w:rPr>
        <w:t>（盖单位公章）</w:t>
      </w:r>
    </w:p>
    <w:p w14:paraId="4427DF13">
      <w:pPr>
        <w:autoSpaceDE w:val="0"/>
        <w:autoSpaceDN w:val="0"/>
        <w:adjustRightInd w:val="0"/>
        <w:spacing w:line="560" w:lineRule="exact"/>
        <w:ind w:right="420" w:firstLine="4080" w:firstLineChars="1700"/>
        <w:rPr>
          <w:rFonts w:asciiTheme="minorEastAsia" w:hAnsiTheme="minorEastAsia" w:cstheme="minorEastAsia"/>
          <w:color w:val="auto"/>
          <w:kern w:val="0"/>
          <w:sz w:val="24"/>
          <w:szCs w:val="28"/>
          <w:highlight w:val="none"/>
        </w:rPr>
      </w:pPr>
      <w:r>
        <w:rPr>
          <w:rFonts w:hint="eastAsia" w:asciiTheme="minorEastAsia" w:hAnsiTheme="minorEastAsia" w:cstheme="minorEastAsia"/>
          <w:color w:val="auto"/>
          <w:kern w:val="0"/>
          <w:sz w:val="24"/>
          <w:szCs w:val="28"/>
          <w:highlight w:val="none"/>
        </w:rPr>
        <w:t>日期：</w:t>
      </w:r>
      <w:r>
        <w:rPr>
          <w:rFonts w:hint="eastAsia" w:asciiTheme="minorEastAsia" w:hAnsiTheme="minorEastAsia" w:cstheme="minorEastAsia"/>
          <w:color w:val="auto"/>
          <w:kern w:val="0"/>
          <w:sz w:val="24"/>
          <w:szCs w:val="28"/>
          <w:highlight w:val="none"/>
          <w:u w:val="single"/>
        </w:rPr>
        <w:t xml:space="preserve">      </w:t>
      </w:r>
      <w:r>
        <w:rPr>
          <w:rFonts w:hint="eastAsia" w:asciiTheme="minorEastAsia" w:hAnsiTheme="minorEastAsia" w:cstheme="minorEastAsia"/>
          <w:color w:val="auto"/>
          <w:kern w:val="0"/>
          <w:sz w:val="24"/>
          <w:szCs w:val="28"/>
          <w:highlight w:val="none"/>
          <w:u w:val="none"/>
        </w:rPr>
        <w:t>年</w:t>
      </w:r>
      <w:r>
        <w:rPr>
          <w:rFonts w:hint="eastAsia" w:asciiTheme="minorEastAsia" w:hAnsiTheme="minorEastAsia" w:cstheme="minorEastAsia"/>
          <w:color w:val="auto"/>
          <w:kern w:val="0"/>
          <w:sz w:val="24"/>
          <w:szCs w:val="28"/>
          <w:highlight w:val="none"/>
          <w:u w:val="single"/>
        </w:rPr>
        <w:t xml:space="preserve">       </w:t>
      </w:r>
      <w:r>
        <w:rPr>
          <w:rFonts w:hint="eastAsia" w:asciiTheme="minorEastAsia" w:hAnsiTheme="minorEastAsia" w:cstheme="minorEastAsia"/>
          <w:color w:val="auto"/>
          <w:kern w:val="0"/>
          <w:sz w:val="24"/>
          <w:szCs w:val="28"/>
          <w:highlight w:val="none"/>
          <w:u w:val="none"/>
        </w:rPr>
        <w:t>月</w:t>
      </w:r>
      <w:r>
        <w:rPr>
          <w:rFonts w:hint="eastAsia" w:asciiTheme="minorEastAsia" w:hAnsiTheme="minorEastAsia" w:cstheme="minorEastAsia"/>
          <w:color w:val="auto"/>
          <w:kern w:val="0"/>
          <w:sz w:val="24"/>
          <w:szCs w:val="28"/>
          <w:highlight w:val="none"/>
          <w:u w:val="single"/>
        </w:rPr>
        <w:t xml:space="preserve">      </w:t>
      </w:r>
      <w:r>
        <w:rPr>
          <w:rFonts w:hint="eastAsia" w:asciiTheme="minorEastAsia" w:hAnsiTheme="minorEastAsia" w:cstheme="minorEastAsia"/>
          <w:color w:val="auto"/>
          <w:kern w:val="0"/>
          <w:sz w:val="24"/>
          <w:szCs w:val="28"/>
          <w:highlight w:val="none"/>
          <w:u w:val="none"/>
        </w:rPr>
        <w:t>日</w:t>
      </w:r>
    </w:p>
    <w:p w14:paraId="3AA830A9">
      <w:pPr>
        <w:pStyle w:val="3"/>
        <w:jc w:val="center"/>
        <w:rPr>
          <w:color w:val="auto"/>
          <w:highlight w:val="none"/>
        </w:rPr>
      </w:pPr>
      <w:r>
        <w:rPr>
          <w:rFonts w:hint="eastAsia" w:ascii="宋体" w:hAnsi="宋体" w:cs="宋体"/>
          <w:color w:val="auto"/>
          <w:szCs w:val="24"/>
          <w:highlight w:val="none"/>
        </w:rPr>
        <w:br w:type="page"/>
      </w:r>
      <w:bookmarkStart w:id="209" w:name="_Toc528078069"/>
      <w:bookmarkEnd w:id="209"/>
      <w:bookmarkStart w:id="210" w:name="_Toc23204"/>
      <w:r>
        <w:rPr>
          <w:rFonts w:hint="eastAsia"/>
          <w:color w:val="auto"/>
          <w:highlight w:val="none"/>
        </w:rPr>
        <w:t>三、授权委托书</w:t>
      </w:r>
      <w:bookmarkEnd w:id="210"/>
    </w:p>
    <w:p w14:paraId="33AD7B08">
      <w:pPr>
        <w:spacing w:line="50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本人</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（姓名）系</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（供应商名称）的法定代表人，现委托</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（姓名）为我方代理人。代理人根据授权，以我方名义签署、澄清、说明、补正、递交、撤回、修改</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（项目名称）投标文件、签订合同和处理有关事宜，其法律后果由我方承担。</w:t>
      </w:r>
    </w:p>
    <w:p w14:paraId="5F82F0CF">
      <w:pPr>
        <w:spacing w:line="500" w:lineRule="exact"/>
        <w:ind w:firstLine="480" w:firstLineChars="2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委托期限：</w:t>
      </w:r>
      <w:r>
        <w:rPr>
          <w:rFonts w:hint="eastAsia" w:ascii="宋体" w:hAnsi="宋体" w:eastAsia="宋体" w:cs="Times New Roman"/>
          <w:color w:val="auto"/>
          <w:sz w:val="24"/>
          <w:szCs w:val="24"/>
          <w:highlight w:val="none"/>
          <w:u w:val="single"/>
        </w:rPr>
        <w:t xml:space="preserve">                        </w:t>
      </w:r>
    </w:p>
    <w:p w14:paraId="0038ABD3">
      <w:pPr>
        <w:spacing w:line="50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代理人无转委托权。</w:t>
      </w:r>
    </w:p>
    <w:p w14:paraId="18918FB3">
      <w:pPr>
        <w:spacing w:line="50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附：法定代表人身份证复印件、被授权委托人身份证复印件</w:t>
      </w:r>
    </w:p>
    <w:p w14:paraId="1FD0C429">
      <w:pPr>
        <w:spacing w:line="50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p>
    <w:p w14:paraId="40232F86">
      <w:pPr>
        <w:suppressAutoHyphens/>
        <w:spacing w:line="360" w:lineRule="auto"/>
        <w:ind w:firstLine="3120" w:firstLineChars="1300"/>
        <w:rPr>
          <w:rFonts w:ascii="宋体" w:hAnsi="宋体" w:eastAsia="宋体" w:cs="Times New Roman"/>
          <w:color w:val="auto"/>
          <w:kern w:val="1"/>
          <w:sz w:val="24"/>
          <w:szCs w:val="24"/>
          <w:highlight w:val="none"/>
        </w:rPr>
      </w:pPr>
    </w:p>
    <w:p w14:paraId="63D457D6">
      <w:pPr>
        <w:suppressAutoHyphens/>
        <w:spacing w:line="360" w:lineRule="auto"/>
        <w:ind w:firstLine="3120" w:firstLineChars="1300"/>
        <w:rPr>
          <w:rFonts w:ascii="宋体" w:hAnsi="宋体" w:eastAsia="宋体" w:cs="Times New Roman"/>
          <w:color w:val="auto"/>
          <w:kern w:val="1"/>
          <w:sz w:val="24"/>
          <w:szCs w:val="24"/>
          <w:highlight w:val="none"/>
        </w:rPr>
      </w:pPr>
    </w:p>
    <w:p w14:paraId="2CE1666E">
      <w:pPr>
        <w:suppressAutoHyphens/>
        <w:spacing w:line="480" w:lineRule="auto"/>
        <w:ind w:firstLine="3120" w:firstLineChars="1300"/>
        <w:rPr>
          <w:rFonts w:ascii="宋体" w:hAnsi="宋体" w:eastAsia="宋体" w:cs="Times New Roman"/>
          <w:color w:val="auto"/>
          <w:kern w:val="1"/>
          <w:sz w:val="24"/>
          <w:szCs w:val="24"/>
          <w:highlight w:val="none"/>
        </w:rPr>
      </w:pPr>
      <w:r>
        <w:rPr>
          <w:rFonts w:hint="eastAsia" w:ascii="宋体" w:hAnsi="宋体" w:eastAsia="宋体" w:cs="Times New Roman"/>
          <w:color w:val="auto"/>
          <w:kern w:val="1"/>
          <w:sz w:val="24"/>
          <w:szCs w:val="24"/>
          <w:highlight w:val="none"/>
        </w:rPr>
        <w:t>供应商：</w:t>
      </w: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rPr>
        <w:t>（盖单位公章）</w:t>
      </w:r>
    </w:p>
    <w:p w14:paraId="79C799DA">
      <w:pPr>
        <w:suppressAutoHyphens/>
        <w:spacing w:line="480" w:lineRule="auto"/>
        <w:ind w:firstLine="3120" w:firstLineChars="1300"/>
        <w:rPr>
          <w:rFonts w:ascii="宋体" w:hAnsi="宋体" w:eastAsia="宋体" w:cs="Times New Roman"/>
          <w:color w:val="auto"/>
          <w:kern w:val="1"/>
          <w:sz w:val="24"/>
          <w:szCs w:val="24"/>
          <w:highlight w:val="none"/>
        </w:rPr>
      </w:pPr>
      <w:r>
        <w:rPr>
          <w:rFonts w:hint="eastAsia" w:ascii="宋体" w:hAnsi="宋体" w:eastAsia="宋体" w:cs="Times New Roman"/>
          <w:color w:val="auto"/>
          <w:kern w:val="1"/>
          <w:sz w:val="24"/>
          <w:szCs w:val="24"/>
          <w:highlight w:val="none"/>
        </w:rPr>
        <w:t>法定代表人：</w:t>
      </w: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rPr>
        <w:t>（</w:t>
      </w:r>
      <w:r>
        <w:rPr>
          <w:rFonts w:hint="eastAsia" w:ascii="宋体" w:hAnsi="宋体" w:eastAsia="宋体" w:cs="黑体"/>
          <w:bCs/>
          <w:color w:val="auto"/>
          <w:kern w:val="0"/>
          <w:sz w:val="24"/>
          <w:szCs w:val="21"/>
          <w:highlight w:val="none"/>
        </w:rPr>
        <w:t>电子签章</w:t>
      </w:r>
      <w:r>
        <w:rPr>
          <w:rFonts w:hint="eastAsia" w:ascii="宋体" w:hAnsi="宋体" w:eastAsia="宋体" w:cs="Times New Roman"/>
          <w:color w:val="auto"/>
          <w:kern w:val="1"/>
          <w:sz w:val="24"/>
          <w:szCs w:val="24"/>
          <w:highlight w:val="none"/>
        </w:rPr>
        <w:t>）</w:t>
      </w:r>
    </w:p>
    <w:p w14:paraId="384D5476">
      <w:pPr>
        <w:suppressAutoHyphens/>
        <w:spacing w:line="480" w:lineRule="auto"/>
        <w:ind w:firstLine="3120" w:firstLineChars="1300"/>
        <w:rPr>
          <w:rFonts w:hint="eastAsia" w:ascii="宋体" w:hAnsi="宋体" w:eastAsia="宋体" w:cs="Times New Roman"/>
          <w:color w:val="auto"/>
          <w:kern w:val="1"/>
          <w:sz w:val="24"/>
          <w:szCs w:val="24"/>
          <w:highlight w:val="none"/>
          <w:u w:val="single"/>
        </w:rPr>
      </w:pPr>
      <w:r>
        <w:rPr>
          <w:rFonts w:hint="eastAsia" w:ascii="宋体" w:hAnsi="宋体" w:eastAsia="宋体" w:cs="仿宋_GB2312"/>
          <w:color w:val="auto"/>
          <w:kern w:val="0"/>
          <w:sz w:val="24"/>
          <w:szCs w:val="24"/>
          <w:highlight w:val="none"/>
        </w:rPr>
        <w:t>身份证号码：</w:t>
      </w:r>
      <w:r>
        <w:rPr>
          <w:rFonts w:hint="eastAsia" w:ascii="宋体" w:hAnsi="宋体" w:eastAsia="宋体" w:cs="仿宋_GB2312"/>
          <w:color w:val="auto"/>
          <w:kern w:val="0"/>
          <w:sz w:val="24"/>
          <w:szCs w:val="24"/>
          <w:highlight w:val="none"/>
          <w:u w:val="single"/>
        </w:rPr>
        <w:t xml:space="preserve">                  </w:t>
      </w:r>
      <w:r>
        <w:rPr>
          <w:rFonts w:hint="eastAsia" w:ascii="宋体" w:hAnsi="宋体" w:eastAsia="宋体" w:cs="Times New Roman"/>
          <w:color w:val="auto"/>
          <w:kern w:val="1"/>
          <w:sz w:val="24"/>
          <w:szCs w:val="24"/>
          <w:highlight w:val="none"/>
          <w:u w:val="single"/>
        </w:rPr>
        <w:t xml:space="preserve">   </w:t>
      </w:r>
    </w:p>
    <w:p w14:paraId="46A791D1">
      <w:pPr>
        <w:suppressAutoHyphens/>
        <w:spacing w:line="480" w:lineRule="auto"/>
        <w:ind w:firstLine="3120" w:firstLineChars="1300"/>
        <w:rPr>
          <w:rFonts w:hint="eastAsia" w:ascii="宋体" w:hAnsi="宋体" w:eastAsia="宋体" w:cs="Times New Roman"/>
          <w:color w:val="auto"/>
          <w:kern w:val="1"/>
          <w:sz w:val="24"/>
          <w:szCs w:val="24"/>
          <w:highlight w:val="none"/>
          <w:u w:val="single"/>
          <w:lang w:val="en-US" w:eastAsia="zh-CN"/>
        </w:rPr>
      </w:pPr>
      <w:r>
        <w:rPr>
          <w:rFonts w:hint="eastAsia" w:ascii="宋体" w:hAnsi="宋体" w:eastAsia="宋体" w:cs="Times New Roman"/>
          <w:color w:val="auto"/>
          <w:kern w:val="1"/>
          <w:sz w:val="24"/>
          <w:szCs w:val="24"/>
          <w:highlight w:val="none"/>
          <w:u w:val="none"/>
          <w:lang w:val="en-US" w:eastAsia="zh-CN"/>
        </w:rPr>
        <w:t>联系电话：</w:t>
      </w:r>
      <w:r>
        <w:rPr>
          <w:rFonts w:hint="eastAsia" w:ascii="宋体" w:hAnsi="宋体" w:eastAsia="宋体" w:cs="仿宋_GB2312"/>
          <w:color w:val="auto"/>
          <w:kern w:val="0"/>
          <w:sz w:val="24"/>
          <w:szCs w:val="24"/>
          <w:highlight w:val="none"/>
          <w:u w:val="single"/>
        </w:rPr>
        <w:t xml:space="preserve">                  </w:t>
      </w:r>
      <w:r>
        <w:rPr>
          <w:rFonts w:hint="eastAsia" w:ascii="宋体" w:hAnsi="宋体" w:eastAsia="宋体" w:cs="Times New Roman"/>
          <w:color w:val="auto"/>
          <w:kern w:val="1"/>
          <w:sz w:val="24"/>
          <w:szCs w:val="24"/>
          <w:highlight w:val="none"/>
          <w:u w:val="single"/>
        </w:rPr>
        <w:t xml:space="preserve">   </w:t>
      </w:r>
    </w:p>
    <w:p w14:paraId="786E4934">
      <w:pPr>
        <w:suppressAutoHyphens/>
        <w:spacing w:line="480" w:lineRule="auto"/>
        <w:ind w:firstLine="3120" w:firstLineChars="1300"/>
        <w:rPr>
          <w:rFonts w:ascii="宋体" w:hAnsi="宋体" w:eastAsia="宋体" w:cs="Times New Roman"/>
          <w:color w:val="auto"/>
          <w:kern w:val="1"/>
          <w:sz w:val="24"/>
          <w:szCs w:val="24"/>
          <w:highlight w:val="none"/>
        </w:rPr>
      </w:pPr>
      <w:r>
        <w:rPr>
          <w:rFonts w:hint="eastAsia" w:ascii="宋体" w:hAnsi="宋体" w:eastAsia="宋体" w:cs="Times New Roman"/>
          <w:color w:val="auto"/>
          <w:kern w:val="1"/>
          <w:sz w:val="24"/>
          <w:szCs w:val="24"/>
          <w:highlight w:val="none"/>
        </w:rPr>
        <w:t>委托代理人：</w:t>
      </w: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rPr>
        <w:t xml:space="preserve">（签字） </w:t>
      </w:r>
    </w:p>
    <w:p w14:paraId="073FFE5D">
      <w:pPr>
        <w:suppressAutoHyphens/>
        <w:spacing w:line="480" w:lineRule="auto"/>
        <w:ind w:firstLine="3120" w:firstLineChars="1300"/>
        <w:rPr>
          <w:rFonts w:hint="eastAsia" w:ascii="宋体" w:hAnsi="宋体" w:eastAsia="宋体" w:cs="Times New Roman"/>
          <w:color w:val="auto"/>
          <w:kern w:val="1"/>
          <w:sz w:val="24"/>
          <w:szCs w:val="24"/>
          <w:highlight w:val="none"/>
          <w:u w:val="single"/>
        </w:rPr>
      </w:pPr>
      <w:r>
        <w:rPr>
          <w:rFonts w:hint="eastAsia" w:ascii="宋体" w:hAnsi="宋体" w:eastAsia="宋体" w:cs="Times New Roman"/>
          <w:color w:val="auto"/>
          <w:kern w:val="1"/>
          <w:sz w:val="24"/>
          <w:szCs w:val="24"/>
          <w:highlight w:val="none"/>
        </w:rPr>
        <w:t>身份证号码：</w:t>
      </w:r>
      <w:r>
        <w:rPr>
          <w:rFonts w:hint="eastAsia" w:ascii="宋体" w:hAnsi="宋体" w:eastAsia="宋体" w:cs="Times New Roman"/>
          <w:color w:val="auto"/>
          <w:kern w:val="1"/>
          <w:sz w:val="24"/>
          <w:szCs w:val="24"/>
          <w:highlight w:val="none"/>
          <w:u w:val="single"/>
        </w:rPr>
        <w:t xml:space="preserve">                      </w:t>
      </w:r>
    </w:p>
    <w:p w14:paraId="01AEF3D8">
      <w:pPr>
        <w:suppressAutoHyphens/>
        <w:spacing w:line="480" w:lineRule="auto"/>
        <w:ind w:firstLine="3120" w:firstLineChars="1300"/>
        <w:rPr>
          <w:rFonts w:hint="eastAsia" w:ascii="宋体" w:hAnsi="宋体" w:eastAsia="宋体" w:cs="Times New Roman"/>
          <w:color w:val="auto"/>
          <w:kern w:val="1"/>
          <w:sz w:val="24"/>
          <w:szCs w:val="24"/>
          <w:highlight w:val="none"/>
          <w:u w:val="single"/>
          <w:lang w:val="en-US" w:eastAsia="zh-CN"/>
        </w:rPr>
      </w:pPr>
      <w:r>
        <w:rPr>
          <w:rFonts w:hint="eastAsia" w:ascii="宋体" w:hAnsi="宋体" w:eastAsia="宋体" w:cs="Times New Roman"/>
          <w:color w:val="auto"/>
          <w:kern w:val="1"/>
          <w:sz w:val="24"/>
          <w:szCs w:val="24"/>
          <w:highlight w:val="none"/>
          <w:u w:val="none"/>
          <w:lang w:val="en-US" w:eastAsia="zh-CN"/>
        </w:rPr>
        <w:t>联系电话：</w:t>
      </w:r>
      <w:r>
        <w:rPr>
          <w:rFonts w:hint="eastAsia" w:ascii="宋体" w:hAnsi="宋体" w:eastAsia="宋体" w:cs="仿宋_GB2312"/>
          <w:color w:val="auto"/>
          <w:kern w:val="0"/>
          <w:sz w:val="24"/>
          <w:szCs w:val="24"/>
          <w:highlight w:val="none"/>
          <w:u w:val="single"/>
        </w:rPr>
        <w:t xml:space="preserve">                  </w:t>
      </w: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u w:val="single"/>
          <w:lang w:val="en-US" w:eastAsia="zh-CN"/>
        </w:rPr>
        <w:t xml:space="preserve">   </w:t>
      </w:r>
      <w:r>
        <w:rPr>
          <w:rFonts w:hint="eastAsia" w:ascii="宋体" w:hAnsi="宋体" w:eastAsia="宋体" w:cs="Times New Roman"/>
          <w:color w:val="auto"/>
          <w:kern w:val="1"/>
          <w:sz w:val="24"/>
          <w:szCs w:val="24"/>
          <w:highlight w:val="none"/>
          <w:u w:val="single"/>
        </w:rPr>
        <w:t xml:space="preserve"> </w:t>
      </w:r>
    </w:p>
    <w:p w14:paraId="2DD3CB19">
      <w:pPr>
        <w:suppressAutoHyphens/>
        <w:spacing w:line="360" w:lineRule="auto"/>
        <w:ind w:firstLine="3120" w:firstLineChars="1300"/>
        <w:rPr>
          <w:rFonts w:ascii="宋体" w:hAnsi="宋体" w:eastAsia="宋体" w:cs="Times New Roman"/>
          <w:color w:val="auto"/>
          <w:kern w:val="1"/>
          <w:sz w:val="24"/>
          <w:szCs w:val="24"/>
          <w:highlight w:val="none"/>
        </w:rPr>
      </w:pPr>
    </w:p>
    <w:p w14:paraId="2DDB45BE">
      <w:pPr>
        <w:suppressAutoHyphens/>
        <w:spacing w:line="360" w:lineRule="auto"/>
        <w:ind w:firstLine="4920" w:firstLineChars="2050"/>
        <w:rPr>
          <w:rFonts w:ascii="宋体" w:hAnsi="宋体" w:eastAsia="宋体" w:cs="Times New Roman"/>
          <w:color w:val="auto"/>
          <w:kern w:val="1"/>
          <w:sz w:val="24"/>
          <w:szCs w:val="24"/>
          <w:highlight w:val="none"/>
        </w:rPr>
      </w:pP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rPr>
        <w:t>年</w:t>
      </w: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rPr>
        <w:t>月</w:t>
      </w: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rPr>
        <w:t>日</w:t>
      </w:r>
    </w:p>
    <w:p w14:paraId="666BD3D3">
      <w:pPr>
        <w:widowControl/>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w:t>
      </w:r>
    </w:p>
    <w:p w14:paraId="66C07DE1">
      <w:pPr>
        <w:widowControl/>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w:t>
      </w:r>
    </w:p>
    <w:p w14:paraId="7E3A333C">
      <w:pPr>
        <w:widowControl/>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w:t>
      </w:r>
    </w:p>
    <w:p w14:paraId="7E846A4C">
      <w:pPr>
        <w:widowControl/>
        <w:ind w:firstLine="360"/>
        <w:jc w:val="left"/>
        <w:rPr>
          <w:rFonts w:ascii="宋体" w:hAnsi="宋体" w:eastAsia="宋体" w:cs="宋体"/>
          <w:b/>
          <w:bCs/>
          <w:color w:val="auto"/>
          <w:spacing w:val="10"/>
          <w:kern w:val="0"/>
          <w:sz w:val="24"/>
          <w:highlight w:val="none"/>
        </w:rPr>
      </w:pPr>
    </w:p>
    <w:p w14:paraId="472DB41A">
      <w:pPr>
        <w:spacing w:line="560" w:lineRule="exact"/>
        <w:rPr>
          <w:rFonts w:asciiTheme="minorEastAsia" w:hAnsiTheme="minorEastAsia" w:cstheme="minorEastAsia"/>
          <w:b/>
          <w:bCs/>
          <w:color w:val="auto"/>
          <w:kern w:val="0"/>
          <w:sz w:val="28"/>
          <w:szCs w:val="28"/>
          <w:highlight w:val="none"/>
        </w:rPr>
      </w:pPr>
    </w:p>
    <w:p w14:paraId="37C73FAF">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49BFF792">
      <w:pPr>
        <w:pStyle w:val="3"/>
        <w:jc w:val="center"/>
        <w:rPr>
          <w:color w:val="auto"/>
          <w:highlight w:val="none"/>
        </w:rPr>
      </w:pPr>
      <w:bookmarkStart w:id="211" w:name="_Toc10352"/>
      <w:bookmarkEnd w:id="211"/>
      <w:r>
        <w:rPr>
          <w:rFonts w:hint="eastAsia" w:ascii="宋体" w:hAnsi="宋体" w:cs="宋体"/>
          <w:color w:val="auto"/>
          <w:szCs w:val="24"/>
          <w:highlight w:val="none"/>
        </w:rPr>
        <w:br w:type="page"/>
      </w:r>
      <w:r>
        <w:rPr>
          <w:rFonts w:hint="eastAsia"/>
          <w:color w:val="auto"/>
          <w:highlight w:val="none"/>
        </w:rPr>
        <w:t>四、投标承诺函</w:t>
      </w:r>
    </w:p>
    <w:p w14:paraId="612B2FF6">
      <w:pPr>
        <w:spacing w:line="360" w:lineRule="auto"/>
        <w:ind w:firstLine="480" w:firstLineChars="200"/>
        <w:rPr>
          <w:color w:val="auto"/>
          <w:sz w:val="24"/>
          <w:szCs w:val="28"/>
          <w:highlight w:val="none"/>
        </w:rPr>
      </w:pPr>
      <w:r>
        <w:rPr>
          <w:rFonts w:hint="eastAsia"/>
          <w:color w:val="auto"/>
          <w:sz w:val="24"/>
          <w:szCs w:val="28"/>
          <w:highlight w:val="none"/>
        </w:rPr>
        <w:t xml:space="preserve">致 （招标人）：                     </w:t>
      </w:r>
    </w:p>
    <w:p w14:paraId="3D73AA6D">
      <w:pPr>
        <w:spacing w:line="360" w:lineRule="auto"/>
        <w:ind w:firstLine="480" w:firstLineChars="200"/>
        <w:rPr>
          <w:color w:val="auto"/>
          <w:sz w:val="24"/>
          <w:szCs w:val="28"/>
          <w:highlight w:val="none"/>
        </w:rPr>
      </w:pPr>
      <w:r>
        <w:rPr>
          <w:rFonts w:hint="eastAsia"/>
          <w:color w:val="auto"/>
          <w:sz w:val="24"/>
          <w:szCs w:val="28"/>
          <w:highlight w:val="none"/>
        </w:rPr>
        <w:t>我公司作为本次采购项目的供应商，根据招标文件要求，现郑重承诺如下：</w:t>
      </w:r>
    </w:p>
    <w:p w14:paraId="5FBCA3F4">
      <w:pPr>
        <w:spacing w:line="360" w:lineRule="auto"/>
        <w:ind w:firstLine="480" w:firstLineChars="200"/>
        <w:rPr>
          <w:color w:val="auto"/>
          <w:sz w:val="24"/>
          <w:szCs w:val="28"/>
          <w:highlight w:val="none"/>
        </w:rPr>
      </w:pPr>
      <w:r>
        <w:rPr>
          <w:rFonts w:hint="eastAsia"/>
          <w:color w:val="auto"/>
          <w:sz w:val="24"/>
          <w:szCs w:val="28"/>
          <w:highlight w:val="none"/>
        </w:rPr>
        <w:t>一、具备《中华人民共和国政府采购法》第二十二条第一款和本项目规定的条件：</w:t>
      </w:r>
    </w:p>
    <w:p w14:paraId="656A597A">
      <w:pPr>
        <w:spacing w:line="360" w:lineRule="auto"/>
        <w:ind w:firstLine="480" w:firstLineChars="200"/>
        <w:rPr>
          <w:color w:val="auto"/>
          <w:sz w:val="24"/>
          <w:szCs w:val="28"/>
          <w:highlight w:val="none"/>
        </w:rPr>
      </w:pPr>
      <w:r>
        <w:rPr>
          <w:rFonts w:hint="eastAsia"/>
          <w:color w:val="auto"/>
          <w:sz w:val="24"/>
          <w:szCs w:val="28"/>
          <w:highlight w:val="none"/>
        </w:rPr>
        <w:t>（一）具有独立承担民事责任的能力；</w:t>
      </w:r>
    </w:p>
    <w:p w14:paraId="52EE1FE7">
      <w:pPr>
        <w:spacing w:line="360" w:lineRule="auto"/>
        <w:ind w:firstLine="480" w:firstLineChars="200"/>
        <w:rPr>
          <w:color w:val="auto"/>
          <w:sz w:val="24"/>
          <w:szCs w:val="28"/>
          <w:highlight w:val="none"/>
        </w:rPr>
      </w:pPr>
      <w:r>
        <w:rPr>
          <w:rFonts w:hint="eastAsia"/>
          <w:color w:val="auto"/>
          <w:sz w:val="24"/>
          <w:szCs w:val="28"/>
          <w:highlight w:val="none"/>
        </w:rPr>
        <w:t>（二）具有良好的商业信誉和健全的财务会计制度；</w:t>
      </w:r>
    </w:p>
    <w:p w14:paraId="2143C636">
      <w:pPr>
        <w:spacing w:line="360" w:lineRule="auto"/>
        <w:ind w:firstLine="480" w:firstLineChars="200"/>
        <w:rPr>
          <w:color w:val="auto"/>
          <w:sz w:val="24"/>
          <w:szCs w:val="28"/>
          <w:highlight w:val="none"/>
        </w:rPr>
      </w:pPr>
      <w:r>
        <w:rPr>
          <w:rFonts w:hint="eastAsia"/>
          <w:color w:val="auto"/>
          <w:sz w:val="24"/>
          <w:szCs w:val="28"/>
          <w:highlight w:val="none"/>
        </w:rPr>
        <w:t>（三）具有履行合同所必需的设备和专业技术能力；</w:t>
      </w:r>
    </w:p>
    <w:p w14:paraId="33FC2A55">
      <w:pPr>
        <w:spacing w:line="360" w:lineRule="auto"/>
        <w:ind w:firstLine="480" w:firstLineChars="200"/>
        <w:rPr>
          <w:color w:val="auto"/>
          <w:sz w:val="24"/>
          <w:szCs w:val="28"/>
          <w:highlight w:val="none"/>
        </w:rPr>
      </w:pPr>
      <w:r>
        <w:rPr>
          <w:rFonts w:hint="eastAsia"/>
          <w:color w:val="auto"/>
          <w:sz w:val="24"/>
          <w:szCs w:val="28"/>
          <w:highlight w:val="none"/>
        </w:rPr>
        <w:t>（四）有依法缴纳税收的良好记录；</w:t>
      </w:r>
    </w:p>
    <w:p w14:paraId="03102A7B">
      <w:pPr>
        <w:spacing w:line="360" w:lineRule="auto"/>
        <w:ind w:firstLine="480" w:firstLineChars="200"/>
        <w:rPr>
          <w:color w:val="auto"/>
          <w:sz w:val="24"/>
          <w:szCs w:val="28"/>
          <w:highlight w:val="none"/>
        </w:rPr>
      </w:pPr>
      <w:r>
        <w:rPr>
          <w:rFonts w:hint="eastAsia"/>
          <w:color w:val="auto"/>
          <w:sz w:val="24"/>
          <w:szCs w:val="28"/>
          <w:highlight w:val="none"/>
        </w:rPr>
        <w:t>（五）参加政府采购活动前三年内，在经营活动中没有重大违法记录；</w:t>
      </w:r>
    </w:p>
    <w:p w14:paraId="3470D4E2">
      <w:pPr>
        <w:spacing w:line="360" w:lineRule="auto"/>
        <w:ind w:firstLine="480" w:firstLineChars="200"/>
        <w:rPr>
          <w:color w:val="auto"/>
          <w:sz w:val="24"/>
          <w:szCs w:val="28"/>
          <w:highlight w:val="none"/>
        </w:rPr>
      </w:pPr>
      <w:r>
        <w:rPr>
          <w:rFonts w:hint="eastAsia"/>
          <w:color w:val="auto"/>
          <w:sz w:val="24"/>
          <w:szCs w:val="28"/>
          <w:highlight w:val="none"/>
        </w:rPr>
        <w:t>（六）法律、行政法规规定的其他条件；</w:t>
      </w:r>
    </w:p>
    <w:p w14:paraId="25F50638">
      <w:pPr>
        <w:spacing w:line="360" w:lineRule="auto"/>
        <w:ind w:firstLine="480" w:firstLineChars="200"/>
        <w:rPr>
          <w:color w:val="auto"/>
          <w:sz w:val="24"/>
          <w:szCs w:val="28"/>
          <w:highlight w:val="none"/>
        </w:rPr>
      </w:pPr>
      <w:r>
        <w:rPr>
          <w:rFonts w:hint="eastAsia"/>
          <w:color w:val="auto"/>
          <w:sz w:val="24"/>
          <w:szCs w:val="28"/>
          <w:highlight w:val="none"/>
        </w:rPr>
        <w:t>（七）根据采购项目提出的特殊条件。</w:t>
      </w:r>
    </w:p>
    <w:p w14:paraId="0EE52E29">
      <w:pPr>
        <w:spacing w:line="360" w:lineRule="auto"/>
        <w:ind w:firstLine="480" w:firstLineChars="200"/>
        <w:rPr>
          <w:color w:val="auto"/>
          <w:sz w:val="24"/>
          <w:szCs w:val="28"/>
          <w:highlight w:val="none"/>
        </w:rPr>
      </w:pPr>
      <w:r>
        <w:rPr>
          <w:rFonts w:hint="eastAsia"/>
          <w:color w:val="auto"/>
          <w:sz w:val="24"/>
          <w:szCs w:val="28"/>
          <w:highlight w:val="none"/>
        </w:rPr>
        <w:t>二、完全接受和满足本项目招标文件中规定的实质性要求，如对竞招标文件有异议，已经在投标截止时间届满前依法进行维权救济，不存在对招标文件有异议的同时又参加投标以求侥幸中标或者为实现其他非法目的的行为。</w:t>
      </w:r>
    </w:p>
    <w:p w14:paraId="1A485CC0">
      <w:pPr>
        <w:spacing w:line="360" w:lineRule="auto"/>
        <w:ind w:firstLine="480" w:firstLineChars="200"/>
        <w:rPr>
          <w:color w:val="auto"/>
          <w:sz w:val="24"/>
          <w:szCs w:val="28"/>
          <w:highlight w:val="none"/>
        </w:rPr>
      </w:pPr>
      <w:r>
        <w:rPr>
          <w:rFonts w:hint="eastAsia"/>
          <w:color w:val="auto"/>
          <w:sz w:val="24"/>
          <w:szCs w:val="28"/>
          <w:highlight w:val="none"/>
        </w:rPr>
        <w:t>三、参加本次招标采购活动，不存在与单位负责人为同一人或者存在直接控股、管理关系的其他供应商参与同一合同项下的政府采购活动的行为。</w:t>
      </w:r>
    </w:p>
    <w:p w14:paraId="2260403B">
      <w:pPr>
        <w:spacing w:line="360" w:lineRule="auto"/>
        <w:ind w:firstLine="480" w:firstLineChars="200"/>
        <w:rPr>
          <w:color w:val="auto"/>
          <w:sz w:val="24"/>
          <w:szCs w:val="28"/>
          <w:highlight w:val="none"/>
        </w:rPr>
      </w:pPr>
      <w:r>
        <w:rPr>
          <w:rFonts w:hint="eastAsia"/>
          <w:color w:val="auto"/>
          <w:sz w:val="24"/>
          <w:szCs w:val="28"/>
          <w:highlight w:val="none"/>
        </w:rPr>
        <w:t>四、参加本次招标采购活动，不存在为采购项目提供整体设计、规范编制或者项目管理、监理、检测等服务的行为。</w:t>
      </w:r>
    </w:p>
    <w:p w14:paraId="4A2FD33C">
      <w:pPr>
        <w:spacing w:line="360" w:lineRule="auto"/>
        <w:ind w:firstLine="480" w:firstLineChars="200"/>
        <w:rPr>
          <w:color w:val="auto"/>
          <w:sz w:val="24"/>
          <w:szCs w:val="28"/>
          <w:highlight w:val="none"/>
        </w:rPr>
      </w:pPr>
      <w:r>
        <w:rPr>
          <w:rFonts w:hint="eastAsia"/>
          <w:color w:val="auto"/>
          <w:sz w:val="24"/>
          <w:szCs w:val="28"/>
          <w:highlight w:val="none"/>
        </w:rPr>
        <w:t>五、参加本次招标采购活动，不存在和其他供应商在同一合同项下的采购项目中，同时委托同一个自然人、同一家庭的人员、同一单位的人员作为代理人的行为。</w:t>
      </w:r>
    </w:p>
    <w:p w14:paraId="4CC7AB31">
      <w:pPr>
        <w:spacing w:line="360" w:lineRule="auto"/>
        <w:ind w:firstLine="480" w:firstLineChars="200"/>
        <w:rPr>
          <w:color w:val="auto"/>
          <w:sz w:val="24"/>
          <w:szCs w:val="28"/>
          <w:highlight w:val="none"/>
        </w:rPr>
      </w:pPr>
      <w:r>
        <w:rPr>
          <w:rFonts w:hint="eastAsia"/>
          <w:color w:val="auto"/>
          <w:sz w:val="24"/>
          <w:szCs w:val="28"/>
          <w:highlight w:val="none"/>
        </w:rPr>
        <w:t>六、供应商参加本次政府采购活动要求在近三年内供应商和其法定代表人没有行贿犯罪行为。</w:t>
      </w:r>
    </w:p>
    <w:p w14:paraId="0FED990F">
      <w:pPr>
        <w:spacing w:line="360" w:lineRule="auto"/>
        <w:ind w:firstLine="480" w:firstLineChars="200"/>
        <w:rPr>
          <w:color w:val="auto"/>
          <w:sz w:val="24"/>
          <w:szCs w:val="28"/>
          <w:highlight w:val="none"/>
        </w:rPr>
      </w:pPr>
      <w:r>
        <w:rPr>
          <w:rFonts w:hint="eastAsia"/>
          <w:color w:val="auto"/>
          <w:sz w:val="24"/>
          <w:szCs w:val="28"/>
          <w:highlight w:val="none"/>
        </w:rPr>
        <w:t>七、参加本次招标采购活动，不存在联合体投标。</w:t>
      </w:r>
    </w:p>
    <w:p w14:paraId="5A9BE31D">
      <w:pPr>
        <w:spacing w:line="360" w:lineRule="auto"/>
        <w:ind w:firstLine="480" w:firstLineChars="200"/>
        <w:rPr>
          <w:color w:val="auto"/>
          <w:sz w:val="24"/>
          <w:szCs w:val="28"/>
          <w:highlight w:val="none"/>
        </w:rPr>
      </w:pPr>
      <w:r>
        <w:rPr>
          <w:rFonts w:hint="eastAsia"/>
          <w:color w:val="auto"/>
          <w:sz w:val="24"/>
          <w:szCs w:val="28"/>
          <w:highlight w:val="none"/>
        </w:rPr>
        <w:t>八、投标文件中提供的能够给予我公司带来优惠、好处的任何材料资料和技术、服务、商务等响应承诺情况都是真实的、有效的、合法的。</w:t>
      </w:r>
    </w:p>
    <w:p w14:paraId="3FD4C8F1">
      <w:pPr>
        <w:spacing w:line="360" w:lineRule="auto"/>
        <w:ind w:firstLine="480" w:firstLineChars="200"/>
        <w:rPr>
          <w:color w:val="auto"/>
          <w:sz w:val="24"/>
          <w:szCs w:val="28"/>
          <w:highlight w:val="none"/>
        </w:rPr>
      </w:pPr>
      <w:r>
        <w:rPr>
          <w:rFonts w:hint="eastAsia"/>
          <w:color w:val="auto"/>
          <w:sz w:val="24"/>
          <w:szCs w:val="28"/>
          <w:highlight w:val="none"/>
        </w:rPr>
        <w:t>九、如本项目评标过程中需要提供样品，则我公司提供的样品即为中标后将要提供的中标产品，我公司对提供样品的性能和质量负责，因样品存在缺陷或者不符合招标文件导致未能中标的，我公司愿意承担相应不利后果。（如提供样品）</w:t>
      </w:r>
    </w:p>
    <w:p w14:paraId="43A490C6">
      <w:pPr>
        <w:spacing w:line="360" w:lineRule="auto"/>
        <w:ind w:firstLine="480" w:firstLineChars="200"/>
        <w:rPr>
          <w:color w:val="auto"/>
          <w:sz w:val="24"/>
          <w:szCs w:val="28"/>
          <w:highlight w:val="none"/>
        </w:rPr>
      </w:pPr>
      <w:r>
        <w:rPr>
          <w:rFonts w:hint="eastAsia"/>
          <w:color w:val="auto"/>
          <w:sz w:val="24"/>
          <w:szCs w:val="28"/>
          <w:highlight w:val="none"/>
        </w:rPr>
        <w:t>十、存在以下行为之一的愿意接受相关部门的处理：</w:t>
      </w:r>
    </w:p>
    <w:p w14:paraId="44EAD013">
      <w:pPr>
        <w:spacing w:line="360" w:lineRule="auto"/>
        <w:ind w:firstLine="480" w:firstLineChars="200"/>
        <w:rPr>
          <w:color w:val="auto"/>
          <w:sz w:val="24"/>
          <w:szCs w:val="28"/>
          <w:highlight w:val="none"/>
        </w:rPr>
      </w:pPr>
      <w:r>
        <w:rPr>
          <w:rFonts w:hint="eastAsia"/>
          <w:color w:val="auto"/>
          <w:sz w:val="24"/>
          <w:szCs w:val="28"/>
          <w:highlight w:val="none"/>
        </w:rPr>
        <w:t>（一）投标有效期内撤销投标文件的；</w:t>
      </w:r>
    </w:p>
    <w:p w14:paraId="312C8E47">
      <w:pPr>
        <w:spacing w:line="360" w:lineRule="auto"/>
        <w:ind w:firstLine="480" w:firstLineChars="200"/>
        <w:rPr>
          <w:color w:val="auto"/>
          <w:sz w:val="24"/>
          <w:szCs w:val="28"/>
          <w:highlight w:val="none"/>
        </w:rPr>
      </w:pPr>
      <w:r>
        <w:rPr>
          <w:rFonts w:hint="eastAsia"/>
          <w:color w:val="auto"/>
          <w:sz w:val="24"/>
          <w:szCs w:val="28"/>
          <w:highlight w:val="none"/>
        </w:rPr>
        <w:t>（二）在招标人确定中标人以前放弃中标候选资格的；</w:t>
      </w:r>
    </w:p>
    <w:p w14:paraId="1BB167BF">
      <w:pPr>
        <w:spacing w:line="360" w:lineRule="auto"/>
        <w:ind w:firstLine="480" w:firstLineChars="200"/>
        <w:rPr>
          <w:color w:val="auto"/>
          <w:sz w:val="24"/>
          <w:szCs w:val="28"/>
          <w:highlight w:val="none"/>
        </w:rPr>
      </w:pPr>
      <w:r>
        <w:rPr>
          <w:rFonts w:hint="eastAsia"/>
          <w:color w:val="auto"/>
          <w:sz w:val="24"/>
          <w:szCs w:val="28"/>
          <w:highlight w:val="none"/>
        </w:rPr>
        <w:t>（三）由于中标人的原因未能按照招标文件的规定与招标人签订合同；</w:t>
      </w:r>
    </w:p>
    <w:p w14:paraId="0A5B78BF">
      <w:pPr>
        <w:spacing w:line="360" w:lineRule="auto"/>
        <w:ind w:firstLine="480" w:firstLineChars="200"/>
        <w:rPr>
          <w:color w:val="auto"/>
          <w:sz w:val="24"/>
          <w:szCs w:val="28"/>
          <w:highlight w:val="none"/>
        </w:rPr>
      </w:pPr>
      <w:r>
        <w:rPr>
          <w:rFonts w:hint="eastAsia"/>
          <w:color w:val="auto"/>
          <w:sz w:val="24"/>
          <w:szCs w:val="28"/>
          <w:highlight w:val="none"/>
        </w:rPr>
        <w:t>（四）在投标文件中提供虚假材料谋取中标；</w:t>
      </w:r>
    </w:p>
    <w:p w14:paraId="1F976C0C">
      <w:pPr>
        <w:spacing w:line="360" w:lineRule="auto"/>
        <w:ind w:firstLine="480" w:firstLineChars="200"/>
        <w:rPr>
          <w:color w:val="auto"/>
          <w:sz w:val="24"/>
          <w:szCs w:val="28"/>
          <w:highlight w:val="none"/>
        </w:rPr>
      </w:pPr>
      <w:r>
        <w:rPr>
          <w:rFonts w:hint="eastAsia"/>
          <w:color w:val="auto"/>
          <w:sz w:val="24"/>
          <w:szCs w:val="28"/>
          <w:highlight w:val="none"/>
        </w:rPr>
        <w:t>（五）与招标人、其他供应商或者招标代理机构恶意串通的；</w:t>
      </w:r>
    </w:p>
    <w:p w14:paraId="0CCEACCD">
      <w:pPr>
        <w:spacing w:line="360" w:lineRule="auto"/>
        <w:ind w:firstLine="480" w:firstLineChars="200"/>
        <w:rPr>
          <w:color w:val="auto"/>
          <w:sz w:val="24"/>
          <w:szCs w:val="28"/>
          <w:highlight w:val="none"/>
        </w:rPr>
      </w:pPr>
      <w:r>
        <w:rPr>
          <w:rFonts w:hint="eastAsia"/>
          <w:color w:val="auto"/>
          <w:sz w:val="24"/>
          <w:szCs w:val="28"/>
          <w:highlight w:val="none"/>
        </w:rPr>
        <w:t>（六）投标有效期内，供应商在政府采购活动中有违法、违规、违纪行为。由此产生的一切法律后果和责任由我公司承担。我公司声明放弃对此提出任何异议和追索的权利。</w:t>
      </w:r>
    </w:p>
    <w:p w14:paraId="5F895A42">
      <w:pPr>
        <w:spacing w:line="360" w:lineRule="auto"/>
        <w:ind w:firstLine="480" w:firstLineChars="200"/>
        <w:rPr>
          <w:color w:val="auto"/>
          <w:sz w:val="24"/>
          <w:szCs w:val="28"/>
          <w:highlight w:val="none"/>
        </w:rPr>
      </w:pPr>
      <w:r>
        <w:rPr>
          <w:rFonts w:hint="eastAsia"/>
          <w:color w:val="auto"/>
          <w:sz w:val="24"/>
          <w:szCs w:val="28"/>
          <w:highlight w:val="none"/>
        </w:rPr>
        <w:t>本公司对上述承诺的内容事项真实性负责。如经查实上述承诺的内容事项存在虚假，我公司愿意接受以提供虚假材料谋取中标追究法律责任。</w:t>
      </w:r>
    </w:p>
    <w:p w14:paraId="07B5D745">
      <w:pPr>
        <w:spacing w:line="360" w:lineRule="auto"/>
        <w:ind w:firstLine="480" w:firstLineChars="200"/>
        <w:rPr>
          <w:color w:val="auto"/>
          <w:sz w:val="24"/>
          <w:szCs w:val="28"/>
          <w:highlight w:val="none"/>
        </w:rPr>
      </w:pPr>
    </w:p>
    <w:p w14:paraId="36B485A9">
      <w:pPr>
        <w:spacing w:line="360" w:lineRule="auto"/>
        <w:ind w:firstLine="480" w:firstLineChars="200"/>
        <w:rPr>
          <w:color w:val="auto"/>
          <w:sz w:val="24"/>
          <w:szCs w:val="28"/>
          <w:highlight w:val="none"/>
        </w:rPr>
      </w:pPr>
      <w:bookmarkStart w:id="212" w:name="五、磋商报价明细表"/>
      <w:bookmarkEnd w:id="212"/>
    </w:p>
    <w:p w14:paraId="25F3EF06">
      <w:pPr>
        <w:spacing w:line="360" w:lineRule="auto"/>
        <w:ind w:firstLine="480" w:firstLineChars="200"/>
        <w:rPr>
          <w:color w:val="auto"/>
          <w:sz w:val="24"/>
          <w:szCs w:val="28"/>
          <w:highlight w:val="none"/>
        </w:rPr>
      </w:pPr>
      <w:r>
        <w:rPr>
          <w:rFonts w:hint="eastAsia"/>
          <w:color w:val="auto"/>
          <w:sz w:val="24"/>
          <w:szCs w:val="28"/>
          <w:highlight w:val="none"/>
        </w:rPr>
        <w:t>供应商：                      （盖单位公章）</w:t>
      </w:r>
    </w:p>
    <w:p w14:paraId="7375CB7B">
      <w:pPr>
        <w:spacing w:line="360" w:lineRule="auto"/>
        <w:ind w:firstLine="480" w:firstLineChars="200"/>
        <w:rPr>
          <w:color w:val="auto"/>
          <w:sz w:val="24"/>
          <w:szCs w:val="28"/>
          <w:highlight w:val="none"/>
        </w:rPr>
      </w:pPr>
      <w:r>
        <w:rPr>
          <w:rFonts w:hint="eastAsia"/>
          <w:color w:val="auto"/>
          <w:sz w:val="24"/>
          <w:szCs w:val="28"/>
          <w:highlight w:val="none"/>
        </w:rPr>
        <w:t>法定代表人：              （电子签章）</w:t>
      </w:r>
    </w:p>
    <w:p w14:paraId="293E172C">
      <w:pPr>
        <w:spacing w:line="360" w:lineRule="auto"/>
        <w:ind w:firstLine="480" w:firstLineChars="200"/>
        <w:rPr>
          <w:color w:val="auto"/>
          <w:sz w:val="24"/>
          <w:szCs w:val="28"/>
          <w:highlight w:val="none"/>
        </w:rPr>
      </w:pPr>
      <w:r>
        <w:rPr>
          <w:rFonts w:hint="eastAsia"/>
          <w:color w:val="auto"/>
          <w:sz w:val="24"/>
          <w:szCs w:val="28"/>
          <w:highlight w:val="none"/>
        </w:rPr>
        <w:t>日期：        年      月      日</w:t>
      </w:r>
    </w:p>
    <w:p w14:paraId="47FC1A09">
      <w:pPr>
        <w:pStyle w:val="3"/>
        <w:jc w:val="center"/>
        <w:rPr>
          <w:color w:val="auto"/>
          <w:highlight w:val="none"/>
        </w:rPr>
      </w:pPr>
      <w:r>
        <w:rPr>
          <w:rFonts w:hint="eastAsia" w:ascii="宋体" w:hAnsi="宋体" w:cs="宋体"/>
          <w:color w:val="auto"/>
          <w:szCs w:val="24"/>
          <w:highlight w:val="none"/>
        </w:rPr>
        <w:br w:type="page"/>
      </w:r>
      <w:bookmarkStart w:id="213" w:name="_Hlk3282331"/>
      <w:bookmarkEnd w:id="213"/>
      <w:bookmarkStart w:id="214" w:name="_Toc361989462"/>
      <w:bookmarkEnd w:id="214"/>
      <w:bookmarkStart w:id="215" w:name="_Toc244934212"/>
      <w:bookmarkEnd w:id="215"/>
      <w:bookmarkStart w:id="216" w:name="_Toc528078071"/>
      <w:bookmarkEnd w:id="216"/>
      <w:bookmarkStart w:id="217" w:name="_Toc23028"/>
      <w:bookmarkStart w:id="218" w:name="_Toc6985"/>
      <w:bookmarkStart w:id="219" w:name="_Toc28663"/>
      <w:r>
        <w:rPr>
          <w:rFonts w:hint="eastAsia"/>
          <w:color w:val="auto"/>
          <w:highlight w:val="none"/>
        </w:rPr>
        <w:t>五、报价明细表</w:t>
      </w:r>
      <w:bookmarkEnd w:id="217"/>
      <w:bookmarkEnd w:id="218"/>
      <w:bookmarkEnd w:id="219"/>
    </w:p>
    <w:tbl>
      <w:tblPr>
        <w:tblStyle w:val="15"/>
        <w:tblW w:w="10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356"/>
        <w:gridCol w:w="1458"/>
        <w:gridCol w:w="852"/>
        <w:gridCol w:w="945"/>
        <w:gridCol w:w="1320"/>
        <w:gridCol w:w="1342"/>
        <w:gridCol w:w="850"/>
        <w:gridCol w:w="850"/>
        <w:gridCol w:w="850"/>
      </w:tblGrid>
      <w:tr w14:paraId="6CC37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0D355DD">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356" w:type="dxa"/>
            <w:tcBorders>
              <w:top w:val="single" w:color="auto" w:sz="4" w:space="0"/>
              <w:left w:val="nil"/>
              <w:bottom w:val="single" w:color="auto" w:sz="4" w:space="0"/>
              <w:right w:val="single" w:color="auto" w:sz="4" w:space="0"/>
            </w:tcBorders>
            <w:vAlign w:val="center"/>
          </w:tcPr>
          <w:p w14:paraId="1813107C">
            <w:pPr>
              <w:rPr>
                <w:rFonts w:ascii="宋体" w:hAnsi="宋体" w:cs="宋体"/>
                <w:color w:val="auto"/>
                <w:sz w:val="24"/>
                <w:szCs w:val="24"/>
                <w:highlight w:val="none"/>
              </w:rPr>
            </w:pPr>
            <w:r>
              <w:rPr>
                <w:rFonts w:hint="eastAsia" w:ascii="宋体" w:hAnsi="宋体" w:eastAsia="宋体" w:cs="宋体"/>
                <w:color w:val="auto"/>
                <w:sz w:val="24"/>
                <w:szCs w:val="24"/>
                <w:highlight w:val="none"/>
              </w:rPr>
              <w:t>设备名称</w:t>
            </w:r>
          </w:p>
        </w:tc>
        <w:tc>
          <w:tcPr>
            <w:tcW w:w="1458" w:type="dxa"/>
            <w:tcBorders>
              <w:top w:val="single" w:color="auto" w:sz="4" w:space="0"/>
              <w:left w:val="nil"/>
              <w:bottom w:val="single" w:color="auto" w:sz="4" w:space="0"/>
              <w:right w:val="single" w:color="auto" w:sz="4" w:space="0"/>
            </w:tcBorders>
            <w:vAlign w:val="center"/>
          </w:tcPr>
          <w:p w14:paraId="2E8B5472">
            <w:pPr>
              <w:jc w:val="center"/>
              <w:rPr>
                <w:rFonts w:ascii="宋体" w:hAnsi="宋体" w:cs="宋体"/>
                <w:color w:val="auto"/>
                <w:sz w:val="24"/>
                <w:szCs w:val="24"/>
                <w:highlight w:val="none"/>
              </w:rPr>
            </w:pPr>
            <w:r>
              <w:rPr>
                <w:rFonts w:hint="eastAsia" w:ascii="宋体" w:hAnsi="宋体" w:cs="宋体"/>
                <w:color w:val="auto"/>
                <w:sz w:val="24"/>
                <w:highlight w:val="none"/>
                <w:lang w:val="en-US" w:eastAsia="zh-CN"/>
              </w:rPr>
              <w:t>型号</w:t>
            </w:r>
          </w:p>
        </w:tc>
        <w:tc>
          <w:tcPr>
            <w:tcW w:w="852" w:type="dxa"/>
            <w:tcBorders>
              <w:top w:val="single" w:color="auto" w:sz="4" w:space="0"/>
              <w:left w:val="nil"/>
              <w:bottom w:val="single" w:color="auto" w:sz="4" w:space="0"/>
              <w:right w:val="single" w:color="auto" w:sz="4" w:space="0"/>
            </w:tcBorders>
            <w:vAlign w:val="center"/>
          </w:tcPr>
          <w:p w14:paraId="2AD58318">
            <w:pPr>
              <w:jc w:val="center"/>
              <w:rPr>
                <w:rFonts w:hint="eastAsia"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品牌</w:t>
            </w:r>
          </w:p>
        </w:tc>
        <w:tc>
          <w:tcPr>
            <w:tcW w:w="945" w:type="dxa"/>
            <w:tcBorders>
              <w:top w:val="single" w:color="auto" w:sz="4" w:space="0"/>
              <w:left w:val="nil"/>
              <w:bottom w:val="single" w:color="auto" w:sz="4" w:space="0"/>
              <w:right w:val="single" w:color="auto" w:sz="4" w:space="0"/>
            </w:tcBorders>
            <w:vAlign w:val="center"/>
          </w:tcPr>
          <w:p w14:paraId="7FCC42A2">
            <w:pPr>
              <w:jc w:val="center"/>
              <w:rPr>
                <w:rFonts w:hint="eastAsia"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制造商</w:t>
            </w:r>
          </w:p>
        </w:tc>
        <w:tc>
          <w:tcPr>
            <w:tcW w:w="1320" w:type="dxa"/>
            <w:tcBorders>
              <w:top w:val="single" w:color="auto" w:sz="4" w:space="0"/>
              <w:left w:val="nil"/>
              <w:bottom w:val="single" w:color="auto" w:sz="4" w:space="0"/>
              <w:right w:val="single" w:color="auto" w:sz="4" w:space="0"/>
            </w:tcBorders>
            <w:vAlign w:val="center"/>
          </w:tcPr>
          <w:p w14:paraId="010EC70F">
            <w:pPr>
              <w:jc w:val="center"/>
              <w:rPr>
                <w:rFonts w:hint="eastAsia" w:ascii="宋体" w:hAnsi="宋体" w:cs="宋体" w:eastAsiaTheme="minorEastAsia"/>
                <w:color w:val="auto"/>
                <w:sz w:val="24"/>
                <w:highlight w:val="none"/>
                <w:lang w:val="en-US" w:eastAsia="zh-CN"/>
              </w:rPr>
            </w:pPr>
            <w:r>
              <w:rPr>
                <w:rFonts w:hint="eastAsia" w:ascii="宋体" w:hAnsi="宋体" w:cs="宋体"/>
                <w:color w:val="auto"/>
                <w:sz w:val="24"/>
                <w:highlight w:val="none"/>
              </w:rPr>
              <w:t>单位</w:t>
            </w:r>
          </w:p>
        </w:tc>
        <w:tc>
          <w:tcPr>
            <w:tcW w:w="1342" w:type="dxa"/>
            <w:tcBorders>
              <w:top w:val="single" w:color="auto" w:sz="4" w:space="0"/>
              <w:left w:val="nil"/>
              <w:bottom w:val="single" w:color="auto" w:sz="4" w:space="0"/>
              <w:right w:val="single" w:color="auto" w:sz="4" w:space="0"/>
            </w:tcBorders>
            <w:vAlign w:val="center"/>
          </w:tcPr>
          <w:p w14:paraId="14018012">
            <w:pPr>
              <w:jc w:val="center"/>
              <w:rPr>
                <w:rFonts w:ascii="宋体" w:hAnsi="宋体" w:cs="宋体"/>
                <w:color w:val="auto"/>
                <w:sz w:val="24"/>
                <w:highlight w:val="none"/>
              </w:rPr>
            </w:pPr>
            <w:r>
              <w:rPr>
                <w:rFonts w:hint="eastAsia" w:ascii="宋体" w:hAnsi="宋体" w:cs="宋体"/>
                <w:color w:val="auto"/>
                <w:sz w:val="24"/>
                <w:highlight w:val="none"/>
              </w:rPr>
              <w:t>数量</w:t>
            </w:r>
          </w:p>
        </w:tc>
        <w:tc>
          <w:tcPr>
            <w:tcW w:w="850" w:type="dxa"/>
            <w:tcBorders>
              <w:top w:val="single" w:color="auto" w:sz="4" w:space="0"/>
              <w:left w:val="nil"/>
              <w:bottom w:val="single" w:color="auto" w:sz="4" w:space="0"/>
              <w:right w:val="single" w:color="auto" w:sz="4" w:space="0"/>
            </w:tcBorders>
            <w:vAlign w:val="center"/>
          </w:tcPr>
          <w:p w14:paraId="58480C98">
            <w:pPr>
              <w:jc w:val="center"/>
              <w:rPr>
                <w:rFonts w:ascii="宋体" w:hAnsi="宋体" w:cs="宋体"/>
                <w:color w:val="auto"/>
                <w:sz w:val="24"/>
                <w:highlight w:val="none"/>
              </w:rPr>
            </w:pPr>
            <w:r>
              <w:rPr>
                <w:rFonts w:hint="eastAsia" w:ascii="宋体" w:hAnsi="宋体" w:cs="宋体"/>
                <w:color w:val="auto"/>
                <w:sz w:val="24"/>
                <w:highlight w:val="none"/>
              </w:rPr>
              <w:t>单价（元）</w:t>
            </w:r>
          </w:p>
        </w:tc>
        <w:tc>
          <w:tcPr>
            <w:tcW w:w="850" w:type="dxa"/>
            <w:tcBorders>
              <w:top w:val="single" w:color="auto" w:sz="4" w:space="0"/>
              <w:left w:val="nil"/>
              <w:bottom w:val="single" w:color="auto" w:sz="4" w:space="0"/>
              <w:right w:val="single" w:color="auto" w:sz="4" w:space="0"/>
            </w:tcBorders>
            <w:vAlign w:val="center"/>
          </w:tcPr>
          <w:p w14:paraId="133D94A0">
            <w:pPr>
              <w:jc w:val="center"/>
              <w:rPr>
                <w:rFonts w:hint="eastAsia" w:ascii="宋体" w:hAnsi="宋体" w:cs="宋体"/>
                <w:color w:val="auto"/>
                <w:sz w:val="24"/>
                <w:highlight w:val="none"/>
              </w:rPr>
            </w:pPr>
            <w:r>
              <w:rPr>
                <w:rFonts w:hint="eastAsia" w:ascii="宋体" w:hAnsi="宋体" w:cs="宋体"/>
                <w:color w:val="auto"/>
                <w:sz w:val="24"/>
                <w:highlight w:val="none"/>
              </w:rPr>
              <w:t>合价（元）</w:t>
            </w:r>
          </w:p>
        </w:tc>
        <w:tc>
          <w:tcPr>
            <w:tcW w:w="850" w:type="dxa"/>
            <w:tcBorders>
              <w:top w:val="single" w:color="auto" w:sz="4" w:space="0"/>
              <w:left w:val="nil"/>
              <w:bottom w:val="single" w:color="auto" w:sz="4" w:space="0"/>
              <w:right w:val="single" w:color="auto" w:sz="4" w:space="0"/>
            </w:tcBorders>
            <w:vAlign w:val="center"/>
          </w:tcPr>
          <w:p w14:paraId="16B61A5E">
            <w:pPr>
              <w:jc w:val="center"/>
              <w:rPr>
                <w:rFonts w:hint="eastAsia"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备注</w:t>
            </w:r>
          </w:p>
        </w:tc>
      </w:tr>
      <w:tr w14:paraId="43D6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DA82773">
            <w:pPr>
              <w:jc w:val="center"/>
              <w:rPr>
                <w:rFonts w:ascii="宋体" w:hAnsi="宋体" w:cs="宋体"/>
                <w:color w:val="auto"/>
                <w:sz w:val="24"/>
                <w:highlight w:val="none"/>
              </w:rPr>
            </w:pPr>
            <w:r>
              <w:rPr>
                <w:rFonts w:hint="eastAsia" w:ascii="宋体" w:hAnsi="宋体" w:cs="宋体"/>
                <w:color w:val="auto"/>
                <w:sz w:val="24"/>
                <w:highlight w:val="none"/>
              </w:rPr>
              <w:t>1</w:t>
            </w:r>
          </w:p>
        </w:tc>
        <w:tc>
          <w:tcPr>
            <w:tcW w:w="1356" w:type="dxa"/>
            <w:tcBorders>
              <w:top w:val="single" w:color="auto" w:sz="4" w:space="0"/>
              <w:left w:val="nil"/>
              <w:bottom w:val="single" w:color="auto" w:sz="4" w:space="0"/>
              <w:right w:val="single" w:color="auto" w:sz="4" w:space="0"/>
            </w:tcBorders>
            <w:vAlign w:val="center"/>
          </w:tcPr>
          <w:p w14:paraId="1023DC05">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53160E5C">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56559682">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5ED8C439">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264FB22C">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31BC8CC0">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7219C4BF">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310C0EC2">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043C7BA9">
            <w:pPr>
              <w:jc w:val="center"/>
              <w:rPr>
                <w:rFonts w:ascii="宋体" w:hAnsi="宋体" w:cs="宋体"/>
                <w:color w:val="auto"/>
                <w:sz w:val="24"/>
                <w:highlight w:val="none"/>
              </w:rPr>
            </w:pPr>
          </w:p>
        </w:tc>
      </w:tr>
      <w:tr w14:paraId="461C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F45B0EE">
            <w:pPr>
              <w:jc w:val="center"/>
              <w:rPr>
                <w:rFonts w:ascii="宋体" w:hAnsi="宋体" w:cs="宋体"/>
                <w:color w:val="auto"/>
                <w:sz w:val="24"/>
                <w:highlight w:val="none"/>
              </w:rPr>
            </w:pPr>
            <w:r>
              <w:rPr>
                <w:rFonts w:hint="eastAsia" w:ascii="宋体" w:hAnsi="宋体" w:cs="宋体"/>
                <w:color w:val="auto"/>
                <w:sz w:val="24"/>
                <w:highlight w:val="none"/>
              </w:rPr>
              <w:t>2</w:t>
            </w:r>
          </w:p>
        </w:tc>
        <w:tc>
          <w:tcPr>
            <w:tcW w:w="1356" w:type="dxa"/>
            <w:tcBorders>
              <w:top w:val="single" w:color="auto" w:sz="4" w:space="0"/>
              <w:left w:val="nil"/>
              <w:bottom w:val="single" w:color="auto" w:sz="4" w:space="0"/>
              <w:right w:val="single" w:color="auto" w:sz="4" w:space="0"/>
            </w:tcBorders>
            <w:vAlign w:val="center"/>
          </w:tcPr>
          <w:p w14:paraId="6DD09857">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7C1189EC">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6788A664">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66A7E274">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441BABAE">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04A753CD">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06D1F566">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09AE4690">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02FA956C">
            <w:pPr>
              <w:jc w:val="center"/>
              <w:rPr>
                <w:rFonts w:ascii="宋体" w:hAnsi="宋体" w:cs="宋体"/>
                <w:color w:val="auto"/>
                <w:sz w:val="24"/>
                <w:highlight w:val="none"/>
              </w:rPr>
            </w:pPr>
          </w:p>
        </w:tc>
      </w:tr>
      <w:tr w14:paraId="1999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49C3D81">
            <w:pPr>
              <w:jc w:val="center"/>
              <w:rPr>
                <w:rFonts w:ascii="宋体" w:hAnsi="宋体" w:cs="宋体"/>
                <w:color w:val="auto"/>
                <w:sz w:val="24"/>
                <w:highlight w:val="none"/>
              </w:rPr>
            </w:pPr>
            <w:r>
              <w:rPr>
                <w:rFonts w:hint="eastAsia" w:ascii="宋体" w:hAnsi="宋体" w:cs="宋体"/>
                <w:color w:val="auto"/>
                <w:sz w:val="24"/>
                <w:highlight w:val="none"/>
              </w:rPr>
              <w:t>3</w:t>
            </w:r>
          </w:p>
        </w:tc>
        <w:tc>
          <w:tcPr>
            <w:tcW w:w="1356" w:type="dxa"/>
            <w:tcBorders>
              <w:top w:val="single" w:color="auto" w:sz="4" w:space="0"/>
              <w:left w:val="nil"/>
              <w:bottom w:val="single" w:color="auto" w:sz="4" w:space="0"/>
              <w:right w:val="single" w:color="auto" w:sz="4" w:space="0"/>
            </w:tcBorders>
            <w:vAlign w:val="center"/>
          </w:tcPr>
          <w:p w14:paraId="6E4110B3">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61AB6AFE">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1878FBB8">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22FC8964">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4F906A14">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57AD7585">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7BA8242C">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5C884407">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62D596B6">
            <w:pPr>
              <w:jc w:val="center"/>
              <w:rPr>
                <w:rFonts w:ascii="宋体" w:hAnsi="宋体" w:cs="宋体"/>
                <w:color w:val="auto"/>
                <w:sz w:val="24"/>
                <w:highlight w:val="none"/>
              </w:rPr>
            </w:pPr>
          </w:p>
        </w:tc>
      </w:tr>
      <w:tr w14:paraId="12579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392C151">
            <w:pPr>
              <w:jc w:val="center"/>
              <w:rPr>
                <w:rFonts w:ascii="宋体" w:hAnsi="宋体" w:cs="宋体"/>
                <w:color w:val="auto"/>
                <w:sz w:val="24"/>
                <w:highlight w:val="none"/>
              </w:rPr>
            </w:pPr>
            <w:r>
              <w:rPr>
                <w:rFonts w:hint="eastAsia" w:ascii="宋体" w:hAnsi="宋体" w:cs="宋体"/>
                <w:color w:val="auto"/>
                <w:sz w:val="24"/>
                <w:highlight w:val="none"/>
              </w:rPr>
              <w:t>4</w:t>
            </w:r>
          </w:p>
        </w:tc>
        <w:tc>
          <w:tcPr>
            <w:tcW w:w="1356" w:type="dxa"/>
            <w:tcBorders>
              <w:top w:val="single" w:color="auto" w:sz="4" w:space="0"/>
              <w:left w:val="nil"/>
              <w:bottom w:val="single" w:color="auto" w:sz="4" w:space="0"/>
              <w:right w:val="single" w:color="auto" w:sz="4" w:space="0"/>
            </w:tcBorders>
            <w:vAlign w:val="center"/>
          </w:tcPr>
          <w:p w14:paraId="29AAB510">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0BE76D8F">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3C0B5CE7">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1D6C55D5">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6B22F380">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1E6B5C82">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5C41B6A9">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1D88C57F">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111208ED">
            <w:pPr>
              <w:jc w:val="center"/>
              <w:rPr>
                <w:rFonts w:ascii="宋体" w:hAnsi="宋体" w:cs="宋体"/>
                <w:color w:val="auto"/>
                <w:sz w:val="24"/>
                <w:highlight w:val="none"/>
              </w:rPr>
            </w:pPr>
          </w:p>
        </w:tc>
      </w:tr>
      <w:tr w14:paraId="3BCC2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3A0C076">
            <w:pPr>
              <w:jc w:val="center"/>
              <w:rPr>
                <w:rFonts w:ascii="宋体" w:hAnsi="宋体" w:cs="宋体"/>
                <w:color w:val="auto"/>
                <w:sz w:val="24"/>
                <w:highlight w:val="none"/>
              </w:rPr>
            </w:pPr>
            <w:r>
              <w:rPr>
                <w:rFonts w:hint="eastAsia" w:ascii="宋体" w:hAnsi="宋体" w:cs="宋体"/>
                <w:color w:val="auto"/>
                <w:sz w:val="24"/>
                <w:highlight w:val="none"/>
              </w:rPr>
              <w:t>5</w:t>
            </w:r>
          </w:p>
        </w:tc>
        <w:tc>
          <w:tcPr>
            <w:tcW w:w="1356" w:type="dxa"/>
            <w:tcBorders>
              <w:top w:val="single" w:color="auto" w:sz="4" w:space="0"/>
              <w:left w:val="nil"/>
              <w:bottom w:val="single" w:color="auto" w:sz="4" w:space="0"/>
              <w:right w:val="single" w:color="auto" w:sz="4" w:space="0"/>
            </w:tcBorders>
            <w:vAlign w:val="center"/>
          </w:tcPr>
          <w:p w14:paraId="05E798CE">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60A374C3">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1249A2F7">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142F8C84">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78570ECF">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57CF5D4E">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245944B2">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1E8764B2">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27317977">
            <w:pPr>
              <w:jc w:val="center"/>
              <w:rPr>
                <w:rFonts w:ascii="宋体" w:hAnsi="宋体" w:cs="宋体"/>
                <w:color w:val="auto"/>
                <w:sz w:val="24"/>
                <w:highlight w:val="none"/>
              </w:rPr>
            </w:pPr>
          </w:p>
        </w:tc>
      </w:tr>
      <w:tr w14:paraId="1618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BC5BC32">
            <w:pPr>
              <w:jc w:val="center"/>
              <w:rPr>
                <w:rFonts w:ascii="宋体" w:hAnsi="宋体" w:cs="宋体"/>
                <w:color w:val="auto"/>
                <w:sz w:val="24"/>
                <w:highlight w:val="none"/>
              </w:rPr>
            </w:pPr>
            <w:r>
              <w:rPr>
                <w:rFonts w:hint="eastAsia" w:ascii="宋体" w:hAnsi="宋体" w:cs="宋体"/>
                <w:color w:val="auto"/>
                <w:sz w:val="24"/>
                <w:highlight w:val="none"/>
              </w:rPr>
              <w:t>6</w:t>
            </w:r>
          </w:p>
        </w:tc>
        <w:tc>
          <w:tcPr>
            <w:tcW w:w="1356" w:type="dxa"/>
            <w:tcBorders>
              <w:top w:val="single" w:color="auto" w:sz="4" w:space="0"/>
              <w:left w:val="nil"/>
              <w:bottom w:val="single" w:color="auto" w:sz="4" w:space="0"/>
              <w:right w:val="single" w:color="auto" w:sz="4" w:space="0"/>
            </w:tcBorders>
            <w:vAlign w:val="center"/>
          </w:tcPr>
          <w:p w14:paraId="7A4E374D">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56C93BC6">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5DE704BB">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2CDC836E">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602EE9BD">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3DDF871D">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7759112B">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4C8B7E05">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4BCF9E87">
            <w:pPr>
              <w:jc w:val="center"/>
              <w:rPr>
                <w:rFonts w:ascii="宋体" w:hAnsi="宋体" w:cs="宋体"/>
                <w:color w:val="auto"/>
                <w:sz w:val="24"/>
                <w:highlight w:val="none"/>
              </w:rPr>
            </w:pPr>
          </w:p>
        </w:tc>
      </w:tr>
      <w:tr w14:paraId="23F6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C02C50D">
            <w:pPr>
              <w:jc w:val="center"/>
              <w:rPr>
                <w:rFonts w:ascii="宋体" w:hAnsi="宋体" w:cs="宋体"/>
                <w:color w:val="auto"/>
                <w:sz w:val="24"/>
                <w:highlight w:val="none"/>
              </w:rPr>
            </w:pPr>
            <w:r>
              <w:rPr>
                <w:rFonts w:hint="eastAsia" w:ascii="宋体" w:hAnsi="宋体" w:cs="宋体"/>
                <w:color w:val="auto"/>
                <w:sz w:val="24"/>
                <w:highlight w:val="none"/>
              </w:rPr>
              <w:t>7</w:t>
            </w:r>
          </w:p>
        </w:tc>
        <w:tc>
          <w:tcPr>
            <w:tcW w:w="1356" w:type="dxa"/>
            <w:tcBorders>
              <w:top w:val="single" w:color="auto" w:sz="4" w:space="0"/>
              <w:left w:val="nil"/>
              <w:bottom w:val="single" w:color="auto" w:sz="4" w:space="0"/>
              <w:right w:val="single" w:color="auto" w:sz="4" w:space="0"/>
            </w:tcBorders>
            <w:vAlign w:val="center"/>
          </w:tcPr>
          <w:p w14:paraId="5A3DEFAA">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5CFF7FFF">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2612D71D">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18EC1CC5">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1D8235F5">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0FBF493A">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67DA5327">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39EBF490">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68F82612">
            <w:pPr>
              <w:jc w:val="center"/>
              <w:rPr>
                <w:rFonts w:ascii="宋体" w:hAnsi="宋体" w:cs="宋体"/>
                <w:color w:val="auto"/>
                <w:sz w:val="24"/>
                <w:highlight w:val="none"/>
              </w:rPr>
            </w:pPr>
          </w:p>
        </w:tc>
      </w:tr>
      <w:tr w14:paraId="07181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39E8112A">
            <w:pPr>
              <w:jc w:val="center"/>
              <w:rPr>
                <w:rFonts w:ascii="宋体" w:hAnsi="宋体" w:cs="宋体"/>
                <w:color w:val="auto"/>
                <w:sz w:val="24"/>
                <w:highlight w:val="none"/>
              </w:rPr>
            </w:pPr>
            <w:r>
              <w:rPr>
                <w:rFonts w:hint="eastAsia" w:ascii="宋体" w:hAnsi="宋体" w:cs="宋体"/>
                <w:color w:val="auto"/>
                <w:sz w:val="24"/>
                <w:highlight w:val="none"/>
              </w:rPr>
              <w:t>8</w:t>
            </w:r>
          </w:p>
        </w:tc>
        <w:tc>
          <w:tcPr>
            <w:tcW w:w="1356" w:type="dxa"/>
            <w:tcBorders>
              <w:top w:val="single" w:color="auto" w:sz="4" w:space="0"/>
              <w:left w:val="nil"/>
              <w:bottom w:val="single" w:color="auto" w:sz="4" w:space="0"/>
              <w:right w:val="single" w:color="auto" w:sz="4" w:space="0"/>
            </w:tcBorders>
            <w:vAlign w:val="center"/>
          </w:tcPr>
          <w:p w14:paraId="255B71FB">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2FAE412C">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1635B540">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49BD0887">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2BD145E5">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77157E6C">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32CE8A9E">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453D5046">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4D8E62F9">
            <w:pPr>
              <w:jc w:val="center"/>
              <w:rPr>
                <w:rFonts w:ascii="宋体" w:hAnsi="宋体" w:cs="宋体"/>
                <w:color w:val="auto"/>
                <w:sz w:val="24"/>
                <w:highlight w:val="none"/>
              </w:rPr>
            </w:pPr>
          </w:p>
        </w:tc>
      </w:tr>
      <w:tr w14:paraId="4AADB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EEAB203">
            <w:pPr>
              <w:jc w:val="center"/>
              <w:rPr>
                <w:color w:val="auto"/>
                <w:highlight w:val="none"/>
              </w:rPr>
            </w:pPr>
            <w:r>
              <w:rPr>
                <w:rFonts w:hint="eastAsia"/>
                <w:color w:val="auto"/>
                <w:highlight w:val="none"/>
              </w:rPr>
              <w:t>...</w:t>
            </w:r>
          </w:p>
          <w:p w14:paraId="29B9171B">
            <w:pPr>
              <w:jc w:val="center"/>
              <w:rPr>
                <w:color w:val="auto"/>
                <w:highlight w:val="none"/>
              </w:rPr>
            </w:pPr>
            <w:r>
              <w:rPr>
                <w:rFonts w:hint="eastAsia" w:ascii="宋体" w:hAnsi="宋体" w:eastAsia="宋体" w:cs="宋体"/>
                <w:color w:val="auto"/>
                <w:sz w:val="24"/>
                <w:szCs w:val="24"/>
                <w:highlight w:val="none"/>
              </w:rPr>
              <w:t>自行补充</w:t>
            </w:r>
          </w:p>
        </w:tc>
        <w:tc>
          <w:tcPr>
            <w:tcW w:w="1356" w:type="dxa"/>
            <w:tcBorders>
              <w:top w:val="single" w:color="auto" w:sz="4" w:space="0"/>
              <w:left w:val="nil"/>
              <w:bottom w:val="single" w:color="auto" w:sz="4" w:space="0"/>
              <w:right w:val="single" w:color="auto" w:sz="4" w:space="0"/>
            </w:tcBorders>
            <w:vAlign w:val="center"/>
          </w:tcPr>
          <w:p w14:paraId="4C22E31C">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1E16476F">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5F3D8797">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2C2D6B45">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0898F766">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3B8FA341">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3A45B8F0">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70BFAC5F">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4B1200C9">
            <w:pPr>
              <w:jc w:val="center"/>
              <w:rPr>
                <w:rFonts w:ascii="宋体" w:hAnsi="宋体" w:cs="宋体"/>
                <w:color w:val="auto"/>
                <w:sz w:val="24"/>
                <w:highlight w:val="none"/>
              </w:rPr>
            </w:pPr>
          </w:p>
        </w:tc>
      </w:tr>
      <w:tr w14:paraId="02EA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101" w:type="dxa"/>
            <w:gridSpan w:val="2"/>
            <w:tcBorders>
              <w:top w:val="single" w:color="auto" w:sz="4" w:space="0"/>
              <w:left w:val="single" w:color="auto" w:sz="4" w:space="0"/>
              <w:bottom w:val="single" w:color="auto" w:sz="4" w:space="0"/>
              <w:right w:val="single" w:color="auto" w:sz="4" w:space="0"/>
            </w:tcBorders>
            <w:vAlign w:val="center"/>
          </w:tcPr>
          <w:p w14:paraId="6AB7943F">
            <w:pPr>
              <w:jc w:val="center"/>
              <w:rPr>
                <w:rFonts w:ascii="宋体" w:hAnsi="宋体" w:cs="宋体"/>
                <w:color w:val="auto"/>
                <w:sz w:val="24"/>
                <w:highlight w:val="none"/>
              </w:rPr>
            </w:pPr>
            <w:r>
              <w:rPr>
                <w:rFonts w:hint="eastAsia" w:ascii="宋体" w:hAnsi="宋体" w:cs="宋体"/>
                <w:color w:val="auto"/>
                <w:sz w:val="24"/>
                <w:highlight w:val="none"/>
              </w:rPr>
              <w:t>总价</w:t>
            </w:r>
          </w:p>
        </w:tc>
        <w:tc>
          <w:tcPr>
            <w:tcW w:w="6767" w:type="dxa"/>
            <w:gridSpan w:val="6"/>
            <w:tcBorders>
              <w:top w:val="single" w:color="auto" w:sz="4" w:space="0"/>
              <w:left w:val="nil"/>
              <w:bottom w:val="single" w:color="auto" w:sz="4" w:space="0"/>
              <w:right w:val="single" w:color="auto" w:sz="4" w:space="0"/>
            </w:tcBorders>
            <w:vAlign w:val="center"/>
          </w:tcPr>
          <w:p w14:paraId="33440BF8">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33CE33ED">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32E57AAF">
            <w:pPr>
              <w:jc w:val="center"/>
              <w:rPr>
                <w:rFonts w:ascii="宋体" w:hAnsi="宋体" w:cs="宋体"/>
                <w:color w:val="auto"/>
                <w:sz w:val="24"/>
                <w:highlight w:val="none"/>
              </w:rPr>
            </w:pPr>
          </w:p>
        </w:tc>
      </w:tr>
    </w:tbl>
    <w:p w14:paraId="27DC9938">
      <w:pPr>
        <w:spacing w:line="480" w:lineRule="exact"/>
        <w:outlineLvl w:val="2"/>
        <w:rPr>
          <w:rFonts w:ascii="宋体" w:hAnsi="宋体" w:cs="宋体"/>
          <w:b/>
          <w:bCs/>
          <w:color w:val="auto"/>
          <w:sz w:val="24"/>
          <w:highlight w:val="none"/>
        </w:rPr>
      </w:pPr>
      <w:r>
        <w:rPr>
          <w:rFonts w:hint="eastAsia" w:ascii="宋体" w:hAnsi="宋体" w:cs="宋体"/>
          <w:b/>
          <w:bCs/>
          <w:color w:val="auto"/>
          <w:sz w:val="24"/>
          <w:highlight w:val="none"/>
        </w:rPr>
        <w:t xml:space="preserve"> 注：1.供应商根据需要可在本表中自行增加更为详细的报价说明</w:t>
      </w:r>
    </w:p>
    <w:p w14:paraId="7FEC71C6">
      <w:pPr>
        <w:spacing w:line="480" w:lineRule="exact"/>
        <w:rPr>
          <w:rFonts w:ascii="宋体" w:hAnsi="宋体" w:cs="宋体"/>
          <w:b/>
          <w:bCs/>
          <w:color w:val="auto"/>
          <w:sz w:val="24"/>
          <w:highlight w:val="none"/>
        </w:rPr>
      </w:pPr>
      <w:r>
        <w:rPr>
          <w:rFonts w:hint="eastAsia" w:ascii="宋体" w:hAnsi="宋体" w:cs="宋体"/>
          <w:b/>
          <w:bCs/>
          <w:color w:val="auto"/>
          <w:sz w:val="24"/>
          <w:highlight w:val="none"/>
        </w:rPr>
        <w:t>包含检测验收费、培训费及其他所有费用，均包含在投标报价中。</w:t>
      </w:r>
    </w:p>
    <w:p w14:paraId="11C26D25">
      <w:pPr>
        <w:spacing w:line="480" w:lineRule="exact"/>
        <w:rPr>
          <w:rFonts w:ascii="宋体" w:hAnsi="宋体" w:cs="宋体"/>
          <w:color w:val="auto"/>
          <w:sz w:val="24"/>
          <w:highlight w:val="none"/>
        </w:rPr>
      </w:pPr>
      <w:r>
        <w:rPr>
          <w:rFonts w:hint="eastAsia" w:ascii="宋体" w:hAnsi="宋体" w:cs="宋体"/>
          <w:color w:val="auto"/>
          <w:sz w:val="24"/>
          <w:highlight w:val="none"/>
        </w:rPr>
        <w:t>供应商名称（电子签章）：</w:t>
      </w:r>
      <w:bookmarkStart w:id="220" w:name="_Hlk522286805"/>
      <w:bookmarkEnd w:id="220"/>
    </w:p>
    <w:p w14:paraId="6A377907">
      <w:pPr>
        <w:spacing w:line="480" w:lineRule="exact"/>
        <w:rPr>
          <w:rFonts w:ascii="宋体" w:hAnsi="宋体" w:cs="宋体"/>
          <w:color w:val="auto"/>
          <w:sz w:val="24"/>
          <w:highlight w:val="none"/>
        </w:rPr>
      </w:pPr>
      <w:r>
        <w:rPr>
          <w:rFonts w:hint="eastAsia" w:ascii="宋体" w:hAnsi="宋体" w:cs="宋体"/>
          <w:color w:val="auto"/>
          <w:sz w:val="24"/>
          <w:highlight w:val="none"/>
        </w:rPr>
        <w:t>法定代表人（电子签章）：</w:t>
      </w:r>
    </w:p>
    <w:p w14:paraId="0D241A6D">
      <w:pPr>
        <w:spacing w:line="480" w:lineRule="exact"/>
        <w:rPr>
          <w:rFonts w:ascii="宋体" w:hAnsi="宋体" w:cs="宋体"/>
          <w:color w:val="auto"/>
          <w:sz w:val="24"/>
          <w:highlight w:val="none"/>
        </w:rPr>
      </w:pPr>
      <w:r>
        <w:rPr>
          <w:rFonts w:hint="eastAsia" w:ascii="宋体" w:hAnsi="宋体" w:cs="宋体"/>
          <w:color w:val="auto"/>
          <w:sz w:val="24"/>
          <w:highlight w:val="none"/>
        </w:rPr>
        <w:t>日期：年 月 日</w:t>
      </w:r>
    </w:p>
    <w:p w14:paraId="7F05FD09">
      <w:pPr>
        <w:pStyle w:val="3"/>
        <w:jc w:val="center"/>
        <w:rPr>
          <w:color w:val="auto"/>
          <w:highlight w:val="none"/>
        </w:rPr>
      </w:pPr>
      <w:bookmarkStart w:id="221" w:name="_Toc361989463"/>
      <w:bookmarkEnd w:id="221"/>
      <w:bookmarkStart w:id="222" w:name="_Toc244934213"/>
      <w:bookmarkEnd w:id="222"/>
      <w:bookmarkStart w:id="223" w:name="_Toc17010"/>
      <w:bookmarkStart w:id="224" w:name="_Toc10655"/>
      <w:bookmarkStart w:id="225" w:name="_Toc25298"/>
      <w:r>
        <w:rPr>
          <w:rFonts w:ascii="宋体" w:hAnsi="宋体" w:cs="宋体"/>
          <w:color w:val="auto"/>
          <w:szCs w:val="24"/>
          <w:highlight w:val="none"/>
        </w:rPr>
        <w:br w:type="page"/>
      </w:r>
      <w:r>
        <w:rPr>
          <w:rFonts w:hint="eastAsia"/>
          <w:color w:val="auto"/>
          <w:highlight w:val="none"/>
        </w:rPr>
        <w:t>六、技术规格偏离表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05"/>
        <w:gridCol w:w="2348"/>
        <w:gridCol w:w="1585"/>
        <w:gridCol w:w="1182"/>
        <w:gridCol w:w="900"/>
      </w:tblGrid>
      <w:tr w14:paraId="4C039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3308D517">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序号</w:t>
            </w:r>
          </w:p>
        </w:tc>
        <w:tc>
          <w:tcPr>
            <w:tcW w:w="1805" w:type="dxa"/>
            <w:tcBorders>
              <w:top w:val="single" w:color="auto" w:sz="4" w:space="0"/>
              <w:left w:val="nil"/>
              <w:bottom w:val="single" w:color="auto" w:sz="4" w:space="0"/>
              <w:right w:val="single" w:color="auto" w:sz="4" w:space="0"/>
            </w:tcBorders>
            <w:vAlign w:val="center"/>
          </w:tcPr>
          <w:p w14:paraId="122BFBB7">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货物名称</w:t>
            </w:r>
          </w:p>
        </w:tc>
        <w:tc>
          <w:tcPr>
            <w:tcW w:w="2348" w:type="dxa"/>
            <w:tcBorders>
              <w:top w:val="single" w:color="auto" w:sz="4" w:space="0"/>
              <w:left w:val="nil"/>
              <w:bottom w:val="single" w:color="auto" w:sz="4" w:space="0"/>
              <w:right w:val="single" w:color="auto" w:sz="4" w:space="0"/>
            </w:tcBorders>
            <w:vAlign w:val="center"/>
          </w:tcPr>
          <w:p w14:paraId="6F8C9E09">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竞争性磋商文件要求规格或参数</w:t>
            </w:r>
          </w:p>
        </w:tc>
        <w:tc>
          <w:tcPr>
            <w:tcW w:w="1585" w:type="dxa"/>
            <w:tcBorders>
              <w:top w:val="single" w:color="auto" w:sz="4" w:space="0"/>
              <w:left w:val="nil"/>
              <w:bottom w:val="single" w:color="auto" w:sz="4" w:space="0"/>
              <w:right w:val="single" w:color="auto" w:sz="4" w:space="0"/>
            </w:tcBorders>
            <w:vAlign w:val="center"/>
          </w:tcPr>
          <w:p w14:paraId="78E2699B">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响应货物规格或参数</w:t>
            </w:r>
          </w:p>
        </w:tc>
        <w:tc>
          <w:tcPr>
            <w:tcW w:w="1182" w:type="dxa"/>
            <w:tcBorders>
              <w:top w:val="single" w:color="auto" w:sz="4" w:space="0"/>
              <w:left w:val="nil"/>
              <w:bottom w:val="single" w:color="auto" w:sz="4" w:space="0"/>
              <w:right w:val="single" w:color="auto" w:sz="4" w:space="0"/>
            </w:tcBorders>
            <w:vAlign w:val="center"/>
          </w:tcPr>
          <w:p w14:paraId="48A1755D">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偏离</w:t>
            </w:r>
          </w:p>
          <w:p w14:paraId="2DFC454D">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(正/负)</w:t>
            </w:r>
          </w:p>
        </w:tc>
        <w:tc>
          <w:tcPr>
            <w:tcW w:w="900" w:type="dxa"/>
            <w:tcBorders>
              <w:top w:val="single" w:color="auto" w:sz="4" w:space="0"/>
              <w:left w:val="nil"/>
              <w:bottom w:val="single" w:color="auto" w:sz="4" w:space="0"/>
              <w:right w:val="single" w:color="auto" w:sz="4" w:space="0"/>
            </w:tcBorders>
            <w:vAlign w:val="center"/>
          </w:tcPr>
          <w:p w14:paraId="4E61FB3F">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说明</w:t>
            </w:r>
          </w:p>
        </w:tc>
      </w:tr>
      <w:tr w14:paraId="05249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0FE594B2">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1805" w:type="dxa"/>
            <w:tcBorders>
              <w:top w:val="single" w:color="auto" w:sz="4" w:space="0"/>
              <w:left w:val="nil"/>
              <w:bottom w:val="single" w:color="auto" w:sz="4" w:space="0"/>
              <w:right w:val="single" w:color="auto" w:sz="4" w:space="0"/>
            </w:tcBorders>
            <w:vAlign w:val="center"/>
          </w:tcPr>
          <w:p w14:paraId="0C3B7E92">
            <w:pPr>
              <w:spacing w:line="360" w:lineRule="auto"/>
              <w:jc w:val="center"/>
              <w:rPr>
                <w:rFonts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152AC45C">
            <w:pPr>
              <w:spacing w:line="360" w:lineRule="auto"/>
              <w:jc w:val="center"/>
              <w:rPr>
                <w:rFonts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42421A7B">
            <w:pPr>
              <w:spacing w:line="360" w:lineRule="auto"/>
              <w:jc w:val="center"/>
              <w:rPr>
                <w:rFonts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2EBF7480">
            <w:pPr>
              <w:spacing w:line="360" w:lineRule="auto"/>
              <w:jc w:val="center"/>
              <w:rPr>
                <w:rFonts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6EE66264">
            <w:pPr>
              <w:spacing w:line="360" w:lineRule="auto"/>
              <w:jc w:val="center"/>
              <w:rPr>
                <w:rFonts w:ascii="宋体" w:hAnsi="宋体" w:eastAsia="宋体" w:cs="宋体"/>
                <w:color w:val="auto"/>
                <w:sz w:val="24"/>
                <w:szCs w:val="20"/>
                <w:highlight w:val="none"/>
              </w:rPr>
            </w:pPr>
          </w:p>
        </w:tc>
      </w:tr>
      <w:tr w14:paraId="698A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55D973FC">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1805" w:type="dxa"/>
            <w:tcBorders>
              <w:top w:val="single" w:color="auto" w:sz="4" w:space="0"/>
              <w:left w:val="nil"/>
              <w:bottom w:val="single" w:color="auto" w:sz="4" w:space="0"/>
              <w:right w:val="single" w:color="auto" w:sz="4" w:space="0"/>
            </w:tcBorders>
            <w:vAlign w:val="center"/>
          </w:tcPr>
          <w:p w14:paraId="34D8620B">
            <w:pPr>
              <w:spacing w:line="360" w:lineRule="auto"/>
              <w:jc w:val="center"/>
              <w:rPr>
                <w:rFonts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5E92E4A7">
            <w:pPr>
              <w:spacing w:line="360" w:lineRule="auto"/>
              <w:jc w:val="center"/>
              <w:rPr>
                <w:rFonts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5AC8577E">
            <w:pPr>
              <w:spacing w:line="360" w:lineRule="auto"/>
              <w:jc w:val="center"/>
              <w:rPr>
                <w:rFonts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32FF1034">
            <w:pPr>
              <w:spacing w:line="360" w:lineRule="auto"/>
              <w:jc w:val="center"/>
              <w:rPr>
                <w:rFonts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1244F334">
            <w:pPr>
              <w:spacing w:line="360" w:lineRule="auto"/>
              <w:jc w:val="center"/>
              <w:rPr>
                <w:rFonts w:ascii="宋体" w:hAnsi="宋体" w:eastAsia="宋体" w:cs="宋体"/>
                <w:color w:val="auto"/>
                <w:sz w:val="24"/>
                <w:szCs w:val="20"/>
                <w:highlight w:val="none"/>
              </w:rPr>
            </w:pPr>
          </w:p>
        </w:tc>
      </w:tr>
      <w:tr w14:paraId="6C85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747A868F">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3</w:t>
            </w:r>
          </w:p>
        </w:tc>
        <w:tc>
          <w:tcPr>
            <w:tcW w:w="1805" w:type="dxa"/>
            <w:tcBorders>
              <w:top w:val="single" w:color="auto" w:sz="4" w:space="0"/>
              <w:left w:val="nil"/>
              <w:bottom w:val="single" w:color="auto" w:sz="4" w:space="0"/>
              <w:right w:val="single" w:color="auto" w:sz="4" w:space="0"/>
            </w:tcBorders>
            <w:vAlign w:val="center"/>
          </w:tcPr>
          <w:p w14:paraId="1F25332F">
            <w:pPr>
              <w:spacing w:line="360" w:lineRule="auto"/>
              <w:jc w:val="center"/>
              <w:rPr>
                <w:rFonts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5D8F41DC">
            <w:pPr>
              <w:spacing w:line="360" w:lineRule="auto"/>
              <w:jc w:val="center"/>
              <w:rPr>
                <w:rFonts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45228456">
            <w:pPr>
              <w:spacing w:line="360" w:lineRule="auto"/>
              <w:jc w:val="center"/>
              <w:rPr>
                <w:rFonts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60033441">
            <w:pPr>
              <w:spacing w:line="360" w:lineRule="auto"/>
              <w:jc w:val="center"/>
              <w:rPr>
                <w:rFonts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2F85417C">
            <w:pPr>
              <w:spacing w:line="360" w:lineRule="auto"/>
              <w:jc w:val="center"/>
              <w:rPr>
                <w:rFonts w:ascii="宋体" w:hAnsi="宋体" w:eastAsia="宋体" w:cs="宋体"/>
                <w:color w:val="auto"/>
                <w:sz w:val="24"/>
                <w:szCs w:val="20"/>
                <w:highlight w:val="none"/>
              </w:rPr>
            </w:pPr>
          </w:p>
        </w:tc>
      </w:tr>
      <w:tr w14:paraId="65AD3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480353C9">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tc>
        <w:tc>
          <w:tcPr>
            <w:tcW w:w="1805" w:type="dxa"/>
            <w:tcBorders>
              <w:top w:val="single" w:color="auto" w:sz="4" w:space="0"/>
              <w:left w:val="nil"/>
              <w:bottom w:val="single" w:color="auto" w:sz="4" w:space="0"/>
              <w:right w:val="single" w:color="auto" w:sz="4" w:space="0"/>
            </w:tcBorders>
            <w:vAlign w:val="center"/>
          </w:tcPr>
          <w:p w14:paraId="6AE49030">
            <w:pPr>
              <w:spacing w:line="360" w:lineRule="auto"/>
              <w:jc w:val="center"/>
              <w:rPr>
                <w:rFonts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5B1F0BF6">
            <w:pPr>
              <w:spacing w:line="360" w:lineRule="auto"/>
              <w:jc w:val="center"/>
              <w:rPr>
                <w:rFonts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03A21F06">
            <w:pPr>
              <w:spacing w:line="360" w:lineRule="auto"/>
              <w:jc w:val="center"/>
              <w:rPr>
                <w:rFonts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52467001">
            <w:pPr>
              <w:spacing w:line="360" w:lineRule="auto"/>
              <w:jc w:val="center"/>
              <w:rPr>
                <w:rFonts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18E809FE">
            <w:pPr>
              <w:spacing w:line="360" w:lineRule="auto"/>
              <w:jc w:val="center"/>
              <w:rPr>
                <w:rFonts w:ascii="宋体" w:hAnsi="宋体" w:eastAsia="宋体" w:cs="宋体"/>
                <w:color w:val="auto"/>
                <w:sz w:val="24"/>
                <w:szCs w:val="20"/>
                <w:highlight w:val="none"/>
              </w:rPr>
            </w:pPr>
          </w:p>
        </w:tc>
      </w:tr>
      <w:tr w14:paraId="3115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726F38F9">
            <w:pPr>
              <w:spacing w:line="360" w:lineRule="auto"/>
              <w:jc w:val="center"/>
              <w:rPr>
                <w:rFonts w:ascii="宋体" w:hAnsi="宋体" w:eastAsia="宋体" w:cs="宋体"/>
                <w:color w:val="auto"/>
                <w:sz w:val="24"/>
                <w:szCs w:val="20"/>
                <w:highlight w:val="none"/>
              </w:rPr>
            </w:pPr>
          </w:p>
        </w:tc>
        <w:tc>
          <w:tcPr>
            <w:tcW w:w="1805" w:type="dxa"/>
            <w:tcBorders>
              <w:top w:val="single" w:color="auto" w:sz="4" w:space="0"/>
              <w:left w:val="nil"/>
              <w:bottom w:val="single" w:color="auto" w:sz="4" w:space="0"/>
              <w:right w:val="single" w:color="auto" w:sz="4" w:space="0"/>
            </w:tcBorders>
            <w:vAlign w:val="center"/>
          </w:tcPr>
          <w:p w14:paraId="269004EF">
            <w:pPr>
              <w:spacing w:line="360" w:lineRule="auto"/>
              <w:jc w:val="center"/>
              <w:rPr>
                <w:rFonts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27027AAC">
            <w:pPr>
              <w:spacing w:line="360" w:lineRule="auto"/>
              <w:jc w:val="center"/>
              <w:rPr>
                <w:rFonts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465099A3">
            <w:pPr>
              <w:spacing w:line="360" w:lineRule="auto"/>
              <w:jc w:val="center"/>
              <w:rPr>
                <w:rFonts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4A12B4F3">
            <w:pPr>
              <w:spacing w:line="360" w:lineRule="auto"/>
              <w:jc w:val="center"/>
              <w:rPr>
                <w:rFonts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517803B5">
            <w:pPr>
              <w:spacing w:line="360" w:lineRule="auto"/>
              <w:jc w:val="center"/>
              <w:rPr>
                <w:rFonts w:ascii="宋体" w:hAnsi="宋体" w:eastAsia="宋体" w:cs="宋体"/>
                <w:color w:val="auto"/>
                <w:sz w:val="24"/>
                <w:szCs w:val="20"/>
                <w:highlight w:val="none"/>
              </w:rPr>
            </w:pPr>
          </w:p>
        </w:tc>
      </w:tr>
      <w:tr w14:paraId="3C324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51CBF19E">
            <w:pPr>
              <w:spacing w:line="360" w:lineRule="auto"/>
              <w:jc w:val="center"/>
              <w:rPr>
                <w:rFonts w:ascii="宋体" w:hAnsi="宋体" w:eastAsia="宋体" w:cs="宋体"/>
                <w:color w:val="auto"/>
                <w:sz w:val="24"/>
                <w:szCs w:val="20"/>
                <w:highlight w:val="none"/>
              </w:rPr>
            </w:pPr>
          </w:p>
        </w:tc>
        <w:tc>
          <w:tcPr>
            <w:tcW w:w="1805" w:type="dxa"/>
            <w:tcBorders>
              <w:top w:val="single" w:color="auto" w:sz="4" w:space="0"/>
              <w:left w:val="nil"/>
              <w:bottom w:val="single" w:color="auto" w:sz="4" w:space="0"/>
              <w:right w:val="single" w:color="auto" w:sz="4" w:space="0"/>
            </w:tcBorders>
            <w:vAlign w:val="center"/>
          </w:tcPr>
          <w:p w14:paraId="063C5DE3">
            <w:pPr>
              <w:spacing w:line="360" w:lineRule="auto"/>
              <w:jc w:val="center"/>
              <w:rPr>
                <w:rFonts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0B19FF9E">
            <w:pPr>
              <w:spacing w:line="360" w:lineRule="auto"/>
              <w:jc w:val="center"/>
              <w:rPr>
                <w:rFonts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25D41329">
            <w:pPr>
              <w:spacing w:line="360" w:lineRule="auto"/>
              <w:jc w:val="center"/>
              <w:rPr>
                <w:rFonts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5FC8D83B">
            <w:pPr>
              <w:spacing w:line="360" w:lineRule="auto"/>
              <w:jc w:val="center"/>
              <w:rPr>
                <w:rFonts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538F66F6">
            <w:pPr>
              <w:spacing w:line="360" w:lineRule="auto"/>
              <w:jc w:val="center"/>
              <w:rPr>
                <w:rFonts w:ascii="宋体" w:hAnsi="宋体" w:eastAsia="宋体" w:cs="宋体"/>
                <w:color w:val="auto"/>
                <w:sz w:val="24"/>
                <w:szCs w:val="20"/>
                <w:highlight w:val="none"/>
              </w:rPr>
            </w:pPr>
          </w:p>
        </w:tc>
      </w:tr>
      <w:tr w14:paraId="50624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40A0201A">
            <w:pPr>
              <w:spacing w:line="360" w:lineRule="auto"/>
              <w:jc w:val="center"/>
              <w:rPr>
                <w:rFonts w:ascii="宋体" w:hAnsi="宋体" w:eastAsia="宋体" w:cs="宋体"/>
                <w:color w:val="auto"/>
                <w:sz w:val="24"/>
                <w:szCs w:val="20"/>
                <w:highlight w:val="none"/>
              </w:rPr>
            </w:pPr>
          </w:p>
        </w:tc>
        <w:tc>
          <w:tcPr>
            <w:tcW w:w="1805" w:type="dxa"/>
            <w:tcBorders>
              <w:top w:val="single" w:color="auto" w:sz="4" w:space="0"/>
              <w:left w:val="nil"/>
              <w:bottom w:val="single" w:color="auto" w:sz="4" w:space="0"/>
              <w:right w:val="single" w:color="auto" w:sz="4" w:space="0"/>
            </w:tcBorders>
            <w:vAlign w:val="center"/>
          </w:tcPr>
          <w:p w14:paraId="627D443D">
            <w:pPr>
              <w:spacing w:line="360" w:lineRule="auto"/>
              <w:jc w:val="center"/>
              <w:rPr>
                <w:rFonts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6D49C7AF">
            <w:pPr>
              <w:spacing w:line="360" w:lineRule="auto"/>
              <w:jc w:val="center"/>
              <w:rPr>
                <w:rFonts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62C174A0">
            <w:pPr>
              <w:spacing w:line="360" w:lineRule="auto"/>
              <w:jc w:val="center"/>
              <w:rPr>
                <w:rFonts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13F00809">
            <w:pPr>
              <w:spacing w:line="360" w:lineRule="auto"/>
              <w:jc w:val="center"/>
              <w:rPr>
                <w:rFonts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5D71BD4B">
            <w:pPr>
              <w:spacing w:line="360" w:lineRule="auto"/>
              <w:jc w:val="center"/>
              <w:rPr>
                <w:rFonts w:ascii="宋体" w:hAnsi="宋体" w:eastAsia="宋体" w:cs="宋体"/>
                <w:color w:val="auto"/>
                <w:sz w:val="24"/>
                <w:szCs w:val="20"/>
                <w:highlight w:val="none"/>
              </w:rPr>
            </w:pPr>
          </w:p>
        </w:tc>
      </w:tr>
    </w:tbl>
    <w:p w14:paraId="537F2288">
      <w:pPr>
        <w:spacing w:line="360" w:lineRule="auto"/>
        <w:rPr>
          <w:rFonts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注：响应人应对照竞争性磋商文件技术规格要求，反映所提供货物和服务对竞争性磋商文件的技术规格要求的全部正/负偏离（优于竞争性磋商文件要求的为正偏离、低于竞争性磋商文件要求得为负偏离）情况。未在本表中做出偏离说明的项目，视为与竞争性磋商文件要求一致；在本表中做出偏离说明的项目，响应人必须提供所投设备的具体参数值，并在技术标中提供详细资料。</w:t>
      </w:r>
    </w:p>
    <w:p w14:paraId="2CAB0D5E">
      <w:pPr>
        <w:spacing w:line="360" w:lineRule="auto"/>
        <w:ind w:firstLine="3360" w:firstLineChars="1400"/>
        <w:rPr>
          <w:rFonts w:ascii="宋体" w:hAnsi="宋体" w:eastAsia="宋体" w:cs="宋体"/>
          <w:color w:val="auto"/>
          <w:sz w:val="24"/>
          <w:szCs w:val="20"/>
          <w:highlight w:val="none"/>
        </w:rPr>
      </w:pPr>
    </w:p>
    <w:p w14:paraId="2C339284">
      <w:pPr>
        <w:spacing w:line="360" w:lineRule="auto"/>
        <w:ind w:firstLine="3360" w:firstLineChars="1400"/>
        <w:rPr>
          <w:rFonts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供应商名称：</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（盖单位章）</w:t>
      </w:r>
    </w:p>
    <w:p w14:paraId="7D73CE59">
      <w:pPr>
        <w:spacing w:line="360" w:lineRule="auto"/>
        <w:ind w:right="-340" w:rightChars="-162" w:firstLine="3360" w:firstLineChars="1400"/>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日    期：</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年</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月</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日</w:t>
      </w:r>
    </w:p>
    <w:p w14:paraId="69A5B9C9">
      <w:pPr>
        <w:widowControl/>
        <w:jc w:val="left"/>
        <w:rPr>
          <w:rFonts w:ascii="宋体" w:hAnsi="宋体" w:cs="宋体"/>
          <w:color w:val="auto"/>
          <w:szCs w:val="24"/>
          <w:highlight w:val="none"/>
        </w:rPr>
      </w:pPr>
    </w:p>
    <w:p w14:paraId="06985A88">
      <w:pPr>
        <w:widowControl/>
        <w:jc w:val="left"/>
        <w:rPr>
          <w:color w:val="auto"/>
          <w:highlight w:val="none"/>
        </w:rPr>
      </w:pPr>
      <w:r>
        <w:rPr>
          <w:color w:val="auto"/>
          <w:highlight w:val="none"/>
        </w:rPr>
        <w:br w:type="page"/>
      </w:r>
    </w:p>
    <w:p w14:paraId="600D2C08">
      <w:pPr>
        <w:pStyle w:val="3"/>
        <w:jc w:val="center"/>
        <w:rPr>
          <w:color w:val="auto"/>
          <w:highlight w:val="none"/>
        </w:rPr>
      </w:pPr>
      <w:r>
        <w:rPr>
          <w:rFonts w:hint="eastAsia"/>
          <w:color w:val="auto"/>
          <w:highlight w:val="none"/>
        </w:rPr>
        <w:t>七、技术标部分</w:t>
      </w:r>
      <w:bookmarkEnd w:id="223"/>
      <w:bookmarkEnd w:id="224"/>
      <w:bookmarkEnd w:id="225"/>
    </w:p>
    <w:p w14:paraId="2A6C2C8B">
      <w:pPr>
        <w:spacing w:line="500" w:lineRule="exact"/>
        <w:jc w:val="center"/>
        <w:rPr>
          <w:rFonts w:ascii="宋体" w:hAnsi="宋体" w:cs="宋体"/>
          <w:color w:val="auto"/>
          <w:sz w:val="22"/>
          <w:highlight w:val="none"/>
        </w:rPr>
      </w:pPr>
      <w:r>
        <w:rPr>
          <w:rFonts w:hint="eastAsia" w:ascii="宋体" w:hAnsi="宋体" w:cs="宋体"/>
          <w:color w:val="auto"/>
          <w:sz w:val="22"/>
          <w:highlight w:val="none"/>
        </w:rPr>
        <w:t>（格式自拟）</w:t>
      </w:r>
    </w:p>
    <w:p w14:paraId="5C7DD01B">
      <w:pPr>
        <w:rPr>
          <w:color w:val="auto"/>
          <w:highlight w:val="none"/>
        </w:rPr>
      </w:pPr>
      <w:bookmarkStart w:id="226" w:name="_Toc12073"/>
      <w:bookmarkEnd w:id="226"/>
      <w:r>
        <w:rPr>
          <w:rFonts w:hint="eastAsia"/>
          <w:color w:val="auto"/>
          <w:highlight w:val="none"/>
        </w:rPr>
        <w:br w:type="page"/>
      </w:r>
      <w:bookmarkStart w:id="227" w:name="_Toc2770"/>
      <w:bookmarkEnd w:id="227"/>
      <w:bookmarkStart w:id="228" w:name="_Toc20210"/>
      <w:bookmarkStart w:id="229" w:name="_Toc4724"/>
    </w:p>
    <w:p w14:paraId="0F5C99B2">
      <w:pPr>
        <w:pStyle w:val="3"/>
        <w:jc w:val="center"/>
        <w:rPr>
          <w:color w:val="auto"/>
          <w:highlight w:val="none"/>
        </w:rPr>
      </w:pPr>
      <w:r>
        <w:rPr>
          <w:rFonts w:hint="eastAsia"/>
          <w:color w:val="auto"/>
          <w:highlight w:val="none"/>
        </w:rPr>
        <w:t>八、供应商资格证明</w:t>
      </w:r>
      <w:bookmarkEnd w:id="228"/>
      <w:bookmarkEnd w:id="229"/>
      <w:r>
        <w:rPr>
          <w:rFonts w:hint="eastAsia"/>
          <w:color w:val="auto"/>
          <w:highlight w:val="none"/>
        </w:rPr>
        <w:t>材料</w:t>
      </w:r>
    </w:p>
    <w:p w14:paraId="7CD02EB2">
      <w:pPr>
        <w:jc w:val="center"/>
        <w:rPr>
          <w:rFonts w:ascii="宋体" w:hAnsi="宋体" w:cs="宋体"/>
          <w:color w:val="auto"/>
          <w:sz w:val="24"/>
          <w:highlight w:val="none"/>
        </w:rPr>
      </w:pPr>
      <w:bookmarkStart w:id="230" w:name="_Toc361989464"/>
      <w:bookmarkEnd w:id="230"/>
      <w:r>
        <w:rPr>
          <w:rFonts w:hint="eastAsia" w:ascii="宋体" w:hAnsi="宋体" w:cs="宋体"/>
          <w:color w:val="auto"/>
          <w:sz w:val="24"/>
          <w:highlight w:val="none"/>
        </w:rPr>
        <w:br w:type="page"/>
      </w:r>
      <w:bookmarkStart w:id="231" w:name="_Toc361989466"/>
      <w:bookmarkEnd w:id="231"/>
      <w:bookmarkStart w:id="232" w:name="_Toc361989467"/>
      <w:bookmarkEnd w:id="232"/>
      <w:bookmarkStart w:id="233" w:name="_Toc244934216"/>
      <w:bookmarkEnd w:id="233"/>
      <w:bookmarkStart w:id="234" w:name="_Toc234213567"/>
      <w:bookmarkEnd w:id="234"/>
      <w:bookmarkStart w:id="235" w:name="_Toc528078075"/>
      <w:bookmarkEnd w:id="235"/>
      <w:bookmarkStart w:id="236" w:name="_Toc7868"/>
    </w:p>
    <w:p w14:paraId="600004EB">
      <w:pPr>
        <w:pStyle w:val="3"/>
        <w:jc w:val="center"/>
        <w:rPr>
          <w:color w:val="auto"/>
          <w:highlight w:val="none"/>
        </w:rPr>
      </w:pPr>
      <w:r>
        <w:rPr>
          <w:rFonts w:hint="eastAsia"/>
          <w:color w:val="auto"/>
          <w:highlight w:val="none"/>
        </w:rPr>
        <w:t>九、</w:t>
      </w:r>
      <w:bookmarkEnd w:id="236"/>
      <w:r>
        <w:rPr>
          <w:rFonts w:hint="eastAsia"/>
          <w:color w:val="auto"/>
          <w:highlight w:val="none"/>
        </w:rPr>
        <w:t>商务标部分</w:t>
      </w:r>
    </w:p>
    <w:p w14:paraId="1712D349">
      <w:pPr>
        <w:jc w:val="center"/>
        <w:outlineLvl w:val="2"/>
        <w:rPr>
          <w:rFonts w:ascii="宋体" w:hAnsi="宋体" w:cs="宋体"/>
          <w:b/>
          <w:bCs/>
          <w:color w:val="auto"/>
          <w:sz w:val="24"/>
          <w:highlight w:val="none"/>
        </w:rPr>
      </w:pPr>
      <w:r>
        <w:rPr>
          <w:rFonts w:hint="eastAsia" w:ascii="宋体" w:hAnsi="宋体" w:cs="宋体"/>
          <w:b/>
          <w:bCs/>
          <w:color w:val="auto"/>
          <w:sz w:val="24"/>
          <w:highlight w:val="none"/>
        </w:rPr>
        <w:t>（格式自拟）</w:t>
      </w:r>
    </w:p>
    <w:p w14:paraId="2324325D">
      <w:pPr>
        <w:jc w:val="center"/>
        <w:rPr>
          <w:rFonts w:ascii="宋体" w:hAnsi="宋体" w:cs="宋体"/>
          <w:b/>
          <w:bCs/>
          <w:color w:val="auto"/>
          <w:sz w:val="24"/>
          <w:highlight w:val="none"/>
        </w:rPr>
      </w:pPr>
      <w:r>
        <w:rPr>
          <w:rFonts w:hint="eastAsia" w:ascii="宋体" w:hAnsi="宋体" w:cs="宋体"/>
          <w:b/>
          <w:bCs/>
          <w:color w:val="auto"/>
          <w:sz w:val="24"/>
          <w:highlight w:val="none"/>
        </w:rPr>
        <w:br w:type="page"/>
      </w:r>
    </w:p>
    <w:p w14:paraId="23265453">
      <w:pPr>
        <w:ind w:firstLine="420"/>
        <w:jc w:val="center"/>
        <w:rPr>
          <w:rFonts w:ascii="宋体" w:hAnsi="宋体" w:cs="宋体"/>
          <w:b/>
          <w:bCs/>
          <w:color w:val="auto"/>
          <w:sz w:val="24"/>
          <w:highlight w:val="none"/>
        </w:rPr>
      </w:pPr>
    </w:p>
    <w:p w14:paraId="2E977CE3">
      <w:pPr>
        <w:pStyle w:val="3"/>
        <w:jc w:val="center"/>
        <w:rPr>
          <w:color w:val="auto"/>
          <w:highlight w:val="none"/>
        </w:rPr>
      </w:pPr>
      <w:bookmarkStart w:id="237" w:name="_Toc361989468"/>
      <w:bookmarkEnd w:id="237"/>
      <w:bookmarkStart w:id="238" w:name="_Toc528078076"/>
      <w:bookmarkEnd w:id="238"/>
      <w:bookmarkStart w:id="239" w:name="_Toc244934217"/>
      <w:bookmarkEnd w:id="239"/>
      <w:bookmarkStart w:id="240" w:name="_Toc23775"/>
      <w:r>
        <w:rPr>
          <w:rFonts w:hint="eastAsia"/>
          <w:color w:val="auto"/>
          <w:highlight w:val="none"/>
        </w:rPr>
        <w:t>十、其他资料</w:t>
      </w:r>
      <w:bookmarkEnd w:id="240"/>
    </w:p>
    <w:p w14:paraId="52C0C158">
      <w:pPr>
        <w:jc w:val="center"/>
        <w:rPr>
          <w:rFonts w:ascii="宋体" w:hAnsi="宋体" w:cs="宋体"/>
          <w:b/>
          <w:bCs/>
          <w:color w:val="auto"/>
          <w:sz w:val="24"/>
          <w:highlight w:val="none"/>
        </w:rPr>
      </w:pPr>
    </w:p>
    <w:p w14:paraId="1103A84B">
      <w:pPr>
        <w:jc w:val="center"/>
        <w:outlineLvl w:val="9"/>
        <w:rPr>
          <w:rFonts w:ascii="宋体" w:hAnsi="宋体" w:cs="宋体"/>
          <w:b/>
          <w:bCs/>
          <w:color w:val="auto"/>
          <w:sz w:val="24"/>
          <w:highlight w:val="none"/>
        </w:rPr>
      </w:pPr>
      <w:bookmarkStart w:id="241" w:name="_Toc24855"/>
      <w:bookmarkStart w:id="242" w:name="_Toc18025"/>
      <w:bookmarkStart w:id="243" w:name="_Toc30780"/>
      <w:bookmarkStart w:id="244" w:name="_Toc5157"/>
      <w:bookmarkStart w:id="245" w:name="_Toc9253"/>
      <w:r>
        <w:rPr>
          <w:rFonts w:hint="eastAsia" w:ascii="宋体" w:hAnsi="宋体" w:cs="宋体"/>
          <w:b/>
          <w:bCs/>
          <w:color w:val="auto"/>
          <w:sz w:val="24"/>
          <w:highlight w:val="none"/>
        </w:rPr>
        <w:t>（供应商认为应该提交的资料）</w:t>
      </w:r>
      <w:bookmarkEnd w:id="241"/>
      <w:bookmarkEnd w:id="242"/>
      <w:bookmarkEnd w:id="243"/>
      <w:bookmarkEnd w:id="244"/>
      <w:bookmarkEnd w:id="245"/>
    </w:p>
    <w:p w14:paraId="16684A33">
      <w:pPr>
        <w:jc w:val="center"/>
        <w:rPr>
          <w:rFonts w:ascii="宋体" w:hAnsi="宋体" w:cs="宋体"/>
          <w:b/>
          <w:bCs/>
          <w:color w:val="auto"/>
          <w:sz w:val="24"/>
          <w:highlight w:val="none"/>
        </w:rPr>
      </w:pPr>
    </w:p>
    <w:p w14:paraId="40C0E853">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494E5C3B">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0EE70077">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7FC2301F">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1D8F37AD">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5B20BD15">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79B74647">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0069AD96">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46CDF329">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3ACCC4A9">
      <w:pPr>
        <w:rPr>
          <w:rFonts w:ascii="宋体" w:hAnsi="宋体" w:cs="宋体"/>
          <w:color w:val="auto"/>
          <w:sz w:val="24"/>
          <w:highlight w:val="none"/>
        </w:rPr>
      </w:pPr>
      <w:r>
        <w:rPr>
          <w:rFonts w:hint="eastAsia" w:ascii="宋体" w:hAnsi="宋体" w:cs="宋体"/>
          <w:color w:val="auto"/>
          <w:sz w:val="24"/>
          <w:highlight w:val="none"/>
        </w:rPr>
        <w:t xml:space="preserve"> </w:t>
      </w:r>
    </w:p>
    <w:p w14:paraId="59A265CF">
      <w:pPr>
        <w:rPr>
          <w:rFonts w:ascii="宋体" w:hAnsi="宋体" w:cs="宋体"/>
          <w:color w:val="auto"/>
          <w:sz w:val="24"/>
          <w:highlight w:val="none"/>
        </w:rPr>
      </w:pPr>
      <w:r>
        <w:rPr>
          <w:rFonts w:hint="eastAsia" w:ascii="宋体" w:hAnsi="宋体" w:cs="宋体"/>
          <w:color w:val="auto"/>
          <w:sz w:val="24"/>
          <w:highlight w:val="none"/>
        </w:rPr>
        <w:t xml:space="preserve"> </w:t>
      </w:r>
    </w:p>
    <w:p w14:paraId="03D95C14">
      <w:pPr>
        <w:rPr>
          <w:rFonts w:ascii="宋体" w:hAnsi="宋体" w:cs="宋体"/>
          <w:color w:val="auto"/>
          <w:sz w:val="24"/>
          <w:highlight w:val="none"/>
        </w:rPr>
      </w:pPr>
    </w:p>
    <w:p w14:paraId="7721D33D">
      <w:pPr>
        <w:rPr>
          <w:rFonts w:ascii="宋体" w:hAnsi="宋体" w:cs="宋体"/>
          <w:color w:val="auto"/>
          <w:sz w:val="24"/>
          <w:highlight w:val="none"/>
        </w:rPr>
      </w:pPr>
    </w:p>
    <w:p w14:paraId="29838A35">
      <w:pPr>
        <w:rPr>
          <w:rFonts w:ascii="宋体" w:hAnsi="宋体" w:cs="宋体"/>
          <w:color w:val="auto"/>
          <w:sz w:val="24"/>
          <w:highlight w:val="none"/>
        </w:rPr>
      </w:pPr>
    </w:p>
    <w:p w14:paraId="50403799">
      <w:pPr>
        <w:rPr>
          <w:rFonts w:ascii="宋体" w:hAnsi="宋体" w:eastAsia="宋体" w:cs="宋体"/>
          <w:color w:val="auto"/>
          <w:sz w:val="24"/>
          <w:szCs w:val="24"/>
          <w:highlight w:val="none"/>
        </w:rPr>
      </w:pPr>
    </w:p>
    <w:p w14:paraId="3E7B28B0">
      <w:pPr>
        <w:widowControl/>
        <w:jc w:val="left"/>
        <w:rPr>
          <w:color w:val="auto"/>
          <w:highlight w:val="none"/>
        </w:rPr>
      </w:pPr>
      <w:r>
        <w:rPr>
          <w:color w:val="auto"/>
          <w:highlight w:val="none"/>
        </w:rPr>
        <w:br w:type="page"/>
      </w:r>
    </w:p>
    <w:p w14:paraId="24B851F7">
      <w:pPr>
        <w:wordWrap w:val="0"/>
        <w:topLinePunct/>
        <w:outlineLvl w:val="0"/>
        <w:rPr>
          <w:rFonts w:ascii="宋体" w:hAnsi="宋体" w:eastAsia="宋体" w:cs="宋体"/>
          <w:color w:val="auto"/>
          <w:sz w:val="24"/>
          <w:szCs w:val="24"/>
          <w:highlight w:val="none"/>
        </w:rPr>
      </w:pPr>
      <w:bookmarkStart w:id="246" w:name="_Toc17134"/>
      <w:bookmarkStart w:id="247" w:name="_Toc30800"/>
      <w:bookmarkStart w:id="248" w:name="_Toc16496"/>
      <w:bookmarkStart w:id="249" w:name="_Toc23948"/>
      <w:bookmarkStart w:id="250" w:name="_Toc5971"/>
      <w:r>
        <w:rPr>
          <w:rFonts w:hint="eastAsia" w:ascii="宋体" w:hAnsi="宋体" w:eastAsia="宋体" w:cs="宋体"/>
          <w:color w:val="auto"/>
          <w:sz w:val="24"/>
          <w:szCs w:val="24"/>
          <w:highlight w:val="none"/>
        </w:rPr>
        <w:t>附件1</w:t>
      </w:r>
      <w:bookmarkEnd w:id="246"/>
      <w:bookmarkEnd w:id="247"/>
      <w:bookmarkEnd w:id="248"/>
      <w:bookmarkEnd w:id="249"/>
      <w:bookmarkEnd w:id="250"/>
    </w:p>
    <w:p w14:paraId="72FFC657">
      <w:pPr>
        <w:wordWrap w:val="0"/>
        <w:topLinePunct/>
        <w:adjustRightInd w:val="0"/>
        <w:spacing w:line="360" w:lineRule="auto"/>
        <w:ind w:left="63" w:leftChars="30" w:right="63" w:rightChars="30"/>
        <w:jc w:val="center"/>
        <w:textAlignment w:val="baseline"/>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中小企业声明函</w:t>
      </w:r>
    </w:p>
    <w:p w14:paraId="05655DDA">
      <w:pPr>
        <w:wordWrap w:val="0"/>
        <w:topLinePunct/>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采购活动，提供的货物全部为符合政策要求的中小企业。相关企业（含联合体中的中小企业、签订分包意向协议的中小企业）的具体情况如下：</w:t>
      </w:r>
    </w:p>
    <w:p w14:paraId="014E74CD">
      <w:pPr>
        <w:wordWrap w:val="0"/>
        <w:topLinePunct/>
        <w:adjustRightInd w:val="0"/>
        <w:snapToGrid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3C9B79E4">
      <w:pPr>
        <w:wordWrap w:val="0"/>
        <w:topLinePunct/>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34166A6A">
      <w:pPr>
        <w:wordWrap w:val="0"/>
        <w:topLinePunct/>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764E9D4D">
      <w:pPr>
        <w:wordWrap w:val="0"/>
        <w:topLinePunct/>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5613946F">
      <w:pPr>
        <w:wordWrap w:val="0"/>
        <w:topLinePunct/>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4F007727">
      <w:pPr>
        <w:wordWrap w:val="0"/>
        <w:topLinePunct/>
        <w:spacing w:after="120" w:line="360" w:lineRule="auto"/>
        <w:ind w:left="420" w:leftChars="200" w:firstLine="480" w:firstLineChars="200"/>
        <w:rPr>
          <w:rFonts w:ascii="宋体" w:hAnsi="宋体" w:eastAsia="宋体" w:cs="宋体"/>
          <w:color w:val="auto"/>
          <w:sz w:val="24"/>
          <w:szCs w:val="24"/>
          <w:highlight w:val="none"/>
        </w:rPr>
      </w:pPr>
    </w:p>
    <w:p w14:paraId="6C2D0E37">
      <w:pPr>
        <w:wordWrap w:val="0"/>
        <w:topLinePunct/>
        <w:adjustRightInd w:val="0"/>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企业名称（盖章）：</w:t>
      </w:r>
    </w:p>
    <w:p w14:paraId="63829ED5">
      <w:pPr>
        <w:wordWrap w:val="0"/>
        <w:topLinePunct/>
        <w:adjustRightInd w:val="0"/>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14:paraId="712B6024">
      <w:pPr>
        <w:wordWrap w:val="0"/>
        <w:topLinePunct/>
        <w:spacing w:after="120" w:line="360" w:lineRule="auto"/>
        <w:ind w:left="420" w:leftChars="200" w:firstLine="480" w:firstLineChars="200"/>
        <w:rPr>
          <w:rFonts w:ascii="宋体" w:hAnsi="宋体" w:eastAsia="宋体" w:cs="宋体"/>
          <w:color w:val="auto"/>
          <w:sz w:val="24"/>
          <w:szCs w:val="24"/>
          <w:highlight w:val="none"/>
        </w:rPr>
      </w:pPr>
    </w:p>
    <w:p w14:paraId="65D824CD">
      <w:pPr>
        <w:wordWrap w:val="0"/>
        <w:topLinePunct/>
        <w:adjustRightInd w:val="0"/>
        <w:snapToGrid w:val="0"/>
        <w:spacing w:line="360" w:lineRule="auto"/>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说明：</w:t>
      </w:r>
    </w:p>
    <w:p w14:paraId="48DEE2C5">
      <w:pPr>
        <w:widowControl w:val="0"/>
        <w:spacing w:line="360" w:lineRule="auto"/>
        <w:ind w:firstLine="168" w:firstLineChars="67"/>
        <w:textAlignment w:val="auto"/>
        <w:rPr>
          <w:rFonts w:ascii="宋体" w:hAnsi="宋体" w:cs="仿宋"/>
          <w:color w:val="auto"/>
          <w:kern w:val="2"/>
          <w:sz w:val="24"/>
          <w:szCs w:val="24"/>
          <w:highlight w:val="none"/>
        </w:rPr>
      </w:pPr>
      <w:r>
        <w:rPr>
          <w:rFonts w:hint="eastAsia" w:ascii="宋体" w:hAnsi="宋体" w:eastAsia="宋体" w:cs="宋体"/>
          <w:color w:val="auto"/>
          <w:spacing w:val="6"/>
          <w:sz w:val="24"/>
          <w:szCs w:val="24"/>
          <w:highlight w:val="none"/>
        </w:rPr>
        <w:t>1、从业人员、营业收入、资产总额填报上一年度数据，无上一年度数据的新成立企业可不填报。</w:t>
      </w:r>
      <w:r>
        <w:rPr>
          <w:rFonts w:hint="eastAsia" w:ascii="宋体" w:hAnsi="宋体" w:cs="仿宋"/>
          <w:color w:val="auto"/>
          <w:kern w:val="2"/>
          <w:sz w:val="24"/>
          <w:szCs w:val="24"/>
          <w:highlight w:val="none"/>
        </w:rPr>
        <w:t>（属于中小微企业的填写，不属于的无需填写此项内容）</w:t>
      </w:r>
    </w:p>
    <w:p w14:paraId="03125B61">
      <w:pPr>
        <w:wordWrap w:val="0"/>
        <w:topLinePunct/>
        <w:adjustRightInd w:val="0"/>
        <w:snapToGrid w:val="0"/>
        <w:spacing w:line="360" w:lineRule="auto"/>
        <w:rPr>
          <w:rFonts w:ascii="宋体" w:hAnsi="宋体" w:eastAsia="宋体" w:cs="宋体"/>
          <w:color w:val="auto"/>
          <w:spacing w:val="6"/>
          <w:sz w:val="24"/>
          <w:szCs w:val="24"/>
          <w:highlight w:val="none"/>
        </w:rPr>
      </w:pPr>
    </w:p>
    <w:p w14:paraId="32E2C936">
      <w:pPr>
        <w:widowControl/>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br w:type="page"/>
      </w:r>
    </w:p>
    <w:p w14:paraId="21B9C1A6">
      <w:pPr>
        <w:wordWrap w:val="0"/>
        <w:topLinePunct/>
        <w:spacing w:after="120" w:line="360" w:lineRule="auto"/>
        <w:outlineLvl w:val="0"/>
        <w:rPr>
          <w:rFonts w:ascii="宋体" w:hAnsi="宋体" w:eastAsia="宋体" w:cs="宋体"/>
          <w:color w:val="auto"/>
          <w:sz w:val="24"/>
          <w:szCs w:val="24"/>
          <w:highlight w:val="none"/>
        </w:rPr>
      </w:pPr>
      <w:bookmarkStart w:id="251" w:name="_Toc2362"/>
      <w:bookmarkStart w:id="252" w:name="_Toc4122"/>
      <w:bookmarkStart w:id="253" w:name="_Toc11019"/>
      <w:bookmarkStart w:id="254" w:name="_Toc28455"/>
      <w:bookmarkStart w:id="255" w:name="_Toc2102"/>
      <w:r>
        <w:rPr>
          <w:rFonts w:hint="eastAsia" w:ascii="宋体" w:hAnsi="宋体" w:eastAsia="宋体" w:cs="宋体"/>
          <w:color w:val="auto"/>
          <w:sz w:val="24"/>
          <w:szCs w:val="24"/>
          <w:highlight w:val="none"/>
        </w:rPr>
        <w:t>附件2</w:t>
      </w:r>
      <w:bookmarkEnd w:id="251"/>
      <w:bookmarkEnd w:id="252"/>
      <w:bookmarkEnd w:id="253"/>
      <w:bookmarkEnd w:id="254"/>
      <w:bookmarkEnd w:id="255"/>
    </w:p>
    <w:p w14:paraId="34198D57">
      <w:pPr>
        <w:wordWrap w:val="0"/>
        <w:topLinePunct/>
        <w:adjustRightInd w:val="0"/>
        <w:snapToGrid w:val="0"/>
        <w:ind w:firstLine="480" w:firstLineChars="200"/>
        <w:rPr>
          <w:rFonts w:ascii="宋体" w:hAnsi="宋体" w:eastAsia="宋体" w:cs="宋体"/>
          <w:color w:val="auto"/>
          <w:sz w:val="24"/>
          <w:szCs w:val="24"/>
          <w:highlight w:val="none"/>
        </w:rPr>
      </w:pPr>
    </w:p>
    <w:p w14:paraId="1A8CC6FE">
      <w:pPr>
        <w:wordWrap w:val="0"/>
        <w:topLinePunct/>
        <w:adjustRightInd w:val="0"/>
        <w:snapToGrid w:val="0"/>
        <w:ind w:firstLine="360" w:firstLineChars="150"/>
        <w:rPr>
          <w:rFonts w:ascii="宋体" w:hAnsi="宋体" w:eastAsia="宋体" w:cs="宋体"/>
          <w:color w:val="auto"/>
          <w:sz w:val="24"/>
          <w:szCs w:val="24"/>
          <w:highlight w:val="none"/>
        </w:rPr>
      </w:pPr>
    </w:p>
    <w:p w14:paraId="1EF7AF6C">
      <w:pPr>
        <w:keepNext/>
        <w:keepLines/>
        <w:tabs>
          <w:tab w:val="left" w:pos="840"/>
        </w:tabs>
        <w:wordWrap w:val="0"/>
        <w:topLinePunct/>
        <w:spacing w:line="412" w:lineRule="auto"/>
        <w:jc w:val="center"/>
        <w:outlineLvl w:val="0"/>
        <w:rPr>
          <w:rFonts w:ascii="宋体" w:hAnsi="宋体" w:eastAsia="宋体" w:cs="宋体"/>
          <w:b/>
          <w:bCs/>
          <w:color w:val="auto"/>
          <w:sz w:val="24"/>
          <w:szCs w:val="24"/>
          <w:highlight w:val="none"/>
          <w:lang w:val="zh-CN"/>
        </w:rPr>
      </w:pPr>
      <w:bookmarkStart w:id="256" w:name="_Toc20491"/>
      <w:bookmarkStart w:id="257" w:name="_Toc30785"/>
      <w:bookmarkStart w:id="258" w:name="_Toc13308"/>
      <w:bookmarkStart w:id="259" w:name="_Toc2139"/>
      <w:bookmarkStart w:id="260" w:name="_Toc14760"/>
      <w:r>
        <w:rPr>
          <w:rFonts w:hint="eastAsia" w:ascii="宋体" w:hAnsi="宋体" w:eastAsia="宋体" w:cs="宋体"/>
          <w:b/>
          <w:bCs/>
          <w:color w:val="auto"/>
          <w:sz w:val="24"/>
          <w:szCs w:val="24"/>
          <w:highlight w:val="none"/>
          <w:lang w:val="zh-CN"/>
        </w:rPr>
        <w:t>监狱企业证明文件</w:t>
      </w:r>
      <w:bookmarkEnd w:id="256"/>
      <w:bookmarkEnd w:id="257"/>
      <w:bookmarkEnd w:id="258"/>
      <w:bookmarkEnd w:id="259"/>
      <w:bookmarkEnd w:id="260"/>
    </w:p>
    <w:p w14:paraId="5E8E3D9C">
      <w:pPr>
        <w:wordWrap w:val="0"/>
        <w:topLinePunct/>
        <w:jc w:val="center"/>
        <w:rPr>
          <w:rFonts w:ascii="宋体" w:hAnsi="宋体" w:eastAsia="宋体" w:cs="宋体"/>
          <w:b/>
          <w:bCs/>
          <w:color w:val="auto"/>
          <w:sz w:val="24"/>
          <w:szCs w:val="24"/>
          <w:highlight w:val="none"/>
        </w:rPr>
      </w:pPr>
    </w:p>
    <w:p w14:paraId="3E2E5FD7">
      <w:pPr>
        <w:wordWrap w:val="0"/>
        <w:topLinePunct/>
        <w:spacing w:line="500" w:lineRule="exact"/>
        <w:rPr>
          <w:rFonts w:ascii="宋体" w:hAnsi="宋体" w:eastAsia="宋体" w:cs="宋体"/>
          <w:color w:val="auto"/>
          <w:spacing w:val="6"/>
          <w:sz w:val="24"/>
          <w:szCs w:val="24"/>
          <w:highlight w:val="none"/>
        </w:rPr>
      </w:pPr>
    </w:p>
    <w:p w14:paraId="3F1DD075">
      <w:pPr>
        <w:wordWrap w:val="0"/>
        <w:topLinePunct/>
        <w:spacing w:line="500" w:lineRule="exact"/>
        <w:ind w:firstLine="42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（监狱企业参加政府采购活动时，应当提供由省级以上监狱管理局、戒毒管理局(含新疆生产建设兵团)出具的属于监狱企业的证明文件。</w:t>
      </w:r>
    </w:p>
    <w:p w14:paraId="7DDDA99B">
      <w:pPr>
        <w:wordWrap w:val="0"/>
        <w:topLinePunct/>
        <w:spacing w:line="500" w:lineRule="exact"/>
        <w:ind w:firstLine="504" w:firstLineChars="200"/>
        <w:rPr>
          <w:rFonts w:ascii="宋体" w:hAnsi="宋体" w:eastAsia="宋体" w:cs="宋体"/>
          <w:color w:val="auto"/>
          <w:spacing w:val="6"/>
          <w:sz w:val="24"/>
          <w:szCs w:val="24"/>
          <w:highlight w:val="none"/>
        </w:rPr>
      </w:pPr>
    </w:p>
    <w:p w14:paraId="2939D1B7">
      <w:pPr>
        <w:wordWrap w:val="0"/>
        <w:topLinePunct/>
        <w:spacing w:line="500" w:lineRule="exact"/>
        <w:ind w:firstLine="504" w:firstLineChars="200"/>
        <w:rPr>
          <w:rFonts w:ascii="宋体" w:hAnsi="宋体" w:eastAsia="宋体" w:cs="宋体"/>
          <w:color w:val="auto"/>
          <w:spacing w:val="6"/>
          <w:sz w:val="24"/>
          <w:szCs w:val="24"/>
          <w:highlight w:val="none"/>
        </w:rPr>
      </w:pPr>
    </w:p>
    <w:p w14:paraId="06907C0E">
      <w:pPr>
        <w:wordWrap w:val="0"/>
        <w:topLinePunct/>
        <w:spacing w:line="500" w:lineRule="exact"/>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注：在投标文件中附扫描件</w:t>
      </w:r>
    </w:p>
    <w:p w14:paraId="18A55A98">
      <w:pPr>
        <w:wordWrap w:val="0"/>
        <w:topLinePunct/>
        <w:spacing w:line="500" w:lineRule="exact"/>
        <w:rPr>
          <w:rFonts w:ascii="宋体" w:hAnsi="宋体" w:eastAsia="宋体" w:cs="宋体"/>
          <w:color w:val="auto"/>
          <w:sz w:val="24"/>
          <w:szCs w:val="24"/>
          <w:highlight w:val="none"/>
        </w:rPr>
      </w:pPr>
    </w:p>
    <w:p w14:paraId="21DA89F2">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3C5D70AA">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4DB605EE">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405A3485">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5A1C99BE">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3419318E">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7611C24A">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6977CD4B">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5CDDE152">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6F73A1D1">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137D3785">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0E9CE666">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69EE4116">
      <w:pPr>
        <w:pageBreakBefore/>
        <w:wordWrap w:val="0"/>
        <w:topLinePunct/>
        <w:ind w:firstLine="360" w:firstLineChars="150"/>
        <w:outlineLvl w:val="0"/>
        <w:rPr>
          <w:rFonts w:ascii="宋体" w:hAnsi="宋体" w:eastAsia="宋体" w:cs="宋体"/>
          <w:color w:val="auto"/>
          <w:sz w:val="24"/>
          <w:szCs w:val="24"/>
          <w:highlight w:val="none"/>
        </w:rPr>
      </w:pPr>
      <w:bookmarkStart w:id="261" w:name="_Toc6264"/>
      <w:bookmarkStart w:id="262" w:name="_Toc8392"/>
      <w:bookmarkStart w:id="263" w:name="_Toc14655"/>
      <w:bookmarkStart w:id="264" w:name="_Toc11345"/>
      <w:bookmarkStart w:id="265" w:name="_Toc17444"/>
      <w:r>
        <w:rPr>
          <w:rFonts w:hint="eastAsia" w:ascii="宋体" w:hAnsi="宋体" w:eastAsia="宋体" w:cs="宋体"/>
          <w:color w:val="auto"/>
          <w:sz w:val="24"/>
          <w:szCs w:val="24"/>
          <w:highlight w:val="none"/>
        </w:rPr>
        <w:t>附件3</w:t>
      </w:r>
      <w:bookmarkEnd w:id="261"/>
      <w:bookmarkEnd w:id="262"/>
      <w:bookmarkEnd w:id="263"/>
      <w:bookmarkEnd w:id="264"/>
      <w:bookmarkEnd w:id="265"/>
    </w:p>
    <w:p w14:paraId="2C047325">
      <w:pPr>
        <w:wordWrap w:val="0"/>
        <w:spacing w:after="120" w:line="480" w:lineRule="exact"/>
        <w:jc w:val="center"/>
        <w:outlineLvl w:val="0"/>
        <w:rPr>
          <w:rFonts w:ascii="宋体" w:hAnsi="宋体" w:eastAsia="宋体" w:cs="宋体"/>
          <w:b/>
          <w:bCs/>
          <w:color w:val="auto"/>
          <w:kern w:val="36"/>
          <w:sz w:val="24"/>
          <w:szCs w:val="24"/>
          <w:highlight w:val="none"/>
        </w:rPr>
      </w:pPr>
      <w:bookmarkStart w:id="266" w:name="_Toc30651"/>
      <w:bookmarkStart w:id="267" w:name="_Toc27930"/>
      <w:bookmarkStart w:id="268" w:name="_Toc23906"/>
      <w:bookmarkStart w:id="269" w:name="_Toc32130"/>
      <w:bookmarkStart w:id="270" w:name="_Toc26168"/>
      <w:r>
        <w:rPr>
          <w:rFonts w:hint="eastAsia" w:ascii="宋体" w:hAnsi="宋体" w:eastAsia="宋体" w:cs="宋体"/>
          <w:b/>
          <w:bCs/>
          <w:color w:val="auto"/>
          <w:kern w:val="36"/>
          <w:sz w:val="24"/>
          <w:szCs w:val="24"/>
          <w:highlight w:val="none"/>
        </w:rPr>
        <w:t>残疾人福利性单位声明函（如有）</w:t>
      </w:r>
      <w:bookmarkEnd w:id="266"/>
      <w:bookmarkEnd w:id="267"/>
      <w:bookmarkEnd w:id="268"/>
      <w:bookmarkEnd w:id="269"/>
      <w:bookmarkEnd w:id="270"/>
    </w:p>
    <w:p w14:paraId="0A4DC8B0">
      <w:pPr>
        <w:wordWrap w:val="0"/>
        <w:spacing w:after="120" w:line="480" w:lineRule="exact"/>
        <w:ind w:firstLine="480" w:firstLineChars="200"/>
        <w:rPr>
          <w:rFonts w:ascii="宋体" w:hAnsi="宋体" w:eastAsia="宋体" w:cs="宋体"/>
          <w:color w:val="auto"/>
          <w:kern w:val="36"/>
          <w:sz w:val="24"/>
          <w:szCs w:val="24"/>
          <w:highlight w:val="none"/>
        </w:rPr>
      </w:pPr>
    </w:p>
    <w:p w14:paraId="5F6BBB3F">
      <w:pPr>
        <w:wordWrap w:val="0"/>
        <w:spacing w:after="120" w:line="480" w:lineRule="exact"/>
        <w:ind w:firstLine="480" w:firstLineChars="200"/>
        <w:rPr>
          <w:rFonts w:ascii="宋体" w:hAnsi="宋体" w:eastAsia="宋体" w:cs="宋体"/>
          <w:color w:val="auto"/>
          <w:kern w:val="36"/>
          <w:sz w:val="24"/>
          <w:szCs w:val="24"/>
          <w:highlight w:val="none"/>
        </w:rPr>
      </w:pPr>
      <w:r>
        <w:rPr>
          <w:rFonts w:hint="eastAsia" w:ascii="宋体" w:hAnsi="宋体" w:eastAsia="宋体" w:cs="宋体"/>
          <w:color w:val="auto"/>
          <w:kern w:val="36"/>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36"/>
          <w:sz w:val="24"/>
          <w:szCs w:val="24"/>
          <w:highlight w:val="none"/>
          <w:u w:val="single"/>
        </w:rPr>
        <w:t xml:space="preserve">       </w:t>
      </w:r>
      <w:r>
        <w:rPr>
          <w:rFonts w:hint="eastAsia" w:ascii="宋体" w:hAnsi="宋体" w:eastAsia="宋体" w:cs="宋体"/>
          <w:color w:val="auto"/>
          <w:kern w:val="36"/>
          <w:sz w:val="24"/>
          <w:szCs w:val="24"/>
          <w:highlight w:val="none"/>
        </w:rPr>
        <w:t xml:space="preserve">单位的 </w:t>
      </w:r>
      <w:r>
        <w:rPr>
          <w:rFonts w:hint="eastAsia" w:ascii="宋体" w:hAnsi="宋体" w:eastAsia="宋体" w:cs="宋体"/>
          <w:color w:val="auto"/>
          <w:kern w:val="36"/>
          <w:sz w:val="24"/>
          <w:szCs w:val="24"/>
          <w:highlight w:val="none"/>
          <w:u w:val="single"/>
        </w:rPr>
        <w:t xml:space="preserve">     </w:t>
      </w:r>
      <w:r>
        <w:rPr>
          <w:rFonts w:hint="eastAsia" w:ascii="宋体" w:hAnsi="宋体" w:eastAsia="宋体" w:cs="宋体"/>
          <w:color w:val="auto"/>
          <w:kern w:val="36"/>
          <w:sz w:val="24"/>
          <w:szCs w:val="24"/>
          <w:highlight w:val="none"/>
        </w:rPr>
        <w:t>项目采购活动提供本单位制造的货物（由本单位承担工程/提供服务），或者提供其他残疾人福利性单位制造的货物（不包括使用非残疾人福利性单位注册商标的货物）。</w:t>
      </w:r>
    </w:p>
    <w:p w14:paraId="0CCFA1E3">
      <w:pPr>
        <w:wordWrap w:val="0"/>
        <w:spacing w:after="120" w:line="480" w:lineRule="exact"/>
        <w:ind w:firstLine="480" w:firstLineChars="200"/>
        <w:rPr>
          <w:rFonts w:ascii="宋体" w:hAnsi="宋体" w:eastAsia="宋体" w:cs="宋体"/>
          <w:color w:val="auto"/>
          <w:kern w:val="36"/>
          <w:sz w:val="24"/>
          <w:szCs w:val="24"/>
          <w:highlight w:val="none"/>
        </w:rPr>
      </w:pPr>
      <w:r>
        <w:rPr>
          <w:rFonts w:hint="eastAsia" w:ascii="宋体" w:hAnsi="宋体" w:eastAsia="宋体" w:cs="宋体"/>
          <w:color w:val="auto"/>
          <w:kern w:val="36"/>
          <w:sz w:val="24"/>
          <w:szCs w:val="24"/>
          <w:highlight w:val="none"/>
        </w:rPr>
        <w:t>本单位对上述声明的真实性负责。如有虚假，将依法承担相应责任。</w:t>
      </w:r>
    </w:p>
    <w:p w14:paraId="65DADFB4">
      <w:pPr>
        <w:wordWrap w:val="0"/>
        <w:spacing w:line="480" w:lineRule="exact"/>
        <w:ind w:firstLine="480" w:firstLineChars="200"/>
        <w:jc w:val="right"/>
        <w:rPr>
          <w:rFonts w:ascii="宋体" w:hAnsi="宋体" w:eastAsia="宋体" w:cs="宋体"/>
          <w:color w:val="auto"/>
          <w:sz w:val="24"/>
          <w:szCs w:val="24"/>
          <w:highlight w:val="none"/>
        </w:rPr>
      </w:pPr>
    </w:p>
    <w:p w14:paraId="00E56677">
      <w:pPr>
        <w:wordWrap w:val="0"/>
        <w:topLinePunct/>
        <w:spacing w:line="360" w:lineRule="auto"/>
        <w:rPr>
          <w:rFonts w:ascii="宋体" w:hAnsi="宋体" w:eastAsia="宋体" w:cs="宋体"/>
          <w:color w:val="auto"/>
          <w:kern w:val="0"/>
          <w:sz w:val="24"/>
          <w:szCs w:val="24"/>
          <w:highlight w:val="none"/>
        </w:rPr>
      </w:pPr>
    </w:p>
    <w:p w14:paraId="1615C852">
      <w:pPr>
        <w:wordWrap w:val="0"/>
        <w:topLinePunct/>
        <w:spacing w:line="360" w:lineRule="auto"/>
        <w:ind w:firstLine="480" w:firstLineChars="200"/>
        <w:rPr>
          <w:rFonts w:ascii="宋体" w:hAnsi="宋体" w:eastAsia="宋体" w:cs="宋体"/>
          <w:color w:val="auto"/>
          <w:sz w:val="24"/>
          <w:szCs w:val="24"/>
          <w:highlight w:val="none"/>
        </w:rPr>
      </w:pPr>
    </w:p>
    <w:p w14:paraId="46D8CB52">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响应人（企业电子签章或盖章）：</w:t>
      </w:r>
    </w:p>
    <w:p w14:paraId="5A5E017D">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法定代表人（个人电子签章或盖章或签字）： </w:t>
      </w:r>
    </w:p>
    <w:p w14:paraId="32977766">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p>
    <w:p w14:paraId="71F69473">
      <w:pPr>
        <w:rPr>
          <w:rFonts w:ascii="Calibri" w:hAnsi="Calibri" w:eastAsia="宋体" w:cs="Times New Roman"/>
          <w:color w:val="auto"/>
          <w:sz w:val="22"/>
          <w:highlight w:val="none"/>
        </w:rPr>
      </w:pPr>
    </w:p>
    <w:p w14:paraId="21193DB3">
      <w:pPr>
        <w:wordWrap w:val="0"/>
        <w:jc w:val="center"/>
        <w:rPr>
          <w:rFonts w:ascii="宋体" w:hAnsi="宋体" w:eastAsia="宋体" w:cs="宋体"/>
          <w:b/>
          <w:bCs/>
          <w:color w:val="auto"/>
          <w:sz w:val="24"/>
          <w:szCs w:val="24"/>
          <w:highlight w:val="none"/>
        </w:rPr>
      </w:pPr>
    </w:p>
    <w:p w14:paraId="73E9E22D">
      <w:pPr>
        <w:wordWrap w:val="0"/>
        <w:jc w:val="center"/>
        <w:rPr>
          <w:rFonts w:ascii="宋体" w:hAnsi="宋体" w:eastAsia="宋体" w:cs="宋体"/>
          <w:b/>
          <w:bCs/>
          <w:color w:val="auto"/>
          <w:sz w:val="24"/>
          <w:szCs w:val="24"/>
          <w:highlight w:val="none"/>
        </w:rPr>
      </w:pPr>
    </w:p>
    <w:p w14:paraId="03F40E4F">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37DD1C2E">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40D44E83">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7AB4C4A5">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662C4E7C">
      <w:pPr>
        <w:topLinePunct/>
        <w:jc w:val="center"/>
        <w:rPr>
          <w:rFonts w:ascii="宋体" w:hAnsi="宋体" w:eastAsia="宋体" w:cs="宋体"/>
          <w:b/>
          <w:bCs/>
          <w:color w:val="auto"/>
          <w:sz w:val="24"/>
          <w:szCs w:val="24"/>
          <w:highlight w:val="none"/>
        </w:rPr>
      </w:pPr>
    </w:p>
    <w:p w14:paraId="04C6D069">
      <w:pPr>
        <w:topLinePunct/>
        <w:jc w:val="center"/>
        <w:rPr>
          <w:rFonts w:ascii="宋体" w:hAnsi="宋体" w:eastAsia="宋体" w:cs="宋体"/>
          <w:b/>
          <w:bCs/>
          <w:color w:val="auto"/>
          <w:sz w:val="24"/>
          <w:szCs w:val="24"/>
          <w:highlight w:val="none"/>
        </w:rPr>
      </w:pPr>
    </w:p>
    <w:p w14:paraId="21C3F378">
      <w:pPr>
        <w:rPr>
          <w:color w:val="auto"/>
          <w:highlight w:val="none"/>
        </w:rPr>
      </w:pPr>
    </w:p>
    <w:p w14:paraId="1DF5AB51">
      <w:pPr>
        <w:rPr>
          <w:highlight w:val="none"/>
        </w:rPr>
      </w:pPr>
    </w:p>
    <w:sectPr>
      <w:pgSz w:w="11906" w:h="16838"/>
      <w:pgMar w:top="1440" w:right="1083" w:bottom="1440" w:left="1083" w:header="851" w:footer="850"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Helvetica Neue">
    <w:altName w:val="Times New Roman"/>
    <w:panose1 w:val="02000503000000020004"/>
    <w:charset w:val="00"/>
    <w:family w:val="auto"/>
    <w:pitch w:val="default"/>
    <w:sig w:usb0="00000000" w:usb1="00000000" w:usb2="00000010" w:usb3="00000000" w:csb0="0000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汉仪楷体简">
    <w:altName w:val="宋体"/>
    <w:panose1 w:val="02010600000101010101"/>
    <w:charset w:val="86"/>
    <w:family w:val="auto"/>
    <w:pitch w:val="default"/>
    <w:sig w:usb0="00000000" w:usb1="00000000" w:usb2="00000002" w:usb3="00000000" w:csb0="00040000" w:csb1="00000000"/>
  </w:font>
  <w:font w:name="华文楷体">
    <w:altName w:val="宋体"/>
    <w:panose1 w:val="02010600040101010101"/>
    <w:charset w:val="86"/>
    <w:family w:val="auto"/>
    <w:pitch w:val="default"/>
    <w:sig w:usb0="00000000" w:usb1="0000000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C729C">
    <w:pPr>
      <w:rPr>
        <w:b/>
        <w:bCs/>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52763">
    <w:pPr>
      <w:framePr w:wrap="around" w:vAnchor="text" w:hAnchor="margin" w:xAlign="right" w:y="1"/>
    </w:pPr>
    <w:r>
      <w:fldChar w:fldCharType="begin"/>
    </w:r>
    <w:r>
      <w:instrText xml:space="preserve">PAGE  </w:instrText>
    </w:r>
    <w:r>
      <w:fldChar w:fldCharType="end"/>
    </w:r>
  </w:p>
  <w:p w14:paraId="217B097C">
    <w:pPr>
      <w:ind w:right="360"/>
    </w:pPr>
  </w:p>
  <w:p w14:paraId="5DB69E8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B18FA">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C8F5D">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9B8FE9">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9B8FE9">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C9102">
    <w:pPr>
      <w:rPr>
        <w:b/>
        <w:bCs/>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F4A56E">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4F4A56E">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AA666">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C0F9BA">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7C0F9BA">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6FB19">
    <w:pPr>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BA132">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F204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C2309">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EDAF7F6F"/>
    <w:multiLevelType w:val="singleLevel"/>
    <w:tmpl w:val="EDAF7F6F"/>
    <w:lvl w:ilvl="0" w:tentative="0">
      <w:start w:val="5"/>
      <w:numFmt w:val="chineseCounting"/>
      <w:suff w:val="space"/>
      <w:lvlText w:val="第%1章"/>
      <w:lvlJc w:val="left"/>
      <w:rPr>
        <w:rFonts w:hint="eastAsia"/>
      </w:rPr>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7A0F6431"/>
    <w:multiLevelType w:val="singleLevel"/>
    <w:tmpl w:val="7A0F6431"/>
    <w:lvl w:ilvl="0" w:tentative="0">
      <w:start w:val="1"/>
      <w:numFmt w:val="decimal"/>
      <w:suff w:val="space"/>
      <w:lvlText w:val="%1."/>
      <w:lvlJc w:val="left"/>
    </w:lvl>
  </w:abstractNum>
  <w:num w:numId="1">
    <w:abstractNumId w:val="7"/>
  </w:num>
  <w:num w:numId="2">
    <w:abstractNumId w:val="1"/>
  </w:num>
  <w:num w:numId="3">
    <w:abstractNumId w:val="6"/>
  </w:num>
  <w:num w:numId="4">
    <w:abstractNumId w:val="3"/>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637EC1"/>
    <w:rsid w:val="0400646D"/>
    <w:rsid w:val="05515CC6"/>
    <w:rsid w:val="0A637EC1"/>
    <w:rsid w:val="16EC3324"/>
    <w:rsid w:val="1F03495A"/>
    <w:rsid w:val="24BB79C6"/>
    <w:rsid w:val="28577A06"/>
    <w:rsid w:val="2D3D3639"/>
    <w:rsid w:val="2E304F81"/>
    <w:rsid w:val="3CF104A1"/>
    <w:rsid w:val="3E783A8A"/>
    <w:rsid w:val="3FC287BF"/>
    <w:rsid w:val="4676729B"/>
    <w:rsid w:val="487806ED"/>
    <w:rsid w:val="4FF33982"/>
    <w:rsid w:val="5AF80325"/>
    <w:rsid w:val="5D3F4885"/>
    <w:rsid w:val="61684B84"/>
    <w:rsid w:val="64EA7CD0"/>
    <w:rsid w:val="650E0E71"/>
    <w:rsid w:val="69CB580E"/>
    <w:rsid w:val="6AF50AEB"/>
    <w:rsid w:val="6B287D4C"/>
    <w:rsid w:val="706216A6"/>
    <w:rsid w:val="7899163B"/>
    <w:rsid w:val="78C55892"/>
    <w:rsid w:val="7D5F85D9"/>
    <w:rsid w:val="7F271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unhideWhenUsed/>
    <w:qFormat/>
    <w:uiPriority w:val="9"/>
    <w:pPr>
      <w:keepNext/>
      <w:keepLines/>
      <w:spacing w:line="360" w:lineRule="auto"/>
      <w:outlineLvl w:val="2"/>
    </w:pPr>
    <w:rPr>
      <w:rFonts w:asciiTheme="minorAscii" w:hAnsiTheme="minorAscii"/>
      <w:b/>
      <w:bCs/>
      <w:sz w:val="28"/>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toa heading"/>
    <w:basedOn w:val="1"/>
    <w:next w:val="1"/>
    <w:unhideWhenUsed/>
    <w:qFormat/>
    <w:uiPriority w:val="99"/>
    <w:rPr>
      <w:rFonts w:ascii="Cambria" w:hAnsi="Cambria" w:eastAsia="微软雅黑" w:cs="Times New Roman"/>
      <w:sz w:val="21"/>
      <w:szCs w:val="24"/>
    </w:rPr>
  </w:style>
  <w:style w:type="paragraph" w:styleId="5">
    <w:name w:val="Body Text"/>
    <w:basedOn w:val="1"/>
    <w:next w:val="1"/>
    <w:qFormat/>
    <w:uiPriority w:val="0"/>
    <w:pPr>
      <w:adjustRightInd w:val="0"/>
      <w:jc w:val="left"/>
      <w:textAlignment w:val="baseline"/>
    </w:pPr>
    <w:rPr>
      <w:rFonts w:ascii="楷体_GB2312" w:eastAsia="楷体_GB2312"/>
      <w:kern w:val="0"/>
      <w:sz w:val="28"/>
      <w:szCs w:val="20"/>
    </w:rPr>
  </w:style>
  <w:style w:type="paragraph" w:styleId="6">
    <w:name w:val="Body Text Indent"/>
    <w:basedOn w:val="1"/>
    <w:next w:val="7"/>
    <w:qFormat/>
    <w:uiPriority w:val="0"/>
    <w:pPr>
      <w:adjustRightInd w:val="0"/>
      <w:spacing w:after="120" w:line="360" w:lineRule="atLeast"/>
      <w:ind w:left="420"/>
      <w:jc w:val="left"/>
      <w:textAlignment w:val="baseline"/>
    </w:pPr>
    <w:rPr>
      <w:rFonts w:ascii="Times New Roman" w:hAnsi="Times New Roman" w:eastAsia="宋体" w:cs="Times New Roman"/>
      <w:kern w:val="0"/>
      <w:sz w:val="24"/>
      <w:szCs w:val="28"/>
    </w:rPr>
  </w:style>
  <w:style w:type="paragraph" w:styleId="7">
    <w:name w:val="envelope return"/>
    <w:basedOn w:val="1"/>
    <w:qFormat/>
    <w:uiPriority w:val="99"/>
    <w:rPr>
      <w:rFonts w:ascii="Arial" w:hAnsi="Arial"/>
    </w:rPr>
  </w:style>
  <w:style w:type="paragraph" w:styleId="8">
    <w:name w:val="Plain Text"/>
    <w:basedOn w:val="1"/>
    <w:qFormat/>
    <w:uiPriority w:val="0"/>
    <w:rPr>
      <w:rFonts w:ascii="宋体" w:hAnsi="Courier New"/>
      <w:szCs w:val="20"/>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unhideWhenUsed/>
    <w:qFormat/>
    <w:uiPriority w:val="39"/>
  </w:style>
  <w:style w:type="paragraph" w:styleId="12">
    <w:name w:val="Subtitle"/>
    <w:basedOn w:val="1"/>
    <w:next w:val="1"/>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3">
    <w:name w:val="footnote text"/>
    <w:qFormat/>
    <w:uiPriority w:val="99"/>
    <w:pPr>
      <w:widowControl w:val="0"/>
      <w:snapToGrid w:val="0"/>
    </w:pPr>
    <w:rPr>
      <w:rFonts w:ascii="Calibri" w:hAnsi="Calibri" w:eastAsia="宋体" w:cs="Times New Roman"/>
      <w:kern w:val="2"/>
      <w:sz w:val="18"/>
      <w:szCs w:val="24"/>
      <w:lang w:val="en-US" w:eastAsia="zh-CN" w:bidi="ar-SA"/>
    </w:rPr>
  </w:style>
  <w:style w:type="paragraph" w:styleId="14">
    <w:name w:val="Normal (Web)"/>
    <w:basedOn w:val="1"/>
    <w:unhideWhenUsed/>
    <w:qFormat/>
    <w:uiPriority w:val="99"/>
    <w:rPr>
      <w:rFonts w:ascii="Times New Roman" w:hAnsi="Times New Roman" w:cs="Times New Roman"/>
      <w:sz w:val="24"/>
      <w:szCs w:val="24"/>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9">
    <w:name w:val="列出段落1"/>
    <w:basedOn w:val="1"/>
    <w:autoRedefine/>
    <w:qFormat/>
    <w:uiPriority w:val="34"/>
    <w:pPr>
      <w:ind w:firstLine="420" w:firstLineChars="200"/>
    </w:pPr>
    <w:rPr>
      <w:szCs w:val="24"/>
    </w:rPr>
  </w:style>
  <w:style w:type="paragraph" w:customStyle="1" w:styleId="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2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4030</Words>
  <Characters>4730</Characters>
  <Lines>0</Lines>
  <Paragraphs>0</Paragraphs>
  <TotalTime>5</TotalTime>
  <ScaleCrop>false</ScaleCrop>
  <LinksUpToDate>false</LinksUpToDate>
  <CharactersWithSpaces>4784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2025-09-10T13:12:00Z</dcterms:created>
  <dc:creator>嵩山如卧</dc:creator>
  <cp:lastModifiedBy>嵩山如卧</cp:lastModifiedBy>
  <dcterms:modified xsi:type="dcterms:W3CDTF">2025-09-16T09:00:59Z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070F08819BCB47A1852B50767C87C6C5_13</vt:lpwstr>
  </property>
  <property fmtid="{D5CDD505-2E9C-101B-9397-08002B2CF9AE}" pid="4" name="KSOTemplateDocerSaveRecord">
    <vt:lpwstr>eyJoZGlkIjoiZDE2YTc3Y2JhOTBiOGVjNzA3YWU0NTQ4OWE0Y2NiMDciLCJ1c2VySWQiOiIxMDMzOTI4MjU2In0=</vt:lpwstr>
  </property>
</Properties>
</file>