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E9106">
      <w:pPr>
        <w:spacing w:line="480" w:lineRule="auto"/>
        <w:jc w:val="center"/>
        <w:rPr>
          <w:rFonts w:hint="eastAsia" w:ascii="宋体" w:hAnsi="宋体" w:cs="宋体"/>
          <w:b/>
          <w:bCs/>
          <w:sz w:val="48"/>
          <w:szCs w:val="48"/>
        </w:rPr>
      </w:pPr>
    </w:p>
    <w:p w14:paraId="56BCC6E9">
      <w:pPr>
        <w:spacing w:line="480" w:lineRule="auto"/>
        <w:jc w:val="center"/>
        <w:rPr>
          <w:rFonts w:ascii="宋体"/>
          <w:b/>
          <w:bCs/>
          <w:color w:val="000000"/>
          <w:sz w:val="52"/>
          <w:szCs w:val="52"/>
        </w:rPr>
      </w:pPr>
      <w:r>
        <w:rPr>
          <w:rFonts w:hint="eastAsia" w:ascii="宋体" w:hAnsi="宋体" w:cs="宋体"/>
          <w:b/>
          <w:bCs/>
          <w:sz w:val="60"/>
          <w:szCs w:val="60"/>
          <w:lang w:eastAsia="zh-CN"/>
        </w:rPr>
        <w:t>陕州区2024年中央财政其他国土绿化项目（森林抚育）</w:t>
      </w:r>
    </w:p>
    <w:p w14:paraId="4C9C368B">
      <w:pPr>
        <w:shd w:val="clear" w:color="auto" w:fill="FFFFFF"/>
        <w:snapToGrid w:val="0"/>
        <w:spacing w:line="360" w:lineRule="auto"/>
        <w:ind w:right="105" w:rightChars="50"/>
        <w:jc w:val="center"/>
        <w:rPr>
          <w:rFonts w:hint="eastAsia" w:ascii="宋体"/>
          <w:b/>
          <w:bCs/>
          <w:color w:val="000000"/>
          <w:sz w:val="30"/>
          <w:szCs w:val="30"/>
        </w:rPr>
      </w:pPr>
    </w:p>
    <w:p w14:paraId="77CDD469">
      <w:pPr>
        <w:shd w:val="clear" w:color="auto" w:fill="FFFFFF"/>
        <w:snapToGrid w:val="0"/>
        <w:spacing w:line="360" w:lineRule="auto"/>
        <w:ind w:right="105" w:rightChars="50"/>
        <w:jc w:val="center"/>
        <w:rPr>
          <w:rFonts w:ascii="宋体"/>
          <w:b/>
          <w:bCs/>
          <w:color w:val="000000"/>
          <w:sz w:val="72"/>
          <w:szCs w:val="72"/>
        </w:rPr>
      </w:pPr>
      <w:r>
        <w:rPr>
          <w:rFonts w:hint="eastAsia" w:ascii="宋体" w:hAnsi="宋体" w:cs="宋体"/>
          <w:b/>
          <w:bCs/>
          <w:color w:val="000000"/>
          <w:sz w:val="72"/>
          <w:szCs w:val="72"/>
        </w:rPr>
        <w:t>招标文件</w:t>
      </w:r>
    </w:p>
    <w:p w14:paraId="3C62E065">
      <w:pPr>
        <w:shd w:val="clear" w:color="auto" w:fill="FFFFFF"/>
        <w:snapToGrid w:val="0"/>
        <w:spacing w:line="360" w:lineRule="auto"/>
        <w:ind w:right="105" w:rightChars="50"/>
        <w:jc w:val="center"/>
        <w:rPr>
          <w:rFonts w:hint="default" w:ascii="宋体" w:hAnsi="宋体" w:cs="宋体"/>
          <w:b/>
          <w:bCs/>
          <w:color w:val="000000"/>
          <w:sz w:val="30"/>
          <w:szCs w:val="30"/>
          <w:lang w:val="en-US" w:eastAsia="zh-CN"/>
        </w:rPr>
      </w:pPr>
      <w:r>
        <w:rPr>
          <w:rFonts w:hint="eastAsia" w:ascii="宋体" w:hAnsi="宋体" w:cs="宋体"/>
          <w:b/>
          <w:bCs/>
          <w:color w:val="000000"/>
          <w:sz w:val="30"/>
          <w:szCs w:val="30"/>
        </w:rPr>
        <w:t>项目编号</w:t>
      </w:r>
      <w:r>
        <w:rPr>
          <w:rFonts w:hint="eastAsia" w:ascii="宋体" w:hAnsi="宋体" w:eastAsia="宋体" w:cs="宋体"/>
          <w:b/>
          <w:bCs/>
          <w:color w:val="000000"/>
          <w:sz w:val="30"/>
          <w:szCs w:val="30"/>
          <w:lang w:val="en-US" w:eastAsia="zh-CN"/>
        </w:rPr>
        <w:t>：</w:t>
      </w:r>
      <w:r>
        <w:rPr>
          <w:rFonts w:hint="eastAsia" w:ascii="宋体" w:hAnsi="宋体" w:cs="宋体"/>
          <w:b/>
          <w:bCs/>
          <w:color w:val="000000"/>
          <w:sz w:val="30"/>
          <w:szCs w:val="30"/>
          <w:lang w:val="en-US" w:eastAsia="zh-CN"/>
        </w:rPr>
        <w:t>陕州公开采购-2025-22、</w:t>
      </w:r>
      <w:r>
        <w:rPr>
          <w:rFonts w:hint="eastAsia" w:ascii="宋体" w:hAnsi="宋体" w:cs="宋体"/>
          <w:b/>
          <w:bCs/>
          <w:color w:val="000000"/>
          <w:sz w:val="30"/>
          <w:szCs w:val="30"/>
        </w:rPr>
        <w:t>SZGZ[2025]146-ZC098</w:t>
      </w:r>
    </w:p>
    <w:p w14:paraId="10D29A40">
      <w:pPr>
        <w:shd w:val="clear" w:color="auto" w:fill="FFFFFF"/>
        <w:snapToGrid w:val="0"/>
        <w:spacing w:line="360" w:lineRule="auto"/>
        <w:ind w:right="105" w:rightChars="50" w:firstLine="3915" w:firstLineChars="1300"/>
        <w:jc w:val="both"/>
        <w:rPr>
          <w:rFonts w:hint="eastAsia" w:ascii="宋体" w:hAnsi="宋体" w:eastAsia="宋体" w:cs="宋体"/>
          <w:b/>
          <w:bCs/>
          <w:color w:val="000000"/>
          <w:sz w:val="30"/>
          <w:szCs w:val="30"/>
          <w:lang w:val="en-US" w:eastAsia="zh-CN"/>
        </w:rPr>
      </w:pPr>
    </w:p>
    <w:p w14:paraId="6969BAE2">
      <w:pPr>
        <w:widowControl/>
        <w:shd w:val="clear" w:color="auto" w:fill="FFFFFF"/>
        <w:spacing w:line="390" w:lineRule="atLeast"/>
        <w:jc w:val="center"/>
        <w:rPr>
          <w:rFonts w:hint="eastAsia" w:ascii="宋体" w:hAnsi="宋体" w:cs="宋体"/>
          <w:b/>
          <w:bCs/>
          <w:color w:val="000000"/>
          <w:sz w:val="36"/>
          <w:szCs w:val="36"/>
        </w:rPr>
      </w:pPr>
      <w:r>
        <w:rPr>
          <w:rFonts w:hint="eastAsia" w:ascii="宋体" w:hAnsi="宋体"/>
          <w:b/>
          <w:sz w:val="44"/>
          <w:szCs w:val="44"/>
        </w:rPr>
        <w:drawing>
          <wp:inline distT="0" distB="0" distL="114300" distR="114300">
            <wp:extent cx="2769235" cy="2219960"/>
            <wp:effectExtent l="0" t="0" r="12065" b="8890"/>
            <wp:docPr id="5"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1"/>
                    <pic:cNvPicPr>
                      <a:picLocks noChangeAspect="1"/>
                    </pic:cNvPicPr>
                  </pic:nvPicPr>
                  <pic:blipFill>
                    <a:blip r:embed="rId9"/>
                    <a:stretch>
                      <a:fillRect/>
                    </a:stretch>
                  </pic:blipFill>
                  <pic:spPr>
                    <a:xfrm>
                      <a:off x="0" y="0"/>
                      <a:ext cx="2769235" cy="2219960"/>
                    </a:xfrm>
                    <a:prstGeom prst="rect">
                      <a:avLst/>
                    </a:prstGeom>
                    <a:noFill/>
                    <a:ln>
                      <a:noFill/>
                    </a:ln>
                  </pic:spPr>
                </pic:pic>
              </a:graphicData>
            </a:graphic>
          </wp:inline>
        </w:drawing>
      </w:r>
      <w:r>
        <w:rPr>
          <w:rFonts w:hint="eastAsia" w:ascii="宋体" w:hAnsi="宋体" w:cs="宋体"/>
          <w:b/>
          <w:bCs/>
          <w:color w:val="000000"/>
          <w:sz w:val="36"/>
          <w:szCs w:val="36"/>
          <w:lang w:val="en-US" w:eastAsia="zh-CN"/>
        </w:rPr>
        <w:t xml:space="preserve">  </w:t>
      </w:r>
    </w:p>
    <w:p w14:paraId="38556CC2">
      <w:pPr>
        <w:shd w:val="clear" w:color="auto" w:fill="FFFFFF"/>
        <w:snapToGrid w:val="0"/>
        <w:spacing w:line="360" w:lineRule="auto"/>
        <w:ind w:right="105" w:rightChars="50"/>
        <w:rPr>
          <w:rFonts w:hint="eastAsia" w:ascii="宋体" w:hAnsi="宋体" w:cs="宋体"/>
          <w:b/>
          <w:bCs/>
          <w:color w:val="000000"/>
          <w:sz w:val="36"/>
          <w:szCs w:val="36"/>
        </w:rPr>
      </w:pPr>
    </w:p>
    <w:p w14:paraId="2F42B9DA">
      <w:pPr>
        <w:rPr>
          <w:rFonts w:hint="eastAsia"/>
        </w:rPr>
      </w:pPr>
    </w:p>
    <w:p w14:paraId="40630CB0">
      <w:pPr>
        <w:shd w:val="clear" w:color="auto" w:fill="FFFFFF"/>
        <w:snapToGrid w:val="0"/>
        <w:spacing w:line="360" w:lineRule="auto"/>
        <w:ind w:right="105" w:rightChars="50" w:firstLine="1446" w:firstLineChars="400"/>
        <w:rPr>
          <w:rFonts w:hint="eastAsia" w:ascii="宋体" w:hAnsi="宋体" w:cs="宋体"/>
          <w:b/>
          <w:bCs/>
          <w:sz w:val="36"/>
          <w:szCs w:val="36"/>
          <w:lang w:eastAsia="zh-CN"/>
        </w:rPr>
      </w:pPr>
      <w:r>
        <w:rPr>
          <w:rFonts w:hint="eastAsia" w:ascii="宋体" w:hAnsi="宋体" w:cs="宋体"/>
          <w:b/>
          <w:bCs/>
          <w:color w:val="000000"/>
          <w:sz w:val="36"/>
          <w:szCs w:val="36"/>
        </w:rPr>
        <w:t>采</w:t>
      </w:r>
      <w:r>
        <w:rPr>
          <w:rFonts w:ascii="宋体" w:hAnsi="宋体" w:cs="宋体"/>
          <w:b/>
          <w:bCs/>
          <w:color w:val="000000"/>
          <w:sz w:val="36"/>
          <w:szCs w:val="36"/>
        </w:rPr>
        <w:t xml:space="preserve"> </w:t>
      </w:r>
      <w:r>
        <w:rPr>
          <w:rFonts w:hint="eastAsia" w:ascii="宋体" w:hAnsi="宋体" w:cs="宋体"/>
          <w:b/>
          <w:bCs/>
          <w:color w:val="000000"/>
          <w:sz w:val="36"/>
          <w:szCs w:val="36"/>
        </w:rPr>
        <w:t>购</w:t>
      </w:r>
      <w:r>
        <w:rPr>
          <w:rFonts w:ascii="宋体" w:hAnsi="宋体" w:cs="宋体"/>
          <w:b/>
          <w:bCs/>
          <w:color w:val="000000"/>
          <w:sz w:val="36"/>
          <w:szCs w:val="36"/>
        </w:rPr>
        <w:t xml:space="preserve"> </w:t>
      </w:r>
      <w:r>
        <w:rPr>
          <w:rFonts w:hint="eastAsia" w:ascii="宋体" w:hAnsi="宋体" w:cs="宋体"/>
          <w:b/>
          <w:bCs/>
          <w:color w:val="000000"/>
          <w:sz w:val="36"/>
          <w:szCs w:val="36"/>
        </w:rPr>
        <w:t>人：</w:t>
      </w:r>
      <w:r>
        <w:rPr>
          <w:rFonts w:hint="eastAsia" w:ascii="宋体" w:hAnsi="宋体" w:cs="宋体"/>
          <w:b/>
          <w:bCs/>
          <w:sz w:val="36"/>
          <w:szCs w:val="36"/>
          <w:lang w:eastAsia="zh-CN"/>
        </w:rPr>
        <w:t>三门峡市陕州区林业局</w:t>
      </w:r>
    </w:p>
    <w:p w14:paraId="66B674D5">
      <w:pPr>
        <w:shd w:val="clear" w:color="auto" w:fill="FFFFFF"/>
        <w:snapToGrid w:val="0"/>
        <w:spacing w:line="360" w:lineRule="auto"/>
        <w:ind w:right="105" w:rightChars="50" w:firstLine="1446" w:firstLineChars="400"/>
        <w:rPr>
          <w:rFonts w:hint="eastAsia" w:ascii="宋体" w:hAnsi="宋体" w:eastAsia="宋体" w:cs="宋体"/>
          <w:b/>
          <w:bCs/>
          <w:color w:val="000000"/>
          <w:sz w:val="36"/>
          <w:szCs w:val="36"/>
          <w:lang w:eastAsia="zh-CN"/>
        </w:rPr>
      </w:pPr>
      <w:r>
        <w:rPr>
          <w:rFonts w:hint="eastAsia" w:ascii="宋体" w:hAnsi="宋体" w:cs="宋体"/>
          <w:b/>
          <w:bCs/>
          <w:color w:val="000000"/>
          <w:sz w:val="36"/>
          <w:szCs w:val="36"/>
        </w:rPr>
        <w:t>代理机构：</w:t>
      </w:r>
      <w:r>
        <w:rPr>
          <w:rFonts w:hint="eastAsia" w:ascii="宋体" w:hAnsi="宋体" w:cs="宋体"/>
          <w:b/>
          <w:bCs/>
          <w:color w:val="000000"/>
          <w:sz w:val="36"/>
          <w:szCs w:val="36"/>
          <w:lang w:eastAsia="zh-CN"/>
        </w:rPr>
        <w:t>河南晨宇咨询有限公司</w:t>
      </w:r>
    </w:p>
    <w:p w14:paraId="2729B683">
      <w:pPr>
        <w:shd w:val="clear" w:color="auto" w:fill="FFFFFF"/>
        <w:snapToGrid w:val="0"/>
        <w:spacing w:line="360" w:lineRule="auto"/>
        <w:ind w:right="105" w:rightChars="50" w:firstLine="1446" w:firstLineChars="400"/>
        <w:rPr>
          <w:rFonts w:ascii="宋体"/>
          <w:b/>
          <w:bCs/>
          <w:color w:val="000000"/>
          <w:sz w:val="36"/>
          <w:szCs w:val="36"/>
        </w:rPr>
      </w:pPr>
      <w:r>
        <w:rPr>
          <w:rFonts w:hint="eastAsia" w:ascii="宋体" w:hAnsi="宋体" w:cs="宋体"/>
          <w:b/>
          <w:bCs/>
          <w:color w:val="000000"/>
          <w:sz w:val="36"/>
          <w:szCs w:val="36"/>
        </w:rPr>
        <w:t>日</w:t>
      </w:r>
      <w:r>
        <w:rPr>
          <w:rFonts w:ascii="宋体" w:hAnsi="宋体" w:cs="宋体"/>
          <w:b/>
          <w:bCs/>
          <w:color w:val="000000"/>
          <w:sz w:val="36"/>
          <w:szCs w:val="36"/>
        </w:rPr>
        <w:t xml:space="preserve">   </w:t>
      </w:r>
      <w:r>
        <w:rPr>
          <w:rFonts w:hint="eastAsia" w:ascii="宋体"/>
          <w:b/>
          <w:bCs/>
          <w:color w:val="000000"/>
          <w:sz w:val="36"/>
          <w:szCs w:val="36"/>
        </w:rPr>
        <w:t xml:space="preserve"> </w:t>
      </w:r>
      <w:r>
        <w:rPr>
          <w:rFonts w:hint="eastAsia" w:ascii="宋体" w:hAnsi="宋体" w:cs="宋体"/>
          <w:b/>
          <w:bCs/>
          <w:color w:val="000000"/>
          <w:sz w:val="36"/>
          <w:szCs w:val="36"/>
        </w:rPr>
        <w:t xml:space="preserve">期：二 零 二 </w:t>
      </w:r>
      <w:r>
        <w:rPr>
          <w:rFonts w:hint="eastAsia" w:ascii="宋体" w:hAnsi="宋体" w:cs="宋体"/>
          <w:b/>
          <w:bCs/>
          <w:color w:val="000000"/>
          <w:sz w:val="36"/>
          <w:szCs w:val="36"/>
          <w:lang w:val="en-US" w:eastAsia="zh-CN"/>
        </w:rPr>
        <w:t>五</w:t>
      </w:r>
      <w:r>
        <w:rPr>
          <w:rFonts w:hint="eastAsia" w:ascii="宋体" w:hAnsi="宋体" w:cs="宋体"/>
          <w:b/>
          <w:bCs/>
          <w:color w:val="000000"/>
          <w:sz w:val="36"/>
          <w:szCs w:val="36"/>
        </w:rPr>
        <w:t xml:space="preserve"> 年 </w:t>
      </w:r>
      <w:r>
        <w:rPr>
          <w:rFonts w:hint="eastAsia" w:ascii="宋体" w:hAnsi="宋体" w:cs="宋体"/>
          <w:b/>
          <w:bCs/>
          <w:color w:val="000000"/>
          <w:sz w:val="36"/>
          <w:szCs w:val="36"/>
          <w:lang w:eastAsia="zh-CN"/>
        </w:rPr>
        <w:t>八</w:t>
      </w:r>
      <w:r>
        <w:rPr>
          <w:rFonts w:hint="eastAsia" w:ascii="宋体" w:hAnsi="宋体" w:cs="宋体"/>
          <w:b/>
          <w:bCs/>
          <w:color w:val="000000"/>
          <w:sz w:val="36"/>
          <w:szCs w:val="36"/>
          <w:lang w:val="en-US" w:eastAsia="zh-CN"/>
        </w:rPr>
        <w:t xml:space="preserve"> </w:t>
      </w:r>
      <w:r>
        <w:rPr>
          <w:rFonts w:hint="eastAsia" w:ascii="宋体" w:hAnsi="宋体" w:cs="宋体"/>
          <w:b/>
          <w:bCs/>
          <w:color w:val="000000"/>
          <w:sz w:val="36"/>
          <w:szCs w:val="36"/>
        </w:rPr>
        <w:t>月</w:t>
      </w:r>
    </w:p>
    <w:p w14:paraId="62C7BC39">
      <w:pPr>
        <w:autoSpaceDE w:val="0"/>
        <w:autoSpaceDN w:val="0"/>
        <w:adjustRightInd w:val="0"/>
        <w:spacing w:line="486" w:lineRule="atLeast"/>
        <w:rPr>
          <w:rFonts w:hint="eastAsia" w:ascii="宋体" w:hAnsi="宋体" w:cs="宋体"/>
          <w:b/>
          <w:bCs/>
          <w:color w:val="000000"/>
          <w:kern w:val="0"/>
          <w:sz w:val="48"/>
          <w:szCs w:val="48"/>
        </w:rPr>
        <w:sectPr>
          <w:footerReference r:id="rId3" w:type="default"/>
          <w:footerReference r:id="rId4" w:type="even"/>
          <w:pgSz w:w="11906" w:h="16838"/>
          <w:pgMar w:top="1247" w:right="1134" w:bottom="1247" w:left="1134" w:header="851" w:footer="992" w:gutter="0"/>
          <w:cols w:space="720" w:num="1"/>
          <w:docGrid w:type="lines" w:linePitch="312" w:charSpace="0"/>
        </w:sectPr>
      </w:pPr>
    </w:p>
    <w:p w14:paraId="5269BE58">
      <w:pPr>
        <w:pStyle w:val="12"/>
        <w:rPr>
          <w:rFonts w:hint="eastAsia"/>
        </w:rPr>
      </w:pPr>
    </w:p>
    <w:p w14:paraId="64F302B9">
      <w:pPr>
        <w:autoSpaceDE w:val="0"/>
        <w:autoSpaceDN w:val="0"/>
        <w:adjustRightInd w:val="0"/>
        <w:spacing w:line="486" w:lineRule="atLeast"/>
        <w:jc w:val="center"/>
        <w:rPr>
          <w:rFonts w:ascii="宋体"/>
          <w:b/>
          <w:bCs/>
          <w:color w:val="000000"/>
          <w:kern w:val="0"/>
          <w:sz w:val="72"/>
          <w:szCs w:val="72"/>
        </w:rPr>
      </w:pPr>
      <w:r>
        <w:rPr>
          <w:rFonts w:hint="eastAsia" w:ascii="宋体" w:hAnsi="宋体" w:cs="宋体"/>
          <w:b/>
          <w:bCs/>
          <w:color w:val="000000"/>
          <w:kern w:val="0"/>
          <w:sz w:val="72"/>
          <w:szCs w:val="72"/>
        </w:rPr>
        <w:t>目 录</w:t>
      </w:r>
    </w:p>
    <w:p w14:paraId="463F8FF7">
      <w:pPr>
        <w:autoSpaceDE w:val="0"/>
        <w:autoSpaceDN w:val="0"/>
        <w:adjustRightInd w:val="0"/>
        <w:spacing w:line="720" w:lineRule="auto"/>
        <w:ind w:firstLine="531" w:firstLineChars="147"/>
        <w:rPr>
          <w:rFonts w:hint="eastAsia" w:ascii="宋体" w:hAnsi="宋体" w:cs="宋体"/>
          <w:b/>
          <w:bCs/>
          <w:color w:val="000000"/>
          <w:kern w:val="0"/>
          <w:sz w:val="36"/>
          <w:szCs w:val="36"/>
        </w:rPr>
      </w:pPr>
    </w:p>
    <w:p w14:paraId="4FB10A0F">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第一章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招标公告</w:t>
      </w:r>
      <w:r>
        <w:rPr>
          <w:rFonts w:hint="eastAsia" w:ascii="宋体" w:hAnsi="宋体" w:cs="宋体"/>
          <w:b/>
          <w:bCs/>
          <w:color w:val="000000"/>
          <w:kern w:val="0"/>
          <w:sz w:val="36"/>
          <w:szCs w:val="36"/>
          <w:lang w:val="en-US" w:eastAsia="zh-CN"/>
        </w:rPr>
        <w:t>.........................3</w:t>
      </w:r>
    </w:p>
    <w:p w14:paraId="7AA4EBAE">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第二章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供应商须知</w:t>
      </w:r>
      <w:r>
        <w:rPr>
          <w:rFonts w:hint="eastAsia" w:ascii="宋体" w:hAnsi="宋体" w:cs="宋体"/>
          <w:b/>
          <w:bCs/>
          <w:color w:val="000000"/>
          <w:kern w:val="0"/>
          <w:sz w:val="36"/>
          <w:szCs w:val="36"/>
          <w:lang w:val="en-US" w:eastAsia="zh-CN"/>
        </w:rPr>
        <w:t>.......................7</w:t>
      </w:r>
    </w:p>
    <w:p w14:paraId="63164D72">
      <w:pPr>
        <w:autoSpaceDE w:val="0"/>
        <w:autoSpaceDN w:val="0"/>
        <w:adjustRightInd w:val="0"/>
        <w:spacing w:line="720" w:lineRule="auto"/>
        <w:ind w:firstLine="531" w:firstLineChars="147"/>
        <w:rPr>
          <w:rFonts w:hint="default" w:ascii="宋体"/>
          <w:b/>
          <w:bCs/>
          <w:color w:val="000000"/>
          <w:kern w:val="0"/>
          <w:sz w:val="36"/>
          <w:szCs w:val="36"/>
          <w:lang w:val="en-US"/>
        </w:rPr>
      </w:pPr>
      <w:r>
        <w:rPr>
          <w:rFonts w:hint="eastAsia" w:ascii="宋体" w:hAnsi="宋体" w:cs="宋体"/>
          <w:b/>
          <w:bCs/>
          <w:color w:val="000000"/>
          <w:kern w:val="0"/>
          <w:sz w:val="36"/>
          <w:szCs w:val="36"/>
        </w:rPr>
        <w:t>第三章</w:t>
      </w:r>
      <w:r>
        <w:rPr>
          <w:rFonts w:ascii="宋体" w:hAnsi="宋体" w:cs="宋体"/>
          <w:b/>
          <w:bCs/>
          <w:color w:val="000000"/>
          <w:kern w:val="0"/>
          <w:sz w:val="36"/>
          <w:szCs w:val="36"/>
        </w:rPr>
        <w:t xml:space="preserve">  </w:t>
      </w:r>
      <w:r>
        <w:rPr>
          <w:rFonts w:hint="eastAsia" w:ascii="宋体" w:hAnsi="宋体" w:cs="宋体"/>
          <w:b/>
          <w:bCs/>
          <w:color w:val="000000"/>
          <w:sz w:val="36"/>
          <w:szCs w:val="36"/>
          <w:lang w:val="en-US" w:eastAsia="zh-CN"/>
        </w:rPr>
        <w:t>服务内容及要求...................22</w:t>
      </w:r>
    </w:p>
    <w:p w14:paraId="2F32A938">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第四章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评标办法</w:t>
      </w:r>
      <w:r>
        <w:rPr>
          <w:rFonts w:hint="eastAsia" w:ascii="宋体" w:hAnsi="宋体" w:cs="宋体"/>
          <w:b/>
          <w:bCs/>
          <w:color w:val="000000"/>
          <w:kern w:val="0"/>
          <w:sz w:val="36"/>
          <w:szCs w:val="36"/>
          <w:lang w:val="en-US" w:eastAsia="zh-CN"/>
        </w:rPr>
        <w:t>.........................26</w:t>
      </w:r>
    </w:p>
    <w:p w14:paraId="7BB2BEAA">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第五章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合同条款及格式</w:t>
      </w:r>
      <w:r>
        <w:rPr>
          <w:rFonts w:hint="eastAsia" w:ascii="宋体" w:hAnsi="宋体" w:cs="宋体"/>
          <w:b/>
          <w:bCs/>
          <w:color w:val="000000"/>
          <w:kern w:val="0"/>
          <w:sz w:val="36"/>
          <w:szCs w:val="36"/>
          <w:lang w:val="en-US" w:eastAsia="zh-CN"/>
        </w:rPr>
        <w:t>...................32</w:t>
      </w:r>
    </w:p>
    <w:p w14:paraId="2F5F7514">
      <w:pPr>
        <w:autoSpaceDE w:val="0"/>
        <w:autoSpaceDN w:val="0"/>
        <w:adjustRightInd w:val="0"/>
        <w:spacing w:line="720" w:lineRule="auto"/>
        <w:ind w:firstLine="531" w:firstLineChars="147"/>
        <w:rPr>
          <w:rFonts w:hint="default" w:ascii="宋体" w:eastAsia="宋体"/>
          <w:b/>
          <w:bCs/>
          <w:color w:val="000000"/>
          <w:kern w:val="0"/>
          <w:sz w:val="36"/>
          <w:szCs w:val="36"/>
          <w:lang w:val="en-US" w:eastAsia="zh-CN"/>
        </w:rPr>
      </w:pPr>
      <w:r>
        <w:rPr>
          <w:rFonts w:hint="eastAsia" w:ascii="宋体" w:hAnsi="宋体" w:cs="宋体"/>
          <w:b/>
          <w:bCs/>
          <w:color w:val="000000"/>
          <w:kern w:val="0"/>
          <w:sz w:val="36"/>
          <w:szCs w:val="36"/>
        </w:rPr>
        <w:t>第六章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投标文件格式</w:t>
      </w:r>
      <w:r>
        <w:rPr>
          <w:rFonts w:hint="eastAsia" w:ascii="宋体" w:hAnsi="宋体" w:cs="宋体"/>
          <w:b/>
          <w:bCs/>
          <w:color w:val="000000"/>
          <w:kern w:val="0"/>
          <w:sz w:val="36"/>
          <w:szCs w:val="36"/>
          <w:lang w:val="en-US" w:eastAsia="zh-CN"/>
        </w:rPr>
        <w:t>.....................33</w:t>
      </w:r>
    </w:p>
    <w:p w14:paraId="08F1EC40">
      <w:pPr>
        <w:shd w:val="clear" w:color="auto" w:fill="FFFFFF"/>
        <w:snapToGrid w:val="0"/>
        <w:spacing w:line="360" w:lineRule="auto"/>
        <w:ind w:right="105" w:rightChars="50"/>
        <w:rPr>
          <w:rFonts w:ascii="宋体"/>
          <w:b/>
          <w:bCs/>
          <w:color w:val="000000"/>
          <w:sz w:val="24"/>
          <w:szCs w:val="24"/>
        </w:rPr>
      </w:pPr>
    </w:p>
    <w:p w14:paraId="4B5A2B9A">
      <w:pPr>
        <w:shd w:val="clear" w:color="auto" w:fill="FFFFFF"/>
        <w:snapToGrid w:val="0"/>
        <w:spacing w:line="360" w:lineRule="auto"/>
        <w:ind w:right="105" w:rightChars="50"/>
        <w:rPr>
          <w:rFonts w:ascii="宋体"/>
          <w:b/>
          <w:bCs/>
          <w:color w:val="000000"/>
          <w:sz w:val="24"/>
          <w:szCs w:val="24"/>
        </w:rPr>
      </w:pPr>
    </w:p>
    <w:p w14:paraId="57F94E54">
      <w:pPr>
        <w:shd w:val="clear" w:color="auto" w:fill="FFFFFF"/>
        <w:snapToGrid w:val="0"/>
        <w:spacing w:line="360" w:lineRule="auto"/>
        <w:ind w:right="105" w:rightChars="50"/>
        <w:rPr>
          <w:rFonts w:ascii="宋体"/>
          <w:b/>
          <w:bCs/>
          <w:color w:val="000000"/>
          <w:sz w:val="24"/>
          <w:szCs w:val="24"/>
        </w:rPr>
      </w:pPr>
    </w:p>
    <w:p w14:paraId="450BCD81">
      <w:pPr>
        <w:shd w:val="clear" w:color="auto" w:fill="FFFFFF"/>
        <w:snapToGrid w:val="0"/>
        <w:spacing w:line="360" w:lineRule="auto"/>
        <w:ind w:right="105" w:rightChars="50"/>
        <w:rPr>
          <w:rFonts w:ascii="宋体"/>
          <w:b/>
          <w:bCs/>
          <w:color w:val="000000"/>
          <w:sz w:val="24"/>
          <w:szCs w:val="24"/>
        </w:rPr>
      </w:pPr>
    </w:p>
    <w:p w14:paraId="42569339">
      <w:pPr>
        <w:shd w:val="clear" w:color="auto" w:fill="FFFFFF"/>
        <w:snapToGrid w:val="0"/>
        <w:spacing w:line="360" w:lineRule="auto"/>
        <w:ind w:right="105" w:rightChars="50"/>
        <w:rPr>
          <w:rFonts w:ascii="宋体"/>
          <w:b/>
          <w:bCs/>
          <w:color w:val="000000"/>
          <w:sz w:val="24"/>
          <w:szCs w:val="24"/>
        </w:rPr>
      </w:pPr>
    </w:p>
    <w:p w14:paraId="02C3EB60">
      <w:pPr>
        <w:shd w:val="clear" w:color="auto" w:fill="FFFFFF"/>
        <w:snapToGrid w:val="0"/>
        <w:spacing w:line="360" w:lineRule="auto"/>
        <w:ind w:right="105" w:rightChars="50"/>
        <w:rPr>
          <w:rFonts w:ascii="宋体"/>
          <w:b/>
          <w:bCs/>
          <w:color w:val="000000"/>
          <w:sz w:val="24"/>
          <w:szCs w:val="24"/>
        </w:rPr>
      </w:pPr>
    </w:p>
    <w:p w14:paraId="1A1CD880">
      <w:pPr>
        <w:shd w:val="clear" w:color="auto" w:fill="FFFFFF"/>
        <w:snapToGrid w:val="0"/>
        <w:spacing w:line="360" w:lineRule="auto"/>
        <w:ind w:right="105" w:rightChars="50"/>
        <w:rPr>
          <w:rFonts w:ascii="宋体"/>
          <w:color w:val="000000"/>
          <w:sz w:val="24"/>
          <w:szCs w:val="24"/>
        </w:rPr>
      </w:pPr>
    </w:p>
    <w:p w14:paraId="3FB8BB1D">
      <w:pPr>
        <w:shd w:val="clear" w:color="auto" w:fill="FFFFFF"/>
        <w:snapToGrid w:val="0"/>
        <w:spacing w:line="360" w:lineRule="auto"/>
        <w:ind w:right="105" w:rightChars="50"/>
        <w:jc w:val="center"/>
        <w:rPr>
          <w:rFonts w:hint="eastAsia" w:ascii="宋体"/>
          <w:b/>
          <w:bCs/>
          <w:color w:val="000000"/>
          <w:sz w:val="32"/>
          <w:szCs w:val="32"/>
        </w:rPr>
      </w:pPr>
    </w:p>
    <w:p w14:paraId="4C2C0C87">
      <w:pPr>
        <w:shd w:val="clear" w:color="auto" w:fill="FFFFFF"/>
        <w:snapToGrid w:val="0"/>
        <w:spacing w:line="360" w:lineRule="auto"/>
        <w:ind w:right="105" w:rightChars="50"/>
        <w:jc w:val="center"/>
        <w:rPr>
          <w:rFonts w:hint="eastAsia" w:ascii="宋体"/>
          <w:b/>
          <w:bCs/>
          <w:color w:val="000000"/>
          <w:sz w:val="32"/>
          <w:szCs w:val="32"/>
        </w:rPr>
      </w:pPr>
    </w:p>
    <w:p w14:paraId="7F25C59B">
      <w:pPr>
        <w:shd w:val="clear" w:color="auto" w:fill="FFFFFF"/>
        <w:snapToGrid w:val="0"/>
        <w:spacing w:line="360" w:lineRule="auto"/>
        <w:ind w:right="105" w:rightChars="50"/>
        <w:jc w:val="center"/>
        <w:rPr>
          <w:rFonts w:hint="eastAsia" w:ascii="宋体"/>
          <w:b/>
          <w:bCs/>
          <w:color w:val="000000"/>
          <w:sz w:val="32"/>
          <w:szCs w:val="32"/>
        </w:rPr>
      </w:pPr>
    </w:p>
    <w:p w14:paraId="7AA51D52">
      <w:pPr>
        <w:shd w:val="clear" w:color="auto" w:fill="FFFFFF"/>
        <w:snapToGrid w:val="0"/>
        <w:spacing w:line="360" w:lineRule="auto"/>
        <w:ind w:right="105" w:rightChars="50"/>
        <w:jc w:val="center"/>
        <w:rPr>
          <w:rFonts w:hint="eastAsia" w:ascii="宋体"/>
          <w:b/>
          <w:bCs/>
          <w:color w:val="000000"/>
          <w:sz w:val="32"/>
          <w:szCs w:val="32"/>
        </w:rPr>
      </w:pPr>
    </w:p>
    <w:p w14:paraId="7D71104A">
      <w:pPr>
        <w:shd w:val="clear" w:color="auto" w:fill="FFFFFF"/>
        <w:snapToGrid w:val="0"/>
        <w:spacing w:line="360" w:lineRule="auto"/>
        <w:ind w:right="105" w:rightChars="50"/>
        <w:jc w:val="center"/>
        <w:rPr>
          <w:rFonts w:hint="eastAsia" w:ascii="宋体" w:hAnsi="宋体" w:cs="宋体"/>
          <w:b/>
          <w:bCs/>
          <w:color w:val="000000"/>
          <w:sz w:val="32"/>
          <w:szCs w:val="32"/>
        </w:rPr>
      </w:pPr>
    </w:p>
    <w:p w14:paraId="0BA2E775">
      <w:pPr>
        <w:shd w:val="clear" w:color="auto" w:fill="FFFFFF"/>
        <w:snapToGrid w:val="0"/>
        <w:spacing w:line="360" w:lineRule="auto"/>
        <w:ind w:right="105" w:rightChars="50"/>
        <w:jc w:val="center"/>
        <w:rPr>
          <w:rFonts w:hint="eastAsia" w:ascii="宋体" w:hAnsi="宋体" w:cs="宋体"/>
          <w:b/>
          <w:bCs/>
          <w:color w:val="000000"/>
          <w:sz w:val="32"/>
          <w:szCs w:val="32"/>
        </w:rPr>
        <w:sectPr>
          <w:headerReference r:id="rId5" w:type="default"/>
          <w:footerReference r:id="rId6" w:type="default"/>
          <w:pgSz w:w="11906" w:h="16838"/>
          <w:pgMar w:top="1270" w:right="1463" w:bottom="1270" w:left="1463" w:header="851" w:footer="992" w:gutter="0"/>
          <w:pgBorders>
            <w:top w:val="none" w:sz="0" w:space="0"/>
            <w:left w:val="none" w:sz="0" w:space="0"/>
            <w:bottom w:val="none" w:sz="0" w:space="0"/>
            <w:right w:val="none" w:sz="0" w:space="0"/>
          </w:pgBorders>
          <w:pgNumType w:start="2"/>
          <w:cols w:space="720" w:num="1"/>
          <w:docGrid w:type="lines" w:linePitch="312" w:charSpace="0"/>
        </w:sectPr>
      </w:pPr>
    </w:p>
    <w:p w14:paraId="5DD04845">
      <w:pPr>
        <w:shd w:val="clear" w:color="auto" w:fill="FFFFFF"/>
        <w:snapToGrid w:val="0"/>
        <w:spacing w:line="360" w:lineRule="auto"/>
        <w:ind w:right="105" w:rightChars="50"/>
        <w:jc w:val="center"/>
        <w:outlineLvl w:val="0"/>
        <w:rPr>
          <w:rFonts w:ascii="宋体"/>
          <w:sz w:val="32"/>
          <w:szCs w:val="32"/>
        </w:rPr>
      </w:pPr>
      <w:r>
        <w:rPr>
          <w:rFonts w:hint="eastAsia" w:ascii="宋体" w:hAnsi="宋体" w:cs="宋体"/>
          <w:b/>
          <w:bCs/>
          <w:color w:val="000000"/>
          <w:sz w:val="32"/>
          <w:szCs w:val="32"/>
        </w:rPr>
        <w:t>第一章 招标公告</w:t>
      </w:r>
    </w:p>
    <w:p w14:paraId="62C0AA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4E6DA910">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eastAsia="zh-CN"/>
        </w:rPr>
        <w:t>陕州区2024年中央财政其他国土绿化项目（森林抚育）</w:t>
      </w:r>
      <w:r>
        <w:rPr>
          <w:rFonts w:hint="eastAsia" w:ascii="宋体" w:hAnsi="宋体" w:eastAsia="宋体" w:cs="宋体"/>
          <w:sz w:val="24"/>
          <w:szCs w:val="24"/>
        </w:rPr>
        <w:t>的潜在投标人凭CA登录三门峡市公共资源交易中心网获取本项目招标文件，并于202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分（北京时间）前提交投标文件。</w:t>
      </w:r>
    </w:p>
    <w:p w14:paraId="5BAB891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一、项目基本情况</w:t>
      </w:r>
    </w:p>
    <w:p w14:paraId="0818D5BA">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1、项目名称：</w:t>
      </w:r>
      <w:r>
        <w:rPr>
          <w:rFonts w:hint="eastAsia" w:ascii="宋体" w:hAnsi="宋体" w:cs="宋体"/>
          <w:sz w:val="24"/>
          <w:szCs w:val="24"/>
          <w:lang w:eastAsia="zh-CN"/>
        </w:rPr>
        <w:t>陕州区2024年中央财政其他国土绿化项目（森林抚育）</w:t>
      </w:r>
      <w:r>
        <w:rPr>
          <w:rFonts w:hint="eastAsia" w:ascii="宋体" w:hAnsi="宋体" w:eastAsia="宋体" w:cs="宋体"/>
          <w:sz w:val="24"/>
          <w:szCs w:val="24"/>
          <w:lang w:val="en-US" w:eastAsia="zh-CN"/>
        </w:rPr>
        <w:t xml:space="preserve"> </w:t>
      </w:r>
    </w:p>
    <w:p w14:paraId="6453AF1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2、项目编</w:t>
      </w:r>
      <w:r>
        <w:rPr>
          <w:rFonts w:hint="eastAsia" w:ascii="宋体" w:hAnsi="宋体" w:eastAsia="宋体" w:cs="宋体"/>
          <w:sz w:val="24"/>
          <w:szCs w:val="24"/>
          <w:lang w:eastAsia="zh-CN"/>
        </w:rPr>
        <w:t>号：</w:t>
      </w:r>
      <w:r>
        <w:rPr>
          <w:rFonts w:hint="eastAsia" w:ascii="宋体" w:hAnsi="宋体" w:eastAsia="宋体" w:cs="宋体"/>
          <w:sz w:val="24"/>
          <w:szCs w:val="24"/>
          <w:lang w:val="en-US" w:eastAsia="zh-CN"/>
        </w:rPr>
        <w:t>陕州公开采购-2025-22、</w:t>
      </w:r>
      <w:r>
        <w:rPr>
          <w:rFonts w:hint="eastAsia" w:ascii="宋体" w:hAnsi="宋体" w:eastAsia="宋体" w:cs="宋体"/>
          <w:sz w:val="24"/>
          <w:szCs w:val="24"/>
        </w:rPr>
        <w:t>SZGZ[2025]146-ZC098</w:t>
      </w:r>
    </w:p>
    <w:p w14:paraId="6548622B">
      <w:pPr>
        <w:spacing w:line="360" w:lineRule="auto"/>
        <w:ind w:firstLine="480" w:firstLineChars="200"/>
        <w:rPr>
          <w:rFonts w:hint="eastAsia" w:ascii="宋体" w:hAnsi="宋体" w:eastAsia="宋体" w:cs="宋体"/>
          <w:sz w:val="24"/>
        </w:rPr>
      </w:pPr>
      <w:r>
        <w:rPr>
          <w:rFonts w:hint="eastAsia" w:ascii="宋体" w:hAnsi="宋体" w:eastAsia="宋体" w:cs="宋体"/>
          <w:sz w:val="24"/>
          <w:szCs w:val="24"/>
        </w:rPr>
        <w:t>3、采购方式：公开招标</w:t>
      </w:r>
    </w:p>
    <w:p w14:paraId="7BC905BB">
      <w:pPr>
        <w:spacing w:line="360" w:lineRule="auto"/>
        <w:ind w:firstLine="480" w:firstLineChars="200"/>
        <w:rPr>
          <w:rFonts w:hint="eastAsia" w:ascii="宋体" w:hAnsi="宋体" w:eastAsia="宋体" w:cs="宋体"/>
          <w:sz w:val="24"/>
        </w:rPr>
      </w:pPr>
      <w:r>
        <w:rPr>
          <w:rFonts w:hint="eastAsia" w:ascii="宋体" w:hAnsi="宋体" w:eastAsia="宋体" w:cs="宋体"/>
          <w:sz w:val="24"/>
        </w:rPr>
        <w:t>4、预算金额：</w:t>
      </w:r>
      <w:r>
        <w:rPr>
          <w:rFonts w:hint="eastAsia" w:ascii="宋体" w:hAnsi="宋体" w:cs="宋体"/>
          <w:sz w:val="24"/>
          <w:lang w:val="en-US" w:eastAsia="zh-CN"/>
        </w:rPr>
        <w:t>7360000</w:t>
      </w:r>
      <w:r>
        <w:rPr>
          <w:rFonts w:hint="eastAsia" w:ascii="宋体" w:hAnsi="宋体" w:eastAsia="宋体" w:cs="宋体"/>
          <w:sz w:val="24"/>
          <w:lang w:val="en-US" w:eastAsia="zh-CN"/>
        </w:rPr>
        <w:t>.00</w:t>
      </w:r>
      <w:r>
        <w:rPr>
          <w:rFonts w:hint="eastAsia" w:ascii="宋体" w:hAnsi="宋体" w:eastAsia="宋体" w:cs="宋体"/>
          <w:sz w:val="24"/>
        </w:rPr>
        <w:t>元</w:t>
      </w:r>
    </w:p>
    <w:p w14:paraId="4C6F3CDD">
      <w:pPr>
        <w:spacing w:line="360" w:lineRule="auto"/>
        <w:ind w:firstLine="720" w:firstLineChars="300"/>
        <w:rPr>
          <w:rFonts w:hint="eastAsia" w:ascii="宋体" w:hAnsi="宋体" w:eastAsia="宋体" w:cs="宋体"/>
          <w:sz w:val="24"/>
        </w:rPr>
      </w:pPr>
      <w:r>
        <w:rPr>
          <w:rFonts w:hint="eastAsia" w:ascii="宋体" w:hAnsi="宋体" w:eastAsia="宋体" w:cs="宋体"/>
          <w:sz w:val="24"/>
        </w:rPr>
        <w:t>最高限价：</w:t>
      </w:r>
      <w:r>
        <w:rPr>
          <w:rFonts w:hint="eastAsia" w:ascii="宋体" w:hAnsi="宋体" w:cs="宋体"/>
          <w:sz w:val="24"/>
          <w:lang w:val="en-US" w:eastAsia="zh-CN"/>
        </w:rPr>
        <w:t>7360000</w:t>
      </w:r>
      <w:r>
        <w:rPr>
          <w:rFonts w:hint="eastAsia" w:ascii="宋体" w:hAnsi="宋体" w:eastAsia="宋体" w:cs="宋体"/>
          <w:sz w:val="24"/>
          <w:lang w:val="en-US" w:eastAsia="zh-CN"/>
        </w:rPr>
        <w:t>.00</w:t>
      </w:r>
      <w:r>
        <w:rPr>
          <w:rFonts w:hint="eastAsia" w:ascii="宋体" w:hAnsi="宋体" w:eastAsia="宋体" w:cs="宋体"/>
          <w:sz w:val="24"/>
        </w:rPr>
        <w:t>元</w:t>
      </w:r>
    </w:p>
    <w:tbl>
      <w:tblPr>
        <w:tblStyle w:val="14"/>
        <w:tblW w:w="10185" w:type="dxa"/>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77"/>
        <w:gridCol w:w="2745"/>
        <w:gridCol w:w="3585"/>
        <w:gridCol w:w="1515"/>
        <w:gridCol w:w="1563"/>
      </w:tblGrid>
      <w:tr w14:paraId="29DA8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7" w:type="dxa"/>
            <w:noWrap w:val="0"/>
            <w:vAlign w:val="center"/>
          </w:tcPr>
          <w:p w14:paraId="24689FBC">
            <w:pPr>
              <w:spacing w:line="360" w:lineRule="auto"/>
              <w:jc w:val="center"/>
              <w:rPr>
                <w:rFonts w:hint="eastAsia" w:ascii="宋体" w:hAnsi="宋体" w:eastAsia="宋体" w:cs="宋体"/>
                <w:sz w:val="24"/>
              </w:rPr>
            </w:pPr>
            <w:r>
              <w:rPr>
                <w:rFonts w:hint="eastAsia" w:ascii="宋体" w:hAnsi="宋体" w:eastAsia="宋体" w:cs="宋体"/>
                <w:sz w:val="24"/>
              </w:rPr>
              <w:t>序号</w:t>
            </w:r>
          </w:p>
        </w:tc>
        <w:tc>
          <w:tcPr>
            <w:tcW w:w="2745" w:type="dxa"/>
            <w:noWrap w:val="0"/>
            <w:vAlign w:val="center"/>
          </w:tcPr>
          <w:p w14:paraId="3F7688E7">
            <w:pPr>
              <w:spacing w:line="360" w:lineRule="auto"/>
              <w:jc w:val="center"/>
              <w:rPr>
                <w:rFonts w:hint="eastAsia" w:ascii="宋体" w:hAnsi="宋体" w:eastAsia="宋体" w:cs="宋体"/>
                <w:sz w:val="24"/>
              </w:rPr>
            </w:pPr>
            <w:r>
              <w:rPr>
                <w:rFonts w:hint="eastAsia" w:ascii="宋体" w:hAnsi="宋体" w:eastAsia="宋体" w:cs="宋体"/>
                <w:sz w:val="24"/>
              </w:rPr>
              <w:t>包号</w:t>
            </w:r>
          </w:p>
        </w:tc>
        <w:tc>
          <w:tcPr>
            <w:tcW w:w="3585" w:type="dxa"/>
            <w:noWrap w:val="0"/>
            <w:vAlign w:val="center"/>
          </w:tcPr>
          <w:p w14:paraId="7685ABC2">
            <w:pPr>
              <w:spacing w:line="360" w:lineRule="auto"/>
              <w:jc w:val="center"/>
              <w:rPr>
                <w:rFonts w:hint="eastAsia" w:ascii="宋体" w:hAnsi="宋体" w:eastAsia="宋体" w:cs="宋体"/>
                <w:sz w:val="24"/>
              </w:rPr>
            </w:pPr>
            <w:r>
              <w:rPr>
                <w:rFonts w:hint="eastAsia" w:ascii="宋体" w:hAnsi="宋体" w:eastAsia="宋体" w:cs="宋体"/>
                <w:sz w:val="24"/>
              </w:rPr>
              <w:t>包名称</w:t>
            </w:r>
          </w:p>
        </w:tc>
        <w:tc>
          <w:tcPr>
            <w:tcW w:w="1515" w:type="dxa"/>
            <w:noWrap w:val="0"/>
            <w:vAlign w:val="center"/>
          </w:tcPr>
          <w:p w14:paraId="1B9B338E">
            <w:pPr>
              <w:spacing w:line="360" w:lineRule="auto"/>
              <w:jc w:val="center"/>
              <w:rPr>
                <w:rFonts w:hint="eastAsia" w:ascii="宋体" w:hAnsi="宋体" w:eastAsia="宋体" w:cs="宋体"/>
                <w:sz w:val="24"/>
              </w:rPr>
            </w:pPr>
            <w:r>
              <w:rPr>
                <w:rFonts w:hint="eastAsia" w:ascii="宋体" w:hAnsi="宋体" w:eastAsia="宋体" w:cs="宋体"/>
                <w:sz w:val="24"/>
              </w:rPr>
              <w:t>包预算(元)</w:t>
            </w:r>
          </w:p>
        </w:tc>
        <w:tc>
          <w:tcPr>
            <w:tcW w:w="1563" w:type="dxa"/>
            <w:noWrap w:val="0"/>
            <w:vAlign w:val="center"/>
          </w:tcPr>
          <w:p w14:paraId="240A3805">
            <w:pPr>
              <w:spacing w:line="360" w:lineRule="auto"/>
              <w:jc w:val="center"/>
              <w:rPr>
                <w:rFonts w:hint="eastAsia" w:ascii="宋体" w:hAnsi="宋体" w:eastAsia="宋体" w:cs="宋体"/>
                <w:sz w:val="24"/>
              </w:rPr>
            </w:pPr>
            <w:r>
              <w:rPr>
                <w:rFonts w:hint="eastAsia" w:ascii="宋体" w:hAnsi="宋体" w:eastAsia="宋体" w:cs="宋体"/>
                <w:sz w:val="24"/>
              </w:rPr>
              <w:t>包最高限价（元）</w:t>
            </w:r>
          </w:p>
        </w:tc>
      </w:tr>
      <w:tr w14:paraId="59591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486FB2A8">
            <w:pPr>
              <w:spacing w:line="360" w:lineRule="auto"/>
              <w:jc w:val="center"/>
              <w:rPr>
                <w:rFonts w:hint="eastAsia" w:ascii="宋体" w:hAnsi="宋体" w:eastAsia="宋体" w:cs="宋体"/>
                <w:sz w:val="24"/>
              </w:rPr>
            </w:pPr>
            <w:r>
              <w:rPr>
                <w:rFonts w:hint="eastAsia" w:ascii="宋体" w:hAnsi="宋体" w:eastAsia="宋体" w:cs="宋体"/>
                <w:sz w:val="24"/>
              </w:rPr>
              <w:t>1</w:t>
            </w:r>
          </w:p>
        </w:tc>
        <w:tc>
          <w:tcPr>
            <w:tcW w:w="2745" w:type="dxa"/>
            <w:noWrap w:val="0"/>
            <w:vAlign w:val="center"/>
          </w:tcPr>
          <w:p w14:paraId="7076AEF3">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-1</w:t>
            </w:r>
          </w:p>
        </w:tc>
        <w:tc>
          <w:tcPr>
            <w:tcW w:w="3585" w:type="dxa"/>
            <w:noWrap w:val="0"/>
            <w:vAlign w:val="center"/>
          </w:tcPr>
          <w:p w14:paraId="487E3977">
            <w:pPr>
              <w:spacing w:line="360" w:lineRule="auto"/>
              <w:jc w:val="center"/>
              <w:rPr>
                <w:rFonts w:hint="eastAsia" w:ascii="宋体" w:hAnsi="宋体" w:eastAsia="宋体" w:cs="宋体"/>
                <w:sz w:val="24"/>
                <w:lang w:val="en-US"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A包</w:t>
            </w:r>
          </w:p>
        </w:tc>
        <w:tc>
          <w:tcPr>
            <w:tcW w:w="1515" w:type="dxa"/>
            <w:noWrap w:val="0"/>
            <w:vAlign w:val="center"/>
          </w:tcPr>
          <w:p w14:paraId="57420DC8">
            <w:pPr>
              <w:spacing w:line="360" w:lineRule="auto"/>
              <w:jc w:val="center"/>
              <w:rPr>
                <w:rFonts w:hint="default" w:ascii="宋体" w:hAnsi="宋体" w:cs="宋体"/>
                <w:sz w:val="24"/>
                <w:lang w:val="en-US" w:eastAsia="zh-CN"/>
              </w:rPr>
            </w:pPr>
            <w:r>
              <w:rPr>
                <w:rFonts w:hint="eastAsia" w:ascii="宋体" w:hAnsi="宋体" w:cs="宋体"/>
                <w:sz w:val="24"/>
                <w:lang w:val="en-US" w:eastAsia="zh-CN"/>
              </w:rPr>
              <w:t>1619200</w:t>
            </w:r>
          </w:p>
        </w:tc>
        <w:tc>
          <w:tcPr>
            <w:tcW w:w="1563" w:type="dxa"/>
            <w:noWrap w:val="0"/>
            <w:vAlign w:val="center"/>
          </w:tcPr>
          <w:p w14:paraId="6FF43217">
            <w:pPr>
              <w:spacing w:line="360" w:lineRule="auto"/>
              <w:jc w:val="center"/>
              <w:rPr>
                <w:rFonts w:hint="default" w:ascii="宋体" w:hAnsi="宋体" w:cs="宋体"/>
                <w:sz w:val="24"/>
                <w:lang w:val="en-US" w:eastAsia="zh-CN"/>
              </w:rPr>
            </w:pPr>
            <w:r>
              <w:rPr>
                <w:rFonts w:hint="eastAsia" w:ascii="宋体" w:hAnsi="宋体" w:cs="宋体"/>
                <w:sz w:val="24"/>
                <w:lang w:val="en-US" w:eastAsia="zh-CN"/>
              </w:rPr>
              <w:t>1619200</w:t>
            </w:r>
          </w:p>
        </w:tc>
      </w:tr>
      <w:tr w14:paraId="063AF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6A6182D9">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2745" w:type="dxa"/>
            <w:noWrap w:val="0"/>
            <w:vAlign w:val="center"/>
          </w:tcPr>
          <w:p w14:paraId="300F7013">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-2</w:t>
            </w:r>
          </w:p>
        </w:tc>
        <w:tc>
          <w:tcPr>
            <w:tcW w:w="3585" w:type="dxa"/>
            <w:noWrap w:val="0"/>
            <w:vAlign w:val="center"/>
          </w:tcPr>
          <w:p w14:paraId="4B194D0F">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B包</w:t>
            </w:r>
          </w:p>
        </w:tc>
        <w:tc>
          <w:tcPr>
            <w:tcW w:w="1515" w:type="dxa"/>
            <w:noWrap w:val="0"/>
            <w:vAlign w:val="center"/>
          </w:tcPr>
          <w:p w14:paraId="478382C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4268800</w:t>
            </w:r>
          </w:p>
        </w:tc>
        <w:tc>
          <w:tcPr>
            <w:tcW w:w="1563" w:type="dxa"/>
            <w:noWrap w:val="0"/>
            <w:vAlign w:val="center"/>
          </w:tcPr>
          <w:p w14:paraId="296B7B4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4268800</w:t>
            </w:r>
          </w:p>
        </w:tc>
      </w:tr>
      <w:tr w14:paraId="19B04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41A3957C">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3</w:t>
            </w:r>
          </w:p>
        </w:tc>
        <w:tc>
          <w:tcPr>
            <w:tcW w:w="2745" w:type="dxa"/>
            <w:noWrap w:val="0"/>
            <w:vAlign w:val="center"/>
          </w:tcPr>
          <w:p w14:paraId="62C38331">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-3</w:t>
            </w:r>
          </w:p>
        </w:tc>
        <w:tc>
          <w:tcPr>
            <w:tcW w:w="3585" w:type="dxa"/>
            <w:noWrap w:val="0"/>
            <w:vAlign w:val="center"/>
          </w:tcPr>
          <w:p w14:paraId="28A14E98">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C包</w:t>
            </w:r>
          </w:p>
        </w:tc>
        <w:tc>
          <w:tcPr>
            <w:tcW w:w="1515" w:type="dxa"/>
            <w:noWrap w:val="0"/>
            <w:vAlign w:val="center"/>
          </w:tcPr>
          <w:p w14:paraId="01EDA0AD">
            <w:pPr>
              <w:spacing w:line="360" w:lineRule="auto"/>
              <w:jc w:val="center"/>
              <w:rPr>
                <w:rFonts w:hint="eastAsia" w:ascii="宋体" w:hAnsi="宋体" w:cs="宋体"/>
                <w:sz w:val="24"/>
                <w:lang w:val="en-US" w:eastAsia="zh-CN"/>
              </w:rPr>
            </w:pPr>
            <w:r>
              <w:rPr>
                <w:rFonts w:hint="eastAsia" w:ascii="宋体" w:hAnsi="宋体" w:cs="宋体"/>
                <w:sz w:val="24"/>
                <w:lang w:val="en-US" w:eastAsia="zh-CN"/>
              </w:rPr>
              <w:t>772800</w:t>
            </w:r>
          </w:p>
        </w:tc>
        <w:tc>
          <w:tcPr>
            <w:tcW w:w="1563" w:type="dxa"/>
            <w:noWrap w:val="0"/>
            <w:vAlign w:val="center"/>
          </w:tcPr>
          <w:p w14:paraId="05644549">
            <w:pPr>
              <w:spacing w:line="360" w:lineRule="auto"/>
              <w:jc w:val="center"/>
              <w:rPr>
                <w:rFonts w:hint="eastAsia" w:ascii="宋体" w:hAnsi="宋体" w:cs="宋体"/>
                <w:sz w:val="24"/>
                <w:lang w:val="en-US" w:eastAsia="zh-CN"/>
              </w:rPr>
            </w:pPr>
            <w:r>
              <w:rPr>
                <w:rFonts w:hint="eastAsia" w:ascii="宋体" w:hAnsi="宋体" w:cs="宋体"/>
                <w:sz w:val="24"/>
                <w:lang w:val="en-US" w:eastAsia="zh-CN"/>
              </w:rPr>
              <w:t>772800</w:t>
            </w:r>
          </w:p>
        </w:tc>
      </w:tr>
      <w:tr w14:paraId="7DB3E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1" w:hRule="atLeast"/>
        </w:trPr>
        <w:tc>
          <w:tcPr>
            <w:tcW w:w="777" w:type="dxa"/>
            <w:noWrap w:val="0"/>
            <w:vAlign w:val="center"/>
          </w:tcPr>
          <w:p w14:paraId="6BBCF202">
            <w:pPr>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4</w:t>
            </w:r>
          </w:p>
        </w:tc>
        <w:tc>
          <w:tcPr>
            <w:tcW w:w="2745" w:type="dxa"/>
            <w:noWrap w:val="0"/>
            <w:vAlign w:val="center"/>
          </w:tcPr>
          <w:p w14:paraId="50886E50">
            <w:pPr>
              <w:spacing w:line="360" w:lineRule="auto"/>
              <w:jc w:val="center"/>
              <w:rPr>
                <w:rFonts w:hint="default" w:ascii="宋体" w:hAnsi="宋体" w:eastAsia="宋体" w:cs="宋体"/>
                <w:sz w:val="24"/>
                <w:lang w:val="en-US" w:eastAsia="zh-CN"/>
              </w:rPr>
            </w:pPr>
            <w:r>
              <w:rPr>
                <w:rFonts w:hint="eastAsia" w:ascii="宋体" w:hAnsi="宋体" w:eastAsia="宋体" w:cs="宋体"/>
                <w:sz w:val="24"/>
                <w:szCs w:val="24"/>
              </w:rPr>
              <w:t>SZGZ[2025]146-ZC098</w:t>
            </w:r>
            <w:r>
              <w:rPr>
                <w:rFonts w:hint="eastAsia" w:ascii="宋体" w:hAnsi="宋体" w:cs="宋体"/>
                <w:sz w:val="24"/>
                <w:szCs w:val="24"/>
                <w:lang w:val="en-US" w:eastAsia="zh-CN"/>
              </w:rPr>
              <w:t>-4</w:t>
            </w:r>
          </w:p>
        </w:tc>
        <w:tc>
          <w:tcPr>
            <w:tcW w:w="3585" w:type="dxa"/>
            <w:noWrap w:val="0"/>
            <w:vAlign w:val="center"/>
          </w:tcPr>
          <w:p w14:paraId="15EB4CA7">
            <w:pPr>
              <w:spacing w:line="360" w:lineRule="auto"/>
              <w:jc w:val="center"/>
              <w:rPr>
                <w:rFonts w:hint="eastAsia" w:ascii="宋体" w:hAnsi="宋体" w:cs="宋体"/>
                <w:sz w:val="24"/>
                <w:lang w:eastAsia="zh-CN"/>
              </w:rPr>
            </w:pPr>
            <w:r>
              <w:rPr>
                <w:rFonts w:hint="eastAsia" w:ascii="宋体" w:hAnsi="宋体" w:cs="宋体"/>
                <w:sz w:val="24"/>
                <w:lang w:eastAsia="zh-CN"/>
              </w:rPr>
              <w:t>陕州区2024年中央财政其他国土绿化项目（森林抚育）</w:t>
            </w:r>
            <w:r>
              <w:rPr>
                <w:rFonts w:hint="eastAsia" w:ascii="宋体" w:hAnsi="宋体" w:cs="宋体"/>
                <w:sz w:val="24"/>
                <w:lang w:val="en-US" w:eastAsia="zh-CN"/>
              </w:rPr>
              <w:t>D包</w:t>
            </w:r>
          </w:p>
        </w:tc>
        <w:tc>
          <w:tcPr>
            <w:tcW w:w="1515" w:type="dxa"/>
            <w:noWrap w:val="0"/>
            <w:vAlign w:val="center"/>
          </w:tcPr>
          <w:p w14:paraId="7B700C1A">
            <w:pPr>
              <w:spacing w:line="360" w:lineRule="auto"/>
              <w:jc w:val="center"/>
              <w:rPr>
                <w:rFonts w:hint="eastAsia" w:ascii="宋体" w:hAnsi="宋体" w:cs="宋体"/>
                <w:sz w:val="24"/>
                <w:lang w:val="en-US" w:eastAsia="zh-CN"/>
              </w:rPr>
            </w:pPr>
            <w:r>
              <w:rPr>
                <w:rFonts w:hint="eastAsia" w:ascii="宋体" w:hAnsi="宋体" w:cs="宋体"/>
                <w:sz w:val="24"/>
                <w:lang w:val="en-US" w:eastAsia="zh-CN"/>
              </w:rPr>
              <w:t>699200</w:t>
            </w:r>
          </w:p>
        </w:tc>
        <w:tc>
          <w:tcPr>
            <w:tcW w:w="1563" w:type="dxa"/>
            <w:noWrap w:val="0"/>
            <w:vAlign w:val="center"/>
          </w:tcPr>
          <w:p w14:paraId="66298B83">
            <w:pPr>
              <w:spacing w:line="360" w:lineRule="auto"/>
              <w:jc w:val="center"/>
              <w:rPr>
                <w:rFonts w:hint="eastAsia" w:ascii="宋体" w:hAnsi="宋体" w:cs="宋体"/>
                <w:sz w:val="24"/>
                <w:lang w:val="en-US" w:eastAsia="zh-CN"/>
              </w:rPr>
            </w:pPr>
            <w:r>
              <w:rPr>
                <w:rFonts w:hint="eastAsia" w:ascii="宋体" w:hAnsi="宋体" w:cs="宋体"/>
                <w:sz w:val="24"/>
                <w:lang w:val="en-US" w:eastAsia="zh-CN"/>
              </w:rPr>
              <w:t>699200</w:t>
            </w:r>
          </w:p>
        </w:tc>
      </w:tr>
    </w:tbl>
    <w:p w14:paraId="6A1537BB">
      <w:pPr>
        <w:spacing w:line="360" w:lineRule="auto"/>
        <w:ind w:firstLine="480" w:firstLineChars="200"/>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sz w:val="24"/>
          <w:lang w:eastAsia="zh-CN"/>
        </w:rPr>
        <w:t>、</w:t>
      </w:r>
      <w:r>
        <w:rPr>
          <w:rFonts w:hint="eastAsia" w:ascii="宋体" w:hAnsi="宋体" w:eastAsia="宋体" w:cs="宋体"/>
          <w:sz w:val="24"/>
        </w:rPr>
        <w:t>采购需求(包括但不限于标的的名称、数量、简要技术需求或服务要求等)</w:t>
      </w:r>
    </w:p>
    <w:p w14:paraId="4C13A5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5.1</w:t>
      </w:r>
      <w:r>
        <w:rPr>
          <w:rFonts w:hint="eastAsia" w:ascii="宋体" w:hAnsi="宋体" w:eastAsia="宋体" w:cs="宋体"/>
          <w:sz w:val="24"/>
          <w:szCs w:val="24"/>
          <w:lang w:val="en-US" w:eastAsia="zh-CN"/>
        </w:rPr>
        <w:t>服务</w:t>
      </w:r>
      <w:r>
        <w:rPr>
          <w:rFonts w:hint="eastAsia" w:ascii="宋体" w:hAnsi="宋体" w:eastAsia="宋体" w:cs="宋体"/>
          <w:sz w:val="24"/>
          <w:szCs w:val="24"/>
        </w:rPr>
        <w:t>范围：</w:t>
      </w:r>
      <w:r>
        <w:rPr>
          <w:rFonts w:hint="eastAsia" w:ascii="宋体" w:hAnsi="宋体" w:eastAsia="宋体" w:cs="宋体"/>
          <w:sz w:val="24"/>
          <w:szCs w:val="24"/>
          <w:lang w:val="en-US" w:eastAsia="zh-CN"/>
        </w:rPr>
        <w:t>本项目为陕州区2024年中央财政其他国土绿化项目（森林抚育），主要内容为实施森林抚育</w:t>
      </w:r>
      <w:r>
        <w:rPr>
          <w:rFonts w:hint="eastAsia" w:ascii="宋体" w:hAnsi="宋体" w:cs="宋体"/>
          <w:sz w:val="24"/>
          <w:szCs w:val="24"/>
          <w:lang w:val="en-US" w:eastAsia="zh-CN"/>
        </w:rPr>
        <w:t>10000</w:t>
      </w:r>
      <w:r>
        <w:rPr>
          <w:rFonts w:hint="eastAsia" w:ascii="宋体" w:hAnsi="宋体" w:eastAsia="宋体" w:cs="宋体"/>
          <w:sz w:val="24"/>
          <w:szCs w:val="24"/>
          <w:lang w:val="en-US" w:eastAsia="zh-CN"/>
        </w:rPr>
        <w:t>亩，</w:t>
      </w:r>
      <w:r>
        <w:rPr>
          <w:rFonts w:hint="eastAsia" w:ascii="宋体" w:hAnsi="宋体" w:cs="宋体"/>
          <w:sz w:val="24"/>
          <w:szCs w:val="24"/>
          <w:lang w:val="en-US" w:eastAsia="zh-CN"/>
        </w:rPr>
        <w:t>其中宫前乡2200亩、张汴乡5800亩、店子乡宽坪村1050亩、店子乡陈家原村950亩，</w:t>
      </w:r>
      <w:r>
        <w:rPr>
          <w:rFonts w:hint="eastAsia" w:ascii="宋体" w:hAnsi="宋体" w:eastAsia="宋体" w:cs="宋体"/>
          <w:sz w:val="24"/>
          <w:szCs w:val="24"/>
          <w:lang w:val="en-US" w:eastAsia="zh-CN"/>
        </w:rPr>
        <w:t>具体内容及要求详见招标文件；</w:t>
      </w:r>
    </w:p>
    <w:p w14:paraId="4B2D2F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5.2资金来源：财政资金，已落实。</w:t>
      </w:r>
    </w:p>
    <w:p w14:paraId="190284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5.3标包划分：本项目共划分</w:t>
      </w:r>
      <w:r>
        <w:rPr>
          <w:rFonts w:hint="eastAsia" w:ascii="宋体" w:hAnsi="宋体" w:cs="宋体"/>
          <w:sz w:val="24"/>
          <w:szCs w:val="24"/>
          <w:lang w:val="en-US" w:eastAsia="zh-CN"/>
        </w:rPr>
        <w:t>四</w:t>
      </w:r>
      <w:r>
        <w:rPr>
          <w:rFonts w:hint="eastAsia" w:ascii="宋体" w:hAnsi="宋体" w:eastAsia="宋体" w:cs="宋体"/>
          <w:sz w:val="24"/>
          <w:szCs w:val="24"/>
          <w:lang w:val="en-US" w:eastAsia="zh-CN"/>
        </w:rPr>
        <w:t>个标包</w:t>
      </w:r>
    </w:p>
    <w:p w14:paraId="11B0B4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A包：宫前乡2200亩</w:t>
      </w:r>
    </w:p>
    <w:p w14:paraId="436A3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B包：张汴乡5800亩</w:t>
      </w:r>
    </w:p>
    <w:p w14:paraId="1A71B8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C包：店子乡宽坪村1050亩</w:t>
      </w:r>
    </w:p>
    <w:p w14:paraId="3FE5B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D包：店子乡陈家原村950亩</w:t>
      </w:r>
    </w:p>
    <w:p w14:paraId="20FE9C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服务期限：合同签订后</w:t>
      </w:r>
      <w:r>
        <w:rPr>
          <w:rFonts w:hint="eastAsia" w:ascii="宋体" w:hAnsi="宋体" w:cs="宋体"/>
          <w:sz w:val="24"/>
          <w:szCs w:val="24"/>
          <w:lang w:val="en-US" w:eastAsia="zh-CN"/>
        </w:rPr>
        <w:t>45</w:t>
      </w:r>
      <w:r>
        <w:rPr>
          <w:rFonts w:hint="eastAsia" w:ascii="宋体" w:hAnsi="宋体" w:eastAsia="宋体" w:cs="宋体"/>
          <w:sz w:val="24"/>
          <w:szCs w:val="24"/>
          <w:lang w:val="en-US" w:eastAsia="zh-CN"/>
        </w:rPr>
        <w:t>日历天完成</w:t>
      </w:r>
    </w:p>
    <w:p w14:paraId="7669DD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cs="宋体"/>
          <w:sz w:val="24"/>
          <w:szCs w:val="24"/>
          <w:lang w:val="en-US" w:eastAsia="zh-CN"/>
        </w:rPr>
        <w:t>5</w:t>
      </w:r>
      <w:r>
        <w:rPr>
          <w:rFonts w:hint="eastAsia" w:ascii="宋体" w:hAnsi="宋体" w:cs="宋体"/>
          <w:sz w:val="24"/>
          <w:szCs w:val="24"/>
          <w:lang w:eastAsia="zh-CN"/>
        </w:rPr>
        <w:t>服务</w:t>
      </w:r>
      <w:r>
        <w:rPr>
          <w:rFonts w:hint="eastAsia" w:ascii="宋体" w:hAnsi="宋体" w:eastAsia="宋体" w:cs="宋体"/>
          <w:sz w:val="24"/>
          <w:szCs w:val="24"/>
        </w:rPr>
        <w:t>要求：合格</w:t>
      </w:r>
      <w:r>
        <w:rPr>
          <w:rFonts w:hint="eastAsia" w:ascii="宋体" w:hAnsi="宋体" w:cs="宋体"/>
          <w:sz w:val="24"/>
          <w:szCs w:val="24"/>
          <w:lang w:eastAsia="zh-CN"/>
        </w:rPr>
        <w:t>，符合国家及行业标准</w:t>
      </w:r>
    </w:p>
    <w:p w14:paraId="192179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6</w:t>
      </w:r>
      <w:r>
        <w:rPr>
          <w:rFonts w:hint="eastAsia" w:ascii="宋体" w:hAnsi="宋体" w:eastAsia="宋体" w:cs="宋体"/>
          <w:sz w:val="24"/>
          <w:szCs w:val="24"/>
          <w:lang w:eastAsia="zh-CN"/>
        </w:rPr>
        <w:t>、</w:t>
      </w:r>
      <w:r>
        <w:rPr>
          <w:rFonts w:hint="eastAsia" w:ascii="宋体" w:hAnsi="宋体" w:eastAsia="宋体" w:cs="宋体"/>
          <w:sz w:val="24"/>
          <w:szCs w:val="24"/>
        </w:rPr>
        <w:t>合同履行期限：按合同约定执行</w:t>
      </w:r>
    </w:p>
    <w:p w14:paraId="748C0A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w:t>
      </w:r>
      <w:r>
        <w:rPr>
          <w:rFonts w:hint="eastAsia" w:ascii="宋体" w:hAnsi="宋体" w:eastAsia="宋体" w:cs="宋体"/>
          <w:sz w:val="24"/>
          <w:szCs w:val="24"/>
          <w:lang w:eastAsia="zh-CN"/>
        </w:rPr>
        <w:t>、</w:t>
      </w:r>
      <w:r>
        <w:rPr>
          <w:rFonts w:hint="eastAsia" w:ascii="宋体" w:hAnsi="宋体" w:eastAsia="宋体" w:cs="宋体"/>
          <w:sz w:val="24"/>
          <w:szCs w:val="24"/>
        </w:rPr>
        <w:t>本项目是否接受联合体投标：否</w:t>
      </w:r>
    </w:p>
    <w:p w14:paraId="4A6299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z w:val="24"/>
          <w:szCs w:val="24"/>
          <w:lang w:eastAsia="zh-CN"/>
        </w:rPr>
        <w:t>、</w:t>
      </w:r>
      <w:r>
        <w:rPr>
          <w:rFonts w:hint="eastAsia" w:ascii="宋体" w:hAnsi="宋体" w:eastAsia="宋体" w:cs="宋体"/>
          <w:sz w:val="24"/>
          <w:szCs w:val="24"/>
        </w:rPr>
        <w:t>是否接受进口产品：否</w:t>
      </w:r>
    </w:p>
    <w:p w14:paraId="6402FD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9、是否专门面向中小企业：</w:t>
      </w:r>
      <w:r>
        <w:rPr>
          <w:rFonts w:hint="eastAsia" w:ascii="宋体" w:hAnsi="宋体" w:cs="宋体"/>
          <w:sz w:val="24"/>
          <w:szCs w:val="24"/>
          <w:lang w:val="en-US" w:eastAsia="zh-CN"/>
        </w:rPr>
        <w:t>否</w:t>
      </w:r>
    </w:p>
    <w:p w14:paraId="184CBF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w:t>
      </w:r>
      <w:r>
        <w:rPr>
          <w:rFonts w:hint="eastAsia" w:ascii="宋体" w:hAnsi="宋体" w:eastAsia="宋体" w:cs="宋体"/>
          <w:sz w:val="24"/>
          <w:szCs w:val="24"/>
          <w:lang w:val="en-US" w:eastAsia="zh-CN"/>
        </w:rPr>
        <w:t>供应商</w:t>
      </w:r>
      <w:r>
        <w:rPr>
          <w:rFonts w:hint="eastAsia" w:ascii="宋体" w:hAnsi="宋体" w:eastAsia="宋体" w:cs="宋体"/>
          <w:sz w:val="24"/>
          <w:szCs w:val="24"/>
        </w:rPr>
        <w:t>资格要求：</w:t>
      </w:r>
    </w:p>
    <w:p w14:paraId="343D9C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1DFB0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565472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0D40BF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7A7E65E4">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5E17DA7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54249371">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1A39473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10BF512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226D0748">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4BBD1EE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本项目不接受联合体参加，提供非联合体承诺，格式自拟。</w:t>
      </w:r>
    </w:p>
    <w:p w14:paraId="5C4E0B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三、获取招标文件</w:t>
      </w:r>
    </w:p>
    <w:p w14:paraId="6B4A5A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8</w:t>
      </w:r>
      <w:r>
        <w:rPr>
          <w:rFonts w:hint="eastAsia" w:ascii="宋体" w:hAnsi="宋体" w:eastAsia="宋体" w:cs="宋体"/>
          <w:sz w:val="24"/>
          <w:szCs w:val="24"/>
        </w:rPr>
        <w:t>月</w:t>
      </w:r>
      <w:r>
        <w:rPr>
          <w:rFonts w:hint="eastAsia" w:ascii="宋体" w:hAnsi="宋体" w:cs="宋体"/>
          <w:sz w:val="24"/>
          <w:szCs w:val="24"/>
          <w:lang w:val="en-US" w:eastAsia="zh-CN"/>
        </w:rPr>
        <w:t>13</w:t>
      </w:r>
      <w:r>
        <w:rPr>
          <w:rFonts w:hint="eastAsia" w:ascii="宋体" w:hAnsi="宋体" w:eastAsia="宋体" w:cs="宋体"/>
          <w:sz w:val="24"/>
          <w:szCs w:val="24"/>
        </w:rPr>
        <w:t>日至202</w:t>
      </w:r>
      <w:r>
        <w:rPr>
          <w:rFonts w:hint="eastAsia" w:ascii="宋体" w:hAnsi="宋体" w:eastAsia="宋体" w:cs="宋体"/>
          <w:sz w:val="24"/>
          <w:szCs w:val="24"/>
          <w:lang w:val="en-US" w:eastAsia="zh-CN"/>
        </w:rPr>
        <w:t>5</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14:paraId="1A0013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2、地点：三门峡市公共资源交易中心网。</w:t>
      </w:r>
    </w:p>
    <w:p w14:paraId="14B68A0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方式：凡有意参加的投标人，须完成市场主体信息库登记并取得CA数字证书，凭CA数字证书登录三门峡市公共资源交易中心网（http://gzjy.smx.gov.cn/），点击交易平台选择“市场主体登录”，在所参与项目右侧点击参与投标，即可直接下载本项目</w:t>
      </w:r>
      <w:r>
        <w:rPr>
          <w:rFonts w:hint="eastAsia" w:ascii="宋体" w:hAnsi="宋体" w:eastAsia="宋体" w:cs="宋体"/>
          <w:sz w:val="24"/>
          <w:szCs w:val="24"/>
          <w:lang w:val="en-US" w:eastAsia="zh-CN"/>
        </w:rPr>
        <w:t>招标</w:t>
      </w:r>
      <w:r>
        <w:rPr>
          <w:rFonts w:hint="eastAsia" w:ascii="宋体" w:hAnsi="宋体" w:eastAsia="宋体" w:cs="宋体"/>
          <w:sz w:val="24"/>
          <w:szCs w:val="24"/>
        </w:rPr>
        <w:t>文</w:t>
      </w:r>
      <w:r>
        <w:rPr>
          <w:rFonts w:hint="eastAsia" w:ascii="宋体" w:hAnsi="宋体" w:eastAsia="宋体" w:cs="宋体"/>
          <w:sz w:val="24"/>
          <w:szCs w:val="24"/>
          <w:lang w:val="en-US" w:eastAsia="zh-CN"/>
        </w:rPr>
        <w:t>件</w:t>
      </w:r>
      <w:r>
        <w:rPr>
          <w:rFonts w:hint="eastAsia" w:ascii="宋体" w:hAnsi="宋体" w:eastAsia="宋体" w:cs="宋体"/>
          <w:sz w:val="24"/>
          <w:szCs w:val="24"/>
        </w:rPr>
        <w:t>。</w:t>
      </w:r>
    </w:p>
    <w:p w14:paraId="3F22DE3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CA证书：</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"http://gzjy.smx.gov.cn/fwzn/004003/20201019/a8fae6a0-baed-499b-bb50-8ecc8828a2ca.html" </w:instrText>
      </w:r>
      <w:r>
        <w:rPr>
          <w:rFonts w:hint="eastAsia" w:ascii="宋体" w:hAnsi="宋体" w:eastAsia="宋体" w:cs="宋体"/>
          <w:sz w:val="24"/>
          <w:szCs w:val="24"/>
        </w:rPr>
        <w:fldChar w:fldCharType="separate"/>
      </w:r>
      <w:r>
        <w:rPr>
          <w:rFonts w:hint="eastAsia" w:ascii="宋体" w:hAnsi="宋体" w:eastAsia="宋体" w:cs="宋体"/>
          <w:sz w:val="24"/>
          <w:szCs w:val="24"/>
        </w:rPr>
        <w:t>http://gzjy.smx.gov.cn/fwzn/004003/20201019/a8fae6a0-baed-499b-bb50-8ecc8828a2ca.html</w:t>
      </w:r>
      <w:r>
        <w:rPr>
          <w:rFonts w:hint="eastAsia" w:ascii="宋体" w:hAnsi="宋体" w:eastAsia="宋体" w:cs="宋体"/>
          <w:sz w:val="24"/>
          <w:szCs w:val="24"/>
        </w:rPr>
        <w:fldChar w:fldCharType="end"/>
      </w:r>
    </w:p>
    <w:p w14:paraId="13E6473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售价：0元</w:t>
      </w:r>
    </w:p>
    <w:p w14:paraId="095662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四、投标截止时间及地点</w:t>
      </w:r>
      <w:r>
        <w:rPr>
          <w:rFonts w:hint="eastAsia" w:ascii="宋体" w:hAnsi="宋体" w:eastAsia="宋体" w:cs="宋体"/>
          <w:sz w:val="24"/>
          <w:szCs w:val="24"/>
          <w:lang w:eastAsia="zh-CN"/>
        </w:rPr>
        <w:t>：</w:t>
      </w:r>
    </w:p>
    <w:p w14:paraId="7995FC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w:t>
      </w:r>
    </w:p>
    <w:p w14:paraId="3D6133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2、地点：在三门峡市公共资源交易中心网中上传加密投标文件。</w:t>
      </w:r>
    </w:p>
    <w:p w14:paraId="182FA3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五、开标时间及地点：</w:t>
      </w:r>
    </w:p>
    <w:p w14:paraId="2249B5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1、开标时间：202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分（北京时间）</w:t>
      </w:r>
    </w:p>
    <w:p w14:paraId="6E5039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2、开标地点：</w:t>
      </w:r>
      <w:r>
        <w:rPr>
          <w:rFonts w:hint="eastAsia" w:ascii="宋体" w:hAnsi="宋体" w:cs="宋体"/>
          <w:sz w:val="24"/>
          <w:szCs w:val="24"/>
          <w:lang w:eastAsia="zh-CN"/>
        </w:rPr>
        <w:t>三门峡市陕州区</w:t>
      </w:r>
      <w:r>
        <w:rPr>
          <w:rFonts w:hint="eastAsia" w:ascii="宋体" w:hAnsi="宋体" w:eastAsia="宋体" w:cs="宋体"/>
          <w:sz w:val="24"/>
          <w:szCs w:val="24"/>
        </w:rPr>
        <w:t>公共资源交易中心开标</w:t>
      </w:r>
      <w:r>
        <w:rPr>
          <w:rFonts w:hint="eastAsia" w:ascii="宋体" w:hAnsi="宋体" w:cs="宋体"/>
          <w:sz w:val="24"/>
          <w:szCs w:val="24"/>
          <w:lang w:eastAsia="zh-CN"/>
        </w:rPr>
        <w:t>室</w:t>
      </w:r>
    </w:p>
    <w:p w14:paraId="398256E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注：本项目为不见面开标项目，开标当日</w:t>
      </w:r>
      <w:r>
        <w:rPr>
          <w:rFonts w:hint="eastAsia" w:ascii="宋体" w:hAnsi="宋体" w:eastAsia="宋体" w:cs="宋体"/>
          <w:sz w:val="24"/>
          <w:szCs w:val="24"/>
          <w:lang w:val="en-US" w:eastAsia="zh-CN"/>
        </w:rPr>
        <w:t>供应商无需</w:t>
      </w:r>
      <w:r>
        <w:rPr>
          <w:rFonts w:hint="eastAsia" w:ascii="宋体" w:hAnsi="宋体" w:eastAsia="宋体" w:cs="宋体"/>
          <w:sz w:val="24"/>
          <w:szCs w:val="24"/>
        </w:rPr>
        <w:t>到开标现场参加开标会议，</w:t>
      </w:r>
      <w:r>
        <w:rPr>
          <w:rFonts w:hint="eastAsia" w:ascii="宋体" w:hAnsi="宋体" w:eastAsia="宋体" w:cs="宋体"/>
          <w:sz w:val="24"/>
          <w:szCs w:val="24"/>
          <w:lang w:val="en-US" w:eastAsia="zh-CN"/>
        </w:rPr>
        <w:t>供应商</w:t>
      </w:r>
      <w:r>
        <w:rPr>
          <w:rFonts w:hint="eastAsia" w:ascii="宋体" w:hAnsi="宋体" w:eastAsia="宋体" w:cs="宋体"/>
          <w:sz w:val="24"/>
          <w:szCs w:val="24"/>
        </w:rPr>
        <w:t>应当在投标截止时间前，登陆不见面开标大厅选择登陆三门峡市公共资源电子招投标系统进行登陆（网址为http://120.194.249.36:10094/BidOpening/bidopeninghallaction/hall/login）,在线准时参加开标活动并进行</w:t>
      </w:r>
      <w:r>
        <w:rPr>
          <w:rFonts w:hint="eastAsia" w:ascii="宋体" w:hAnsi="宋体" w:eastAsia="宋体" w:cs="宋体"/>
          <w:sz w:val="24"/>
          <w:szCs w:val="24"/>
          <w:lang w:val="en-US" w:eastAsia="zh-CN"/>
        </w:rPr>
        <w:t>投标</w:t>
      </w:r>
      <w:r>
        <w:rPr>
          <w:rFonts w:hint="eastAsia" w:ascii="宋体" w:hAnsi="宋体" w:eastAsia="宋体" w:cs="宋体"/>
          <w:sz w:val="24"/>
          <w:szCs w:val="24"/>
        </w:rPr>
        <w:t>文件解密等。每位</w:t>
      </w:r>
      <w:r>
        <w:rPr>
          <w:rFonts w:hint="eastAsia" w:ascii="宋体" w:hAnsi="宋体" w:eastAsia="宋体" w:cs="宋体"/>
          <w:sz w:val="24"/>
          <w:szCs w:val="24"/>
          <w:lang w:val="en-US" w:eastAsia="zh-CN"/>
        </w:rPr>
        <w:t>供应商</w:t>
      </w:r>
      <w:r>
        <w:rPr>
          <w:rFonts w:hint="eastAsia" w:ascii="宋体" w:hAnsi="宋体" w:eastAsia="宋体" w:cs="宋体"/>
          <w:sz w:val="24"/>
          <w:szCs w:val="24"/>
        </w:rPr>
        <w:t>的解密时间为开标时间起30分钟内完成。因</w:t>
      </w:r>
      <w:r>
        <w:rPr>
          <w:rFonts w:hint="eastAsia" w:ascii="宋体" w:hAnsi="宋体" w:eastAsia="宋体" w:cs="宋体"/>
          <w:sz w:val="24"/>
          <w:szCs w:val="24"/>
          <w:lang w:val="en-US" w:eastAsia="zh-CN"/>
        </w:rPr>
        <w:t>供应商</w:t>
      </w:r>
      <w:r>
        <w:rPr>
          <w:rFonts w:hint="eastAsia" w:ascii="宋体" w:hAnsi="宋体" w:eastAsia="宋体" w:cs="宋体"/>
          <w:sz w:val="24"/>
          <w:szCs w:val="24"/>
        </w:rPr>
        <w:t>原因未能解密、解密失败或解密超时的将被拒绝。</w:t>
      </w:r>
    </w:p>
    <w:p w14:paraId="37FD67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六、发布公告的媒介</w:t>
      </w:r>
    </w:p>
    <w:p w14:paraId="252EE9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本次公告在《河南省政府采购网》《中国招标投标公共服务平台》《三门峡市公共资源交易中心网》上发布。</w:t>
      </w:r>
    </w:p>
    <w:p w14:paraId="164F1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其他补充事宜</w:t>
      </w:r>
    </w:p>
    <w:p w14:paraId="1CAA50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本项目实行资格后审，审查内容以投标截止时间前在三门峡市公共资源交易平台“投标文件”上传的信息为准，同时，投标人（供应商）要完善主体库。规定时间外上传或更改的信息不作为评标依据。投标文件中上传的信息真实有效，扫描件清晰可辨。否则，由此造成应得分而未得分或资格审查不合格等情况的，由</w:t>
      </w:r>
      <w:r>
        <w:rPr>
          <w:rFonts w:hint="eastAsia" w:ascii="宋体" w:hAnsi="宋体" w:eastAsia="宋体" w:cs="宋体"/>
          <w:sz w:val="24"/>
          <w:szCs w:val="24"/>
          <w:lang w:val="en-US" w:eastAsia="zh-CN"/>
        </w:rPr>
        <w:t>投标人</w:t>
      </w:r>
      <w:r>
        <w:rPr>
          <w:rFonts w:hint="eastAsia" w:ascii="宋体" w:hAnsi="宋体" w:eastAsia="宋体" w:cs="宋体"/>
          <w:sz w:val="24"/>
          <w:szCs w:val="24"/>
        </w:rPr>
        <w:t>承担责任。</w:t>
      </w:r>
    </w:p>
    <w:p w14:paraId="0F5398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投标保证金：</w:t>
      </w:r>
    </w:p>
    <w:p w14:paraId="2A3958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kern w:val="0"/>
          <w:sz w:val="24"/>
          <w:szCs w:val="24"/>
        </w:rPr>
        <w:t>根据《河南省财政厅关于优化政府采购营商环境有关问题的通知》（豫财购【2019】4号）第6条的规定，投标保证金不再收取。</w:t>
      </w:r>
    </w:p>
    <w:p w14:paraId="5C2EC3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其他事项：</w:t>
      </w:r>
    </w:p>
    <w:p w14:paraId="6209B2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投标所发生一切费用由各</w:t>
      </w:r>
      <w:r>
        <w:rPr>
          <w:rFonts w:hint="eastAsia" w:ascii="宋体" w:hAnsi="宋体" w:eastAsia="宋体" w:cs="宋体"/>
          <w:sz w:val="24"/>
          <w:szCs w:val="24"/>
          <w:lang w:val="en-US" w:eastAsia="zh-CN"/>
        </w:rPr>
        <w:t>供应商</w:t>
      </w:r>
      <w:r>
        <w:rPr>
          <w:rFonts w:hint="eastAsia" w:ascii="宋体" w:hAnsi="宋体" w:eastAsia="宋体" w:cs="宋体"/>
          <w:sz w:val="24"/>
          <w:szCs w:val="24"/>
        </w:rPr>
        <w:t>自行承担，并承担相应的风险和责任。</w:t>
      </w:r>
    </w:p>
    <w:p w14:paraId="19C21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供应商</w:t>
      </w:r>
      <w:r>
        <w:rPr>
          <w:rFonts w:hint="eastAsia" w:ascii="宋体" w:hAnsi="宋体" w:eastAsia="宋体" w:cs="宋体"/>
          <w:sz w:val="24"/>
          <w:szCs w:val="24"/>
        </w:rPr>
        <w:t>递交的投标文件不论中标与否均不予退还。</w:t>
      </w:r>
    </w:p>
    <w:p w14:paraId="7B2A9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逾期上传或未按规定上传的电子</w:t>
      </w:r>
      <w:r>
        <w:rPr>
          <w:rFonts w:hint="eastAsia" w:ascii="宋体" w:hAnsi="宋体" w:eastAsia="宋体" w:cs="宋体"/>
          <w:sz w:val="24"/>
          <w:szCs w:val="24"/>
          <w:lang w:val="en-US" w:eastAsia="zh-CN"/>
        </w:rPr>
        <w:t>投标</w:t>
      </w:r>
      <w:r>
        <w:rPr>
          <w:rFonts w:hint="eastAsia" w:ascii="宋体" w:hAnsi="宋体" w:eastAsia="宋体" w:cs="宋体"/>
          <w:sz w:val="24"/>
          <w:szCs w:val="24"/>
        </w:rPr>
        <w:t>文件，采购人不予受理。</w:t>
      </w:r>
    </w:p>
    <w:p w14:paraId="669787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我单位（采购人）严格按三财购【2021】9号文要求的时限发布中标结果公告，发出中标通知书，签订采购合同，上传采购合同。</w:t>
      </w:r>
    </w:p>
    <w:p w14:paraId="11FD47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评标打分部分：评标打分部分仍按照100分制原则进行，涉及到所有计分部分内容时，以投标单位自行制作到投标文件中的相应内容为准。</w:t>
      </w:r>
    </w:p>
    <w:p w14:paraId="490F7B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八、联系方式：</w:t>
      </w:r>
    </w:p>
    <w:p w14:paraId="169307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67D557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名称：</w:t>
      </w:r>
      <w:r>
        <w:rPr>
          <w:rFonts w:hint="eastAsia" w:ascii="宋体" w:hAnsi="宋体" w:cs="宋体"/>
          <w:sz w:val="24"/>
          <w:szCs w:val="24"/>
          <w:lang w:eastAsia="zh-CN"/>
        </w:rPr>
        <w:t>三门峡市陕州区林业局</w:t>
      </w:r>
    </w:p>
    <w:p w14:paraId="28CC17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三门峡市</w:t>
      </w:r>
      <w:r>
        <w:rPr>
          <w:rFonts w:hint="eastAsia" w:ascii="宋体" w:hAnsi="宋体" w:cs="宋体"/>
          <w:sz w:val="24"/>
          <w:szCs w:val="24"/>
          <w:lang w:eastAsia="zh-CN"/>
        </w:rPr>
        <w:t>陕州区陕州大道中段</w:t>
      </w:r>
    </w:p>
    <w:p w14:paraId="29729E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cs="宋体"/>
          <w:sz w:val="24"/>
          <w:szCs w:val="24"/>
          <w:lang w:eastAsia="zh-CN"/>
        </w:rPr>
        <w:t>马先生</w:t>
      </w:r>
    </w:p>
    <w:p w14:paraId="5A5C55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cs="宋体"/>
          <w:sz w:val="24"/>
          <w:szCs w:val="24"/>
          <w:lang w:val="en-US" w:eastAsia="zh-CN"/>
        </w:rPr>
        <w:t>13193959977</w:t>
      </w:r>
    </w:p>
    <w:p w14:paraId="294846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p>
    <w:p w14:paraId="3D7069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名称：河南晨宇咨询有限公司</w:t>
      </w:r>
    </w:p>
    <w:p w14:paraId="0A388E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地址：三门峡市陕州区新华书店办公楼212室</w:t>
      </w:r>
    </w:p>
    <w:p w14:paraId="6834F5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联系人：孙女士 </w:t>
      </w:r>
    </w:p>
    <w:p w14:paraId="52C8E8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联系方式：15939819892</w:t>
      </w:r>
    </w:p>
    <w:p w14:paraId="5304FD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3.监督单位信息</w:t>
      </w:r>
    </w:p>
    <w:p w14:paraId="0EDCB7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监督单位：三门峡市陕州区财政局政府采购监督管理科</w:t>
      </w:r>
    </w:p>
    <w:p w14:paraId="44804F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联系方式：0398-3839210</w:t>
      </w:r>
    </w:p>
    <w:p w14:paraId="3EFBF4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4.项目联系方式</w:t>
      </w:r>
    </w:p>
    <w:p w14:paraId="73310D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eastAsia="宋体" w:cs="宋体"/>
          <w:sz w:val="24"/>
          <w:szCs w:val="24"/>
          <w:lang w:eastAsia="zh-CN"/>
        </w:rPr>
        <w:t xml:space="preserve">孙女士 </w:t>
      </w:r>
    </w:p>
    <w:p w14:paraId="5311D6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lang w:eastAsia="zh-CN"/>
        </w:rPr>
        <w:t>15939819892</w:t>
      </w:r>
    </w:p>
    <w:p w14:paraId="14746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6939BB1E">
      <w:pPr>
        <w:jc w:val="center"/>
        <w:outlineLvl w:val="0"/>
        <w:rPr>
          <w:rFonts w:ascii="宋体" w:cs="宋体"/>
          <w:b/>
          <w:bCs/>
          <w:sz w:val="36"/>
          <w:szCs w:val="36"/>
        </w:rPr>
      </w:pPr>
      <w:r>
        <w:rPr>
          <w:rFonts w:hint="eastAsia" w:ascii="宋体" w:hAnsi="宋体" w:cs="宋体"/>
          <w:b/>
          <w:bCs/>
          <w:sz w:val="36"/>
          <w:szCs w:val="36"/>
        </w:rPr>
        <w:t>第二章</w:t>
      </w:r>
      <w:r>
        <w:rPr>
          <w:rFonts w:ascii="宋体" w:hAnsi="宋体" w:cs="宋体"/>
          <w:b/>
          <w:bCs/>
          <w:sz w:val="36"/>
          <w:szCs w:val="36"/>
        </w:rPr>
        <w:t xml:space="preserve"> </w:t>
      </w:r>
      <w:r>
        <w:rPr>
          <w:rFonts w:hint="eastAsia" w:ascii="宋体" w:hAnsi="宋体" w:cs="宋体"/>
          <w:b/>
          <w:bCs/>
          <w:sz w:val="36"/>
          <w:szCs w:val="36"/>
        </w:rPr>
        <w:t>供应商须知</w:t>
      </w:r>
    </w:p>
    <w:p w14:paraId="09CF1474">
      <w:pPr>
        <w:shd w:val="clear" w:color="auto" w:fill="FFFFFF"/>
        <w:snapToGrid w:val="0"/>
        <w:spacing w:line="360" w:lineRule="auto"/>
        <w:ind w:right="105" w:rightChars="50"/>
        <w:rPr>
          <w:rFonts w:ascii="宋体"/>
          <w:color w:val="000000"/>
          <w:sz w:val="24"/>
          <w:szCs w:val="24"/>
        </w:rPr>
      </w:pPr>
      <w:r>
        <w:rPr>
          <w:rFonts w:hint="eastAsia" w:ascii="宋体" w:hAnsi="宋体" w:cs="宋体"/>
          <w:b/>
          <w:bCs/>
          <w:color w:val="000000"/>
          <w:sz w:val="24"/>
          <w:szCs w:val="24"/>
        </w:rPr>
        <w:t>供应商须知前附表</w:t>
      </w:r>
    </w:p>
    <w:tbl>
      <w:tblPr>
        <w:tblStyle w:val="14"/>
        <w:tblW w:w="9598" w:type="dxa"/>
        <w:jc w:val="center"/>
        <w:tblLayout w:type="fixed"/>
        <w:tblCellMar>
          <w:top w:w="0" w:type="dxa"/>
          <w:left w:w="0" w:type="dxa"/>
          <w:bottom w:w="0" w:type="dxa"/>
          <w:right w:w="0" w:type="dxa"/>
        </w:tblCellMar>
      </w:tblPr>
      <w:tblGrid>
        <w:gridCol w:w="1100"/>
        <w:gridCol w:w="1977"/>
        <w:gridCol w:w="6521"/>
      </w:tblGrid>
      <w:tr w14:paraId="62707DC2">
        <w:tblPrEx>
          <w:tblCellMar>
            <w:top w:w="0" w:type="dxa"/>
            <w:left w:w="0" w:type="dxa"/>
            <w:bottom w:w="0" w:type="dxa"/>
            <w:right w:w="0" w:type="dxa"/>
          </w:tblCellMar>
        </w:tblPrEx>
        <w:trPr>
          <w:trHeight w:val="45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D498E0">
            <w:pPr>
              <w:spacing w:line="360" w:lineRule="auto"/>
              <w:ind w:right="105" w:rightChars="50"/>
              <w:rPr>
                <w:rFonts w:ascii="宋体"/>
                <w:sz w:val="24"/>
                <w:szCs w:val="24"/>
              </w:rPr>
            </w:pPr>
            <w:r>
              <w:rPr>
                <w:rFonts w:hint="eastAsia" w:ascii="宋体" w:hAnsi="宋体" w:cs="宋体"/>
                <w:sz w:val="24"/>
                <w:szCs w:val="24"/>
              </w:rPr>
              <w:t>条款号</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CF8C6F">
            <w:pPr>
              <w:spacing w:line="360" w:lineRule="auto"/>
              <w:ind w:right="105" w:rightChars="50"/>
              <w:jc w:val="center"/>
              <w:rPr>
                <w:rFonts w:ascii="宋体"/>
                <w:sz w:val="24"/>
                <w:szCs w:val="24"/>
              </w:rPr>
            </w:pPr>
            <w:r>
              <w:rPr>
                <w:rFonts w:hint="eastAsia" w:ascii="宋体" w:hAnsi="宋体" w:cs="宋体"/>
                <w:sz w:val="24"/>
                <w:szCs w:val="24"/>
              </w:rPr>
              <w:t>条款名称</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AA742D">
            <w:pPr>
              <w:spacing w:line="360" w:lineRule="auto"/>
              <w:ind w:right="105" w:rightChars="50"/>
              <w:jc w:val="center"/>
              <w:rPr>
                <w:rFonts w:ascii="宋体"/>
                <w:sz w:val="24"/>
                <w:szCs w:val="24"/>
              </w:rPr>
            </w:pPr>
            <w:r>
              <w:rPr>
                <w:rFonts w:hint="eastAsia" w:ascii="宋体" w:hAnsi="宋体" w:cs="宋体"/>
                <w:sz w:val="24"/>
                <w:szCs w:val="24"/>
              </w:rPr>
              <w:t>编列内容</w:t>
            </w:r>
          </w:p>
        </w:tc>
      </w:tr>
      <w:tr w14:paraId="30A20ECD">
        <w:tblPrEx>
          <w:tblCellMar>
            <w:top w:w="0" w:type="dxa"/>
            <w:left w:w="0" w:type="dxa"/>
            <w:bottom w:w="0" w:type="dxa"/>
            <w:right w:w="0" w:type="dxa"/>
          </w:tblCellMar>
        </w:tblPrEx>
        <w:trPr>
          <w:trHeight w:val="522"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B9A4CB7">
            <w:pPr>
              <w:spacing w:line="360" w:lineRule="auto"/>
              <w:ind w:right="105" w:rightChars="50"/>
              <w:rPr>
                <w:rFonts w:ascii="宋体"/>
                <w:sz w:val="24"/>
                <w:szCs w:val="24"/>
              </w:rPr>
            </w:pPr>
            <w:r>
              <w:rPr>
                <w:rFonts w:ascii="宋体" w:hAnsi="宋体" w:cs="宋体"/>
                <w:sz w:val="24"/>
                <w:szCs w:val="24"/>
              </w:rPr>
              <w:t>1.1</w:t>
            </w:r>
          </w:p>
        </w:tc>
        <w:tc>
          <w:tcPr>
            <w:tcW w:w="197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298DDC">
            <w:pPr>
              <w:spacing w:line="360" w:lineRule="auto"/>
              <w:ind w:right="105" w:rightChars="50"/>
              <w:jc w:val="center"/>
              <w:rPr>
                <w:rFonts w:ascii="宋体"/>
                <w:sz w:val="24"/>
                <w:szCs w:val="24"/>
              </w:rPr>
            </w:pPr>
            <w:r>
              <w:rPr>
                <w:rFonts w:hint="eastAsia" w:ascii="宋体" w:hAnsi="宋体" w:cs="宋体"/>
                <w:sz w:val="24"/>
                <w:szCs w:val="24"/>
              </w:rPr>
              <w:t>采购人</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5F4EA1">
            <w:pPr>
              <w:spacing w:line="360" w:lineRule="auto"/>
              <w:ind w:right="105" w:rightChars="50"/>
              <w:rPr>
                <w:rFonts w:hint="eastAsia" w:ascii="宋体"/>
                <w:sz w:val="24"/>
                <w:szCs w:val="24"/>
              </w:rPr>
            </w:pPr>
            <w:r>
              <w:rPr>
                <w:rFonts w:hint="eastAsia" w:ascii="宋体" w:hAnsi="宋体" w:cs="宋体"/>
                <w:sz w:val="24"/>
                <w:szCs w:val="24"/>
              </w:rPr>
              <w:t>名称：</w:t>
            </w:r>
            <w:r>
              <w:rPr>
                <w:rFonts w:hint="eastAsia" w:ascii="宋体" w:hAnsi="宋体"/>
                <w:sz w:val="24"/>
                <w:lang w:eastAsia="zh-CN"/>
              </w:rPr>
              <w:t>三门峡市陕州区林业局</w:t>
            </w:r>
          </w:p>
        </w:tc>
      </w:tr>
      <w:tr w14:paraId="1C31D191">
        <w:tblPrEx>
          <w:tblCellMar>
            <w:top w:w="0" w:type="dxa"/>
            <w:left w:w="0" w:type="dxa"/>
            <w:bottom w:w="0" w:type="dxa"/>
            <w:right w:w="0" w:type="dxa"/>
          </w:tblCellMar>
        </w:tblPrEx>
        <w:trPr>
          <w:trHeight w:val="496"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6F653913">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1020561">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225DFB">
            <w:pPr>
              <w:rPr>
                <w:rFonts w:ascii="宋体"/>
                <w:sz w:val="24"/>
                <w:szCs w:val="24"/>
              </w:rPr>
            </w:pPr>
            <w:r>
              <w:rPr>
                <w:rFonts w:hint="eastAsia" w:ascii="宋体" w:hAnsi="宋体" w:cs="宋体"/>
                <w:sz w:val="24"/>
                <w:szCs w:val="24"/>
              </w:rPr>
              <w:t>地址：</w:t>
            </w:r>
            <w:r>
              <w:rPr>
                <w:rFonts w:hint="eastAsia" w:ascii="宋体" w:hAnsi="宋体" w:eastAsia="宋体" w:cs="宋体"/>
                <w:sz w:val="24"/>
                <w:szCs w:val="24"/>
                <w:lang w:eastAsia="zh-CN"/>
              </w:rPr>
              <w:t>三门峡市</w:t>
            </w:r>
            <w:r>
              <w:rPr>
                <w:rFonts w:hint="eastAsia" w:ascii="宋体" w:hAnsi="宋体" w:cs="宋体"/>
                <w:sz w:val="24"/>
                <w:szCs w:val="24"/>
                <w:lang w:eastAsia="zh-CN"/>
              </w:rPr>
              <w:t>陕州区陕州大道中段</w:t>
            </w:r>
          </w:p>
        </w:tc>
      </w:tr>
      <w:tr w14:paraId="58099745">
        <w:tblPrEx>
          <w:tblCellMar>
            <w:top w:w="0" w:type="dxa"/>
            <w:left w:w="0" w:type="dxa"/>
            <w:bottom w:w="0" w:type="dxa"/>
            <w:right w:w="0" w:type="dxa"/>
          </w:tblCellMar>
        </w:tblPrEx>
        <w:trPr>
          <w:trHeight w:val="489"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265E1D4B">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34CE8AAB">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08A563">
            <w:pPr>
              <w:spacing w:line="360" w:lineRule="auto"/>
              <w:rPr>
                <w:rFonts w:hint="default" w:ascii="宋体" w:hAnsi="宋体" w:eastAsia="宋体"/>
                <w:sz w:val="24"/>
                <w:szCs w:val="24"/>
                <w:lang w:val="en-US" w:eastAsia="zh-CN"/>
              </w:rPr>
            </w:pPr>
            <w:r>
              <w:rPr>
                <w:rFonts w:hint="eastAsia" w:ascii="宋体" w:hAnsi="宋体" w:cs="宋体"/>
                <w:sz w:val="24"/>
                <w:szCs w:val="24"/>
              </w:rPr>
              <w:t>联系人（</w:t>
            </w:r>
            <w:r>
              <w:rPr>
                <w:rFonts w:hint="eastAsia" w:ascii="宋体" w:hAnsi="宋体" w:eastAsia="宋体" w:cs="宋体"/>
                <w:sz w:val="24"/>
                <w:szCs w:val="24"/>
                <w:lang w:eastAsia="zh-CN"/>
              </w:rPr>
              <w:t>电话）：马</w:t>
            </w:r>
            <w:r>
              <w:rPr>
                <w:rFonts w:hint="eastAsia" w:ascii="宋体" w:hAnsi="宋体" w:eastAsia="宋体" w:cs="宋体"/>
                <w:sz w:val="24"/>
                <w:szCs w:val="24"/>
                <w:lang w:val="en-US" w:eastAsia="zh-CN"/>
              </w:rPr>
              <w:t>先生  13139599977</w:t>
            </w:r>
          </w:p>
        </w:tc>
      </w:tr>
      <w:tr w14:paraId="139928E8">
        <w:tblPrEx>
          <w:tblCellMar>
            <w:top w:w="0" w:type="dxa"/>
            <w:left w:w="0" w:type="dxa"/>
            <w:bottom w:w="0" w:type="dxa"/>
            <w:right w:w="0" w:type="dxa"/>
          </w:tblCellMar>
        </w:tblPrEx>
        <w:trPr>
          <w:trHeight w:val="90" w:hRule="atLeast"/>
          <w:jc w:val="center"/>
        </w:trPr>
        <w:tc>
          <w:tcPr>
            <w:tcW w:w="1100"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77937DB">
            <w:pPr>
              <w:spacing w:line="360" w:lineRule="auto"/>
              <w:ind w:right="105" w:rightChars="50"/>
              <w:rPr>
                <w:rFonts w:ascii="宋体"/>
                <w:sz w:val="24"/>
                <w:szCs w:val="24"/>
              </w:rPr>
            </w:pPr>
            <w:r>
              <w:rPr>
                <w:rFonts w:ascii="宋体" w:hAnsi="宋体" w:cs="宋体"/>
                <w:sz w:val="24"/>
                <w:szCs w:val="24"/>
              </w:rPr>
              <w:t>1.2</w:t>
            </w:r>
          </w:p>
        </w:tc>
        <w:tc>
          <w:tcPr>
            <w:tcW w:w="197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70167">
            <w:pPr>
              <w:spacing w:line="360" w:lineRule="auto"/>
              <w:ind w:right="105" w:rightChars="50"/>
              <w:jc w:val="center"/>
              <w:rPr>
                <w:rFonts w:ascii="宋体"/>
                <w:sz w:val="24"/>
                <w:szCs w:val="24"/>
              </w:rPr>
            </w:pPr>
            <w:r>
              <w:rPr>
                <w:rFonts w:hint="eastAsia" w:ascii="宋体" w:hAnsi="宋体" w:cs="宋体"/>
                <w:sz w:val="24"/>
                <w:szCs w:val="24"/>
              </w:rPr>
              <w:t>采购代理机构</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D420995">
            <w:pPr>
              <w:spacing w:line="360" w:lineRule="auto"/>
              <w:ind w:right="105" w:rightChars="50"/>
              <w:rPr>
                <w:rFonts w:hint="eastAsia" w:ascii="宋体" w:eastAsia="宋体"/>
                <w:sz w:val="24"/>
                <w:szCs w:val="24"/>
                <w:lang w:eastAsia="zh-CN"/>
              </w:rPr>
            </w:pPr>
            <w:r>
              <w:rPr>
                <w:rFonts w:hint="eastAsia" w:ascii="宋体" w:hAnsi="宋体" w:cs="宋体"/>
                <w:sz w:val="24"/>
                <w:szCs w:val="24"/>
              </w:rPr>
              <w:t>名称：</w:t>
            </w:r>
            <w:r>
              <w:rPr>
                <w:rFonts w:hint="eastAsia" w:ascii="宋体" w:hAnsi="宋体"/>
                <w:sz w:val="24"/>
                <w:lang w:eastAsia="zh-CN"/>
              </w:rPr>
              <w:t>河南晨宇咨询有限公司</w:t>
            </w:r>
          </w:p>
        </w:tc>
      </w:tr>
      <w:tr w14:paraId="6C9E4776">
        <w:tblPrEx>
          <w:tblCellMar>
            <w:top w:w="0" w:type="dxa"/>
            <w:left w:w="0" w:type="dxa"/>
            <w:bottom w:w="0" w:type="dxa"/>
            <w:right w:w="0" w:type="dxa"/>
          </w:tblCellMar>
        </w:tblPrEx>
        <w:trPr>
          <w:trHeight w:val="538"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4DDBA775">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044C490">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55B21A">
            <w:pPr>
              <w:spacing w:line="360" w:lineRule="auto"/>
              <w:ind w:right="105" w:rightChars="50"/>
              <w:rPr>
                <w:rFonts w:ascii="宋体"/>
                <w:sz w:val="24"/>
                <w:szCs w:val="24"/>
              </w:rPr>
            </w:pPr>
            <w:r>
              <w:rPr>
                <w:rFonts w:hint="eastAsia" w:ascii="宋体" w:hAnsi="宋体" w:cs="宋体"/>
                <w:sz w:val="24"/>
                <w:szCs w:val="24"/>
              </w:rPr>
              <w:t>地址：</w:t>
            </w:r>
            <w:r>
              <w:rPr>
                <w:rFonts w:hint="eastAsia" w:ascii="宋体" w:hAnsi="宋体" w:eastAsia="宋体" w:cs="宋体"/>
                <w:sz w:val="24"/>
                <w:szCs w:val="24"/>
                <w:lang w:eastAsia="zh-CN"/>
              </w:rPr>
              <w:t>三门峡市陕州区新华书店办公楼212室</w:t>
            </w:r>
          </w:p>
        </w:tc>
      </w:tr>
      <w:tr w14:paraId="158B68F1">
        <w:tblPrEx>
          <w:tblCellMar>
            <w:top w:w="0" w:type="dxa"/>
            <w:left w:w="0" w:type="dxa"/>
            <w:bottom w:w="0" w:type="dxa"/>
            <w:right w:w="0" w:type="dxa"/>
          </w:tblCellMar>
        </w:tblPrEx>
        <w:trPr>
          <w:trHeight w:val="462" w:hRule="atLeast"/>
          <w:jc w:val="center"/>
        </w:trPr>
        <w:tc>
          <w:tcPr>
            <w:tcW w:w="1100"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1FF9D8B4">
            <w:pPr>
              <w:spacing w:line="360" w:lineRule="auto"/>
              <w:ind w:right="105" w:rightChars="50"/>
              <w:rPr>
                <w:rFonts w:ascii="宋体"/>
                <w:sz w:val="24"/>
                <w:szCs w:val="24"/>
              </w:rPr>
            </w:pPr>
          </w:p>
        </w:tc>
        <w:tc>
          <w:tcPr>
            <w:tcW w:w="197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14:paraId="0F331FB0">
            <w:pPr>
              <w:spacing w:line="360" w:lineRule="auto"/>
              <w:ind w:right="105" w:rightChars="50"/>
              <w:rPr>
                <w:rFonts w:ascii="宋体"/>
                <w:sz w:val="24"/>
                <w:szCs w:val="24"/>
              </w:rPr>
            </w:pP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6A3621">
            <w:pPr>
              <w:spacing w:line="360" w:lineRule="auto"/>
              <w:ind w:right="105" w:rightChars="50"/>
              <w:rPr>
                <w:rFonts w:ascii="宋体"/>
                <w:sz w:val="24"/>
                <w:szCs w:val="24"/>
              </w:rPr>
            </w:pPr>
            <w:r>
              <w:rPr>
                <w:rFonts w:hint="eastAsia" w:ascii="宋体" w:hAnsi="宋体" w:cs="宋体"/>
                <w:sz w:val="24"/>
                <w:szCs w:val="24"/>
              </w:rPr>
              <w:t>联系人：</w:t>
            </w:r>
            <w:r>
              <w:rPr>
                <w:rFonts w:hint="eastAsia" w:ascii="宋体" w:hAnsi="宋体" w:eastAsia="宋体" w:cs="宋体"/>
                <w:sz w:val="24"/>
                <w:szCs w:val="24"/>
                <w:lang w:eastAsia="zh-CN"/>
              </w:rPr>
              <w:t>孙女士</w:t>
            </w:r>
            <w:r>
              <w:rPr>
                <w:rFonts w:hint="eastAsia" w:ascii="宋体" w:hAnsi="宋体"/>
                <w:sz w:val="24"/>
              </w:rPr>
              <w:t xml:space="preserve">  </w:t>
            </w:r>
            <w:r>
              <w:rPr>
                <w:rFonts w:hint="eastAsia" w:ascii="宋体" w:hAnsi="宋体" w:eastAsia="宋体" w:cs="宋体"/>
                <w:sz w:val="24"/>
                <w:szCs w:val="24"/>
                <w:lang w:eastAsia="zh-CN"/>
              </w:rPr>
              <w:t>15939819892</w:t>
            </w:r>
          </w:p>
        </w:tc>
      </w:tr>
      <w:tr w14:paraId="68E19A8F">
        <w:tblPrEx>
          <w:tblCellMar>
            <w:top w:w="0" w:type="dxa"/>
            <w:left w:w="0" w:type="dxa"/>
            <w:bottom w:w="0" w:type="dxa"/>
            <w:right w:w="0" w:type="dxa"/>
          </w:tblCellMar>
        </w:tblPrEx>
        <w:trPr>
          <w:trHeight w:val="54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AD28054">
            <w:pPr>
              <w:spacing w:line="360" w:lineRule="auto"/>
              <w:ind w:right="105" w:rightChars="50"/>
              <w:rPr>
                <w:rFonts w:ascii="宋体"/>
                <w:sz w:val="24"/>
                <w:szCs w:val="24"/>
              </w:rPr>
            </w:pPr>
            <w:r>
              <w:rPr>
                <w:rFonts w:ascii="宋体" w:hAnsi="宋体" w:cs="宋体"/>
                <w:sz w:val="24"/>
                <w:szCs w:val="24"/>
              </w:rPr>
              <w:t>1.3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D25E90B">
            <w:pPr>
              <w:jc w:val="center"/>
              <w:rPr>
                <w:sz w:val="24"/>
                <w:szCs w:val="24"/>
              </w:rPr>
            </w:pPr>
            <w:r>
              <w:rPr>
                <w:rFonts w:hint="eastAsia" w:cs="宋体"/>
                <w:sz w:val="24"/>
                <w:szCs w:val="24"/>
              </w:rPr>
              <w:t>项目名称</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616E8F">
            <w:pPr>
              <w:spacing w:line="360" w:lineRule="auto"/>
              <w:rPr>
                <w:rFonts w:hint="eastAsia" w:ascii="宋体" w:eastAsia="宋体"/>
                <w:sz w:val="24"/>
                <w:szCs w:val="24"/>
                <w:lang w:eastAsia="zh-CN"/>
              </w:rPr>
            </w:pPr>
            <w:r>
              <w:rPr>
                <w:rFonts w:hint="eastAsia"/>
                <w:sz w:val="24"/>
                <w:szCs w:val="24"/>
                <w:lang w:eastAsia="zh-CN"/>
              </w:rPr>
              <w:t>陕州区2024年中央财政其他国土绿化项目（森林抚育）</w:t>
            </w:r>
          </w:p>
        </w:tc>
      </w:tr>
      <w:tr w14:paraId="672F7B17">
        <w:tblPrEx>
          <w:tblCellMar>
            <w:top w:w="0" w:type="dxa"/>
            <w:left w:w="0" w:type="dxa"/>
            <w:bottom w:w="0" w:type="dxa"/>
            <w:right w:w="0" w:type="dxa"/>
          </w:tblCellMar>
        </w:tblPrEx>
        <w:trPr>
          <w:trHeight w:val="53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B44D53">
            <w:pPr>
              <w:spacing w:line="360" w:lineRule="auto"/>
              <w:ind w:right="105" w:rightChars="50"/>
              <w:rPr>
                <w:rFonts w:ascii="宋体"/>
                <w:sz w:val="24"/>
                <w:szCs w:val="24"/>
              </w:rPr>
            </w:pPr>
            <w:r>
              <w:rPr>
                <w:rFonts w:ascii="宋体" w:hAnsi="宋体" w:cs="宋体"/>
                <w:sz w:val="24"/>
                <w:szCs w:val="24"/>
              </w:rPr>
              <w:t>1.4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12B5926">
            <w:pPr>
              <w:spacing w:line="360" w:lineRule="auto"/>
              <w:ind w:right="105" w:rightChars="50"/>
              <w:jc w:val="center"/>
              <w:rPr>
                <w:rFonts w:ascii="宋体"/>
                <w:sz w:val="24"/>
                <w:szCs w:val="24"/>
              </w:rPr>
            </w:pPr>
            <w:r>
              <w:rPr>
                <w:rFonts w:hint="eastAsia" w:ascii="宋体" w:hAnsi="宋体" w:cs="宋体"/>
                <w:sz w:val="24"/>
                <w:szCs w:val="24"/>
                <w:lang w:eastAsia="zh-CN"/>
              </w:rPr>
              <w:t>服务</w:t>
            </w:r>
            <w:r>
              <w:rPr>
                <w:rFonts w:hint="eastAsia" w:ascii="宋体" w:hAnsi="宋体" w:cs="宋体"/>
                <w:sz w:val="24"/>
                <w:szCs w:val="24"/>
              </w:rPr>
              <w:t>地点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105088">
            <w:pPr>
              <w:spacing w:line="360" w:lineRule="auto"/>
              <w:ind w:right="105" w:rightChars="50"/>
              <w:rPr>
                <w:rFonts w:ascii="宋体"/>
                <w:sz w:val="24"/>
                <w:szCs w:val="24"/>
              </w:rPr>
            </w:pPr>
            <w:r>
              <w:rPr>
                <w:rFonts w:hint="eastAsia" w:ascii="宋体" w:hAnsi="宋体" w:cs="_5b8b_4f53"/>
                <w:sz w:val="24"/>
                <w:szCs w:val="24"/>
              </w:rPr>
              <w:t>采购人指定地点</w:t>
            </w:r>
          </w:p>
        </w:tc>
      </w:tr>
      <w:tr w14:paraId="02A5B9A4">
        <w:tblPrEx>
          <w:tblCellMar>
            <w:top w:w="0" w:type="dxa"/>
            <w:left w:w="0" w:type="dxa"/>
            <w:bottom w:w="0" w:type="dxa"/>
            <w:right w:w="0" w:type="dxa"/>
          </w:tblCellMar>
        </w:tblPrEx>
        <w:trPr>
          <w:trHeight w:val="52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2EEF116">
            <w:pPr>
              <w:spacing w:line="360" w:lineRule="auto"/>
              <w:ind w:right="105" w:rightChars="50"/>
              <w:rPr>
                <w:rFonts w:ascii="宋体"/>
                <w:sz w:val="24"/>
                <w:szCs w:val="24"/>
              </w:rPr>
            </w:pPr>
            <w:r>
              <w:rPr>
                <w:rFonts w:ascii="宋体" w:hAnsi="宋体" w:cs="宋体"/>
                <w:sz w:val="24"/>
                <w:szCs w:val="24"/>
              </w:rPr>
              <w:t>1.5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D120C58">
            <w:pPr>
              <w:spacing w:line="360" w:lineRule="auto"/>
              <w:ind w:right="105" w:rightChars="50"/>
              <w:jc w:val="center"/>
              <w:rPr>
                <w:rFonts w:ascii="宋体"/>
                <w:sz w:val="24"/>
                <w:szCs w:val="24"/>
              </w:rPr>
            </w:pPr>
            <w:r>
              <w:rPr>
                <w:rFonts w:hint="eastAsia" w:ascii="宋体" w:hAnsi="宋体" w:cs="宋体"/>
                <w:sz w:val="24"/>
                <w:szCs w:val="24"/>
              </w:rPr>
              <w:t>资金落实情况</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3A8BE14">
            <w:pPr>
              <w:spacing w:line="360" w:lineRule="auto"/>
              <w:ind w:right="105" w:rightChars="50"/>
              <w:rPr>
                <w:rFonts w:ascii="宋体"/>
                <w:sz w:val="24"/>
                <w:szCs w:val="24"/>
              </w:rPr>
            </w:pPr>
            <w:r>
              <w:rPr>
                <w:rFonts w:hint="eastAsia" w:ascii="宋体" w:hAnsi="宋体" w:cs="宋体"/>
                <w:sz w:val="24"/>
                <w:szCs w:val="24"/>
              </w:rPr>
              <w:t>财政资金，已落实</w:t>
            </w:r>
          </w:p>
        </w:tc>
      </w:tr>
      <w:tr w14:paraId="5390F1BD">
        <w:tblPrEx>
          <w:tblCellMar>
            <w:top w:w="0" w:type="dxa"/>
            <w:left w:w="0" w:type="dxa"/>
            <w:bottom w:w="0" w:type="dxa"/>
            <w:right w:w="0" w:type="dxa"/>
          </w:tblCellMar>
        </w:tblPrEx>
        <w:trPr>
          <w:trHeight w:val="49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51D303">
            <w:pPr>
              <w:spacing w:line="360" w:lineRule="auto"/>
              <w:ind w:right="105" w:rightChars="50"/>
              <w:rPr>
                <w:rFonts w:ascii="宋体"/>
                <w:sz w:val="24"/>
                <w:szCs w:val="24"/>
              </w:rPr>
            </w:pPr>
            <w:r>
              <w:rPr>
                <w:rFonts w:ascii="宋体" w:hAnsi="宋体" w:cs="宋体"/>
                <w:sz w:val="24"/>
                <w:szCs w:val="24"/>
              </w:rPr>
              <w:t>1.</w:t>
            </w:r>
            <w:r>
              <w:rPr>
                <w:rFonts w:hint="eastAsia" w:ascii="宋体" w:hAnsi="宋体" w:cs="宋体"/>
                <w:sz w:val="24"/>
                <w:szCs w:val="24"/>
              </w:rPr>
              <w:t>6</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16DDD4">
            <w:pPr>
              <w:spacing w:line="480" w:lineRule="auto"/>
              <w:jc w:val="center"/>
              <w:rPr>
                <w:rFonts w:hint="eastAsia" w:ascii="宋体" w:eastAsia="宋体"/>
                <w:sz w:val="24"/>
                <w:szCs w:val="24"/>
                <w:lang w:eastAsia="zh-CN"/>
              </w:rPr>
            </w:pPr>
            <w:r>
              <w:rPr>
                <w:rFonts w:hint="eastAsia" w:ascii="宋体" w:hAnsi="宋体" w:cs="宋体"/>
                <w:sz w:val="24"/>
                <w:szCs w:val="24"/>
                <w:lang w:val="en-US" w:eastAsia="zh-CN"/>
              </w:rPr>
              <w:t>服务</w:t>
            </w:r>
            <w:r>
              <w:rPr>
                <w:rFonts w:hint="eastAsia" w:ascii="宋体" w:hAnsi="宋体" w:cs="宋体"/>
                <w:sz w:val="24"/>
                <w:szCs w:val="24"/>
              </w:rPr>
              <w:t>内容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0475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本项目为陕州区2024年中央财政其他国土绿化项目（森林抚育），主要内容为实施森林抚育</w:t>
            </w:r>
            <w:r>
              <w:rPr>
                <w:rFonts w:hint="eastAsia" w:ascii="宋体" w:hAnsi="宋体" w:cs="宋体"/>
                <w:sz w:val="24"/>
                <w:szCs w:val="24"/>
                <w:lang w:val="en-US" w:eastAsia="zh-CN"/>
              </w:rPr>
              <w:t>10000</w:t>
            </w:r>
            <w:r>
              <w:rPr>
                <w:rFonts w:hint="eastAsia" w:ascii="宋体" w:hAnsi="宋体" w:eastAsia="宋体" w:cs="宋体"/>
                <w:sz w:val="24"/>
                <w:szCs w:val="24"/>
                <w:lang w:val="en-US" w:eastAsia="zh-CN"/>
              </w:rPr>
              <w:t>亩，</w:t>
            </w:r>
            <w:r>
              <w:rPr>
                <w:rFonts w:hint="eastAsia" w:ascii="宋体" w:hAnsi="宋体" w:cs="宋体"/>
                <w:sz w:val="24"/>
                <w:szCs w:val="24"/>
                <w:lang w:val="en-US" w:eastAsia="zh-CN"/>
              </w:rPr>
              <w:t>其中宫前乡2200亩、张汴乡5800亩、店子乡宽坪村1050亩、店子乡陈家原村950亩，</w:t>
            </w:r>
            <w:r>
              <w:rPr>
                <w:rFonts w:hint="eastAsia" w:ascii="宋体" w:hAnsi="宋体" w:eastAsia="宋体" w:cs="宋体"/>
                <w:sz w:val="24"/>
                <w:szCs w:val="24"/>
                <w:lang w:val="en-US" w:eastAsia="zh-CN"/>
              </w:rPr>
              <w:t>具体内容及要求详见招标文件；</w:t>
            </w:r>
          </w:p>
          <w:p w14:paraId="6EB88C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标包划分：本项目共划分</w:t>
            </w:r>
            <w:r>
              <w:rPr>
                <w:rFonts w:hint="eastAsia" w:ascii="宋体" w:hAnsi="宋体" w:cs="宋体"/>
                <w:sz w:val="24"/>
                <w:szCs w:val="24"/>
                <w:lang w:val="en-US" w:eastAsia="zh-CN"/>
              </w:rPr>
              <w:t>四</w:t>
            </w:r>
            <w:r>
              <w:rPr>
                <w:rFonts w:hint="eastAsia" w:ascii="宋体" w:hAnsi="宋体" w:eastAsia="宋体" w:cs="宋体"/>
                <w:sz w:val="24"/>
                <w:szCs w:val="24"/>
                <w:lang w:val="en-US" w:eastAsia="zh-CN"/>
              </w:rPr>
              <w:t>个标包</w:t>
            </w:r>
          </w:p>
          <w:p w14:paraId="64BA52B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A包：宫前乡2200亩</w:t>
            </w:r>
          </w:p>
          <w:p w14:paraId="1D3785B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B包：张汴乡5800亩</w:t>
            </w:r>
          </w:p>
          <w:p w14:paraId="720864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C包：店子乡宽坪村1050亩</w:t>
            </w:r>
          </w:p>
          <w:p w14:paraId="1356436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sz w:val="24"/>
                <w:szCs w:val="24"/>
                <w:lang w:val="en-US"/>
              </w:rPr>
            </w:pPr>
            <w:r>
              <w:rPr>
                <w:rFonts w:hint="eastAsia" w:ascii="宋体" w:hAnsi="宋体" w:eastAsia="宋体" w:cs="宋体"/>
                <w:sz w:val="24"/>
                <w:szCs w:val="24"/>
                <w:lang w:val="en-US" w:eastAsia="zh-CN"/>
              </w:rPr>
              <w:t>D包：店子乡陈家原村950亩</w:t>
            </w:r>
          </w:p>
        </w:tc>
      </w:tr>
      <w:tr w14:paraId="7BF6DE39">
        <w:tblPrEx>
          <w:tblCellMar>
            <w:top w:w="0" w:type="dxa"/>
            <w:left w:w="0" w:type="dxa"/>
            <w:bottom w:w="0" w:type="dxa"/>
            <w:right w:w="0" w:type="dxa"/>
          </w:tblCellMar>
        </w:tblPrEx>
        <w:trPr>
          <w:trHeight w:val="53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1FFAA6">
            <w:pPr>
              <w:spacing w:line="360" w:lineRule="auto"/>
              <w:ind w:right="105" w:rightChars="50"/>
              <w:rPr>
                <w:rFonts w:ascii="宋体"/>
                <w:sz w:val="24"/>
                <w:szCs w:val="24"/>
              </w:rPr>
            </w:pPr>
            <w:r>
              <w:rPr>
                <w:rFonts w:ascii="宋体" w:hAnsi="宋体" w:cs="宋体"/>
                <w:sz w:val="24"/>
                <w:szCs w:val="24"/>
              </w:rPr>
              <w:t>1.</w:t>
            </w:r>
            <w:r>
              <w:rPr>
                <w:rFonts w:hint="eastAsia" w:ascii="宋体" w:hAnsi="宋体" w:cs="宋体"/>
                <w:sz w:val="24"/>
                <w:szCs w:val="24"/>
              </w:rPr>
              <w:t>7</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2B12EB2">
            <w:pPr>
              <w:spacing w:line="360" w:lineRule="auto"/>
              <w:ind w:right="105" w:rightChars="50"/>
              <w:jc w:val="center"/>
              <w:rPr>
                <w:rFonts w:hint="eastAsia" w:ascii="宋体" w:eastAsia="宋体"/>
                <w:sz w:val="24"/>
                <w:szCs w:val="24"/>
                <w:lang w:eastAsia="zh-CN"/>
              </w:rPr>
            </w:pPr>
            <w:r>
              <w:rPr>
                <w:rFonts w:hint="eastAsia" w:ascii="宋体" w:hAnsi="宋体" w:cs="宋体"/>
                <w:sz w:val="24"/>
                <w:szCs w:val="24"/>
                <w:lang w:val="en-US" w:eastAsia="zh-CN"/>
              </w:rPr>
              <w:t>服务期限</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D04906">
            <w:pPr>
              <w:spacing w:line="360" w:lineRule="auto"/>
              <w:ind w:right="105" w:rightChars="50"/>
              <w:rPr>
                <w:rFonts w:hint="eastAsia" w:ascii="宋体" w:hAnsi="宋体" w:eastAsia="宋体"/>
                <w:sz w:val="24"/>
                <w:szCs w:val="24"/>
                <w:lang w:val="en-US" w:eastAsia="zh-CN"/>
              </w:rPr>
            </w:pPr>
            <w:r>
              <w:rPr>
                <w:rFonts w:hint="eastAsia" w:ascii="宋体" w:hAnsi="宋体" w:eastAsia="宋体" w:cs="宋体"/>
                <w:sz w:val="24"/>
                <w:szCs w:val="24"/>
                <w:lang w:val="en-US" w:eastAsia="zh-CN"/>
              </w:rPr>
              <w:t>合同签订后</w:t>
            </w:r>
            <w:r>
              <w:rPr>
                <w:rFonts w:hint="eastAsia" w:ascii="宋体" w:hAnsi="宋体" w:cs="宋体"/>
                <w:sz w:val="24"/>
                <w:szCs w:val="24"/>
                <w:lang w:val="en-US" w:eastAsia="zh-CN"/>
              </w:rPr>
              <w:t>45</w:t>
            </w:r>
            <w:r>
              <w:rPr>
                <w:rFonts w:hint="eastAsia" w:ascii="宋体" w:hAnsi="宋体" w:eastAsia="宋体" w:cs="宋体"/>
                <w:sz w:val="24"/>
                <w:szCs w:val="24"/>
                <w:lang w:val="en-US" w:eastAsia="zh-CN"/>
              </w:rPr>
              <w:t>日历天完成</w:t>
            </w:r>
          </w:p>
        </w:tc>
      </w:tr>
      <w:tr w14:paraId="323392A1">
        <w:tblPrEx>
          <w:tblCellMar>
            <w:top w:w="0" w:type="dxa"/>
            <w:left w:w="0" w:type="dxa"/>
            <w:bottom w:w="0" w:type="dxa"/>
            <w:right w:w="0" w:type="dxa"/>
          </w:tblCellMar>
        </w:tblPrEx>
        <w:trPr>
          <w:trHeight w:val="58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EA46808">
            <w:pPr>
              <w:spacing w:line="360" w:lineRule="auto"/>
              <w:ind w:right="105" w:rightChars="50"/>
              <w:rPr>
                <w:rFonts w:ascii="宋体" w:hAnsi="宋体" w:cs="宋体"/>
                <w:sz w:val="24"/>
                <w:szCs w:val="24"/>
              </w:rPr>
            </w:pPr>
            <w:r>
              <w:rPr>
                <w:rFonts w:hint="eastAsia" w:ascii="宋体" w:hAnsi="宋体" w:cs="宋体"/>
                <w:sz w:val="24"/>
                <w:szCs w:val="24"/>
              </w:rPr>
              <w:t>1.8</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1DCBC67">
            <w:pPr>
              <w:spacing w:line="360" w:lineRule="auto"/>
              <w:ind w:right="105" w:rightChars="50"/>
              <w:jc w:val="center"/>
              <w:rPr>
                <w:rFonts w:hint="eastAsia" w:ascii="宋体" w:hAnsi="宋体" w:cs="宋体"/>
                <w:kern w:val="2"/>
                <w:sz w:val="24"/>
                <w:szCs w:val="24"/>
                <w:lang w:val="en-US" w:eastAsia="zh-CN" w:bidi="ar-SA"/>
              </w:rPr>
            </w:pPr>
            <w:r>
              <w:rPr>
                <w:rFonts w:hint="eastAsia" w:ascii="宋体" w:hAnsi="宋体" w:cs="宋体"/>
                <w:sz w:val="24"/>
                <w:szCs w:val="24"/>
              </w:rPr>
              <w:t>质量要求</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CEDA575">
            <w:pPr>
              <w:spacing w:line="360" w:lineRule="auto"/>
              <w:ind w:right="105" w:rightChars="50"/>
              <w:rPr>
                <w:rFonts w:hint="default" w:ascii="宋体"/>
                <w:kern w:val="2"/>
                <w:sz w:val="24"/>
                <w:szCs w:val="24"/>
                <w:lang w:val="en-US" w:eastAsia="zh-CN" w:bidi="ar-SA"/>
              </w:rPr>
            </w:pPr>
            <w:r>
              <w:rPr>
                <w:rFonts w:hint="eastAsia" w:ascii="宋体" w:hAnsi="宋体" w:eastAsia="宋体" w:cs="宋体"/>
                <w:sz w:val="24"/>
                <w:szCs w:val="24"/>
              </w:rPr>
              <w:t>合格</w:t>
            </w:r>
            <w:r>
              <w:rPr>
                <w:rFonts w:hint="eastAsia" w:ascii="宋体" w:hAnsi="宋体" w:cs="宋体"/>
                <w:sz w:val="24"/>
                <w:szCs w:val="24"/>
                <w:lang w:eastAsia="zh-CN"/>
              </w:rPr>
              <w:t>，符合国家及行业标准</w:t>
            </w:r>
          </w:p>
        </w:tc>
      </w:tr>
      <w:tr w14:paraId="602D6562">
        <w:tblPrEx>
          <w:tblCellMar>
            <w:top w:w="0" w:type="dxa"/>
            <w:left w:w="0" w:type="dxa"/>
            <w:bottom w:w="0" w:type="dxa"/>
            <w:right w:w="0" w:type="dxa"/>
          </w:tblCellMar>
        </w:tblPrEx>
        <w:trPr>
          <w:trHeight w:val="58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C53CDD">
            <w:pPr>
              <w:spacing w:line="360" w:lineRule="auto"/>
              <w:ind w:right="105" w:rightChars="50"/>
              <w:rPr>
                <w:rFonts w:ascii="宋体" w:hAnsi="宋体" w:cs="宋体"/>
                <w:sz w:val="24"/>
                <w:szCs w:val="24"/>
              </w:rPr>
            </w:pPr>
            <w:r>
              <w:rPr>
                <w:rFonts w:hint="eastAsia" w:ascii="宋体" w:hAnsi="宋体" w:cs="宋体"/>
                <w:sz w:val="24"/>
                <w:szCs w:val="24"/>
              </w:rPr>
              <w:t>1.9</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8B84CD">
            <w:pPr>
              <w:spacing w:line="360" w:lineRule="auto"/>
              <w:ind w:right="105" w:rightChars="50"/>
              <w:jc w:val="center"/>
              <w:rPr>
                <w:rFonts w:hint="eastAsia" w:ascii="宋体"/>
                <w:kern w:val="2"/>
                <w:sz w:val="24"/>
                <w:szCs w:val="24"/>
                <w:lang w:val="en-US" w:eastAsia="zh-CN" w:bidi="ar-SA"/>
              </w:rPr>
            </w:pPr>
            <w:r>
              <w:rPr>
                <w:rFonts w:hint="eastAsia" w:ascii="宋体" w:hAnsi="宋体" w:cs="宋体"/>
                <w:sz w:val="24"/>
                <w:szCs w:val="24"/>
              </w:rPr>
              <w:t>投标供应商的资质、能力和应具备条件</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45483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066395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71B11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28B570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239F05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1F3383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5FCFAE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465904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5793BD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55D925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77663C64">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kern w:val="2"/>
                <w:sz w:val="24"/>
                <w:szCs w:val="24"/>
                <w:lang w:val="en-US" w:eastAsia="zh-CN" w:bidi="ar-SA"/>
              </w:rPr>
            </w:pPr>
            <w:r>
              <w:rPr>
                <w:rFonts w:hint="eastAsia" w:ascii="宋体" w:hAnsi="宋体" w:eastAsia="宋体" w:cs="宋体"/>
                <w:sz w:val="24"/>
                <w:szCs w:val="24"/>
                <w:lang w:val="en-US" w:eastAsia="zh-CN"/>
              </w:rPr>
              <w:t>3.6本项目不接受联合体参加，提供非联合体承诺，格式自拟。</w:t>
            </w:r>
          </w:p>
        </w:tc>
      </w:tr>
      <w:tr w14:paraId="5090798B">
        <w:tblPrEx>
          <w:tblCellMar>
            <w:top w:w="0" w:type="dxa"/>
            <w:left w:w="0" w:type="dxa"/>
            <w:bottom w:w="0" w:type="dxa"/>
            <w:right w:w="0" w:type="dxa"/>
          </w:tblCellMar>
        </w:tblPrEx>
        <w:trPr>
          <w:trHeight w:val="56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6419D01">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0</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935B4C5">
            <w:pPr>
              <w:spacing w:line="360" w:lineRule="auto"/>
              <w:jc w:val="center"/>
              <w:rPr>
                <w:rFonts w:ascii="宋体"/>
                <w:sz w:val="24"/>
                <w:szCs w:val="24"/>
              </w:rPr>
            </w:pPr>
            <w:r>
              <w:rPr>
                <w:rFonts w:hint="eastAsia" w:ascii="宋体" w:hAnsi="宋体"/>
                <w:sz w:val="24"/>
              </w:rPr>
              <w:t>是否接受联合体投标</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735ABD1">
            <w:pPr>
              <w:spacing w:line="360" w:lineRule="auto"/>
              <w:rPr>
                <w:rFonts w:ascii="宋体" w:hAnsi="宋体"/>
                <w:sz w:val="24"/>
                <w:szCs w:val="24"/>
              </w:rPr>
            </w:pPr>
            <w:r>
              <w:rPr>
                <w:rFonts w:hint="eastAsia" w:ascii="宋体" w:hAnsi="宋体"/>
                <w:sz w:val="24"/>
              </w:rPr>
              <w:t>否</w:t>
            </w:r>
          </w:p>
        </w:tc>
      </w:tr>
      <w:tr w14:paraId="066A5F43">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A9B27B">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1</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FA72B09">
            <w:pPr>
              <w:spacing w:line="360" w:lineRule="auto"/>
              <w:ind w:right="105" w:rightChars="50"/>
              <w:jc w:val="center"/>
              <w:rPr>
                <w:rFonts w:ascii="宋体"/>
                <w:sz w:val="24"/>
                <w:szCs w:val="24"/>
              </w:rPr>
            </w:pPr>
            <w:r>
              <w:rPr>
                <w:rFonts w:hint="eastAsia" w:ascii="宋体" w:hAnsi="宋体" w:cs="宋体"/>
                <w:sz w:val="24"/>
                <w:szCs w:val="24"/>
              </w:rPr>
              <w:t>投标预备会</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08500A7">
            <w:pPr>
              <w:spacing w:line="360" w:lineRule="auto"/>
              <w:ind w:right="105" w:rightChars="50"/>
              <w:rPr>
                <w:rFonts w:ascii="宋体"/>
                <w:sz w:val="24"/>
                <w:szCs w:val="24"/>
              </w:rPr>
            </w:pPr>
            <w:r>
              <w:rPr>
                <w:rFonts w:hint="eastAsia" w:ascii="宋体" w:hAnsi="宋体" w:cs="宋体"/>
                <w:sz w:val="24"/>
                <w:szCs w:val="24"/>
              </w:rPr>
              <w:t>不召开</w:t>
            </w:r>
          </w:p>
        </w:tc>
      </w:tr>
      <w:tr w14:paraId="495886D6">
        <w:tblPrEx>
          <w:tblCellMar>
            <w:top w:w="0" w:type="dxa"/>
            <w:left w:w="0" w:type="dxa"/>
            <w:bottom w:w="0" w:type="dxa"/>
            <w:right w:w="0" w:type="dxa"/>
          </w:tblCellMar>
        </w:tblPrEx>
        <w:trPr>
          <w:trHeight w:val="560"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E15292">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2</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11B584">
            <w:pPr>
              <w:spacing w:line="360" w:lineRule="auto"/>
              <w:ind w:right="105" w:rightChars="50"/>
              <w:jc w:val="center"/>
              <w:rPr>
                <w:rFonts w:ascii="宋体"/>
                <w:sz w:val="24"/>
                <w:szCs w:val="24"/>
              </w:rPr>
            </w:pPr>
            <w:r>
              <w:rPr>
                <w:rFonts w:hint="eastAsia" w:ascii="宋体" w:hAnsi="宋体" w:cs="宋体"/>
                <w:sz w:val="24"/>
                <w:szCs w:val="24"/>
              </w:rPr>
              <w:t>投标供应商提出问题的截止时间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FC2D9A">
            <w:pPr>
              <w:spacing w:line="360" w:lineRule="auto"/>
              <w:ind w:right="105" w:rightChars="50"/>
              <w:rPr>
                <w:rFonts w:ascii="宋体"/>
                <w:sz w:val="24"/>
                <w:szCs w:val="24"/>
              </w:rPr>
            </w:pPr>
            <w:r>
              <w:rPr>
                <w:rFonts w:hint="eastAsia" w:ascii="宋体" w:hAnsi="宋体" w:cs="宋体"/>
                <w:sz w:val="24"/>
                <w:szCs w:val="24"/>
              </w:rPr>
              <w:t>投标截止</w:t>
            </w:r>
            <w:r>
              <w:rPr>
                <w:rFonts w:ascii="宋体" w:hAnsi="宋体" w:cs="宋体"/>
                <w:sz w:val="24"/>
                <w:szCs w:val="24"/>
              </w:rPr>
              <w:t>10</w:t>
            </w:r>
            <w:r>
              <w:rPr>
                <w:rFonts w:hint="eastAsia" w:ascii="宋体" w:hAnsi="宋体" w:cs="宋体"/>
                <w:sz w:val="24"/>
                <w:szCs w:val="24"/>
              </w:rPr>
              <w:t>日前</w:t>
            </w:r>
          </w:p>
        </w:tc>
      </w:tr>
      <w:tr w14:paraId="422A0ECE">
        <w:tblPrEx>
          <w:tblCellMar>
            <w:top w:w="0" w:type="dxa"/>
            <w:left w:w="0" w:type="dxa"/>
            <w:bottom w:w="0" w:type="dxa"/>
            <w:right w:w="0" w:type="dxa"/>
          </w:tblCellMar>
        </w:tblPrEx>
        <w:trPr>
          <w:trHeight w:val="937"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8A22A5">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ACBEF3">
            <w:pPr>
              <w:spacing w:line="360" w:lineRule="auto"/>
              <w:ind w:right="105" w:rightChars="50"/>
              <w:jc w:val="center"/>
              <w:rPr>
                <w:rFonts w:ascii="宋体"/>
                <w:sz w:val="24"/>
                <w:szCs w:val="24"/>
              </w:rPr>
            </w:pPr>
            <w:r>
              <w:rPr>
                <w:rFonts w:hint="eastAsia" w:ascii="宋体" w:hAnsi="宋体" w:cs="宋体"/>
                <w:sz w:val="24"/>
                <w:szCs w:val="24"/>
              </w:rPr>
              <w:t>采购人书面澄清的时间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EE99B3">
            <w:pPr>
              <w:spacing w:line="360" w:lineRule="auto"/>
              <w:ind w:right="105" w:rightChars="50"/>
              <w:rPr>
                <w:rFonts w:ascii="宋体"/>
                <w:sz w:val="24"/>
                <w:szCs w:val="24"/>
              </w:rPr>
            </w:pPr>
            <w:r>
              <w:rPr>
                <w:rFonts w:hint="eastAsia" w:ascii="宋体" w:hAnsi="宋体" w:cs="宋体"/>
                <w:sz w:val="24"/>
                <w:szCs w:val="24"/>
              </w:rPr>
              <w:t>投标截止</w:t>
            </w:r>
            <w:r>
              <w:rPr>
                <w:rFonts w:ascii="宋体" w:hAnsi="宋体" w:cs="宋体"/>
                <w:sz w:val="24"/>
                <w:szCs w:val="24"/>
              </w:rPr>
              <w:t>15</w:t>
            </w:r>
            <w:r>
              <w:rPr>
                <w:rFonts w:hint="eastAsia" w:ascii="宋体" w:hAnsi="宋体" w:cs="宋体"/>
                <w:sz w:val="24"/>
                <w:szCs w:val="24"/>
              </w:rPr>
              <w:t>日前</w:t>
            </w:r>
          </w:p>
        </w:tc>
      </w:tr>
      <w:tr w14:paraId="3F68FD5B">
        <w:tblPrEx>
          <w:tblCellMar>
            <w:top w:w="0" w:type="dxa"/>
            <w:left w:w="0" w:type="dxa"/>
            <w:bottom w:w="0" w:type="dxa"/>
            <w:right w:w="0" w:type="dxa"/>
          </w:tblCellMar>
        </w:tblPrEx>
        <w:trPr>
          <w:trHeight w:val="50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579AEBD">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7431FB3">
            <w:pPr>
              <w:spacing w:line="360" w:lineRule="auto"/>
              <w:ind w:right="105" w:rightChars="50"/>
              <w:jc w:val="center"/>
              <w:rPr>
                <w:rFonts w:ascii="宋体"/>
                <w:sz w:val="24"/>
                <w:szCs w:val="24"/>
              </w:rPr>
            </w:pPr>
            <w:r>
              <w:rPr>
                <w:rFonts w:hint="eastAsia" w:ascii="宋体" w:hAnsi="宋体" w:cs="宋体"/>
                <w:sz w:val="24"/>
                <w:szCs w:val="24"/>
              </w:rPr>
              <w:t>偏离</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453881B">
            <w:pPr>
              <w:spacing w:line="360" w:lineRule="auto"/>
              <w:ind w:right="105" w:rightChars="50"/>
              <w:rPr>
                <w:rFonts w:ascii="宋体"/>
                <w:sz w:val="24"/>
                <w:szCs w:val="24"/>
              </w:rPr>
            </w:pPr>
            <w:r>
              <w:rPr>
                <w:rFonts w:hint="eastAsia" w:ascii="宋体" w:hAnsi="宋体" w:cs="宋体"/>
                <w:sz w:val="24"/>
                <w:szCs w:val="24"/>
                <w:lang w:val="en-US" w:eastAsia="zh-CN"/>
              </w:rPr>
              <w:t>不</w:t>
            </w:r>
            <w:r>
              <w:rPr>
                <w:rFonts w:hint="eastAsia" w:ascii="宋体" w:hAnsi="宋体" w:cs="宋体"/>
                <w:sz w:val="24"/>
                <w:szCs w:val="24"/>
              </w:rPr>
              <w:t>允许</w:t>
            </w:r>
          </w:p>
        </w:tc>
      </w:tr>
      <w:tr w14:paraId="2BEA7CDC">
        <w:tblPrEx>
          <w:tblCellMar>
            <w:top w:w="0" w:type="dxa"/>
            <w:left w:w="0" w:type="dxa"/>
            <w:bottom w:w="0" w:type="dxa"/>
            <w:right w:w="0" w:type="dxa"/>
          </w:tblCellMar>
        </w:tblPrEx>
        <w:trPr>
          <w:trHeight w:val="522"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0E7B49">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1BDF46">
            <w:pPr>
              <w:spacing w:line="360" w:lineRule="auto"/>
              <w:ind w:right="105" w:rightChars="50"/>
              <w:jc w:val="center"/>
              <w:rPr>
                <w:rFonts w:ascii="宋体" w:hAnsi="宋体" w:cs="宋体"/>
                <w:sz w:val="24"/>
                <w:szCs w:val="24"/>
              </w:rPr>
            </w:pPr>
            <w:r>
              <w:rPr>
                <w:rFonts w:cs="宋体"/>
                <w:sz w:val="24"/>
                <w:szCs w:val="24"/>
              </w:rPr>
              <w:t>投标文件的签章</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A806EB">
            <w:pPr>
              <w:spacing w:line="360" w:lineRule="auto"/>
              <w:rPr>
                <w:rFonts w:ascii="宋体" w:hAnsi="宋体" w:cs="宋体"/>
                <w:sz w:val="24"/>
                <w:szCs w:val="24"/>
              </w:rPr>
            </w:pPr>
            <w:r>
              <w:rPr>
                <w:rFonts w:hint="eastAsia" w:ascii="宋体" w:hAnsi="宋体" w:cs="宋体"/>
                <w:sz w:val="24"/>
                <w:szCs w:val="24"/>
              </w:rPr>
              <w:t>电子化投标文件的签章：</w:t>
            </w:r>
          </w:p>
          <w:p w14:paraId="1E4600A9">
            <w:pPr>
              <w:spacing w:line="360" w:lineRule="auto"/>
              <w:rPr>
                <w:rFonts w:ascii="宋体" w:hAnsi="宋体" w:cs="宋体"/>
                <w:sz w:val="24"/>
                <w:szCs w:val="24"/>
              </w:rPr>
            </w:pPr>
            <w:r>
              <w:rPr>
                <w:rFonts w:hint="eastAsia" w:ascii="宋体" w:hAnsi="宋体" w:cs="宋体"/>
                <w:sz w:val="24"/>
                <w:szCs w:val="24"/>
              </w:rPr>
              <w:t>1、投标人在生成电子化投标文件后，应对电子化投标文件进行签章，未对电子化文件进行签章的视为无效投标。</w:t>
            </w:r>
          </w:p>
          <w:p w14:paraId="03B20FD9">
            <w:pPr>
              <w:spacing w:line="360" w:lineRule="auto"/>
              <w:rPr>
                <w:rFonts w:ascii="宋体" w:hAnsi="宋体" w:cs="宋体"/>
                <w:sz w:val="24"/>
                <w:szCs w:val="24"/>
              </w:rPr>
            </w:pPr>
            <w:r>
              <w:rPr>
                <w:rFonts w:hint="eastAsia" w:ascii="宋体" w:hAnsi="宋体" w:cs="宋体"/>
                <w:sz w:val="24"/>
                <w:szCs w:val="24"/>
              </w:rPr>
              <w:t>2、招标文件中要求法定代表人或授权委托人盖章的，投标人在进行电子化投标文件签章时，以签盖法定代表人签章为准。</w:t>
            </w:r>
          </w:p>
          <w:p w14:paraId="71772769">
            <w:pPr>
              <w:spacing w:line="360" w:lineRule="auto"/>
              <w:ind w:right="105" w:rightChars="50"/>
              <w:rPr>
                <w:rFonts w:ascii="宋体" w:hAnsi="宋体" w:cs="宋体"/>
                <w:sz w:val="24"/>
                <w:szCs w:val="24"/>
              </w:rPr>
            </w:pPr>
            <w:r>
              <w:rPr>
                <w:rFonts w:hint="eastAsia" w:ascii="宋体" w:hAnsi="宋体" w:cs="宋体"/>
                <w:sz w:val="24"/>
                <w:szCs w:val="24"/>
              </w:rPr>
              <w:t>3、电子化投标文件工具请在三门峡市公共资源交易中心网首页“帮助中心”下载。</w:t>
            </w:r>
          </w:p>
        </w:tc>
      </w:tr>
      <w:tr w14:paraId="486D6E54">
        <w:tblPrEx>
          <w:tblCellMar>
            <w:top w:w="0" w:type="dxa"/>
            <w:left w:w="0" w:type="dxa"/>
            <w:bottom w:w="0" w:type="dxa"/>
            <w:right w:w="0" w:type="dxa"/>
          </w:tblCellMar>
        </w:tblPrEx>
        <w:trPr>
          <w:trHeight w:val="544"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514AF8">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6</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D693EB">
            <w:pPr>
              <w:spacing w:line="360" w:lineRule="auto"/>
              <w:ind w:right="105" w:rightChars="50"/>
              <w:rPr>
                <w:rFonts w:ascii="宋体"/>
                <w:sz w:val="24"/>
                <w:szCs w:val="24"/>
              </w:rPr>
            </w:pPr>
            <w:r>
              <w:rPr>
                <w:rFonts w:hint="eastAsia" w:ascii="宋体" w:hAnsi="宋体" w:cs="宋体"/>
                <w:sz w:val="24"/>
                <w:szCs w:val="24"/>
              </w:rPr>
              <w:t>投标截止时间</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CFD3694">
            <w:pPr>
              <w:spacing w:line="480" w:lineRule="auto"/>
              <w:rPr>
                <w:rFonts w:ascii="宋体"/>
                <w:sz w:val="28"/>
                <w:szCs w:val="28"/>
              </w:rPr>
            </w:pPr>
            <w:r>
              <w:rPr>
                <w:rFonts w:hint="eastAsia" w:ascii="宋体" w:hAnsi="宋体" w:cs="宋体"/>
                <w:sz w:val="24"/>
                <w:szCs w:val="24"/>
              </w:rPr>
              <w:t>同开标时间</w:t>
            </w:r>
          </w:p>
        </w:tc>
      </w:tr>
      <w:tr w14:paraId="6791F476">
        <w:tblPrEx>
          <w:tblCellMar>
            <w:top w:w="0" w:type="dxa"/>
            <w:left w:w="0" w:type="dxa"/>
            <w:bottom w:w="0" w:type="dxa"/>
            <w:right w:w="0" w:type="dxa"/>
          </w:tblCellMar>
        </w:tblPrEx>
        <w:trPr>
          <w:trHeight w:val="565"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4C9052">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7</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A9C5042">
            <w:pPr>
              <w:spacing w:line="360" w:lineRule="auto"/>
              <w:ind w:right="105" w:rightChars="50"/>
              <w:rPr>
                <w:rFonts w:ascii="宋体"/>
                <w:sz w:val="24"/>
                <w:szCs w:val="24"/>
              </w:rPr>
            </w:pPr>
            <w:r>
              <w:rPr>
                <w:rFonts w:hint="eastAsia" w:ascii="宋体" w:hAnsi="宋体" w:cs="宋体"/>
                <w:sz w:val="24"/>
                <w:szCs w:val="24"/>
              </w:rPr>
              <w:t>投标有效期</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91B03C">
            <w:pPr>
              <w:spacing w:line="360" w:lineRule="auto"/>
              <w:ind w:right="105" w:rightChars="50"/>
              <w:rPr>
                <w:rFonts w:ascii="宋体"/>
                <w:sz w:val="24"/>
                <w:szCs w:val="24"/>
              </w:rPr>
            </w:pPr>
            <w:r>
              <w:rPr>
                <w:rFonts w:hint="eastAsia" w:ascii="宋体" w:hAnsi="宋体" w:cs="宋体"/>
                <w:sz w:val="24"/>
                <w:szCs w:val="24"/>
              </w:rPr>
              <w:t>从投标截止之日起</w:t>
            </w:r>
            <w:r>
              <w:rPr>
                <w:rFonts w:ascii="宋体" w:hAnsi="宋体" w:cs="宋体"/>
                <w:sz w:val="24"/>
                <w:szCs w:val="24"/>
              </w:rPr>
              <w:t>60</w:t>
            </w:r>
            <w:r>
              <w:rPr>
                <w:rFonts w:hint="eastAsia" w:ascii="宋体" w:hAnsi="宋体" w:cs="宋体"/>
                <w:sz w:val="24"/>
                <w:szCs w:val="24"/>
              </w:rPr>
              <w:t>日历天</w:t>
            </w:r>
          </w:p>
        </w:tc>
      </w:tr>
      <w:tr w14:paraId="3F564519">
        <w:tblPrEx>
          <w:tblCellMar>
            <w:top w:w="0" w:type="dxa"/>
            <w:left w:w="0" w:type="dxa"/>
            <w:bottom w:w="0" w:type="dxa"/>
            <w:right w:w="0" w:type="dxa"/>
          </w:tblCellMar>
        </w:tblPrEx>
        <w:trPr>
          <w:trHeight w:val="871" w:hRule="atLeast"/>
          <w:jc w:val="center"/>
        </w:trPr>
        <w:tc>
          <w:tcPr>
            <w:tcW w:w="110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EA36026">
            <w:pPr>
              <w:spacing w:line="360" w:lineRule="auto"/>
              <w:ind w:right="105" w:rightChars="50"/>
              <w:jc w:val="center"/>
              <w:rPr>
                <w:rFonts w:hint="eastAsia" w:ascii="宋体" w:eastAsia="宋体"/>
                <w:sz w:val="24"/>
                <w:szCs w:val="24"/>
                <w:lang w:eastAsia="zh-CN"/>
              </w:rPr>
            </w:pPr>
            <w:r>
              <w:rPr>
                <w:rFonts w:ascii="宋体" w:hAnsi="宋体" w:cs="宋体"/>
                <w:sz w:val="24"/>
                <w:szCs w:val="24"/>
              </w:rPr>
              <w:t>2.</w:t>
            </w:r>
            <w:r>
              <w:rPr>
                <w:rFonts w:hint="eastAsia" w:ascii="宋体" w:hAnsi="宋体" w:cs="宋体"/>
                <w:sz w:val="24"/>
                <w:szCs w:val="24"/>
                <w:lang w:val="en-US" w:eastAsia="zh-CN"/>
              </w:rPr>
              <w:t>8</w:t>
            </w:r>
          </w:p>
        </w:tc>
        <w:tc>
          <w:tcPr>
            <w:tcW w:w="1977"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151D29">
            <w:pPr>
              <w:spacing w:line="360" w:lineRule="auto"/>
              <w:ind w:right="105" w:rightChars="50"/>
              <w:rPr>
                <w:rFonts w:ascii="宋体"/>
                <w:sz w:val="24"/>
                <w:szCs w:val="24"/>
              </w:rPr>
            </w:pPr>
            <w:r>
              <w:rPr>
                <w:rFonts w:hint="eastAsia" w:ascii="宋体" w:hAnsi="宋体" w:cs="宋体"/>
                <w:sz w:val="24"/>
                <w:szCs w:val="24"/>
              </w:rPr>
              <w:t>开标时间和地点</w:t>
            </w:r>
          </w:p>
        </w:tc>
        <w:tc>
          <w:tcPr>
            <w:tcW w:w="652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ABF5835">
            <w:pPr>
              <w:spacing w:line="360" w:lineRule="auto"/>
              <w:ind w:right="105" w:rightChars="50"/>
              <w:rPr>
                <w:rFonts w:hint="eastAsia" w:ascii="宋体" w:hAnsi="宋体" w:cs="宋体"/>
                <w:sz w:val="24"/>
                <w:szCs w:val="24"/>
              </w:rPr>
            </w:pPr>
            <w:r>
              <w:rPr>
                <w:rFonts w:hint="eastAsia" w:ascii="宋体" w:hAnsi="宋体" w:cs="宋体"/>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cs="宋体"/>
                <w:sz w:val="24"/>
                <w:szCs w:val="24"/>
                <w:lang w:val="en-US" w:eastAsia="zh-CN"/>
              </w:rPr>
              <w:t>9</w:t>
            </w:r>
            <w:r>
              <w:rPr>
                <w:rFonts w:hint="eastAsia" w:ascii="宋体" w:hAnsi="宋体" w:eastAsia="宋体" w:cs="宋体"/>
                <w:sz w:val="24"/>
                <w:szCs w:val="24"/>
              </w:rPr>
              <w:t>月</w:t>
            </w:r>
            <w:r>
              <w:rPr>
                <w:rFonts w:hint="eastAsia" w:ascii="宋体" w:hAnsi="宋体" w:cs="宋体"/>
                <w:sz w:val="24"/>
                <w:szCs w:val="24"/>
                <w:lang w:val="en-US" w:eastAsia="zh-CN"/>
              </w:rPr>
              <w:t>2</w:t>
            </w:r>
            <w:r>
              <w:rPr>
                <w:rFonts w:hint="eastAsia" w:ascii="宋体" w:hAnsi="宋体" w:eastAsia="宋体" w:cs="宋体"/>
                <w:sz w:val="24"/>
                <w:szCs w:val="24"/>
              </w:rPr>
              <w:t>日</w:t>
            </w:r>
            <w:r>
              <w:rPr>
                <w:rFonts w:hint="eastAsia" w:ascii="宋体" w:hAnsi="宋体" w:eastAsia="宋体" w:cs="宋体"/>
                <w:sz w:val="24"/>
                <w:szCs w:val="24"/>
                <w:lang w:val="en-US" w:eastAsia="zh-CN"/>
              </w:rPr>
              <w:t>8</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r>
              <w:rPr>
                <w:rFonts w:hint="eastAsia" w:ascii="宋体" w:hAnsi="宋体" w:cs="宋体"/>
                <w:sz w:val="24"/>
                <w:szCs w:val="24"/>
              </w:rPr>
              <w:t>（北京时间）</w:t>
            </w:r>
          </w:p>
          <w:p w14:paraId="0E69968F">
            <w:pPr>
              <w:spacing w:line="360" w:lineRule="auto"/>
              <w:ind w:right="105" w:rightChars="50"/>
              <w:rPr>
                <w:rFonts w:ascii="宋体"/>
                <w:sz w:val="24"/>
                <w:szCs w:val="24"/>
              </w:rPr>
            </w:pPr>
            <w:r>
              <w:rPr>
                <w:rFonts w:hint="eastAsia" w:ascii="宋体" w:hAnsi="宋体" w:cs="宋体"/>
                <w:sz w:val="24"/>
                <w:szCs w:val="24"/>
              </w:rPr>
              <w:t>地点</w:t>
            </w:r>
            <w:r>
              <w:rPr>
                <w:rFonts w:hint="eastAsia" w:ascii="宋体" w:hAnsi="宋体" w:eastAsia="宋体" w:cs="宋体"/>
                <w:sz w:val="24"/>
                <w:szCs w:val="24"/>
                <w:lang w:val="en-US" w:eastAsia="zh-CN"/>
              </w:rPr>
              <w:t>：三门峡市陕州区公共资源交易中心开标室</w:t>
            </w:r>
          </w:p>
        </w:tc>
      </w:tr>
      <w:tr w14:paraId="230BA9A9">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88E38A8">
            <w:pPr>
              <w:spacing w:line="360" w:lineRule="auto"/>
              <w:ind w:right="105" w:rightChars="50"/>
              <w:jc w:val="center"/>
              <w:rPr>
                <w:rFonts w:hint="default" w:ascii="宋体" w:eastAsia="宋体"/>
                <w:sz w:val="24"/>
                <w:szCs w:val="24"/>
                <w:lang w:val="en-US" w:eastAsia="zh-CN"/>
              </w:rPr>
            </w:pPr>
            <w:r>
              <w:rPr>
                <w:rFonts w:hint="eastAsia" w:ascii="宋体" w:hAnsi="宋体" w:cs="宋体"/>
                <w:sz w:val="24"/>
                <w:szCs w:val="24"/>
                <w:lang w:val="en-US" w:eastAsia="zh-CN"/>
              </w:rPr>
              <w:t>2.9</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09C94F6">
            <w:pPr>
              <w:spacing w:line="360" w:lineRule="auto"/>
              <w:ind w:right="105" w:rightChars="50"/>
              <w:rPr>
                <w:rFonts w:ascii="宋体"/>
                <w:sz w:val="24"/>
                <w:szCs w:val="24"/>
              </w:rPr>
            </w:pPr>
            <w:r>
              <w:rPr>
                <w:rFonts w:hint="eastAsia" w:ascii="宋体" w:hAnsi="宋体" w:cs="宋体"/>
                <w:sz w:val="24"/>
                <w:szCs w:val="24"/>
              </w:rPr>
              <w:t>评标委员会的</w:t>
            </w:r>
          </w:p>
          <w:p w14:paraId="18EC6077">
            <w:pPr>
              <w:spacing w:line="360" w:lineRule="auto"/>
              <w:ind w:right="105" w:rightChars="50"/>
              <w:rPr>
                <w:rFonts w:ascii="宋体"/>
                <w:sz w:val="24"/>
                <w:szCs w:val="24"/>
              </w:rPr>
            </w:pPr>
            <w:r>
              <w:rPr>
                <w:rFonts w:hint="eastAsia" w:ascii="宋体" w:hAnsi="宋体" w:cs="宋体"/>
                <w:sz w:val="24"/>
                <w:szCs w:val="24"/>
              </w:rPr>
              <w:t>组建</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7A70B25">
            <w:pPr>
              <w:spacing w:line="360" w:lineRule="auto"/>
              <w:ind w:right="105" w:rightChars="50"/>
              <w:rPr>
                <w:rFonts w:ascii="宋体" w:hAnsi="宋体" w:cs="宋体"/>
                <w:sz w:val="24"/>
                <w:szCs w:val="24"/>
              </w:rPr>
            </w:pPr>
            <w:r>
              <w:rPr>
                <w:rFonts w:hint="eastAsia" w:ascii="宋体" w:hAnsi="宋体" w:cs="宋体"/>
                <w:sz w:val="24"/>
                <w:szCs w:val="24"/>
              </w:rPr>
              <w:t>评标委员会构成：5人，</w:t>
            </w:r>
            <w:r>
              <w:rPr>
                <w:rFonts w:hint="eastAsia" w:ascii="宋体" w:hAnsi="宋体" w:cs="宋体"/>
                <w:sz w:val="24"/>
                <w:szCs w:val="24"/>
                <w:lang w:val="en-US" w:eastAsia="zh-CN"/>
              </w:rPr>
              <w:t>采购人</w:t>
            </w:r>
            <w:r>
              <w:rPr>
                <w:rFonts w:hint="eastAsia" w:ascii="宋体" w:hAnsi="宋体" w:cs="宋体"/>
                <w:sz w:val="24"/>
                <w:szCs w:val="24"/>
              </w:rPr>
              <w:t>代表1人，评审专家4人；</w:t>
            </w:r>
          </w:p>
          <w:p w14:paraId="16636C1D">
            <w:pPr>
              <w:spacing w:line="360" w:lineRule="auto"/>
              <w:ind w:right="105" w:rightChars="50"/>
              <w:rPr>
                <w:rFonts w:ascii="宋体"/>
                <w:sz w:val="24"/>
                <w:szCs w:val="24"/>
              </w:rPr>
            </w:pPr>
            <w:r>
              <w:rPr>
                <w:rFonts w:hint="eastAsia" w:ascii="宋体" w:hAnsi="宋体" w:cs="宋体"/>
                <w:sz w:val="24"/>
                <w:szCs w:val="24"/>
              </w:rPr>
              <w:t>评标专家确定</w:t>
            </w:r>
            <w:r>
              <w:rPr>
                <w:rFonts w:hint="eastAsia" w:ascii="宋体" w:hAnsi="宋体" w:eastAsia="宋体" w:cs="宋体"/>
                <w:sz w:val="24"/>
                <w:szCs w:val="24"/>
              </w:rPr>
              <w:t>方式：从河南省政府采购评审专家库中随机抽取。</w:t>
            </w:r>
          </w:p>
        </w:tc>
      </w:tr>
      <w:tr w14:paraId="4B904D62">
        <w:tblPrEx>
          <w:tblCellMar>
            <w:top w:w="0" w:type="dxa"/>
            <w:left w:w="0" w:type="dxa"/>
            <w:bottom w:w="0" w:type="dxa"/>
            <w:right w:w="0" w:type="dxa"/>
          </w:tblCellMar>
        </w:tblPrEx>
        <w:trPr>
          <w:trHeight w:val="589"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9701853">
            <w:pPr>
              <w:spacing w:line="360" w:lineRule="auto"/>
              <w:ind w:right="105" w:rightChars="50"/>
              <w:jc w:val="center"/>
              <w:rPr>
                <w:rFonts w:hint="eastAsia" w:ascii="宋体" w:eastAsia="宋体"/>
                <w:sz w:val="24"/>
                <w:szCs w:val="24"/>
                <w:lang w:eastAsia="zh-CN"/>
              </w:rPr>
            </w:pPr>
            <w:r>
              <w:rPr>
                <w:rFonts w:ascii="宋体" w:hAnsi="宋体" w:cs="宋体"/>
                <w:sz w:val="24"/>
                <w:szCs w:val="24"/>
              </w:rPr>
              <w:t>3.</w:t>
            </w:r>
            <w:r>
              <w:rPr>
                <w:rFonts w:hint="eastAsia" w:ascii="宋体" w:hAnsi="宋体" w:cs="宋体"/>
                <w:sz w:val="24"/>
                <w:szCs w:val="24"/>
                <w:lang w:val="en-US" w:eastAsia="zh-CN"/>
              </w:rPr>
              <w:t>0</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BF8DCFA">
            <w:pPr>
              <w:rPr>
                <w:rFonts w:hint="eastAsia" w:ascii="宋体"/>
                <w:sz w:val="24"/>
                <w:szCs w:val="24"/>
              </w:rPr>
            </w:pPr>
            <w:r>
              <w:rPr>
                <w:rFonts w:hint="eastAsia" w:ascii="宋体" w:hAnsi="宋体" w:cs="宋体"/>
                <w:sz w:val="24"/>
                <w:szCs w:val="24"/>
              </w:rPr>
              <w:t>是否授权评标委员会确定中标供应商</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4881626">
            <w:pPr>
              <w:spacing w:line="360" w:lineRule="auto"/>
              <w:ind w:right="105" w:rightChars="50"/>
              <w:rPr>
                <w:rFonts w:ascii="宋体"/>
                <w:sz w:val="24"/>
                <w:szCs w:val="24"/>
              </w:rPr>
            </w:pPr>
            <w:r>
              <w:rPr>
                <w:rFonts w:hint="eastAsia" w:ascii="宋体" w:hAnsi="宋体" w:cs="_5b8b_4f53"/>
                <w:sz w:val="24"/>
                <w:szCs w:val="24"/>
              </w:rPr>
              <w:t>否，评标委员会原则上推荐3名中标候选人并排序；</w:t>
            </w:r>
          </w:p>
        </w:tc>
      </w:tr>
      <w:tr w14:paraId="7E786FD4">
        <w:tblPrEx>
          <w:tblCellMar>
            <w:top w:w="0" w:type="dxa"/>
            <w:left w:w="0" w:type="dxa"/>
            <w:bottom w:w="0" w:type="dxa"/>
            <w:right w:w="0" w:type="dxa"/>
          </w:tblCellMar>
        </w:tblPrEx>
        <w:trPr>
          <w:trHeight w:val="5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7710066">
            <w:pPr>
              <w:jc w:val="center"/>
              <w:rPr>
                <w:rFonts w:hint="eastAsia" w:ascii="宋体" w:hAnsi="宋体" w:eastAsia="宋体" w:cs="宋体"/>
                <w:sz w:val="24"/>
                <w:szCs w:val="24"/>
                <w:lang w:eastAsia="zh-CN"/>
              </w:rPr>
            </w:pPr>
            <w:r>
              <w:rPr>
                <w:rFonts w:hint="eastAsia" w:ascii="宋体" w:hAnsi="宋体" w:cs="宋体"/>
                <w:sz w:val="24"/>
                <w:szCs w:val="24"/>
              </w:rPr>
              <w:t>3.</w:t>
            </w:r>
            <w:r>
              <w:rPr>
                <w:rFonts w:hint="eastAsia" w:ascii="宋体" w:hAnsi="宋体" w:cs="宋体"/>
                <w:sz w:val="24"/>
                <w:szCs w:val="24"/>
                <w:lang w:val="en-US" w:eastAsia="zh-CN"/>
              </w:rPr>
              <w:t>1</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676A25">
            <w:pPr>
              <w:rPr>
                <w:rFonts w:hint="eastAsia" w:ascii="宋体" w:hAnsi="宋体" w:cs="宋体"/>
                <w:sz w:val="24"/>
                <w:szCs w:val="24"/>
              </w:rPr>
            </w:pPr>
            <w:r>
              <w:rPr>
                <w:rFonts w:hint="eastAsia" w:ascii="宋体" w:hAnsi="宋体" w:cs="宋体"/>
                <w:sz w:val="24"/>
                <w:szCs w:val="24"/>
              </w:rPr>
              <w:t>付款方式</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A459E5">
            <w:pPr>
              <w:rPr>
                <w:rFonts w:hint="default" w:ascii="宋体" w:hAnsi="宋体" w:eastAsia="宋体" w:cs="宋体"/>
                <w:sz w:val="24"/>
                <w:szCs w:val="24"/>
                <w:lang w:val="en-US" w:eastAsia="zh-CN"/>
              </w:rPr>
            </w:pPr>
            <w:r>
              <w:rPr>
                <w:rFonts w:hint="eastAsia" w:ascii="宋体" w:hAnsi="宋体" w:cs="宋体"/>
                <w:sz w:val="24"/>
                <w:szCs w:val="24"/>
                <w:lang w:val="en-US" w:eastAsia="zh-CN"/>
              </w:rPr>
              <w:t>甲乙双方自行协商</w:t>
            </w:r>
          </w:p>
        </w:tc>
      </w:tr>
      <w:tr w14:paraId="31744564">
        <w:tblPrEx>
          <w:tblCellMar>
            <w:top w:w="0" w:type="dxa"/>
            <w:left w:w="0" w:type="dxa"/>
            <w:bottom w:w="0" w:type="dxa"/>
            <w:right w:w="0" w:type="dxa"/>
          </w:tblCellMar>
        </w:tblPrEx>
        <w:trPr>
          <w:trHeight w:val="65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E23F6E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3.2</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FF06B1C">
            <w:pPr>
              <w:spacing w:line="360" w:lineRule="auto"/>
              <w:ind w:right="105" w:rightChars="50"/>
              <w:rPr>
                <w:rFonts w:hint="eastAsia" w:ascii="宋体"/>
                <w:kern w:val="2"/>
                <w:sz w:val="24"/>
                <w:szCs w:val="24"/>
                <w:lang w:val="en-US" w:eastAsia="zh-CN" w:bidi="ar-SA"/>
              </w:rPr>
            </w:pPr>
            <w:r>
              <w:rPr>
                <w:rFonts w:hint="eastAsia" w:ascii="宋体" w:hAnsi="宋体" w:cs="宋体"/>
                <w:sz w:val="24"/>
                <w:szCs w:val="24"/>
              </w:rPr>
              <w:t>履约保证金</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0429F1">
            <w:pPr>
              <w:spacing w:line="360" w:lineRule="auto"/>
              <w:ind w:right="105" w:rightChars="50"/>
              <w:rPr>
                <w:rFonts w:hint="eastAsia" w:ascii="宋体"/>
                <w:kern w:val="2"/>
                <w:sz w:val="24"/>
                <w:szCs w:val="24"/>
                <w:lang w:val="en-US" w:eastAsia="zh-CN" w:bidi="ar-SA"/>
              </w:rPr>
            </w:pPr>
            <w:r>
              <w:rPr>
                <w:rFonts w:hint="eastAsia" w:ascii="宋体"/>
                <w:sz w:val="24"/>
                <w:szCs w:val="24"/>
              </w:rPr>
              <w:t>本项目不收取履约保证金</w:t>
            </w:r>
          </w:p>
        </w:tc>
      </w:tr>
      <w:tr w14:paraId="06C44F35">
        <w:tblPrEx>
          <w:tblCellMar>
            <w:top w:w="0" w:type="dxa"/>
            <w:left w:w="0" w:type="dxa"/>
            <w:bottom w:w="0" w:type="dxa"/>
            <w:right w:w="0" w:type="dxa"/>
          </w:tblCellMar>
        </w:tblPrEx>
        <w:trPr>
          <w:trHeight w:val="548"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6CF7BD2">
            <w:pPr>
              <w:spacing w:line="360" w:lineRule="auto"/>
              <w:ind w:right="105" w:rightChars="50"/>
              <w:jc w:val="center"/>
              <w:rPr>
                <w:rFonts w:hint="eastAsia" w:ascii="宋体" w:eastAsia="宋体"/>
                <w:sz w:val="24"/>
                <w:szCs w:val="24"/>
                <w:lang w:eastAsia="zh-CN"/>
              </w:rPr>
            </w:pPr>
            <w:r>
              <w:rPr>
                <w:rFonts w:ascii="宋体" w:hAnsi="宋体" w:cs="宋体"/>
                <w:sz w:val="24"/>
                <w:szCs w:val="24"/>
              </w:rPr>
              <w:t>3.</w:t>
            </w:r>
            <w:r>
              <w:rPr>
                <w:rFonts w:hint="eastAsia" w:ascii="宋体" w:hAnsi="宋体" w:cs="宋体"/>
                <w:sz w:val="24"/>
                <w:szCs w:val="24"/>
                <w:lang w:val="en-US" w:eastAsia="zh-CN"/>
              </w:rPr>
              <w:t>3</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2FAE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2"/>
                <w:lang w:val="en-US" w:eastAsia="zh-CN" w:bidi="ar-SA"/>
              </w:rPr>
            </w:pPr>
            <w:r>
              <w:rPr>
                <w:rFonts w:hint="eastAsia" w:ascii="宋体" w:hAnsi="宋体" w:eastAsia="宋体" w:cs="Times New Roman"/>
                <w:sz w:val="24"/>
                <w:lang w:val="en-US" w:eastAsia="zh-CN"/>
              </w:rPr>
              <w:t>采购预算价</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6B284C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本项目采购预算金额：</w:t>
            </w:r>
            <w:r>
              <w:rPr>
                <w:rFonts w:hint="eastAsia" w:ascii="宋体" w:hAnsi="宋体" w:cs="Times New Roman"/>
                <w:sz w:val="24"/>
                <w:lang w:val="en-US" w:eastAsia="zh-CN"/>
              </w:rPr>
              <w:t>柒佰叁拾陆万</w:t>
            </w:r>
            <w:r>
              <w:rPr>
                <w:rFonts w:hint="eastAsia" w:ascii="宋体" w:hAnsi="宋体" w:eastAsia="宋体" w:cs="Times New Roman"/>
                <w:sz w:val="24"/>
                <w:lang w:val="en-US" w:eastAsia="zh-CN"/>
              </w:rPr>
              <w:t>元整（¥</w:t>
            </w:r>
            <w:r>
              <w:rPr>
                <w:rFonts w:hint="eastAsia" w:ascii="宋体" w:hAnsi="宋体" w:cs="Times New Roman"/>
                <w:sz w:val="24"/>
                <w:lang w:val="en-US" w:eastAsia="zh-CN"/>
              </w:rPr>
              <w:t>7360000</w:t>
            </w:r>
            <w:r>
              <w:rPr>
                <w:rFonts w:hint="eastAsia" w:ascii="宋体" w:hAnsi="宋体" w:eastAsia="宋体" w:cs="Times New Roman"/>
                <w:sz w:val="24"/>
                <w:lang w:val="en-US" w:eastAsia="zh-CN"/>
              </w:rPr>
              <w:t>.00元）</w:t>
            </w:r>
            <w:r>
              <w:rPr>
                <w:rFonts w:hint="eastAsia" w:ascii="宋体" w:hAnsi="宋体" w:cs="Times New Roman"/>
                <w:sz w:val="24"/>
                <w:lang w:val="en-US" w:eastAsia="zh-CN"/>
              </w:rPr>
              <w:t>，其中A包：壹佰陆</w:t>
            </w:r>
            <w:r>
              <w:rPr>
                <w:rFonts w:hint="eastAsia" w:ascii="宋体" w:hAnsi="宋体" w:eastAsia="宋体" w:cs="Times New Roman"/>
                <w:sz w:val="24"/>
                <w:lang w:val="en-US" w:eastAsia="zh-CN"/>
              </w:rPr>
              <w:t>拾壹万玖仟贰佰元整（¥1619200.00元），B包：肆佰贰拾陆万捌仟捌佰元整（¥4268800.00元），</w:t>
            </w:r>
          </w:p>
          <w:p w14:paraId="10EF842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C包：柒拾柒万贰仟捌佰元整（¥772800.00元），</w:t>
            </w:r>
          </w:p>
          <w:p w14:paraId="37769AA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D包：陆拾玖万玖仟贰佰元整（¥699200.00元）</w:t>
            </w:r>
          </w:p>
          <w:p w14:paraId="1B55201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2"/>
                <w:lang w:val="en-US" w:eastAsia="zh-CN" w:bidi="ar-SA"/>
              </w:rPr>
            </w:pPr>
            <w:r>
              <w:rPr>
                <w:rFonts w:hint="eastAsia" w:ascii="宋体" w:hAnsi="宋体" w:eastAsia="宋体" w:cs="Times New Roman"/>
                <w:sz w:val="24"/>
                <w:lang w:val="en-US" w:eastAsia="zh-CN"/>
              </w:rPr>
              <w:t>凡投标供应商投标报价超出“采购预算价”的，该投标供应商的投标文件应作无效标处理。</w:t>
            </w:r>
          </w:p>
        </w:tc>
      </w:tr>
      <w:tr w14:paraId="64D8D155">
        <w:tblPrEx>
          <w:tblCellMar>
            <w:top w:w="0" w:type="dxa"/>
            <w:left w:w="0" w:type="dxa"/>
            <w:bottom w:w="0" w:type="dxa"/>
            <w:right w:w="0" w:type="dxa"/>
          </w:tblCellMar>
        </w:tblPrEx>
        <w:trPr>
          <w:trHeight w:val="47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2D73C8">
            <w:pPr>
              <w:spacing w:line="360" w:lineRule="auto"/>
              <w:ind w:right="105" w:rightChars="50"/>
              <w:jc w:val="center"/>
              <w:rPr>
                <w:rFonts w:hint="eastAsia" w:ascii="宋体" w:eastAsia="宋体"/>
                <w:sz w:val="24"/>
                <w:szCs w:val="24"/>
                <w:lang w:eastAsia="zh-CN"/>
              </w:rPr>
            </w:pPr>
            <w:r>
              <w:rPr>
                <w:rFonts w:hint="eastAsia" w:ascii="宋体" w:hAnsi="宋体" w:cs="宋体"/>
                <w:sz w:val="24"/>
                <w:szCs w:val="24"/>
              </w:rPr>
              <w:t>3.</w:t>
            </w:r>
            <w:r>
              <w:rPr>
                <w:rFonts w:hint="eastAsia" w:ascii="宋体" w:hAnsi="宋体" w:cs="宋体"/>
                <w:sz w:val="24"/>
                <w:szCs w:val="24"/>
                <w:lang w:val="en-US" w:eastAsia="zh-CN"/>
              </w:rPr>
              <w:t>4</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2C89B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代理服务费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584C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代理服务费：参照豫招协[2023]002号河南省招标投标协会关于印发《河南省招标代理服务收费指导意见》规定的收费标准收取中标服务费。中标服务费由中标供应商在领取中标通知书前以支票、汇票、现金等付款方式一次性缴清。</w:t>
            </w:r>
          </w:p>
          <w:p w14:paraId="6369A18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收款单位：河南晨宇咨询有限公司</w:t>
            </w:r>
          </w:p>
          <w:p w14:paraId="6667858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开户行：中国银行股份有限公司三门峡陕州支行</w:t>
            </w:r>
          </w:p>
          <w:p w14:paraId="54479F9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帐  号：252069241433</w:t>
            </w:r>
          </w:p>
        </w:tc>
      </w:tr>
      <w:tr w14:paraId="5D5DF71A">
        <w:tblPrEx>
          <w:tblCellMar>
            <w:top w:w="0" w:type="dxa"/>
            <w:left w:w="0" w:type="dxa"/>
            <w:bottom w:w="0" w:type="dxa"/>
            <w:right w:w="0" w:type="dxa"/>
          </w:tblCellMar>
        </w:tblPrEx>
        <w:trPr>
          <w:trHeight w:val="576" w:hRule="atLeast"/>
          <w:jc w:val="center"/>
        </w:trPr>
        <w:tc>
          <w:tcPr>
            <w:tcW w:w="110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47E8934">
            <w:pPr>
              <w:spacing w:line="360" w:lineRule="auto"/>
              <w:ind w:right="105" w:rightChars="50"/>
              <w:jc w:val="center"/>
              <w:rPr>
                <w:rFonts w:hint="eastAsia" w:ascii="宋体" w:eastAsia="宋体"/>
                <w:sz w:val="24"/>
                <w:szCs w:val="24"/>
                <w:lang w:val="en-US" w:eastAsia="zh-CN"/>
              </w:rPr>
            </w:pPr>
            <w:r>
              <w:rPr>
                <w:rFonts w:hint="eastAsia" w:ascii="宋体" w:hAnsi="宋体" w:cs="宋体"/>
                <w:sz w:val="24"/>
                <w:szCs w:val="24"/>
              </w:rPr>
              <w:t>3.</w:t>
            </w:r>
            <w:r>
              <w:rPr>
                <w:rFonts w:hint="eastAsia" w:ascii="宋体" w:hAnsi="宋体" w:cs="宋体"/>
                <w:sz w:val="24"/>
                <w:szCs w:val="24"/>
                <w:lang w:val="en-US" w:eastAsia="zh-CN"/>
              </w:rPr>
              <w:t>5</w:t>
            </w:r>
          </w:p>
        </w:tc>
        <w:tc>
          <w:tcPr>
            <w:tcW w:w="197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852924">
            <w:pPr>
              <w:spacing w:line="360" w:lineRule="auto"/>
              <w:ind w:right="105" w:rightChars="50"/>
              <w:rPr>
                <w:rFonts w:ascii="宋体"/>
                <w:sz w:val="24"/>
                <w:szCs w:val="24"/>
              </w:rPr>
            </w:pPr>
            <w:r>
              <w:rPr>
                <w:rFonts w:hint="eastAsia" w:ascii="宋体" w:hAnsi="宋体" w:cs="宋体"/>
                <w:sz w:val="24"/>
                <w:szCs w:val="24"/>
              </w:rPr>
              <w:t>电子化交易</w:t>
            </w:r>
          </w:p>
          <w:p w14:paraId="10F9EA7D">
            <w:pPr>
              <w:spacing w:line="360" w:lineRule="auto"/>
              <w:ind w:right="105" w:rightChars="50"/>
              <w:rPr>
                <w:rFonts w:ascii="宋体"/>
                <w:sz w:val="24"/>
                <w:szCs w:val="24"/>
              </w:rPr>
            </w:pPr>
            <w:r>
              <w:rPr>
                <w:rFonts w:hint="eastAsia" w:ascii="宋体" w:hAnsi="宋体" w:cs="宋体"/>
                <w:sz w:val="24"/>
                <w:szCs w:val="24"/>
              </w:rPr>
              <w:t>注意事项</w:t>
            </w:r>
          </w:p>
        </w:tc>
        <w:tc>
          <w:tcPr>
            <w:tcW w:w="652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1FC6B8C">
            <w:pPr>
              <w:spacing w:line="360" w:lineRule="auto"/>
              <w:rPr>
                <w:rFonts w:ascii="宋体" w:hAnsi="宋体" w:cs="宋体"/>
                <w:b/>
                <w:szCs w:val="21"/>
              </w:rPr>
            </w:pPr>
            <w:r>
              <w:rPr>
                <w:rFonts w:hint="eastAsia" w:ascii="宋体" w:hAnsi="宋体" w:cs="宋体"/>
                <w:b/>
                <w:szCs w:val="21"/>
              </w:rPr>
              <w:t>本项目为电子化、无纸化交易项目，投标文件是投标人、供应商（以下简称“投标人”）通过</w:t>
            </w:r>
            <w:r>
              <w:rPr>
                <w:rFonts w:hint="eastAsia" w:ascii="宋体" w:hAnsi="宋体"/>
                <w:b/>
                <w:szCs w:val="21"/>
              </w:rPr>
              <w:t>中心投标文件制作系统制作，并经过电子签章和加密后生成的电子版投标文件。投标人投标时，将不再接</w:t>
            </w:r>
            <w:r>
              <w:rPr>
                <w:rFonts w:hint="eastAsia" w:ascii="宋体" w:hAnsi="宋体" w:cs="宋体"/>
                <w:b/>
                <w:szCs w:val="21"/>
              </w:rPr>
              <w:t>受任何纸质文件资料。</w:t>
            </w:r>
          </w:p>
          <w:p w14:paraId="5FE699BF">
            <w:pPr>
              <w:spacing w:line="360" w:lineRule="auto"/>
              <w:rPr>
                <w:rFonts w:ascii="宋体" w:hAnsi="宋体" w:cs="宋体"/>
                <w:b/>
                <w:szCs w:val="21"/>
              </w:rPr>
            </w:pPr>
            <w:r>
              <w:rPr>
                <w:rFonts w:hint="eastAsia" w:ascii="宋体" w:hAnsi="宋体"/>
                <w:b/>
                <w:szCs w:val="21"/>
              </w:rPr>
              <w:t>电子化投标文件工具请在三门峡市公共资源交易中心网首页“帮助中心”下载。</w:t>
            </w:r>
          </w:p>
          <w:p w14:paraId="302E61DA">
            <w:pPr>
              <w:spacing w:line="360" w:lineRule="auto"/>
              <w:rPr>
                <w:rFonts w:ascii="宋体" w:hAnsi="宋体"/>
                <w:szCs w:val="21"/>
              </w:rPr>
            </w:pPr>
            <w:r>
              <w:rPr>
                <w:rFonts w:hint="eastAsia" w:ascii="宋体" w:hAnsi="宋体" w:cs="宋体"/>
                <w:b/>
                <w:szCs w:val="21"/>
              </w:rPr>
              <w:t>温馨提示：本项目为电子化、无纸化交易项目，开标时不接受任何纸质资料，为保证您能投标成功，请需仔细阅读以下条款。</w:t>
            </w:r>
          </w:p>
          <w:p w14:paraId="13EE8846">
            <w:pPr>
              <w:spacing w:line="360" w:lineRule="auto"/>
              <w:rPr>
                <w:rFonts w:ascii="宋体" w:hAnsi="宋体" w:cs="宋体"/>
                <w:b/>
                <w:szCs w:val="21"/>
              </w:rPr>
            </w:pPr>
            <w:r>
              <w:rPr>
                <w:rFonts w:hint="eastAsia" w:ascii="宋体" w:hAnsi="宋体" w:cs="宋体"/>
                <w:b/>
                <w:szCs w:val="21"/>
              </w:rPr>
              <w:t>一、电子化投标</w:t>
            </w:r>
          </w:p>
          <w:p w14:paraId="14566296">
            <w:pPr>
              <w:spacing w:line="360" w:lineRule="auto"/>
              <w:rPr>
                <w:rFonts w:ascii="宋体" w:hAnsi="宋体"/>
                <w:szCs w:val="21"/>
              </w:rPr>
            </w:pPr>
            <w:r>
              <w:rPr>
                <w:rFonts w:hint="eastAsia" w:ascii="宋体" w:hAnsi="宋体"/>
                <w:szCs w:val="21"/>
              </w:rPr>
              <w:t>（一）电子化投标文件的签章</w:t>
            </w:r>
          </w:p>
          <w:p w14:paraId="2ECBB31A">
            <w:pPr>
              <w:spacing w:line="360" w:lineRule="auto"/>
              <w:rPr>
                <w:rFonts w:ascii="宋体" w:hAnsi="宋体"/>
                <w:szCs w:val="21"/>
              </w:rPr>
            </w:pPr>
            <w:r>
              <w:rPr>
                <w:rFonts w:hint="eastAsia" w:ascii="宋体" w:hAnsi="宋体"/>
                <w:szCs w:val="21"/>
              </w:rPr>
              <w:t>1、投标人在生成电子化投标文件后，应对电子化投标文件进行签章，未进行签章的视为无效投标。</w:t>
            </w:r>
          </w:p>
          <w:p w14:paraId="7671D0AF">
            <w:pPr>
              <w:spacing w:line="360" w:lineRule="auto"/>
              <w:rPr>
                <w:rFonts w:ascii="宋体" w:hAnsi="宋体"/>
                <w:szCs w:val="21"/>
              </w:rPr>
            </w:pPr>
            <w:r>
              <w:rPr>
                <w:rFonts w:hint="eastAsia" w:ascii="宋体" w:hAnsi="宋体"/>
                <w:szCs w:val="21"/>
              </w:rPr>
              <w:t>2、投标文件中要求</w:t>
            </w:r>
            <w:r>
              <w:rPr>
                <w:rFonts w:hint="eastAsia" w:ascii="宋体" w:hAnsi="宋体"/>
                <w:b/>
                <w:szCs w:val="21"/>
              </w:rPr>
              <w:t>法定代表人或授权委托人盖章的，</w:t>
            </w:r>
            <w:r>
              <w:rPr>
                <w:rFonts w:hint="eastAsia" w:ascii="宋体" w:hAnsi="宋体"/>
                <w:szCs w:val="21"/>
              </w:rPr>
              <w:t>投标人在进行</w:t>
            </w:r>
            <w:r>
              <w:rPr>
                <w:rFonts w:hint="eastAsia" w:ascii="宋体" w:hAnsi="宋体"/>
                <w:b/>
                <w:szCs w:val="21"/>
              </w:rPr>
              <w:t>电子化投标文件签章时，以签盖法定代表人签章为准。</w:t>
            </w:r>
            <w:r>
              <w:rPr>
                <w:rFonts w:hint="eastAsia" w:ascii="宋体" w:hAnsi="宋体"/>
                <w:szCs w:val="21"/>
              </w:rPr>
              <w:t>电子化投标文件具体制作教材请投标人通过CA证书登录三门峡市公共资源电子化交易系统在右上角“交易智库”中查看。电子化投标文件工具请在三门峡市公共资源交易中心网首页“帮助中心”下载。</w:t>
            </w:r>
          </w:p>
          <w:p w14:paraId="5678945B">
            <w:pPr>
              <w:spacing w:line="360" w:lineRule="auto"/>
              <w:rPr>
                <w:rFonts w:ascii="宋体" w:hAnsi="宋体"/>
                <w:b/>
                <w:szCs w:val="21"/>
              </w:rPr>
            </w:pPr>
            <w:r>
              <w:rPr>
                <w:rFonts w:hint="eastAsia" w:ascii="宋体" w:hAnsi="宋体"/>
                <w:szCs w:val="21"/>
              </w:rPr>
              <w:t>（二）电子化投标文件的格式及上传投标</w:t>
            </w:r>
          </w:p>
          <w:p w14:paraId="6410C8E5">
            <w:pPr>
              <w:wordWrap w:val="0"/>
              <w:spacing w:line="360" w:lineRule="auto"/>
              <w:rPr>
                <w:rFonts w:ascii="宋体" w:hAnsi="宋体"/>
                <w:szCs w:val="21"/>
              </w:rPr>
            </w:pPr>
            <w:r>
              <w:rPr>
                <w:rFonts w:hint="eastAsia" w:ascii="宋体" w:hAnsi="宋体"/>
                <w:szCs w:val="21"/>
              </w:rPr>
              <w:t>1、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33D2B892">
            <w:pPr>
              <w:spacing w:line="360" w:lineRule="auto"/>
              <w:rPr>
                <w:rFonts w:ascii="宋体" w:hAnsi="宋体"/>
                <w:szCs w:val="21"/>
              </w:rPr>
            </w:pPr>
            <w:r>
              <w:rPr>
                <w:rFonts w:hint="eastAsia" w:ascii="宋体" w:hAnsi="宋体"/>
                <w:szCs w:val="21"/>
              </w:rPr>
              <w:t>注：投标人投报多个标段的，需要每个标段单独制作电子投标文件。</w:t>
            </w:r>
          </w:p>
          <w:p w14:paraId="69A69B4C">
            <w:pPr>
              <w:spacing w:line="360" w:lineRule="auto"/>
              <w:rPr>
                <w:rFonts w:ascii="宋体" w:hAnsi="宋体"/>
                <w:szCs w:val="21"/>
              </w:rPr>
            </w:pPr>
            <w:r>
              <w:rPr>
                <w:rFonts w:hint="eastAsia" w:ascii="宋体" w:hAnsi="宋体"/>
                <w:szCs w:val="21"/>
              </w:rPr>
              <w:t>2、电子化投标文件应在投标截止时间前成功上传至三门峡市公共资源电子化交易系统。至投标截止时间止，仍未上传成功的电子化投标文件将不予接收。</w:t>
            </w:r>
          </w:p>
          <w:p w14:paraId="54B11BA3">
            <w:pPr>
              <w:spacing w:line="360" w:lineRule="auto"/>
              <w:rPr>
                <w:rFonts w:ascii="宋体" w:hAnsi="宋体"/>
                <w:szCs w:val="21"/>
              </w:rPr>
            </w:pPr>
            <w:r>
              <w:rPr>
                <w:rFonts w:hint="eastAsia" w:ascii="宋体" w:hAnsi="宋体"/>
                <w:szCs w:val="2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6F715129">
            <w:pPr>
              <w:spacing w:line="360" w:lineRule="auto"/>
              <w:rPr>
                <w:rFonts w:hint="eastAsia" w:ascii="宋体" w:hAnsi="宋体" w:eastAsia="宋体" w:cs="Times New Roman"/>
                <w:b/>
                <w:szCs w:val="21"/>
              </w:rPr>
            </w:pPr>
            <w:r>
              <w:rPr>
                <w:rFonts w:hint="eastAsia" w:ascii="宋体" w:hAnsi="宋体" w:eastAsia="宋体" w:cs="Times New Roman"/>
                <w:b/>
                <w:szCs w:val="21"/>
              </w:rPr>
              <w:t>新点软件联系电话：4009980000</w:t>
            </w:r>
            <w:r>
              <w:rPr>
                <w:rFonts w:hint="eastAsia" w:ascii="宋体" w:hAnsi="宋体" w:eastAsia="宋体" w:cs="Times New Roman"/>
                <w:b/>
                <w:szCs w:val="21"/>
                <w:lang w:val="en-US" w:eastAsia="zh-CN"/>
              </w:rPr>
              <w:t xml:space="preserve">  </w:t>
            </w:r>
            <w:r>
              <w:rPr>
                <w:rFonts w:hint="eastAsia" w:ascii="宋体" w:hAnsi="宋体" w:eastAsia="宋体" w:cs="Times New Roman"/>
                <w:b/>
                <w:szCs w:val="21"/>
              </w:rPr>
              <w:t>技术联系电话：0398-3117871</w:t>
            </w:r>
          </w:p>
          <w:p w14:paraId="48BB0367">
            <w:pPr>
              <w:spacing w:line="360" w:lineRule="auto"/>
              <w:rPr>
                <w:rFonts w:ascii="宋体" w:hAnsi="宋体"/>
                <w:szCs w:val="21"/>
              </w:rPr>
            </w:pPr>
            <w:r>
              <w:rPr>
                <w:rFonts w:hint="eastAsia" w:ascii="宋体" w:hAnsi="宋体"/>
                <w:szCs w:val="21"/>
              </w:rPr>
              <w:t>（三）电子化项目开标、解密、唱标、评标</w:t>
            </w:r>
          </w:p>
          <w:p w14:paraId="55FA18B6">
            <w:pPr>
              <w:spacing w:line="360" w:lineRule="auto"/>
              <w:rPr>
                <w:rFonts w:ascii="宋体" w:hAnsi="宋体"/>
                <w:szCs w:val="21"/>
              </w:rPr>
            </w:pPr>
            <w:r>
              <w:rPr>
                <w:rFonts w:hint="eastAsia" w:ascii="宋体" w:hAnsi="宋体"/>
                <w:szCs w:val="21"/>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3636B0EE">
            <w:pPr>
              <w:spacing w:line="360" w:lineRule="auto"/>
              <w:rPr>
                <w:rFonts w:ascii="宋体" w:hAnsi="宋体"/>
                <w:szCs w:val="21"/>
              </w:rPr>
            </w:pPr>
            <w:r>
              <w:rPr>
                <w:rFonts w:hint="eastAsia" w:ascii="宋体" w:hAnsi="宋体"/>
                <w:szCs w:val="21"/>
              </w:rPr>
              <w:t>2、电子化投标文件采用一次加密方式。开标时，由投标人使用CA证书，在规定时间内对其电子化投标文件进行解密。每位投标人的解密时间为开标时间起30分钟内，如在规定时间内未完成解密的，其投标文件不予开标、唱标。</w:t>
            </w:r>
          </w:p>
          <w:p w14:paraId="7CAD4CDE">
            <w:pPr>
              <w:spacing w:line="360" w:lineRule="auto"/>
              <w:rPr>
                <w:rFonts w:ascii="宋体" w:hAnsi="宋体"/>
                <w:szCs w:val="21"/>
              </w:rPr>
            </w:pPr>
            <w:r>
              <w:rPr>
                <w:rFonts w:hint="eastAsia" w:ascii="宋体" w:hAnsi="宋体"/>
                <w:szCs w:val="21"/>
              </w:rPr>
              <w:t>如投标人携带CA证书至现场参加开标的，首先应按照中介服务机构指引，使用投标人CA证书对其电子化投标文件进行解密。</w:t>
            </w:r>
          </w:p>
          <w:p w14:paraId="6D07FFF7">
            <w:pPr>
              <w:spacing w:line="360" w:lineRule="auto"/>
              <w:rPr>
                <w:rFonts w:ascii="宋体" w:hAnsi="宋体"/>
                <w:b/>
                <w:szCs w:val="21"/>
              </w:rPr>
            </w:pPr>
            <w:r>
              <w:rPr>
                <w:rFonts w:hint="eastAsia" w:ascii="宋体" w:hAnsi="宋体"/>
                <w:szCs w:val="21"/>
              </w:rPr>
              <w:t>3、电子化投标文件异常情况的处理</w:t>
            </w:r>
          </w:p>
          <w:p w14:paraId="29EBA13E">
            <w:pPr>
              <w:spacing w:line="360" w:lineRule="auto"/>
              <w:ind w:firstLine="420" w:firstLineChars="200"/>
              <w:rPr>
                <w:rFonts w:ascii="宋体" w:hAnsi="宋体"/>
                <w:szCs w:val="21"/>
              </w:rPr>
            </w:pPr>
            <w:r>
              <w:rPr>
                <w:rFonts w:hint="eastAsia" w:ascii="宋体" w:hAnsi="宋体"/>
                <w:szCs w:val="21"/>
              </w:rPr>
              <w:t>如出现投标人的电子投标文件无法解密等异常情况，投标人应及时致电中介服务机构说明。投标文件异常，按以下步骤进行处理：</w:t>
            </w:r>
          </w:p>
          <w:p w14:paraId="1B0BAFD2">
            <w:pPr>
              <w:spacing w:line="360" w:lineRule="auto"/>
              <w:rPr>
                <w:rFonts w:ascii="宋体" w:hAnsi="宋体"/>
                <w:szCs w:val="21"/>
              </w:rPr>
            </w:pPr>
            <w:r>
              <w:rPr>
                <w:rFonts w:hint="eastAsia" w:ascii="宋体" w:hAnsi="宋体"/>
                <w:szCs w:val="21"/>
              </w:rPr>
              <w:t>（1）首先由技术人员进行问题排查。</w:t>
            </w:r>
          </w:p>
          <w:p w14:paraId="1375CE37">
            <w:pPr>
              <w:spacing w:line="360" w:lineRule="auto"/>
              <w:rPr>
                <w:rFonts w:ascii="宋体" w:hAnsi="宋体"/>
                <w:szCs w:val="21"/>
              </w:rPr>
            </w:pPr>
            <w:r>
              <w:rPr>
                <w:rFonts w:hint="eastAsia" w:ascii="宋体" w:hAnsi="宋体"/>
                <w:szCs w:val="21"/>
              </w:rPr>
              <w:t>（2）经技术人员排查后，是投标人文件自身问题导致投标文件无法解密的，该投标文件将不予接收、解密和唱标。开标会议继续进行。</w:t>
            </w:r>
          </w:p>
          <w:p w14:paraId="2A5DB19A">
            <w:pPr>
              <w:spacing w:line="360" w:lineRule="auto"/>
              <w:rPr>
                <w:rFonts w:ascii="宋体" w:hAnsi="宋体"/>
                <w:szCs w:val="21"/>
              </w:rPr>
            </w:pPr>
            <w:r>
              <w:rPr>
                <w:rFonts w:hint="eastAsia" w:ascii="宋体" w:hAnsi="宋体"/>
                <w:szCs w:val="21"/>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1445ADF">
            <w:pPr>
              <w:spacing w:line="360" w:lineRule="auto"/>
              <w:rPr>
                <w:rFonts w:ascii="宋体" w:hAnsi="宋体"/>
                <w:szCs w:val="21"/>
              </w:rPr>
            </w:pPr>
            <w:r>
              <w:rPr>
                <w:rFonts w:hint="eastAsia" w:ascii="宋体" w:hAnsi="宋体"/>
                <w:szCs w:val="21"/>
              </w:rPr>
              <w:t>4、待所有投标人投标文件解密完成后，由中介服务机构操作，对所有已解密投标文件进行唱标。</w:t>
            </w:r>
          </w:p>
          <w:p w14:paraId="281E3DF1">
            <w:pPr>
              <w:spacing w:line="360" w:lineRule="auto"/>
              <w:rPr>
                <w:rFonts w:ascii="宋体" w:hAnsi="宋体"/>
                <w:b/>
                <w:szCs w:val="21"/>
              </w:rPr>
            </w:pPr>
            <w:r>
              <w:rPr>
                <w:rFonts w:hint="eastAsia" w:ascii="宋体" w:hAnsi="宋体"/>
                <w:b/>
                <w:szCs w:val="21"/>
              </w:rPr>
              <w:t>投标人应保证在开标期间电话、电脑、网络能够正常工作，投标人因停电、电脑病毒、网络堵塞等原因，未在规定的解密时间内对投标文件进行解密的，其投标文件不予接收、唱标。</w:t>
            </w:r>
          </w:p>
          <w:p w14:paraId="1B56C9F5">
            <w:pPr>
              <w:spacing w:line="360" w:lineRule="auto"/>
              <w:rPr>
                <w:rFonts w:ascii="宋体" w:hAnsi="宋体" w:cs="宋体"/>
                <w:szCs w:val="21"/>
              </w:rPr>
            </w:pPr>
            <w:r>
              <w:rPr>
                <w:rFonts w:hint="eastAsia" w:ascii="宋体" w:hAnsi="宋体" w:cs="宋体"/>
                <w:szCs w:val="21"/>
              </w:rPr>
              <w:t>5、开标时</w:t>
            </w:r>
            <w:r>
              <w:rPr>
                <w:rFonts w:hint="eastAsia" w:ascii="宋体" w:hAnsi="宋体"/>
                <w:szCs w:val="21"/>
              </w:rPr>
              <w:t>投标</w:t>
            </w:r>
            <w:r>
              <w:rPr>
                <w:rFonts w:hint="eastAsia" w:ascii="宋体" w:hAnsi="宋体" w:cs="宋体"/>
                <w:szCs w:val="21"/>
              </w:rPr>
              <w:t>人可登录到交易系统中在开标大厅中点击开标一览表查看自己的投标报价。如对自己的唱标内容有异议的，应在唱标内容显示后10分钟内向中介服务机构电话质疑。中介服务机构应在监督人员的监督下进行免提通话接受</w:t>
            </w:r>
            <w:r>
              <w:rPr>
                <w:rFonts w:hint="eastAsia" w:ascii="宋体" w:hAnsi="宋体"/>
                <w:szCs w:val="21"/>
              </w:rPr>
              <w:t>投标</w:t>
            </w:r>
            <w:r>
              <w:rPr>
                <w:rFonts w:hint="eastAsia" w:ascii="宋体" w:hAnsi="宋体" w:cs="宋体"/>
                <w:szCs w:val="21"/>
              </w:rPr>
              <w:t>人的质疑并做好书面记录。</w:t>
            </w:r>
            <w:r>
              <w:rPr>
                <w:rFonts w:hint="eastAsia" w:ascii="宋体" w:hAnsi="宋体"/>
                <w:szCs w:val="21"/>
              </w:rPr>
              <w:t>投标</w:t>
            </w:r>
            <w:r>
              <w:rPr>
                <w:rFonts w:hint="eastAsia" w:ascii="宋体" w:hAnsi="宋体" w:cs="宋体"/>
                <w:szCs w:val="21"/>
              </w:rPr>
              <w:t>人未在规定时间内提出质疑的，视为认可唱标内容。</w:t>
            </w:r>
          </w:p>
          <w:p w14:paraId="0BFCE7D6">
            <w:pPr>
              <w:spacing w:line="360" w:lineRule="auto"/>
              <w:rPr>
                <w:rFonts w:ascii="宋体" w:hAnsi="宋体"/>
                <w:szCs w:val="21"/>
              </w:rPr>
            </w:pPr>
            <w:r>
              <w:rPr>
                <w:rFonts w:hint="eastAsia" w:ascii="宋体" w:hAnsi="宋体"/>
                <w:szCs w:val="21"/>
              </w:rPr>
              <w:t>6、评标时，评标委员会对电子化投标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评标委员会。</w:t>
            </w:r>
          </w:p>
          <w:p w14:paraId="2CFC2C19">
            <w:pPr>
              <w:spacing w:line="360" w:lineRule="auto"/>
              <w:rPr>
                <w:rFonts w:ascii="宋体" w:hAnsi="宋体"/>
                <w:szCs w:val="21"/>
              </w:rPr>
            </w:pPr>
            <w:r>
              <w:rPr>
                <w:rFonts w:hint="eastAsia" w:ascii="宋体" w:hAnsi="宋体"/>
                <w:szCs w:val="21"/>
              </w:rPr>
              <w:t>7、如评标委员会对需要回复的投标人连续三次致电未接通的，视为投标人放弃回复，评标委员会将自行对需要回复的内容进行认定。</w:t>
            </w:r>
          </w:p>
          <w:p w14:paraId="6915EB40">
            <w:pPr>
              <w:snapToGrid w:val="0"/>
              <w:spacing w:line="276" w:lineRule="auto"/>
              <w:ind w:firstLine="422" w:firstLineChars="200"/>
              <w:rPr>
                <w:rFonts w:ascii="宋体"/>
                <w:b/>
                <w:bCs/>
                <w:sz w:val="24"/>
                <w:szCs w:val="24"/>
              </w:rPr>
            </w:pPr>
            <w:r>
              <w:rPr>
                <w:rFonts w:hint="eastAsia" w:ascii="宋体" w:hAnsi="宋体" w:cs="宋体"/>
                <w:b/>
                <w:szCs w:val="21"/>
              </w:rPr>
              <w:t>提示：本项目为电子化、无纸化交易项目，开标时不再接受任何纸质资料，为保证您能投标成功，请需仔细阅读以上条款。</w:t>
            </w:r>
          </w:p>
        </w:tc>
      </w:tr>
    </w:tbl>
    <w:p w14:paraId="25BF84CB">
      <w:pPr>
        <w:shd w:val="clear" w:color="auto" w:fill="FFFFFF"/>
        <w:snapToGrid w:val="0"/>
        <w:spacing w:line="360" w:lineRule="auto"/>
        <w:ind w:right="105" w:rightChars="50"/>
        <w:rPr>
          <w:rFonts w:hint="eastAsia" w:ascii="宋体" w:hAnsi="宋体" w:cs="宋体"/>
          <w:b/>
          <w:bCs/>
          <w:color w:val="000000"/>
          <w:sz w:val="36"/>
          <w:szCs w:val="36"/>
        </w:rPr>
      </w:pPr>
    </w:p>
    <w:p w14:paraId="366FDACF">
      <w:pPr>
        <w:shd w:val="clear" w:color="auto" w:fill="FFFFFF"/>
        <w:snapToGrid w:val="0"/>
        <w:spacing w:line="360" w:lineRule="auto"/>
        <w:ind w:right="105" w:rightChars="50"/>
        <w:rPr>
          <w:rFonts w:hint="eastAsia" w:ascii="宋体" w:eastAsia="宋体"/>
          <w:b/>
          <w:bCs/>
          <w:color w:val="000000"/>
          <w:sz w:val="36"/>
          <w:szCs w:val="36"/>
          <w:lang w:val="en-US" w:eastAsia="zh-CN"/>
        </w:rPr>
      </w:pPr>
      <w:r>
        <w:rPr>
          <w:rFonts w:hint="eastAsia" w:ascii="宋体" w:hAnsi="宋体" w:cs="宋体"/>
          <w:b/>
          <w:bCs/>
          <w:color w:val="000000"/>
          <w:sz w:val="36"/>
          <w:szCs w:val="36"/>
        </w:rPr>
        <w:t>一、总则</w:t>
      </w:r>
      <w:r>
        <w:rPr>
          <w:rFonts w:hint="eastAsia" w:ascii="宋体" w:hAnsi="宋体" w:cs="宋体"/>
          <w:b/>
          <w:bCs/>
          <w:color w:val="000000"/>
          <w:sz w:val="36"/>
          <w:szCs w:val="36"/>
          <w:lang w:val="en-US" w:eastAsia="zh-CN"/>
        </w:rPr>
        <w:tab/>
      </w:r>
    </w:p>
    <w:p w14:paraId="2A9D4256">
      <w:pPr>
        <w:shd w:val="clear" w:color="auto" w:fill="FFFFFF"/>
        <w:snapToGrid w:val="0"/>
        <w:spacing w:line="360" w:lineRule="auto"/>
        <w:ind w:right="105" w:rightChars="50" w:firstLine="482" w:firstLineChars="200"/>
        <w:rPr>
          <w:rFonts w:ascii="宋体"/>
          <w:sz w:val="24"/>
          <w:szCs w:val="24"/>
        </w:rPr>
      </w:pPr>
      <w:r>
        <w:rPr>
          <w:rFonts w:ascii="宋体" w:hAnsi="宋体" w:cs="宋体"/>
          <w:b/>
          <w:bCs/>
          <w:sz w:val="24"/>
          <w:szCs w:val="24"/>
        </w:rPr>
        <w:t>1</w:t>
      </w:r>
      <w:r>
        <w:rPr>
          <w:rFonts w:hint="eastAsia" w:ascii="宋体" w:hAnsi="宋体" w:cs="宋体"/>
          <w:b/>
          <w:bCs/>
          <w:sz w:val="24"/>
          <w:szCs w:val="24"/>
        </w:rPr>
        <w:t>、</w:t>
      </w:r>
      <w:r>
        <w:rPr>
          <w:rFonts w:hint="eastAsia" w:ascii="宋体" w:hAnsi="宋体" w:cs="宋体"/>
          <w:sz w:val="24"/>
          <w:szCs w:val="24"/>
        </w:rPr>
        <w:t>项目概况</w:t>
      </w:r>
    </w:p>
    <w:p w14:paraId="10E46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采购范围：</w:t>
      </w:r>
      <w:r>
        <w:rPr>
          <w:rFonts w:hint="eastAsia" w:ascii="宋体" w:hAnsi="宋体" w:eastAsia="宋体" w:cs="宋体"/>
          <w:sz w:val="24"/>
          <w:szCs w:val="24"/>
          <w:lang w:val="en-US" w:eastAsia="zh-CN"/>
        </w:rPr>
        <w:t>本项目为陕州区2024年中央财政其他国土绿化项目（森林抚育），主要内容为实施森林抚育10000亩，其中宫前乡2200亩、张汴乡5800亩、店子乡宽坪村1050亩、店子乡陈家原村950亩，具体内容及要求详见招标文件；</w:t>
      </w:r>
      <w:r>
        <w:rPr>
          <w:rFonts w:hint="eastAsia" w:ascii="宋体" w:hAnsi="宋体" w:eastAsia="宋体" w:cs="宋体"/>
          <w:sz w:val="24"/>
          <w:szCs w:val="24"/>
          <w:lang w:eastAsia="zh-CN"/>
        </w:rPr>
        <w:t>；</w:t>
      </w:r>
    </w:p>
    <w:p w14:paraId="7B16C152">
      <w:pPr>
        <w:spacing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.2资金来源：财政资金，已落实。</w:t>
      </w:r>
    </w:p>
    <w:p w14:paraId="7D597CA6">
      <w:pPr>
        <w:spacing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.3质量要求：</w:t>
      </w:r>
      <w:r>
        <w:rPr>
          <w:rFonts w:hint="eastAsia" w:ascii="宋体" w:hAnsi="宋体" w:eastAsia="宋体" w:cs="宋体"/>
          <w:sz w:val="24"/>
          <w:szCs w:val="24"/>
        </w:rPr>
        <w:t>合格</w:t>
      </w:r>
      <w:r>
        <w:rPr>
          <w:rFonts w:hint="eastAsia" w:ascii="宋体" w:hAnsi="宋体" w:cs="宋体"/>
          <w:sz w:val="24"/>
          <w:szCs w:val="24"/>
          <w:lang w:eastAsia="zh-CN"/>
        </w:rPr>
        <w:t>，符合国家及行业标准</w:t>
      </w:r>
    </w:p>
    <w:p w14:paraId="15A8E017">
      <w:pPr>
        <w:shd w:val="clear" w:color="auto" w:fill="FFFFFF"/>
        <w:snapToGrid w:val="0"/>
        <w:spacing w:line="360" w:lineRule="auto"/>
        <w:ind w:right="105" w:rightChars="50" w:firstLine="482" w:firstLineChars="200"/>
        <w:rPr>
          <w:rFonts w:ascii="宋体"/>
          <w:color w:val="000000"/>
          <w:sz w:val="24"/>
          <w:szCs w:val="24"/>
        </w:rPr>
      </w:pPr>
      <w:r>
        <w:rPr>
          <w:rFonts w:ascii="宋体" w:hAnsi="宋体" w:cs="宋体"/>
          <w:b/>
          <w:bCs/>
          <w:color w:val="000000"/>
          <w:sz w:val="24"/>
          <w:szCs w:val="24"/>
        </w:rPr>
        <w:t>2</w:t>
      </w:r>
      <w:r>
        <w:rPr>
          <w:rFonts w:hint="eastAsia" w:ascii="宋体" w:hAnsi="宋体" w:cs="宋体"/>
          <w:b/>
          <w:bCs/>
          <w:color w:val="000000"/>
          <w:sz w:val="24"/>
          <w:szCs w:val="24"/>
        </w:rPr>
        <w:t>、投标费用</w:t>
      </w:r>
    </w:p>
    <w:p w14:paraId="413D0762">
      <w:pPr>
        <w:shd w:val="clear" w:color="auto" w:fill="FFFFFF"/>
        <w:snapToGrid w:val="0"/>
        <w:spacing w:line="360" w:lineRule="auto"/>
        <w:ind w:right="105" w:rightChars="50" w:firstLine="361" w:firstLineChars="150"/>
        <w:rPr>
          <w:rFonts w:ascii="宋体"/>
          <w:color w:val="000000"/>
          <w:sz w:val="24"/>
          <w:szCs w:val="24"/>
        </w:rPr>
      </w:pPr>
      <w:r>
        <w:rPr>
          <w:rFonts w:ascii="宋体" w:hAnsi="宋体" w:cs="宋体"/>
          <w:b/>
          <w:bCs/>
          <w:color w:val="000000"/>
          <w:sz w:val="24"/>
          <w:szCs w:val="24"/>
        </w:rPr>
        <w:t xml:space="preserve"> 2.1</w:t>
      </w:r>
      <w:r>
        <w:rPr>
          <w:rFonts w:hint="eastAsia" w:ascii="宋体" w:hAnsi="宋体" w:cs="宋体"/>
          <w:color w:val="000000"/>
          <w:sz w:val="24"/>
          <w:szCs w:val="24"/>
        </w:rPr>
        <w:t>投标供应商承担其投标文件编制与递交所涉及的一切费用。在任何情况下采购人和招标代理机构对上述费用均不承担任何责任。</w:t>
      </w:r>
    </w:p>
    <w:p w14:paraId="095CF5FB">
      <w:pPr>
        <w:shd w:val="clear" w:color="auto" w:fill="FFFFFF"/>
        <w:snapToGrid w:val="0"/>
        <w:spacing w:line="360" w:lineRule="auto"/>
        <w:ind w:right="105" w:rightChars="50" w:firstLine="118" w:firstLineChars="49"/>
        <w:rPr>
          <w:rFonts w:ascii="宋体"/>
          <w:color w:val="000000"/>
          <w:sz w:val="24"/>
          <w:szCs w:val="24"/>
        </w:rPr>
      </w:pPr>
      <w:r>
        <w:rPr>
          <w:rFonts w:ascii="宋体" w:hAnsi="宋体" w:cs="宋体"/>
          <w:b/>
          <w:bCs/>
          <w:color w:val="000000"/>
          <w:sz w:val="24"/>
          <w:szCs w:val="24"/>
        </w:rPr>
        <w:t xml:space="preserve"> </w:t>
      </w:r>
      <w:r>
        <w:rPr>
          <w:rFonts w:hint="eastAsia" w:ascii="宋体" w:hAnsi="宋体" w:cs="宋体"/>
          <w:b/>
          <w:bCs/>
          <w:color w:val="000000"/>
          <w:sz w:val="24"/>
          <w:szCs w:val="24"/>
          <w:lang w:val="en-US" w:eastAsia="zh-CN"/>
        </w:rPr>
        <w:t xml:space="preserve"> </w:t>
      </w:r>
      <w:r>
        <w:rPr>
          <w:rFonts w:ascii="宋体" w:hAnsi="宋体" w:cs="宋体"/>
          <w:b/>
          <w:bCs/>
          <w:color w:val="000000"/>
          <w:sz w:val="24"/>
          <w:szCs w:val="24"/>
        </w:rPr>
        <w:t xml:space="preserve"> 3</w:t>
      </w:r>
      <w:r>
        <w:rPr>
          <w:rFonts w:hint="eastAsia" w:ascii="宋体" w:hAnsi="宋体" w:cs="宋体"/>
          <w:b/>
          <w:bCs/>
          <w:color w:val="000000"/>
          <w:sz w:val="24"/>
          <w:szCs w:val="24"/>
        </w:rPr>
        <w:t>、定义及解释</w:t>
      </w:r>
    </w:p>
    <w:p w14:paraId="5F8B8A22">
      <w:pPr>
        <w:spacing w:line="360" w:lineRule="auto"/>
        <w:ind w:right="105" w:rightChars="50"/>
        <w:rPr>
          <w:rFonts w:ascii="宋体"/>
          <w:b/>
          <w:bCs/>
          <w:sz w:val="24"/>
          <w:szCs w:val="24"/>
        </w:rPr>
      </w:pPr>
      <w:r>
        <w:rPr>
          <w:rFonts w:ascii="宋体" w:hAnsi="宋体" w:cs="宋体"/>
          <w:b/>
          <w:bCs/>
          <w:sz w:val="24"/>
          <w:szCs w:val="24"/>
        </w:rPr>
        <w:t xml:space="preserve">    3.1</w:t>
      </w:r>
      <w:r>
        <w:rPr>
          <w:rFonts w:hint="eastAsia" w:ascii="宋体" w:hAnsi="宋体" w:cs="宋体"/>
          <w:sz w:val="24"/>
          <w:szCs w:val="24"/>
        </w:rPr>
        <w:t>货物：系指投标供应商按招标文件规定而提供的设备、工具、备品备件、手册及其他有关技术资料和材料。</w:t>
      </w:r>
    </w:p>
    <w:p w14:paraId="2017211A">
      <w:pPr>
        <w:spacing w:line="360" w:lineRule="auto"/>
        <w:ind w:right="105" w:rightChars="50" w:firstLine="477" w:firstLineChars="198"/>
        <w:rPr>
          <w:rFonts w:ascii="宋体"/>
          <w:b/>
          <w:bCs/>
          <w:sz w:val="24"/>
          <w:szCs w:val="24"/>
        </w:rPr>
      </w:pPr>
      <w:r>
        <w:rPr>
          <w:rFonts w:ascii="宋体" w:hAnsi="宋体" w:cs="宋体"/>
          <w:b/>
          <w:bCs/>
          <w:sz w:val="24"/>
          <w:szCs w:val="24"/>
        </w:rPr>
        <w:t>3.2</w:t>
      </w:r>
      <w:r>
        <w:rPr>
          <w:rFonts w:hint="eastAsia" w:ascii="宋体" w:hAnsi="宋体" w:cs="宋体"/>
          <w:sz w:val="24"/>
          <w:szCs w:val="24"/>
        </w:rPr>
        <w:t>服务：系指投标供应商提供的安装、调试、验收、培训、质保期服务、与货物有关的运输和保险及其他伴随服务。</w:t>
      </w:r>
    </w:p>
    <w:p w14:paraId="08384543">
      <w:pPr>
        <w:spacing w:line="360" w:lineRule="auto"/>
        <w:ind w:right="105" w:rightChars="50" w:firstLine="352" w:firstLineChars="146"/>
        <w:rPr>
          <w:rFonts w:hint="eastAsia" w:ascii="宋体" w:hAnsi="宋体" w:cs="宋体"/>
          <w:sz w:val="24"/>
          <w:szCs w:val="24"/>
          <w:lang w:eastAsia="zh-CN"/>
        </w:rPr>
      </w:pPr>
      <w:r>
        <w:rPr>
          <w:rFonts w:ascii="宋体" w:hAnsi="宋体" w:cs="宋体"/>
          <w:b/>
          <w:bCs/>
          <w:sz w:val="24"/>
          <w:szCs w:val="24"/>
        </w:rPr>
        <w:t xml:space="preserve"> 3.3</w:t>
      </w:r>
      <w:r>
        <w:rPr>
          <w:rFonts w:hint="eastAsia" w:ascii="宋体" w:hAnsi="宋体" w:cs="宋体"/>
          <w:sz w:val="24"/>
          <w:szCs w:val="24"/>
        </w:rPr>
        <w:t>采购人：</w:t>
      </w:r>
      <w:r>
        <w:rPr>
          <w:rFonts w:hint="eastAsia" w:ascii="宋体" w:hAnsi="宋体" w:cs="宋体"/>
          <w:sz w:val="24"/>
          <w:szCs w:val="24"/>
          <w:lang w:eastAsia="zh-CN"/>
        </w:rPr>
        <w:t>三门峡市陕州区林业局</w:t>
      </w:r>
    </w:p>
    <w:p w14:paraId="36E57862">
      <w:pPr>
        <w:spacing w:line="360" w:lineRule="auto"/>
        <w:ind w:right="105" w:rightChars="50" w:firstLine="352" w:firstLineChars="146"/>
        <w:rPr>
          <w:rFonts w:ascii="宋体"/>
          <w:sz w:val="24"/>
          <w:szCs w:val="24"/>
        </w:rPr>
      </w:pPr>
      <w:r>
        <w:rPr>
          <w:rFonts w:ascii="宋体" w:hAnsi="宋体" w:cs="宋体"/>
          <w:b/>
          <w:bCs/>
          <w:sz w:val="24"/>
          <w:szCs w:val="24"/>
        </w:rPr>
        <w:t xml:space="preserve"> 3.4</w:t>
      </w:r>
      <w:r>
        <w:rPr>
          <w:rFonts w:hint="eastAsia" w:ascii="宋体" w:hAnsi="宋体" w:cs="宋体"/>
          <w:sz w:val="24"/>
          <w:szCs w:val="24"/>
        </w:rPr>
        <w:t>投标供应商：是指响应招标、参加投标竞争的法人或者其他组织。</w:t>
      </w:r>
    </w:p>
    <w:p w14:paraId="11CC2FE1">
      <w:pPr>
        <w:spacing w:line="360" w:lineRule="auto"/>
        <w:ind w:right="105" w:rightChars="50" w:firstLine="236" w:firstLineChars="98"/>
        <w:rPr>
          <w:rFonts w:hint="eastAsia" w:ascii="宋体" w:eastAsia="宋体"/>
          <w:b/>
          <w:bCs/>
          <w:sz w:val="24"/>
          <w:szCs w:val="24"/>
          <w:lang w:eastAsia="zh-CN"/>
        </w:rPr>
      </w:pPr>
      <w:r>
        <w:rPr>
          <w:rFonts w:ascii="宋体" w:hAnsi="宋体" w:cs="宋体"/>
          <w:b/>
          <w:bCs/>
          <w:sz w:val="24"/>
          <w:szCs w:val="24"/>
        </w:rPr>
        <w:t xml:space="preserve">  3.5</w:t>
      </w:r>
      <w:r>
        <w:rPr>
          <w:rFonts w:hint="eastAsia" w:ascii="宋体" w:hAnsi="宋体" w:cs="宋体"/>
          <w:sz w:val="24"/>
          <w:szCs w:val="24"/>
        </w:rPr>
        <w:t>采购代理机构：</w:t>
      </w:r>
      <w:r>
        <w:rPr>
          <w:rFonts w:hint="eastAsia" w:ascii="宋体" w:hAnsi="宋体" w:cs="宋体"/>
          <w:sz w:val="24"/>
          <w:szCs w:val="24"/>
          <w:lang w:eastAsia="zh-CN"/>
        </w:rPr>
        <w:t>河南晨宇咨询有限公司</w:t>
      </w:r>
    </w:p>
    <w:p w14:paraId="543441CD">
      <w:pPr>
        <w:spacing w:line="360" w:lineRule="auto"/>
        <w:ind w:right="105" w:rightChars="50" w:firstLine="482" w:firstLineChars="200"/>
        <w:rPr>
          <w:rFonts w:ascii="宋体"/>
          <w:b/>
          <w:bCs/>
          <w:sz w:val="24"/>
          <w:szCs w:val="24"/>
        </w:rPr>
      </w:pPr>
      <w:r>
        <w:rPr>
          <w:rFonts w:ascii="宋体" w:hAnsi="宋体" w:cs="宋体"/>
          <w:b/>
          <w:bCs/>
          <w:sz w:val="24"/>
          <w:szCs w:val="24"/>
        </w:rPr>
        <w:t>3.6</w:t>
      </w:r>
      <w:r>
        <w:rPr>
          <w:rFonts w:hint="eastAsia" w:ascii="宋体" w:hAnsi="宋体" w:cs="宋体"/>
          <w:sz w:val="24"/>
          <w:szCs w:val="24"/>
        </w:rPr>
        <w:t>评标委员会：是指按照《中华人民共和国政府采购法》和《评标委员会和评标方法暂行规定》的规定组建的专门负责本次招标的评标工作的临时机构。</w:t>
      </w:r>
    </w:p>
    <w:p w14:paraId="17FA1510">
      <w:pPr>
        <w:spacing w:line="360" w:lineRule="auto"/>
        <w:ind w:right="105" w:rightChars="50"/>
        <w:rPr>
          <w:rFonts w:ascii="宋体"/>
          <w:sz w:val="24"/>
          <w:szCs w:val="24"/>
        </w:rPr>
      </w:pPr>
      <w:r>
        <w:rPr>
          <w:rFonts w:ascii="宋体" w:hAnsi="宋体" w:cs="宋体"/>
          <w:b/>
          <w:bCs/>
          <w:sz w:val="24"/>
          <w:szCs w:val="24"/>
        </w:rPr>
        <w:t xml:space="preserve">    3.7</w:t>
      </w:r>
      <w:r>
        <w:rPr>
          <w:rFonts w:hint="eastAsia" w:ascii="宋体" w:hAnsi="宋体" w:cs="宋体"/>
          <w:sz w:val="24"/>
          <w:szCs w:val="24"/>
        </w:rPr>
        <w:t>日期、天数、时间：无特别说明时是指公历日及北京时间。</w:t>
      </w:r>
    </w:p>
    <w:p w14:paraId="14596452">
      <w:pPr>
        <w:spacing w:line="360" w:lineRule="auto"/>
        <w:ind w:right="105" w:rightChars="50" w:firstLine="118" w:firstLineChars="49"/>
        <w:rPr>
          <w:rFonts w:ascii="宋体"/>
          <w:b/>
          <w:bCs/>
          <w:sz w:val="24"/>
          <w:szCs w:val="24"/>
        </w:rPr>
      </w:pPr>
      <w:r>
        <w:rPr>
          <w:rFonts w:ascii="宋体" w:hAnsi="宋体" w:cs="宋体"/>
          <w:b/>
          <w:bCs/>
          <w:sz w:val="24"/>
          <w:szCs w:val="24"/>
        </w:rPr>
        <w:t xml:space="preserve">   3.8</w:t>
      </w:r>
      <w:r>
        <w:rPr>
          <w:rFonts w:hint="eastAsia" w:ascii="宋体" w:hAnsi="宋体" w:cs="宋体"/>
          <w:sz w:val="24"/>
          <w:szCs w:val="24"/>
        </w:rPr>
        <w:t>招标文件中所规定的“书面形式”，是指任何手写的、打印或印刷的通讯，不包括传真发送。</w:t>
      </w:r>
    </w:p>
    <w:p w14:paraId="27874F43">
      <w:pPr>
        <w:numPr>
          <w:ilvl w:val="0"/>
          <w:numId w:val="0"/>
        </w:numPr>
        <w:shd w:val="clear" w:color="auto" w:fill="FFFFFF"/>
        <w:snapToGrid w:val="0"/>
        <w:spacing w:line="360" w:lineRule="auto"/>
        <w:ind w:left="0" w:leftChars="0" w:right="105" w:rightChars="50" w:firstLine="482" w:firstLineChars="200"/>
        <w:rPr>
          <w:rFonts w:hint="eastAsia" w:ascii="宋体" w:hAnsi="宋体" w:cs="宋体"/>
          <w:b/>
          <w:bCs/>
          <w:color w:val="000000"/>
          <w:sz w:val="24"/>
          <w:szCs w:val="24"/>
        </w:rPr>
      </w:pPr>
      <w:r>
        <w:rPr>
          <w:rFonts w:hint="eastAsia" w:ascii="宋体" w:hAnsi="宋体" w:cs="宋体"/>
          <w:b/>
          <w:bCs/>
          <w:color w:val="000000"/>
          <w:kern w:val="2"/>
          <w:sz w:val="24"/>
          <w:szCs w:val="24"/>
          <w:lang w:val="en-US" w:eastAsia="zh-CN" w:bidi="ar-SA"/>
        </w:rPr>
        <w:t>4、</w:t>
      </w:r>
      <w:r>
        <w:rPr>
          <w:rFonts w:hint="eastAsia" w:ascii="宋体" w:hAnsi="宋体" w:cs="宋体"/>
          <w:b/>
          <w:bCs/>
          <w:color w:val="000000"/>
          <w:sz w:val="24"/>
          <w:szCs w:val="24"/>
        </w:rPr>
        <w:t>合格的投标供应商</w:t>
      </w:r>
    </w:p>
    <w:p w14:paraId="1A153B08">
      <w:pPr>
        <w:pStyle w:val="12"/>
        <w:numPr>
          <w:ilvl w:val="0"/>
          <w:numId w:val="0"/>
        </w:numPr>
        <w:ind w:leftChars="200"/>
        <w:rPr>
          <w:rFonts w:hint="default" w:eastAsia="宋体"/>
          <w:lang w:val="en-US" w:eastAsia="zh-CN"/>
        </w:rPr>
      </w:pPr>
      <w:r>
        <w:rPr>
          <w:rFonts w:hint="eastAsia"/>
          <w:lang w:val="en-US" w:eastAsia="zh-CN"/>
        </w:rPr>
        <w:t>详见供应商须知前附表规定</w:t>
      </w:r>
    </w:p>
    <w:p w14:paraId="3692B44B">
      <w:pPr>
        <w:shd w:val="clear" w:color="auto" w:fill="FFFFFF"/>
        <w:snapToGrid w:val="0"/>
        <w:spacing w:line="360" w:lineRule="auto"/>
        <w:ind w:right="105" w:rightChars="50" w:firstLine="472" w:firstLineChars="196"/>
        <w:rPr>
          <w:rFonts w:ascii="宋体"/>
          <w:b/>
          <w:bCs/>
          <w:color w:val="000000"/>
          <w:sz w:val="24"/>
          <w:szCs w:val="24"/>
        </w:rPr>
      </w:pPr>
      <w:r>
        <w:rPr>
          <w:rFonts w:ascii="宋体" w:hAnsi="宋体" w:cs="宋体"/>
          <w:b/>
          <w:bCs/>
          <w:color w:val="000000"/>
          <w:sz w:val="24"/>
          <w:szCs w:val="24"/>
        </w:rPr>
        <w:t>5</w:t>
      </w:r>
      <w:r>
        <w:rPr>
          <w:rFonts w:hint="eastAsia" w:ascii="宋体" w:hAnsi="宋体" w:cs="宋体"/>
          <w:b/>
          <w:bCs/>
          <w:color w:val="000000"/>
          <w:sz w:val="24"/>
          <w:szCs w:val="24"/>
        </w:rPr>
        <w:t>、保证</w:t>
      </w:r>
    </w:p>
    <w:p w14:paraId="03AE6875">
      <w:pPr>
        <w:shd w:val="clear" w:color="auto" w:fill="FFFFFF"/>
        <w:snapToGrid w:val="0"/>
        <w:spacing w:line="360" w:lineRule="auto"/>
        <w:ind w:right="105" w:rightChars="50" w:firstLine="482" w:firstLineChars="200"/>
        <w:rPr>
          <w:rFonts w:ascii="宋体"/>
          <w:color w:val="000000"/>
          <w:sz w:val="24"/>
          <w:szCs w:val="24"/>
        </w:rPr>
      </w:pPr>
      <w:r>
        <w:rPr>
          <w:rFonts w:ascii="宋体" w:hAnsi="宋体" w:cs="宋体"/>
          <w:b/>
          <w:bCs/>
          <w:color w:val="000000"/>
          <w:sz w:val="24"/>
          <w:szCs w:val="24"/>
        </w:rPr>
        <w:t>5.1</w:t>
      </w:r>
      <w:r>
        <w:rPr>
          <w:rFonts w:hint="eastAsia" w:ascii="宋体" w:hAnsi="宋体" w:cs="宋体"/>
          <w:color w:val="000000"/>
          <w:sz w:val="24"/>
          <w:szCs w:val="24"/>
        </w:rPr>
        <w:t>投标供应商应保证在投标文件中所提交的资料和数据是真实的。</w:t>
      </w:r>
    </w:p>
    <w:p w14:paraId="13EB6043">
      <w:pPr>
        <w:jc w:val="center"/>
        <w:rPr>
          <w:rFonts w:ascii="宋体"/>
          <w:color w:val="000000"/>
          <w:sz w:val="36"/>
          <w:szCs w:val="36"/>
        </w:rPr>
      </w:pPr>
      <w:r>
        <w:rPr>
          <w:rFonts w:hint="eastAsia" w:ascii="宋体" w:hAnsi="宋体" w:cs="宋体"/>
          <w:b/>
          <w:bCs/>
          <w:color w:val="000000"/>
          <w:sz w:val="36"/>
          <w:szCs w:val="36"/>
        </w:rPr>
        <w:t>二、招标文件</w:t>
      </w:r>
    </w:p>
    <w:p w14:paraId="260D7F6B">
      <w:pPr>
        <w:shd w:val="clear" w:color="auto" w:fill="FFFFFF"/>
        <w:snapToGrid w:val="0"/>
        <w:spacing w:line="360" w:lineRule="auto"/>
        <w:ind w:right="105" w:rightChars="50" w:firstLine="472" w:firstLineChars="196"/>
        <w:rPr>
          <w:rFonts w:ascii="宋体"/>
          <w:color w:val="000000"/>
          <w:sz w:val="44"/>
          <w:szCs w:val="44"/>
        </w:rPr>
      </w:pPr>
      <w:r>
        <w:rPr>
          <w:rFonts w:ascii="宋体" w:hAnsi="宋体" w:cs="宋体"/>
          <w:b/>
          <w:bCs/>
          <w:color w:val="000000"/>
          <w:sz w:val="24"/>
          <w:szCs w:val="24"/>
        </w:rPr>
        <w:t>6</w:t>
      </w:r>
      <w:r>
        <w:rPr>
          <w:rFonts w:hint="eastAsia" w:ascii="宋体" w:hAnsi="宋体" w:cs="宋体"/>
          <w:b/>
          <w:bCs/>
          <w:color w:val="000000"/>
          <w:sz w:val="24"/>
          <w:szCs w:val="24"/>
        </w:rPr>
        <w:t>、招标文件的组成</w:t>
      </w:r>
    </w:p>
    <w:p w14:paraId="6C24200F">
      <w:pPr>
        <w:shd w:val="clear" w:color="auto" w:fill="FFFFFF"/>
        <w:snapToGrid w:val="0"/>
        <w:spacing w:line="360" w:lineRule="auto"/>
        <w:ind w:right="105" w:rightChars="50" w:firstLine="472" w:firstLineChars="196"/>
        <w:rPr>
          <w:rFonts w:ascii="宋体"/>
          <w:color w:val="000000"/>
          <w:sz w:val="44"/>
          <w:szCs w:val="44"/>
        </w:rPr>
      </w:pPr>
      <w:r>
        <w:rPr>
          <w:rFonts w:ascii="宋体" w:hAnsi="宋体" w:cs="宋体"/>
          <w:b/>
          <w:bCs/>
          <w:color w:val="000000"/>
          <w:sz w:val="24"/>
          <w:szCs w:val="24"/>
        </w:rPr>
        <w:t>6.1</w:t>
      </w:r>
      <w:r>
        <w:rPr>
          <w:rFonts w:hint="eastAsia" w:ascii="宋体" w:hAnsi="宋体" w:cs="宋体"/>
          <w:color w:val="000000"/>
          <w:sz w:val="24"/>
          <w:szCs w:val="24"/>
        </w:rPr>
        <w:t>招标文件包括下列内容及按投标供应商须知第</w:t>
      </w:r>
      <w:r>
        <w:rPr>
          <w:rFonts w:ascii="宋体" w:hAnsi="宋体" w:cs="宋体"/>
          <w:color w:val="000000"/>
          <w:sz w:val="24"/>
          <w:szCs w:val="24"/>
        </w:rPr>
        <w:t>7</w:t>
      </w:r>
      <w:r>
        <w:rPr>
          <w:rFonts w:hint="eastAsia" w:ascii="宋体" w:hAnsi="宋体" w:cs="宋体"/>
          <w:color w:val="000000"/>
          <w:sz w:val="24"/>
          <w:szCs w:val="24"/>
        </w:rPr>
        <w:t>条款内容发出的答疑文件和第</w:t>
      </w:r>
      <w:r>
        <w:rPr>
          <w:rFonts w:ascii="宋体" w:hAnsi="宋体" w:cs="宋体"/>
          <w:color w:val="000000"/>
          <w:sz w:val="24"/>
          <w:szCs w:val="24"/>
        </w:rPr>
        <w:t>8</w:t>
      </w:r>
      <w:r>
        <w:rPr>
          <w:rFonts w:hint="eastAsia" w:ascii="宋体" w:hAnsi="宋体" w:cs="宋体"/>
          <w:color w:val="000000"/>
          <w:sz w:val="24"/>
          <w:szCs w:val="24"/>
        </w:rPr>
        <w:t>条款内容发出的补充文件。</w:t>
      </w:r>
    </w:p>
    <w:p w14:paraId="415C7491">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第一章  招标公告</w:t>
      </w:r>
    </w:p>
    <w:p w14:paraId="35782693">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第二章  供应商须知</w:t>
      </w:r>
    </w:p>
    <w:p w14:paraId="21DB4CF9">
      <w:pPr>
        <w:shd w:val="clear" w:color="auto" w:fill="FFFFFF"/>
        <w:snapToGrid w:val="0"/>
        <w:spacing w:line="360" w:lineRule="auto"/>
        <w:ind w:right="105" w:rightChars="50" w:firstLine="470" w:firstLineChars="196"/>
        <w:rPr>
          <w:rFonts w:hint="default" w:ascii="宋体" w:hAnsi="宋体" w:eastAsia="宋体" w:cs="宋体"/>
          <w:color w:val="000000"/>
          <w:sz w:val="24"/>
          <w:szCs w:val="24"/>
          <w:lang w:val="en-US"/>
        </w:rPr>
      </w:pPr>
      <w:r>
        <w:rPr>
          <w:rFonts w:hint="eastAsia" w:ascii="宋体" w:hAnsi="宋体" w:eastAsia="宋体" w:cs="宋体"/>
          <w:color w:val="000000"/>
          <w:sz w:val="24"/>
          <w:szCs w:val="24"/>
        </w:rPr>
        <w:t xml:space="preserve">第三章  </w:t>
      </w:r>
      <w:r>
        <w:rPr>
          <w:rFonts w:hint="eastAsia" w:ascii="宋体" w:hAnsi="宋体" w:eastAsia="宋体" w:cs="宋体"/>
          <w:color w:val="000000"/>
          <w:sz w:val="24"/>
          <w:szCs w:val="24"/>
          <w:lang w:val="en-US" w:eastAsia="zh-CN"/>
        </w:rPr>
        <w:t>服务内容及要求</w:t>
      </w:r>
    </w:p>
    <w:p w14:paraId="287E1DFF">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第四章  评标办法</w:t>
      </w:r>
    </w:p>
    <w:p w14:paraId="30A3106A">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第五章  合同条款及格式</w:t>
      </w:r>
    </w:p>
    <w:p w14:paraId="1C4AFF69">
      <w:pPr>
        <w:shd w:val="clear" w:color="auto" w:fill="FFFFFF"/>
        <w:snapToGrid w:val="0"/>
        <w:spacing w:line="360" w:lineRule="auto"/>
        <w:ind w:right="105" w:rightChars="50" w:firstLine="470" w:firstLineChars="196"/>
        <w:rPr>
          <w:rFonts w:hint="eastAsia" w:ascii="宋体" w:hAnsi="宋体" w:eastAsia="宋体" w:cs="宋体"/>
          <w:color w:val="000000"/>
          <w:sz w:val="24"/>
          <w:szCs w:val="24"/>
        </w:rPr>
      </w:pPr>
      <w:r>
        <w:rPr>
          <w:rFonts w:hint="eastAsia" w:ascii="宋体" w:hAnsi="宋体" w:eastAsia="宋体" w:cs="宋体"/>
          <w:color w:val="000000"/>
          <w:sz w:val="24"/>
          <w:szCs w:val="24"/>
        </w:rPr>
        <w:t>第六章  投标文件格式</w:t>
      </w:r>
    </w:p>
    <w:p w14:paraId="517706C7">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6.2</w:t>
      </w:r>
      <w:r>
        <w:rPr>
          <w:rFonts w:hint="eastAsia" w:ascii="宋体" w:hAnsi="宋体" w:cs="宋体"/>
          <w:color w:val="000000"/>
          <w:sz w:val="24"/>
          <w:szCs w:val="24"/>
        </w:rPr>
        <w:t>投标供应商应详细阅读招标文件中的所有条款内容、格式、表格和所涉及的相关规范。如果投标供应商不按招标文件的要求提交投标文件和资料的，或者投标文件没有对招标文件提出的实质性要求和条件作出响应，将导致投标文件不被接受，其后果由投标供应商自己负责。</w:t>
      </w:r>
    </w:p>
    <w:p w14:paraId="6BE30FDB">
      <w:pPr>
        <w:shd w:val="clear" w:color="auto" w:fill="FFFFFF"/>
        <w:snapToGrid w:val="0"/>
        <w:spacing w:line="360" w:lineRule="auto"/>
        <w:ind w:right="105" w:rightChars="50" w:firstLine="472" w:firstLineChars="196"/>
        <w:rPr>
          <w:rFonts w:hint="eastAsia" w:ascii="宋体"/>
          <w:color w:val="000000"/>
          <w:sz w:val="24"/>
          <w:szCs w:val="24"/>
        </w:rPr>
      </w:pPr>
      <w:r>
        <w:rPr>
          <w:rFonts w:ascii="宋体" w:hAnsi="宋体" w:cs="宋体"/>
          <w:b/>
          <w:bCs/>
          <w:color w:val="000000"/>
          <w:sz w:val="24"/>
          <w:szCs w:val="24"/>
        </w:rPr>
        <w:t>7</w:t>
      </w:r>
      <w:r>
        <w:rPr>
          <w:rFonts w:hint="eastAsia" w:ascii="宋体" w:hAnsi="宋体" w:cs="宋体"/>
          <w:b/>
          <w:bCs/>
          <w:color w:val="000000"/>
          <w:sz w:val="24"/>
          <w:szCs w:val="24"/>
        </w:rPr>
        <w:t>、招标文件的澄清</w:t>
      </w:r>
    </w:p>
    <w:p w14:paraId="2138676C">
      <w:pPr>
        <w:shd w:val="clear" w:color="auto" w:fill="FFFFFF"/>
        <w:snapToGrid w:val="0"/>
        <w:spacing w:line="360" w:lineRule="auto"/>
        <w:ind w:right="105" w:rightChars="50" w:firstLine="472" w:firstLineChars="196"/>
        <w:rPr>
          <w:rFonts w:hint="eastAsia" w:cs="宋体"/>
          <w:sz w:val="24"/>
          <w:shd w:val="clear" w:color="auto" w:fill="FFFFFF"/>
          <w:lang w:bidi="ar"/>
        </w:rPr>
      </w:pPr>
      <w:r>
        <w:rPr>
          <w:rFonts w:ascii="宋体" w:cs="宋体"/>
          <w:b/>
          <w:bCs/>
          <w:color w:val="000000"/>
          <w:sz w:val="24"/>
          <w:szCs w:val="24"/>
        </w:rPr>
        <w:t>7.1</w:t>
      </w:r>
      <w:r>
        <w:rPr>
          <w:rFonts w:hint="eastAsia" w:ascii="宋体" w:hAnsi="宋体" w:cs="宋体"/>
          <w:color w:val="000000"/>
          <w:sz w:val="24"/>
          <w:szCs w:val="24"/>
        </w:rPr>
        <w:t>投标供应商在获得招标文件后，如有问题需要采购人澄清和解答，将需澄清及答疑内容</w:t>
      </w:r>
      <w:r>
        <w:rPr>
          <w:rFonts w:hint="eastAsia" w:cs="宋体"/>
          <w:sz w:val="24"/>
          <w:shd w:val="clear" w:color="auto" w:fill="FFFFFF"/>
          <w:lang w:bidi="ar"/>
        </w:rPr>
        <w:t>在</w:t>
      </w:r>
      <w:r>
        <w:rPr>
          <w:rFonts w:cs="宋体"/>
          <w:sz w:val="24"/>
          <w:shd w:val="clear" w:color="auto" w:fill="FFFFFF"/>
          <w:lang w:bidi="ar"/>
        </w:rPr>
        <w:t>三门峡市公共资源交易中心网以网上</w:t>
      </w:r>
      <w:r>
        <w:rPr>
          <w:rFonts w:hint="eastAsia" w:cs="宋体"/>
          <w:sz w:val="24"/>
          <w:shd w:val="clear" w:color="auto" w:fill="FFFFFF"/>
          <w:lang w:bidi="ar"/>
        </w:rPr>
        <w:t>形式通知所有已购买招标文件的投标供应商。</w:t>
      </w:r>
    </w:p>
    <w:p w14:paraId="47BC18B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8</w:t>
      </w:r>
      <w:r>
        <w:rPr>
          <w:rFonts w:hint="eastAsia" w:ascii="宋体" w:hAnsi="宋体" w:cs="宋体"/>
          <w:b/>
          <w:bCs/>
          <w:color w:val="000000"/>
          <w:sz w:val="24"/>
          <w:szCs w:val="24"/>
        </w:rPr>
        <w:t>、招标文件的修正</w:t>
      </w:r>
    </w:p>
    <w:p w14:paraId="58BAAF40">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8.1</w:t>
      </w:r>
      <w:r>
        <w:rPr>
          <w:rFonts w:hint="eastAsia" w:ascii="宋体" w:hAnsi="宋体" w:cs="_5b8b_4f53"/>
          <w:color w:val="000000"/>
          <w:sz w:val="24"/>
        </w:rPr>
        <w:t>在投标截止时间</w:t>
      </w:r>
      <w:r>
        <w:rPr>
          <w:rFonts w:ascii="宋体" w:hAnsi="宋体" w:cs="_5b8b_4f53"/>
          <w:color w:val="000000"/>
          <w:sz w:val="24"/>
        </w:rPr>
        <w:t>15</w:t>
      </w:r>
      <w:r>
        <w:rPr>
          <w:rFonts w:hint="eastAsia" w:ascii="宋体" w:hAnsi="宋体" w:cs="_5b8b_4f53"/>
          <w:color w:val="000000"/>
          <w:sz w:val="24"/>
        </w:rPr>
        <w:t>日前的任何时间，采购人可以用补充文件的方式修正招标文件，该补充文件将成为招标文件的组成部分。</w:t>
      </w:r>
    </w:p>
    <w:p w14:paraId="71B75F34">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8.2</w:t>
      </w:r>
      <w:r>
        <w:rPr>
          <w:rFonts w:hint="eastAsia" w:ascii="宋体" w:hAnsi="宋体" w:cs="_5b8b_4f53"/>
          <w:color w:val="000000"/>
          <w:sz w:val="24"/>
        </w:rPr>
        <w:t>补充文件将以公告形式发布。</w:t>
      </w:r>
    </w:p>
    <w:p w14:paraId="0616B86D">
      <w:pPr>
        <w:shd w:val="clear" w:color="auto" w:fill="FFFFFF"/>
        <w:snapToGrid w:val="0"/>
        <w:spacing w:line="360" w:lineRule="auto"/>
        <w:ind w:right="105" w:rightChars="50" w:firstLine="482" w:firstLineChars="200"/>
        <w:rPr>
          <w:rFonts w:ascii="宋体" w:hAnsi="宋体" w:cs="_5b8b_4f53"/>
          <w:color w:val="000000"/>
          <w:sz w:val="24"/>
        </w:rPr>
      </w:pPr>
      <w:r>
        <w:rPr>
          <w:rFonts w:ascii="宋体" w:hAnsi="宋体" w:cs="_5b8b_4f53"/>
          <w:b/>
          <w:bCs/>
          <w:color w:val="000000"/>
          <w:sz w:val="24"/>
        </w:rPr>
        <w:t>8.3</w:t>
      </w:r>
      <w:r>
        <w:rPr>
          <w:rFonts w:hint="eastAsia" w:ascii="宋体" w:hAnsi="宋体" w:cs="_5b8b_4f53"/>
          <w:color w:val="000000"/>
          <w:sz w:val="24"/>
        </w:rPr>
        <w:t>为使投标供应商有足够的时间按修正的招标文件准备电子化投标文件，采购人可以酌情延长投标截止时间。</w:t>
      </w:r>
    </w:p>
    <w:p w14:paraId="3D404F22">
      <w:pPr>
        <w:shd w:val="clear" w:color="auto" w:fill="FFFFFF"/>
        <w:snapToGrid w:val="0"/>
        <w:spacing w:line="360" w:lineRule="auto"/>
        <w:ind w:right="105" w:rightChars="50"/>
        <w:jc w:val="center"/>
        <w:rPr>
          <w:rFonts w:ascii="宋体"/>
          <w:color w:val="000000"/>
          <w:sz w:val="36"/>
          <w:szCs w:val="36"/>
        </w:rPr>
      </w:pPr>
      <w:r>
        <w:rPr>
          <w:rFonts w:hint="eastAsia" w:ascii="宋体" w:hAnsi="宋体" w:cs="宋体"/>
          <w:b/>
          <w:bCs/>
          <w:color w:val="000000"/>
          <w:sz w:val="36"/>
          <w:szCs w:val="36"/>
        </w:rPr>
        <w:t>三、投标文件的编制</w:t>
      </w:r>
    </w:p>
    <w:p w14:paraId="097FD89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w:t>
      </w:r>
      <w:r>
        <w:rPr>
          <w:rFonts w:hint="eastAsia" w:ascii="宋体" w:hAnsi="宋体" w:cs="宋体"/>
          <w:b/>
          <w:bCs/>
          <w:color w:val="000000"/>
          <w:sz w:val="24"/>
          <w:szCs w:val="24"/>
        </w:rPr>
        <w:t>、特别说明</w:t>
      </w:r>
    </w:p>
    <w:p w14:paraId="6CC02EA5">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9.1</w:t>
      </w:r>
      <w:r>
        <w:rPr>
          <w:rFonts w:hint="eastAsia" w:ascii="宋体" w:hAnsi="宋体" w:cs="宋体"/>
          <w:color w:val="000000"/>
          <w:sz w:val="24"/>
          <w:szCs w:val="24"/>
        </w:rPr>
        <w:t>投标语言</w:t>
      </w:r>
    </w:p>
    <w:p w14:paraId="4F314E67">
      <w:pPr>
        <w:shd w:val="clear" w:color="auto" w:fill="FFFFFF"/>
        <w:snapToGrid w:val="0"/>
        <w:spacing w:line="360" w:lineRule="auto"/>
        <w:ind w:right="105" w:rightChars="50" w:firstLine="480" w:firstLineChars="200"/>
        <w:rPr>
          <w:rFonts w:ascii="宋体"/>
          <w:color w:val="000000"/>
          <w:sz w:val="24"/>
          <w:szCs w:val="24"/>
        </w:rPr>
      </w:pPr>
      <w:r>
        <w:rPr>
          <w:rFonts w:hint="eastAsia" w:ascii="宋体" w:hAnsi="宋体" w:cs="宋体"/>
          <w:color w:val="000000"/>
          <w:sz w:val="24"/>
          <w:szCs w:val="24"/>
        </w:rPr>
        <w:t>投标供应商提交的投标文件以及投标供应商与招标代理机构就有关投标的所有往来函电均应使用中文。投标供应商提供的文件可以用英文，但相应内容应附有中文翻译本，在解释时以中文翻译本为准。</w:t>
      </w:r>
    </w:p>
    <w:p w14:paraId="389ED057">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9.2</w:t>
      </w:r>
      <w:r>
        <w:rPr>
          <w:rFonts w:hint="eastAsia" w:ascii="宋体" w:hAnsi="宋体" w:cs="宋体"/>
          <w:color w:val="000000"/>
          <w:sz w:val="24"/>
          <w:szCs w:val="24"/>
        </w:rPr>
        <w:t>计量</w:t>
      </w:r>
    </w:p>
    <w:p w14:paraId="16061C9D">
      <w:pPr>
        <w:shd w:val="clear" w:color="auto" w:fill="FFFFFF"/>
        <w:snapToGrid w:val="0"/>
        <w:spacing w:line="360" w:lineRule="auto"/>
        <w:ind w:right="105" w:rightChars="50" w:firstLine="480" w:firstLineChars="200"/>
        <w:rPr>
          <w:rFonts w:ascii="宋体"/>
          <w:color w:val="000000"/>
          <w:sz w:val="24"/>
          <w:szCs w:val="24"/>
        </w:rPr>
      </w:pPr>
      <w:r>
        <w:rPr>
          <w:rFonts w:hint="eastAsia" w:ascii="宋体" w:hAnsi="宋体" w:cs="宋体"/>
          <w:color w:val="000000"/>
          <w:sz w:val="24"/>
          <w:szCs w:val="24"/>
        </w:rPr>
        <w:t>在投标文件所有计量单位均采用中华人民共和国法定计量单位。</w:t>
      </w:r>
    </w:p>
    <w:p w14:paraId="688A4196">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9.3</w:t>
      </w:r>
      <w:r>
        <w:rPr>
          <w:rFonts w:hint="eastAsia" w:ascii="宋体" w:hAnsi="宋体" w:cs="宋体"/>
          <w:color w:val="000000"/>
          <w:sz w:val="24"/>
          <w:szCs w:val="24"/>
        </w:rPr>
        <w:t>投标供应商在投标文件中所提交的所有资料和文件均应是真实的和有效的，如有作假，则将该投标供应商的投标作无效标处理，若中标后被发现有上述行为的，则采购人有权取消其中标资格，并且该投标供应商应承担由此而造成的一切损失（包括经济损失和法律责任）。</w:t>
      </w:r>
    </w:p>
    <w:p w14:paraId="0236C67C">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9.4</w:t>
      </w:r>
      <w:r>
        <w:rPr>
          <w:rFonts w:hint="eastAsia" w:ascii="宋体" w:hAnsi="宋体" w:cs="宋体"/>
          <w:color w:val="000000"/>
          <w:sz w:val="24"/>
          <w:szCs w:val="24"/>
        </w:rPr>
        <w:t>投标供应商应当按照招标文件和电子招标投标交易平台的要求编制并加密投标文件。投标供应商未按规定加密的投标文件，电子招标投标交易平台将拒收并提示。</w:t>
      </w:r>
    </w:p>
    <w:p w14:paraId="449692B0">
      <w:pPr>
        <w:shd w:val="clear" w:color="auto" w:fill="FFFFFF"/>
        <w:snapToGrid w:val="0"/>
        <w:spacing w:line="360" w:lineRule="auto"/>
        <w:ind w:right="105" w:rightChars="50" w:firstLine="472" w:firstLineChars="196"/>
        <w:rPr>
          <w:rFonts w:ascii="宋体"/>
          <w:b/>
          <w:bCs/>
          <w:color w:val="000000"/>
          <w:sz w:val="24"/>
          <w:szCs w:val="24"/>
        </w:rPr>
      </w:pPr>
      <w:r>
        <w:rPr>
          <w:rFonts w:ascii="宋体" w:hAnsi="宋体" w:cs="宋体"/>
          <w:b/>
          <w:bCs/>
          <w:color w:val="000000"/>
          <w:sz w:val="24"/>
          <w:szCs w:val="24"/>
        </w:rPr>
        <w:t>9.5</w:t>
      </w:r>
      <w:r>
        <w:rPr>
          <w:rFonts w:hint="eastAsia" w:ascii="宋体" w:hAnsi="宋体" w:cs="宋体"/>
          <w:b/>
          <w:bCs/>
          <w:color w:val="000000"/>
          <w:sz w:val="24"/>
          <w:szCs w:val="24"/>
        </w:rPr>
        <w:t>温馨提示：本项目为电子化、无纸化交易项目，开标时不接受任何纸质资料，为保证您能投标成功，请需仔细阅读投标供应商须知前附表。</w:t>
      </w:r>
    </w:p>
    <w:p w14:paraId="21752A1F">
      <w:pPr>
        <w:shd w:val="clear" w:color="auto" w:fill="FFFFFF"/>
        <w:snapToGrid w:val="0"/>
        <w:spacing w:line="360" w:lineRule="auto"/>
        <w:ind w:right="105" w:rightChars="50" w:firstLine="472" w:firstLineChars="196"/>
        <w:rPr>
          <w:rFonts w:hint="eastAsia" w:ascii="宋体" w:hAnsi="宋体" w:cs="宋体"/>
          <w:b/>
          <w:bCs/>
          <w:color w:val="000000"/>
          <w:sz w:val="24"/>
          <w:szCs w:val="24"/>
        </w:rPr>
      </w:pPr>
      <w:r>
        <w:rPr>
          <w:rFonts w:ascii="宋体" w:hAnsi="宋体" w:cs="宋体"/>
          <w:b/>
          <w:bCs/>
          <w:color w:val="000000"/>
          <w:sz w:val="24"/>
          <w:szCs w:val="24"/>
        </w:rPr>
        <w:t>10</w:t>
      </w:r>
      <w:r>
        <w:rPr>
          <w:rFonts w:hint="eastAsia" w:ascii="宋体" w:hAnsi="宋体" w:cs="宋体"/>
          <w:b/>
          <w:bCs/>
          <w:color w:val="000000"/>
          <w:sz w:val="24"/>
          <w:szCs w:val="24"/>
        </w:rPr>
        <w:t>、投标报价</w:t>
      </w:r>
    </w:p>
    <w:p w14:paraId="73386258">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 </w:t>
      </w:r>
      <w:r>
        <w:rPr>
          <w:rFonts w:hint="eastAsia" w:ascii="宋体" w:hAnsi="宋体" w:cs="宋体"/>
          <w:kern w:val="0"/>
          <w:sz w:val="24"/>
          <w:szCs w:val="24"/>
        </w:rPr>
        <w:t>投标报价中应包含以下内容。</w:t>
      </w:r>
    </w:p>
    <w:p w14:paraId="02510344">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10.1.1 </w:t>
      </w:r>
      <w:r>
        <w:rPr>
          <w:rFonts w:hint="eastAsia" w:ascii="宋体" w:hAnsi="宋体" w:cs="宋体"/>
          <w:kern w:val="0"/>
          <w:sz w:val="24"/>
          <w:szCs w:val="24"/>
        </w:rPr>
        <w:t>投标供应商的投标报价应包含验收合格正式交付使用前所发生的一切费用，且投标供应商只能提出一个不变价格，采购人不接受任何选择报价。</w:t>
      </w:r>
    </w:p>
    <w:p w14:paraId="148E7234">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10.1.2 </w:t>
      </w:r>
      <w:r>
        <w:rPr>
          <w:rFonts w:hint="eastAsia" w:ascii="宋体" w:hAnsi="宋体" w:cs="宋体"/>
          <w:kern w:val="0"/>
          <w:sz w:val="24"/>
          <w:szCs w:val="24"/>
        </w:rPr>
        <w:t>该项目类别及取费标准按照国家相关规定执行。</w:t>
      </w:r>
    </w:p>
    <w:p w14:paraId="2229F2C7">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10.1.3 </w:t>
      </w:r>
      <w:r>
        <w:rPr>
          <w:rFonts w:hint="eastAsia" w:ascii="宋体" w:hAnsi="宋体" w:cs="宋体"/>
          <w:kern w:val="0"/>
          <w:sz w:val="24"/>
          <w:szCs w:val="24"/>
        </w:rPr>
        <w:t>电子化投标文件的投标报价，应是完成本文件所列招标范围的全部内容。</w:t>
      </w:r>
    </w:p>
    <w:p w14:paraId="36C30620">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10.1.4 </w:t>
      </w:r>
      <w:r>
        <w:rPr>
          <w:rFonts w:hint="eastAsia" w:ascii="宋体" w:hAnsi="宋体" w:cs="宋体"/>
          <w:kern w:val="0"/>
          <w:sz w:val="24"/>
          <w:szCs w:val="24"/>
        </w:rPr>
        <w:t>如投标报价表中的大写金额和小写金额不一致的，以大写金额为准；总价金额与单价金额不一致的，以单价金额为准，但单价金额小数点有明显错误的除外；对不同文字文本电子化投标文件的解释发生异议的，以中文文本为准。</w:t>
      </w:r>
    </w:p>
    <w:p w14:paraId="1B405A75">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 xml:space="preserve">10.1.5 </w:t>
      </w:r>
      <w:r>
        <w:rPr>
          <w:rFonts w:hint="eastAsia" w:ascii="宋体" w:hAnsi="宋体" w:cs="宋体"/>
          <w:kern w:val="0"/>
          <w:sz w:val="24"/>
          <w:szCs w:val="24"/>
        </w:rPr>
        <w:t>全部报价均应以人民币为计量币种，并以人民币进行结算。</w:t>
      </w:r>
    </w:p>
    <w:p w14:paraId="3CD32E98">
      <w:pPr>
        <w:shd w:val="clear" w:color="auto" w:fill="FFFFFF"/>
        <w:snapToGrid w:val="0"/>
        <w:spacing w:line="360" w:lineRule="auto"/>
        <w:ind w:right="105" w:rightChars="50" w:firstLine="472" w:firstLineChars="196"/>
        <w:rPr>
          <w:rFonts w:hint="eastAsia" w:ascii="宋体" w:hAnsi="宋体" w:cs="宋体"/>
          <w:b/>
          <w:bCs/>
          <w:color w:val="000000"/>
          <w:sz w:val="24"/>
          <w:szCs w:val="24"/>
        </w:rPr>
      </w:pPr>
      <w:r>
        <w:rPr>
          <w:rFonts w:ascii="宋体" w:hAnsi="宋体" w:cs="宋体"/>
          <w:b/>
          <w:bCs/>
          <w:color w:val="000000"/>
          <w:sz w:val="24"/>
          <w:szCs w:val="24"/>
        </w:rPr>
        <w:t>1</w:t>
      </w:r>
      <w:r>
        <w:rPr>
          <w:rFonts w:hint="eastAsia" w:ascii="宋体" w:hAnsi="宋体" w:cs="宋体"/>
          <w:b/>
          <w:bCs/>
          <w:color w:val="000000"/>
          <w:sz w:val="24"/>
          <w:szCs w:val="24"/>
        </w:rPr>
        <w:t>1、投标保证金</w:t>
      </w:r>
    </w:p>
    <w:p w14:paraId="7B043C0B">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根据《河南省财政厅关于优化政府采购营商环境有关问题的通知》（豫财购【2019】4号）第6条的规定，投标保证金不再收取。</w:t>
      </w:r>
    </w:p>
    <w:p w14:paraId="52A2D7E9">
      <w:pPr>
        <w:shd w:val="clear" w:color="auto" w:fill="FFFFFF"/>
        <w:snapToGrid w:val="0"/>
        <w:spacing w:line="360" w:lineRule="auto"/>
        <w:ind w:right="105" w:rightChars="50" w:firstLine="472" w:firstLineChars="196"/>
        <w:rPr>
          <w:rFonts w:ascii="宋体"/>
          <w:color w:val="000000"/>
          <w:sz w:val="24"/>
          <w:szCs w:val="24"/>
        </w:rPr>
      </w:pPr>
      <w:r>
        <w:rPr>
          <w:rFonts w:ascii="宋体" w:hAnsi="宋体" w:cs="宋体"/>
          <w:b/>
          <w:bCs/>
          <w:color w:val="000000"/>
          <w:sz w:val="24"/>
          <w:szCs w:val="24"/>
        </w:rPr>
        <w:t>1</w:t>
      </w:r>
      <w:r>
        <w:rPr>
          <w:rFonts w:hint="eastAsia" w:ascii="宋体" w:hAnsi="宋体" w:cs="宋体"/>
          <w:b/>
          <w:bCs/>
          <w:color w:val="000000"/>
          <w:sz w:val="24"/>
          <w:szCs w:val="24"/>
        </w:rPr>
        <w:t>2、投标有效期</w:t>
      </w:r>
    </w:p>
    <w:p w14:paraId="330AFE76">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1</w:t>
      </w:r>
      <w:r>
        <w:rPr>
          <w:rFonts w:hint="eastAsia" w:ascii="宋体" w:hAnsi="宋体" w:cs="_5b8b_4f53"/>
          <w:b/>
          <w:bCs/>
          <w:color w:val="000000"/>
          <w:sz w:val="24"/>
          <w:szCs w:val="24"/>
        </w:rPr>
        <w:t>2</w:t>
      </w:r>
      <w:r>
        <w:rPr>
          <w:rFonts w:ascii="宋体" w:hAnsi="宋体" w:cs="_5b8b_4f53"/>
          <w:b/>
          <w:bCs/>
          <w:color w:val="000000"/>
          <w:sz w:val="24"/>
          <w:szCs w:val="24"/>
        </w:rPr>
        <w:t>.1</w:t>
      </w:r>
      <w:r>
        <w:rPr>
          <w:rFonts w:hint="eastAsia" w:ascii="宋体" w:hAnsi="宋体" w:cs="_5b8b_4f53"/>
          <w:color w:val="000000"/>
          <w:sz w:val="24"/>
          <w:szCs w:val="24"/>
        </w:rPr>
        <w:t>投标文件从开标之时起开始生效，投标有效期为</w:t>
      </w:r>
      <w:r>
        <w:rPr>
          <w:rFonts w:hint="eastAsia" w:ascii="宋体" w:hAnsi="宋体" w:cs="宋体"/>
          <w:sz w:val="24"/>
          <w:szCs w:val="24"/>
        </w:rPr>
        <w:t>投标截止之日起</w:t>
      </w:r>
      <w:r>
        <w:rPr>
          <w:rFonts w:ascii="宋体" w:hAnsi="宋体" w:cs="宋体"/>
          <w:sz w:val="24"/>
          <w:szCs w:val="24"/>
        </w:rPr>
        <w:t>60</w:t>
      </w:r>
      <w:r>
        <w:rPr>
          <w:rFonts w:hint="eastAsia" w:ascii="宋体" w:hAnsi="宋体" w:cs="宋体"/>
          <w:sz w:val="24"/>
          <w:szCs w:val="24"/>
        </w:rPr>
        <w:t>日历天</w:t>
      </w:r>
      <w:r>
        <w:rPr>
          <w:rFonts w:hint="eastAsia" w:ascii="宋体" w:hAnsi="宋体" w:cs="_5b8b_4f53"/>
          <w:color w:val="000000"/>
          <w:sz w:val="24"/>
          <w:szCs w:val="24"/>
        </w:rPr>
        <w:t>。</w:t>
      </w:r>
    </w:p>
    <w:p w14:paraId="3AEC29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12</w:t>
      </w:r>
      <w:r>
        <w:rPr>
          <w:rFonts w:ascii="宋体" w:hAnsi="宋体" w:cs="_5b8b_4f53"/>
          <w:b/>
          <w:bCs/>
          <w:color w:val="000000"/>
          <w:sz w:val="24"/>
          <w:szCs w:val="24"/>
        </w:rPr>
        <w:t>.2</w:t>
      </w:r>
      <w:r>
        <w:rPr>
          <w:rFonts w:hint="eastAsia" w:ascii="宋体" w:hAnsi="宋体" w:cs="_5b8b_4f53"/>
          <w:color w:val="000000"/>
          <w:sz w:val="24"/>
          <w:szCs w:val="24"/>
        </w:rPr>
        <w:t>在特殊情况下，采购人可征求投标供应商同意延长投标有效期，同意延长投标有效期的投标供应商不需要也不允许修改其电子化投标文件。</w:t>
      </w:r>
    </w:p>
    <w:p w14:paraId="1E8A19C3">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13</w:t>
      </w:r>
      <w:r>
        <w:rPr>
          <w:rFonts w:hint="eastAsia" w:ascii="宋体" w:hAnsi="宋体" w:cs="宋体"/>
          <w:b/>
          <w:bCs/>
          <w:color w:val="000000"/>
          <w:sz w:val="24"/>
          <w:szCs w:val="24"/>
        </w:rPr>
        <w:t>、电子化投标文件的组成</w:t>
      </w:r>
    </w:p>
    <w:p w14:paraId="7D77F62A">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一、法定代表人身份证明</w:t>
      </w:r>
    </w:p>
    <w:p w14:paraId="0103840E">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二、投标文件签署授权委托书</w:t>
      </w:r>
    </w:p>
    <w:p w14:paraId="7BD81B65">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eastAsia="宋体" w:cs="_5b8b_4f53"/>
          <w:color w:val="000000"/>
          <w:sz w:val="24"/>
          <w:szCs w:val="24"/>
        </w:rPr>
        <w:t>三、投标函及投标函附录</w:t>
      </w:r>
    </w:p>
    <w:p w14:paraId="65033D52">
      <w:pPr>
        <w:shd w:val="clear" w:color="auto" w:fill="FFFFFF"/>
        <w:snapToGrid w:val="0"/>
        <w:spacing w:line="360" w:lineRule="auto"/>
        <w:ind w:right="105" w:rightChars="50" w:firstLine="480" w:firstLineChars="200"/>
        <w:rPr>
          <w:rFonts w:hint="eastAsia" w:ascii="宋体" w:hAnsi="宋体" w:cs="_5b8b_4f53"/>
          <w:color w:val="000000"/>
          <w:sz w:val="24"/>
          <w:szCs w:val="24"/>
          <w:lang w:eastAsia="zh-CN"/>
        </w:rPr>
      </w:pPr>
      <w:r>
        <w:rPr>
          <w:rFonts w:hint="eastAsia" w:ascii="宋体" w:hAnsi="宋体" w:eastAsia="宋体" w:cs="_5b8b_4f53"/>
          <w:color w:val="000000"/>
          <w:sz w:val="24"/>
          <w:szCs w:val="24"/>
        </w:rPr>
        <w:t>四、</w:t>
      </w:r>
      <w:r>
        <w:rPr>
          <w:rFonts w:hint="eastAsia" w:ascii="宋体" w:hAnsi="宋体" w:cs="_5b8b_4f53"/>
          <w:color w:val="000000"/>
          <w:sz w:val="24"/>
          <w:szCs w:val="24"/>
          <w:lang w:eastAsia="zh-CN"/>
        </w:rPr>
        <w:t>技术标</w:t>
      </w:r>
    </w:p>
    <w:p w14:paraId="6E4D732B">
      <w:pPr>
        <w:shd w:val="clear" w:color="auto" w:fill="FFFFFF"/>
        <w:snapToGrid w:val="0"/>
        <w:spacing w:line="360" w:lineRule="auto"/>
        <w:ind w:right="105" w:rightChars="50" w:firstLine="480" w:firstLineChars="200"/>
        <w:rPr>
          <w:rFonts w:hint="eastAsia" w:ascii="宋体" w:hAnsi="宋体" w:cs="_5b8b_4f53"/>
          <w:color w:val="000000"/>
          <w:sz w:val="24"/>
          <w:szCs w:val="24"/>
          <w:lang w:val="en-US" w:eastAsia="zh-CN"/>
        </w:rPr>
      </w:pPr>
      <w:r>
        <w:rPr>
          <w:rFonts w:hint="eastAsia" w:ascii="宋体" w:hAnsi="宋体" w:cs="_5b8b_4f53"/>
          <w:color w:val="000000"/>
          <w:sz w:val="24"/>
          <w:szCs w:val="24"/>
          <w:lang w:eastAsia="zh-CN"/>
        </w:rPr>
        <w:t>五、综合标</w:t>
      </w:r>
    </w:p>
    <w:p w14:paraId="396F8F5A">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六</w:t>
      </w:r>
      <w:r>
        <w:rPr>
          <w:rFonts w:hint="eastAsia" w:ascii="宋体" w:hAnsi="宋体" w:eastAsia="宋体" w:cs="_5b8b_4f53"/>
          <w:color w:val="000000"/>
          <w:sz w:val="24"/>
          <w:szCs w:val="24"/>
        </w:rPr>
        <w:t>、资格审查资料</w:t>
      </w:r>
    </w:p>
    <w:p w14:paraId="322E90BB">
      <w:pPr>
        <w:shd w:val="clear" w:color="auto" w:fill="FFFFFF"/>
        <w:snapToGrid w:val="0"/>
        <w:spacing w:line="360" w:lineRule="auto"/>
        <w:ind w:right="105" w:rightChars="50" w:firstLine="480" w:firstLineChars="200"/>
        <w:rPr>
          <w:rFonts w:hint="default" w:ascii="宋体" w:hAnsi="宋体" w:eastAsia="宋体" w:cs="_5b8b_4f53"/>
          <w:color w:val="000000"/>
          <w:sz w:val="24"/>
          <w:szCs w:val="24"/>
          <w:lang w:val="en-US" w:eastAsia="zh-CN"/>
        </w:rPr>
      </w:pPr>
      <w:r>
        <w:rPr>
          <w:rFonts w:hint="eastAsia" w:ascii="宋体" w:hAnsi="宋体" w:cs="_5b8b_4f53"/>
          <w:color w:val="000000"/>
          <w:sz w:val="24"/>
          <w:szCs w:val="24"/>
          <w:lang w:eastAsia="zh-CN"/>
        </w:rPr>
        <w:t>七</w:t>
      </w:r>
      <w:r>
        <w:rPr>
          <w:rFonts w:hint="eastAsia" w:ascii="宋体" w:hAnsi="宋体" w:eastAsia="宋体" w:cs="_5b8b_4f53"/>
          <w:color w:val="000000"/>
          <w:sz w:val="24"/>
          <w:szCs w:val="24"/>
        </w:rPr>
        <w:t>、</w:t>
      </w:r>
      <w:r>
        <w:rPr>
          <w:rFonts w:hint="eastAsia" w:ascii="宋体" w:hAnsi="宋体" w:eastAsia="宋体" w:cs="_5b8b_4f53"/>
          <w:color w:val="000000"/>
          <w:sz w:val="24"/>
          <w:szCs w:val="24"/>
          <w:lang w:val="en-US" w:eastAsia="zh-CN"/>
        </w:rPr>
        <w:t>中小企业声明函</w:t>
      </w:r>
    </w:p>
    <w:p w14:paraId="27946515">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八</w:t>
      </w:r>
      <w:r>
        <w:rPr>
          <w:rFonts w:hint="eastAsia" w:ascii="宋体" w:hAnsi="宋体" w:eastAsia="宋体" w:cs="_5b8b_4f53"/>
          <w:color w:val="000000"/>
          <w:sz w:val="24"/>
          <w:szCs w:val="24"/>
        </w:rPr>
        <w:t>、投标承诺函</w:t>
      </w:r>
    </w:p>
    <w:p w14:paraId="33E09B82">
      <w:pPr>
        <w:shd w:val="clear" w:color="auto" w:fill="FFFFFF"/>
        <w:snapToGrid w:val="0"/>
        <w:spacing w:line="360" w:lineRule="auto"/>
        <w:ind w:right="105" w:rightChars="50" w:firstLine="480" w:firstLineChars="200"/>
        <w:rPr>
          <w:rFonts w:hint="eastAsia" w:ascii="宋体" w:hAnsi="宋体" w:eastAsia="宋体" w:cs="_5b8b_4f53"/>
          <w:color w:val="000000"/>
          <w:sz w:val="24"/>
          <w:szCs w:val="24"/>
        </w:rPr>
      </w:pPr>
      <w:r>
        <w:rPr>
          <w:rFonts w:hint="eastAsia" w:ascii="宋体" w:hAnsi="宋体" w:cs="_5b8b_4f53"/>
          <w:color w:val="000000"/>
          <w:sz w:val="24"/>
          <w:szCs w:val="24"/>
          <w:lang w:eastAsia="zh-CN"/>
        </w:rPr>
        <w:t>九</w:t>
      </w:r>
      <w:r>
        <w:rPr>
          <w:rFonts w:hint="eastAsia" w:ascii="宋体" w:hAnsi="宋体" w:eastAsia="宋体" w:cs="_5b8b_4f53"/>
          <w:color w:val="000000"/>
          <w:sz w:val="24"/>
          <w:szCs w:val="24"/>
        </w:rPr>
        <w:t>、其他资料</w:t>
      </w:r>
    </w:p>
    <w:p w14:paraId="5AAE1EE9">
      <w:pPr>
        <w:autoSpaceDE w:val="0"/>
        <w:autoSpaceDN w:val="0"/>
        <w:adjustRightInd w:val="0"/>
        <w:spacing w:line="360" w:lineRule="auto"/>
        <w:ind w:firstLine="482" w:firstLineChars="200"/>
        <w:jc w:val="left"/>
        <w:rPr>
          <w:rFonts w:ascii="宋体" w:hAnsi="宋体" w:cs="宋体"/>
          <w:b/>
          <w:bCs/>
          <w:color w:val="000000"/>
          <w:sz w:val="24"/>
          <w:szCs w:val="24"/>
        </w:rPr>
      </w:pPr>
      <w:r>
        <w:rPr>
          <w:rFonts w:ascii="宋体" w:hAnsi="宋体" w:cs="宋体"/>
          <w:b/>
          <w:bCs/>
          <w:color w:val="000000"/>
          <w:sz w:val="24"/>
          <w:szCs w:val="24"/>
        </w:rPr>
        <w:t>14</w:t>
      </w:r>
      <w:r>
        <w:rPr>
          <w:rFonts w:hint="eastAsia" w:ascii="宋体" w:hAnsi="宋体" w:cs="宋体"/>
          <w:b/>
          <w:bCs/>
          <w:color w:val="000000"/>
          <w:sz w:val="24"/>
          <w:szCs w:val="24"/>
        </w:rPr>
        <w:t>、电子化投标文件的格式</w:t>
      </w:r>
    </w:p>
    <w:p w14:paraId="58177905">
      <w:pPr>
        <w:wordWrap w:val="0"/>
        <w:spacing w:line="360" w:lineRule="auto"/>
        <w:ind w:firstLine="573"/>
        <w:rPr>
          <w:rFonts w:ascii="宋体" w:hAnsi="宋体" w:cs="_5b8b_4f53"/>
          <w:color w:val="000000"/>
          <w:sz w:val="24"/>
          <w:szCs w:val="24"/>
        </w:rPr>
      </w:pPr>
      <w:r>
        <w:rPr>
          <w:rFonts w:ascii="宋体" w:hAnsi="宋体" w:cs="_5b8b_4f53"/>
          <w:color w:val="000000"/>
          <w:sz w:val="24"/>
          <w:szCs w:val="24"/>
        </w:rPr>
        <w:t>14.1</w:t>
      </w:r>
      <w:r>
        <w:rPr>
          <w:rFonts w:hint="eastAsia" w:ascii="宋体" w:hAnsi="宋体" w:cs="_5b8b_4f53"/>
          <w:color w:val="000000"/>
          <w:sz w:val="24"/>
          <w:szCs w:val="24"/>
        </w:rPr>
        <w:t>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6F3AA3E8">
      <w:pPr>
        <w:spacing w:line="360" w:lineRule="auto"/>
        <w:ind w:firstLine="573"/>
        <w:rPr>
          <w:rFonts w:ascii="宋体" w:hAnsi="宋体" w:cs="_5b8b_4f53"/>
          <w:color w:val="000000"/>
          <w:sz w:val="24"/>
          <w:szCs w:val="24"/>
        </w:rPr>
      </w:pPr>
      <w:r>
        <w:rPr>
          <w:rFonts w:hint="eastAsia" w:ascii="宋体" w:hAnsi="宋体" w:cs="_5b8b_4f53"/>
          <w:color w:val="000000"/>
          <w:sz w:val="24"/>
          <w:szCs w:val="24"/>
        </w:rPr>
        <w:t>注：投标人投报多个标段的，需要每个标段单独制作电子投标文件。</w:t>
      </w:r>
    </w:p>
    <w:p w14:paraId="1D1C1546">
      <w:pPr>
        <w:autoSpaceDE w:val="0"/>
        <w:autoSpaceDN w:val="0"/>
        <w:adjustRightInd w:val="0"/>
        <w:spacing w:line="360" w:lineRule="auto"/>
        <w:ind w:firstLine="480" w:firstLineChars="200"/>
        <w:jc w:val="left"/>
        <w:rPr>
          <w:rFonts w:ascii="宋体" w:hAnsi="宋体" w:cs="宋体"/>
          <w:kern w:val="0"/>
          <w:sz w:val="24"/>
          <w:szCs w:val="24"/>
        </w:rPr>
      </w:pPr>
      <w:r>
        <w:rPr>
          <w:rFonts w:ascii="宋体" w:hAnsi="宋体" w:cs="宋体"/>
          <w:kern w:val="0"/>
          <w:sz w:val="24"/>
          <w:szCs w:val="24"/>
        </w:rPr>
        <w:t>15</w:t>
      </w:r>
      <w:r>
        <w:rPr>
          <w:rFonts w:hint="eastAsia" w:ascii="宋体" w:hAnsi="宋体" w:cs="宋体"/>
          <w:kern w:val="0"/>
          <w:sz w:val="24"/>
          <w:szCs w:val="24"/>
        </w:rPr>
        <w:t>、电子化投标文件的签章</w:t>
      </w:r>
    </w:p>
    <w:p w14:paraId="4A8882ED">
      <w:pPr>
        <w:spacing w:line="360" w:lineRule="auto"/>
        <w:ind w:firstLine="573"/>
        <w:rPr>
          <w:rFonts w:ascii="宋体" w:hAnsi="宋体" w:cs="宋体"/>
          <w:kern w:val="0"/>
          <w:sz w:val="24"/>
          <w:szCs w:val="24"/>
        </w:rPr>
      </w:pPr>
      <w:r>
        <w:rPr>
          <w:rFonts w:ascii="宋体" w:hAnsi="宋体" w:cs="宋体"/>
          <w:kern w:val="0"/>
          <w:sz w:val="24"/>
          <w:szCs w:val="24"/>
        </w:rPr>
        <w:t xml:space="preserve">15.1 </w:t>
      </w:r>
      <w:r>
        <w:rPr>
          <w:rFonts w:hint="eastAsia" w:ascii="宋体" w:hAnsi="宋体" w:cs="宋体"/>
          <w:kern w:val="0"/>
          <w:sz w:val="24"/>
          <w:szCs w:val="24"/>
        </w:rPr>
        <w:t>投标人在生成电子化投标文件后，应对电子化投标文件进行签章，未进行签章的视为无效投标。</w:t>
      </w:r>
    </w:p>
    <w:p w14:paraId="408FFFFF">
      <w:pPr>
        <w:spacing w:line="360" w:lineRule="auto"/>
        <w:ind w:firstLine="573"/>
        <w:rPr>
          <w:rFonts w:hint="eastAsia" w:ascii="宋体" w:hAnsi="宋体" w:cs="宋体"/>
          <w:kern w:val="0"/>
          <w:sz w:val="24"/>
          <w:szCs w:val="24"/>
        </w:rPr>
      </w:pPr>
      <w:r>
        <w:rPr>
          <w:rFonts w:hint="eastAsia" w:ascii="宋体" w:hAnsi="宋体" w:cs="宋体"/>
          <w:kern w:val="0"/>
          <w:sz w:val="24"/>
          <w:szCs w:val="24"/>
        </w:rPr>
        <w:t>2、投标文件中要求</w:t>
      </w:r>
      <w:r>
        <w:rPr>
          <w:rFonts w:hint="eastAsia" w:ascii="宋体" w:hAnsi="宋体" w:cs="宋体"/>
          <w:b/>
          <w:kern w:val="0"/>
          <w:sz w:val="24"/>
          <w:szCs w:val="24"/>
        </w:rPr>
        <w:t>法定代表人或授权委托人盖章的</w:t>
      </w:r>
      <w:r>
        <w:rPr>
          <w:rFonts w:hint="eastAsia" w:ascii="宋体" w:hAnsi="宋体" w:cs="宋体"/>
          <w:kern w:val="0"/>
          <w:sz w:val="24"/>
          <w:szCs w:val="24"/>
        </w:rPr>
        <w:t>，投标人在进行</w:t>
      </w:r>
      <w:r>
        <w:rPr>
          <w:rFonts w:hint="eastAsia" w:ascii="宋体" w:hAnsi="宋体" w:cs="宋体"/>
          <w:b/>
          <w:kern w:val="0"/>
          <w:sz w:val="24"/>
          <w:szCs w:val="24"/>
        </w:rPr>
        <w:t>电子化投标文件签章时，以签盖法定代表人签章为准。</w:t>
      </w:r>
      <w:r>
        <w:rPr>
          <w:rFonts w:hint="eastAsia" w:ascii="宋体" w:hAnsi="宋体" w:cs="宋体"/>
          <w:kern w:val="0"/>
          <w:sz w:val="24"/>
          <w:szCs w:val="24"/>
        </w:rPr>
        <w:t>电子化投标文件具体制作教材请投标人通过CA证书登录三门峡市公共资源电子化交易系统在右上角“交易智库”中查看。电子化投标文件工具请在三门峡市公共资源交易中心网首页“帮助中心”下载。</w:t>
      </w:r>
    </w:p>
    <w:p w14:paraId="4AEB56B7">
      <w:pPr>
        <w:rPr>
          <w:rFonts w:hint="eastAsia" w:ascii="宋体" w:hAnsi="宋体" w:cs="_5b8b_4f53"/>
          <w:b/>
          <w:bCs/>
          <w:color w:val="000000"/>
          <w:sz w:val="30"/>
          <w:szCs w:val="30"/>
        </w:rPr>
      </w:pPr>
      <w:r>
        <w:rPr>
          <w:rFonts w:hint="eastAsia" w:ascii="宋体" w:hAnsi="宋体" w:cs="_5b8b_4f53"/>
          <w:b/>
          <w:bCs/>
          <w:color w:val="000000"/>
          <w:sz w:val="30"/>
          <w:szCs w:val="30"/>
        </w:rPr>
        <w:br w:type="page"/>
      </w:r>
    </w:p>
    <w:p w14:paraId="29843BD9">
      <w:pPr>
        <w:shd w:val="clear" w:color="auto" w:fill="FFFFFF"/>
        <w:snapToGrid w:val="0"/>
        <w:spacing w:line="360" w:lineRule="auto"/>
        <w:ind w:right="105" w:rightChars="50" w:firstLine="602" w:firstLineChars="200"/>
        <w:jc w:val="center"/>
        <w:rPr>
          <w:rFonts w:ascii="宋体" w:hAnsi="宋体" w:cs="_5b8b_4f53"/>
          <w:color w:val="000000"/>
          <w:sz w:val="30"/>
          <w:szCs w:val="30"/>
        </w:rPr>
      </w:pPr>
      <w:r>
        <w:rPr>
          <w:rFonts w:hint="eastAsia" w:ascii="宋体" w:hAnsi="宋体" w:cs="_5b8b_4f53"/>
          <w:b/>
          <w:bCs/>
          <w:color w:val="000000"/>
          <w:sz w:val="30"/>
          <w:szCs w:val="30"/>
        </w:rPr>
        <w:t>四、投标文件的上传</w:t>
      </w:r>
    </w:p>
    <w:p w14:paraId="6D875989">
      <w:pPr>
        <w:shd w:val="clear" w:color="auto" w:fill="FFFFFF"/>
        <w:snapToGrid w:val="0"/>
        <w:spacing w:line="360" w:lineRule="auto"/>
        <w:ind w:right="105" w:rightChars="50" w:firstLine="482" w:firstLineChars="200"/>
        <w:rPr>
          <w:rFonts w:ascii="宋体" w:hAnsi="宋体" w:cs="宋体"/>
          <w:b/>
          <w:bCs/>
          <w:color w:val="000000"/>
          <w:sz w:val="24"/>
          <w:szCs w:val="24"/>
        </w:rPr>
      </w:pPr>
      <w:r>
        <w:rPr>
          <w:rFonts w:hint="eastAsia" w:ascii="宋体" w:hAnsi="宋体" w:cs="_5b8b_4f53"/>
          <w:b/>
          <w:bCs/>
          <w:color w:val="000000"/>
          <w:sz w:val="24"/>
          <w:szCs w:val="24"/>
        </w:rPr>
        <w:t>16</w:t>
      </w:r>
      <w:r>
        <w:rPr>
          <w:rFonts w:hint="eastAsia" w:ascii="宋体" w:hAnsi="宋体" w:cs="宋体"/>
          <w:b/>
          <w:bCs/>
          <w:color w:val="000000"/>
          <w:sz w:val="24"/>
          <w:szCs w:val="24"/>
        </w:rPr>
        <w:t>、投标文件上传</w:t>
      </w:r>
    </w:p>
    <w:p w14:paraId="1B0B9EC3">
      <w:pPr>
        <w:spacing w:line="360" w:lineRule="auto"/>
        <w:ind w:firstLine="573"/>
        <w:rPr>
          <w:rFonts w:ascii="宋体" w:hAnsi="宋体" w:cs="宋体"/>
          <w:kern w:val="0"/>
          <w:sz w:val="24"/>
          <w:szCs w:val="24"/>
        </w:rPr>
      </w:pPr>
      <w:r>
        <w:rPr>
          <w:rFonts w:hint="eastAsia" w:ascii="宋体" w:hAnsi="宋体" w:cs="宋体"/>
          <w:kern w:val="0"/>
          <w:sz w:val="24"/>
          <w:szCs w:val="24"/>
        </w:rPr>
        <w:t>16.1电子化投标文件应在投标截止时间前成功上传至三门峡市公共资源电子化交易系统。至投标截止时间止，仍未上传成功的电子化投标文件将不予接收。</w:t>
      </w:r>
    </w:p>
    <w:p w14:paraId="686565BD">
      <w:pPr>
        <w:spacing w:line="360" w:lineRule="auto"/>
        <w:ind w:right="105" w:rightChars="50" w:firstLine="480" w:firstLineChars="200"/>
        <w:rPr>
          <w:rFonts w:ascii="宋体" w:hAnsi="宋体" w:cs="宋体"/>
          <w:kern w:val="0"/>
          <w:sz w:val="24"/>
          <w:szCs w:val="24"/>
        </w:rPr>
      </w:pPr>
      <w:r>
        <w:rPr>
          <w:rFonts w:hint="eastAsia" w:ascii="宋体" w:hAnsi="宋体" w:cs="宋体"/>
          <w:kern w:val="0"/>
          <w:sz w:val="24"/>
          <w:szCs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28B094D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17</w:t>
      </w:r>
      <w:r>
        <w:rPr>
          <w:rFonts w:ascii="宋体" w:hAnsi="宋体" w:cs="_5b8b_4f53"/>
          <w:b/>
          <w:bCs/>
          <w:color w:val="000000"/>
          <w:sz w:val="24"/>
          <w:szCs w:val="24"/>
        </w:rPr>
        <w:t>.</w:t>
      </w:r>
      <w:r>
        <w:rPr>
          <w:rFonts w:hint="eastAsia" w:ascii="宋体" w:hAnsi="宋体" w:cs="宋体"/>
          <w:b/>
          <w:bCs/>
          <w:color w:val="000000"/>
          <w:sz w:val="24"/>
          <w:szCs w:val="24"/>
        </w:rPr>
        <w:t>投标截止时间</w:t>
      </w:r>
    </w:p>
    <w:p w14:paraId="146A41B8">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17.1</w:t>
      </w:r>
      <w:r>
        <w:rPr>
          <w:rFonts w:hint="eastAsia" w:ascii="宋体" w:hAnsi="宋体" w:cs="_5b8b_4f53"/>
          <w:color w:val="000000"/>
          <w:sz w:val="24"/>
          <w:szCs w:val="24"/>
        </w:rPr>
        <w:t>投标文件的截止时间见本须知前附表规定。</w:t>
      </w:r>
    </w:p>
    <w:p w14:paraId="21D7293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17.2采购人可按本须知第</w:t>
      </w:r>
      <w:r>
        <w:rPr>
          <w:rFonts w:ascii="宋体" w:hAnsi="宋体" w:cs="宋体"/>
          <w:kern w:val="0"/>
          <w:sz w:val="24"/>
          <w:szCs w:val="24"/>
        </w:rPr>
        <w:t>8</w:t>
      </w:r>
      <w:r>
        <w:rPr>
          <w:rFonts w:hint="eastAsia" w:ascii="宋体" w:hAnsi="宋体" w:cs="宋体"/>
          <w:kern w:val="0"/>
          <w:sz w:val="24"/>
          <w:szCs w:val="24"/>
        </w:rPr>
        <w:t>条规定以修改补充通知的方式，酌情延长提交电子化投标文件的截止时间。在此情况下，投标供应商的所有权利和义务以及投标供应商受制约的截止时间，均以延长后新的投标截止时间为准。</w:t>
      </w:r>
    </w:p>
    <w:p w14:paraId="44D7F07B">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17.3</w:t>
      </w:r>
      <w:r>
        <w:rPr>
          <w:rFonts w:hint="eastAsia" w:ascii="宋体" w:hAnsi="宋体" w:cs="_5b8b_4f53"/>
          <w:color w:val="000000"/>
          <w:sz w:val="24"/>
          <w:szCs w:val="24"/>
        </w:rPr>
        <w:t>到投标截止时间止，采购人收到的投标文件少于</w:t>
      </w:r>
      <w:r>
        <w:rPr>
          <w:rFonts w:ascii="宋体" w:hAnsi="宋体" w:cs="_5b8b_4f53"/>
          <w:color w:val="000000"/>
          <w:sz w:val="24"/>
          <w:szCs w:val="24"/>
        </w:rPr>
        <w:t>3</w:t>
      </w:r>
      <w:r>
        <w:rPr>
          <w:rFonts w:hint="eastAsia" w:ascii="宋体" w:hAnsi="宋体" w:cs="_5b8b_4f53"/>
          <w:color w:val="000000"/>
          <w:sz w:val="24"/>
          <w:szCs w:val="24"/>
        </w:rPr>
        <w:t>个的，采购人将依法重新组织招标。</w:t>
      </w:r>
    </w:p>
    <w:p w14:paraId="6E73A28B">
      <w:pPr>
        <w:shd w:val="clear" w:color="auto" w:fill="FFFFFF"/>
        <w:snapToGrid w:val="0"/>
        <w:spacing w:line="360" w:lineRule="auto"/>
        <w:ind w:right="105" w:rightChars="50" w:firstLine="480" w:firstLineChars="200"/>
        <w:rPr>
          <w:rFonts w:hint="eastAsia" w:ascii="宋体" w:hAnsi="宋体" w:cs="_5b8b_4f53"/>
          <w:color w:val="000000"/>
          <w:sz w:val="24"/>
          <w:szCs w:val="24"/>
        </w:rPr>
      </w:pPr>
      <w:r>
        <w:rPr>
          <w:rFonts w:ascii="宋体" w:hAnsi="宋体" w:cs="宋体"/>
          <w:kern w:val="0"/>
          <w:sz w:val="24"/>
          <w:szCs w:val="24"/>
        </w:rPr>
        <w:t xml:space="preserve">17.4 </w:t>
      </w:r>
      <w:r>
        <w:rPr>
          <w:rFonts w:hint="eastAsia" w:ascii="宋体" w:hAnsi="宋体" w:cs="宋体"/>
          <w:kern w:val="0"/>
          <w:sz w:val="24"/>
          <w:szCs w:val="24"/>
        </w:rPr>
        <w:t>电子化投标文件的补充、修改与撤回</w:t>
      </w:r>
    </w:p>
    <w:p w14:paraId="5CA04045">
      <w:pPr>
        <w:shd w:val="clear" w:color="auto" w:fill="FFFFFF"/>
        <w:snapToGrid w:val="0"/>
        <w:spacing w:line="360" w:lineRule="auto"/>
        <w:ind w:right="105" w:rightChars="50" w:firstLine="480" w:firstLineChars="200"/>
        <w:rPr>
          <w:rFonts w:ascii="宋体" w:hAnsi="宋体" w:cs="_5b8b_4f53"/>
          <w:color w:val="000000"/>
          <w:sz w:val="24"/>
          <w:szCs w:val="24"/>
        </w:rPr>
      </w:pPr>
      <w:r>
        <w:rPr>
          <w:rFonts w:ascii="宋体" w:hAnsi="宋体" w:cs="宋体"/>
          <w:kern w:val="0"/>
          <w:sz w:val="24"/>
          <w:szCs w:val="24"/>
        </w:rPr>
        <w:t xml:space="preserve">17.4.1 </w:t>
      </w:r>
      <w:r>
        <w:rPr>
          <w:rFonts w:hint="eastAsia" w:ascii="宋体" w:hAnsi="宋体" w:cs="宋体"/>
          <w:kern w:val="0"/>
          <w:sz w:val="24"/>
          <w:szCs w:val="24"/>
        </w:rPr>
        <w:t>在投标截止时间之后，投标供应商不得补充、修改电子化投标文件。</w:t>
      </w:r>
    </w:p>
    <w:p w14:paraId="4AEDE692">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五、开标</w:t>
      </w:r>
    </w:p>
    <w:p w14:paraId="369BC4F0">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18、</w:t>
      </w:r>
      <w:r>
        <w:rPr>
          <w:rFonts w:hint="eastAsia" w:ascii="宋体" w:hAnsi="宋体" w:cs="宋体"/>
          <w:b/>
          <w:bCs/>
          <w:color w:val="000000"/>
          <w:sz w:val="24"/>
          <w:szCs w:val="24"/>
        </w:rPr>
        <w:t>开标</w:t>
      </w:r>
    </w:p>
    <w:p w14:paraId="43DEEE3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18.1</w:t>
      </w:r>
      <w:r>
        <w:rPr>
          <w:rFonts w:hint="eastAsia" w:ascii="宋体" w:hAnsi="宋体" w:cs="宋体"/>
          <w:color w:val="000000"/>
          <w:sz w:val="24"/>
          <w:szCs w:val="24"/>
        </w:rPr>
        <w:t>采购人按本须知前附表所规定的时间和地点公开开标，开标会议由招标代理机构主持，在有关部门监督下进行。</w:t>
      </w:r>
    </w:p>
    <w:p w14:paraId="2CAB0E3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18.2</w:t>
      </w:r>
      <w:r>
        <w:rPr>
          <w:rFonts w:hint="eastAsia" w:ascii="宋体" w:hAnsi="宋体" w:cs="宋体"/>
          <w:b/>
          <w:bCs/>
          <w:color w:val="000000"/>
          <w:sz w:val="24"/>
          <w:szCs w:val="24"/>
        </w:rPr>
        <w:t>开标程序：</w:t>
      </w:r>
    </w:p>
    <w:p w14:paraId="62A56690">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color w:val="000000"/>
          <w:sz w:val="24"/>
          <w:szCs w:val="24"/>
        </w:rPr>
        <w:t>18.2.1</w:t>
      </w:r>
      <w:r>
        <w:rPr>
          <w:rFonts w:hint="eastAsia" w:ascii="宋体" w:hAnsi="宋体" w:cs="宋体"/>
          <w:color w:val="000000"/>
          <w:sz w:val="24"/>
          <w:szCs w:val="24"/>
        </w:rPr>
        <w:t>开标由招标代理机构主持；</w:t>
      </w:r>
    </w:p>
    <w:p w14:paraId="13618D6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18.2.2</w:t>
      </w:r>
      <w:r>
        <w:rPr>
          <w:rFonts w:hint="eastAsia" w:ascii="宋体" w:hAnsi="宋体" w:cs="宋体"/>
          <w:color w:val="000000"/>
          <w:sz w:val="24"/>
          <w:szCs w:val="24"/>
        </w:rPr>
        <w:t>宣布开标会议纪律；</w:t>
      </w:r>
    </w:p>
    <w:p w14:paraId="09A7C5F2">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18.2.3</w:t>
      </w:r>
      <w:r>
        <w:rPr>
          <w:rFonts w:hint="eastAsia" w:ascii="宋体" w:hAnsi="宋体" w:cs="宋体"/>
          <w:color w:val="000000"/>
          <w:sz w:val="24"/>
          <w:szCs w:val="24"/>
        </w:rPr>
        <w:t>介绍参会的采购人、监督人；</w:t>
      </w:r>
    </w:p>
    <w:p w14:paraId="43A06107">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18.2.4</w:t>
      </w:r>
      <w:r>
        <w:rPr>
          <w:rFonts w:hint="eastAsia" w:ascii="宋体" w:hAnsi="宋体" w:cs="宋体"/>
          <w:color w:val="000000"/>
          <w:sz w:val="24"/>
          <w:szCs w:val="24"/>
        </w:rPr>
        <w:t>开标时，电子招标投标交易平台自动提取所有投标文件，按时在线解密。解密全部完成后，向所有投标供应商公布投标供应商名称、投标价格和招标文件规定的其他内容。</w:t>
      </w:r>
    </w:p>
    <w:p w14:paraId="7D70E0E1">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w:t>
      </w:r>
      <w:r>
        <w:rPr>
          <w:rFonts w:ascii="宋体" w:hAnsi="宋体" w:cs="_5b8b_4f53"/>
          <w:b/>
          <w:color w:val="000000"/>
          <w:sz w:val="24"/>
          <w:szCs w:val="24"/>
        </w:rPr>
        <w:t>.</w:t>
      </w:r>
      <w:r>
        <w:rPr>
          <w:rFonts w:hint="eastAsia" w:ascii="宋体" w:hAnsi="宋体" w:cs="_5b8b_4f53"/>
          <w:b/>
          <w:color w:val="000000"/>
          <w:sz w:val="24"/>
          <w:szCs w:val="24"/>
        </w:rPr>
        <w:t>3</w:t>
      </w:r>
      <w:r>
        <w:rPr>
          <w:rFonts w:hint="eastAsia" w:ascii="宋体" w:hAnsi="宋体" w:cs="宋体"/>
          <w:color w:val="000000"/>
          <w:sz w:val="24"/>
          <w:szCs w:val="24"/>
        </w:rPr>
        <w:t>投标文件的有效性</w:t>
      </w:r>
    </w:p>
    <w:p w14:paraId="30DB875B">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color w:val="000000"/>
          <w:sz w:val="24"/>
          <w:szCs w:val="24"/>
        </w:rPr>
        <w:t>18.3</w:t>
      </w:r>
      <w:r>
        <w:rPr>
          <w:rFonts w:ascii="宋体" w:hAnsi="宋体" w:cs="_5b8b_4f53"/>
          <w:b/>
          <w:color w:val="000000"/>
          <w:sz w:val="24"/>
          <w:szCs w:val="24"/>
        </w:rPr>
        <w:t>.1</w:t>
      </w:r>
      <w:r>
        <w:rPr>
          <w:rFonts w:hint="eastAsia" w:ascii="宋体" w:hAnsi="宋体" w:cs="宋体"/>
          <w:color w:val="000000"/>
          <w:sz w:val="24"/>
          <w:szCs w:val="24"/>
        </w:rPr>
        <w:t>投标文件有下列情形之一的为无效电子化投标文件，采购人不予受理：</w:t>
      </w:r>
    </w:p>
    <w:p w14:paraId="613A4AA8">
      <w:pPr>
        <w:shd w:val="clear" w:color="auto" w:fill="FFFFFF"/>
        <w:snapToGrid w:val="0"/>
        <w:spacing w:line="360" w:lineRule="auto"/>
        <w:ind w:right="105" w:rightChars="50" w:firstLine="480" w:firstLineChars="200"/>
        <w:rPr>
          <w:rFonts w:hint="eastAsia" w:ascii="宋体" w:hAnsi="宋体" w:cs="宋体"/>
          <w:color w:val="000000"/>
          <w:sz w:val="24"/>
          <w:szCs w:val="24"/>
        </w:rPr>
      </w:pPr>
      <w:r>
        <w:rPr>
          <w:rFonts w:hint="eastAsia" w:ascii="宋体" w:hAnsi="宋体" w:cs="宋体"/>
          <w:color w:val="000000"/>
          <w:sz w:val="24"/>
          <w:szCs w:val="24"/>
        </w:rPr>
        <w:t>1）逾期上传的；</w:t>
      </w:r>
    </w:p>
    <w:p w14:paraId="1B149079">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color w:val="000000"/>
          <w:sz w:val="24"/>
          <w:szCs w:val="24"/>
        </w:rPr>
        <w:t>2）因投标供应商原因造成投标文件未解密的，视为撤销其投标文件；因投标供应商之外的原因造成投标文件未解密的，视为撤回其投标文件，投标供应商有权要求责任方赔偿因此遭受的直接损失。部分投标文件未解密的，其他投标文件的开标可以继续进行。</w:t>
      </w:r>
    </w:p>
    <w:p w14:paraId="522C5154">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18</w:t>
      </w:r>
      <w:r>
        <w:rPr>
          <w:rFonts w:ascii="宋体" w:hAnsi="宋体" w:cs="_5b8b_4f53"/>
          <w:b/>
          <w:color w:val="000000"/>
          <w:sz w:val="24"/>
          <w:szCs w:val="24"/>
        </w:rPr>
        <w:t>.</w:t>
      </w:r>
      <w:r>
        <w:rPr>
          <w:rFonts w:hint="eastAsia" w:ascii="宋体" w:hAnsi="宋体" w:cs="_5b8b_4f53"/>
          <w:b/>
          <w:color w:val="000000"/>
          <w:sz w:val="24"/>
          <w:szCs w:val="24"/>
        </w:rPr>
        <w:t>3.</w:t>
      </w:r>
      <w:r>
        <w:rPr>
          <w:rFonts w:ascii="宋体" w:hAnsi="宋体" w:cs="_5b8b_4f53"/>
          <w:b/>
          <w:color w:val="000000"/>
          <w:sz w:val="24"/>
          <w:szCs w:val="24"/>
        </w:rPr>
        <w:t>2</w:t>
      </w:r>
      <w:r>
        <w:rPr>
          <w:rFonts w:hint="eastAsia" w:ascii="宋体" w:hAnsi="宋体" w:cs="_5b8b_4f53"/>
          <w:color w:val="000000"/>
          <w:sz w:val="24"/>
          <w:szCs w:val="24"/>
        </w:rPr>
        <w:t>若投标文件解</w:t>
      </w:r>
      <w:r>
        <w:rPr>
          <w:rFonts w:hint="eastAsia" w:ascii="宋体" w:hAnsi="宋体" w:cs="宋体"/>
          <w:color w:val="000000"/>
          <w:sz w:val="24"/>
          <w:szCs w:val="24"/>
        </w:rPr>
        <w:t>密后，有效电子投标文件不足三家的，本项目应予废标。</w:t>
      </w:r>
    </w:p>
    <w:p w14:paraId="383D2CDC">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六、评标与定标</w:t>
      </w:r>
    </w:p>
    <w:p w14:paraId="70D10AC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hint="eastAsia" w:ascii="宋体" w:hAnsi="宋体" w:cs="宋体"/>
          <w:b/>
          <w:bCs/>
          <w:color w:val="000000"/>
          <w:sz w:val="24"/>
          <w:szCs w:val="24"/>
        </w:rPr>
        <w:t>评标委员会</w:t>
      </w:r>
    </w:p>
    <w:p w14:paraId="53C2DA9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.1</w:t>
      </w:r>
      <w:r>
        <w:rPr>
          <w:rFonts w:hint="eastAsia" w:ascii="宋体" w:hAnsi="宋体" w:cs="_5b8b_4f53"/>
          <w:color w:val="000000"/>
          <w:sz w:val="24"/>
          <w:szCs w:val="24"/>
        </w:rPr>
        <w:t>评标委员会由采购人依法组建，负责评标活动。</w:t>
      </w:r>
    </w:p>
    <w:p w14:paraId="384E50AD">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.2</w:t>
      </w:r>
      <w:r>
        <w:rPr>
          <w:rFonts w:hint="eastAsia" w:ascii="宋体" w:hAnsi="宋体" w:cs="_5b8b_4f53"/>
          <w:sz w:val="24"/>
          <w:szCs w:val="24"/>
        </w:rPr>
        <w:t>评标委员会成员为</w:t>
      </w:r>
      <w:r>
        <w:rPr>
          <w:rFonts w:ascii="宋体" w:hAnsi="宋体" w:cs="_5b8b_4f53"/>
          <w:sz w:val="24"/>
          <w:szCs w:val="24"/>
        </w:rPr>
        <w:t>5</w:t>
      </w:r>
      <w:r>
        <w:rPr>
          <w:rFonts w:hint="eastAsia" w:ascii="宋体" w:hAnsi="宋体" w:cs="_5b8b_4f53"/>
          <w:sz w:val="24"/>
          <w:szCs w:val="24"/>
        </w:rPr>
        <w:t>人，</w:t>
      </w:r>
      <w:r>
        <w:rPr>
          <w:rFonts w:hint="eastAsia" w:ascii="宋体" w:hAnsi="宋体" w:cs="_5b8b_4f53"/>
          <w:sz w:val="24"/>
          <w:szCs w:val="24"/>
          <w:lang w:val="en-US" w:eastAsia="zh-CN"/>
        </w:rPr>
        <w:t>采购人</w:t>
      </w:r>
      <w:r>
        <w:rPr>
          <w:rFonts w:hint="eastAsia" w:ascii="宋体" w:hAnsi="宋体" w:cs="宋体"/>
          <w:sz w:val="24"/>
          <w:szCs w:val="24"/>
        </w:rPr>
        <w:t>代表1人，评审专家4人；评标专家确定方式：</w:t>
      </w:r>
      <w:r>
        <w:rPr>
          <w:rFonts w:hint="eastAsia" w:ascii="宋体" w:hAnsi="宋体" w:eastAsia="宋体" w:cs="宋体"/>
          <w:sz w:val="24"/>
          <w:szCs w:val="24"/>
        </w:rPr>
        <w:t>从河南省政府采购评审专家库中随机抽取。</w:t>
      </w:r>
    </w:p>
    <w:p w14:paraId="5F30507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.3</w:t>
      </w:r>
      <w:r>
        <w:rPr>
          <w:rFonts w:hint="eastAsia" w:ascii="宋体" w:hAnsi="宋体" w:cs="_5b8b_4f53"/>
          <w:color w:val="000000"/>
          <w:sz w:val="24"/>
          <w:szCs w:val="24"/>
        </w:rPr>
        <w:t>参加评标的专家通过相关专家库随机抽取随机选定。与投标供应商有利害关系的人不得进入评标委员会。</w:t>
      </w:r>
    </w:p>
    <w:p w14:paraId="58AD39F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19</w:t>
      </w:r>
      <w:r>
        <w:rPr>
          <w:rFonts w:ascii="宋体" w:hAnsi="宋体" w:cs="_5b8b_4f53"/>
          <w:b/>
          <w:bCs/>
          <w:color w:val="000000"/>
          <w:sz w:val="24"/>
          <w:szCs w:val="24"/>
        </w:rPr>
        <w:t>.4</w:t>
      </w:r>
      <w:r>
        <w:rPr>
          <w:rFonts w:hint="eastAsia" w:ascii="宋体" w:hAnsi="宋体" w:cs="_5b8b_4f53"/>
          <w:color w:val="000000"/>
          <w:sz w:val="24"/>
          <w:szCs w:val="24"/>
        </w:rPr>
        <w:t>开标结束后，开始评标。评标工作在相关部门监督下，采用保密方式进行。</w:t>
      </w:r>
    </w:p>
    <w:p w14:paraId="33FDA8C7">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hint="eastAsia" w:ascii="宋体" w:hAnsi="宋体" w:cs="宋体"/>
          <w:b/>
          <w:bCs/>
          <w:color w:val="000000"/>
          <w:sz w:val="24"/>
          <w:szCs w:val="24"/>
        </w:rPr>
        <w:t>评标过程的保密</w:t>
      </w:r>
    </w:p>
    <w:p w14:paraId="60E118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.1</w:t>
      </w:r>
      <w:r>
        <w:rPr>
          <w:rFonts w:hint="eastAsia" w:ascii="宋体" w:hAnsi="宋体" w:cs="_5b8b_4f53"/>
          <w:color w:val="000000"/>
          <w:sz w:val="24"/>
          <w:szCs w:val="24"/>
        </w:rPr>
        <w:t>开标后，直至授予中标供应商合同为止，凡属于对电子化投标文件的审查、澄清、评价和比较有关的资料，中标候选人的推荐情况，及其他任何与评标有关的情况均应严格保密。</w:t>
      </w:r>
    </w:p>
    <w:p w14:paraId="5ACB4695">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.2</w:t>
      </w:r>
      <w:r>
        <w:rPr>
          <w:rFonts w:hint="eastAsia" w:ascii="宋体" w:hAnsi="宋体" w:cs="_5b8b_4f53"/>
          <w:color w:val="000000"/>
          <w:sz w:val="24"/>
          <w:szCs w:val="24"/>
        </w:rPr>
        <w:t>在电子化投标文件的评审和比较、中标候选人推荐以及授予合同的过程中，投标供应商向采购人和评标委员会施加影响的任何行为，都将会导致其投标被拒绝。</w:t>
      </w:r>
    </w:p>
    <w:p w14:paraId="6177240A">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20</w:t>
      </w:r>
      <w:r>
        <w:rPr>
          <w:rFonts w:ascii="宋体" w:hAnsi="宋体" w:cs="_5b8b_4f53"/>
          <w:b/>
          <w:bCs/>
          <w:color w:val="000000"/>
          <w:sz w:val="24"/>
          <w:szCs w:val="24"/>
        </w:rPr>
        <w:t>.3</w:t>
      </w:r>
      <w:r>
        <w:rPr>
          <w:rFonts w:hint="eastAsia" w:ascii="宋体" w:hAnsi="宋体" w:cs="_5b8b_4f53"/>
          <w:color w:val="000000"/>
          <w:sz w:val="24"/>
          <w:szCs w:val="24"/>
        </w:rPr>
        <w:t>中标供应商确定后，采购人不对未中标供应商就评标过程以及未能中标原因作出任何解释。未中标供应商不得向评标委员会组成人员或其他有关人员索问评标过程的情况和材料。</w:t>
      </w:r>
    </w:p>
    <w:p w14:paraId="57693A4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21、</w:t>
      </w:r>
      <w:r>
        <w:rPr>
          <w:rFonts w:hint="eastAsia" w:ascii="宋体" w:hAnsi="宋体" w:cs="宋体"/>
          <w:b/>
          <w:bCs/>
          <w:color w:val="000000"/>
          <w:sz w:val="24"/>
          <w:szCs w:val="24"/>
        </w:rPr>
        <w:t>评标纪律</w:t>
      </w:r>
    </w:p>
    <w:p w14:paraId="1FBF5D7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21</w:t>
      </w:r>
      <w:r>
        <w:rPr>
          <w:rFonts w:ascii="宋体" w:hAnsi="宋体" w:cs="_5b8b_4f53"/>
          <w:b/>
          <w:bCs/>
          <w:color w:val="000000"/>
          <w:sz w:val="24"/>
          <w:szCs w:val="24"/>
        </w:rPr>
        <w:t>.1</w:t>
      </w:r>
      <w:r>
        <w:rPr>
          <w:rFonts w:hint="eastAsia" w:ascii="宋体" w:hAnsi="宋体" w:cs="_5b8b_4f53"/>
          <w:color w:val="000000"/>
          <w:sz w:val="24"/>
          <w:szCs w:val="24"/>
        </w:rPr>
        <w:t xml:space="preserve"> </w:t>
      </w:r>
      <w:r>
        <w:rPr>
          <w:rFonts w:hint="eastAsia" w:ascii="宋体" w:hAnsi="宋体" w:cs="宋体"/>
          <w:color w:val="000000"/>
          <w:sz w:val="24"/>
          <w:szCs w:val="24"/>
        </w:rPr>
        <w:t>评标委员会成员和参与评标工作的有关人员不得透露对电子化投标文件的评审和比较、中标候选人的推荐情况以及与评标有关的其它情况。</w:t>
      </w:r>
    </w:p>
    <w:p w14:paraId="04989232">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1</w:t>
      </w:r>
      <w:r>
        <w:rPr>
          <w:rFonts w:ascii="宋体" w:hAnsi="宋体" w:cs="_5b8b_4f53"/>
          <w:b/>
          <w:bCs/>
          <w:color w:val="000000"/>
          <w:sz w:val="24"/>
          <w:szCs w:val="24"/>
        </w:rPr>
        <w:t>.2</w:t>
      </w:r>
      <w:r>
        <w:rPr>
          <w:rFonts w:hint="eastAsia" w:ascii="宋体" w:hAnsi="宋体" w:cs="_5b8b_4f53"/>
          <w:color w:val="000000"/>
          <w:sz w:val="24"/>
          <w:szCs w:val="24"/>
        </w:rPr>
        <w:t xml:space="preserve"> </w:t>
      </w:r>
      <w:r>
        <w:rPr>
          <w:rFonts w:hint="eastAsia" w:ascii="宋体" w:hAnsi="宋体" w:cs="宋体"/>
          <w:color w:val="000000"/>
          <w:sz w:val="24"/>
          <w:szCs w:val="24"/>
        </w:rPr>
        <w:t>除投标须知第</w:t>
      </w:r>
      <w:r>
        <w:rPr>
          <w:rFonts w:ascii="宋体" w:hAnsi="宋体" w:cs="_5b8b_4f53"/>
          <w:color w:val="000000"/>
          <w:sz w:val="24"/>
          <w:szCs w:val="24"/>
        </w:rPr>
        <w:t>28</w:t>
      </w:r>
      <w:r>
        <w:rPr>
          <w:rFonts w:hint="eastAsia" w:ascii="宋体" w:hAnsi="宋体" w:cs="宋体"/>
          <w:color w:val="000000"/>
          <w:sz w:val="24"/>
          <w:szCs w:val="24"/>
        </w:rPr>
        <w:t>条款的规定以外，开标以后至授予中标通知书前，任何投标供应商均不得就与其投标文件有关的问题主动与采购人和招标代理机构发生联系。</w:t>
      </w:r>
    </w:p>
    <w:p w14:paraId="08FFFC63">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1</w:t>
      </w:r>
      <w:r>
        <w:rPr>
          <w:rFonts w:ascii="宋体" w:hAnsi="宋体" w:cs="_5b8b_4f53"/>
          <w:b/>
          <w:bCs/>
          <w:color w:val="000000"/>
          <w:sz w:val="24"/>
          <w:szCs w:val="24"/>
        </w:rPr>
        <w:t>.3</w:t>
      </w:r>
      <w:r>
        <w:rPr>
          <w:rFonts w:hint="eastAsia" w:ascii="宋体" w:hAnsi="宋体" w:cs="_5b8b_4f53"/>
          <w:color w:val="000000"/>
          <w:sz w:val="24"/>
          <w:szCs w:val="24"/>
        </w:rPr>
        <w:t xml:space="preserve"> </w:t>
      </w:r>
      <w:r>
        <w:rPr>
          <w:rFonts w:hint="eastAsia" w:ascii="宋体" w:hAnsi="宋体" w:cs="宋体"/>
          <w:color w:val="000000"/>
          <w:sz w:val="24"/>
          <w:szCs w:val="24"/>
        </w:rPr>
        <w:t>如果投标供应商试图对评标委员会的评标施加影响，则将导致该投标供应商的投标文件被拒绝。</w:t>
      </w:r>
    </w:p>
    <w:p w14:paraId="5C1F805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22</w:t>
      </w:r>
      <w:r>
        <w:rPr>
          <w:rFonts w:hint="eastAsia" w:ascii="宋体" w:hAnsi="宋体" w:cs="宋体"/>
          <w:b/>
          <w:bCs/>
          <w:color w:val="000000"/>
          <w:sz w:val="24"/>
          <w:szCs w:val="24"/>
        </w:rPr>
        <w:t>、投标文件的澄清</w:t>
      </w:r>
    </w:p>
    <w:p w14:paraId="573A003E">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color w:val="000000"/>
          <w:sz w:val="24"/>
          <w:szCs w:val="24"/>
        </w:rPr>
        <w:t>2</w:t>
      </w:r>
      <w:r>
        <w:rPr>
          <w:rFonts w:hint="eastAsia" w:ascii="宋体" w:hAnsi="宋体" w:cs="_5b8b_4f53"/>
          <w:b/>
          <w:color w:val="000000"/>
          <w:sz w:val="24"/>
          <w:szCs w:val="24"/>
        </w:rPr>
        <w:t>2</w:t>
      </w:r>
      <w:r>
        <w:rPr>
          <w:rFonts w:ascii="宋体" w:hAnsi="宋体" w:cs="_5b8b_4f53"/>
          <w:b/>
          <w:color w:val="000000"/>
          <w:sz w:val="24"/>
          <w:szCs w:val="24"/>
        </w:rPr>
        <w:t>.1</w:t>
      </w:r>
      <w:r>
        <w:rPr>
          <w:rFonts w:hint="eastAsia" w:ascii="宋体" w:hAnsi="宋体" w:cs="_5b8b_4f53"/>
          <w:color w:val="000000"/>
          <w:sz w:val="24"/>
          <w:szCs w:val="24"/>
        </w:rPr>
        <w:t>为有助于投标文件的审查、评价和比较，评标委员会可以以书面形式要求投标供应商对投标文件含义不明确的内容作必要的澄清或说明，投标供应商在网上进行澄清或说明，但不得超出投标文件的范围或改变投标文件的实质性内容。根据本须知规定，凡属于评标委员会在评标中发现的计算错误并进行核实的修改不在此列。</w:t>
      </w:r>
    </w:p>
    <w:p w14:paraId="7E3E7143">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3、</w:t>
      </w:r>
      <w:r>
        <w:rPr>
          <w:rFonts w:hint="eastAsia" w:ascii="宋体" w:hAnsi="宋体" w:cs="宋体"/>
          <w:b/>
          <w:bCs/>
          <w:color w:val="000000"/>
          <w:sz w:val="24"/>
          <w:szCs w:val="24"/>
        </w:rPr>
        <w:t>投标文件的初步评审</w:t>
      </w:r>
    </w:p>
    <w:p w14:paraId="17A6A92D">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23</w:t>
      </w:r>
      <w:r>
        <w:rPr>
          <w:rFonts w:ascii="宋体" w:hAnsi="宋体" w:cs="_5b8b_4f53"/>
          <w:b/>
          <w:bCs/>
          <w:color w:val="000000"/>
          <w:sz w:val="24"/>
          <w:szCs w:val="24"/>
        </w:rPr>
        <w:t>.1</w:t>
      </w:r>
      <w:r>
        <w:rPr>
          <w:rFonts w:hint="eastAsia" w:ascii="宋体" w:hAnsi="宋体" w:cs="宋体"/>
          <w:b/>
          <w:bCs/>
          <w:color w:val="000000"/>
          <w:sz w:val="24"/>
          <w:szCs w:val="24"/>
        </w:rPr>
        <w:t>投标文件资格审查</w:t>
      </w:r>
    </w:p>
    <w:p w14:paraId="4DB3DC0E">
      <w:pPr>
        <w:pStyle w:val="27"/>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详见第二章供应商须知前附表规定</w:t>
      </w:r>
    </w:p>
    <w:p w14:paraId="18B6AF97">
      <w:pPr>
        <w:spacing w:line="360" w:lineRule="auto"/>
        <w:ind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2</w:t>
      </w:r>
      <w:r>
        <w:rPr>
          <w:rFonts w:hint="eastAsia" w:ascii="宋体" w:hAnsi="宋体"/>
          <w:sz w:val="24"/>
          <w:szCs w:val="24"/>
        </w:rPr>
        <w:t>评标</w:t>
      </w:r>
      <w:r>
        <w:rPr>
          <w:rFonts w:hint="eastAsia" w:ascii="宋体" w:hAnsi="宋体" w:cs="_5b8b_4f53"/>
          <w:color w:val="000000"/>
          <w:sz w:val="24"/>
          <w:szCs w:val="24"/>
        </w:rPr>
        <w:t>时，评标委员会将首先评定每份投标文件是否在实质上响应了招标文件的要求。所谓实质上响应，是指投标文件应与招标文件的所有实质性条款、条件和要求相符，无显著差异或保留，或者对合同中约定的采购人的权利和投标供应商的义务方面没有造成重大的限制，纠正这些差异或保留将不会对其他实质上响应招标文件要求的投标供应商的竞争地位产生不公正的影响。</w:t>
      </w:r>
    </w:p>
    <w:p w14:paraId="7BB1EB27">
      <w:pPr>
        <w:shd w:val="clear" w:color="auto" w:fill="FFFFFF"/>
        <w:snapToGrid w:val="0"/>
        <w:spacing w:line="360" w:lineRule="auto"/>
        <w:ind w:right="105" w:rightChars="50"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3</w:t>
      </w:r>
      <w:r>
        <w:rPr>
          <w:rFonts w:hint="eastAsia" w:ascii="宋体" w:hAnsi="宋体"/>
          <w:sz w:val="24"/>
          <w:szCs w:val="24"/>
        </w:rPr>
        <w:t>如果投标文件实质上不响应招标文件的各项要求，评标委员会将予以拒绝，并且不允许投标供应商通过修改或撤销其不符合要求的差异或保留，使之成为具有响应性的投标。</w:t>
      </w:r>
    </w:p>
    <w:p w14:paraId="65F643DD">
      <w:pPr>
        <w:shd w:val="clear" w:color="auto" w:fill="FFFFFF"/>
        <w:snapToGrid w:val="0"/>
        <w:spacing w:line="360" w:lineRule="auto"/>
        <w:ind w:right="105" w:rightChars="50" w:firstLine="482" w:firstLineChars="200"/>
        <w:rPr>
          <w:rFonts w:ascii="宋体" w:hAnsi="宋体"/>
          <w:sz w:val="24"/>
          <w:szCs w:val="24"/>
        </w:rPr>
      </w:pPr>
      <w:r>
        <w:rPr>
          <w:rFonts w:hint="eastAsia" w:ascii="宋体" w:hAnsi="宋体"/>
          <w:b/>
          <w:bCs/>
          <w:sz w:val="24"/>
          <w:szCs w:val="24"/>
        </w:rPr>
        <w:t>23.</w:t>
      </w:r>
      <w:r>
        <w:rPr>
          <w:rFonts w:ascii="宋体" w:hAnsi="宋体"/>
          <w:b/>
          <w:bCs/>
          <w:sz w:val="24"/>
          <w:szCs w:val="24"/>
        </w:rPr>
        <w:t>4</w:t>
      </w:r>
      <w:r>
        <w:rPr>
          <w:rFonts w:hint="eastAsia" w:ascii="宋体" w:hAnsi="宋体"/>
          <w:sz w:val="24"/>
          <w:szCs w:val="24"/>
        </w:rPr>
        <w:t>投标文件有下列情形之一的，由评标委员会初审后按无效标处理：</w:t>
      </w:r>
    </w:p>
    <w:p w14:paraId="0A10A898">
      <w:pPr>
        <w:spacing w:line="360" w:lineRule="auto"/>
        <w:ind w:right="105" w:rightChars="50" w:firstLine="480" w:firstLineChars="200"/>
        <w:rPr>
          <w:rFonts w:ascii="宋体" w:hAnsi="宋体" w:cs="_5b8b_4f53"/>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）投标人在</w:t>
      </w:r>
      <w:r>
        <w:rPr>
          <w:rFonts w:hint="eastAsia" w:ascii="宋体" w:hAnsi="宋体" w:cs="_5b8b_4f53"/>
          <w:sz w:val="24"/>
          <w:szCs w:val="24"/>
        </w:rPr>
        <w:t>生成电子化投标文件后，应对电子化投标文件进行签章，未进行签章的视为无效投标。</w:t>
      </w:r>
    </w:p>
    <w:p w14:paraId="25165A82">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color w:val="000000"/>
          <w:sz w:val="24"/>
          <w:szCs w:val="24"/>
        </w:rPr>
        <w:t>（</w:t>
      </w:r>
      <w:r>
        <w:rPr>
          <w:rFonts w:ascii="宋体" w:hAnsi="宋体" w:cs="_5b8b_4f53"/>
          <w:color w:val="000000"/>
          <w:sz w:val="24"/>
          <w:szCs w:val="24"/>
        </w:rPr>
        <w:t>2</w:t>
      </w:r>
      <w:r>
        <w:rPr>
          <w:rFonts w:hint="eastAsia" w:ascii="宋体" w:hAnsi="宋体" w:cs="_5b8b_4f53"/>
          <w:color w:val="000000"/>
          <w:sz w:val="24"/>
          <w:szCs w:val="24"/>
        </w:rPr>
        <w:t>）投标供应商资格条件不符合招标文件要求的；</w:t>
      </w:r>
    </w:p>
    <w:p w14:paraId="65199BF8">
      <w:pPr>
        <w:shd w:val="clear" w:color="auto" w:fill="FFFFFF"/>
        <w:snapToGrid w:val="0"/>
        <w:spacing w:line="360" w:lineRule="auto"/>
        <w:ind w:right="105" w:rightChars="50" w:firstLine="480" w:firstLineChars="200"/>
        <w:rPr>
          <w:rFonts w:hint="eastAsia" w:ascii="宋体" w:hAnsi="宋体" w:cs="_5b8b_4f53"/>
          <w:color w:val="000000"/>
          <w:sz w:val="24"/>
          <w:szCs w:val="24"/>
        </w:rPr>
      </w:pPr>
      <w:r>
        <w:rPr>
          <w:rFonts w:hint="eastAsia" w:ascii="宋体" w:hAnsi="宋体" w:cs="_5b8b_4f53"/>
          <w:color w:val="000000"/>
          <w:sz w:val="24"/>
          <w:szCs w:val="24"/>
        </w:rPr>
        <w:t>（</w:t>
      </w:r>
      <w:r>
        <w:rPr>
          <w:rFonts w:ascii="宋体" w:hAnsi="宋体" w:cs="_5b8b_4f53"/>
          <w:color w:val="000000"/>
          <w:sz w:val="24"/>
          <w:szCs w:val="24"/>
        </w:rPr>
        <w:t>3</w:t>
      </w:r>
      <w:r>
        <w:rPr>
          <w:rFonts w:hint="eastAsia" w:ascii="宋体" w:hAnsi="宋体" w:cs="_5b8b_4f53"/>
          <w:color w:val="000000"/>
          <w:sz w:val="24"/>
          <w:szCs w:val="24"/>
        </w:rPr>
        <w:t>）</w:t>
      </w:r>
      <w:r>
        <w:rPr>
          <w:rFonts w:hint="eastAsia" w:ascii="宋体" w:hAnsi="宋体" w:cs="宋体"/>
          <w:kern w:val="0"/>
          <w:sz w:val="24"/>
          <w:szCs w:val="24"/>
        </w:rPr>
        <w:t>电子化投标文件附有采购人不能接受的条件的；</w:t>
      </w:r>
    </w:p>
    <w:p w14:paraId="4869E9A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（4）投标报价超过招标文件规定的预算金额的；</w:t>
      </w:r>
    </w:p>
    <w:p w14:paraId="011AB3A3">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（5）以他人的名义投标、串通投标、以行贿手段谋取中标或者以其他弄虚作假方式投标的；</w:t>
      </w:r>
    </w:p>
    <w:p w14:paraId="083C58F5">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（6）采取不正当手段谋取中标的。</w:t>
      </w:r>
    </w:p>
    <w:p w14:paraId="13D3768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hint="eastAsia" w:ascii="宋体" w:hAnsi="宋体" w:cs="宋体"/>
          <w:b/>
          <w:bCs/>
          <w:color w:val="000000"/>
          <w:sz w:val="24"/>
          <w:szCs w:val="24"/>
        </w:rPr>
        <w:t>、投标文件计算错误的修正</w:t>
      </w:r>
    </w:p>
    <w:p w14:paraId="73BD337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w:t>
      </w:r>
      <w:r>
        <w:rPr>
          <w:rFonts w:hint="eastAsia" w:ascii="宋体" w:hAnsi="宋体" w:cs="_5b8b_4f53"/>
          <w:color w:val="000000"/>
          <w:sz w:val="24"/>
          <w:szCs w:val="24"/>
        </w:rPr>
        <w:t>评标委员会将对确定为实质上响应招标文件要求的投标文件进行校核，看其是否有计算或表达上的错误，修正错误的原则如下：</w:t>
      </w:r>
    </w:p>
    <w:p w14:paraId="7682289E">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.1.1</w:t>
      </w:r>
      <w:r>
        <w:rPr>
          <w:rFonts w:hint="eastAsia" w:ascii="宋体" w:hAnsi="宋体" w:cs="_5b8b_4f53"/>
          <w:color w:val="000000"/>
          <w:sz w:val="24"/>
          <w:szCs w:val="24"/>
        </w:rPr>
        <w:t>投标文件中的大写金额和小写金额不一致的，以大写金额为准；</w:t>
      </w:r>
    </w:p>
    <w:p w14:paraId="2B2FB3E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.1.2</w:t>
      </w:r>
      <w:r>
        <w:rPr>
          <w:rFonts w:hint="eastAsia" w:ascii="宋体" w:hAnsi="宋体" w:cs="_5b8b_4f53"/>
          <w:color w:val="000000"/>
          <w:sz w:val="24"/>
          <w:szCs w:val="24"/>
        </w:rPr>
        <w:t>对不同文字文本投标文件的解释发生异议的，以中文文本为准。</w:t>
      </w:r>
    </w:p>
    <w:p w14:paraId="21B8A3EF">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24</w:t>
      </w:r>
      <w:r>
        <w:rPr>
          <w:rFonts w:ascii="宋体" w:hAnsi="宋体" w:cs="_5b8b_4f53"/>
          <w:b/>
          <w:bCs/>
          <w:color w:val="000000"/>
          <w:sz w:val="24"/>
          <w:szCs w:val="24"/>
        </w:rPr>
        <w:t>.2</w:t>
      </w:r>
      <w:r>
        <w:rPr>
          <w:rFonts w:hint="eastAsia" w:ascii="宋体" w:hAnsi="宋体" w:cs="_5b8b_4f53"/>
          <w:color w:val="000000"/>
          <w:sz w:val="24"/>
          <w:szCs w:val="24"/>
        </w:rPr>
        <w:t>按上述修正错误的原则及方法调整或修正投标文件的投标报价，投标供应商同意后，调整后的投标报价对投标供应商起约束作用。</w:t>
      </w:r>
    </w:p>
    <w:p w14:paraId="2970642F">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hint="eastAsia" w:ascii="宋体" w:hAnsi="宋体" w:cs="宋体"/>
          <w:b/>
          <w:bCs/>
          <w:color w:val="000000"/>
          <w:sz w:val="24"/>
          <w:szCs w:val="24"/>
        </w:rPr>
        <w:t>投标文件的评审、比较和否决</w:t>
      </w:r>
    </w:p>
    <w:p w14:paraId="4682ADF1">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5.</w:t>
      </w:r>
      <w:r>
        <w:rPr>
          <w:rFonts w:ascii="宋体" w:hAnsi="宋体" w:cs="_5b8b_4f53"/>
          <w:b/>
          <w:bCs/>
          <w:color w:val="000000"/>
          <w:sz w:val="24"/>
          <w:szCs w:val="24"/>
        </w:rPr>
        <w:t>1</w:t>
      </w:r>
      <w:r>
        <w:rPr>
          <w:rFonts w:hint="eastAsia" w:ascii="宋体" w:hAnsi="宋体" w:cs="_5b8b_4f53"/>
          <w:color w:val="000000"/>
          <w:sz w:val="24"/>
          <w:szCs w:val="24"/>
        </w:rPr>
        <w:t>评标委员会将按照招标文件的规定，仅对在实质上响应招标文件要求的上传投标文件进行评估和比较。</w:t>
      </w:r>
    </w:p>
    <w:p w14:paraId="63697D7C">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.2</w:t>
      </w:r>
      <w:r>
        <w:rPr>
          <w:rFonts w:hint="eastAsia" w:ascii="宋体" w:hAnsi="宋体" w:cs="_5b8b_4f53"/>
          <w:color w:val="000000"/>
          <w:sz w:val="24"/>
          <w:szCs w:val="24"/>
        </w:rPr>
        <w:t>根据相关法律法规及有关招投标文件规定，结合本项目具体情况，制定本次招标评标办法。并按照“公平、公正、科学、择优”的原则进行评标。采用综合评分法进行评比。</w:t>
      </w:r>
    </w:p>
    <w:p w14:paraId="3ADA844A">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.3</w:t>
      </w:r>
      <w:r>
        <w:rPr>
          <w:rFonts w:hint="eastAsia" w:ascii="宋体" w:hAnsi="宋体" w:cs="_5b8b_4f53"/>
          <w:color w:val="000000"/>
          <w:sz w:val="24"/>
          <w:szCs w:val="24"/>
        </w:rPr>
        <w:t>在评审过程中，评标委员会可以以书面形式要求投标供应商就投标文件中含义不明确的内容进行书面说明并提供相关材料。</w:t>
      </w:r>
    </w:p>
    <w:p w14:paraId="7DCAE8E3">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25</w:t>
      </w:r>
      <w:r>
        <w:rPr>
          <w:rFonts w:ascii="宋体" w:hAnsi="宋体" w:cs="_5b8b_4f53"/>
          <w:b/>
          <w:bCs/>
          <w:color w:val="000000"/>
          <w:sz w:val="24"/>
          <w:szCs w:val="24"/>
        </w:rPr>
        <w:t>.4</w:t>
      </w:r>
      <w:r>
        <w:rPr>
          <w:rFonts w:hint="eastAsia" w:ascii="宋体" w:hAnsi="宋体" w:cs="_5b8b_4f53"/>
          <w:color w:val="000000"/>
          <w:sz w:val="24"/>
          <w:szCs w:val="24"/>
        </w:rPr>
        <w:t>评标时，投标报价是评标的重要依据，但不是唯一依据，采购人不承诺将合同授予报价最低或最高的投标供应商。</w:t>
      </w:r>
    </w:p>
    <w:p w14:paraId="6F38E59C">
      <w:pPr>
        <w:pStyle w:val="5"/>
        <w:ind w:firstLine="482" w:firstLineChars="200"/>
        <w:rPr>
          <w:rFonts w:hint="eastAsia" w:ascii="宋体" w:hAnsi="宋体" w:cs="_5b8b_4f53"/>
          <w:color w:val="000000"/>
          <w:kern w:val="2"/>
        </w:rPr>
      </w:pPr>
      <w:r>
        <w:rPr>
          <w:rFonts w:hint="eastAsia" w:ascii="宋体" w:hAnsi="宋体" w:cs="_5b8b_4f53"/>
          <w:b/>
          <w:bCs/>
          <w:color w:val="000000"/>
          <w:kern w:val="2"/>
        </w:rPr>
        <w:t>25.5</w:t>
      </w:r>
      <w:r>
        <w:rPr>
          <w:rFonts w:hint="eastAsia" w:ascii="宋体" w:hAnsi="宋体" w:cs="_5b8b_4f53"/>
          <w:color w:val="000000"/>
          <w:kern w:val="2"/>
        </w:rPr>
        <w:t>在评审过程中，评标委员会发现供应商的投标报价明显低于其他供应商的报价，并有可能低于其企业成本的，则评标委员会可以以网上答疑形式要求该供应商作出说明并提供相关证明材料。供应商不能合理说明或不能提供相关证明材料的，评标委员会对其商务标部分不再进行评审。</w:t>
      </w:r>
    </w:p>
    <w:p w14:paraId="711B2431">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ascii="宋体" w:hAnsi="宋体" w:cs="_5b8b_4f53"/>
          <w:b/>
          <w:bCs/>
          <w:color w:val="000000"/>
          <w:sz w:val="24"/>
          <w:szCs w:val="24"/>
        </w:rPr>
        <w:t>2</w:t>
      </w:r>
      <w:r>
        <w:rPr>
          <w:rFonts w:hint="eastAsia" w:ascii="宋体" w:hAnsi="宋体" w:cs="_5b8b_4f53"/>
          <w:b/>
          <w:bCs/>
          <w:color w:val="000000"/>
          <w:sz w:val="24"/>
          <w:szCs w:val="24"/>
        </w:rPr>
        <w:t>5</w:t>
      </w:r>
      <w:r>
        <w:rPr>
          <w:rFonts w:ascii="宋体" w:hAnsi="宋体" w:cs="_5b8b_4f53"/>
          <w:b/>
          <w:bCs/>
          <w:color w:val="000000"/>
          <w:sz w:val="24"/>
          <w:szCs w:val="24"/>
        </w:rPr>
        <w:t>.</w:t>
      </w:r>
      <w:r>
        <w:rPr>
          <w:rFonts w:hint="eastAsia" w:ascii="宋体" w:hAnsi="宋体" w:cs="_5b8b_4f53"/>
          <w:b/>
          <w:bCs/>
          <w:color w:val="000000"/>
          <w:sz w:val="24"/>
          <w:szCs w:val="24"/>
        </w:rPr>
        <w:t>6</w:t>
      </w:r>
      <w:r>
        <w:rPr>
          <w:rFonts w:hint="eastAsia" w:ascii="宋体" w:hAnsi="宋体" w:cs="_5b8b_4f53"/>
          <w:color w:val="000000"/>
          <w:sz w:val="24"/>
          <w:szCs w:val="24"/>
        </w:rPr>
        <w:t>评标委员会</w:t>
      </w:r>
      <w:bookmarkStart w:id="37" w:name="_GoBack"/>
      <w:bookmarkEnd w:id="37"/>
      <w:r>
        <w:rPr>
          <w:rFonts w:hint="eastAsia" w:ascii="宋体" w:hAnsi="宋体" w:cs="_5b8b_4f53"/>
          <w:color w:val="000000"/>
          <w:sz w:val="24"/>
          <w:szCs w:val="24"/>
        </w:rPr>
        <w:t>依据本须知规定的评标标准和方法，对投标文件进行评审和比较，向采购人提出书面评标报告，并推荐合格的中标候选人。</w:t>
      </w:r>
    </w:p>
    <w:p w14:paraId="7C09F07C">
      <w:pPr>
        <w:autoSpaceDE w:val="0"/>
        <w:autoSpaceDN w:val="0"/>
        <w:adjustRightInd w:val="0"/>
        <w:spacing w:line="360" w:lineRule="auto"/>
        <w:ind w:firstLine="482" w:firstLineChars="200"/>
        <w:jc w:val="left"/>
        <w:rPr>
          <w:rFonts w:ascii="宋体" w:hAnsi="宋体" w:cs="宋体"/>
          <w:kern w:val="0"/>
          <w:sz w:val="24"/>
          <w:szCs w:val="24"/>
        </w:rPr>
      </w:pPr>
      <w:r>
        <w:rPr>
          <w:rFonts w:ascii="宋体" w:hAnsi="宋体" w:cs="_5b8b_4f53"/>
          <w:b/>
          <w:bCs/>
          <w:color w:val="000000"/>
          <w:sz w:val="24"/>
          <w:szCs w:val="24"/>
        </w:rPr>
        <w:t>25.</w:t>
      </w:r>
      <w:r>
        <w:rPr>
          <w:rFonts w:hint="eastAsia" w:ascii="宋体" w:hAnsi="宋体" w:cs="_5b8b_4f53"/>
          <w:b/>
          <w:bCs/>
          <w:color w:val="000000"/>
          <w:sz w:val="24"/>
          <w:szCs w:val="24"/>
        </w:rPr>
        <w:t>7</w:t>
      </w:r>
      <w:r>
        <w:rPr>
          <w:rFonts w:ascii="宋体" w:hAnsi="宋体" w:cs="宋体"/>
          <w:kern w:val="0"/>
          <w:sz w:val="24"/>
          <w:szCs w:val="24"/>
        </w:rPr>
        <w:t xml:space="preserve"> </w:t>
      </w:r>
      <w:r>
        <w:rPr>
          <w:rFonts w:hint="eastAsia" w:ascii="宋体" w:hAnsi="宋体" w:cs="宋体"/>
          <w:kern w:val="0"/>
          <w:sz w:val="24"/>
          <w:szCs w:val="24"/>
        </w:rPr>
        <w:t>本项目采用综合评分法，按评审后得分由高到低顺序排列。</w:t>
      </w:r>
      <w:r>
        <w:rPr>
          <w:rFonts w:hint="eastAsia" w:ascii="宋体" w:hAnsi="宋体" w:cs="宋体"/>
          <w:kern w:val="0"/>
          <w:sz w:val="24"/>
          <w:szCs w:val="24"/>
          <w:lang w:val="en-US" w:eastAsia="zh-CN"/>
        </w:rPr>
        <w:t>综合评分相等时</w:t>
      </w:r>
      <w:r>
        <w:rPr>
          <w:rFonts w:hint="eastAsia" w:ascii="宋体" w:hAnsi="宋体" w:cs="宋体"/>
          <w:kern w:val="0"/>
          <w:sz w:val="24"/>
          <w:szCs w:val="24"/>
        </w:rPr>
        <w:t>，按技术得分</w:t>
      </w:r>
      <w:r>
        <w:rPr>
          <w:rFonts w:hint="eastAsia" w:ascii="宋体" w:hAnsi="宋体" w:cs="宋体"/>
          <w:kern w:val="0"/>
          <w:sz w:val="24"/>
          <w:szCs w:val="24"/>
          <w:lang w:val="en-US" w:eastAsia="zh-CN"/>
        </w:rPr>
        <w:t>高的优先</w:t>
      </w:r>
      <w:r>
        <w:rPr>
          <w:rFonts w:hint="eastAsia" w:ascii="宋体" w:hAnsi="宋体" w:cs="宋体"/>
          <w:kern w:val="0"/>
          <w:sz w:val="24"/>
          <w:szCs w:val="24"/>
          <w:lang w:eastAsia="zh-CN"/>
        </w:rPr>
        <w:t>；</w:t>
      </w:r>
      <w:r>
        <w:rPr>
          <w:rFonts w:hint="eastAsia" w:ascii="宋体" w:hAnsi="宋体" w:cs="宋体"/>
          <w:kern w:val="0"/>
          <w:sz w:val="24"/>
          <w:szCs w:val="24"/>
        </w:rPr>
        <w:t>技术</w:t>
      </w:r>
      <w:r>
        <w:rPr>
          <w:rFonts w:hint="eastAsia" w:ascii="宋体" w:hAnsi="宋体" w:cs="宋体"/>
          <w:kern w:val="0"/>
          <w:sz w:val="24"/>
          <w:szCs w:val="24"/>
          <w:lang w:val="en-US" w:eastAsia="zh-CN"/>
        </w:rPr>
        <w:t>得分也相等</w:t>
      </w:r>
      <w:r>
        <w:rPr>
          <w:rFonts w:hint="eastAsia" w:ascii="宋体" w:hAnsi="宋体" w:cs="宋体"/>
          <w:kern w:val="0"/>
          <w:sz w:val="24"/>
          <w:szCs w:val="24"/>
        </w:rPr>
        <w:t>，按商务标由高到低的顺序排列，以上各项都相同的，由评标委员会</w:t>
      </w:r>
      <w:r>
        <w:rPr>
          <w:rFonts w:hint="eastAsia" w:ascii="宋体" w:hAnsi="宋体" w:cs="宋体"/>
          <w:kern w:val="0"/>
          <w:sz w:val="24"/>
          <w:szCs w:val="24"/>
          <w:lang w:val="en-US" w:eastAsia="zh-CN"/>
        </w:rPr>
        <w:t>确定排名第一的为</w:t>
      </w:r>
      <w:r>
        <w:rPr>
          <w:rFonts w:hint="eastAsia" w:ascii="宋体" w:hAnsi="宋体" w:cs="宋体"/>
          <w:kern w:val="0"/>
          <w:sz w:val="24"/>
          <w:szCs w:val="24"/>
        </w:rPr>
        <w:t>中标供应商。</w:t>
      </w:r>
    </w:p>
    <w:p w14:paraId="5776F76E">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七、授予合同</w:t>
      </w:r>
    </w:p>
    <w:p w14:paraId="010BA71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26、</w:t>
      </w:r>
      <w:r>
        <w:rPr>
          <w:rFonts w:hint="eastAsia" w:ascii="宋体" w:hAnsi="宋体" w:cs="宋体"/>
          <w:b/>
          <w:bCs/>
          <w:color w:val="000000"/>
          <w:sz w:val="24"/>
          <w:szCs w:val="24"/>
        </w:rPr>
        <w:t>授予合同标准</w:t>
      </w:r>
    </w:p>
    <w:p w14:paraId="3302080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26.</w:t>
      </w:r>
      <w:r>
        <w:rPr>
          <w:rFonts w:ascii="宋体" w:hAnsi="宋体" w:cs="_5b8b_4f53"/>
          <w:b/>
          <w:bCs/>
          <w:color w:val="000000"/>
          <w:sz w:val="24"/>
          <w:szCs w:val="24"/>
        </w:rPr>
        <w:t>1</w:t>
      </w:r>
      <w:r>
        <w:rPr>
          <w:rFonts w:hint="eastAsia" w:ascii="宋体" w:hAnsi="宋体" w:cs="_5b8b_4f53"/>
          <w:color w:val="000000"/>
          <w:sz w:val="24"/>
          <w:szCs w:val="24"/>
        </w:rPr>
        <w:t>本招标项目的合同将授予按本评标办法确定的中标供应商。</w:t>
      </w:r>
    </w:p>
    <w:p w14:paraId="4DFF716C">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rPr>
        <w:t>26</w:t>
      </w:r>
      <w:r>
        <w:rPr>
          <w:rFonts w:ascii="宋体" w:hAnsi="宋体" w:cs="_5b8b_4f53"/>
          <w:b/>
          <w:bCs/>
          <w:color w:val="000000"/>
          <w:sz w:val="24"/>
          <w:szCs w:val="24"/>
        </w:rPr>
        <w:t>.2</w:t>
      </w:r>
      <w:r>
        <w:rPr>
          <w:rFonts w:hint="eastAsia" w:ascii="宋体" w:hAnsi="宋体" w:cs="_5b8b_4f53"/>
          <w:color w:val="000000"/>
          <w:sz w:val="24"/>
          <w:szCs w:val="24"/>
        </w:rPr>
        <w:t>采购人</w:t>
      </w:r>
      <w:r>
        <w:rPr>
          <w:rFonts w:hint="eastAsia" w:ascii="宋体" w:hAnsi="宋体" w:cs="_5b8b_4f53"/>
          <w:color w:val="000000"/>
          <w:sz w:val="24"/>
          <w:szCs w:val="24"/>
          <w:lang w:val="en-US" w:eastAsia="zh-CN"/>
        </w:rPr>
        <w:t>根据</w:t>
      </w:r>
      <w:r>
        <w:rPr>
          <w:rFonts w:hint="eastAsia" w:ascii="宋体" w:hAnsi="宋体" w:cs="_5b8b_4f53"/>
          <w:color w:val="000000"/>
          <w:sz w:val="24"/>
          <w:szCs w:val="24"/>
        </w:rPr>
        <w:t>评标委员会</w:t>
      </w:r>
      <w:r>
        <w:rPr>
          <w:rFonts w:hint="eastAsia" w:ascii="宋体" w:hAnsi="宋体" w:cs="_5b8b_4f53"/>
          <w:color w:val="000000"/>
          <w:sz w:val="24"/>
          <w:szCs w:val="24"/>
          <w:lang w:val="en-US" w:eastAsia="zh-CN"/>
        </w:rPr>
        <w:t>推荐的中标候选人</w:t>
      </w:r>
      <w:r>
        <w:rPr>
          <w:rFonts w:hint="eastAsia" w:ascii="宋体" w:hAnsi="宋体" w:cs="_5b8b_4f53"/>
          <w:color w:val="000000"/>
          <w:sz w:val="24"/>
          <w:szCs w:val="24"/>
        </w:rPr>
        <w:t>，确定排名第一的中标候选人为中标供应商。中标供应商拒绝与采购人签订合同的，采购人可以按照评审报告推荐的中标候选人名单排序，确定下一候选人为中标供应商，采购人也可以重新招标。</w:t>
      </w:r>
    </w:p>
    <w:p w14:paraId="026C787A">
      <w:pPr>
        <w:autoSpaceDE w:val="0"/>
        <w:autoSpaceDN w:val="0"/>
        <w:adjustRightInd w:val="0"/>
        <w:spacing w:line="360" w:lineRule="auto"/>
        <w:ind w:firstLine="482" w:firstLineChars="200"/>
        <w:jc w:val="left"/>
        <w:rPr>
          <w:rFonts w:ascii="宋体" w:hAnsi="宋体" w:cs="_5b8b_4f53"/>
          <w:color w:val="000000"/>
          <w:sz w:val="24"/>
          <w:szCs w:val="24"/>
        </w:rPr>
      </w:pPr>
      <w:r>
        <w:rPr>
          <w:rFonts w:hint="eastAsia" w:ascii="宋体" w:hAnsi="宋体" w:eastAsia="宋体" w:cs="宋体"/>
          <w:b/>
          <w:bCs/>
          <w:color w:val="000000"/>
          <w:sz w:val="24"/>
          <w:szCs w:val="24"/>
        </w:rPr>
        <w:t>27、采</w:t>
      </w:r>
      <w:r>
        <w:rPr>
          <w:rFonts w:hint="eastAsia" w:ascii="宋体" w:hAnsi="宋体" w:cs="宋体"/>
          <w:b/>
          <w:bCs/>
          <w:color w:val="000000"/>
          <w:sz w:val="24"/>
          <w:szCs w:val="24"/>
        </w:rPr>
        <w:t>购人拒绝投标的权力</w:t>
      </w:r>
    </w:p>
    <w:p w14:paraId="6E9E499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rPr>
        <w:t>2</w:t>
      </w:r>
      <w:r>
        <w:rPr>
          <w:rFonts w:hint="eastAsia" w:ascii="宋体" w:hAnsi="宋体" w:cs="_5b8b_4f53"/>
          <w:b/>
          <w:color w:val="000000"/>
          <w:sz w:val="24"/>
          <w:szCs w:val="24"/>
          <w:lang w:val="en-US" w:eastAsia="zh-CN"/>
        </w:rPr>
        <w:t>7</w:t>
      </w:r>
      <w:r>
        <w:rPr>
          <w:rFonts w:ascii="宋体" w:hAnsi="宋体" w:cs="_5b8b_4f53"/>
          <w:b/>
          <w:color w:val="000000"/>
          <w:sz w:val="24"/>
          <w:szCs w:val="24"/>
        </w:rPr>
        <w:t>.1</w:t>
      </w:r>
      <w:r>
        <w:rPr>
          <w:rFonts w:hint="eastAsia" w:ascii="宋体" w:hAnsi="宋体" w:cs="_5b8b_4f53"/>
          <w:color w:val="000000"/>
          <w:sz w:val="24"/>
          <w:szCs w:val="24"/>
        </w:rPr>
        <w:t>采购人不承诺将合同授予报价最低的或最高的中标候选人。</w:t>
      </w:r>
    </w:p>
    <w:p w14:paraId="6FF6BB2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hint="eastAsia" w:ascii="宋体" w:hAnsi="宋体" w:cs="_5b8b_4f53"/>
          <w:b/>
          <w:bCs/>
          <w:color w:val="000000"/>
          <w:sz w:val="24"/>
          <w:szCs w:val="24"/>
        </w:rPr>
        <w:t>、中标通知</w:t>
      </w:r>
    </w:p>
    <w:p w14:paraId="56665F8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.1</w:t>
      </w:r>
      <w:r>
        <w:rPr>
          <w:rFonts w:hint="eastAsia" w:ascii="宋体" w:hAnsi="宋体" w:cs="_5b8b_4f53"/>
          <w:color w:val="000000"/>
          <w:sz w:val="24"/>
          <w:szCs w:val="24"/>
        </w:rPr>
        <w:t>中标供应商确定后，在发布本项目招标公告的媒介上发布中标公示。</w:t>
      </w:r>
    </w:p>
    <w:p w14:paraId="40FC5818">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.2</w:t>
      </w:r>
      <w:r>
        <w:rPr>
          <w:rFonts w:hint="eastAsia" w:ascii="宋体" w:hAnsi="宋体" w:cs="_5b8b_4f53"/>
          <w:color w:val="000000"/>
          <w:sz w:val="24"/>
          <w:szCs w:val="24"/>
        </w:rPr>
        <w:t>中标通知书是合同的组成部分。</w:t>
      </w:r>
    </w:p>
    <w:p w14:paraId="0638494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rPr>
        <w:t>2</w:t>
      </w:r>
      <w:r>
        <w:rPr>
          <w:rFonts w:hint="eastAsia" w:ascii="宋体" w:hAnsi="宋体" w:cs="_5b8b_4f53"/>
          <w:b/>
          <w:bCs/>
          <w:color w:val="000000"/>
          <w:sz w:val="24"/>
          <w:szCs w:val="24"/>
          <w:lang w:val="en-US" w:eastAsia="zh-CN"/>
        </w:rPr>
        <w:t>8</w:t>
      </w:r>
      <w:r>
        <w:rPr>
          <w:rFonts w:ascii="宋体" w:hAnsi="宋体" w:cs="_5b8b_4f53"/>
          <w:b/>
          <w:bCs/>
          <w:color w:val="000000"/>
          <w:sz w:val="24"/>
          <w:szCs w:val="24"/>
        </w:rPr>
        <w:t>.3</w:t>
      </w:r>
      <w:r>
        <w:rPr>
          <w:rFonts w:hint="eastAsia" w:ascii="宋体" w:hAnsi="宋体" w:cs="_5b8b_4f53"/>
          <w:color w:val="000000"/>
          <w:sz w:val="24"/>
          <w:szCs w:val="24"/>
        </w:rPr>
        <w:t>对未中标的投标供应商，不做任何未中标原因的解释。所有投标文件不予退还。</w:t>
      </w:r>
    </w:p>
    <w:p w14:paraId="4D680000">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29</w:t>
      </w:r>
      <w:r>
        <w:rPr>
          <w:rFonts w:hint="eastAsia" w:ascii="宋体" w:hAnsi="宋体" w:cs="_5b8b_4f53"/>
          <w:b/>
          <w:bCs/>
          <w:color w:val="000000"/>
          <w:sz w:val="24"/>
          <w:szCs w:val="24"/>
        </w:rPr>
        <w:t>、</w:t>
      </w:r>
      <w:r>
        <w:rPr>
          <w:rFonts w:hint="eastAsia" w:ascii="宋体" w:hAnsi="宋体" w:cs="宋体"/>
          <w:b/>
          <w:bCs/>
          <w:color w:val="000000"/>
          <w:sz w:val="24"/>
          <w:szCs w:val="24"/>
        </w:rPr>
        <w:t>合同协议书的签署</w:t>
      </w:r>
    </w:p>
    <w:p w14:paraId="12E4AB5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29</w:t>
      </w:r>
      <w:r>
        <w:rPr>
          <w:rFonts w:ascii="宋体" w:hAnsi="宋体" w:cs="_5b8b_4f53"/>
          <w:b/>
          <w:color w:val="000000"/>
          <w:sz w:val="24"/>
          <w:szCs w:val="24"/>
        </w:rPr>
        <w:t>.1</w:t>
      </w:r>
      <w:r>
        <w:rPr>
          <w:rFonts w:hint="eastAsia" w:ascii="宋体" w:hAnsi="宋体" w:cs="宋体"/>
          <w:color w:val="000000"/>
          <w:sz w:val="24"/>
          <w:szCs w:val="24"/>
        </w:rPr>
        <w:t>按《三门峡市财政局关于市本级政府采购合同备案管理工作的通知》（三财购）【2021】9号文要求，集中采购目录以外政府采购项目，原则上自中标通知书发出2个工作日内与中标供应商按照招标文件及中标供应商的投标文件订立书面承包合同，采购人和中标供应商不得再行订立背离合同实质性内容的其他协议。</w:t>
      </w:r>
    </w:p>
    <w:p w14:paraId="53828D7B">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29</w:t>
      </w:r>
      <w:r>
        <w:rPr>
          <w:rFonts w:ascii="宋体" w:hAnsi="宋体" w:cs="_5b8b_4f53"/>
          <w:b/>
          <w:color w:val="000000"/>
          <w:sz w:val="24"/>
          <w:szCs w:val="24"/>
        </w:rPr>
        <w:t>.2</w:t>
      </w:r>
      <w:r>
        <w:rPr>
          <w:rFonts w:hint="eastAsia" w:ascii="宋体" w:hAnsi="宋体" w:cs="宋体"/>
          <w:color w:val="000000"/>
          <w:sz w:val="24"/>
          <w:szCs w:val="24"/>
        </w:rPr>
        <w:t>中标供应商如不按本投标须知的规定与采购人订立合同，则采购人将废除授标，给采购人造成损失的，应当予以赔偿，同时依法承担相应法律责任。</w:t>
      </w:r>
    </w:p>
    <w:p w14:paraId="17F076F7">
      <w:pPr>
        <w:shd w:val="clear" w:color="auto" w:fill="FFFFFF"/>
        <w:snapToGrid w:val="0"/>
        <w:spacing w:line="360" w:lineRule="auto"/>
        <w:ind w:right="105" w:rightChars="50" w:firstLine="482" w:firstLineChars="200"/>
        <w:rPr>
          <w:rFonts w:hint="eastAsia" w:ascii="宋体" w:hAnsi="宋体" w:cs="宋体"/>
          <w:b/>
          <w:bCs/>
          <w:color w:val="000000"/>
          <w:sz w:val="24"/>
          <w:szCs w:val="24"/>
        </w:rPr>
      </w:pPr>
      <w:r>
        <w:rPr>
          <w:rFonts w:hint="eastAsia" w:ascii="宋体" w:hAnsi="宋体" w:cs="_5b8b_4f53"/>
          <w:b/>
          <w:bCs/>
          <w:color w:val="000000"/>
          <w:sz w:val="24"/>
          <w:szCs w:val="24"/>
        </w:rPr>
        <w:t>3</w:t>
      </w:r>
      <w:r>
        <w:rPr>
          <w:rFonts w:hint="eastAsia" w:ascii="宋体" w:hAnsi="宋体" w:cs="_5b8b_4f53"/>
          <w:b/>
          <w:bCs/>
          <w:color w:val="000000"/>
          <w:sz w:val="24"/>
          <w:szCs w:val="24"/>
          <w:lang w:val="en-US" w:eastAsia="zh-CN"/>
        </w:rPr>
        <w:t>0</w:t>
      </w:r>
      <w:r>
        <w:rPr>
          <w:rFonts w:hint="eastAsia" w:ascii="宋体" w:hAnsi="宋体" w:cs="_5b8b_4f53"/>
          <w:b/>
          <w:bCs/>
          <w:color w:val="000000"/>
          <w:sz w:val="24"/>
          <w:szCs w:val="24"/>
        </w:rPr>
        <w:t>、</w:t>
      </w:r>
      <w:r>
        <w:rPr>
          <w:rFonts w:hint="eastAsia" w:ascii="宋体" w:hAnsi="宋体" w:cs="宋体"/>
          <w:b/>
          <w:bCs/>
          <w:color w:val="000000"/>
          <w:sz w:val="24"/>
          <w:szCs w:val="24"/>
        </w:rPr>
        <w:t>履约保证金</w:t>
      </w:r>
    </w:p>
    <w:p w14:paraId="7A9BFC95">
      <w:pPr>
        <w:shd w:val="clear" w:color="auto" w:fill="FFFFFF"/>
        <w:snapToGrid w:val="0"/>
        <w:spacing w:line="360" w:lineRule="auto"/>
        <w:ind w:right="105" w:rightChars="50" w:firstLine="480" w:firstLineChars="200"/>
        <w:rPr>
          <w:rFonts w:ascii="宋体" w:hAnsi="宋体" w:cs="宋体"/>
          <w:color w:val="000000"/>
          <w:sz w:val="24"/>
          <w:szCs w:val="24"/>
        </w:rPr>
      </w:pPr>
      <w:r>
        <w:rPr>
          <w:rFonts w:hint="eastAsia" w:ascii="宋体" w:hAnsi="宋体" w:cs="宋体"/>
          <w:color w:val="000000"/>
          <w:sz w:val="24"/>
          <w:szCs w:val="24"/>
        </w:rPr>
        <w:t>本项目不收取履约保证金</w:t>
      </w:r>
    </w:p>
    <w:p w14:paraId="0EA7591A">
      <w:pPr>
        <w:shd w:val="clear" w:color="auto" w:fill="FFFFFF"/>
        <w:snapToGrid w:val="0"/>
        <w:spacing w:line="360" w:lineRule="auto"/>
        <w:ind w:right="105" w:rightChars="50" w:firstLine="602" w:firstLineChars="200"/>
        <w:jc w:val="center"/>
        <w:rPr>
          <w:rFonts w:ascii="宋体" w:hAnsi="宋体" w:cs="_5b8b_4f53"/>
          <w:b/>
          <w:bCs/>
          <w:color w:val="000000"/>
          <w:sz w:val="30"/>
          <w:szCs w:val="30"/>
        </w:rPr>
      </w:pPr>
      <w:r>
        <w:rPr>
          <w:rFonts w:hint="eastAsia" w:ascii="宋体" w:hAnsi="宋体" w:cs="_5b8b_4f53"/>
          <w:b/>
          <w:bCs/>
          <w:color w:val="000000"/>
          <w:sz w:val="30"/>
          <w:szCs w:val="30"/>
        </w:rPr>
        <w:t>八、其他</w:t>
      </w:r>
    </w:p>
    <w:p w14:paraId="0B15356C">
      <w:pPr>
        <w:shd w:val="clear" w:color="auto" w:fill="FFFFFF"/>
        <w:snapToGrid w:val="0"/>
        <w:spacing w:line="360" w:lineRule="auto"/>
        <w:ind w:right="105" w:rightChars="50" w:firstLine="482" w:firstLineChars="200"/>
        <w:rPr>
          <w:rFonts w:ascii="宋体" w:hAnsi="宋体" w:cs="_5b8b_4f53"/>
          <w:color w:val="000000"/>
          <w:sz w:val="24"/>
          <w:szCs w:val="24"/>
        </w:rPr>
      </w:pPr>
      <w:r>
        <w:rPr>
          <w:rFonts w:ascii="宋体" w:hAnsi="宋体" w:cs="_5b8b_4f53"/>
          <w:b/>
          <w:bCs/>
          <w:color w:val="000000"/>
          <w:sz w:val="24"/>
          <w:szCs w:val="24"/>
        </w:rPr>
        <w:t>3</w:t>
      </w:r>
      <w:r>
        <w:rPr>
          <w:rFonts w:hint="eastAsia" w:ascii="宋体" w:hAnsi="宋体" w:cs="_5b8b_4f53"/>
          <w:b/>
          <w:bCs/>
          <w:color w:val="000000"/>
          <w:sz w:val="24"/>
          <w:szCs w:val="24"/>
          <w:lang w:val="en-US" w:eastAsia="zh-CN"/>
        </w:rPr>
        <w:t>1</w:t>
      </w:r>
      <w:r>
        <w:rPr>
          <w:rFonts w:hint="eastAsia" w:ascii="宋体" w:hAnsi="宋体" w:cs="_5b8b_4f53"/>
          <w:b/>
          <w:bCs/>
          <w:color w:val="000000"/>
          <w:sz w:val="24"/>
          <w:szCs w:val="24"/>
        </w:rPr>
        <w:t>、</w:t>
      </w:r>
      <w:r>
        <w:rPr>
          <w:rFonts w:hint="eastAsia" w:ascii="宋体" w:hAnsi="宋体" w:cs="_5b8b_4f53"/>
          <w:color w:val="000000"/>
          <w:sz w:val="24"/>
          <w:szCs w:val="24"/>
        </w:rPr>
        <w:t>未尽事宜按国家有关规定执行。</w:t>
      </w:r>
    </w:p>
    <w:p w14:paraId="3CC20506">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ascii="宋体" w:hAnsi="宋体" w:cs="_5b8b_4f53"/>
          <w:b/>
          <w:bCs/>
          <w:color w:val="000000"/>
          <w:sz w:val="24"/>
          <w:szCs w:val="24"/>
        </w:rPr>
        <w:t>3</w:t>
      </w:r>
      <w:r>
        <w:rPr>
          <w:rFonts w:hint="eastAsia" w:ascii="宋体" w:hAnsi="宋体" w:cs="_5b8b_4f53"/>
          <w:b/>
          <w:bCs/>
          <w:color w:val="000000"/>
          <w:sz w:val="24"/>
          <w:szCs w:val="24"/>
          <w:lang w:val="en-US" w:eastAsia="zh-CN"/>
        </w:rPr>
        <w:t>2</w:t>
      </w:r>
      <w:r>
        <w:rPr>
          <w:rFonts w:hint="eastAsia" w:ascii="宋体" w:hAnsi="宋体" w:cs="_5b8b_4f53"/>
          <w:b/>
          <w:bCs/>
          <w:color w:val="000000"/>
          <w:sz w:val="24"/>
          <w:szCs w:val="24"/>
        </w:rPr>
        <w:t>、</w:t>
      </w:r>
      <w:r>
        <w:rPr>
          <w:rFonts w:hint="eastAsia" w:ascii="宋体" w:hAnsi="宋体" w:cs="_5b8b_4f53"/>
          <w:color w:val="000000"/>
          <w:sz w:val="24"/>
          <w:szCs w:val="24"/>
        </w:rPr>
        <w:t>本招标文件最终解释权归采购人。</w:t>
      </w:r>
    </w:p>
    <w:p w14:paraId="2BE52A43">
      <w:pPr>
        <w:numPr>
          <w:ilvl w:val="0"/>
          <w:numId w:val="0"/>
        </w:numPr>
        <w:shd w:val="clear" w:color="auto" w:fill="FFFFFF"/>
        <w:snapToGrid w:val="0"/>
        <w:spacing w:line="360" w:lineRule="auto"/>
        <w:ind w:right="105" w:rightChars="50"/>
        <w:jc w:val="center"/>
        <w:rPr>
          <w:rFonts w:hint="eastAsia" w:ascii="宋体" w:hAnsi="宋体" w:cs="宋体"/>
          <w:b/>
          <w:bCs/>
          <w:color w:val="000000"/>
          <w:kern w:val="2"/>
          <w:sz w:val="36"/>
          <w:szCs w:val="36"/>
          <w:lang w:val="en-US" w:eastAsia="zh-CN" w:bidi="ar-SA"/>
        </w:rPr>
      </w:pPr>
    </w:p>
    <w:p w14:paraId="315CEE10">
      <w:pPr>
        <w:rPr>
          <w:rFonts w:hint="eastAsia" w:ascii="宋体" w:hAnsi="宋体" w:cs="宋体"/>
          <w:b/>
          <w:bCs/>
          <w:color w:val="000000"/>
          <w:kern w:val="2"/>
          <w:sz w:val="36"/>
          <w:szCs w:val="36"/>
          <w:lang w:val="en-US" w:eastAsia="zh-CN" w:bidi="ar-SA"/>
        </w:rPr>
      </w:pPr>
      <w:r>
        <w:rPr>
          <w:rFonts w:hint="eastAsia" w:ascii="宋体" w:hAnsi="宋体" w:cs="宋体"/>
          <w:b/>
          <w:bCs/>
          <w:color w:val="000000"/>
          <w:kern w:val="2"/>
          <w:sz w:val="36"/>
          <w:szCs w:val="36"/>
          <w:lang w:val="en-US" w:eastAsia="zh-CN" w:bidi="ar-SA"/>
        </w:rPr>
        <w:br w:type="page"/>
      </w:r>
    </w:p>
    <w:p w14:paraId="3E0F5AE2">
      <w:pPr>
        <w:numPr>
          <w:ilvl w:val="0"/>
          <w:numId w:val="0"/>
        </w:numPr>
        <w:shd w:val="clear" w:color="auto" w:fill="FFFFFF"/>
        <w:snapToGrid w:val="0"/>
        <w:spacing w:line="360" w:lineRule="auto"/>
        <w:ind w:right="105" w:rightChars="50"/>
        <w:jc w:val="center"/>
        <w:outlineLvl w:val="0"/>
        <w:rPr>
          <w:rFonts w:hint="eastAsia"/>
          <w:color w:val="auto"/>
          <w:lang w:val="en-US" w:eastAsia="zh-CN"/>
        </w:rPr>
      </w:pPr>
      <w:r>
        <w:rPr>
          <w:rFonts w:hint="eastAsia" w:ascii="宋体" w:hAnsi="宋体" w:cs="宋体"/>
          <w:b/>
          <w:bCs/>
          <w:color w:val="000000"/>
          <w:kern w:val="2"/>
          <w:sz w:val="36"/>
          <w:szCs w:val="36"/>
          <w:lang w:val="en-US" w:eastAsia="zh-CN" w:bidi="ar-SA"/>
        </w:rPr>
        <w:t>第三章</w:t>
      </w:r>
      <w:r>
        <w:rPr>
          <w:rFonts w:ascii="宋体" w:hAnsi="宋体" w:cs="宋体"/>
          <w:b/>
          <w:bCs/>
          <w:color w:val="000000"/>
          <w:sz w:val="36"/>
          <w:szCs w:val="36"/>
        </w:rPr>
        <w:t xml:space="preserve"> </w:t>
      </w:r>
      <w:r>
        <w:rPr>
          <w:rFonts w:hint="eastAsia" w:ascii="宋体" w:hAnsi="宋体" w:cs="宋体"/>
          <w:b/>
          <w:bCs/>
          <w:color w:val="000000"/>
          <w:sz w:val="36"/>
          <w:szCs w:val="36"/>
          <w:lang w:val="en-US" w:eastAsia="zh-CN"/>
        </w:rPr>
        <w:t>服务内容及要求</w:t>
      </w:r>
    </w:p>
    <w:p w14:paraId="071E73B7">
      <w:pPr>
        <w:autoSpaceDE w:val="0"/>
        <w:autoSpaceDN w:val="0"/>
        <w:adjustRightInd w:val="0"/>
        <w:spacing w:before="32" w:line="600" w:lineRule="exact"/>
        <w:ind w:right="-58"/>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b/>
          <w:bCs/>
          <w:color w:val="000000" w:themeColor="text1"/>
          <w:spacing w:val="-4"/>
          <w:kern w:val="0"/>
          <w:sz w:val="28"/>
          <w:szCs w:val="28"/>
          <w:lang w:val="en-US" w:eastAsia="zh-CN"/>
          <w14:textFill>
            <w14:solidFill>
              <w14:schemeClr w14:val="tx1"/>
            </w14:solidFill>
          </w14:textFill>
        </w:rPr>
        <w:t>一、采购内容：</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本项目为陕州区2024年中央财政其他国土绿化项目（森林抚育），主要内容为实施森林抚育10000亩，其中宫前乡2200亩、张汴乡5800亩、店子乡宽坪村1050亩、店子乡陈家原村950亩。</w:t>
      </w:r>
    </w:p>
    <w:p w14:paraId="48167115">
      <w:pPr>
        <w:autoSpaceDE w:val="0"/>
        <w:autoSpaceDN w:val="0"/>
        <w:adjustRightInd w:val="0"/>
        <w:spacing w:before="32" w:line="600" w:lineRule="exact"/>
        <w:ind w:right="-58"/>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lang w:eastAsia="zh-CN"/>
          <w14:textFill>
            <w14:solidFill>
              <w14:schemeClr w14:val="tx1"/>
            </w14:solidFill>
          </w14:textFill>
        </w:rPr>
        <w:t>二、</w:t>
      </w:r>
      <w:r>
        <w:rPr>
          <w:rFonts w:hint="eastAsia" w:ascii="宋体" w:hAnsi="宋体" w:eastAsia="宋体" w:cs="宋体"/>
          <w:b/>
          <w:bCs/>
          <w:color w:val="000000" w:themeColor="text1"/>
          <w:spacing w:val="-4"/>
          <w:kern w:val="0"/>
          <w:sz w:val="28"/>
          <w:szCs w:val="28"/>
          <w14:textFill>
            <w14:solidFill>
              <w14:schemeClr w14:val="tx1"/>
            </w14:solidFill>
          </w14:textFill>
        </w:rPr>
        <w:t>抚育技术措施设计</w:t>
      </w:r>
    </w:p>
    <w:p w14:paraId="7C5C94F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eastAsia="zh-CN"/>
          <w14:textFill>
            <w14:solidFill>
              <w14:schemeClr w14:val="tx1"/>
            </w14:solidFill>
          </w14:textFill>
        </w:rPr>
      </w:pPr>
      <w:r>
        <w:rPr>
          <w:rFonts w:hint="eastAsia" w:ascii="宋体" w:hAnsi="宋体" w:cs="宋体"/>
          <w:b/>
          <w:bCs/>
          <w:color w:val="000000" w:themeColor="text1"/>
          <w:spacing w:val="-4"/>
          <w:kern w:val="0"/>
          <w:sz w:val="28"/>
          <w:szCs w:val="28"/>
          <w:lang w:eastAsia="zh-CN"/>
          <w14:textFill>
            <w14:solidFill>
              <w14:schemeClr w14:val="tx1"/>
            </w14:solidFill>
          </w14:textFill>
        </w:rPr>
        <w:t>目的</w:t>
      </w:r>
    </w:p>
    <w:p w14:paraId="17840172">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开展森林抚育，是通过调整林分结构，改善林木生长环境，促进林木的健康生长。伐除病弱、弯曲、过密树木，为优势树种提供充足的生长空间，通过合理的抚育方式，提高我区森林的整体质量，通过优化林分结构，增强林木的抗风、抗雪压等自然灾害的能力，减少病虫害的发生和传播，从而提高森林的生态稳定性和生物多样性。是我区建立健康稳定优质高效森林生态系统的重要手段，也是促进经济社会可持续发展、不断满足人民群众美好生态新需求的战略选择。</w:t>
      </w:r>
    </w:p>
    <w:p w14:paraId="6F817C5A">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抚育方式</w:t>
      </w:r>
    </w:p>
    <w:p w14:paraId="6E6F0B17">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lang w:val="zh-CN" w:eastAsia="zh-CN"/>
          <w14:textFill>
            <w14:solidFill>
              <w14:schemeClr w14:val="tx1"/>
            </w14:solidFill>
          </w14:textFill>
        </w:rPr>
        <w:t>根据林种、林龄和有关技术规程确定的抚育方式为</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综合抚育。幼龄林采用疏伐同时兼顾对保留木修枝；中龄林采用生长伐兼顾对保留木修枝等措施；同时进行割灌除草等辅助措施。</w:t>
      </w:r>
    </w:p>
    <w:p w14:paraId="3D49EC63">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抚育强度</w:t>
      </w:r>
    </w:p>
    <w:p w14:paraId="1EEC213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zh-CN" w:eastAsia="zh-CN"/>
          <w14:textFill>
            <w14:solidFill>
              <w14:schemeClr w14:val="tx1"/>
            </w14:solidFill>
          </w14:textFill>
        </w:rPr>
        <w:t>抚育强度以抚育方式、现状郁闭度、立地条件不同而不同，株数抚育强度为主要控制指标，施工时严格按照小班调查设计表和森林抚育作业设计一览表的抚育强度进行作业，严禁超设计强度进行作业。修枝强度：幼龄林修枝高度不超过树高的</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1/3，</w:t>
      </w:r>
      <w:r>
        <w:rPr>
          <w:rFonts w:hint="eastAsia" w:ascii="宋体" w:hAnsi="宋体" w:eastAsia="宋体" w:cs="宋体"/>
          <w:color w:val="000000" w:themeColor="text1"/>
          <w:spacing w:val="-4"/>
          <w:kern w:val="0"/>
          <w:sz w:val="28"/>
          <w:szCs w:val="28"/>
          <w:lang w:val="zh-CN" w:eastAsia="zh-CN"/>
          <w14:textFill>
            <w14:solidFill>
              <w14:schemeClr w14:val="tx1"/>
            </w14:solidFill>
          </w14:textFill>
        </w:rPr>
        <w:t>中龄林修枝高度不超过树高的1/2。</w:t>
      </w: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抚育前林分郁闭度0.8以上，抚育间伐后郁闭度降低0.1—0.2，林分郁闭度一次性降低不能超过0.2，</w:t>
      </w:r>
    </w:p>
    <w:p w14:paraId="74C177D3">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抚育间伐后郁闭度不低于0.6；卫生伐郁闭度不低于0.5；保留目标树合理，保留目标树株数不低于采伐前株数；保留目标树胸径不低于采伐前胸径。株数间伐强度一般不低于15%，不超过35%；蓄积强度视林分实际情况，原则上不高于20%。</w:t>
      </w:r>
    </w:p>
    <w:p w14:paraId="5F11906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施工方法</w:t>
      </w:r>
    </w:p>
    <w:p w14:paraId="27D17DA5">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生长伐目标树选择的林分必须是中龄林，既可以是混交林，也可以是人工纯林。一是选定目标树，只要影响目标树树冠自由生长的，一概伐掉。一般选定一棵目标树，伐除1-2棵干扰树，如果没有干扰树，不必刻意去伐除。二是伐除一些劣质木，瘦弱木，弯曲木，断头木，和质量不高的树。三是伐除病腐木。病腐木伐除后，一定要清除出林分，采取焚烧或者掩埋的方式处理，避免进一步侵染林分。</w:t>
      </w:r>
    </w:p>
    <w:p w14:paraId="0C2C3031">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施工中禁止全面割灌除草，只需割除目的树种幼苗幼树周边1米左右范围的灌木杂草，以促进幼苗幼树正常生长；应注重保护珍稀濒危树木、林窗处的幼树幼苗，以及林下有生长潜力的幼树幼苗。</w:t>
      </w:r>
    </w:p>
    <w:p w14:paraId="66281F0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修枝时应本着“轻修枝，留大冠，控制竞争，利用辅养”的原则进行。其方法是：对于林分内的阔叶树采用平切法，采用平切法修枝时应紧贴枝条基部，修枝后与树干平，不留茬；尽量少去枝，防止一次修枝过重，以免造成伤疤过多，难以愈合，影响到树木生长。针叶树采用留桩法进行修枝，采用留桩法进行修枝时，留1㎝～3㎝的残桩，以免切口相连造成环状剥皮。一般修去枯死枝和林木下部1轮～2轮活枝，幼龄林阶段修枝高度不超过树高的1/3，</w:t>
      </w:r>
      <w:r>
        <w:rPr>
          <w:rFonts w:hint="eastAsia" w:ascii="宋体" w:hAnsi="宋体" w:eastAsia="宋体" w:cs="宋体"/>
          <w:color w:val="000000" w:themeColor="text1"/>
          <w:spacing w:val="-4"/>
          <w:kern w:val="0"/>
          <w:sz w:val="28"/>
          <w:szCs w:val="28"/>
          <w:lang w:val="zh-CN"/>
          <w14:textFill>
            <w14:solidFill>
              <w14:schemeClr w14:val="tx1"/>
            </w14:solidFill>
          </w14:textFill>
        </w:rPr>
        <w:t>中龄林修枝高度不超过树高的1/2</w:t>
      </w:r>
      <w:r>
        <w:rPr>
          <w:rFonts w:hint="eastAsia" w:ascii="宋体" w:hAnsi="宋体" w:eastAsia="宋体" w:cs="宋体"/>
          <w:color w:val="000000" w:themeColor="text1"/>
          <w:spacing w:val="-4"/>
          <w:kern w:val="0"/>
          <w:sz w:val="28"/>
          <w:szCs w:val="28"/>
          <w14:textFill>
            <w14:solidFill>
              <w14:schemeClr w14:val="tx1"/>
            </w14:solidFill>
          </w14:textFill>
        </w:rPr>
        <w:t>。修枝时要求切口平滑，不撕裂树皮；避免在雨季修枝，以免伤口不易愈合而感染病害，形成疤痕。</w:t>
      </w:r>
      <w:r>
        <w:rPr>
          <w:rFonts w:hint="eastAsia" w:ascii="宋体" w:hAnsi="宋体" w:eastAsia="宋体" w:cs="宋体"/>
          <w:color w:val="000000" w:themeColor="text1"/>
          <w:spacing w:val="-4"/>
          <w:kern w:val="0"/>
          <w:sz w:val="28"/>
          <w:szCs w:val="28"/>
          <w:lang w:val="zh-CN"/>
          <w14:textFill>
            <w14:solidFill>
              <w14:schemeClr w14:val="tx1"/>
            </w14:solidFill>
          </w14:textFill>
        </w:rPr>
        <w:t>抚育作业时，要求乡镇派技术人员进行指导，严格按小班调查设计表和森林抚育作业设计的抚育方式、方法进行施工。作业前，按照技术规程和抚育强度，确定出保留木和采伐木，并使用蜡笔、自喷漆等在有害木上做出明显标记；抚育间伐作业时，伐除标记木，禁止超伐，作业完成后，要有专人进行巡查，防止漏伐多伐。</w:t>
      </w:r>
      <w:r>
        <w:rPr>
          <w:rFonts w:hint="eastAsia" w:ascii="宋体" w:hAnsi="宋体" w:eastAsia="宋体" w:cs="宋体"/>
          <w:color w:val="000000" w:themeColor="text1"/>
          <w:spacing w:val="-4"/>
          <w:kern w:val="0"/>
          <w:sz w:val="28"/>
          <w:szCs w:val="28"/>
          <w14:textFill>
            <w14:solidFill>
              <w14:schemeClr w14:val="tx1"/>
            </w14:solidFill>
          </w14:textFill>
        </w:rPr>
        <w:t>采伐木及作业剩余物在坡度比较大的山区，可</w:t>
      </w:r>
      <w:r>
        <w:rPr>
          <w:rFonts w:hint="eastAsia" w:ascii="宋体" w:hAnsi="宋体" w:eastAsia="宋体" w:cs="宋体"/>
          <w:color w:val="000000" w:themeColor="text1"/>
          <w:spacing w:val="-4"/>
          <w:kern w:val="0"/>
          <w:sz w:val="28"/>
          <w:szCs w:val="28"/>
          <w:lang w:val="zh-CN"/>
          <w14:textFill>
            <w14:solidFill>
              <w14:schemeClr w14:val="tx1"/>
            </w14:solidFill>
          </w14:textFill>
        </w:rPr>
        <w:t>沿着等高线均匀堆放。有条件时，可将抚育作业剩余物粉碎后堆放于目标树根部</w:t>
      </w:r>
      <w:r>
        <w:rPr>
          <w:rFonts w:hint="eastAsia" w:ascii="宋体" w:hAnsi="宋体" w:eastAsia="宋体" w:cs="宋体"/>
          <w:color w:val="000000" w:themeColor="text1"/>
          <w:spacing w:val="-4"/>
          <w:kern w:val="0"/>
          <w:sz w:val="28"/>
          <w:szCs w:val="28"/>
          <w14:textFill>
            <w14:solidFill>
              <w14:schemeClr w14:val="tx1"/>
            </w14:solidFill>
          </w14:textFill>
        </w:rPr>
        <w:t>或运出作业区</w:t>
      </w:r>
      <w:r>
        <w:rPr>
          <w:rFonts w:hint="eastAsia" w:ascii="宋体" w:hAnsi="宋体" w:eastAsia="宋体" w:cs="宋体"/>
          <w:color w:val="000000" w:themeColor="text1"/>
          <w:spacing w:val="-4"/>
          <w:kern w:val="0"/>
          <w:sz w:val="28"/>
          <w:szCs w:val="28"/>
          <w:lang w:val="zh-CN"/>
          <w14:textFill>
            <w14:solidFill>
              <w14:schemeClr w14:val="tx1"/>
            </w14:solidFill>
          </w14:textFill>
        </w:rPr>
        <w:t>。</w:t>
      </w:r>
    </w:p>
    <w:p w14:paraId="1415AD1F">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14:textFill>
            <w14:solidFill>
              <w14:schemeClr w14:val="tx1"/>
            </w14:solidFill>
          </w14:textFill>
        </w:rPr>
        <w:t>对于抚育采伐受病虫害危害的林木、剩余物等，应当清理出林分，采取焚烧或者掩埋的方式处理，避免进一步侵染林分。</w:t>
      </w:r>
    </w:p>
    <w:p w14:paraId="58A3D14A">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14:textFill>
            <w14:solidFill>
              <w14:schemeClr w14:val="tx1"/>
            </w14:solidFill>
          </w14:textFill>
        </w:rPr>
      </w:pPr>
      <w:r>
        <w:rPr>
          <w:rFonts w:hint="eastAsia" w:ascii="宋体" w:hAnsi="宋体" w:eastAsia="宋体" w:cs="宋体"/>
          <w:b/>
          <w:bCs/>
          <w:color w:val="000000" w:themeColor="text1"/>
          <w:spacing w:val="-4"/>
          <w:kern w:val="0"/>
          <w:sz w:val="28"/>
          <w:szCs w:val="28"/>
          <w14:textFill>
            <w14:solidFill>
              <w14:schemeClr w14:val="tx1"/>
            </w14:solidFill>
          </w14:textFill>
        </w:rPr>
        <w:t>辅助设施设计</w:t>
      </w:r>
    </w:p>
    <w:p w14:paraId="2237CA14">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作业道、集材道：修筑必要的作业道，要尽量避开保留木，尽量少的损坏保留木。宽度以满足作业最低需要为原则，尽量减少植被破坏和林木损坏。</w:t>
      </w:r>
    </w:p>
    <w:p w14:paraId="1F504E3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临时楞场、临时工棚：尽量选择在林分外较近的地方设置临时楞场、临时工棚。如果必须在林分内设置的，尽量选择林中空地或林木行距设置，或选择林木密度较小的位置设置临时楞场和临时工棚。</w:t>
      </w:r>
    </w:p>
    <w:p w14:paraId="5342C987">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val="zh-CN"/>
          <w14:textFill>
            <w14:solidFill>
              <w14:schemeClr w14:val="tx1"/>
            </w14:solidFill>
          </w14:textFill>
        </w:rPr>
      </w:pPr>
      <w:r>
        <w:rPr>
          <w:rFonts w:hint="eastAsia" w:ascii="宋体" w:hAnsi="宋体" w:eastAsia="宋体" w:cs="宋体"/>
          <w:b/>
          <w:bCs/>
          <w:color w:val="000000" w:themeColor="text1"/>
          <w:spacing w:val="-4"/>
          <w:kern w:val="0"/>
          <w:sz w:val="28"/>
          <w:szCs w:val="28"/>
          <w:lang w:val="zh-CN"/>
          <w14:textFill>
            <w14:solidFill>
              <w14:schemeClr w14:val="tx1"/>
            </w14:solidFill>
          </w14:textFill>
        </w:rPr>
        <w:t>防护措施</w:t>
      </w:r>
    </w:p>
    <w:p w14:paraId="0C28A65A">
      <w:pPr>
        <w:autoSpaceDE w:val="0"/>
        <w:autoSpaceDN w:val="0"/>
        <w:adjustRightInd w:val="0"/>
        <w:spacing w:before="32" w:line="600" w:lineRule="exact"/>
        <w:ind w:right="-58" w:firstLine="544" w:firstLineChars="200"/>
        <w:rPr>
          <w:rFonts w:hint="eastAsia" w:ascii="宋体" w:hAnsi="宋体" w:eastAsia="宋体" w:cs="宋体"/>
          <w:b/>
          <w:bCs/>
          <w:color w:val="000000" w:themeColor="text1"/>
          <w:spacing w:val="-4"/>
          <w:kern w:val="0"/>
          <w:sz w:val="28"/>
          <w:szCs w:val="28"/>
          <w:lang w:val="en-US" w:eastAsia="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认真实施《环境保护法》、《水土保持法》等法律法规，充分重视项目实施中的环境保护工作，将环保工作体现在项目实施全过程。项目实施中，要严格按照作业设计进行，不得过度抚育，不得借抚育非法伐除作业区内其它树种林木，保持林分生物多样性。抚育作业，尤其在坡度较大的地块作业时，一般不进行除草、割灌作业，保持植被的完整性。</w:t>
      </w:r>
    </w:p>
    <w:p w14:paraId="4668B292">
      <w:pPr>
        <w:autoSpaceDE w:val="0"/>
        <w:autoSpaceDN w:val="0"/>
        <w:adjustRightInd w:val="0"/>
        <w:spacing w:before="32" w:line="600" w:lineRule="exact"/>
        <w:ind w:right="-58" w:firstLine="546" w:firstLineChars="200"/>
        <w:rPr>
          <w:rFonts w:hint="default" w:ascii="宋体" w:hAnsi="宋体" w:eastAsia="宋体" w:cs="宋体"/>
          <w:b/>
          <w:bCs/>
          <w:color w:val="000000" w:themeColor="text1"/>
          <w:spacing w:val="-4"/>
          <w:kern w:val="0"/>
          <w:sz w:val="28"/>
          <w:szCs w:val="28"/>
          <w:lang w:val="zh-CN" w:eastAsia="zh-CN"/>
          <w14:textFill>
            <w14:solidFill>
              <w14:schemeClr w14:val="tx1"/>
            </w14:solidFill>
          </w14:textFill>
        </w:rPr>
      </w:pPr>
      <w:r>
        <w:rPr>
          <w:rFonts w:hint="default" w:ascii="宋体" w:hAnsi="宋体" w:eastAsia="宋体" w:cs="宋体"/>
          <w:b/>
          <w:bCs/>
          <w:color w:val="000000" w:themeColor="text1"/>
          <w:spacing w:val="-4"/>
          <w:kern w:val="0"/>
          <w:sz w:val="28"/>
          <w:szCs w:val="28"/>
          <w:lang w:val="zh-CN" w:eastAsia="zh-CN"/>
          <w14:textFill>
            <w14:solidFill>
              <w14:schemeClr w14:val="tx1"/>
            </w14:solidFill>
          </w14:textFill>
        </w:rPr>
        <w:t>生物多样性保护</w:t>
      </w:r>
    </w:p>
    <w:p w14:paraId="25B4C54A">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1、</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野生动物保护</w:t>
      </w:r>
    </w:p>
    <w:p w14:paraId="5D14504E">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（1）保留有鸟巢的林木。</w:t>
      </w:r>
    </w:p>
    <w:p w14:paraId="00015333">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（2）保留野生动物隐蔽地的树木。</w:t>
      </w:r>
    </w:p>
    <w:p w14:paraId="077943BD">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（3）</w:t>
      </w:r>
      <w:r>
        <w:rPr>
          <w:rFonts w:hint="eastAsia" w:ascii="宋体" w:hAnsi="宋体" w:eastAsia="宋体" w:cs="宋体"/>
          <w:color w:val="000000" w:themeColor="text1"/>
          <w:spacing w:val="-4"/>
          <w:kern w:val="0"/>
          <w:sz w:val="28"/>
          <w:szCs w:val="28"/>
          <w:lang w:val="zh-CN" w:eastAsia="zh-CN"/>
          <w14:textFill>
            <w14:solidFill>
              <w14:schemeClr w14:val="tx1"/>
            </w14:solidFill>
          </w14:textFill>
        </w:rPr>
        <w:t>适当</w:t>
      </w:r>
      <w:r>
        <w:rPr>
          <w:rFonts w:hint="eastAsia" w:ascii="宋体" w:hAnsi="宋体" w:eastAsia="宋体" w:cs="宋体"/>
          <w:color w:val="000000" w:themeColor="text1"/>
          <w:spacing w:val="-4"/>
          <w:kern w:val="0"/>
          <w:sz w:val="28"/>
          <w:szCs w:val="28"/>
          <w:lang w:val="zh-CN"/>
          <w14:textFill>
            <w14:solidFill>
              <w14:schemeClr w14:val="tx1"/>
            </w14:solidFill>
          </w14:textFill>
        </w:rPr>
        <w:t>保留不容易引起病虫害的孤立木、枯立木、站桩、倒本、腐木,保护野生动物栖息地。</w:t>
      </w:r>
    </w:p>
    <w:p w14:paraId="5556FB7E">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2、</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野生植物保护</w:t>
      </w:r>
    </w:p>
    <w:p w14:paraId="124B3C4A">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（1）保留林地内的古树。</w:t>
      </w:r>
    </w:p>
    <w:p w14:paraId="4FB4928C">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（2）保留林地内珍稀树种和国家、地方重点保护野生植物。</w:t>
      </w:r>
    </w:p>
    <w:p w14:paraId="509CA066">
      <w:pPr>
        <w:autoSpaceDE w:val="0"/>
        <w:autoSpaceDN w:val="0"/>
        <w:adjustRightInd w:val="0"/>
        <w:spacing w:before="32" w:line="600" w:lineRule="exact"/>
        <w:ind w:right="-58" w:firstLine="544" w:firstLineChars="200"/>
        <w:rPr>
          <w:rFonts w:hint="default" w:ascii="宋体" w:hAnsi="宋体" w:eastAsia="宋体" w:cs="宋体"/>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color w:val="000000" w:themeColor="text1"/>
          <w:spacing w:val="-4"/>
          <w:kern w:val="0"/>
          <w:sz w:val="28"/>
          <w:szCs w:val="28"/>
          <w:lang w:val="en-US" w:eastAsia="zh-CN"/>
          <w14:textFill>
            <w14:solidFill>
              <w14:schemeClr w14:val="tx1"/>
            </w14:solidFill>
          </w14:textFill>
        </w:rPr>
        <w:t>3、</w:t>
      </w:r>
      <w:r>
        <w:rPr>
          <w:rFonts w:hint="default" w:ascii="宋体" w:hAnsi="宋体" w:eastAsia="宋体" w:cs="宋体"/>
          <w:color w:val="000000" w:themeColor="text1"/>
          <w:spacing w:val="-4"/>
          <w:kern w:val="0"/>
          <w:sz w:val="28"/>
          <w:szCs w:val="28"/>
          <w:lang w:val="zh-CN" w:eastAsia="zh-CN"/>
          <w14:textFill>
            <w14:solidFill>
              <w14:schemeClr w14:val="tx1"/>
            </w14:solidFill>
          </w14:textFill>
        </w:rPr>
        <w:t>其他相关保护措施</w:t>
      </w:r>
    </w:p>
    <w:p w14:paraId="34296C21">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（1）在抚育时应结合除草、修枝等整修防火线,清除可燃物。</w:t>
      </w:r>
    </w:p>
    <w:p w14:paraId="56A5BDF0">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（2）保留不影响幼苗、幼树生长的下木和林下灌木。</w:t>
      </w:r>
    </w:p>
    <w:p w14:paraId="6F7B2B5B">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（3）抚育采伐不得造成林窗。</w:t>
      </w:r>
    </w:p>
    <w:p w14:paraId="477F44F5">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（4）自然保护区、重要森林景观区周围林分抚育时,应设置大于30m的缓冲带。</w:t>
      </w:r>
    </w:p>
    <w:p w14:paraId="13F10982">
      <w:pPr>
        <w:autoSpaceDE w:val="0"/>
        <w:autoSpaceDN w:val="0"/>
        <w:adjustRightInd w:val="0"/>
        <w:spacing w:before="32" w:line="600" w:lineRule="exact"/>
        <w:ind w:right="-58" w:firstLine="546" w:firstLineChars="200"/>
        <w:rPr>
          <w:rFonts w:hint="eastAsia" w:ascii="宋体" w:hAnsi="宋体" w:eastAsia="宋体" w:cs="宋体"/>
          <w:b/>
          <w:bCs/>
          <w:color w:val="000000" w:themeColor="text1"/>
          <w:spacing w:val="-4"/>
          <w:kern w:val="0"/>
          <w:sz w:val="28"/>
          <w:szCs w:val="28"/>
          <w:lang w:val="zh-CN" w:eastAsia="zh-CN"/>
          <w14:textFill>
            <w14:solidFill>
              <w14:schemeClr w14:val="tx1"/>
            </w14:solidFill>
          </w14:textFill>
        </w:rPr>
      </w:pPr>
      <w:r>
        <w:rPr>
          <w:rFonts w:hint="eastAsia" w:ascii="宋体" w:hAnsi="宋体" w:eastAsia="宋体" w:cs="宋体"/>
          <w:b/>
          <w:bCs/>
          <w:color w:val="000000" w:themeColor="text1"/>
          <w:spacing w:val="-4"/>
          <w:kern w:val="0"/>
          <w:sz w:val="28"/>
          <w:szCs w:val="28"/>
          <w:lang w:val="zh-CN" w:eastAsia="zh-CN"/>
          <w14:textFill>
            <w14:solidFill>
              <w14:schemeClr w14:val="tx1"/>
            </w14:solidFill>
          </w14:textFill>
        </w:rPr>
        <w:t>抚育剩余物清理</w:t>
      </w:r>
    </w:p>
    <w:p w14:paraId="4CF340CF">
      <w:pPr>
        <w:autoSpaceDE w:val="0"/>
        <w:autoSpaceDN w:val="0"/>
        <w:adjustRightInd w:val="0"/>
        <w:spacing w:before="32" w:line="600" w:lineRule="exact"/>
        <w:ind w:right="-58" w:firstLine="544" w:firstLineChars="200"/>
        <w:rPr>
          <w:rFonts w:hint="eastAsia" w:ascii="宋体" w:hAnsi="宋体" w:eastAsia="宋体" w:cs="宋体"/>
          <w:color w:val="000000" w:themeColor="text1"/>
          <w:spacing w:val="-4"/>
          <w:kern w:val="0"/>
          <w:sz w:val="28"/>
          <w:szCs w:val="28"/>
          <w:lang w:val="zh-CN"/>
          <w14:textFill>
            <w14:solidFill>
              <w14:schemeClr w14:val="tx1"/>
            </w14:solidFill>
          </w14:textFill>
        </w:rPr>
      </w:pPr>
      <w:r>
        <w:rPr>
          <w:rFonts w:hint="eastAsia" w:ascii="宋体" w:hAnsi="宋体" w:eastAsia="宋体" w:cs="宋体"/>
          <w:color w:val="000000" w:themeColor="text1"/>
          <w:spacing w:val="-4"/>
          <w:kern w:val="0"/>
          <w:sz w:val="28"/>
          <w:szCs w:val="28"/>
          <w:lang w:val="zh-CN"/>
          <w14:textFill>
            <w14:solidFill>
              <w14:schemeClr w14:val="tx1"/>
            </w14:solidFill>
          </w14:textFill>
        </w:rPr>
        <w:t>抚育作业剩余物的处置应当综合考虑森林病虫害防治、森林防火、环境保护等要求，尽量将剩余物运出林区，有条件时，可粉碎后堆放于目标树根部周围。若确实无法运出,则应按下列要求进行堆放:一是应将剩余物按照大小进行分类,将原木段及大于3公分的枝条和3公分以下的枝条进行分别堆放:二是在堆放剩余物时，以横山带堆积的方式按一定间距均匀堆放在林内:三是原木段及大于3公分的枝条堆放时，要堆放整齐:3公分以下所剪的树枝、所伐的林木适当短截,并压实压紧堆集，堆集高度不超过1米:四是对于感染林业检疫性有害生物的林木、采伐剩余物等，要全株清理出林分，集中烧毁或集中埋。</w:t>
      </w:r>
    </w:p>
    <w:p w14:paraId="55009B23">
      <w:pPr>
        <w:keepNext w:val="0"/>
        <w:keepLines w:val="0"/>
        <w:pageBreakBefore w:val="0"/>
        <w:topLinePunct w:val="0"/>
        <w:autoSpaceDE/>
        <w:autoSpaceDN/>
        <w:bidi w:val="0"/>
        <w:adjustRightInd w:val="0"/>
        <w:snapToGrid w:val="0"/>
        <w:spacing w:line="360" w:lineRule="auto"/>
        <w:jc w:val="both"/>
        <w:textAlignment w:val="auto"/>
        <w:rPr>
          <w:rFonts w:hint="eastAsia" w:ascii="宋体" w:hAnsi="宋体" w:eastAsia="宋体" w:cs="宋体"/>
          <w:b/>
          <w:bCs/>
          <w:color w:val="000000"/>
          <w:sz w:val="28"/>
          <w:szCs w:val="28"/>
          <w:highlight w:val="none"/>
        </w:rPr>
      </w:pPr>
    </w:p>
    <w:p w14:paraId="348582AB">
      <w:pPr>
        <w:keepNext w:val="0"/>
        <w:keepLines w:val="0"/>
        <w:pageBreakBefore w:val="0"/>
        <w:topLinePunct w:val="0"/>
        <w:autoSpaceDE/>
        <w:autoSpaceDN/>
        <w:bidi w:val="0"/>
        <w:adjustRightInd w:val="0"/>
        <w:snapToGrid w:val="0"/>
        <w:spacing w:line="360" w:lineRule="auto"/>
        <w:ind w:firstLine="562" w:firstLineChars="200"/>
        <w:jc w:val="both"/>
        <w:textAlignment w:val="auto"/>
        <w:rPr>
          <w:rFonts w:hint="eastAsia" w:ascii="宋体" w:hAnsi="宋体" w:eastAsia="宋体" w:cs="宋体"/>
          <w:b/>
          <w:bCs/>
          <w:color w:val="000000"/>
          <w:sz w:val="28"/>
          <w:szCs w:val="28"/>
          <w:highlight w:val="none"/>
        </w:rPr>
      </w:pPr>
    </w:p>
    <w:p w14:paraId="4B2D5A9B">
      <w:pPr>
        <w:keepNext w:val="0"/>
        <w:keepLines w:val="0"/>
        <w:pageBreakBefore w:val="0"/>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000000"/>
          <w:sz w:val="24"/>
          <w:szCs w:val="24"/>
          <w:highlight w:val="none"/>
        </w:rPr>
      </w:pPr>
    </w:p>
    <w:p w14:paraId="3692FA02">
      <w:pPr>
        <w:rPr>
          <w:rFonts w:hint="eastAsia" w:ascii="宋体" w:hAnsi="宋体" w:cs="宋体"/>
          <w:b/>
          <w:bCs/>
          <w:color w:val="000000"/>
          <w:sz w:val="36"/>
          <w:szCs w:val="36"/>
        </w:rPr>
      </w:pPr>
      <w:r>
        <w:rPr>
          <w:rFonts w:hint="eastAsia" w:ascii="宋体" w:hAnsi="宋体" w:cs="宋体"/>
          <w:b/>
          <w:bCs/>
          <w:color w:val="000000"/>
          <w:sz w:val="36"/>
          <w:szCs w:val="36"/>
        </w:rPr>
        <w:br w:type="page"/>
      </w:r>
    </w:p>
    <w:p w14:paraId="5EBDFC45">
      <w:pPr>
        <w:shd w:val="clear" w:color="auto" w:fill="FFFFFF"/>
        <w:snapToGrid w:val="0"/>
        <w:spacing w:line="360" w:lineRule="auto"/>
        <w:ind w:right="105" w:rightChars="50"/>
        <w:jc w:val="center"/>
        <w:outlineLvl w:val="0"/>
        <w:rPr>
          <w:rFonts w:hint="eastAsia" w:ascii="宋体" w:hAnsi="宋体" w:cs="宋体"/>
          <w:b/>
          <w:bCs/>
          <w:color w:val="000000"/>
          <w:sz w:val="36"/>
          <w:szCs w:val="36"/>
        </w:rPr>
      </w:pPr>
    </w:p>
    <w:p w14:paraId="13104027">
      <w:pPr>
        <w:shd w:val="clear" w:color="auto" w:fill="FFFFFF"/>
        <w:snapToGrid w:val="0"/>
        <w:spacing w:line="360" w:lineRule="auto"/>
        <w:ind w:right="105" w:rightChars="50"/>
        <w:jc w:val="center"/>
        <w:outlineLvl w:val="0"/>
        <w:rPr>
          <w:rFonts w:ascii="宋体"/>
          <w:b/>
          <w:bCs/>
          <w:color w:val="000000"/>
          <w:sz w:val="36"/>
          <w:szCs w:val="36"/>
        </w:rPr>
      </w:pPr>
      <w:r>
        <w:rPr>
          <w:rFonts w:hint="eastAsia" w:ascii="宋体" w:hAnsi="宋体" w:cs="宋体"/>
          <w:b/>
          <w:bCs/>
          <w:color w:val="000000"/>
          <w:sz w:val="36"/>
          <w:szCs w:val="36"/>
        </w:rPr>
        <w:t>第四章</w:t>
      </w:r>
      <w:r>
        <w:rPr>
          <w:rFonts w:ascii="宋体" w:hAnsi="宋体" w:cs="宋体"/>
          <w:b/>
          <w:bCs/>
          <w:color w:val="000000"/>
          <w:sz w:val="36"/>
          <w:szCs w:val="36"/>
        </w:rPr>
        <w:t xml:space="preserve"> </w:t>
      </w:r>
      <w:r>
        <w:rPr>
          <w:rFonts w:hint="eastAsia" w:ascii="宋体" w:hAnsi="宋体" w:cs="宋体"/>
          <w:b/>
          <w:bCs/>
          <w:color w:val="000000"/>
          <w:sz w:val="36"/>
          <w:szCs w:val="36"/>
        </w:rPr>
        <w:t>评标办法</w:t>
      </w:r>
    </w:p>
    <w:p w14:paraId="182D341D">
      <w:pPr>
        <w:keepNext w:val="0"/>
        <w:keepLines w:val="0"/>
        <w:pageBreakBefore w:val="0"/>
        <w:suppressAutoHyphen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kern w:val="1"/>
          <w:sz w:val="24"/>
          <w:szCs w:val="24"/>
        </w:rPr>
      </w:pPr>
    </w:p>
    <w:p w14:paraId="7F338450">
      <w:pPr>
        <w:keepNext w:val="0"/>
        <w:keepLines w:val="0"/>
        <w:pageBreakBefore w:val="0"/>
        <w:suppressAutoHyphen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kern w:val="1"/>
          <w:sz w:val="24"/>
          <w:szCs w:val="24"/>
        </w:rPr>
      </w:pPr>
      <w:r>
        <w:rPr>
          <w:rFonts w:hint="eastAsia" w:ascii="宋体" w:hAnsi="宋体" w:eastAsia="宋体" w:cs="宋体"/>
          <w:b w:val="0"/>
          <w:bCs/>
          <w:kern w:val="1"/>
          <w:sz w:val="24"/>
          <w:szCs w:val="24"/>
        </w:rPr>
        <w:t>1．评标方法</w:t>
      </w:r>
    </w:p>
    <w:p w14:paraId="38F87D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kern w:val="1"/>
          <w:sz w:val="24"/>
          <w:szCs w:val="24"/>
          <w:lang w:val="en-US" w:eastAsia="zh-CN"/>
        </w:rPr>
      </w:pPr>
      <w:r>
        <w:rPr>
          <w:rFonts w:hint="eastAsia" w:ascii="宋体" w:hAnsi="宋体" w:eastAsia="宋体" w:cs="宋体"/>
          <w:kern w:val="1"/>
          <w:sz w:val="24"/>
          <w:szCs w:val="24"/>
          <w:lang w:val="en-US" w:eastAsia="zh-CN"/>
        </w:rPr>
        <w:t>1.1</w:t>
      </w:r>
      <w:r>
        <w:rPr>
          <w:rFonts w:hint="eastAsia" w:ascii="宋体" w:hAnsi="宋体" w:eastAsia="宋体" w:cs="宋体"/>
          <w:kern w:val="1"/>
          <w:sz w:val="24"/>
          <w:szCs w:val="24"/>
        </w:rPr>
        <w:t>本次</w:t>
      </w:r>
      <w:r>
        <w:rPr>
          <w:rFonts w:hint="eastAsia" w:ascii="宋体" w:hAnsi="宋体" w:eastAsia="宋体" w:cs="宋体"/>
          <w:kern w:val="1"/>
          <w:sz w:val="24"/>
          <w:szCs w:val="24"/>
          <w:lang w:val="en-US" w:eastAsia="zh-CN"/>
        </w:rPr>
        <w:t>招标</w:t>
      </w:r>
      <w:r>
        <w:rPr>
          <w:rFonts w:hint="eastAsia" w:ascii="宋体" w:hAnsi="宋体" w:eastAsia="宋体" w:cs="宋体"/>
          <w:kern w:val="1"/>
          <w:sz w:val="24"/>
          <w:szCs w:val="24"/>
        </w:rPr>
        <w:t>采用综合评</w:t>
      </w:r>
      <w:r>
        <w:rPr>
          <w:rFonts w:hint="eastAsia" w:ascii="宋体" w:hAnsi="宋体" w:eastAsia="宋体" w:cs="宋体"/>
          <w:kern w:val="1"/>
          <w:sz w:val="24"/>
          <w:szCs w:val="24"/>
          <w:lang w:val="en-US" w:eastAsia="zh-CN"/>
        </w:rPr>
        <w:t>分</w:t>
      </w:r>
      <w:r>
        <w:rPr>
          <w:rFonts w:hint="eastAsia" w:ascii="宋体" w:hAnsi="宋体" w:eastAsia="宋体" w:cs="宋体"/>
          <w:kern w:val="1"/>
          <w:sz w:val="24"/>
          <w:szCs w:val="24"/>
        </w:rPr>
        <w:t>法。评标委员会对</w:t>
      </w:r>
      <w:r>
        <w:rPr>
          <w:rFonts w:hint="eastAsia" w:ascii="宋体" w:hAnsi="宋体" w:eastAsia="宋体" w:cs="宋体"/>
          <w:kern w:val="1"/>
          <w:sz w:val="24"/>
          <w:szCs w:val="24"/>
          <w:lang w:val="en-US" w:eastAsia="zh-CN"/>
        </w:rPr>
        <w:t>符合资格的供应商的投标文件进行符合性审查</w:t>
      </w:r>
      <w:r>
        <w:rPr>
          <w:rFonts w:hint="eastAsia" w:ascii="宋体" w:hAnsi="宋体" w:eastAsia="宋体" w:cs="宋体"/>
          <w:kern w:val="1"/>
          <w:sz w:val="24"/>
          <w:szCs w:val="24"/>
        </w:rPr>
        <w:t>，</w:t>
      </w:r>
      <w:r>
        <w:rPr>
          <w:rFonts w:hint="eastAsia" w:ascii="宋体" w:hAnsi="宋体" w:eastAsia="宋体" w:cs="宋体"/>
          <w:kern w:val="1"/>
          <w:sz w:val="24"/>
          <w:szCs w:val="24"/>
          <w:lang w:val="en-US" w:eastAsia="zh-CN"/>
        </w:rPr>
        <w:t>以确定其是否满足招标文件的实质性要求，并按照招标文件中规定的评标方法和标准，对符合性审查合格的投标文件进行商务和技术评估，综合比较与评价。按照本章规定的评审因素和评分标准进行打分，并按得分</w:t>
      </w:r>
      <w:r>
        <w:rPr>
          <w:rFonts w:hint="eastAsia" w:ascii="宋体" w:hAnsi="宋体" w:eastAsia="宋体" w:cs="宋体"/>
          <w:kern w:val="0"/>
          <w:sz w:val="24"/>
          <w:szCs w:val="24"/>
        </w:rPr>
        <w:t>由高到低顺序</w:t>
      </w:r>
      <w:r>
        <w:rPr>
          <w:rFonts w:hint="eastAsia" w:ascii="宋体" w:hAnsi="宋体" w:eastAsia="宋体" w:cs="宋体"/>
          <w:kern w:val="0"/>
          <w:sz w:val="24"/>
          <w:szCs w:val="24"/>
          <w:lang w:val="en-US" w:eastAsia="zh-CN"/>
        </w:rPr>
        <w:t>推荐中标候选人</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综合评分相等时</w:t>
      </w:r>
      <w:r>
        <w:rPr>
          <w:rFonts w:hint="eastAsia" w:ascii="宋体" w:hAnsi="宋体" w:eastAsia="宋体" w:cs="宋体"/>
          <w:kern w:val="0"/>
          <w:sz w:val="24"/>
          <w:szCs w:val="24"/>
        </w:rPr>
        <w:t>，按技术得分</w:t>
      </w:r>
      <w:r>
        <w:rPr>
          <w:rFonts w:hint="eastAsia" w:ascii="宋体" w:hAnsi="宋体" w:eastAsia="宋体" w:cs="宋体"/>
          <w:kern w:val="0"/>
          <w:sz w:val="24"/>
          <w:szCs w:val="24"/>
          <w:lang w:val="en-US" w:eastAsia="zh-CN"/>
        </w:rPr>
        <w:t>高的优先</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技术</w:t>
      </w:r>
      <w:r>
        <w:rPr>
          <w:rFonts w:hint="eastAsia" w:ascii="宋体" w:hAnsi="宋体" w:eastAsia="宋体" w:cs="宋体"/>
          <w:kern w:val="0"/>
          <w:sz w:val="24"/>
          <w:szCs w:val="24"/>
          <w:lang w:val="en-US" w:eastAsia="zh-CN"/>
        </w:rPr>
        <w:t>得分也相等</w:t>
      </w:r>
      <w:r>
        <w:rPr>
          <w:rFonts w:hint="eastAsia" w:ascii="宋体" w:hAnsi="宋体" w:eastAsia="宋体" w:cs="宋体"/>
          <w:kern w:val="0"/>
          <w:sz w:val="24"/>
          <w:szCs w:val="24"/>
        </w:rPr>
        <w:t>，按商务标由高到低的顺序排列，以上</w:t>
      </w:r>
      <w:r>
        <w:rPr>
          <w:rFonts w:hint="eastAsia" w:ascii="宋体" w:hAnsi="宋体" w:eastAsia="宋体" w:cs="宋体"/>
          <w:kern w:val="1"/>
          <w:sz w:val="24"/>
          <w:szCs w:val="24"/>
        </w:rPr>
        <w:t>各项都相同的，由评标委员会</w:t>
      </w:r>
      <w:r>
        <w:rPr>
          <w:rFonts w:hint="eastAsia" w:ascii="宋体" w:hAnsi="宋体" w:eastAsia="宋体" w:cs="宋体"/>
          <w:kern w:val="1"/>
          <w:sz w:val="24"/>
          <w:szCs w:val="24"/>
          <w:lang w:val="en-US" w:eastAsia="zh-CN"/>
        </w:rPr>
        <w:t>确定排名第一的为</w:t>
      </w:r>
      <w:r>
        <w:rPr>
          <w:rFonts w:hint="eastAsia" w:ascii="宋体" w:hAnsi="宋体" w:eastAsia="宋体" w:cs="宋体"/>
          <w:kern w:val="1"/>
          <w:sz w:val="24"/>
          <w:szCs w:val="24"/>
        </w:rPr>
        <w:t>中标供应商。</w:t>
      </w:r>
      <w:r>
        <w:rPr>
          <w:rFonts w:hint="eastAsia" w:ascii="宋体" w:hAnsi="宋体" w:eastAsia="宋体" w:cs="宋体"/>
          <w:kern w:val="1"/>
          <w:sz w:val="24"/>
          <w:szCs w:val="24"/>
        </w:rPr>
        <w:br w:type="textWrapping"/>
      </w:r>
      <w:r>
        <w:rPr>
          <w:rFonts w:hint="eastAsia" w:ascii="宋体" w:hAnsi="宋体" w:eastAsia="宋体" w:cs="宋体"/>
          <w:kern w:val="1"/>
          <w:sz w:val="24"/>
          <w:szCs w:val="24"/>
          <w:lang w:val="en-US" w:eastAsia="zh-CN"/>
        </w:rPr>
        <w:t xml:space="preserve">    1.2采购人或者采购代理机构负责组织评标工作，并履行相关职责；评标委员会负责具体评标事务，并独立履行相关职责。</w:t>
      </w:r>
    </w:p>
    <w:p w14:paraId="003D936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kern w:val="1"/>
          <w:sz w:val="24"/>
          <w:szCs w:val="24"/>
          <w:lang w:val="en-US" w:eastAsia="zh-CN"/>
        </w:rPr>
        <w:t>1.3在评审过程中，评标委员会可以要求投标供应商就电子化投标文件中含义不明确的内容进行说明并提供相关材料；凡遇到招标文件中无界定或界定不清、前后不一致使评委会成员意见有分歧且又难于协商一致的问题，均由评委会予以表决，获半数以上同意的即为通过，未获半数同意的即为否决。</w:t>
      </w:r>
      <w:r>
        <w:rPr>
          <w:rFonts w:hint="eastAsia" w:ascii="宋体" w:hAnsi="宋体" w:eastAsia="宋体" w:cs="宋体"/>
          <w:kern w:val="1"/>
          <w:sz w:val="24"/>
          <w:szCs w:val="24"/>
          <w:lang w:val="en-US" w:eastAsia="zh-CN"/>
        </w:rPr>
        <w:br w:type="textWrapping"/>
      </w:r>
      <w:r>
        <w:rPr>
          <w:rFonts w:hint="eastAsia" w:ascii="宋体" w:hAnsi="宋体" w:eastAsia="宋体" w:cs="宋体"/>
          <w:kern w:val="1"/>
          <w:sz w:val="24"/>
          <w:szCs w:val="24"/>
          <w:lang w:val="en-US" w:eastAsia="zh-CN"/>
        </w:rPr>
        <w:t xml:space="preserve">    </w:t>
      </w:r>
      <w:r>
        <w:rPr>
          <w:rFonts w:hint="eastAsia" w:ascii="宋体" w:hAnsi="宋体" w:eastAsia="宋体" w:cs="宋体"/>
          <w:sz w:val="24"/>
          <w:szCs w:val="24"/>
        </w:rPr>
        <w:t>2．评分标准(采用综合评分法)</w:t>
      </w:r>
      <w:r>
        <w:rPr>
          <w:rFonts w:hint="eastAsia" w:ascii="宋体" w:hAnsi="宋体" w:eastAsia="宋体" w:cs="宋体"/>
          <w:sz w:val="24"/>
          <w:szCs w:val="24"/>
        </w:rPr>
        <w:br w:type="textWrapping"/>
      </w:r>
      <w:r>
        <w:rPr>
          <w:rFonts w:hint="eastAsia" w:ascii="宋体" w:hAnsi="宋体" w:eastAsia="宋体" w:cs="宋体"/>
          <w:sz w:val="24"/>
          <w:szCs w:val="24"/>
        </w:rPr>
        <w:t xml:space="preserve">    评标委员会按照《中华人民共和国政府采购法》和《评标委员会和评标方法暂行规定》，结合本项目具体情况，按下列标准打分：第一部分：商务</w:t>
      </w:r>
      <w:r>
        <w:rPr>
          <w:rFonts w:hint="eastAsia" w:ascii="宋体" w:hAnsi="宋体" w:eastAsia="宋体" w:cs="宋体"/>
          <w:sz w:val="24"/>
          <w:szCs w:val="24"/>
          <w:lang w:val="en-US" w:eastAsia="zh-CN"/>
        </w:rPr>
        <w:t>部分</w:t>
      </w:r>
      <w:r>
        <w:rPr>
          <w:rFonts w:hint="eastAsia" w:ascii="宋体" w:hAnsi="宋体" w:eastAsia="宋体" w:cs="宋体"/>
          <w:sz w:val="24"/>
          <w:szCs w:val="24"/>
        </w:rPr>
        <w:t>评审；第二部分：技术</w:t>
      </w:r>
      <w:r>
        <w:rPr>
          <w:rFonts w:hint="eastAsia" w:ascii="宋体" w:hAnsi="宋体" w:eastAsia="宋体" w:cs="宋体"/>
          <w:sz w:val="24"/>
          <w:szCs w:val="24"/>
          <w:lang w:val="en-US" w:eastAsia="zh-CN"/>
        </w:rPr>
        <w:t>部分评</w:t>
      </w:r>
      <w:r>
        <w:rPr>
          <w:rFonts w:hint="eastAsia" w:ascii="宋体" w:hAnsi="宋体" w:eastAsia="宋体" w:cs="宋体"/>
          <w:sz w:val="24"/>
          <w:szCs w:val="24"/>
        </w:rPr>
        <w:t>审；第三部分：综合</w:t>
      </w:r>
      <w:r>
        <w:rPr>
          <w:rFonts w:hint="eastAsia" w:ascii="宋体" w:hAnsi="宋体" w:eastAsia="宋体" w:cs="宋体"/>
          <w:sz w:val="24"/>
          <w:szCs w:val="24"/>
          <w:lang w:val="en-US" w:eastAsia="zh-CN"/>
        </w:rPr>
        <w:t>部分</w:t>
      </w:r>
      <w:r>
        <w:rPr>
          <w:rFonts w:hint="eastAsia" w:ascii="宋体" w:hAnsi="宋体" w:eastAsia="宋体" w:cs="宋体"/>
          <w:sz w:val="24"/>
          <w:szCs w:val="24"/>
        </w:rPr>
        <w:t>评审。</w:t>
      </w:r>
    </w:p>
    <w:p w14:paraId="1508FE3A">
      <w:pPr>
        <w:keepNext w:val="0"/>
        <w:keepLines w:val="0"/>
        <w:pageBreakBefore w:val="0"/>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投标供应商最终得分=商务</w:t>
      </w:r>
      <w:r>
        <w:rPr>
          <w:rFonts w:hint="eastAsia" w:ascii="宋体" w:hAnsi="宋体" w:eastAsia="宋体" w:cs="宋体"/>
          <w:sz w:val="24"/>
          <w:szCs w:val="24"/>
          <w:lang w:val="en-US" w:eastAsia="zh-CN"/>
        </w:rPr>
        <w:t>评审</w:t>
      </w:r>
      <w:r>
        <w:rPr>
          <w:rFonts w:hint="eastAsia" w:ascii="宋体" w:hAnsi="宋体" w:eastAsia="宋体" w:cs="宋体"/>
          <w:sz w:val="24"/>
          <w:szCs w:val="24"/>
        </w:rPr>
        <w:t>得分+技术评审得分+综合评审得分。</w:t>
      </w:r>
      <w:r>
        <w:rPr>
          <w:rFonts w:hint="eastAsia" w:ascii="宋体" w:hAnsi="宋体" w:eastAsia="宋体" w:cs="宋体"/>
          <w:sz w:val="24"/>
          <w:szCs w:val="24"/>
        </w:rPr>
        <w:br w:type="textWrapping"/>
      </w:r>
      <w:r>
        <w:rPr>
          <w:rFonts w:hint="eastAsia" w:ascii="宋体" w:hAnsi="宋体" w:eastAsia="宋体" w:cs="宋体"/>
          <w:sz w:val="24"/>
          <w:szCs w:val="24"/>
        </w:rPr>
        <w:t>3.评审程序</w:t>
      </w:r>
      <w:r>
        <w:rPr>
          <w:rFonts w:hint="eastAsia" w:ascii="宋体" w:hAnsi="宋体" w:eastAsia="宋体" w:cs="宋体"/>
          <w:sz w:val="24"/>
          <w:szCs w:val="24"/>
        </w:rPr>
        <w:br w:type="textWrapping"/>
      </w:r>
      <w:r>
        <w:rPr>
          <w:rFonts w:hint="eastAsia" w:ascii="宋体" w:hAnsi="宋体" w:eastAsia="宋体" w:cs="宋体"/>
          <w:sz w:val="24"/>
          <w:szCs w:val="24"/>
        </w:rPr>
        <w:t>3.1资格审查</w:t>
      </w:r>
    </w:p>
    <w:p w14:paraId="0832F43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开标会议结束后，由</w:t>
      </w:r>
      <w:r>
        <w:rPr>
          <w:rFonts w:hint="eastAsia" w:ascii="宋体" w:hAnsi="宋体" w:eastAsia="宋体" w:cs="宋体"/>
          <w:sz w:val="24"/>
          <w:szCs w:val="24"/>
        </w:rPr>
        <w:t>采购人</w:t>
      </w:r>
      <w:r>
        <w:rPr>
          <w:rFonts w:hint="eastAsia" w:ascii="宋体" w:hAnsi="宋体" w:eastAsia="宋体" w:cs="宋体"/>
          <w:sz w:val="24"/>
          <w:szCs w:val="24"/>
          <w:lang w:val="en-US" w:eastAsia="zh-CN"/>
        </w:rPr>
        <w:t>或采购代理机构人员</w:t>
      </w:r>
      <w:r>
        <w:rPr>
          <w:rFonts w:hint="eastAsia" w:ascii="宋体" w:hAnsi="宋体" w:eastAsia="宋体" w:cs="宋体"/>
          <w:sz w:val="24"/>
          <w:szCs w:val="24"/>
        </w:rPr>
        <w:t>按照</w:t>
      </w:r>
      <w:r>
        <w:rPr>
          <w:rFonts w:hint="eastAsia" w:ascii="宋体" w:hAnsi="宋体" w:eastAsia="宋体" w:cs="宋体"/>
          <w:b/>
          <w:bCs/>
          <w:sz w:val="24"/>
          <w:szCs w:val="24"/>
        </w:rPr>
        <w:t>评标办法前附表</w:t>
      </w:r>
      <w:r>
        <w:rPr>
          <w:rFonts w:hint="eastAsia" w:ascii="宋体" w:hAnsi="宋体" w:eastAsia="宋体" w:cs="宋体"/>
          <w:sz w:val="24"/>
          <w:szCs w:val="24"/>
        </w:rPr>
        <w:t>的要求，对投标供应商资格进行审查，有一项不符合的，视为未通过资格审查，不得进入下一评标过程。符合的进入下一评标程序。</w:t>
      </w:r>
    </w:p>
    <w:p w14:paraId="55C409C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3.2符合性审查</w:t>
      </w:r>
    </w:p>
    <w:p w14:paraId="0B9BB4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eastAsia="宋体" w:cs="宋体"/>
          <w:sz w:val="24"/>
          <w:szCs w:val="24"/>
          <w:lang w:val="en-US" w:eastAsia="zh-CN"/>
        </w:rPr>
      </w:pPr>
      <w:r>
        <w:rPr>
          <w:rFonts w:hint="eastAsia" w:ascii="宋体" w:hAnsi="宋体" w:eastAsia="宋体" w:cs="宋体"/>
          <w:sz w:val="24"/>
          <w:szCs w:val="24"/>
          <w:lang w:val="en-US" w:eastAsia="zh-CN"/>
        </w:rPr>
        <w:t>评标委员会按照</w:t>
      </w:r>
      <w:r>
        <w:rPr>
          <w:rFonts w:hint="eastAsia" w:ascii="宋体" w:hAnsi="宋体" w:eastAsia="宋体" w:cs="宋体"/>
          <w:b/>
          <w:bCs/>
          <w:sz w:val="24"/>
          <w:szCs w:val="24"/>
        </w:rPr>
        <w:t>评标办法前附表</w:t>
      </w:r>
      <w:r>
        <w:rPr>
          <w:rFonts w:hint="eastAsia" w:ascii="宋体" w:hAnsi="宋体" w:eastAsia="宋体" w:cs="宋体"/>
          <w:b/>
          <w:bCs/>
          <w:sz w:val="24"/>
          <w:szCs w:val="24"/>
          <w:lang w:val="en-US" w:eastAsia="zh-CN"/>
        </w:rPr>
        <w:t>的要求，对投标供应商进行符合性审查，</w:t>
      </w:r>
      <w:r>
        <w:rPr>
          <w:rFonts w:hint="eastAsia" w:ascii="宋体" w:hAnsi="宋体" w:eastAsia="宋体" w:cs="宋体"/>
          <w:sz w:val="24"/>
          <w:szCs w:val="24"/>
        </w:rPr>
        <w:t>有一项不符合的，</w:t>
      </w:r>
      <w:r>
        <w:rPr>
          <w:rFonts w:hint="eastAsia" w:ascii="宋体" w:hAnsi="宋体" w:eastAsia="宋体" w:cs="宋体"/>
          <w:sz w:val="24"/>
          <w:szCs w:val="24"/>
          <w:lang w:val="en-US" w:eastAsia="zh-CN"/>
        </w:rPr>
        <w:t>视为未通过符合性审查，不得进入下一评标过程。</w:t>
      </w:r>
    </w:p>
    <w:p w14:paraId="2D5581FB">
      <w:pPr>
        <w:pStyle w:val="6"/>
        <w:spacing w:line="360" w:lineRule="auto"/>
        <w:jc w:val="center"/>
        <w:rPr>
          <w:rFonts w:hAnsi="宋体"/>
          <w:b/>
          <w:bCs/>
          <w:color w:val="auto"/>
        </w:rPr>
      </w:pPr>
      <w:r>
        <w:rPr>
          <w:rFonts w:hint="eastAsia" w:hAnsi="宋体"/>
          <w:b/>
          <w:bCs/>
          <w:color w:val="auto"/>
        </w:rPr>
        <w:t>评标办法前附表</w:t>
      </w:r>
    </w:p>
    <w:tbl>
      <w:tblPr>
        <w:tblStyle w:val="14"/>
        <w:tblW w:w="946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5"/>
        <w:gridCol w:w="1316"/>
        <w:gridCol w:w="1884"/>
        <w:gridCol w:w="5399"/>
      </w:tblGrid>
      <w:tr w14:paraId="6414C9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2181" w:type="dxa"/>
            <w:gridSpan w:val="2"/>
            <w:tcBorders>
              <w:top w:val="single" w:color="auto" w:sz="4" w:space="0"/>
              <w:bottom w:val="single" w:color="auto" w:sz="4" w:space="0"/>
              <w:right w:val="single" w:color="auto" w:sz="4" w:space="0"/>
            </w:tcBorders>
            <w:noWrap w:val="0"/>
            <w:vAlign w:val="center"/>
          </w:tcPr>
          <w:p w14:paraId="6E9DB162">
            <w:pPr>
              <w:adjustRightInd w:val="0"/>
              <w:spacing w:line="360" w:lineRule="auto"/>
              <w:jc w:val="center"/>
              <w:textAlignment w:val="baseline"/>
              <w:rPr>
                <w:rFonts w:ascii="宋体"/>
                <w:b/>
                <w:bCs/>
                <w:sz w:val="24"/>
                <w:szCs w:val="24"/>
              </w:rPr>
            </w:pPr>
            <w:r>
              <w:rPr>
                <w:rFonts w:hint="eastAsia" w:ascii="宋体" w:hAnsi="宋体" w:cs="宋体"/>
                <w:b/>
                <w:bCs/>
                <w:sz w:val="24"/>
                <w:szCs w:val="24"/>
              </w:rPr>
              <w:t>初步评审</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6143680">
            <w:pPr>
              <w:adjustRightInd w:val="0"/>
              <w:spacing w:line="360" w:lineRule="auto"/>
              <w:jc w:val="center"/>
              <w:textAlignment w:val="baseline"/>
              <w:rPr>
                <w:rFonts w:ascii="宋体"/>
                <w:b/>
                <w:bCs/>
                <w:sz w:val="24"/>
                <w:szCs w:val="24"/>
              </w:rPr>
            </w:pPr>
            <w:r>
              <w:rPr>
                <w:rFonts w:hint="eastAsia" w:ascii="宋体" w:hAnsi="宋体" w:cs="宋体"/>
                <w:b/>
                <w:bCs/>
                <w:sz w:val="24"/>
                <w:szCs w:val="24"/>
              </w:rPr>
              <w:t>评审因素</w:t>
            </w:r>
          </w:p>
        </w:tc>
        <w:tc>
          <w:tcPr>
            <w:tcW w:w="5399" w:type="dxa"/>
            <w:tcBorders>
              <w:top w:val="single" w:color="auto" w:sz="4" w:space="0"/>
              <w:left w:val="single" w:color="auto" w:sz="4" w:space="0"/>
              <w:bottom w:val="single" w:color="auto" w:sz="4" w:space="0"/>
            </w:tcBorders>
            <w:noWrap w:val="0"/>
            <w:vAlign w:val="center"/>
          </w:tcPr>
          <w:p w14:paraId="77CC6D08">
            <w:pPr>
              <w:adjustRightInd w:val="0"/>
              <w:spacing w:line="360" w:lineRule="auto"/>
              <w:jc w:val="center"/>
              <w:textAlignment w:val="baseline"/>
              <w:rPr>
                <w:rFonts w:ascii="宋体"/>
                <w:b/>
                <w:bCs/>
                <w:sz w:val="24"/>
                <w:szCs w:val="24"/>
              </w:rPr>
            </w:pPr>
            <w:r>
              <w:rPr>
                <w:rFonts w:hint="eastAsia" w:ascii="宋体" w:hAnsi="宋体" w:cs="宋体"/>
                <w:b/>
                <w:bCs/>
                <w:sz w:val="24"/>
                <w:szCs w:val="24"/>
              </w:rPr>
              <w:t>评审标准</w:t>
            </w:r>
          </w:p>
        </w:tc>
      </w:tr>
      <w:tr w14:paraId="3F291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 w:hRule="atLeast"/>
          <w:jc w:val="center"/>
        </w:trPr>
        <w:tc>
          <w:tcPr>
            <w:tcW w:w="865" w:type="dxa"/>
            <w:vMerge w:val="restart"/>
            <w:tcBorders>
              <w:top w:val="single" w:color="auto" w:sz="4" w:space="0"/>
              <w:right w:val="single" w:color="auto" w:sz="4" w:space="0"/>
            </w:tcBorders>
            <w:noWrap w:val="0"/>
            <w:vAlign w:val="center"/>
          </w:tcPr>
          <w:p w14:paraId="084D6036">
            <w:pPr>
              <w:adjustRightInd w:val="0"/>
              <w:spacing w:line="360" w:lineRule="auto"/>
              <w:jc w:val="center"/>
              <w:textAlignment w:val="baseline"/>
              <w:rPr>
                <w:rFonts w:ascii="宋体"/>
                <w:szCs w:val="21"/>
              </w:rPr>
            </w:pPr>
            <w:r>
              <w:rPr>
                <w:rFonts w:ascii="宋体" w:hAnsi="宋体" w:cs="宋体"/>
                <w:szCs w:val="21"/>
              </w:rPr>
              <w:t>3.1.1</w:t>
            </w:r>
          </w:p>
        </w:tc>
        <w:tc>
          <w:tcPr>
            <w:tcW w:w="1316" w:type="dxa"/>
            <w:vMerge w:val="restart"/>
            <w:tcBorders>
              <w:top w:val="single" w:color="auto" w:sz="4" w:space="0"/>
              <w:right w:val="single" w:color="auto" w:sz="4" w:space="0"/>
            </w:tcBorders>
            <w:noWrap w:val="0"/>
            <w:vAlign w:val="center"/>
          </w:tcPr>
          <w:p w14:paraId="4405317B">
            <w:pPr>
              <w:adjustRightInd w:val="0"/>
              <w:spacing w:line="360" w:lineRule="auto"/>
              <w:jc w:val="center"/>
              <w:textAlignment w:val="baseline"/>
              <w:rPr>
                <w:rFonts w:hint="eastAsia" w:ascii="宋体" w:hAnsi="宋体" w:cs="宋体"/>
                <w:szCs w:val="21"/>
              </w:rPr>
            </w:pPr>
            <w:r>
              <w:rPr>
                <w:rFonts w:hint="eastAsia" w:ascii="宋体" w:hAnsi="宋体" w:cs="宋体"/>
                <w:szCs w:val="21"/>
              </w:rPr>
              <w:t>形式评审</w:t>
            </w:r>
          </w:p>
          <w:p w14:paraId="38E3B90B">
            <w:pPr>
              <w:adjustRightInd w:val="0"/>
              <w:spacing w:line="360" w:lineRule="auto"/>
              <w:jc w:val="center"/>
              <w:textAlignment w:val="baseline"/>
              <w:rPr>
                <w:rFonts w:ascii="宋体"/>
                <w:szCs w:val="21"/>
              </w:rPr>
            </w:pPr>
            <w:r>
              <w:rPr>
                <w:rFonts w:hint="eastAsia" w:ascii="宋体" w:hAnsi="宋体" w:cs="宋体"/>
                <w:szCs w:val="21"/>
              </w:rPr>
              <w:t>标准</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4A5EC47">
            <w:pPr>
              <w:adjustRightInd w:val="0"/>
              <w:spacing w:line="360" w:lineRule="auto"/>
              <w:jc w:val="center"/>
              <w:textAlignment w:val="baseline"/>
              <w:rPr>
                <w:rFonts w:ascii="宋体"/>
                <w:szCs w:val="21"/>
              </w:rPr>
            </w:pPr>
            <w:r>
              <w:rPr>
                <w:rFonts w:hint="eastAsia" w:ascii="宋体" w:hAnsi="宋体" w:cs="宋体"/>
                <w:szCs w:val="21"/>
              </w:rPr>
              <w:t>投标人名称</w:t>
            </w:r>
          </w:p>
        </w:tc>
        <w:tc>
          <w:tcPr>
            <w:tcW w:w="5399" w:type="dxa"/>
            <w:tcBorders>
              <w:top w:val="single" w:color="auto" w:sz="4" w:space="0"/>
              <w:left w:val="single" w:color="auto" w:sz="4" w:space="0"/>
              <w:bottom w:val="single" w:color="auto" w:sz="4" w:space="0"/>
            </w:tcBorders>
            <w:noWrap w:val="0"/>
            <w:vAlign w:val="center"/>
          </w:tcPr>
          <w:p w14:paraId="437E747C">
            <w:pPr>
              <w:adjustRightInd w:val="0"/>
              <w:spacing w:line="360" w:lineRule="auto"/>
              <w:jc w:val="left"/>
              <w:textAlignment w:val="baseline"/>
              <w:rPr>
                <w:rFonts w:ascii="宋体"/>
                <w:szCs w:val="21"/>
              </w:rPr>
            </w:pPr>
            <w:r>
              <w:rPr>
                <w:rFonts w:hint="eastAsia" w:ascii="宋体" w:hAnsi="宋体" w:cs="宋体"/>
                <w:szCs w:val="21"/>
              </w:rPr>
              <w:t>与营业执照一致</w:t>
            </w:r>
          </w:p>
        </w:tc>
      </w:tr>
      <w:tr w14:paraId="3E81E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 w:hRule="atLeast"/>
          <w:jc w:val="center"/>
        </w:trPr>
        <w:tc>
          <w:tcPr>
            <w:tcW w:w="865" w:type="dxa"/>
            <w:vMerge w:val="continue"/>
            <w:tcBorders>
              <w:right w:val="single" w:color="auto" w:sz="4" w:space="0"/>
            </w:tcBorders>
            <w:noWrap w:val="0"/>
            <w:vAlign w:val="bottom"/>
          </w:tcPr>
          <w:p w14:paraId="3987D41F">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2D2A9B67">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9CC7824">
            <w:pPr>
              <w:adjustRightInd w:val="0"/>
              <w:spacing w:line="360" w:lineRule="auto"/>
              <w:jc w:val="center"/>
              <w:textAlignment w:val="baseline"/>
              <w:rPr>
                <w:rFonts w:ascii="宋体"/>
                <w:szCs w:val="21"/>
              </w:rPr>
            </w:pPr>
            <w:r>
              <w:rPr>
                <w:rFonts w:hint="eastAsia" w:ascii="宋体" w:hAnsi="宋体" w:cs="宋体"/>
                <w:szCs w:val="21"/>
              </w:rPr>
              <w:t>签字盖章</w:t>
            </w:r>
          </w:p>
        </w:tc>
        <w:tc>
          <w:tcPr>
            <w:tcW w:w="5399" w:type="dxa"/>
            <w:tcBorders>
              <w:top w:val="single" w:color="auto" w:sz="4" w:space="0"/>
              <w:left w:val="single" w:color="auto" w:sz="4" w:space="0"/>
              <w:bottom w:val="single" w:color="auto" w:sz="4" w:space="0"/>
            </w:tcBorders>
            <w:noWrap w:val="0"/>
            <w:vAlign w:val="center"/>
          </w:tcPr>
          <w:p w14:paraId="5016A1F0">
            <w:pPr>
              <w:adjustRightInd w:val="0"/>
              <w:spacing w:line="360" w:lineRule="auto"/>
              <w:jc w:val="left"/>
              <w:textAlignment w:val="baseline"/>
              <w:rPr>
                <w:rFonts w:ascii="宋体"/>
                <w:szCs w:val="21"/>
              </w:rPr>
            </w:pPr>
            <w:r>
              <w:rPr>
                <w:rFonts w:hint="eastAsia" w:ascii="宋体" w:hAnsi="宋体" w:cs="宋体"/>
                <w:szCs w:val="21"/>
              </w:rPr>
              <w:t>有法定代表人或其委托代理人签字或加盖单位章</w:t>
            </w:r>
          </w:p>
        </w:tc>
      </w:tr>
      <w:tr w14:paraId="5F1F2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jc w:val="center"/>
        </w:trPr>
        <w:tc>
          <w:tcPr>
            <w:tcW w:w="865" w:type="dxa"/>
            <w:vMerge w:val="continue"/>
            <w:tcBorders>
              <w:right w:val="single" w:color="auto" w:sz="4" w:space="0"/>
            </w:tcBorders>
            <w:noWrap w:val="0"/>
            <w:vAlign w:val="bottom"/>
          </w:tcPr>
          <w:p w14:paraId="6BB8E353">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5DFCC484">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F1080B4">
            <w:pPr>
              <w:adjustRightInd w:val="0"/>
              <w:spacing w:line="360" w:lineRule="auto"/>
              <w:jc w:val="center"/>
              <w:textAlignment w:val="baseline"/>
              <w:rPr>
                <w:rFonts w:ascii="宋体"/>
                <w:szCs w:val="21"/>
              </w:rPr>
            </w:pPr>
            <w:r>
              <w:rPr>
                <w:rFonts w:hint="eastAsia" w:ascii="宋体" w:hAnsi="宋体" w:cs="宋体"/>
                <w:szCs w:val="21"/>
              </w:rPr>
              <w:t>投标文件格式</w:t>
            </w:r>
          </w:p>
        </w:tc>
        <w:tc>
          <w:tcPr>
            <w:tcW w:w="5399" w:type="dxa"/>
            <w:tcBorders>
              <w:top w:val="single" w:color="auto" w:sz="4" w:space="0"/>
              <w:left w:val="single" w:color="auto" w:sz="4" w:space="0"/>
              <w:bottom w:val="single" w:color="auto" w:sz="4" w:space="0"/>
            </w:tcBorders>
            <w:noWrap w:val="0"/>
            <w:vAlign w:val="center"/>
          </w:tcPr>
          <w:p w14:paraId="55E3FDEB">
            <w:pPr>
              <w:adjustRightInd w:val="0"/>
              <w:spacing w:line="360" w:lineRule="auto"/>
              <w:jc w:val="left"/>
              <w:textAlignment w:val="baseline"/>
              <w:rPr>
                <w:rFonts w:ascii="宋体"/>
                <w:szCs w:val="21"/>
              </w:rPr>
            </w:pPr>
            <w:r>
              <w:rPr>
                <w:rFonts w:hint="eastAsia" w:ascii="宋体" w:hAnsi="宋体" w:cs="宋体"/>
                <w:szCs w:val="21"/>
              </w:rPr>
              <w:t>符合第六章“投标文件格式”的要求</w:t>
            </w:r>
          </w:p>
        </w:tc>
      </w:tr>
      <w:tr w14:paraId="4D6A4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 w:hRule="atLeast"/>
          <w:jc w:val="center"/>
        </w:trPr>
        <w:tc>
          <w:tcPr>
            <w:tcW w:w="865" w:type="dxa"/>
            <w:vMerge w:val="continue"/>
            <w:tcBorders>
              <w:right w:val="single" w:color="auto" w:sz="4" w:space="0"/>
            </w:tcBorders>
            <w:noWrap w:val="0"/>
            <w:vAlign w:val="bottom"/>
          </w:tcPr>
          <w:p w14:paraId="6B5CEC30">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3A074DE7">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ECDB3CD">
            <w:pPr>
              <w:adjustRightInd w:val="0"/>
              <w:spacing w:line="360" w:lineRule="auto"/>
              <w:jc w:val="center"/>
              <w:textAlignment w:val="baseline"/>
              <w:rPr>
                <w:rFonts w:ascii="宋体"/>
                <w:szCs w:val="21"/>
              </w:rPr>
            </w:pPr>
            <w:r>
              <w:rPr>
                <w:rFonts w:hint="eastAsia" w:ascii="宋体" w:hAnsi="宋体" w:cs="宋体"/>
                <w:szCs w:val="21"/>
              </w:rPr>
              <w:t>报价唯一</w:t>
            </w:r>
          </w:p>
        </w:tc>
        <w:tc>
          <w:tcPr>
            <w:tcW w:w="5399" w:type="dxa"/>
            <w:tcBorders>
              <w:top w:val="single" w:color="auto" w:sz="4" w:space="0"/>
              <w:left w:val="single" w:color="auto" w:sz="4" w:space="0"/>
              <w:bottom w:val="single" w:color="auto" w:sz="4" w:space="0"/>
            </w:tcBorders>
            <w:noWrap w:val="0"/>
            <w:vAlign w:val="center"/>
          </w:tcPr>
          <w:p w14:paraId="342A2777">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rPr>
              <w:t>只能有一个有效报价</w:t>
            </w:r>
          </w:p>
        </w:tc>
      </w:tr>
      <w:tr w14:paraId="32251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865" w:type="dxa"/>
            <w:vMerge w:val="restart"/>
            <w:tcBorders>
              <w:top w:val="single" w:color="auto" w:sz="4" w:space="0"/>
              <w:right w:val="single" w:color="auto" w:sz="4" w:space="0"/>
            </w:tcBorders>
            <w:noWrap w:val="0"/>
            <w:vAlign w:val="center"/>
          </w:tcPr>
          <w:p w14:paraId="188D0BDF">
            <w:pPr>
              <w:adjustRightInd w:val="0"/>
              <w:spacing w:line="360" w:lineRule="auto"/>
              <w:jc w:val="center"/>
              <w:textAlignment w:val="baseline"/>
              <w:rPr>
                <w:rFonts w:ascii="宋体"/>
                <w:szCs w:val="21"/>
              </w:rPr>
            </w:pPr>
            <w:r>
              <w:rPr>
                <w:rFonts w:ascii="宋体" w:hAnsi="宋体" w:cs="宋体"/>
                <w:szCs w:val="21"/>
              </w:rPr>
              <w:t>3.1.2</w:t>
            </w:r>
          </w:p>
        </w:tc>
        <w:tc>
          <w:tcPr>
            <w:tcW w:w="1316" w:type="dxa"/>
            <w:vMerge w:val="restart"/>
            <w:tcBorders>
              <w:top w:val="single" w:color="auto" w:sz="4" w:space="0"/>
              <w:right w:val="single" w:color="auto" w:sz="4" w:space="0"/>
            </w:tcBorders>
            <w:noWrap w:val="0"/>
            <w:vAlign w:val="center"/>
          </w:tcPr>
          <w:p w14:paraId="672BC529">
            <w:pPr>
              <w:adjustRightInd w:val="0"/>
              <w:spacing w:line="360" w:lineRule="auto"/>
              <w:jc w:val="center"/>
              <w:textAlignment w:val="baseline"/>
              <w:rPr>
                <w:rFonts w:ascii="宋体" w:hAnsi="宋体"/>
                <w:szCs w:val="21"/>
              </w:rPr>
            </w:pPr>
            <w:r>
              <w:rPr>
                <w:rFonts w:hint="eastAsia" w:ascii="宋体" w:hAnsi="宋体"/>
                <w:szCs w:val="21"/>
              </w:rPr>
              <w:t>资格评审标准（由采购人</w:t>
            </w:r>
            <w:r>
              <w:rPr>
                <w:rFonts w:hint="eastAsia" w:ascii="宋体" w:hAnsi="宋体"/>
                <w:szCs w:val="21"/>
                <w:lang w:val="en-US" w:eastAsia="zh-CN"/>
              </w:rPr>
              <w:t>或采购代理机构</w:t>
            </w:r>
            <w:r>
              <w:rPr>
                <w:rFonts w:hint="eastAsia" w:ascii="宋体" w:hAnsi="宋体"/>
                <w:szCs w:val="21"/>
              </w:rPr>
              <w:t>对投标单位进行资格审查）</w:t>
            </w:r>
          </w:p>
        </w:tc>
        <w:tc>
          <w:tcPr>
            <w:tcW w:w="1884" w:type="dxa"/>
            <w:tcBorders>
              <w:top w:val="single" w:color="auto" w:sz="4" w:space="0"/>
              <w:left w:val="single" w:color="auto" w:sz="4" w:space="0"/>
            </w:tcBorders>
            <w:noWrap w:val="0"/>
            <w:vAlign w:val="center"/>
          </w:tcPr>
          <w:p w14:paraId="11ADCC02">
            <w:pPr>
              <w:adjustRightInd w:val="0"/>
              <w:spacing w:line="360" w:lineRule="auto"/>
              <w:jc w:val="left"/>
              <w:textAlignment w:val="baseline"/>
              <w:rPr>
                <w:rFonts w:hint="default" w:ascii="宋体" w:hAnsi="宋体" w:eastAsia="宋体" w:cs="宋体"/>
                <w:szCs w:val="21"/>
                <w:lang w:val="en-US" w:eastAsia="zh-CN"/>
              </w:rPr>
            </w:pPr>
            <w:r>
              <w:rPr>
                <w:rFonts w:hint="eastAsia" w:ascii="宋体" w:hAnsi="宋体" w:eastAsia="宋体" w:cs="宋体"/>
                <w:szCs w:val="21"/>
                <w:lang w:val="en-US" w:eastAsia="zh-CN"/>
              </w:rPr>
              <w:t>满足《中华人民共和国政府采购法》第二十二条规定</w:t>
            </w:r>
          </w:p>
        </w:tc>
        <w:tc>
          <w:tcPr>
            <w:tcW w:w="5399" w:type="dxa"/>
            <w:tcBorders>
              <w:top w:val="single" w:color="auto" w:sz="4" w:space="0"/>
              <w:left w:val="single" w:color="auto" w:sz="4" w:space="0"/>
            </w:tcBorders>
            <w:noWrap w:val="0"/>
            <w:vAlign w:val="center"/>
          </w:tcPr>
          <w:p w14:paraId="4B3FCA4B">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供应商满足《中华人民共和国政府采购法》第二十二条规定条件（提供相关证明资料或承诺书）</w:t>
            </w:r>
          </w:p>
        </w:tc>
      </w:tr>
      <w:tr w14:paraId="2AA5B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865" w:type="dxa"/>
            <w:vMerge w:val="continue"/>
            <w:tcBorders>
              <w:right w:val="single" w:color="auto" w:sz="4" w:space="0"/>
            </w:tcBorders>
            <w:noWrap w:val="0"/>
            <w:vAlign w:val="center"/>
          </w:tcPr>
          <w:p w14:paraId="1A4A2871">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66C209CF">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5BF386EA">
            <w:pPr>
              <w:adjustRightInd w:val="0"/>
              <w:spacing w:line="360" w:lineRule="auto"/>
              <w:jc w:val="center"/>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营业执照</w:t>
            </w:r>
          </w:p>
        </w:tc>
        <w:tc>
          <w:tcPr>
            <w:tcW w:w="5399" w:type="dxa"/>
            <w:tcBorders>
              <w:top w:val="single" w:color="auto" w:sz="4" w:space="0"/>
              <w:left w:val="single" w:color="auto" w:sz="4" w:space="0"/>
            </w:tcBorders>
            <w:noWrap w:val="0"/>
            <w:vAlign w:val="center"/>
          </w:tcPr>
          <w:p w14:paraId="549D4CB5">
            <w:pPr>
              <w:adjustRightInd w:val="0"/>
              <w:spacing w:line="360" w:lineRule="auto"/>
              <w:jc w:val="left"/>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具有独立承担民事责任的能力，持有有效的营业执照，供应商的营业执照经营范围须包含森林抚育类或园林绿化类相关内容</w:t>
            </w:r>
          </w:p>
        </w:tc>
      </w:tr>
      <w:tr w14:paraId="2D2E4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4111FD5F">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478D3734">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5AA584F4">
            <w:pPr>
              <w:spacing w:line="360" w:lineRule="auto"/>
              <w:jc w:val="center"/>
              <w:rPr>
                <w:rFonts w:ascii="宋体" w:hAnsi="宋体" w:cs="宋体"/>
                <w:szCs w:val="21"/>
              </w:rPr>
            </w:pPr>
            <w:r>
              <w:rPr>
                <w:rFonts w:hint="eastAsia" w:ascii="宋体" w:hAnsi="宋体" w:cs="宋体"/>
                <w:szCs w:val="21"/>
              </w:rPr>
              <w:t>无行贿查询</w:t>
            </w:r>
          </w:p>
        </w:tc>
        <w:tc>
          <w:tcPr>
            <w:tcW w:w="5399" w:type="dxa"/>
            <w:tcBorders>
              <w:top w:val="single" w:color="auto" w:sz="4" w:space="0"/>
              <w:left w:val="single" w:color="auto" w:sz="4" w:space="0"/>
            </w:tcBorders>
            <w:noWrap w:val="0"/>
            <w:vAlign w:val="center"/>
          </w:tcPr>
          <w:p w14:paraId="198D0E18">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rPr>
            </w:pPr>
            <w:r>
              <w:rPr>
                <w:rFonts w:hint="eastAsia" w:ascii="宋体" w:hAnsi="宋体" w:eastAsia="宋体" w:cs="宋体"/>
                <w:szCs w:val="21"/>
              </w:rPr>
              <w:t>供应商须出具在中国裁判文书网（http://wenshu.court.gov.cn）自行查询的无行贿犯罪记录或自行承诺（查询/承诺对象：企业、法定代表人）</w:t>
            </w:r>
          </w:p>
        </w:tc>
      </w:tr>
      <w:tr w14:paraId="5ECDF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1E5EA6BA">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2619634C">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63446558">
            <w:pPr>
              <w:spacing w:line="360" w:lineRule="auto"/>
              <w:jc w:val="center"/>
              <w:rPr>
                <w:rFonts w:ascii="宋体" w:hAnsi="宋体" w:cs="宋体"/>
                <w:szCs w:val="21"/>
              </w:rPr>
            </w:pPr>
            <w:r>
              <w:rPr>
                <w:rFonts w:hint="eastAsia" w:ascii="宋体" w:hAnsi="宋体" w:cs="宋体"/>
                <w:szCs w:val="21"/>
              </w:rPr>
              <w:t>无商业贿赂承诺</w:t>
            </w:r>
          </w:p>
        </w:tc>
        <w:tc>
          <w:tcPr>
            <w:tcW w:w="5399" w:type="dxa"/>
            <w:tcBorders>
              <w:top w:val="single" w:color="auto" w:sz="4" w:space="0"/>
              <w:left w:val="single" w:color="auto" w:sz="4" w:space="0"/>
            </w:tcBorders>
            <w:noWrap w:val="0"/>
            <w:vAlign w:val="center"/>
          </w:tcPr>
          <w:p w14:paraId="79BA05B2">
            <w:pPr>
              <w:adjustRightInd w:val="0"/>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供应商出具无商业贿赂及无不正当竞争行为的承诺书</w:t>
            </w:r>
          </w:p>
        </w:tc>
      </w:tr>
      <w:tr w14:paraId="2E9CB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2E6757FF">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358E8CC2">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4B85C90B">
            <w:pPr>
              <w:spacing w:line="360" w:lineRule="auto"/>
              <w:jc w:val="center"/>
              <w:rPr>
                <w:rFonts w:hint="eastAsia" w:ascii="宋体" w:hAnsi="宋体" w:cs="宋体"/>
                <w:szCs w:val="21"/>
              </w:rPr>
            </w:pPr>
            <w:r>
              <w:rPr>
                <w:rFonts w:hint="eastAsia" w:ascii="宋体" w:hAnsi="宋体" w:cs="宋体"/>
                <w:szCs w:val="21"/>
              </w:rPr>
              <w:t>信用中国</w:t>
            </w:r>
          </w:p>
        </w:tc>
        <w:tc>
          <w:tcPr>
            <w:tcW w:w="5399" w:type="dxa"/>
            <w:tcBorders>
              <w:top w:val="single" w:color="auto" w:sz="4" w:space="0"/>
              <w:left w:val="single" w:color="auto" w:sz="4" w:space="0"/>
            </w:tcBorders>
            <w:noWrap w:val="0"/>
            <w:vAlign w:val="center"/>
          </w:tcPr>
          <w:p w14:paraId="22CD355D">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rPr>
            </w:pPr>
            <w:r>
              <w:rPr>
                <w:rFonts w:hint="eastAsia" w:ascii="宋体" w:hAnsi="宋体" w:eastAsia="宋体" w:cs="宋体"/>
                <w:szCs w:val="21"/>
                <w:lang w:val="en-US" w:eastAsia="zh-CN"/>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tc>
      </w:tr>
      <w:tr w14:paraId="21015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57EF81C7">
            <w:pPr>
              <w:adjustRightInd w:val="0"/>
              <w:spacing w:line="360" w:lineRule="auto"/>
              <w:jc w:val="center"/>
              <w:textAlignment w:val="baseline"/>
              <w:rPr>
                <w:rFonts w:ascii="宋体" w:hAnsi="宋体" w:cs="宋体"/>
                <w:szCs w:val="21"/>
              </w:rPr>
            </w:pPr>
          </w:p>
        </w:tc>
        <w:tc>
          <w:tcPr>
            <w:tcW w:w="1316" w:type="dxa"/>
            <w:vMerge w:val="continue"/>
            <w:tcBorders>
              <w:right w:val="single" w:color="auto" w:sz="4" w:space="0"/>
            </w:tcBorders>
            <w:noWrap w:val="0"/>
            <w:vAlign w:val="center"/>
          </w:tcPr>
          <w:p w14:paraId="25300072">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38039C10">
            <w:pPr>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国家企业信用信息公示系统查询</w:t>
            </w:r>
          </w:p>
        </w:tc>
        <w:tc>
          <w:tcPr>
            <w:tcW w:w="5399" w:type="dxa"/>
            <w:tcBorders>
              <w:top w:val="single" w:color="auto" w:sz="4" w:space="0"/>
              <w:left w:val="single" w:color="auto" w:sz="4" w:space="0"/>
            </w:tcBorders>
            <w:noWrap w:val="0"/>
            <w:vAlign w:val="center"/>
          </w:tcPr>
          <w:p w14:paraId="6C008E73">
            <w:pPr>
              <w:keepNext w:val="0"/>
              <w:keepLines w:val="0"/>
              <w:pageBreakBefore w:val="0"/>
              <w:widowControl w:val="0"/>
              <w:kinsoku/>
              <w:wordWrap w:val="0"/>
              <w:overflowPunct/>
              <w:topLinePunct w:val="0"/>
              <w:autoSpaceDE/>
              <w:autoSpaceDN/>
              <w:bidi w:val="0"/>
              <w:adjustRightInd w:val="0"/>
              <w:snapToGrid/>
              <w:spacing w:line="360" w:lineRule="auto"/>
              <w:jc w:val="left"/>
              <w:textAlignment w:val="baseline"/>
              <w:rPr>
                <w:rFonts w:hint="eastAsia" w:ascii="宋体" w:hAnsi="宋体" w:eastAsia="宋体" w:cs="宋体"/>
                <w:szCs w:val="21"/>
                <w:lang w:val="en-US" w:eastAsia="zh-CN"/>
              </w:rPr>
            </w:pPr>
            <w:r>
              <w:rPr>
                <w:rFonts w:hint="eastAsia" w:ascii="宋体" w:hAnsi="宋体" w:eastAsia="宋体" w:cs="宋体"/>
                <w:szCs w:val="21"/>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tc>
      </w:tr>
      <w:tr w14:paraId="2541CE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865" w:type="dxa"/>
            <w:vMerge w:val="continue"/>
            <w:tcBorders>
              <w:right w:val="single" w:color="auto" w:sz="4" w:space="0"/>
            </w:tcBorders>
            <w:noWrap w:val="0"/>
            <w:vAlign w:val="center"/>
          </w:tcPr>
          <w:p w14:paraId="242EFDE5">
            <w:pPr>
              <w:adjustRightInd w:val="0"/>
              <w:spacing w:line="360" w:lineRule="auto"/>
              <w:jc w:val="center"/>
              <w:textAlignment w:val="baseline"/>
              <w:rPr>
                <w:rFonts w:ascii="宋体" w:hAnsi="宋体" w:cs="宋体"/>
                <w:szCs w:val="21"/>
              </w:rPr>
            </w:pPr>
          </w:p>
        </w:tc>
        <w:tc>
          <w:tcPr>
            <w:tcW w:w="1316" w:type="dxa"/>
            <w:vMerge w:val="continue"/>
            <w:tcBorders>
              <w:bottom w:val="single" w:color="auto" w:sz="4" w:space="0"/>
              <w:right w:val="single" w:color="auto" w:sz="4" w:space="0"/>
            </w:tcBorders>
            <w:noWrap w:val="0"/>
            <w:vAlign w:val="center"/>
          </w:tcPr>
          <w:p w14:paraId="3C66C3DC">
            <w:pPr>
              <w:adjustRightInd w:val="0"/>
              <w:spacing w:line="360" w:lineRule="auto"/>
              <w:jc w:val="center"/>
              <w:textAlignment w:val="baseline"/>
              <w:rPr>
                <w:rFonts w:hint="eastAsia" w:ascii="宋体" w:hAnsi="宋体"/>
                <w:szCs w:val="21"/>
              </w:rPr>
            </w:pPr>
          </w:p>
        </w:tc>
        <w:tc>
          <w:tcPr>
            <w:tcW w:w="1884" w:type="dxa"/>
            <w:tcBorders>
              <w:top w:val="single" w:color="auto" w:sz="4" w:space="0"/>
              <w:left w:val="single" w:color="auto" w:sz="4" w:space="0"/>
            </w:tcBorders>
            <w:noWrap w:val="0"/>
            <w:vAlign w:val="center"/>
          </w:tcPr>
          <w:p w14:paraId="392EC3F1">
            <w:pPr>
              <w:spacing w:before="156" w:beforeLines="50" w:after="156" w:afterLines="50" w:line="276" w:lineRule="auto"/>
              <w:jc w:val="center"/>
              <w:rPr>
                <w:rFonts w:hint="eastAsia" w:ascii="宋体" w:hAnsi="宋体" w:cs="宋体"/>
                <w:szCs w:val="21"/>
              </w:rPr>
            </w:pPr>
            <w:r>
              <w:rPr>
                <w:rFonts w:hint="eastAsia" w:ascii="宋体" w:hAnsi="宋体" w:cs="宋体"/>
                <w:color w:val="000000"/>
                <w:szCs w:val="21"/>
                <w:lang w:val="en-US" w:eastAsia="zh-CN"/>
              </w:rPr>
              <w:t>不接受联合体投标承诺书</w:t>
            </w:r>
          </w:p>
        </w:tc>
        <w:tc>
          <w:tcPr>
            <w:tcW w:w="5399" w:type="dxa"/>
            <w:tcBorders>
              <w:top w:val="single" w:color="auto" w:sz="4" w:space="0"/>
              <w:left w:val="single" w:color="auto" w:sz="4" w:space="0"/>
            </w:tcBorders>
            <w:noWrap w:val="0"/>
            <w:vAlign w:val="center"/>
          </w:tcPr>
          <w:p w14:paraId="1E8047B9">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本项目不接受联合体参加，提供非联合体承诺，格式自拟</w:t>
            </w:r>
          </w:p>
        </w:tc>
      </w:tr>
      <w:tr w14:paraId="7C260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restart"/>
            <w:tcBorders>
              <w:top w:val="single" w:color="auto" w:sz="4" w:space="0"/>
              <w:right w:val="single" w:color="auto" w:sz="4" w:space="0"/>
            </w:tcBorders>
            <w:noWrap w:val="0"/>
            <w:vAlign w:val="center"/>
          </w:tcPr>
          <w:p w14:paraId="1A249EFF">
            <w:pPr>
              <w:adjustRightInd w:val="0"/>
              <w:spacing w:line="360" w:lineRule="auto"/>
              <w:jc w:val="center"/>
              <w:textAlignment w:val="baseline"/>
              <w:rPr>
                <w:rFonts w:ascii="宋体"/>
                <w:szCs w:val="21"/>
              </w:rPr>
            </w:pPr>
            <w:r>
              <w:rPr>
                <w:rFonts w:ascii="宋体" w:hAnsi="宋体" w:cs="宋体"/>
                <w:szCs w:val="21"/>
              </w:rPr>
              <w:t>3.1.3</w:t>
            </w:r>
          </w:p>
        </w:tc>
        <w:tc>
          <w:tcPr>
            <w:tcW w:w="1316" w:type="dxa"/>
            <w:vMerge w:val="restart"/>
            <w:tcBorders>
              <w:top w:val="single" w:color="auto" w:sz="4" w:space="0"/>
              <w:right w:val="single" w:color="auto" w:sz="4" w:space="0"/>
            </w:tcBorders>
            <w:noWrap w:val="0"/>
            <w:vAlign w:val="center"/>
          </w:tcPr>
          <w:p w14:paraId="2C1A1811">
            <w:pPr>
              <w:adjustRightInd w:val="0"/>
              <w:spacing w:line="360" w:lineRule="auto"/>
              <w:jc w:val="center"/>
              <w:textAlignment w:val="baseline"/>
              <w:rPr>
                <w:rFonts w:hint="eastAsia" w:ascii="宋体" w:hAnsi="宋体" w:cs="宋体"/>
                <w:szCs w:val="21"/>
              </w:rPr>
            </w:pPr>
            <w:r>
              <w:rPr>
                <w:rFonts w:hint="eastAsia" w:ascii="宋体" w:hAnsi="宋体" w:cs="宋体"/>
                <w:szCs w:val="21"/>
              </w:rPr>
              <w:t>响应性</w:t>
            </w:r>
          </w:p>
          <w:p w14:paraId="4F135D2F">
            <w:pPr>
              <w:adjustRightInd w:val="0"/>
              <w:spacing w:line="360" w:lineRule="auto"/>
              <w:jc w:val="center"/>
              <w:textAlignment w:val="baseline"/>
              <w:rPr>
                <w:rFonts w:ascii="宋体"/>
                <w:szCs w:val="21"/>
              </w:rPr>
            </w:pPr>
            <w:r>
              <w:rPr>
                <w:rFonts w:hint="eastAsia" w:ascii="宋体" w:hAnsi="宋体" w:cs="宋体"/>
                <w:szCs w:val="21"/>
              </w:rPr>
              <w:t>评审标准</w:t>
            </w: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F649429">
            <w:pPr>
              <w:adjustRightInd w:val="0"/>
              <w:spacing w:line="360" w:lineRule="auto"/>
              <w:jc w:val="center"/>
              <w:textAlignment w:val="baseline"/>
              <w:rPr>
                <w:rFonts w:hint="eastAsia" w:ascii="宋体" w:eastAsia="宋体"/>
                <w:szCs w:val="21"/>
                <w:lang w:eastAsia="zh-CN"/>
              </w:rPr>
            </w:pPr>
            <w:r>
              <w:rPr>
                <w:rFonts w:hint="eastAsia" w:ascii="宋体" w:hAnsi="宋体" w:cs="宋体"/>
                <w:szCs w:val="21"/>
                <w:lang w:val="en-US" w:eastAsia="zh-CN"/>
              </w:rPr>
              <w:t>服务期限</w:t>
            </w:r>
          </w:p>
        </w:tc>
        <w:tc>
          <w:tcPr>
            <w:tcW w:w="5399" w:type="dxa"/>
            <w:tcBorders>
              <w:top w:val="single" w:color="auto" w:sz="4" w:space="0"/>
              <w:left w:val="single" w:color="auto" w:sz="4" w:space="0"/>
              <w:bottom w:val="single" w:color="auto" w:sz="4" w:space="0"/>
            </w:tcBorders>
            <w:noWrap w:val="0"/>
            <w:vAlign w:val="center"/>
          </w:tcPr>
          <w:p w14:paraId="0A4D5BB6">
            <w:pPr>
              <w:spacing w:line="360" w:lineRule="auto"/>
              <w:jc w:val="left"/>
              <w:rPr>
                <w:rFonts w:ascii="宋体" w:hAnsi="宋体" w:cs="宋体"/>
                <w:szCs w:val="21"/>
              </w:rPr>
            </w:pPr>
            <w:r>
              <w:rPr>
                <w:rFonts w:hint="eastAsia" w:ascii="宋体" w:hAnsi="宋体" w:cs="宋体"/>
                <w:szCs w:val="21"/>
              </w:rPr>
              <w:t>符合第二章“供应商须知前附表”的规定</w:t>
            </w:r>
          </w:p>
        </w:tc>
      </w:tr>
      <w:tr w14:paraId="7E7F4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continue"/>
            <w:tcBorders>
              <w:right w:val="single" w:color="auto" w:sz="4" w:space="0"/>
            </w:tcBorders>
            <w:noWrap w:val="0"/>
            <w:vAlign w:val="top"/>
          </w:tcPr>
          <w:p w14:paraId="72CACEEE">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52383FE6">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7EC9342">
            <w:pPr>
              <w:adjustRightInd w:val="0"/>
              <w:spacing w:line="360" w:lineRule="auto"/>
              <w:jc w:val="center"/>
              <w:textAlignment w:val="baseline"/>
              <w:rPr>
                <w:rFonts w:ascii="宋体"/>
                <w:szCs w:val="21"/>
              </w:rPr>
            </w:pPr>
            <w:r>
              <w:rPr>
                <w:rFonts w:hint="eastAsia" w:ascii="宋体" w:hAnsi="宋体" w:cs="宋体"/>
                <w:szCs w:val="21"/>
              </w:rPr>
              <w:t>质量要求</w:t>
            </w:r>
          </w:p>
        </w:tc>
        <w:tc>
          <w:tcPr>
            <w:tcW w:w="5399" w:type="dxa"/>
            <w:tcBorders>
              <w:top w:val="single" w:color="auto" w:sz="4" w:space="0"/>
              <w:left w:val="single" w:color="auto" w:sz="4" w:space="0"/>
              <w:bottom w:val="single" w:color="auto" w:sz="4" w:space="0"/>
            </w:tcBorders>
            <w:noWrap w:val="0"/>
            <w:vAlign w:val="center"/>
          </w:tcPr>
          <w:p w14:paraId="77D5848A">
            <w:pPr>
              <w:adjustRightInd w:val="0"/>
              <w:spacing w:line="360" w:lineRule="auto"/>
              <w:jc w:val="left"/>
              <w:textAlignment w:val="baseline"/>
              <w:rPr>
                <w:rFonts w:ascii="宋体"/>
                <w:szCs w:val="21"/>
              </w:rPr>
            </w:pPr>
            <w:r>
              <w:rPr>
                <w:rFonts w:hint="eastAsia" w:ascii="宋体" w:hAnsi="宋体" w:cs="宋体"/>
                <w:szCs w:val="21"/>
              </w:rPr>
              <w:t>符合第二章“供应商须知前附表”的规定</w:t>
            </w:r>
          </w:p>
        </w:tc>
      </w:tr>
      <w:tr w14:paraId="4EA3B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865" w:type="dxa"/>
            <w:vMerge w:val="continue"/>
            <w:tcBorders>
              <w:right w:val="single" w:color="auto" w:sz="4" w:space="0"/>
            </w:tcBorders>
            <w:noWrap w:val="0"/>
            <w:vAlign w:val="top"/>
          </w:tcPr>
          <w:p w14:paraId="0C28CCC1">
            <w:pPr>
              <w:adjustRightInd w:val="0"/>
              <w:spacing w:line="360" w:lineRule="auto"/>
              <w:jc w:val="center"/>
              <w:textAlignment w:val="baseline"/>
              <w:rPr>
                <w:rFonts w:ascii="宋体"/>
                <w:szCs w:val="21"/>
              </w:rPr>
            </w:pPr>
          </w:p>
        </w:tc>
        <w:tc>
          <w:tcPr>
            <w:tcW w:w="1316" w:type="dxa"/>
            <w:vMerge w:val="continue"/>
            <w:tcBorders>
              <w:right w:val="single" w:color="auto" w:sz="4" w:space="0"/>
            </w:tcBorders>
            <w:noWrap w:val="0"/>
            <w:vAlign w:val="center"/>
          </w:tcPr>
          <w:p w14:paraId="10C07CC9">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11C4216">
            <w:pPr>
              <w:adjustRightInd w:val="0"/>
              <w:spacing w:line="360" w:lineRule="auto"/>
              <w:jc w:val="center"/>
              <w:textAlignment w:val="baseline"/>
              <w:rPr>
                <w:rFonts w:ascii="宋体"/>
                <w:szCs w:val="21"/>
              </w:rPr>
            </w:pPr>
            <w:r>
              <w:rPr>
                <w:rFonts w:hint="eastAsia" w:ascii="宋体" w:hAnsi="宋体" w:cs="宋体"/>
                <w:szCs w:val="21"/>
              </w:rPr>
              <w:t>投标有效期</w:t>
            </w:r>
          </w:p>
        </w:tc>
        <w:tc>
          <w:tcPr>
            <w:tcW w:w="5399" w:type="dxa"/>
            <w:tcBorders>
              <w:top w:val="single" w:color="auto" w:sz="4" w:space="0"/>
              <w:left w:val="single" w:color="auto" w:sz="4" w:space="0"/>
              <w:bottom w:val="single" w:color="auto" w:sz="4" w:space="0"/>
            </w:tcBorders>
            <w:noWrap w:val="0"/>
            <w:vAlign w:val="center"/>
          </w:tcPr>
          <w:p w14:paraId="64F90276">
            <w:pPr>
              <w:adjustRightInd w:val="0"/>
              <w:spacing w:line="360" w:lineRule="auto"/>
              <w:jc w:val="left"/>
              <w:textAlignment w:val="baseline"/>
              <w:rPr>
                <w:rFonts w:ascii="宋体"/>
                <w:szCs w:val="21"/>
              </w:rPr>
            </w:pPr>
            <w:r>
              <w:rPr>
                <w:rFonts w:hint="eastAsia" w:ascii="宋体" w:hAnsi="宋体" w:cs="宋体"/>
                <w:szCs w:val="21"/>
              </w:rPr>
              <w:t>符合第二章“供应商须知前附表”的规定</w:t>
            </w:r>
          </w:p>
        </w:tc>
      </w:tr>
      <w:tr w14:paraId="1169D1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865" w:type="dxa"/>
            <w:vMerge w:val="continue"/>
            <w:tcBorders>
              <w:bottom w:val="single" w:color="auto" w:sz="4" w:space="0"/>
              <w:right w:val="single" w:color="auto" w:sz="4" w:space="0"/>
            </w:tcBorders>
            <w:noWrap w:val="0"/>
            <w:vAlign w:val="top"/>
          </w:tcPr>
          <w:p w14:paraId="65871BC1">
            <w:pPr>
              <w:adjustRightInd w:val="0"/>
              <w:spacing w:line="360" w:lineRule="auto"/>
              <w:jc w:val="center"/>
              <w:textAlignment w:val="baseline"/>
              <w:rPr>
                <w:rFonts w:ascii="宋体"/>
                <w:szCs w:val="21"/>
              </w:rPr>
            </w:pPr>
          </w:p>
        </w:tc>
        <w:tc>
          <w:tcPr>
            <w:tcW w:w="1316" w:type="dxa"/>
            <w:vMerge w:val="continue"/>
            <w:tcBorders>
              <w:bottom w:val="single" w:color="auto" w:sz="4" w:space="0"/>
              <w:right w:val="single" w:color="auto" w:sz="4" w:space="0"/>
            </w:tcBorders>
            <w:noWrap w:val="0"/>
            <w:vAlign w:val="center"/>
          </w:tcPr>
          <w:p w14:paraId="5E566CA1">
            <w:pPr>
              <w:adjustRightInd w:val="0"/>
              <w:spacing w:line="360" w:lineRule="auto"/>
              <w:jc w:val="center"/>
              <w:textAlignment w:val="baseline"/>
              <w:rPr>
                <w:rFonts w:ascii="宋体"/>
                <w:szCs w:val="21"/>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B489245">
            <w:pPr>
              <w:adjustRightInd w:val="0"/>
              <w:spacing w:line="360" w:lineRule="auto"/>
              <w:jc w:val="center"/>
              <w:textAlignment w:val="baseline"/>
              <w:rPr>
                <w:rFonts w:hint="eastAsia" w:ascii="宋体" w:hAnsi="宋体" w:cs="宋体"/>
                <w:szCs w:val="21"/>
              </w:rPr>
            </w:pPr>
            <w:r>
              <w:rPr>
                <w:rFonts w:hint="eastAsia" w:ascii="宋体" w:hAnsi="宋体" w:cs="宋体"/>
                <w:szCs w:val="21"/>
              </w:rPr>
              <w:t>投标报价</w:t>
            </w:r>
          </w:p>
        </w:tc>
        <w:tc>
          <w:tcPr>
            <w:tcW w:w="5399" w:type="dxa"/>
            <w:tcBorders>
              <w:top w:val="single" w:color="auto" w:sz="4" w:space="0"/>
              <w:left w:val="single" w:color="auto" w:sz="4" w:space="0"/>
              <w:bottom w:val="single" w:color="auto" w:sz="4" w:space="0"/>
            </w:tcBorders>
            <w:noWrap w:val="0"/>
            <w:vAlign w:val="center"/>
          </w:tcPr>
          <w:p w14:paraId="4A1DF534">
            <w:pPr>
              <w:adjustRightInd w:val="0"/>
              <w:spacing w:line="360" w:lineRule="auto"/>
              <w:jc w:val="left"/>
              <w:textAlignment w:val="baseline"/>
              <w:rPr>
                <w:rFonts w:hint="eastAsia" w:ascii="宋体" w:hAnsi="宋体" w:cs="宋体"/>
                <w:szCs w:val="21"/>
              </w:rPr>
            </w:pPr>
            <w:r>
              <w:rPr>
                <w:rFonts w:hint="eastAsia" w:ascii="宋体" w:hAnsi="宋体" w:cs="宋体"/>
                <w:szCs w:val="21"/>
              </w:rPr>
              <w:t>未超过招标文件中规定的预算金额或者最高限价的</w:t>
            </w:r>
          </w:p>
        </w:tc>
      </w:tr>
    </w:tbl>
    <w:p w14:paraId="5F0232F9">
      <w:pPr>
        <w:spacing w:line="360" w:lineRule="auto"/>
        <w:ind w:firstLine="480" w:firstLineChars="200"/>
        <w:rPr>
          <w:sz w:val="24"/>
          <w:szCs w:val="24"/>
        </w:rPr>
      </w:pPr>
      <w:r>
        <w:rPr>
          <w:sz w:val="24"/>
          <w:szCs w:val="24"/>
        </w:rPr>
        <w:t xml:space="preserve">4. </w:t>
      </w:r>
      <w:r>
        <w:rPr>
          <w:rFonts w:hint="eastAsia" w:cs="宋体"/>
          <w:sz w:val="24"/>
          <w:szCs w:val="24"/>
        </w:rPr>
        <w:t>本项目评标方法采用综合评分法。</w:t>
      </w:r>
    </w:p>
    <w:p w14:paraId="5B2EB624">
      <w:pPr>
        <w:spacing w:line="360" w:lineRule="auto"/>
        <w:ind w:firstLine="480" w:firstLineChars="200"/>
        <w:rPr>
          <w:rFonts w:hint="eastAsia" w:cs="宋体"/>
          <w:sz w:val="24"/>
          <w:szCs w:val="24"/>
        </w:rPr>
      </w:pPr>
      <w:r>
        <w:rPr>
          <w:rFonts w:hint="eastAsia" w:cs="宋体"/>
          <w:sz w:val="24"/>
          <w:szCs w:val="24"/>
        </w:rPr>
        <w:t>综合评分法，是指投标文件满足招标文件全部实质性要求且按照评审因素的量化指标评审得分最高的供应商为中标候选人的评标方法。</w:t>
      </w:r>
    </w:p>
    <w:p w14:paraId="700A1868">
      <w:pPr>
        <w:autoSpaceDE w:val="0"/>
        <w:autoSpaceDN w:val="0"/>
        <w:adjustRightInd w:val="0"/>
        <w:spacing w:line="360" w:lineRule="auto"/>
        <w:jc w:val="left"/>
        <w:rPr>
          <w:rFonts w:hint="default" w:ascii="宋体" w:hAnsi="宋体" w:eastAsia="宋体"/>
          <w:b/>
          <w:bCs/>
          <w:sz w:val="32"/>
          <w:szCs w:val="32"/>
          <w:lang w:val="en-US" w:eastAsia="zh-CN"/>
        </w:rPr>
      </w:pPr>
      <w:r>
        <w:rPr>
          <w:rFonts w:hint="eastAsia" w:ascii="宋体" w:hAnsi="宋体"/>
          <w:b/>
          <w:bCs/>
          <w:sz w:val="32"/>
          <w:szCs w:val="32"/>
          <w:lang w:val="en-US" w:eastAsia="zh-CN"/>
        </w:rPr>
        <w:t>评分办法：</w:t>
      </w:r>
    </w:p>
    <w:tbl>
      <w:tblPr>
        <w:tblStyle w:val="14"/>
        <w:tblpPr w:leftFromText="180" w:rightFromText="180" w:vertAnchor="text" w:horzAnchor="margin" w:tblpXSpec="center" w:tblpY="172"/>
        <w:tblW w:w="9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232"/>
        <w:gridCol w:w="840"/>
        <w:gridCol w:w="6250"/>
      </w:tblGrid>
      <w:tr w14:paraId="5BF5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134" w:type="dxa"/>
            <w:noWrap w:val="0"/>
            <w:vAlign w:val="center"/>
          </w:tcPr>
          <w:p w14:paraId="7BBC90E2">
            <w:pPr>
              <w:spacing w:line="192" w:lineRule="auto"/>
              <w:jc w:val="center"/>
              <w:rPr>
                <w:rFonts w:ascii="宋体"/>
                <w:b/>
                <w:bCs/>
              </w:rPr>
            </w:pPr>
            <w:r>
              <w:rPr>
                <w:rFonts w:hint="eastAsia" w:ascii="宋体" w:hAnsi="宋体" w:cs="宋体"/>
                <w:b/>
                <w:bCs/>
              </w:rPr>
              <w:t>评分因素</w:t>
            </w:r>
          </w:p>
        </w:tc>
        <w:tc>
          <w:tcPr>
            <w:tcW w:w="1232" w:type="dxa"/>
            <w:noWrap w:val="0"/>
            <w:vAlign w:val="center"/>
          </w:tcPr>
          <w:p w14:paraId="555A9E71">
            <w:pPr>
              <w:spacing w:line="192" w:lineRule="auto"/>
              <w:jc w:val="center"/>
              <w:rPr>
                <w:rFonts w:ascii="宋体"/>
                <w:b/>
                <w:bCs/>
              </w:rPr>
            </w:pPr>
            <w:r>
              <w:rPr>
                <w:rFonts w:hint="eastAsia" w:ascii="宋体" w:hAnsi="宋体" w:cs="宋体"/>
                <w:b/>
                <w:bCs/>
              </w:rPr>
              <w:t>评分内容</w:t>
            </w:r>
          </w:p>
        </w:tc>
        <w:tc>
          <w:tcPr>
            <w:tcW w:w="840" w:type="dxa"/>
            <w:noWrap w:val="0"/>
            <w:vAlign w:val="center"/>
          </w:tcPr>
          <w:p w14:paraId="15D96483">
            <w:pPr>
              <w:spacing w:line="192" w:lineRule="auto"/>
              <w:jc w:val="center"/>
              <w:rPr>
                <w:rFonts w:ascii="宋体"/>
                <w:b/>
                <w:bCs/>
              </w:rPr>
            </w:pPr>
            <w:r>
              <w:rPr>
                <w:rFonts w:hint="eastAsia" w:ascii="宋体" w:hAnsi="宋体" w:cs="宋体"/>
                <w:b/>
                <w:bCs/>
              </w:rPr>
              <w:t>分值</w:t>
            </w:r>
          </w:p>
        </w:tc>
        <w:tc>
          <w:tcPr>
            <w:tcW w:w="6250" w:type="dxa"/>
            <w:noWrap w:val="0"/>
            <w:vAlign w:val="center"/>
          </w:tcPr>
          <w:p w14:paraId="0DF9834F">
            <w:pPr>
              <w:spacing w:line="192" w:lineRule="auto"/>
              <w:ind w:firstLine="542"/>
              <w:jc w:val="center"/>
              <w:rPr>
                <w:rFonts w:ascii="宋体"/>
                <w:b/>
                <w:bCs/>
              </w:rPr>
            </w:pPr>
            <w:r>
              <w:rPr>
                <w:rFonts w:hint="eastAsia" w:ascii="宋体" w:hAnsi="宋体" w:cs="宋体"/>
                <w:b/>
                <w:bCs/>
              </w:rPr>
              <w:t>评分标准</w:t>
            </w:r>
          </w:p>
        </w:tc>
      </w:tr>
      <w:tr w14:paraId="731E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134" w:type="dxa"/>
            <w:noWrap w:val="0"/>
            <w:vAlign w:val="center"/>
          </w:tcPr>
          <w:p w14:paraId="0959C8F2">
            <w:pPr>
              <w:spacing w:line="360" w:lineRule="auto"/>
              <w:jc w:val="center"/>
              <w:rPr>
                <w:rFonts w:ascii="宋体" w:hAnsi="宋体"/>
                <w:szCs w:val="21"/>
              </w:rPr>
            </w:pPr>
            <w:r>
              <w:rPr>
                <w:rFonts w:hint="eastAsia" w:ascii="宋体" w:hAnsi="宋体"/>
                <w:szCs w:val="21"/>
              </w:rPr>
              <w:t>商务部分（</w:t>
            </w:r>
            <w:r>
              <w:rPr>
                <w:rFonts w:hint="eastAsia" w:ascii="宋体" w:hAnsi="宋体"/>
                <w:szCs w:val="21"/>
                <w:lang w:val="en-US" w:eastAsia="zh-CN"/>
              </w:rPr>
              <w:t>3</w:t>
            </w:r>
            <w:r>
              <w:rPr>
                <w:rFonts w:ascii="宋体" w:hAnsi="宋体"/>
                <w:szCs w:val="21"/>
              </w:rPr>
              <w:t>0</w:t>
            </w:r>
            <w:r>
              <w:rPr>
                <w:rFonts w:hint="eastAsia" w:ascii="宋体" w:hAnsi="宋体"/>
                <w:szCs w:val="21"/>
              </w:rPr>
              <w:t>分）</w:t>
            </w:r>
          </w:p>
        </w:tc>
        <w:tc>
          <w:tcPr>
            <w:tcW w:w="1232" w:type="dxa"/>
            <w:noWrap w:val="0"/>
            <w:vAlign w:val="center"/>
          </w:tcPr>
          <w:p w14:paraId="3D84B0E2">
            <w:pPr>
              <w:spacing w:line="360" w:lineRule="auto"/>
              <w:jc w:val="center"/>
              <w:rPr>
                <w:rFonts w:ascii="宋体" w:hAnsi="宋体"/>
                <w:szCs w:val="21"/>
              </w:rPr>
            </w:pPr>
            <w:r>
              <w:rPr>
                <w:rFonts w:hint="eastAsia" w:ascii="宋体" w:hAnsi="宋体"/>
                <w:szCs w:val="21"/>
              </w:rPr>
              <w:t>投标报价</w:t>
            </w:r>
          </w:p>
        </w:tc>
        <w:tc>
          <w:tcPr>
            <w:tcW w:w="840" w:type="dxa"/>
            <w:noWrap w:val="0"/>
            <w:vAlign w:val="center"/>
          </w:tcPr>
          <w:p w14:paraId="0FC25D74">
            <w:pPr>
              <w:spacing w:before="156" w:line="360" w:lineRule="auto"/>
              <w:jc w:val="center"/>
              <w:rPr>
                <w:rFonts w:ascii="宋体" w:hAnsi="宋体"/>
                <w:szCs w:val="21"/>
              </w:rPr>
            </w:pPr>
            <w:r>
              <w:rPr>
                <w:rFonts w:hint="eastAsia" w:ascii="宋体" w:hAnsi="宋体" w:cs="宋体"/>
                <w:szCs w:val="21"/>
                <w:lang w:val="en-US" w:eastAsia="zh-CN"/>
              </w:rPr>
              <w:t>3</w:t>
            </w:r>
            <w:r>
              <w:rPr>
                <w:rFonts w:ascii="宋体" w:hAnsi="宋体" w:cs="宋体"/>
                <w:szCs w:val="21"/>
              </w:rPr>
              <w:t>0</w:t>
            </w:r>
            <w:r>
              <w:rPr>
                <w:rFonts w:hint="eastAsia" w:ascii="宋体" w:hAnsi="宋体" w:cs="宋体"/>
                <w:szCs w:val="21"/>
              </w:rPr>
              <w:t>分</w:t>
            </w:r>
          </w:p>
        </w:tc>
        <w:tc>
          <w:tcPr>
            <w:tcW w:w="6250" w:type="dxa"/>
            <w:noWrap w:val="0"/>
            <w:vAlign w:val="center"/>
          </w:tcPr>
          <w:p w14:paraId="29E5066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按照《财政部关于加强政府采购货物和服务项目价格评审管理的 </w:t>
            </w:r>
          </w:p>
          <w:p w14:paraId="2281A937">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通知》（财库【2007】2 号）规定，综合评分法中的价格分用低 </w:t>
            </w:r>
          </w:p>
          <w:p w14:paraId="6231132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价优先法计算，即满足招标文件要求且投标价格最低的投标报价 </w:t>
            </w:r>
          </w:p>
          <w:p w14:paraId="44972C77">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为评标基准价，其价格分为满分 30 分。 </w:t>
            </w:r>
          </w:p>
          <w:p w14:paraId="663A432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投标报价得分=(评标基准价/投标报价)×30 </w:t>
            </w:r>
          </w:p>
          <w:p w14:paraId="7D48A82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注：1.根据《政府采购促进中小企业发展管理办法》（财库 </w:t>
            </w:r>
          </w:p>
          <w:p w14:paraId="2846B748">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﹝2020﹞46 号）及《三门峡市财政局关于进一步优化提升政府 </w:t>
            </w:r>
          </w:p>
          <w:p w14:paraId="43CF16A4">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采购营商环境有关事项通知》（三财购（2021）14 号）及《三 </w:t>
            </w:r>
          </w:p>
          <w:p w14:paraId="629EA2CF">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门峡市财政局关于进一步加大政府采购支持中小企业发展有关 </w:t>
            </w:r>
          </w:p>
          <w:p w14:paraId="7721597F">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事项的通知》（三财购（2022）9 号）的规定，对小型、微型企 </w:t>
            </w:r>
          </w:p>
          <w:p w14:paraId="022A6881">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业的价格给予 10%～20%的扣除，本项目小型、微型企业按 20% </w:t>
            </w:r>
          </w:p>
          <w:p w14:paraId="0BB3D78E">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扣除。对于中型企业的价格不予扣除。 </w:t>
            </w:r>
          </w:p>
          <w:p w14:paraId="45759240">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所投小微企业报价=所投小微企业报价×（1-20%） </w:t>
            </w:r>
          </w:p>
          <w:p w14:paraId="386C6EE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2.根据财政部司法部《关于政府采购支持监狱企业发展有关问 </w:t>
            </w:r>
          </w:p>
          <w:p w14:paraId="1C7626A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题的通知》（财库〔2014〕68 号）规定，对于监狱企业视同为 </w:t>
            </w:r>
          </w:p>
          <w:p w14:paraId="7A9717D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小型、微型企业，价格给予 20%的扣除。 </w:t>
            </w:r>
          </w:p>
          <w:p w14:paraId="74CFE534">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所投监狱企业报价=所投监狱企业报价×（1-20%） </w:t>
            </w:r>
          </w:p>
          <w:p w14:paraId="1FF04D41">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3.根据财政部民政部中国残疾人联合会《关于促进残疾人就业政 </w:t>
            </w:r>
          </w:p>
          <w:p w14:paraId="132E86DB">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府采购政策的通知》（财库〔2017〕141 号）规定，对于残疾人 </w:t>
            </w:r>
          </w:p>
          <w:p w14:paraId="48DD6BE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福利性单位视同为小型、微型企业，价格给予 20%的扣除。 </w:t>
            </w:r>
          </w:p>
          <w:p w14:paraId="256804F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所投残疾人福利性单位企业报价=所投残疾人福利性单位企业报 </w:t>
            </w:r>
          </w:p>
          <w:p w14:paraId="319608F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价×（1-20%） </w:t>
            </w:r>
          </w:p>
          <w:p w14:paraId="181170F2">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同一供应商，中小微企业、监狱企业、残疾人福利性单位的价格 </w:t>
            </w:r>
          </w:p>
          <w:p w14:paraId="01F657C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扣除优惠只享受一次，不得重复享受。</w:t>
            </w:r>
          </w:p>
          <w:p w14:paraId="1651FE50">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pPr>
            <w:r>
              <w:rPr>
                <w:rFonts w:hint="eastAsia" w:ascii="宋体" w:hAnsi="宋体" w:eastAsia="宋体" w:cs="仿宋_GB2312"/>
                <w:kern w:val="0"/>
                <w:sz w:val="21"/>
                <w:szCs w:val="21"/>
                <w:lang w:val="en-US" w:eastAsia="zh-CN" w:bidi="ar-SA"/>
              </w:rPr>
              <w:t>备注：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06C7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134" w:type="dxa"/>
            <w:vMerge w:val="restart"/>
            <w:noWrap w:val="0"/>
            <w:vAlign w:val="center"/>
          </w:tcPr>
          <w:p w14:paraId="4059EF61">
            <w:pPr>
              <w:spacing w:line="360" w:lineRule="auto"/>
              <w:jc w:val="center"/>
              <w:rPr>
                <w:rFonts w:hint="eastAsia" w:ascii="宋体" w:hAnsi="宋体"/>
                <w:szCs w:val="21"/>
              </w:rPr>
            </w:pPr>
            <w:r>
              <w:rPr>
                <w:rFonts w:hint="eastAsia" w:ascii="宋体" w:hAnsi="宋体"/>
                <w:szCs w:val="21"/>
              </w:rPr>
              <w:t>技术部分</w:t>
            </w:r>
          </w:p>
          <w:p w14:paraId="71AC5FEE">
            <w:pPr>
              <w:spacing w:line="360" w:lineRule="auto"/>
              <w:jc w:val="center"/>
              <w:rPr>
                <w:rFonts w:ascii="宋体" w:hAnsi="宋体"/>
                <w:szCs w:val="21"/>
              </w:rPr>
            </w:pPr>
            <w:r>
              <w:rPr>
                <w:rFonts w:hint="eastAsia" w:ascii="宋体" w:hAnsi="宋体"/>
                <w:szCs w:val="21"/>
              </w:rPr>
              <w:t>（</w:t>
            </w:r>
            <w:r>
              <w:rPr>
                <w:rFonts w:hint="eastAsia" w:ascii="宋体" w:hAnsi="宋体"/>
                <w:szCs w:val="21"/>
                <w:lang w:val="en-US" w:eastAsia="zh-CN"/>
              </w:rPr>
              <w:t>55</w:t>
            </w:r>
            <w:r>
              <w:rPr>
                <w:rFonts w:hint="eastAsia" w:ascii="宋体" w:hAnsi="宋体"/>
                <w:szCs w:val="21"/>
              </w:rPr>
              <w:t>分）</w:t>
            </w:r>
          </w:p>
        </w:tc>
        <w:tc>
          <w:tcPr>
            <w:tcW w:w="1232" w:type="dxa"/>
            <w:noWrap w:val="0"/>
            <w:vAlign w:val="center"/>
          </w:tcPr>
          <w:p w14:paraId="4ABDC2B1">
            <w:pPr>
              <w:spacing w:line="360" w:lineRule="auto"/>
              <w:jc w:val="center"/>
              <w:rPr>
                <w:rFonts w:hint="default" w:ascii="宋体" w:hAnsi="宋体" w:eastAsia="宋体"/>
                <w:szCs w:val="21"/>
                <w:lang w:val="en-US" w:eastAsia="zh-CN"/>
              </w:rPr>
            </w:pPr>
            <w:r>
              <w:rPr>
                <w:rFonts w:hint="eastAsia" w:ascii="宋体" w:hAnsi="宋体" w:eastAsia="宋体" w:cs="Times New Roman"/>
                <w:szCs w:val="21"/>
                <w:lang w:val="en-US" w:eastAsia="zh-CN"/>
              </w:rPr>
              <w:t>施工技术方案及措施</w:t>
            </w:r>
          </w:p>
        </w:tc>
        <w:tc>
          <w:tcPr>
            <w:tcW w:w="840" w:type="dxa"/>
            <w:noWrap w:val="0"/>
            <w:vAlign w:val="center"/>
          </w:tcPr>
          <w:p w14:paraId="73146D28">
            <w:pPr>
              <w:spacing w:line="360" w:lineRule="auto"/>
              <w:jc w:val="center"/>
              <w:rPr>
                <w:rFonts w:hint="default" w:ascii="宋体" w:hAnsi="宋体" w:eastAsia="宋体"/>
                <w:szCs w:val="21"/>
                <w:lang w:val="en-US" w:eastAsia="zh-CN"/>
              </w:rPr>
            </w:pPr>
            <w:r>
              <w:rPr>
                <w:rFonts w:hint="eastAsia" w:ascii="宋体" w:hAnsi="宋体"/>
                <w:szCs w:val="21"/>
                <w:lang w:val="en-US" w:eastAsia="zh-CN"/>
              </w:rPr>
              <w:t>8分</w:t>
            </w:r>
          </w:p>
        </w:tc>
        <w:tc>
          <w:tcPr>
            <w:tcW w:w="6250" w:type="dxa"/>
            <w:noWrap w:val="0"/>
            <w:vAlign w:val="center"/>
          </w:tcPr>
          <w:p w14:paraId="09463E19">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施工技术方案及措施内容详实，科学、合理，考虑周全，措施到位，针对性强，充分满足项目需要得8分。</w:t>
            </w:r>
          </w:p>
          <w:p w14:paraId="66C90D16">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内容完整，基本满足项目的需要得5分。</w:t>
            </w:r>
          </w:p>
          <w:p w14:paraId="4A07F42F">
            <w:pPr>
              <w:spacing w:line="520" w:lineRule="exac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内容基本完整，满足项目需要有所欠缺得2分。</w:t>
            </w:r>
          </w:p>
          <w:p w14:paraId="18E0DEC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18C0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25DF281B">
            <w:pPr>
              <w:spacing w:line="360" w:lineRule="auto"/>
              <w:jc w:val="center"/>
              <w:rPr>
                <w:rFonts w:hint="eastAsia" w:ascii="宋体" w:hAnsi="宋体"/>
                <w:szCs w:val="21"/>
              </w:rPr>
            </w:pPr>
          </w:p>
        </w:tc>
        <w:tc>
          <w:tcPr>
            <w:tcW w:w="1232" w:type="dxa"/>
            <w:noWrap w:val="0"/>
            <w:vAlign w:val="center"/>
          </w:tcPr>
          <w:p w14:paraId="41232801">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劳动力计划</w:t>
            </w:r>
          </w:p>
        </w:tc>
        <w:tc>
          <w:tcPr>
            <w:tcW w:w="840" w:type="dxa"/>
            <w:noWrap w:val="0"/>
            <w:vAlign w:val="center"/>
          </w:tcPr>
          <w:p w14:paraId="2AF08A88">
            <w:pPr>
              <w:spacing w:line="360" w:lineRule="auto"/>
              <w:jc w:val="center"/>
              <w:rPr>
                <w:rFonts w:hint="default"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7分</w:t>
            </w:r>
          </w:p>
        </w:tc>
        <w:tc>
          <w:tcPr>
            <w:tcW w:w="6250" w:type="dxa"/>
            <w:noWrap w:val="0"/>
            <w:vAlign w:val="center"/>
          </w:tcPr>
          <w:p w14:paraId="40AE30F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劳动力计划内容详实，科学、合理，考虑周全，措施到位，针对性强，充分满足项目需要得7分。</w:t>
            </w:r>
          </w:p>
          <w:p w14:paraId="7599032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0A1B4C23">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0910154E">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3710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5747BFBC">
            <w:pPr>
              <w:spacing w:line="360" w:lineRule="auto"/>
              <w:jc w:val="center"/>
              <w:rPr>
                <w:rFonts w:hint="eastAsia" w:ascii="宋体" w:hAnsi="宋体"/>
                <w:szCs w:val="21"/>
              </w:rPr>
            </w:pPr>
          </w:p>
        </w:tc>
        <w:tc>
          <w:tcPr>
            <w:tcW w:w="1232" w:type="dxa"/>
            <w:noWrap w:val="0"/>
            <w:vAlign w:val="center"/>
          </w:tcPr>
          <w:p w14:paraId="75C95E42">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主要施工机械计划</w:t>
            </w:r>
          </w:p>
        </w:tc>
        <w:tc>
          <w:tcPr>
            <w:tcW w:w="840" w:type="dxa"/>
            <w:noWrap w:val="0"/>
            <w:vAlign w:val="center"/>
          </w:tcPr>
          <w:p w14:paraId="0317C0C5">
            <w:pPr>
              <w:spacing w:line="360" w:lineRule="auto"/>
              <w:jc w:val="center"/>
              <w:rPr>
                <w:rFonts w:hint="default"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7分</w:t>
            </w:r>
          </w:p>
        </w:tc>
        <w:tc>
          <w:tcPr>
            <w:tcW w:w="6250" w:type="dxa"/>
            <w:noWrap w:val="0"/>
            <w:vAlign w:val="center"/>
          </w:tcPr>
          <w:p w14:paraId="1A0C1AA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主要施工机械计划内容详实，科学、合理，考虑周全，措施到位，针对性强，充分满足项目需要得7分。</w:t>
            </w:r>
          </w:p>
          <w:p w14:paraId="5D672027">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49A346C">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34A3E073">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428F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134" w:type="dxa"/>
            <w:vMerge w:val="continue"/>
            <w:noWrap w:val="0"/>
            <w:vAlign w:val="center"/>
          </w:tcPr>
          <w:p w14:paraId="219ECD80">
            <w:pPr>
              <w:spacing w:line="360" w:lineRule="auto"/>
              <w:jc w:val="center"/>
              <w:rPr>
                <w:rFonts w:hint="eastAsia" w:ascii="宋体" w:hAnsi="宋体"/>
                <w:szCs w:val="21"/>
              </w:rPr>
            </w:pPr>
          </w:p>
        </w:tc>
        <w:tc>
          <w:tcPr>
            <w:tcW w:w="1232" w:type="dxa"/>
            <w:noWrap w:val="0"/>
            <w:vAlign w:val="center"/>
          </w:tcPr>
          <w:p w14:paraId="3E3C76B6">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确保防火设施安全有效的措施承诺</w:t>
            </w:r>
          </w:p>
        </w:tc>
        <w:tc>
          <w:tcPr>
            <w:tcW w:w="840" w:type="dxa"/>
            <w:noWrap w:val="0"/>
            <w:vAlign w:val="center"/>
          </w:tcPr>
          <w:p w14:paraId="0D1203AF">
            <w:pPr>
              <w:spacing w:line="360" w:lineRule="auto"/>
              <w:jc w:val="center"/>
              <w:rPr>
                <w:rFonts w:hint="default" w:ascii="宋体" w:hAnsi="宋体"/>
                <w:szCs w:val="21"/>
                <w:lang w:val="en-US" w:eastAsia="zh-CN"/>
              </w:rPr>
            </w:pPr>
            <w:r>
              <w:rPr>
                <w:rFonts w:hint="eastAsia" w:ascii="宋体" w:hAnsi="宋体"/>
                <w:szCs w:val="21"/>
                <w:lang w:val="en-US" w:eastAsia="zh-CN"/>
              </w:rPr>
              <w:t>7分</w:t>
            </w:r>
          </w:p>
        </w:tc>
        <w:tc>
          <w:tcPr>
            <w:tcW w:w="6250" w:type="dxa"/>
            <w:noWrap w:val="0"/>
            <w:vAlign w:val="center"/>
          </w:tcPr>
          <w:p w14:paraId="1D054F2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确保防火设施安全有效的措施承诺内容详实，科学、合理，考虑周全，措施到位，针对性强，充分满足项目需要得7分。</w:t>
            </w:r>
          </w:p>
          <w:p w14:paraId="6FBA23B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B31597C">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07A513B8">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1636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134" w:type="dxa"/>
            <w:vMerge w:val="continue"/>
            <w:noWrap w:val="0"/>
            <w:vAlign w:val="center"/>
          </w:tcPr>
          <w:p w14:paraId="26B765C2">
            <w:pPr>
              <w:spacing w:line="360" w:lineRule="auto"/>
              <w:jc w:val="center"/>
              <w:rPr>
                <w:rFonts w:hint="eastAsia" w:ascii="宋体" w:hAnsi="宋体"/>
                <w:szCs w:val="21"/>
              </w:rPr>
            </w:pPr>
          </w:p>
        </w:tc>
        <w:tc>
          <w:tcPr>
            <w:tcW w:w="1232" w:type="dxa"/>
            <w:noWrap w:val="0"/>
            <w:vAlign w:val="center"/>
          </w:tcPr>
          <w:p w14:paraId="174F8D5E">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确保安全施工的技术组织措施</w:t>
            </w:r>
          </w:p>
        </w:tc>
        <w:tc>
          <w:tcPr>
            <w:tcW w:w="840" w:type="dxa"/>
            <w:noWrap w:val="0"/>
            <w:vAlign w:val="center"/>
          </w:tcPr>
          <w:p w14:paraId="32F22DA9">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5C299647">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确保安全施工的技术组织措施内容详实，科学、合理，考虑周全，措施到位，针对性强，充分满足项目需要，得7分。</w:t>
            </w:r>
          </w:p>
          <w:p w14:paraId="4276FF74">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6A32E0ED">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6ADAA83D">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4F2F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529AFA39">
            <w:pPr>
              <w:spacing w:line="360" w:lineRule="auto"/>
              <w:jc w:val="center"/>
              <w:rPr>
                <w:rFonts w:hint="eastAsia" w:ascii="宋体" w:hAnsi="宋体"/>
                <w:szCs w:val="21"/>
              </w:rPr>
            </w:pPr>
          </w:p>
        </w:tc>
        <w:tc>
          <w:tcPr>
            <w:tcW w:w="1232" w:type="dxa"/>
            <w:noWrap w:val="0"/>
            <w:vAlign w:val="center"/>
          </w:tcPr>
          <w:p w14:paraId="5C038FFD">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确保文明施工的技术组织措施</w:t>
            </w:r>
          </w:p>
        </w:tc>
        <w:tc>
          <w:tcPr>
            <w:tcW w:w="840" w:type="dxa"/>
            <w:noWrap w:val="0"/>
            <w:vAlign w:val="center"/>
          </w:tcPr>
          <w:p w14:paraId="5A82D524">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3C7942C6">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确保文明施工的技术组织措施内容详实，科学、合理，考虑周全，措施到位，针对性强，充分满足项目需要得7分。</w:t>
            </w:r>
          </w:p>
          <w:p w14:paraId="13037D00">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3F0E51F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61DF95A1">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4021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5A0B25F5">
            <w:pPr>
              <w:spacing w:line="360" w:lineRule="auto"/>
              <w:jc w:val="center"/>
              <w:rPr>
                <w:rFonts w:hint="eastAsia" w:ascii="宋体" w:hAnsi="宋体"/>
                <w:szCs w:val="21"/>
              </w:rPr>
            </w:pPr>
          </w:p>
        </w:tc>
        <w:tc>
          <w:tcPr>
            <w:tcW w:w="1232" w:type="dxa"/>
            <w:noWrap w:val="0"/>
            <w:vAlign w:val="center"/>
          </w:tcPr>
          <w:p w14:paraId="15A294B7">
            <w:pPr>
              <w:spacing w:line="360" w:lineRule="auto"/>
              <w:ind w:right="57" w:rightChars="27"/>
              <w:jc w:val="center"/>
              <w:rPr>
                <w:rFonts w:hint="default" w:ascii="宋体" w:hAnsi="宋体" w:eastAsia="宋体"/>
                <w:szCs w:val="21"/>
                <w:lang w:val="en-US" w:eastAsia="zh-CN"/>
              </w:rPr>
            </w:pPr>
            <w:r>
              <w:rPr>
                <w:rFonts w:hint="eastAsia" w:ascii="宋体" w:hAnsi="宋体" w:eastAsia="宋体" w:cs="Times New Roman"/>
                <w:szCs w:val="21"/>
                <w:lang w:val="en-US" w:eastAsia="zh-CN"/>
              </w:rPr>
              <w:t>环境保护管理体系与措施</w:t>
            </w:r>
          </w:p>
        </w:tc>
        <w:tc>
          <w:tcPr>
            <w:tcW w:w="840" w:type="dxa"/>
            <w:noWrap w:val="0"/>
            <w:vAlign w:val="center"/>
          </w:tcPr>
          <w:p w14:paraId="410E8DC7">
            <w:pPr>
              <w:spacing w:line="360" w:lineRule="auto"/>
              <w:jc w:val="center"/>
              <w:rPr>
                <w:rFonts w:hint="default" w:ascii="宋体" w:hAnsi="宋体" w:eastAsia="宋体"/>
                <w:szCs w:val="21"/>
                <w:lang w:val="en-US" w:eastAsia="zh-CN"/>
              </w:rPr>
            </w:pPr>
            <w:r>
              <w:rPr>
                <w:rFonts w:hint="eastAsia" w:ascii="宋体" w:hAnsi="宋体"/>
                <w:szCs w:val="21"/>
                <w:lang w:val="en-US" w:eastAsia="zh-CN"/>
              </w:rPr>
              <w:t>7分</w:t>
            </w:r>
          </w:p>
        </w:tc>
        <w:tc>
          <w:tcPr>
            <w:tcW w:w="6250" w:type="dxa"/>
            <w:noWrap w:val="0"/>
            <w:vAlign w:val="center"/>
          </w:tcPr>
          <w:p w14:paraId="7253E3C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环境保护管理体系与措施内容详实，科学、合理，考虑周全，措施到位，针对性强，充分满足项目需要，得7分。</w:t>
            </w:r>
          </w:p>
          <w:p w14:paraId="1755EDC9">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内容完整，基本满足项目的需要得4分。</w:t>
            </w:r>
          </w:p>
          <w:p w14:paraId="225AF56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 xml:space="preserve">内容基本完整，满足项目需要有所欠缺得1分。     </w:t>
            </w:r>
          </w:p>
          <w:p w14:paraId="68581DF9">
            <w:pPr>
              <w:spacing w:line="520" w:lineRule="exact"/>
              <w:jc w:val="left"/>
              <w:rPr>
                <w:rFonts w:hint="eastAsia" w:ascii="宋体" w:hAnsi="宋体"/>
                <w:szCs w:val="21"/>
              </w:rPr>
            </w:pPr>
            <w:r>
              <w:rPr>
                <w:rFonts w:hint="eastAsia" w:ascii="宋体" w:hAnsi="宋体" w:eastAsia="宋体" w:cs="仿宋_GB2312"/>
                <w:kern w:val="0"/>
                <w:sz w:val="21"/>
                <w:szCs w:val="21"/>
                <w:lang w:val="en-US" w:eastAsia="zh-CN" w:bidi="ar-SA"/>
              </w:rPr>
              <w:t>缺项不得分。</w:t>
            </w:r>
          </w:p>
        </w:tc>
      </w:tr>
      <w:tr w14:paraId="6074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1134" w:type="dxa"/>
            <w:vMerge w:val="continue"/>
            <w:noWrap w:val="0"/>
            <w:vAlign w:val="center"/>
          </w:tcPr>
          <w:p w14:paraId="6959D00A">
            <w:pPr>
              <w:spacing w:line="360" w:lineRule="auto"/>
              <w:jc w:val="center"/>
              <w:rPr>
                <w:rFonts w:hint="eastAsia" w:ascii="宋体" w:hAnsi="宋体"/>
                <w:szCs w:val="21"/>
              </w:rPr>
            </w:pPr>
          </w:p>
        </w:tc>
        <w:tc>
          <w:tcPr>
            <w:tcW w:w="1232" w:type="dxa"/>
            <w:noWrap w:val="0"/>
            <w:vAlign w:val="center"/>
          </w:tcPr>
          <w:p w14:paraId="0C72DA2A">
            <w:pPr>
              <w:spacing w:line="360" w:lineRule="auto"/>
              <w:ind w:right="57" w:rightChars="27"/>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确保工期的技术组织措施</w:t>
            </w:r>
          </w:p>
        </w:tc>
        <w:tc>
          <w:tcPr>
            <w:tcW w:w="840" w:type="dxa"/>
            <w:noWrap w:val="0"/>
            <w:vAlign w:val="center"/>
          </w:tcPr>
          <w:p w14:paraId="7E300124">
            <w:pPr>
              <w:spacing w:line="360" w:lineRule="auto"/>
              <w:jc w:val="center"/>
              <w:rPr>
                <w:rFonts w:hint="eastAsia" w:ascii="宋体" w:hAnsi="宋体"/>
                <w:szCs w:val="21"/>
                <w:lang w:val="en-US" w:eastAsia="zh-CN"/>
              </w:rPr>
            </w:pPr>
            <w:r>
              <w:rPr>
                <w:rFonts w:hint="eastAsia" w:ascii="宋体" w:hAnsi="宋体" w:eastAsia="宋体" w:cs="Times New Roman"/>
                <w:szCs w:val="21"/>
                <w:lang w:val="en-US" w:eastAsia="zh-CN"/>
              </w:rPr>
              <w:t>5分</w:t>
            </w:r>
          </w:p>
        </w:tc>
        <w:tc>
          <w:tcPr>
            <w:tcW w:w="6250" w:type="dxa"/>
            <w:noWrap w:val="0"/>
            <w:vAlign w:val="center"/>
          </w:tcPr>
          <w:p w14:paraId="0519CB55">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确保工期的技术组织措施内容详实，科学、合理，考虑周全，措施到位，针对性强，充分满足项目需要得5分。</w:t>
            </w:r>
          </w:p>
          <w:p w14:paraId="425C93C0">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内容完整，基本满足项目的需要得3分。</w:t>
            </w:r>
          </w:p>
          <w:p w14:paraId="541C4EFA">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内容基本完整，满足项目需要有所欠缺得1分。</w:t>
            </w:r>
          </w:p>
          <w:p w14:paraId="18BEA1DE">
            <w:pPr>
              <w:spacing w:line="520" w:lineRule="exact"/>
              <w:jc w:val="left"/>
              <w:rPr>
                <w:rFonts w:hint="eastAsia" w:ascii="宋体" w:hAnsi="宋体" w:eastAsia="宋体" w:cs="仿宋_GB2312"/>
                <w:kern w:val="0"/>
                <w:sz w:val="21"/>
                <w:szCs w:val="21"/>
                <w:lang w:val="en-US" w:eastAsia="zh-CN" w:bidi="ar-SA"/>
              </w:rPr>
            </w:pPr>
            <w:r>
              <w:rPr>
                <w:rFonts w:hint="eastAsia" w:ascii="宋体" w:hAnsi="宋体" w:eastAsia="宋体" w:cs="仿宋_GB2312"/>
                <w:kern w:val="0"/>
                <w:sz w:val="21"/>
                <w:szCs w:val="21"/>
                <w:lang w:val="en-US" w:eastAsia="zh-CN" w:bidi="ar-SA"/>
              </w:rPr>
              <w:t>缺项不得分。</w:t>
            </w:r>
          </w:p>
        </w:tc>
      </w:tr>
      <w:tr w14:paraId="0EE2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456" w:type="dxa"/>
            <w:gridSpan w:val="4"/>
            <w:noWrap w:val="0"/>
            <w:vAlign w:val="center"/>
          </w:tcPr>
          <w:p w14:paraId="1F62E729">
            <w:pPr>
              <w:autoSpaceDE w:val="0"/>
              <w:autoSpaceDN w:val="0"/>
              <w:adjustRightInd w:val="0"/>
              <w:spacing w:line="360" w:lineRule="auto"/>
              <w:jc w:val="left"/>
              <w:rPr>
                <w:rFonts w:hint="eastAsia" w:ascii="宋体" w:hAnsi="宋体"/>
                <w:szCs w:val="21"/>
              </w:rPr>
            </w:pPr>
            <w:r>
              <w:rPr>
                <w:rFonts w:hint="eastAsia" w:ascii="宋体" w:hAnsi="宋体"/>
                <w:szCs w:val="21"/>
              </w:rPr>
              <w:t>注：以上各评分若有缺项，则该项得0分。</w:t>
            </w:r>
          </w:p>
        </w:tc>
      </w:tr>
      <w:tr w14:paraId="00E8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134" w:type="dxa"/>
            <w:vMerge w:val="restart"/>
            <w:noWrap w:val="0"/>
            <w:vAlign w:val="center"/>
          </w:tcPr>
          <w:p w14:paraId="48CA5A72">
            <w:pPr>
              <w:autoSpaceDE w:val="0"/>
              <w:autoSpaceDN w:val="0"/>
              <w:adjustRightInd w:val="0"/>
              <w:spacing w:line="360" w:lineRule="auto"/>
              <w:jc w:val="left"/>
              <w:rPr>
                <w:rFonts w:hint="eastAsia" w:ascii="宋体" w:hAnsi="宋体"/>
                <w:szCs w:val="21"/>
              </w:rPr>
            </w:pPr>
            <w:r>
              <w:rPr>
                <w:rFonts w:hint="eastAsia" w:ascii="宋体" w:hAnsi="宋体"/>
                <w:szCs w:val="21"/>
              </w:rPr>
              <w:t>综合部分（</w:t>
            </w:r>
            <w:r>
              <w:rPr>
                <w:rFonts w:hint="eastAsia" w:ascii="宋体" w:hAnsi="宋体"/>
                <w:szCs w:val="21"/>
                <w:lang w:val="en-US" w:eastAsia="zh-CN"/>
              </w:rPr>
              <w:t>15</w:t>
            </w:r>
            <w:r>
              <w:rPr>
                <w:rFonts w:hint="eastAsia" w:ascii="宋体" w:hAnsi="宋体"/>
                <w:szCs w:val="21"/>
              </w:rPr>
              <w:t>分）</w:t>
            </w:r>
          </w:p>
        </w:tc>
        <w:tc>
          <w:tcPr>
            <w:tcW w:w="1232" w:type="dxa"/>
            <w:noWrap w:val="0"/>
            <w:vAlign w:val="center"/>
          </w:tcPr>
          <w:p w14:paraId="49232E0D">
            <w:pPr>
              <w:autoSpaceDE w:val="0"/>
              <w:autoSpaceDN w:val="0"/>
              <w:adjustRightInd w:val="0"/>
              <w:spacing w:line="360" w:lineRule="auto"/>
              <w:jc w:val="center"/>
              <w:rPr>
                <w:rFonts w:hint="eastAsia" w:ascii="宋体" w:hAnsi="宋体" w:eastAsia="宋体"/>
                <w:szCs w:val="21"/>
                <w:lang w:val="en-US" w:eastAsia="zh-CN"/>
              </w:rPr>
            </w:pPr>
            <w:r>
              <w:rPr>
                <w:rFonts w:hint="eastAsia" w:ascii="宋体" w:hAnsi="宋体"/>
                <w:szCs w:val="21"/>
                <w:lang w:val="en-US" w:eastAsia="zh-CN"/>
              </w:rPr>
              <w:t>企业业绩</w:t>
            </w:r>
          </w:p>
        </w:tc>
        <w:tc>
          <w:tcPr>
            <w:tcW w:w="840" w:type="dxa"/>
            <w:noWrap w:val="0"/>
            <w:vAlign w:val="center"/>
          </w:tcPr>
          <w:p w14:paraId="104735E8">
            <w:pPr>
              <w:autoSpaceDE w:val="0"/>
              <w:autoSpaceDN w:val="0"/>
              <w:adjustRightIn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3分</w:t>
            </w:r>
          </w:p>
        </w:tc>
        <w:tc>
          <w:tcPr>
            <w:tcW w:w="6250" w:type="dxa"/>
            <w:noWrap w:val="0"/>
            <w:vAlign w:val="center"/>
          </w:tcPr>
          <w:p w14:paraId="13A63353">
            <w:pPr>
              <w:autoSpaceDE w:val="0"/>
              <w:autoSpaceDN w:val="0"/>
              <w:adjustRightInd w:val="0"/>
              <w:spacing w:line="360" w:lineRule="auto"/>
              <w:jc w:val="left"/>
              <w:rPr>
                <w:rFonts w:hint="eastAsia" w:ascii="宋体" w:hAnsi="宋体"/>
                <w:szCs w:val="21"/>
              </w:rPr>
            </w:pPr>
            <w:r>
              <w:rPr>
                <w:rFonts w:hint="eastAsia" w:ascii="宋体" w:hAnsi="宋体" w:eastAsia="宋体" w:cs="宋体"/>
                <w:color w:val="auto"/>
                <w:kern w:val="2"/>
                <w:sz w:val="21"/>
                <w:szCs w:val="21"/>
                <w:lang w:val="en-US" w:eastAsia="zh-CN" w:bidi="ar-SA"/>
              </w:rPr>
              <w:t>供应商自2022年1月1日以来(以签订时间合同为准）承担过林业类相关项目的，每提供一份得1分，最高得3分。（投标文件中附中标通知书和合同扫描件并加盖公章，否则不得分）</w:t>
            </w:r>
          </w:p>
        </w:tc>
      </w:tr>
      <w:tr w14:paraId="2144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34" w:type="dxa"/>
            <w:vMerge w:val="continue"/>
            <w:noWrap w:val="0"/>
            <w:vAlign w:val="center"/>
          </w:tcPr>
          <w:p w14:paraId="43C00508">
            <w:pPr>
              <w:autoSpaceDE w:val="0"/>
              <w:autoSpaceDN w:val="0"/>
              <w:adjustRightInd w:val="0"/>
              <w:spacing w:line="360" w:lineRule="auto"/>
              <w:jc w:val="left"/>
              <w:rPr>
                <w:rFonts w:hint="eastAsia" w:ascii="宋体" w:hAnsi="宋体"/>
                <w:szCs w:val="21"/>
              </w:rPr>
            </w:pPr>
          </w:p>
        </w:tc>
        <w:tc>
          <w:tcPr>
            <w:tcW w:w="1232" w:type="dxa"/>
            <w:noWrap w:val="0"/>
            <w:vAlign w:val="center"/>
          </w:tcPr>
          <w:p w14:paraId="2BFF7A3D">
            <w:pPr>
              <w:autoSpaceDE w:val="0"/>
              <w:autoSpaceDN w:val="0"/>
              <w:adjustRightInd w:val="0"/>
              <w:spacing w:line="360" w:lineRule="auto"/>
              <w:jc w:val="center"/>
              <w:rPr>
                <w:rFonts w:hint="default" w:ascii="宋体" w:hAnsi="宋体"/>
                <w:kern w:val="2"/>
                <w:sz w:val="21"/>
                <w:szCs w:val="21"/>
                <w:lang w:val="en-US" w:eastAsia="zh-CN" w:bidi="ar-SA"/>
              </w:rPr>
            </w:pPr>
            <w:r>
              <w:rPr>
                <w:rFonts w:hint="eastAsia" w:ascii="宋体" w:hAnsi="宋体" w:eastAsia="宋体" w:cs="Times New Roman"/>
                <w:szCs w:val="21"/>
                <w:lang w:val="en-US" w:eastAsia="zh-CN"/>
              </w:rPr>
              <w:t>工程养护期内承诺</w:t>
            </w:r>
          </w:p>
        </w:tc>
        <w:tc>
          <w:tcPr>
            <w:tcW w:w="840" w:type="dxa"/>
            <w:noWrap w:val="0"/>
            <w:vAlign w:val="center"/>
          </w:tcPr>
          <w:p w14:paraId="2A68B43D">
            <w:pPr>
              <w:autoSpaceDE w:val="0"/>
              <w:autoSpaceDN w:val="0"/>
              <w:adjustRightInd w:val="0"/>
              <w:spacing w:line="360" w:lineRule="auto"/>
              <w:jc w:val="center"/>
              <w:rPr>
                <w:rFonts w:hint="default" w:ascii="宋体" w:hAnsi="宋体"/>
                <w:kern w:val="2"/>
                <w:sz w:val="21"/>
                <w:szCs w:val="21"/>
                <w:lang w:val="en-US" w:eastAsia="zh-CN" w:bidi="ar-SA"/>
              </w:rPr>
            </w:pPr>
            <w:r>
              <w:rPr>
                <w:rFonts w:hint="eastAsia" w:ascii="宋体" w:hAnsi="宋体"/>
                <w:kern w:val="2"/>
                <w:sz w:val="21"/>
                <w:szCs w:val="21"/>
                <w:lang w:val="en-US" w:eastAsia="zh-CN" w:bidi="ar-SA"/>
              </w:rPr>
              <w:t>6分</w:t>
            </w:r>
          </w:p>
        </w:tc>
        <w:tc>
          <w:tcPr>
            <w:tcW w:w="6250" w:type="dxa"/>
            <w:noWrap w:val="0"/>
            <w:vAlign w:val="center"/>
          </w:tcPr>
          <w:p w14:paraId="0AEA1CC0">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工程养护期内承诺内容详实，科学、合理，考虑周全，措施到位，针对性强，充分满足项目需要得6分。</w:t>
            </w:r>
          </w:p>
          <w:p w14:paraId="525DB4E3">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内容完整，基本满足项目的需要得3分。</w:t>
            </w:r>
          </w:p>
          <w:p w14:paraId="1948D6EA">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内容基本完整，满足项目需要有所欠缺得1分。</w:t>
            </w:r>
          </w:p>
          <w:p w14:paraId="79DB8001">
            <w:pPr>
              <w:autoSpaceDE w:val="0"/>
              <w:autoSpaceDN w:val="0"/>
              <w:adjustRightInd w:val="0"/>
              <w:spacing w:line="360" w:lineRule="auto"/>
              <w:jc w:val="left"/>
              <w:rPr>
                <w:rFonts w:hint="eastAsia" w:ascii="宋体" w:hAnsi="宋体"/>
                <w:kern w:val="2"/>
                <w:sz w:val="21"/>
                <w:szCs w:val="21"/>
                <w:lang w:val="en-US" w:eastAsia="zh-CN" w:bidi="ar-SA"/>
              </w:rPr>
            </w:pPr>
            <w:r>
              <w:rPr>
                <w:rFonts w:hint="eastAsia" w:ascii="宋体" w:hAnsi="宋体" w:eastAsia="宋体" w:cs="宋体"/>
                <w:color w:val="auto"/>
                <w:kern w:val="2"/>
                <w:sz w:val="21"/>
                <w:szCs w:val="21"/>
                <w:lang w:val="en-US" w:eastAsia="zh-CN" w:bidi="ar-SA"/>
              </w:rPr>
              <w:t>缺项不得分。</w:t>
            </w:r>
          </w:p>
        </w:tc>
      </w:tr>
      <w:tr w14:paraId="404C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34" w:type="dxa"/>
            <w:vMerge w:val="continue"/>
            <w:noWrap w:val="0"/>
            <w:vAlign w:val="center"/>
          </w:tcPr>
          <w:p w14:paraId="2929CACF">
            <w:pPr>
              <w:autoSpaceDE w:val="0"/>
              <w:autoSpaceDN w:val="0"/>
              <w:adjustRightInd w:val="0"/>
              <w:spacing w:line="360" w:lineRule="auto"/>
              <w:jc w:val="left"/>
              <w:rPr>
                <w:rFonts w:hint="eastAsia" w:ascii="宋体" w:hAnsi="宋体"/>
                <w:szCs w:val="21"/>
              </w:rPr>
            </w:pPr>
          </w:p>
        </w:tc>
        <w:tc>
          <w:tcPr>
            <w:tcW w:w="1232" w:type="dxa"/>
            <w:noWrap w:val="0"/>
            <w:vAlign w:val="center"/>
          </w:tcPr>
          <w:p w14:paraId="7A154D81">
            <w:pPr>
              <w:autoSpaceDE w:val="0"/>
              <w:autoSpaceDN w:val="0"/>
              <w:adjustRightInd w:val="0"/>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农民工工资承诺</w:t>
            </w:r>
          </w:p>
        </w:tc>
        <w:tc>
          <w:tcPr>
            <w:tcW w:w="840" w:type="dxa"/>
            <w:noWrap w:val="0"/>
            <w:vAlign w:val="center"/>
          </w:tcPr>
          <w:p w14:paraId="576C9BCD">
            <w:pPr>
              <w:autoSpaceDE w:val="0"/>
              <w:autoSpaceDN w:val="0"/>
              <w:adjustRightIn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w:t>
            </w:r>
          </w:p>
        </w:tc>
        <w:tc>
          <w:tcPr>
            <w:tcW w:w="6250" w:type="dxa"/>
            <w:noWrap w:val="0"/>
            <w:vAlign w:val="center"/>
          </w:tcPr>
          <w:p w14:paraId="783AB792">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承诺不拖欠农民工工资。缺项不得分。</w:t>
            </w:r>
          </w:p>
        </w:tc>
      </w:tr>
      <w:tr w14:paraId="035A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134" w:type="dxa"/>
            <w:vMerge w:val="continue"/>
            <w:noWrap w:val="0"/>
            <w:vAlign w:val="center"/>
          </w:tcPr>
          <w:p w14:paraId="76220D9B">
            <w:pPr>
              <w:autoSpaceDE w:val="0"/>
              <w:autoSpaceDN w:val="0"/>
              <w:adjustRightInd w:val="0"/>
              <w:spacing w:line="360" w:lineRule="auto"/>
              <w:jc w:val="left"/>
              <w:rPr>
                <w:rFonts w:hint="eastAsia" w:ascii="宋体" w:hAnsi="宋体"/>
                <w:szCs w:val="21"/>
              </w:rPr>
            </w:pPr>
          </w:p>
        </w:tc>
        <w:tc>
          <w:tcPr>
            <w:tcW w:w="1232" w:type="dxa"/>
            <w:noWrap w:val="0"/>
            <w:vAlign w:val="center"/>
          </w:tcPr>
          <w:p w14:paraId="1D8A5BC9">
            <w:pPr>
              <w:autoSpaceDE w:val="0"/>
              <w:autoSpaceDN w:val="0"/>
              <w:adjustRightIn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服务及优惠条件的承诺</w:t>
            </w:r>
          </w:p>
        </w:tc>
        <w:tc>
          <w:tcPr>
            <w:tcW w:w="840" w:type="dxa"/>
            <w:noWrap w:val="0"/>
            <w:vAlign w:val="center"/>
          </w:tcPr>
          <w:p w14:paraId="71213AB4">
            <w:pPr>
              <w:autoSpaceDE w:val="0"/>
              <w:autoSpaceDN w:val="0"/>
              <w:adjustRightIn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3分</w:t>
            </w:r>
          </w:p>
        </w:tc>
        <w:tc>
          <w:tcPr>
            <w:tcW w:w="6250" w:type="dxa"/>
            <w:noWrap w:val="0"/>
            <w:vAlign w:val="center"/>
          </w:tcPr>
          <w:p w14:paraId="25FFB486">
            <w:pPr>
              <w:autoSpaceDE w:val="0"/>
              <w:autoSpaceDN w:val="0"/>
              <w:adjustRightInd w:val="0"/>
              <w:spacing w:line="360" w:lineRule="auto"/>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综合评分1-</w:t>
            </w:r>
            <w:r>
              <w:rPr>
                <w:rFonts w:hint="eastAsia" w:ascii="宋体" w:hAnsi="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分。根据投标人对本项目的具体理解，承诺与当地关系等做出的其他承诺进行评定。</w:t>
            </w:r>
          </w:p>
        </w:tc>
      </w:tr>
    </w:tbl>
    <w:p w14:paraId="4AF6C753">
      <w:pPr>
        <w:autoSpaceDE w:val="0"/>
        <w:autoSpaceDN w:val="0"/>
        <w:adjustRightInd w:val="0"/>
        <w:spacing w:line="360" w:lineRule="auto"/>
        <w:ind w:firstLine="420" w:firstLineChars="200"/>
        <w:jc w:val="left"/>
        <w:rPr>
          <w:rFonts w:ascii="宋体"/>
          <w:sz w:val="24"/>
          <w:szCs w:val="24"/>
        </w:rPr>
      </w:pPr>
      <w:r>
        <w:rPr>
          <w:rFonts w:hint="eastAsia" w:ascii="宋体" w:hAnsi="宋体"/>
          <w:szCs w:val="21"/>
        </w:rPr>
        <w:t>5.计分办法</w:t>
      </w:r>
    </w:p>
    <w:p w14:paraId="0A293AF1">
      <w:pPr>
        <w:spacing w:line="360" w:lineRule="auto"/>
        <w:ind w:firstLine="424" w:firstLineChars="177"/>
        <w:rPr>
          <w:rFonts w:ascii="宋体"/>
          <w:sz w:val="24"/>
          <w:szCs w:val="24"/>
        </w:rPr>
      </w:pPr>
      <w:r>
        <w:rPr>
          <w:rFonts w:hint="eastAsia" w:ascii="宋体" w:hAnsi="宋体" w:cs="宋体"/>
          <w:sz w:val="24"/>
          <w:szCs w:val="24"/>
        </w:rPr>
        <w:t>计分过程中按四舍五入的法则，取至小数点后2位，投标供应商的最终得分为所有评委打分的算术平均值，最终结果取至小数点后</w:t>
      </w:r>
      <w:r>
        <w:rPr>
          <w:rFonts w:ascii="宋体" w:hAnsi="宋体" w:cs="宋体"/>
          <w:sz w:val="24"/>
          <w:szCs w:val="24"/>
        </w:rPr>
        <w:t>2</w:t>
      </w:r>
      <w:r>
        <w:rPr>
          <w:rFonts w:hint="eastAsia" w:ascii="宋体" w:hAnsi="宋体" w:cs="宋体"/>
          <w:sz w:val="24"/>
          <w:szCs w:val="24"/>
        </w:rPr>
        <w:t>位。评标委员会将按投标供应商得分高低排序向采购人推荐前三名为中标候选人。</w:t>
      </w:r>
      <w:r>
        <w:rPr>
          <w:rFonts w:ascii="宋体"/>
          <w:sz w:val="24"/>
          <w:szCs w:val="24"/>
        </w:rPr>
        <w:br w:type="textWrapping"/>
      </w:r>
      <w:r>
        <w:rPr>
          <w:rFonts w:ascii="宋体" w:hAnsi="宋体" w:cs="宋体"/>
          <w:sz w:val="24"/>
          <w:szCs w:val="24"/>
        </w:rPr>
        <w:t xml:space="preserve">    6.</w:t>
      </w:r>
      <w:r>
        <w:rPr>
          <w:rFonts w:hint="eastAsia" w:ascii="宋体" w:hAnsi="宋体" w:cs="宋体"/>
          <w:sz w:val="24"/>
          <w:szCs w:val="24"/>
        </w:rPr>
        <w:t>定标</w:t>
      </w:r>
      <w:r>
        <w:rPr>
          <w:rFonts w:ascii="宋体"/>
          <w:sz w:val="24"/>
          <w:szCs w:val="24"/>
        </w:rPr>
        <w:br w:type="textWrapping"/>
      </w:r>
      <w:r>
        <w:rPr>
          <w:rFonts w:hint="eastAsia" w:ascii="宋体" w:hAnsi="宋体" w:cs="宋体"/>
          <w:sz w:val="24"/>
          <w:szCs w:val="24"/>
        </w:rPr>
        <w:t xml:space="preserve">    按评委计分结果</w:t>
      </w:r>
      <w:r>
        <w:rPr>
          <w:rFonts w:ascii="宋体" w:cs="宋体"/>
          <w:sz w:val="24"/>
          <w:szCs w:val="24"/>
        </w:rPr>
        <w:t>,</w:t>
      </w:r>
      <w:r>
        <w:rPr>
          <w:rFonts w:hint="eastAsia" w:ascii="宋体" w:hAnsi="宋体" w:cs="宋体"/>
          <w:sz w:val="24"/>
          <w:szCs w:val="24"/>
        </w:rPr>
        <w:t>评标委员会按照得分由高到低的顺序推荐</w:t>
      </w:r>
      <w:r>
        <w:rPr>
          <w:rFonts w:ascii="宋体" w:hAnsi="宋体" w:cs="宋体"/>
          <w:sz w:val="24"/>
          <w:szCs w:val="24"/>
        </w:rPr>
        <w:t>3</w:t>
      </w:r>
      <w:r>
        <w:rPr>
          <w:rFonts w:hint="eastAsia" w:ascii="宋体" w:hAnsi="宋体" w:cs="宋体"/>
          <w:sz w:val="24"/>
          <w:szCs w:val="24"/>
        </w:rPr>
        <w:t>名中标候选人，并向采购人提供书面评标报告。</w:t>
      </w:r>
    </w:p>
    <w:p w14:paraId="2449BEAA">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2D26FDD">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E00E275">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12C45AE9">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3A82B480">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0C44BAFE">
      <w:pPr>
        <w:shd w:val="clear" w:color="auto" w:fill="FFFFFF"/>
        <w:snapToGrid w:val="0"/>
        <w:spacing w:line="360" w:lineRule="auto"/>
        <w:ind w:right="105" w:rightChars="50"/>
        <w:jc w:val="center"/>
        <w:rPr>
          <w:rFonts w:hint="eastAsia" w:ascii="宋体" w:hAnsi="宋体" w:cs="宋体"/>
          <w:b/>
          <w:bCs/>
          <w:color w:val="000000"/>
          <w:sz w:val="36"/>
          <w:szCs w:val="36"/>
          <w:lang w:val="zh-CN"/>
        </w:rPr>
      </w:pPr>
    </w:p>
    <w:p w14:paraId="2678B3D6">
      <w:pPr>
        <w:shd w:val="clear" w:color="auto" w:fill="FFFFFF"/>
        <w:snapToGrid w:val="0"/>
        <w:spacing w:line="360" w:lineRule="auto"/>
        <w:ind w:right="105" w:rightChars="50"/>
        <w:jc w:val="both"/>
        <w:rPr>
          <w:rFonts w:hint="eastAsia" w:ascii="宋体" w:hAnsi="宋体" w:cs="宋体"/>
          <w:b/>
          <w:bCs/>
          <w:color w:val="000000"/>
          <w:sz w:val="36"/>
          <w:szCs w:val="36"/>
          <w:lang w:val="zh-CN"/>
        </w:rPr>
      </w:pPr>
    </w:p>
    <w:p w14:paraId="1F379509">
      <w:pPr>
        <w:shd w:val="clear" w:color="auto" w:fill="FFFFFF"/>
        <w:snapToGrid w:val="0"/>
        <w:spacing w:line="360" w:lineRule="auto"/>
        <w:ind w:right="105" w:rightChars="50"/>
        <w:jc w:val="center"/>
        <w:rPr>
          <w:rFonts w:hint="eastAsia" w:ascii="宋体" w:hAnsi="宋体" w:cs="宋体"/>
          <w:b/>
          <w:bCs/>
          <w:color w:val="000000"/>
          <w:sz w:val="36"/>
          <w:szCs w:val="36"/>
        </w:rPr>
      </w:pPr>
      <w:r>
        <w:rPr>
          <w:rFonts w:hint="eastAsia" w:ascii="宋体" w:hAnsi="宋体" w:cs="宋体"/>
          <w:b/>
          <w:bCs/>
          <w:color w:val="000000"/>
          <w:sz w:val="36"/>
          <w:szCs w:val="36"/>
          <w:lang w:val="zh-CN"/>
        </w:rPr>
        <w:t xml:space="preserve">第五章  </w:t>
      </w:r>
      <w:r>
        <w:rPr>
          <w:rFonts w:hint="eastAsia" w:ascii="宋体" w:hAnsi="宋体" w:cs="宋体"/>
          <w:b/>
          <w:bCs/>
          <w:color w:val="000000"/>
          <w:sz w:val="36"/>
          <w:szCs w:val="36"/>
        </w:rPr>
        <w:t>合同条款及格式</w:t>
      </w:r>
    </w:p>
    <w:p w14:paraId="14417043">
      <w:pPr>
        <w:pStyle w:val="5"/>
        <w:spacing w:after="0"/>
        <w:ind w:firstLine="560" w:firstLineChars="200"/>
        <w:jc w:val="both"/>
        <w:rPr>
          <w:rFonts w:hint="eastAsia" w:ascii="宋体" w:hAnsi="宋体" w:eastAsia="宋体" w:cs="宋体"/>
          <w:sz w:val="28"/>
          <w:szCs w:val="28"/>
        </w:rPr>
      </w:pPr>
      <w:bookmarkStart w:id="0" w:name="page34"/>
      <w:bookmarkEnd w:id="0"/>
      <w:bookmarkStart w:id="1" w:name="_Toc3995"/>
    </w:p>
    <w:p w14:paraId="09017C13">
      <w:pPr>
        <w:pStyle w:val="5"/>
        <w:spacing w:after="0"/>
        <w:ind w:firstLine="560" w:firstLineChars="200"/>
        <w:jc w:val="both"/>
        <w:rPr>
          <w:rFonts w:ascii="宋体" w:hAnsi="宋体" w:cs="宋体"/>
          <w:b/>
          <w:bCs/>
          <w:spacing w:val="-20"/>
          <w:kern w:val="44"/>
          <w:sz w:val="48"/>
          <w:szCs w:val="48"/>
        </w:rPr>
      </w:pPr>
      <w:r>
        <w:rPr>
          <w:rFonts w:hint="eastAsia" w:ascii="宋体" w:hAnsi="宋体" w:eastAsia="宋体" w:cs="宋体"/>
          <w:sz w:val="28"/>
          <w:szCs w:val="28"/>
        </w:rPr>
        <w:t>双方根据</w:t>
      </w:r>
      <w:r>
        <w:rPr>
          <w:rFonts w:hint="eastAsia" w:ascii="宋体" w:hAnsi="宋体" w:eastAsia="宋体" w:cs="宋体"/>
          <w:sz w:val="28"/>
          <w:szCs w:val="28"/>
          <w:lang w:val="en-US" w:eastAsia="zh-CN"/>
        </w:rPr>
        <w:t>招标</w:t>
      </w:r>
      <w:r>
        <w:rPr>
          <w:rFonts w:hint="eastAsia" w:ascii="宋体" w:hAnsi="宋体" w:eastAsia="宋体" w:cs="宋体"/>
          <w:sz w:val="28"/>
          <w:szCs w:val="28"/>
        </w:rPr>
        <w:t>文件、</w:t>
      </w:r>
      <w:r>
        <w:rPr>
          <w:rFonts w:hint="eastAsia" w:ascii="宋体" w:hAnsi="宋体" w:eastAsia="宋体" w:cs="宋体"/>
          <w:sz w:val="28"/>
          <w:szCs w:val="28"/>
          <w:lang w:val="en-US" w:eastAsia="zh-CN"/>
        </w:rPr>
        <w:t>中标</w:t>
      </w:r>
      <w:r>
        <w:rPr>
          <w:rFonts w:hint="eastAsia" w:ascii="宋体" w:hAnsi="宋体" w:eastAsia="宋体" w:cs="宋体"/>
          <w:sz w:val="28"/>
          <w:szCs w:val="28"/>
        </w:rPr>
        <w:t>通知书、</w:t>
      </w:r>
      <w:r>
        <w:rPr>
          <w:rFonts w:hint="eastAsia" w:ascii="宋体" w:hAnsi="宋体" w:eastAsia="宋体" w:cs="宋体"/>
          <w:sz w:val="28"/>
          <w:szCs w:val="28"/>
          <w:lang w:val="en-US" w:eastAsia="zh-CN"/>
        </w:rPr>
        <w:t>中标</w:t>
      </w:r>
      <w:r>
        <w:rPr>
          <w:rFonts w:hint="eastAsia" w:ascii="宋体" w:hAnsi="宋体" w:eastAsia="宋体" w:cs="宋体"/>
          <w:sz w:val="28"/>
          <w:szCs w:val="28"/>
        </w:rPr>
        <w:t>单位</w:t>
      </w:r>
      <w:r>
        <w:rPr>
          <w:rFonts w:hint="eastAsia" w:ascii="宋体" w:hAnsi="宋体" w:eastAsia="宋体" w:cs="宋体"/>
          <w:sz w:val="28"/>
          <w:szCs w:val="28"/>
          <w:lang w:val="en-US" w:eastAsia="zh-CN"/>
        </w:rPr>
        <w:t>投标</w:t>
      </w:r>
      <w:r>
        <w:rPr>
          <w:rFonts w:hint="eastAsia" w:ascii="宋体" w:hAnsi="宋体" w:eastAsia="宋体" w:cs="宋体"/>
          <w:sz w:val="28"/>
          <w:szCs w:val="28"/>
        </w:rPr>
        <w:t>文件（包括澄清说明），以及与本项目相关的资料签订合同。所签订的合同不得背离</w:t>
      </w:r>
      <w:r>
        <w:rPr>
          <w:rFonts w:hint="eastAsia" w:ascii="宋体" w:hAnsi="宋体" w:eastAsia="宋体" w:cs="宋体"/>
          <w:sz w:val="28"/>
          <w:szCs w:val="28"/>
          <w:lang w:val="en-US" w:eastAsia="zh-CN"/>
        </w:rPr>
        <w:t>招标</w:t>
      </w:r>
      <w:r>
        <w:rPr>
          <w:rFonts w:hint="eastAsia" w:ascii="宋体" w:hAnsi="宋体" w:eastAsia="宋体" w:cs="宋体"/>
          <w:sz w:val="28"/>
          <w:szCs w:val="28"/>
        </w:rPr>
        <w:t>文件的实质性内容要求和</w:t>
      </w:r>
      <w:r>
        <w:rPr>
          <w:rFonts w:hint="eastAsia" w:ascii="宋体" w:hAnsi="宋体" w:eastAsia="宋体" w:cs="宋体"/>
          <w:sz w:val="28"/>
          <w:szCs w:val="28"/>
          <w:lang w:val="en-US" w:eastAsia="zh-CN"/>
        </w:rPr>
        <w:t>投标</w:t>
      </w:r>
      <w:r>
        <w:rPr>
          <w:rFonts w:hint="eastAsia" w:ascii="宋体" w:hAnsi="宋体" w:eastAsia="宋体" w:cs="宋体"/>
          <w:sz w:val="28"/>
          <w:szCs w:val="28"/>
        </w:rPr>
        <w:t>文件的承诺。</w:t>
      </w:r>
    </w:p>
    <w:bookmarkEnd w:id="1"/>
    <w:p w14:paraId="1568D857">
      <w:pPr>
        <w:pStyle w:val="2"/>
        <w:numPr>
          <w:ilvl w:val="0"/>
          <w:numId w:val="0"/>
        </w:numPr>
        <w:spacing w:beforeLines="0" w:line="400" w:lineRule="exact"/>
        <w:ind w:left="852" w:leftChars="0"/>
        <w:rPr>
          <w:rFonts w:hint="eastAsia" w:ascii="宋体" w:hAnsi="宋体" w:cs="Times New Roman"/>
          <w:b w:val="0"/>
          <w:bCs w:val="0"/>
          <w:sz w:val="21"/>
          <w:szCs w:val="21"/>
          <w:highlight w:val="none"/>
          <w:lang w:val="en-US" w:eastAsia="zh-CN"/>
        </w:rPr>
      </w:pPr>
      <w:r>
        <w:rPr>
          <w:rFonts w:hint="default"/>
          <w:lang w:val="en"/>
        </w:rPr>
        <w:t xml:space="preserve">   </w:t>
      </w:r>
    </w:p>
    <w:p w14:paraId="69351E77">
      <w:pPr>
        <w:spacing w:line="360" w:lineRule="auto"/>
        <w:jc w:val="both"/>
        <w:rPr>
          <w:rFonts w:ascii="宋体"/>
          <w:b/>
          <w:bCs/>
          <w:color w:val="000000"/>
          <w:sz w:val="24"/>
          <w:szCs w:val="24"/>
        </w:rPr>
      </w:pPr>
    </w:p>
    <w:p w14:paraId="49A5A154">
      <w:pPr>
        <w:shd w:val="clear" w:color="auto" w:fill="FFFFFF"/>
        <w:snapToGrid w:val="0"/>
        <w:spacing w:line="360" w:lineRule="auto"/>
        <w:ind w:right="105" w:rightChars="50"/>
        <w:jc w:val="center"/>
        <w:rPr>
          <w:rFonts w:hint="eastAsia" w:ascii="宋体" w:hAnsi="宋体" w:cs="宋体"/>
          <w:b/>
          <w:bCs/>
          <w:color w:val="000000"/>
          <w:sz w:val="44"/>
          <w:szCs w:val="44"/>
        </w:rPr>
      </w:pPr>
    </w:p>
    <w:p w14:paraId="39054D3F">
      <w:pPr>
        <w:shd w:val="clear" w:color="auto" w:fill="FFFFFF"/>
        <w:snapToGrid w:val="0"/>
        <w:spacing w:line="360" w:lineRule="auto"/>
        <w:ind w:right="105" w:rightChars="50"/>
        <w:jc w:val="center"/>
        <w:rPr>
          <w:rFonts w:hint="eastAsia" w:ascii="宋体" w:hAnsi="宋体" w:cs="宋体"/>
          <w:b/>
          <w:bCs/>
          <w:color w:val="000000"/>
          <w:sz w:val="44"/>
          <w:szCs w:val="44"/>
        </w:rPr>
      </w:pPr>
    </w:p>
    <w:p w14:paraId="1CC078DB">
      <w:pPr>
        <w:shd w:val="clear" w:color="auto" w:fill="FFFFFF"/>
        <w:snapToGrid w:val="0"/>
        <w:spacing w:line="360" w:lineRule="auto"/>
        <w:ind w:right="105" w:rightChars="50"/>
        <w:jc w:val="center"/>
        <w:rPr>
          <w:rFonts w:hint="eastAsia" w:ascii="宋体" w:hAnsi="宋体" w:cs="宋体"/>
          <w:b/>
          <w:bCs/>
          <w:color w:val="000000"/>
          <w:sz w:val="44"/>
          <w:szCs w:val="44"/>
        </w:rPr>
      </w:pPr>
    </w:p>
    <w:p w14:paraId="4357149D">
      <w:pPr>
        <w:shd w:val="clear" w:color="auto" w:fill="FFFFFF"/>
        <w:snapToGrid w:val="0"/>
        <w:spacing w:line="360" w:lineRule="auto"/>
        <w:ind w:right="105" w:rightChars="50"/>
        <w:jc w:val="center"/>
        <w:rPr>
          <w:rFonts w:hint="eastAsia" w:ascii="宋体" w:hAnsi="宋体" w:cs="宋体"/>
          <w:b/>
          <w:bCs/>
          <w:color w:val="000000"/>
          <w:sz w:val="44"/>
          <w:szCs w:val="44"/>
        </w:rPr>
      </w:pPr>
    </w:p>
    <w:p w14:paraId="709A9157">
      <w:pPr>
        <w:shd w:val="clear" w:color="auto" w:fill="FFFFFF"/>
        <w:snapToGrid w:val="0"/>
        <w:spacing w:line="360" w:lineRule="auto"/>
        <w:ind w:right="105" w:rightChars="50"/>
        <w:jc w:val="center"/>
        <w:rPr>
          <w:rFonts w:hint="eastAsia" w:ascii="宋体" w:hAnsi="宋体" w:cs="宋体"/>
          <w:b/>
          <w:bCs/>
          <w:color w:val="000000"/>
          <w:sz w:val="44"/>
          <w:szCs w:val="44"/>
        </w:rPr>
      </w:pPr>
    </w:p>
    <w:p w14:paraId="4147FCAE">
      <w:pPr>
        <w:shd w:val="clear" w:color="auto" w:fill="FFFFFF"/>
        <w:snapToGrid w:val="0"/>
        <w:spacing w:line="360" w:lineRule="auto"/>
        <w:ind w:right="105" w:rightChars="50"/>
        <w:jc w:val="center"/>
        <w:rPr>
          <w:rFonts w:hint="eastAsia" w:ascii="宋体" w:hAnsi="宋体" w:cs="宋体"/>
          <w:b/>
          <w:bCs/>
          <w:color w:val="000000"/>
          <w:sz w:val="44"/>
          <w:szCs w:val="44"/>
        </w:rPr>
      </w:pPr>
    </w:p>
    <w:p w14:paraId="38869724">
      <w:pPr>
        <w:shd w:val="clear" w:color="auto" w:fill="FFFFFF"/>
        <w:snapToGrid w:val="0"/>
        <w:spacing w:line="360" w:lineRule="auto"/>
        <w:ind w:right="105" w:rightChars="50"/>
        <w:jc w:val="center"/>
        <w:rPr>
          <w:rFonts w:hint="eastAsia" w:ascii="宋体" w:hAnsi="宋体" w:cs="宋体"/>
          <w:b/>
          <w:bCs/>
          <w:color w:val="000000"/>
          <w:sz w:val="44"/>
          <w:szCs w:val="44"/>
        </w:rPr>
      </w:pPr>
    </w:p>
    <w:p w14:paraId="034CC1AF">
      <w:pPr>
        <w:rPr>
          <w:rFonts w:hint="eastAsia" w:ascii="宋体" w:hAnsi="宋体" w:cs="宋体"/>
          <w:b/>
          <w:bCs/>
          <w:color w:val="000000"/>
          <w:sz w:val="44"/>
          <w:szCs w:val="44"/>
        </w:rPr>
      </w:pPr>
      <w:r>
        <w:rPr>
          <w:rFonts w:hint="eastAsia" w:ascii="宋体" w:hAnsi="宋体" w:cs="宋体"/>
          <w:b/>
          <w:bCs/>
          <w:color w:val="000000"/>
          <w:sz w:val="44"/>
          <w:szCs w:val="44"/>
        </w:rPr>
        <w:br w:type="page"/>
      </w:r>
    </w:p>
    <w:p w14:paraId="1FAADABE">
      <w:pPr>
        <w:shd w:val="clear" w:color="auto" w:fill="FFFFFF"/>
        <w:snapToGrid w:val="0"/>
        <w:spacing w:line="360" w:lineRule="auto"/>
        <w:ind w:right="105" w:rightChars="50"/>
        <w:jc w:val="center"/>
        <w:rPr>
          <w:rFonts w:ascii="宋体"/>
          <w:b/>
          <w:bCs/>
          <w:color w:val="000000"/>
          <w:sz w:val="44"/>
          <w:szCs w:val="44"/>
        </w:rPr>
      </w:pPr>
      <w:r>
        <w:rPr>
          <w:rFonts w:hint="eastAsia" w:ascii="宋体" w:hAnsi="宋体" w:cs="宋体"/>
          <w:b/>
          <w:bCs/>
          <w:color w:val="000000"/>
          <w:sz w:val="44"/>
          <w:szCs w:val="44"/>
        </w:rPr>
        <w:t>第六章</w:t>
      </w:r>
      <w:r>
        <w:rPr>
          <w:rFonts w:ascii="宋体" w:hAnsi="宋体" w:cs="宋体"/>
          <w:b/>
          <w:bCs/>
          <w:color w:val="000000"/>
          <w:sz w:val="44"/>
          <w:szCs w:val="44"/>
        </w:rPr>
        <w:t xml:space="preserve"> </w:t>
      </w:r>
      <w:r>
        <w:rPr>
          <w:rFonts w:hint="eastAsia" w:ascii="宋体" w:hAnsi="宋体" w:cs="宋体"/>
          <w:b/>
          <w:bCs/>
          <w:color w:val="000000"/>
          <w:sz w:val="44"/>
          <w:szCs w:val="44"/>
        </w:rPr>
        <w:t>投标文件格式</w:t>
      </w:r>
    </w:p>
    <w:p w14:paraId="0BB12E68">
      <w:pPr>
        <w:widowControl/>
        <w:shd w:val="clear" w:color="auto" w:fill="FFFFFF"/>
        <w:autoSpaceDN w:val="0"/>
        <w:spacing w:line="360" w:lineRule="auto"/>
        <w:jc w:val="center"/>
        <w:rPr>
          <w:rFonts w:ascii="宋体"/>
          <w:b/>
          <w:bCs/>
          <w:kern w:val="0"/>
          <w:sz w:val="24"/>
          <w:szCs w:val="24"/>
          <w:shd w:val="clear" w:color="auto" w:fill="FFFFFF"/>
        </w:rPr>
      </w:pPr>
      <w:bookmarkStart w:id="2" w:name="_Toc171073208"/>
      <w:bookmarkStart w:id="3" w:name="_Toc223432388"/>
      <w:bookmarkStart w:id="4" w:name="_Toc171073043"/>
      <w:r>
        <w:rPr>
          <w:rFonts w:hint="eastAsia" w:ascii="宋体" w:hAnsi="宋体" w:cs="宋体"/>
          <w:kern w:val="0"/>
          <w:sz w:val="24"/>
          <w:szCs w:val="24"/>
          <w:shd w:val="clear" w:color="auto" w:fill="FFFFFF"/>
        </w:rPr>
        <w:t>★</w:t>
      </w:r>
      <w:r>
        <w:rPr>
          <w:rFonts w:hint="eastAsia" w:ascii="宋体" w:hAnsi="宋体" w:cs="宋体"/>
          <w:b/>
          <w:bCs/>
          <w:kern w:val="0"/>
          <w:sz w:val="24"/>
          <w:szCs w:val="24"/>
          <w:shd w:val="clear" w:color="auto" w:fill="FFFFFF"/>
        </w:rPr>
        <w:t>说明：请供应商使用此页格式作为所编写投标文件的封皮。</w:t>
      </w:r>
    </w:p>
    <w:p w14:paraId="2D1AB43A">
      <w:pPr>
        <w:shd w:val="clear" w:color="auto" w:fill="FFFFFF"/>
        <w:snapToGrid w:val="0"/>
        <w:spacing w:line="360" w:lineRule="auto"/>
        <w:ind w:right="105" w:rightChars="50"/>
        <w:rPr>
          <w:rFonts w:hint="eastAsia" w:ascii="宋体"/>
          <w:b/>
          <w:bCs/>
          <w:color w:val="000000"/>
          <w:sz w:val="36"/>
          <w:szCs w:val="36"/>
        </w:rPr>
      </w:pPr>
    </w:p>
    <w:p w14:paraId="6706E51B">
      <w:pPr>
        <w:shd w:val="clear" w:color="auto" w:fill="FFFFFF"/>
        <w:snapToGrid w:val="0"/>
        <w:spacing w:line="360" w:lineRule="auto"/>
        <w:ind w:right="105" w:rightChars="50"/>
        <w:jc w:val="center"/>
        <w:rPr>
          <w:rFonts w:hint="default" w:ascii="宋体" w:eastAsia="宋体"/>
          <w:b/>
          <w:bCs/>
          <w:color w:val="000000"/>
          <w:sz w:val="36"/>
          <w:szCs w:val="36"/>
          <w:lang w:val="en-US" w:eastAsia="zh-CN"/>
        </w:rPr>
      </w:pPr>
      <w:r>
        <w:rPr>
          <w:rFonts w:hint="eastAsia" w:ascii="宋体" w:hAnsi="宋体" w:eastAsia="宋体" w:cs="宋体"/>
          <w:b/>
          <w:bCs/>
          <w:sz w:val="56"/>
          <w:szCs w:val="56"/>
          <w:lang w:eastAsia="zh-CN"/>
        </w:rPr>
        <w:t>陕州区2024年中央财政其他国土绿化项目（森林抚育）</w:t>
      </w:r>
      <w:r>
        <w:rPr>
          <w:rFonts w:hint="eastAsia" w:ascii="宋体" w:hAnsi="宋体" w:eastAsia="宋体" w:cs="宋体"/>
          <w:b/>
          <w:bCs/>
          <w:sz w:val="56"/>
          <w:szCs w:val="56"/>
          <w:u w:val="single"/>
          <w:lang w:val="en-US" w:eastAsia="zh-CN"/>
        </w:rPr>
        <w:t xml:space="preserve">   </w:t>
      </w:r>
      <w:r>
        <w:rPr>
          <w:rFonts w:hint="eastAsia" w:ascii="宋体" w:hAnsi="宋体" w:eastAsia="宋体" w:cs="宋体"/>
          <w:b/>
          <w:bCs/>
          <w:sz w:val="56"/>
          <w:szCs w:val="56"/>
          <w:lang w:eastAsia="zh-CN"/>
        </w:rPr>
        <w:t>包</w:t>
      </w:r>
    </w:p>
    <w:p w14:paraId="756B2D4D">
      <w:pPr>
        <w:jc w:val="center"/>
        <w:rPr>
          <w:rFonts w:ascii="宋体"/>
          <w:b/>
          <w:bCs/>
          <w:color w:val="000000"/>
          <w:sz w:val="24"/>
          <w:szCs w:val="24"/>
        </w:rPr>
      </w:pPr>
    </w:p>
    <w:p w14:paraId="14CCEFBD">
      <w:pPr>
        <w:jc w:val="center"/>
        <w:rPr>
          <w:rFonts w:hint="eastAsia" w:ascii="宋体" w:eastAsia="宋体"/>
          <w:b/>
          <w:bCs/>
          <w:color w:val="000000"/>
          <w:sz w:val="52"/>
          <w:szCs w:val="52"/>
          <w:lang w:eastAsia="zh-CN"/>
        </w:rPr>
      </w:pPr>
    </w:p>
    <w:p w14:paraId="121F59DB">
      <w:pPr>
        <w:rPr>
          <w:rFonts w:hint="eastAsia"/>
        </w:rPr>
      </w:pPr>
    </w:p>
    <w:p w14:paraId="07CCF94D"/>
    <w:p w14:paraId="14787DB7">
      <w:pPr>
        <w:jc w:val="center"/>
        <w:rPr>
          <w:rFonts w:ascii="宋体"/>
          <w:b/>
          <w:bCs/>
          <w:color w:val="000000"/>
          <w:sz w:val="72"/>
          <w:szCs w:val="72"/>
        </w:rPr>
      </w:pPr>
      <w:r>
        <w:rPr>
          <w:rFonts w:hint="eastAsia" w:ascii="宋体" w:hAnsi="宋体" w:cs="宋体"/>
          <w:b/>
          <w:bCs/>
          <w:color w:val="000000"/>
          <w:sz w:val="72"/>
          <w:szCs w:val="72"/>
        </w:rPr>
        <w:t>投标文件</w:t>
      </w:r>
    </w:p>
    <w:p w14:paraId="21C9829A"/>
    <w:p w14:paraId="1F25D3BC">
      <w:pPr>
        <w:widowControl/>
        <w:shd w:val="clear" w:color="auto" w:fill="FFFFFF"/>
        <w:spacing w:line="390" w:lineRule="atLeast"/>
        <w:ind w:firstLine="3915" w:firstLineChars="1300"/>
        <w:jc w:val="both"/>
        <w:rPr>
          <w:rFonts w:hint="eastAsia" w:ascii="宋体" w:hAnsi="宋体" w:eastAsia="宋体" w:cs="宋体"/>
          <w:b/>
          <w:bCs/>
          <w:color w:val="000000"/>
          <w:sz w:val="30"/>
          <w:szCs w:val="30"/>
        </w:rPr>
      </w:pPr>
      <w:r>
        <w:rPr>
          <w:rFonts w:hint="eastAsia" w:ascii="宋体" w:hAnsi="宋体" w:eastAsia="宋体" w:cs="宋体"/>
          <w:b/>
          <w:bCs/>
          <w:color w:val="000000"/>
          <w:sz w:val="30"/>
          <w:szCs w:val="30"/>
        </w:rPr>
        <w:t>项目编号</w:t>
      </w:r>
      <w:r>
        <w:rPr>
          <w:rFonts w:hint="eastAsia" w:ascii="宋体" w:hAnsi="宋体" w:eastAsia="宋体" w:cs="宋体"/>
          <w:b/>
          <w:bCs/>
          <w:color w:val="000000"/>
          <w:sz w:val="30"/>
          <w:szCs w:val="30"/>
          <w:lang w:val="en-US" w:eastAsia="zh-CN"/>
        </w:rPr>
        <w:t>：</w:t>
      </w:r>
    </w:p>
    <w:p w14:paraId="6CB0EA7F">
      <w:pPr>
        <w:shd w:val="clear" w:color="auto" w:fill="FFFFFF"/>
        <w:snapToGrid w:val="0"/>
        <w:spacing w:line="360" w:lineRule="auto"/>
        <w:ind w:right="105" w:rightChars="50"/>
        <w:jc w:val="both"/>
        <w:rPr>
          <w:rFonts w:ascii="宋体"/>
          <w:b/>
          <w:bCs/>
          <w:kern w:val="0"/>
          <w:sz w:val="24"/>
          <w:szCs w:val="24"/>
          <w:shd w:val="clear" w:color="auto" w:fill="FFFFFF"/>
        </w:rPr>
      </w:pPr>
    </w:p>
    <w:p w14:paraId="126C61A9">
      <w:pPr>
        <w:shd w:val="clear" w:color="auto" w:fill="FFFFFF"/>
        <w:snapToGrid w:val="0"/>
        <w:spacing w:line="360" w:lineRule="auto"/>
        <w:ind w:right="105" w:rightChars="50"/>
        <w:jc w:val="both"/>
        <w:rPr>
          <w:rFonts w:ascii="宋体"/>
          <w:b/>
          <w:bCs/>
          <w:kern w:val="0"/>
          <w:sz w:val="24"/>
          <w:szCs w:val="24"/>
          <w:shd w:val="clear" w:color="auto" w:fill="FFFFFF"/>
        </w:rPr>
      </w:pPr>
    </w:p>
    <w:p w14:paraId="4269C054">
      <w:pPr>
        <w:shd w:val="clear" w:color="auto" w:fill="FFFFFF"/>
        <w:snapToGrid w:val="0"/>
        <w:spacing w:line="360" w:lineRule="auto"/>
        <w:ind w:right="105" w:rightChars="50"/>
        <w:jc w:val="both"/>
        <w:rPr>
          <w:rFonts w:ascii="宋体"/>
          <w:b/>
          <w:bCs/>
          <w:kern w:val="0"/>
          <w:sz w:val="24"/>
          <w:szCs w:val="24"/>
          <w:shd w:val="clear" w:color="auto" w:fill="FFFFFF"/>
        </w:rPr>
      </w:pPr>
    </w:p>
    <w:p w14:paraId="615963C9">
      <w:pPr>
        <w:shd w:val="clear" w:color="auto" w:fill="FFFFFF"/>
        <w:snapToGrid w:val="0"/>
        <w:spacing w:line="360" w:lineRule="auto"/>
        <w:ind w:right="105" w:rightChars="50"/>
        <w:jc w:val="both"/>
        <w:rPr>
          <w:rFonts w:ascii="宋体"/>
          <w:b/>
          <w:bCs/>
          <w:kern w:val="0"/>
          <w:sz w:val="24"/>
          <w:szCs w:val="24"/>
          <w:shd w:val="clear" w:color="auto" w:fill="FFFFFF"/>
        </w:rPr>
      </w:pPr>
    </w:p>
    <w:p w14:paraId="220CF80D">
      <w:pPr>
        <w:widowControl/>
        <w:shd w:val="clear" w:color="auto" w:fill="FFFFFF"/>
        <w:autoSpaceDN w:val="0"/>
        <w:spacing w:line="360" w:lineRule="auto"/>
        <w:ind w:firstLine="1269" w:firstLineChars="395"/>
        <w:rPr>
          <w:rFonts w:hint="eastAsia" w:ascii="宋体" w:hAnsi="宋体" w:cs="宋体"/>
          <w:b/>
          <w:bCs/>
          <w:kern w:val="0"/>
          <w:sz w:val="32"/>
          <w:szCs w:val="32"/>
          <w:shd w:val="clear" w:color="auto" w:fill="FFFFFF"/>
        </w:rPr>
      </w:pPr>
    </w:p>
    <w:p w14:paraId="5AD8D9C6">
      <w:pPr>
        <w:widowControl/>
        <w:shd w:val="clear" w:color="auto" w:fill="FFFFFF"/>
        <w:autoSpaceDN w:val="0"/>
        <w:spacing w:line="360" w:lineRule="auto"/>
        <w:ind w:firstLine="1269" w:firstLineChars="395"/>
        <w:rPr>
          <w:rFonts w:hint="eastAsia" w:ascii="宋体" w:hAnsi="宋体" w:cs="宋体"/>
          <w:b/>
          <w:bCs/>
          <w:kern w:val="0"/>
          <w:sz w:val="32"/>
          <w:szCs w:val="32"/>
          <w:shd w:val="clear" w:color="auto" w:fill="FFFFFF"/>
        </w:rPr>
      </w:pPr>
      <w:r>
        <w:rPr>
          <w:rFonts w:hint="eastAsia" w:ascii="宋体" w:hAnsi="宋体" w:cs="宋体"/>
          <w:b/>
          <w:bCs/>
          <w:kern w:val="0"/>
          <w:sz w:val="32"/>
          <w:szCs w:val="32"/>
          <w:shd w:val="clear" w:color="auto" w:fill="FFFFFF"/>
        </w:rPr>
        <w:t xml:space="preserve">   </w:t>
      </w:r>
    </w:p>
    <w:p w14:paraId="28B0D941">
      <w:pPr>
        <w:widowControl/>
        <w:shd w:val="clear" w:color="auto" w:fill="FFFFFF"/>
        <w:autoSpaceDN w:val="0"/>
        <w:spacing w:line="360" w:lineRule="auto"/>
        <w:ind w:firstLine="1908" w:firstLineChars="594"/>
        <w:rPr>
          <w:rFonts w:ascii="宋体"/>
          <w:kern w:val="0"/>
          <w:sz w:val="32"/>
          <w:szCs w:val="32"/>
          <w:shd w:val="clear" w:color="auto" w:fill="FFFFFF"/>
        </w:rPr>
      </w:pPr>
      <w:r>
        <w:rPr>
          <w:rFonts w:hint="eastAsia" w:ascii="宋体" w:hAnsi="宋体" w:cs="宋体"/>
          <w:b/>
          <w:bCs/>
          <w:kern w:val="0"/>
          <w:sz w:val="32"/>
          <w:szCs w:val="32"/>
          <w:shd w:val="clear" w:color="auto" w:fill="FFFFFF"/>
        </w:rPr>
        <w:t xml:space="preserve"> 投标供应商：（盖章）</w:t>
      </w:r>
    </w:p>
    <w:p w14:paraId="092C646C">
      <w:pPr>
        <w:widowControl/>
        <w:shd w:val="clear" w:color="auto" w:fill="FFFFFF"/>
        <w:tabs>
          <w:tab w:val="left" w:pos="360"/>
        </w:tabs>
        <w:autoSpaceDN w:val="0"/>
        <w:spacing w:line="360" w:lineRule="auto"/>
        <w:ind w:firstLine="1269" w:firstLineChars="395"/>
        <w:rPr>
          <w:rFonts w:ascii="宋体"/>
          <w:b/>
          <w:bCs/>
          <w:kern w:val="0"/>
          <w:sz w:val="32"/>
          <w:szCs w:val="32"/>
          <w:shd w:val="clear" w:color="auto" w:fill="FFFFFF"/>
        </w:rPr>
      </w:pPr>
      <w:r>
        <w:rPr>
          <w:rFonts w:hint="eastAsia" w:ascii="宋体" w:hAnsi="宋体" w:cs="宋体"/>
          <w:b/>
          <w:bCs/>
          <w:kern w:val="0"/>
          <w:sz w:val="32"/>
          <w:szCs w:val="32"/>
          <w:shd w:val="clear" w:color="auto" w:fill="FFFFFF"/>
        </w:rPr>
        <w:t xml:space="preserve">    </w:t>
      </w:r>
      <w:r>
        <w:rPr>
          <w:rFonts w:hint="eastAsia" w:ascii="宋体" w:hAnsi="宋体" w:cs="宋体"/>
          <w:b/>
          <w:bCs/>
          <w:kern w:val="0"/>
          <w:sz w:val="32"/>
          <w:szCs w:val="32"/>
          <w:shd w:val="clear" w:color="auto" w:fill="FFFFFF"/>
          <w:lang w:val="en-US" w:eastAsia="zh-CN"/>
        </w:rPr>
        <w:t xml:space="preserve"> </w:t>
      </w:r>
      <w:r>
        <w:rPr>
          <w:rFonts w:hint="eastAsia" w:ascii="宋体" w:hAnsi="宋体" w:cs="宋体"/>
          <w:b/>
          <w:bCs/>
          <w:kern w:val="0"/>
          <w:sz w:val="32"/>
          <w:szCs w:val="32"/>
          <w:shd w:val="clear" w:color="auto" w:fill="FFFFFF"/>
        </w:rPr>
        <w:t>法定代表人：（签章）</w:t>
      </w:r>
    </w:p>
    <w:p w14:paraId="34210F1C">
      <w:pPr>
        <w:widowControl/>
        <w:shd w:val="clear" w:color="auto" w:fill="FFFFFF"/>
        <w:autoSpaceDN w:val="0"/>
        <w:spacing w:line="360" w:lineRule="auto"/>
        <w:ind w:firstLine="1269" w:firstLineChars="395"/>
        <w:rPr>
          <w:rFonts w:hint="eastAsia"/>
        </w:rPr>
      </w:pPr>
      <w:r>
        <w:rPr>
          <w:rFonts w:hint="eastAsia" w:ascii="宋体" w:hAnsi="宋体" w:cs="宋体"/>
          <w:b/>
          <w:bCs/>
          <w:kern w:val="0"/>
          <w:sz w:val="32"/>
          <w:szCs w:val="32"/>
          <w:shd w:val="clear" w:color="auto" w:fill="FFFFFF"/>
        </w:rPr>
        <w:t xml:space="preserve">    </w:t>
      </w:r>
      <w:r>
        <w:rPr>
          <w:rFonts w:hint="eastAsia" w:ascii="宋体" w:hAnsi="宋体" w:cs="宋体"/>
          <w:b/>
          <w:bCs/>
          <w:kern w:val="0"/>
          <w:sz w:val="32"/>
          <w:szCs w:val="32"/>
          <w:shd w:val="clear" w:color="auto" w:fill="FFFFFF"/>
          <w:lang w:val="en-US" w:eastAsia="zh-CN"/>
        </w:rPr>
        <w:t xml:space="preserve"> </w:t>
      </w:r>
      <w:r>
        <w:rPr>
          <w:rFonts w:hint="eastAsia" w:ascii="宋体" w:hAnsi="宋体" w:cs="宋体"/>
          <w:b/>
          <w:bCs/>
          <w:kern w:val="0"/>
          <w:sz w:val="32"/>
          <w:szCs w:val="32"/>
          <w:shd w:val="clear" w:color="auto" w:fill="FFFFFF"/>
        </w:rPr>
        <w:t>日      期：</w:t>
      </w:r>
    </w:p>
    <w:p w14:paraId="611E4E96">
      <w:pPr>
        <w:jc w:val="center"/>
        <w:rPr>
          <w:rFonts w:hint="eastAsia" w:ascii="宋体" w:hAnsi="宋体" w:cs="宋体"/>
          <w:b/>
          <w:bCs/>
          <w:sz w:val="44"/>
          <w:szCs w:val="44"/>
        </w:rPr>
      </w:pPr>
    </w:p>
    <w:p w14:paraId="69FE52E3">
      <w:pPr>
        <w:rPr>
          <w:rFonts w:hint="eastAsia"/>
        </w:rPr>
      </w:pPr>
    </w:p>
    <w:p w14:paraId="4DCF4FFA">
      <w:pPr>
        <w:jc w:val="center"/>
        <w:rPr>
          <w:rFonts w:ascii="宋体"/>
          <w:b/>
          <w:bCs/>
          <w:sz w:val="36"/>
          <w:szCs w:val="36"/>
        </w:rPr>
      </w:pPr>
      <w:r>
        <w:rPr>
          <w:rFonts w:hint="eastAsia" w:ascii="宋体" w:hAnsi="宋体" w:cs="宋体"/>
          <w:b/>
          <w:bCs/>
          <w:sz w:val="44"/>
          <w:szCs w:val="44"/>
        </w:rPr>
        <w:t>投标文件目录</w:t>
      </w:r>
    </w:p>
    <w:p w14:paraId="1A548BCF">
      <w:pPr>
        <w:widowControl/>
        <w:shd w:val="clear" w:color="auto" w:fill="FFFFFF"/>
        <w:autoSpaceDN w:val="0"/>
        <w:spacing w:line="360" w:lineRule="auto"/>
        <w:jc w:val="center"/>
        <w:rPr>
          <w:rFonts w:hint="eastAsia" w:ascii="宋体" w:hAnsi="宋体" w:eastAsia="宋体" w:cs="宋体"/>
          <w:b/>
          <w:bCs/>
          <w:sz w:val="30"/>
          <w:szCs w:val="30"/>
          <w:lang w:eastAsia="zh-CN"/>
        </w:rPr>
      </w:pPr>
      <w:r>
        <w:rPr>
          <w:rFonts w:hint="eastAsia" w:ascii="宋体" w:hAnsi="宋体" w:cs="宋体"/>
          <w:b/>
          <w:bCs/>
          <w:sz w:val="30"/>
          <w:szCs w:val="30"/>
          <w:lang w:eastAsia="zh-CN"/>
        </w:rPr>
        <w:t>（</w:t>
      </w:r>
      <w:r>
        <w:rPr>
          <w:rFonts w:hint="eastAsia" w:ascii="宋体" w:hAnsi="宋体" w:cs="宋体"/>
          <w:b/>
          <w:bCs/>
          <w:sz w:val="30"/>
          <w:szCs w:val="30"/>
          <w:lang w:val="en-US" w:eastAsia="zh-CN"/>
        </w:rPr>
        <w:t>自行编制页码</w:t>
      </w:r>
      <w:r>
        <w:rPr>
          <w:rFonts w:hint="eastAsia" w:ascii="宋体" w:hAnsi="宋体" w:cs="宋体"/>
          <w:b/>
          <w:bCs/>
          <w:sz w:val="30"/>
          <w:szCs w:val="30"/>
          <w:lang w:eastAsia="zh-CN"/>
        </w:rPr>
        <w:t>）</w:t>
      </w:r>
    </w:p>
    <w:p w14:paraId="4B403840">
      <w:pPr>
        <w:rPr>
          <w:rFonts w:hint="eastAsia"/>
          <w:sz w:val="28"/>
          <w:szCs w:val="28"/>
        </w:rPr>
      </w:pPr>
      <w:r>
        <w:rPr>
          <w:rFonts w:hint="eastAsia"/>
          <w:sz w:val="28"/>
          <w:szCs w:val="28"/>
        </w:rPr>
        <w:t>一、法定代表人身份证明</w:t>
      </w:r>
    </w:p>
    <w:p w14:paraId="24FD04CA">
      <w:pPr>
        <w:rPr>
          <w:sz w:val="28"/>
          <w:szCs w:val="28"/>
        </w:rPr>
      </w:pPr>
      <w:r>
        <w:rPr>
          <w:rFonts w:hint="eastAsia"/>
          <w:sz w:val="28"/>
          <w:szCs w:val="28"/>
        </w:rPr>
        <w:t>二、投标文件签署授权委托书</w:t>
      </w:r>
    </w:p>
    <w:p w14:paraId="054EDE6B">
      <w:pPr>
        <w:rPr>
          <w:sz w:val="28"/>
          <w:szCs w:val="28"/>
        </w:rPr>
      </w:pPr>
      <w:r>
        <w:rPr>
          <w:rFonts w:hint="eastAsia"/>
          <w:sz w:val="28"/>
          <w:szCs w:val="28"/>
        </w:rPr>
        <w:t>三、投标函及投标函附录</w:t>
      </w:r>
    </w:p>
    <w:p w14:paraId="13C77A8C">
      <w:pPr>
        <w:rPr>
          <w:rFonts w:hint="eastAsia"/>
          <w:sz w:val="28"/>
          <w:szCs w:val="28"/>
          <w:lang w:eastAsia="zh-CN"/>
        </w:rPr>
      </w:pPr>
      <w:r>
        <w:rPr>
          <w:rFonts w:hint="eastAsia"/>
          <w:sz w:val="28"/>
          <w:szCs w:val="28"/>
        </w:rPr>
        <w:t>四、</w:t>
      </w:r>
      <w:r>
        <w:rPr>
          <w:rFonts w:hint="eastAsia"/>
          <w:sz w:val="28"/>
          <w:szCs w:val="28"/>
          <w:lang w:eastAsia="zh-CN"/>
        </w:rPr>
        <w:t>技术标</w:t>
      </w:r>
    </w:p>
    <w:p w14:paraId="6D456EA2">
      <w:pPr>
        <w:rPr>
          <w:rFonts w:hint="eastAsia"/>
          <w:sz w:val="28"/>
          <w:szCs w:val="28"/>
          <w:lang w:eastAsia="zh-CN"/>
        </w:rPr>
      </w:pPr>
      <w:r>
        <w:rPr>
          <w:rFonts w:hint="eastAsia"/>
          <w:sz w:val="28"/>
          <w:szCs w:val="28"/>
          <w:lang w:eastAsia="zh-CN"/>
        </w:rPr>
        <w:t>五、综合标</w:t>
      </w:r>
    </w:p>
    <w:p w14:paraId="1FF60979">
      <w:pPr>
        <w:rPr>
          <w:rFonts w:hint="eastAsia" w:ascii="宋体" w:hAnsi="宋体"/>
          <w:sz w:val="24"/>
          <w:szCs w:val="24"/>
        </w:rPr>
      </w:pPr>
      <w:r>
        <w:rPr>
          <w:rFonts w:hint="eastAsia"/>
          <w:sz w:val="28"/>
          <w:szCs w:val="28"/>
          <w:lang w:eastAsia="zh-CN"/>
        </w:rPr>
        <w:t>六</w:t>
      </w:r>
      <w:r>
        <w:rPr>
          <w:rFonts w:hint="eastAsia"/>
          <w:sz w:val="28"/>
          <w:szCs w:val="28"/>
        </w:rPr>
        <w:t>、资格审查资料</w:t>
      </w:r>
    </w:p>
    <w:p w14:paraId="6AF8FC5A">
      <w:pPr>
        <w:rPr>
          <w:rFonts w:hint="default" w:eastAsia="宋体"/>
          <w:sz w:val="28"/>
          <w:szCs w:val="28"/>
          <w:lang w:val="en-US" w:eastAsia="zh-CN"/>
        </w:rPr>
      </w:pPr>
      <w:r>
        <w:rPr>
          <w:rFonts w:hint="eastAsia"/>
          <w:sz w:val="28"/>
          <w:szCs w:val="28"/>
          <w:lang w:eastAsia="zh-CN"/>
        </w:rPr>
        <w:t>七</w:t>
      </w:r>
      <w:r>
        <w:rPr>
          <w:rFonts w:hint="eastAsia"/>
          <w:sz w:val="28"/>
          <w:szCs w:val="28"/>
        </w:rPr>
        <w:t>、</w:t>
      </w:r>
      <w:r>
        <w:rPr>
          <w:rFonts w:hint="eastAsia"/>
          <w:sz w:val="28"/>
          <w:szCs w:val="28"/>
          <w:lang w:val="en-US" w:eastAsia="zh-CN"/>
        </w:rPr>
        <w:t>中小企业声明函</w:t>
      </w:r>
    </w:p>
    <w:p w14:paraId="1846DA37">
      <w:pPr>
        <w:rPr>
          <w:rFonts w:hint="eastAsia"/>
          <w:sz w:val="28"/>
          <w:szCs w:val="28"/>
        </w:rPr>
      </w:pPr>
      <w:r>
        <w:rPr>
          <w:rFonts w:hint="eastAsia"/>
          <w:sz w:val="28"/>
          <w:szCs w:val="28"/>
          <w:lang w:eastAsia="zh-CN"/>
        </w:rPr>
        <w:t>八</w:t>
      </w:r>
      <w:r>
        <w:rPr>
          <w:rFonts w:hint="eastAsia"/>
          <w:sz w:val="28"/>
          <w:szCs w:val="28"/>
        </w:rPr>
        <w:t>、投标承诺函</w:t>
      </w:r>
    </w:p>
    <w:p w14:paraId="22BD8114">
      <w:pPr>
        <w:rPr>
          <w:sz w:val="28"/>
          <w:szCs w:val="28"/>
        </w:rPr>
      </w:pPr>
      <w:r>
        <w:rPr>
          <w:rFonts w:hint="eastAsia"/>
          <w:sz w:val="28"/>
          <w:szCs w:val="28"/>
          <w:lang w:eastAsia="zh-CN"/>
        </w:rPr>
        <w:t>九</w:t>
      </w:r>
      <w:r>
        <w:rPr>
          <w:rFonts w:hint="eastAsia"/>
          <w:sz w:val="28"/>
          <w:szCs w:val="28"/>
        </w:rPr>
        <w:t>、其他资料</w:t>
      </w:r>
    </w:p>
    <w:p w14:paraId="768C5069">
      <w:pPr>
        <w:rPr>
          <w:rFonts w:hint="eastAsia"/>
          <w:sz w:val="28"/>
          <w:szCs w:val="28"/>
        </w:rPr>
      </w:pPr>
    </w:p>
    <w:p w14:paraId="37F849A7">
      <w:pPr>
        <w:rPr>
          <w:rFonts w:hint="eastAsia"/>
          <w:sz w:val="28"/>
          <w:szCs w:val="28"/>
        </w:rPr>
      </w:pPr>
    </w:p>
    <w:p w14:paraId="6FA0A24B">
      <w:pPr>
        <w:rPr>
          <w:rFonts w:hint="eastAsia"/>
          <w:sz w:val="28"/>
          <w:szCs w:val="28"/>
        </w:rPr>
      </w:pPr>
    </w:p>
    <w:p w14:paraId="688E8158">
      <w:pPr>
        <w:widowControl/>
        <w:shd w:val="clear" w:color="auto" w:fill="FFFFFF"/>
        <w:autoSpaceDN w:val="0"/>
        <w:spacing w:line="360" w:lineRule="auto"/>
        <w:jc w:val="center"/>
        <w:rPr>
          <w:rFonts w:hint="eastAsia" w:ascii="宋体" w:hAnsi="宋体" w:cs="宋体"/>
          <w:b/>
          <w:bCs/>
          <w:sz w:val="30"/>
          <w:szCs w:val="30"/>
        </w:rPr>
      </w:pPr>
    </w:p>
    <w:p w14:paraId="20302045">
      <w:pPr>
        <w:widowControl/>
        <w:shd w:val="clear" w:color="auto" w:fill="FFFFFF"/>
        <w:autoSpaceDN w:val="0"/>
        <w:spacing w:line="360" w:lineRule="auto"/>
        <w:jc w:val="center"/>
        <w:rPr>
          <w:rFonts w:hint="eastAsia" w:ascii="宋体" w:hAnsi="宋体" w:cs="宋体"/>
          <w:b/>
          <w:bCs/>
          <w:sz w:val="44"/>
          <w:szCs w:val="44"/>
        </w:rPr>
      </w:pPr>
    </w:p>
    <w:p w14:paraId="3B51CF0E">
      <w:pPr>
        <w:pStyle w:val="12"/>
        <w:rPr>
          <w:rFonts w:hint="eastAsia" w:ascii="宋体" w:hAnsi="宋体" w:cs="宋体"/>
          <w:b/>
          <w:bCs/>
          <w:sz w:val="44"/>
          <w:szCs w:val="44"/>
        </w:rPr>
      </w:pPr>
    </w:p>
    <w:p w14:paraId="539AEFF6">
      <w:pPr>
        <w:pStyle w:val="13"/>
        <w:rPr>
          <w:rFonts w:hint="eastAsia" w:ascii="宋体" w:hAnsi="宋体" w:cs="宋体"/>
          <w:b/>
          <w:bCs/>
          <w:sz w:val="44"/>
          <w:szCs w:val="44"/>
        </w:rPr>
      </w:pPr>
    </w:p>
    <w:p w14:paraId="68F320FF">
      <w:pPr>
        <w:rPr>
          <w:rFonts w:hint="eastAsia" w:ascii="宋体" w:hAnsi="宋体" w:cs="宋体"/>
          <w:b/>
          <w:bCs/>
          <w:sz w:val="44"/>
          <w:szCs w:val="44"/>
        </w:rPr>
      </w:pPr>
    </w:p>
    <w:p w14:paraId="59D0E834">
      <w:pPr>
        <w:pStyle w:val="12"/>
        <w:rPr>
          <w:rFonts w:hint="eastAsia" w:ascii="宋体" w:hAnsi="宋体" w:cs="宋体"/>
          <w:b/>
          <w:bCs/>
          <w:sz w:val="44"/>
          <w:szCs w:val="44"/>
        </w:rPr>
      </w:pPr>
    </w:p>
    <w:p w14:paraId="276A9C95">
      <w:pPr>
        <w:pStyle w:val="13"/>
        <w:rPr>
          <w:rFonts w:hint="eastAsia" w:ascii="宋体" w:hAnsi="宋体" w:cs="宋体"/>
          <w:b/>
          <w:bCs/>
          <w:sz w:val="44"/>
          <w:szCs w:val="44"/>
        </w:rPr>
      </w:pPr>
    </w:p>
    <w:p w14:paraId="306CD357">
      <w:pPr>
        <w:rPr>
          <w:rFonts w:hint="eastAsia"/>
        </w:rPr>
      </w:pPr>
    </w:p>
    <w:p w14:paraId="05E22B90">
      <w:pPr>
        <w:rPr>
          <w:rFonts w:hint="eastAsia"/>
        </w:rPr>
      </w:pPr>
      <w:bookmarkStart w:id="5" w:name="_Toc169921409"/>
      <w:bookmarkStart w:id="6" w:name="_Toc171073209"/>
      <w:bookmarkStart w:id="7" w:name="_Toc171073044"/>
      <w:bookmarkStart w:id="8" w:name="_Toc223432389"/>
    </w:p>
    <w:p w14:paraId="0BA425F9">
      <w:pPr>
        <w:rPr>
          <w:rFonts w:hint="eastAsia" w:ascii="宋体" w:hAnsi="宋体" w:cs="宋体"/>
          <w:b/>
          <w:bCs/>
          <w:sz w:val="32"/>
          <w:szCs w:val="32"/>
        </w:rPr>
      </w:pPr>
      <w:r>
        <w:rPr>
          <w:rFonts w:hint="eastAsia" w:ascii="宋体" w:hAnsi="宋体" w:cs="宋体"/>
          <w:b/>
          <w:bCs/>
          <w:sz w:val="32"/>
          <w:szCs w:val="32"/>
        </w:rPr>
        <w:br w:type="page"/>
      </w:r>
    </w:p>
    <w:p w14:paraId="54DE0CB7">
      <w:pPr>
        <w:spacing w:line="520" w:lineRule="exact"/>
        <w:jc w:val="center"/>
        <w:rPr>
          <w:rFonts w:hint="eastAsia" w:ascii="宋体" w:hAnsi="宋体" w:cs="宋体"/>
          <w:b/>
          <w:bCs/>
          <w:sz w:val="32"/>
          <w:szCs w:val="32"/>
        </w:rPr>
      </w:pPr>
      <w:r>
        <w:rPr>
          <w:rFonts w:hint="eastAsia" w:ascii="宋体" w:hAnsi="宋体" w:cs="宋体"/>
          <w:b/>
          <w:bCs/>
          <w:sz w:val="32"/>
          <w:szCs w:val="32"/>
        </w:rPr>
        <w:t>一、法定代表人身份证明</w:t>
      </w:r>
      <w:bookmarkEnd w:id="5"/>
      <w:bookmarkEnd w:id="6"/>
      <w:bookmarkEnd w:id="7"/>
      <w:bookmarkEnd w:id="8"/>
    </w:p>
    <w:p w14:paraId="108402AC">
      <w:pPr>
        <w:spacing w:line="440" w:lineRule="exact"/>
        <w:rPr>
          <w:b/>
          <w:bCs/>
          <w:sz w:val="32"/>
          <w:szCs w:val="32"/>
        </w:rPr>
      </w:pPr>
    </w:p>
    <w:p w14:paraId="478468D5">
      <w:pPr>
        <w:spacing w:line="480" w:lineRule="auto"/>
        <w:ind w:firstLine="612"/>
        <w:rPr>
          <w:sz w:val="24"/>
          <w:szCs w:val="24"/>
        </w:rPr>
      </w:pPr>
      <w:r>
        <w:rPr>
          <w:rFonts w:hint="eastAsia" w:ascii="宋体" w:hAnsi="宋体" w:cs="宋体"/>
          <w:sz w:val="24"/>
          <w:szCs w:val="24"/>
        </w:rPr>
        <w:t>单位名称：</w:t>
      </w:r>
      <w:r>
        <w:rPr>
          <w:rFonts w:hint="eastAsia"/>
          <w:sz w:val="24"/>
          <w:szCs w:val="24"/>
          <w:u w:val="single"/>
        </w:rPr>
        <w:t xml:space="preserve">                                  </w:t>
      </w:r>
    </w:p>
    <w:p w14:paraId="4CD3106B">
      <w:pPr>
        <w:spacing w:line="480" w:lineRule="auto"/>
        <w:ind w:firstLine="610"/>
        <w:rPr>
          <w:sz w:val="24"/>
          <w:szCs w:val="24"/>
          <w:u w:val="single"/>
        </w:rPr>
      </w:pPr>
      <w:r>
        <w:rPr>
          <w:rFonts w:hint="eastAsia" w:ascii="宋体" w:hAnsi="宋体" w:cs="宋体"/>
          <w:sz w:val="24"/>
          <w:szCs w:val="24"/>
        </w:rPr>
        <w:t>单位性质：</w:t>
      </w:r>
      <w:r>
        <w:rPr>
          <w:rFonts w:hint="eastAsia"/>
          <w:sz w:val="24"/>
          <w:szCs w:val="24"/>
          <w:u w:val="single"/>
        </w:rPr>
        <w:t xml:space="preserve">                                  </w:t>
      </w:r>
    </w:p>
    <w:p w14:paraId="5C1EA2B6">
      <w:pPr>
        <w:spacing w:line="480" w:lineRule="auto"/>
        <w:ind w:firstLine="610"/>
        <w:rPr>
          <w:rFonts w:ascii="宋体"/>
          <w:sz w:val="24"/>
          <w:szCs w:val="24"/>
          <w:u w:val="single"/>
        </w:rPr>
      </w:pPr>
      <w:r>
        <w:rPr>
          <w:rFonts w:hint="eastAsia" w:ascii="宋体" w:hAnsi="宋体" w:cs="宋体"/>
          <w:sz w:val="24"/>
          <w:szCs w:val="24"/>
        </w:rPr>
        <w:t>地    址：</w:t>
      </w:r>
      <w:r>
        <w:rPr>
          <w:rFonts w:hint="eastAsia"/>
          <w:sz w:val="24"/>
          <w:szCs w:val="24"/>
          <w:u w:val="single"/>
        </w:rPr>
        <w:t xml:space="preserve">                                  </w:t>
      </w:r>
    </w:p>
    <w:p w14:paraId="6E337172">
      <w:pPr>
        <w:spacing w:line="480" w:lineRule="auto"/>
        <w:ind w:firstLine="610"/>
        <w:rPr>
          <w:rFonts w:hint="default" w:eastAsia="宋体"/>
          <w:sz w:val="24"/>
          <w:szCs w:val="24"/>
          <w:u w:val="single"/>
          <w:lang w:val="en-US" w:eastAsia="zh-CN"/>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none"/>
        </w:rPr>
        <w:t>日</w:t>
      </w:r>
    </w:p>
    <w:p w14:paraId="1E103BD0">
      <w:pPr>
        <w:spacing w:line="480" w:lineRule="auto"/>
        <w:ind w:firstLine="610"/>
        <w:rPr>
          <w:rFonts w:ascii="宋体"/>
          <w:sz w:val="24"/>
          <w:szCs w:val="24"/>
          <w:u w:val="single"/>
        </w:rPr>
      </w:pPr>
      <w:r>
        <w:rPr>
          <w:rFonts w:hint="eastAsia" w:ascii="宋体" w:hAnsi="宋体" w:cs="宋体"/>
          <w:sz w:val="24"/>
          <w:szCs w:val="24"/>
        </w:rPr>
        <w:t>经营期限：</w:t>
      </w:r>
      <w:r>
        <w:rPr>
          <w:rFonts w:hint="eastAsia"/>
          <w:sz w:val="24"/>
          <w:szCs w:val="24"/>
          <w:u w:val="single"/>
        </w:rPr>
        <w:t xml:space="preserve">                                  </w:t>
      </w:r>
    </w:p>
    <w:p w14:paraId="55636BCE">
      <w:pPr>
        <w:spacing w:line="480" w:lineRule="auto"/>
        <w:ind w:firstLine="610"/>
        <w:rPr>
          <w:rFonts w:ascii="宋体"/>
          <w:sz w:val="24"/>
          <w:szCs w:val="24"/>
          <w:u w:val="single"/>
        </w:rPr>
      </w:pPr>
      <w:r>
        <w:rPr>
          <w:rFonts w:hint="eastAsia" w:ascii="宋体" w:hAnsi="宋体" w:cs="宋体"/>
          <w:sz w:val="24"/>
          <w:szCs w:val="24"/>
        </w:rPr>
        <w:t>姓名：</w:t>
      </w:r>
      <w:r>
        <w:rPr>
          <w:rFonts w:hint="eastAsia" w:ascii="宋体" w:hAnsi="宋体" w:cs="宋体"/>
          <w:sz w:val="24"/>
          <w:szCs w:val="24"/>
          <w:u w:val="single"/>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sz w:val="24"/>
          <w:szCs w:val="24"/>
          <w:u w:val="single"/>
        </w:rPr>
        <w:t xml:space="preserve">       </w:t>
      </w:r>
    </w:p>
    <w:p w14:paraId="222DC37E">
      <w:pPr>
        <w:spacing w:line="480" w:lineRule="auto"/>
        <w:ind w:firstLine="610"/>
        <w:rPr>
          <w:sz w:val="24"/>
          <w:szCs w:val="24"/>
        </w:rPr>
      </w:pPr>
      <w:r>
        <w:rPr>
          <w:rFonts w:hint="eastAsia" w:ascii="宋体" w:hAnsi="宋体" w:cs="宋体"/>
          <w:sz w:val="24"/>
          <w:szCs w:val="24"/>
        </w:rPr>
        <w:t>系</w:t>
      </w:r>
      <w:r>
        <w:rPr>
          <w:rFonts w:hint="eastAsia" w:ascii="宋体" w:hAnsi="宋体" w:cs="宋体"/>
          <w:sz w:val="24"/>
          <w:szCs w:val="24"/>
          <w:u w:val="single"/>
        </w:rPr>
        <w:t>（投标供应商单位名称）</w:t>
      </w:r>
      <w:r>
        <w:rPr>
          <w:rFonts w:hint="eastAsia" w:ascii="宋体" w:hAnsi="宋体" w:cs="宋体"/>
          <w:sz w:val="24"/>
          <w:szCs w:val="24"/>
        </w:rPr>
        <w:t>的法定代表人。</w:t>
      </w:r>
    </w:p>
    <w:p w14:paraId="0D427BD3">
      <w:pPr>
        <w:spacing w:line="480" w:lineRule="auto"/>
        <w:ind w:firstLine="610"/>
        <w:rPr>
          <w:sz w:val="24"/>
          <w:szCs w:val="24"/>
        </w:rPr>
      </w:pPr>
    </w:p>
    <w:p w14:paraId="06C7D52A">
      <w:pPr>
        <w:spacing w:line="480" w:lineRule="auto"/>
        <w:ind w:firstLine="1089" w:firstLineChars="454"/>
        <w:rPr>
          <w:sz w:val="24"/>
          <w:szCs w:val="24"/>
        </w:rPr>
      </w:pPr>
      <w:r>
        <w:rPr>
          <w:rFonts w:hint="eastAsia" w:ascii="宋体" w:hAnsi="宋体" w:cs="宋体"/>
          <w:sz w:val="24"/>
          <w:szCs w:val="24"/>
        </w:rPr>
        <w:t>特此证明。</w:t>
      </w:r>
    </w:p>
    <w:p w14:paraId="168D5BD9">
      <w:pPr>
        <w:tabs>
          <w:tab w:val="left" w:pos="720"/>
          <w:tab w:val="left" w:pos="900"/>
        </w:tabs>
        <w:spacing w:line="480" w:lineRule="auto"/>
        <w:ind w:firstLine="5040" w:firstLineChars="2100"/>
        <w:rPr>
          <w:sz w:val="24"/>
          <w:szCs w:val="24"/>
        </w:rPr>
      </w:pPr>
    </w:p>
    <w:p w14:paraId="7F8336D1">
      <w:pPr>
        <w:tabs>
          <w:tab w:val="left" w:pos="720"/>
          <w:tab w:val="left" w:pos="900"/>
        </w:tabs>
        <w:spacing w:line="480" w:lineRule="auto"/>
        <w:rPr>
          <w:sz w:val="24"/>
          <w:szCs w:val="24"/>
        </w:rPr>
      </w:pPr>
    </w:p>
    <w:p w14:paraId="7B174C4B">
      <w:pPr>
        <w:wordWrap w:val="0"/>
        <w:spacing w:line="520" w:lineRule="exact"/>
        <w:ind w:firstLine="2400" w:firstLineChars="1000"/>
        <w:rPr>
          <w:rFonts w:hint="eastAsia" w:ascii="宋体" w:hAnsi="宋体"/>
          <w:sz w:val="24"/>
          <w:u w:val="single"/>
        </w:rPr>
      </w:pPr>
      <w:r>
        <w:rPr>
          <w:rFonts w:hint="eastAsia" w:ascii="宋体" w:hAnsi="宋体"/>
          <w:sz w:val="24"/>
        </w:rPr>
        <w:t xml:space="preserve">             投标供应商（盖章）：</w:t>
      </w:r>
      <w:r>
        <w:rPr>
          <w:rFonts w:hint="eastAsia" w:ascii="宋体" w:hAnsi="宋体"/>
          <w:sz w:val="24"/>
          <w:u w:val="single"/>
        </w:rPr>
        <w:t xml:space="preserve">                     </w:t>
      </w:r>
    </w:p>
    <w:p w14:paraId="31673BB4">
      <w:pPr>
        <w:spacing w:line="520" w:lineRule="exact"/>
        <w:ind w:firstLine="480" w:firstLineChars="200"/>
        <w:rPr>
          <w:rFonts w:hint="eastAsia" w:ascii="宋体" w:hAnsi="宋体"/>
          <w:sz w:val="24"/>
          <w:u w:val="single"/>
        </w:rPr>
      </w:pPr>
      <w:r>
        <w:rPr>
          <w:rFonts w:hint="eastAsia" w:ascii="宋体" w:hAnsi="宋体"/>
          <w:sz w:val="24"/>
        </w:rPr>
        <w:t xml:space="preserve">                             法定代表人（签字或盖章）： </w:t>
      </w:r>
      <w:r>
        <w:rPr>
          <w:rFonts w:hint="eastAsia" w:ascii="宋体" w:hAnsi="宋体"/>
          <w:sz w:val="24"/>
          <w:u w:val="single"/>
        </w:rPr>
        <w:t xml:space="preserve">              </w:t>
      </w:r>
    </w:p>
    <w:p w14:paraId="0D6AEA9C">
      <w:pPr>
        <w:spacing w:line="520" w:lineRule="exact"/>
        <w:ind w:firstLine="480" w:firstLineChars="200"/>
        <w:rPr>
          <w:rFonts w:hint="eastAsia" w:ascii="宋体" w:hAnsi="宋体"/>
          <w:sz w:val="24"/>
        </w:rPr>
      </w:pPr>
      <w:r>
        <w:rPr>
          <w:rFonts w:ascii="宋体" w:hAnsi="宋体"/>
          <w:sz w:val="24"/>
        </w:rPr>
        <w:t xml:space="preserve">                </w:t>
      </w:r>
      <w:r>
        <w:rPr>
          <w:rFonts w:hint="eastAsia" w:ascii="宋体" w:hAnsi="宋体"/>
          <w:sz w:val="24"/>
        </w:rPr>
        <w:t xml:space="preserve">             日   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年</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月</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日</w:t>
      </w:r>
      <w:bookmarkStart w:id="9" w:name="_Toc171073045"/>
      <w:bookmarkStart w:id="10" w:name="_Toc171073210"/>
      <w:bookmarkStart w:id="11" w:name="_Toc223432390"/>
      <w:bookmarkStart w:id="12" w:name="_Toc169921410"/>
    </w:p>
    <w:p w14:paraId="5376D5AF">
      <w:pPr>
        <w:spacing w:line="520" w:lineRule="exact"/>
        <w:rPr>
          <w:rFonts w:hint="eastAsia" w:ascii="宋体" w:hAnsi="宋体"/>
          <w:sz w:val="24"/>
        </w:rPr>
      </w:pPr>
    </w:p>
    <w:tbl>
      <w:tblPr>
        <w:tblStyle w:val="14"/>
        <w:tblW w:w="0" w:type="auto"/>
        <w:tblInd w:w="8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0"/>
      </w:tblGrid>
      <w:tr w14:paraId="4A85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trPr>
        <w:tc>
          <w:tcPr>
            <w:tcW w:w="8340" w:type="dxa"/>
            <w:noWrap w:val="0"/>
            <w:vAlign w:val="center"/>
          </w:tcPr>
          <w:p w14:paraId="471C7824">
            <w:pPr>
              <w:jc w:val="center"/>
              <w:rPr>
                <w:rFonts w:hint="eastAsia" w:ascii="宋体" w:hAnsi="宋体"/>
                <w:color w:val="000000"/>
                <w:sz w:val="28"/>
              </w:rPr>
            </w:pPr>
            <w:r>
              <w:rPr>
                <w:rFonts w:hint="eastAsia" w:ascii="宋体" w:hAnsi="宋体"/>
                <w:kern w:val="0"/>
                <w:sz w:val="28"/>
                <w:szCs w:val="28"/>
              </w:rPr>
              <w:t>法定代表人身份证复印件（或扫描件）</w:t>
            </w:r>
          </w:p>
        </w:tc>
      </w:tr>
    </w:tbl>
    <w:p w14:paraId="4108A203">
      <w:pPr>
        <w:spacing w:line="520" w:lineRule="exact"/>
        <w:jc w:val="center"/>
        <w:rPr>
          <w:rFonts w:hint="eastAsia" w:ascii="宋体" w:hAnsi="宋体" w:cs="宋体"/>
          <w:b/>
          <w:bCs/>
          <w:sz w:val="32"/>
          <w:szCs w:val="32"/>
        </w:rPr>
      </w:pPr>
    </w:p>
    <w:p w14:paraId="4B77F4FF">
      <w:pPr>
        <w:spacing w:line="520" w:lineRule="exact"/>
        <w:jc w:val="center"/>
        <w:rPr>
          <w:rFonts w:ascii="宋体"/>
          <w:sz w:val="24"/>
        </w:rPr>
      </w:pPr>
      <w:r>
        <w:rPr>
          <w:rFonts w:hint="eastAsia" w:ascii="宋体" w:hAnsi="宋体" w:cs="宋体"/>
          <w:b/>
          <w:bCs/>
          <w:sz w:val="32"/>
          <w:szCs w:val="32"/>
        </w:rPr>
        <w:t>二、投标文件签署授权委托书</w:t>
      </w:r>
      <w:bookmarkEnd w:id="9"/>
      <w:bookmarkEnd w:id="10"/>
      <w:bookmarkEnd w:id="11"/>
      <w:bookmarkEnd w:id="12"/>
    </w:p>
    <w:p w14:paraId="7610D566">
      <w:pPr>
        <w:rPr>
          <w:rFonts w:hint="eastAsia"/>
        </w:rPr>
      </w:pPr>
    </w:p>
    <w:p w14:paraId="2CE1F840">
      <w:pPr>
        <w:tabs>
          <w:tab w:val="left" w:pos="3240"/>
        </w:tabs>
        <w:spacing w:line="480" w:lineRule="auto"/>
        <w:ind w:firstLine="612"/>
        <w:rPr>
          <w:sz w:val="24"/>
          <w:szCs w:val="24"/>
        </w:rPr>
      </w:pPr>
      <w:r>
        <w:rPr>
          <w:rFonts w:hint="eastAsia" w:ascii="宋体" w:hAnsi="宋体" w:cs="宋体"/>
          <w:sz w:val="24"/>
          <w:szCs w:val="24"/>
        </w:rPr>
        <w:t>本授权委托书声明：我</w:t>
      </w:r>
      <w:r>
        <w:rPr>
          <w:rFonts w:hint="eastAsia" w:ascii="宋体" w:hAnsi="宋体" w:cs="宋体"/>
          <w:sz w:val="24"/>
          <w:szCs w:val="24"/>
          <w:u w:val="single"/>
        </w:rPr>
        <w:t>（法定代表人）</w:t>
      </w:r>
      <w:r>
        <w:rPr>
          <w:rFonts w:hint="eastAsia" w:ascii="宋体" w:hAnsi="宋体" w:cs="宋体"/>
          <w:sz w:val="24"/>
          <w:szCs w:val="24"/>
        </w:rPr>
        <w:t>（姓名）系</w:t>
      </w:r>
      <w:r>
        <w:rPr>
          <w:rFonts w:hint="eastAsia" w:ascii="宋体" w:hAnsi="宋体" w:cs="宋体"/>
          <w:sz w:val="24"/>
          <w:szCs w:val="24"/>
          <w:u w:val="single"/>
        </w:rPr>
        <w:t>（投标人名称）</w:t>
      </w:r>
      <w:r>
        <w:rPr>
          <w:rFonts w:hint="eastAsia" w:ascii="宋体" w:hAnsi="宋体" w:cs="宋体"/>
          <w:sz w:val="24"/>
          <w:szCs w:val="24"/>
        </w:rPr>
        <w:t>的法定代表人，现授权委托</w:t>
      </w:r>
      <w:r>
        <w:rPr>
          <w:rFonts w:hint="eastAsia" w:ascii="宋体" w:hAnsi="宋体" w:cs="宋体"/>
          <w:sz w:val="24"/>
          <w:szCs w:val="24"/>
          <w:u w:val="single"/>
        </w:rPr>
        <w:t>（单位名称）</w:t>
      </w:r>
      <w:r>
        <w:rPr>
          <w:rFonts w:hint="eastAsia" w:ascii="宋体" w:hAnsi="宋体" w:cs="宋体"/>
          <w:sz w:val="24"/>
          <w:szCs w:val="24"/>
        </w:rPr>
        <w:t>的</w:t>
      </w:r>
      <w:r>
        <w:rPr>
          <w:rFonts w:hint="eastAsia" w:ascii="宋体" w:hAnsi="宋体" w:cs="宋体"/>
          <w:sz w:val="24"/>
          <w:szCs w:val="24"/>
          <w:u w:val="single"/>
        </w:rPr>
        <w:t>（姓名）</w:t>
      </w:r>
      <w:r>
        <w:rPr>
          <w:rFonts w:hint="eastAsia" w:ascii="宋体" w:hAnsi="宋体" w:cs="宋体"/>
          <w:sz w:val="24"/>
          <w:szCs w:val="24"/>
        </w:rPr>
        <w:t>为我公司签署本项目的投标文件的法定代表人授权委托代理人，我承认代理人全权代表我所签署的</w:t>
      </w:r>
      <w:r>
        <w:rPr>
          <w:rFonts w:hint="eastAsia" w:ascii="宋体" w:hAnsi="宋体" w:cs="宋体"/>
          <w:sz w:val="24"/>
          <w:szCs w:val="24"/>
          <w:u w:val="single"/>
        </w:rPr>
        <w:t xml:space="preserve">  （项目名称</w:t>
      </w:r>
      <w:r>
        <w:rPr>
          <w:rFonts w:hint="eastAsia" w:ascii="宋体" w:hAnsi="宋体" w:cs="宋体"/>
          <w:sz w:val="24"/>
          <w:szCs w:val="24"/>
          <w:u w:val="single"/>
          <w:lang w:eastAsia="zh-CN"/>
        </w:rPr>
        <w:t>、包号</w:t>
      </w:r>
      <w:r>
        <w:rPr>
          <w:rFonts w:hint="eastAsia" w:ascii="宋体" w:hAnsi="宋体" w:cs="宋体"/>
          <w:sz w:val="24"/>
          <w:szCs w:val="24"/>
          <w:u w:val="single"/>
        </w:rPr>
        <w:t>）</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的投标文件的内容。同时授权委托该同志代表我公司参加本项目的投标、开标、合同谈判、处理有关事务等并有权签署有关文件。</w:t>
      </w:r>
    </w:p>
    <w:p w14:paraId="6A04836D">
      <w:pPr>
        <w:tabs>
          <w:tab w:val="left" w:pos="3240"/>
        </w:tabs>
        <w:spacing w:line="480" w:lineRule="auto"/>
        <w:ind w:firstLine="612"/>
        <w:rPr>
          <w:rFonts w:hint="default" w:eastAsia="宋体"/>
          <w:sz w:val="24"/>
          <w:szCs w:val="24"/>
          <w:u w:val="single"/>
          <w:lang w:val="en-US" w:eastAsia="zh-CN"/>
        </w:rPr>
      </w:pPr>
      <w:r>
        <w:rPr>
          <w:rFonts w:hint="eastAsia"/>
          <w:sz w:val="24"/>
          <w:szCs w:val="24"/>
          <w:lang w:val="en-US" w:eastAsia="zh-CN"/>
        </w:rPr>
        <w:t>委托期限：</w:t>
      </w:r>
      <w:r>
        <w:rPr>
          <w:rFonts w:hint="eastAsia"/>
          <w:sz w:val="24"/>
          <w:szCs w:val="24"/>
          <w:u w:val="single"/>
          <w:lang w:val="en-US" w:eastAsia="zh-CN"/>
        </w:rPr>
        <w:t xml:space="preserve">                </w:t>
      </w:r>
      <w:r>
        <w:rPr>
          <w:rFonts w:hint="eastAsia"/>
          <w:sz w:val="24"/>
          <w:szCs w:val="24"/>
          <w:u w:val="none"/>
          <w:lang w:val="en-US" w:eastAsia="zh-CN"/>
        </w:rPr>
        <w:t>。</w:t>
      </w:r>
    </w:p>
    <w:p w14:paraId="35456552">
      <w:pPr>
        <w:spacing w:line="480" w:lineRule="auto"/>
        <w:ind w:firstLine="697"/>
        <w:rPr>
          <w:sz w:val="24"/>
          <w:szCs w:val="24"/>
        </w:rPr>
      </w:pPr>
      <w:r>
        <w:rPr>
          <w:rFonts w:hint="eastAsia" w:ascii="宋体" w:hAnsi="宋体" w:cs="宋体"/>
          <w:sz w:val="24"/>
          <w:szCs w:val="24"/>
        </w:rPr>
        <w:t>代理人无转委托权，特此委托。</w:t>
      </w:r>
    </w:p>
    <w:p w14:paraId="63F3C68C">
      <w:pPr>
        <w:spacing w:line="480" w:lineRule="auto"/>
        <w:ind w:left="2698" w:leftChars="1285" w:firstLine="1560" w:firstLineChars="650"/>
        <w:rPr>
          <w:rFonts w:hint="eastAsia" w:ascii="宋体" w:hAnsi="宋体" w:cs="宋体"/>
          <w:sz w:val="24"/>
          <w:szCs w:val="24"/>
          <w:u w:val="single"/>
        </w:rPr>
      </w:pPr>
      <w:r>
        <w:rPr>
          <w:rFonts w:hint="eastAsia" w:ascii="宋体" w:hAnsi="宋体" w:cs="宋体"/>
          <w:sz w:val="24"/>
          <w:szCs w:val="24"/>
        </w:rPr>
        <w:t>投标供应商：</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（盖章）</w:t>
      </w:r>
    </w:p>
    <w:p w14:paraId="58DF431C">
      <w:pPr>
        <w:spacing w:line="480" w:lineRule="auto"/>
        <w:ind w:left="2698" w:leftChars="1285" w:firstLine="1560" w:firstLineChars="650"/>
        <w:rPr>
          <w:rFonts w:hint="eastAsia" w:ascii="宋体" w:hAnsi="宋体" w:cs="宋体"/>
          <w:sz w:val="24"/>
          <w:szCs w:val="24"/>
          <w:u w:val="single"/>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（签章）</w:t>
      </w:r>
    </w:p>
    <w:p w14:paraId="27617844">
      <w:pPr>
        <w:spacing w:line="480" w:lineRule="auto"/>
        <w:ind w:left="2698" w:leftChars="1285" w:firstLine="1560" w:firstLineChars="650"/>
        <w:rPr>
          <w:rFonts w:ascii="宋体"/>
          <w:sz w:val="24"/>
          <w:szCs w:val="24"/>
        </w:rPr>
      </w:pPr>
      <w:r>
        <w:rPr>
          <w:rFonts w:hint="eastAsia" w:ascii="宋体" w:hAnsi="宋体" w:cs="宋体"/>
          <w:sz w:val="24"/>
          <w:szCs w:val="24"/>
        </w:rPr>
        <w:t>代理人：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（签字）</w:t>
      </w:r>
    </w:p>
    <w:p w14:paraId="20530F55">
      <w:pPr>
        <w:spacing w:line="480" w:lineRule="auto"/>
        <w:ind w:left="2698" w:leftChars="1285" w:firstLine="1560" w:firstLineChars="650"/>
        <w:rPr>
          <w:rFonts w:ascii="宋体"/>
          <w:sz w:val="24"/>
          <w:szCs w:val="24"/>
          <w:u w:val="single"/>
        </w:rPr>
      </w:pPr>
      <w:r>
        <w:rPr>
          <w:rFonts w:hint="eastAsia" w:ascii="宋体" w:hAnsi="宋体" w:cs="宋体"/>
          <w:sz w:val="24"/>
          <w:szCs w:val="24"/>
        </w:rPr>
        <w:t>身份证号码：</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525EAB38">
      <w:pPr>
        <w:spacing w:line="480" w:lineRule="auto"/>
        <w:ind w:left="2698" w:leftChars="1285" w:firstLine="1560" w:firstLineChars="650"/>
        <w:rPr>
          <w:rFonts w:hint="eastAsia"/>
          <w:sz w:val="24"/>
          <w:szCs w:val="24"/>
        </w:rPr>
      </w:pPr>
      <w:r>
        <w:rPr>
          <w:rFonts w:hint="eastAsia"/>
          <w:sz w:val="24"/>
          <w:szCs w:val="24"/>
          <w:lang w:val="en-US" w:eastAsia="zh-CN"/>
        </w:rPr>
        <w:t>联系电话：</w:t>
      </w:r>
      <w:r>
        <w:rPr>
          <w:rFonts w:hint="eastAsia"/>
          <w:sz w:val="24"/>
          <w:szCs w:val="24"/>
          <w:u w:val="single"/>
          <w:lang w:val="en-US" w:eastAsia="zh-CN"/>
        </w:rPr>
        <w:t xml:space="preserve">                         </w:t>
      </w:r>
    </w:p>
    <w:p w14:paraId="620AACFE">
      <w:pPr>
        <w:spacing w:line="480" w:lineRule="auto"/>
        <w:ind w:left="2698" w:leftChars="1285" w:firstLine="1560" w:firstLineChars="650"/>
        <w:rPr>
          <w:sz w:val="24"/>
          <w:szCs w:val="24"/>
        </w:rPr>
      </w:pPr>
      <w:r>
        <w:rPr>
          <w:rFonts w:hint="eastAsia" w:ascii="宋体" w:hAnsi="宋体" w:cs="宋体"/>
          <w:sz w:val="24"/>
          <w:szCs w:val="24"/>
        </w:rPr>
        <w:t>授权委托日期：    年   月   日</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2"/>
      </w:tblGrid>
      <w:tr w14:paraId="6F2E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6" w:hRule="atLeast"/>
          <w:jc w:val="center"/>
        </w:trPr>
        <w:tc>
          <w:tcPr>
            <w:tcW w:w="8442" w:type="dxa"/>
            <w:noWrap w:val="0"/>
            <w:vAlign w:val="center"/>
          </w:tcPr>
          <w:p w14:paraId="07E80BAA">
            <w:pPr>
              <w:jc w:val="center"/>
            </w:pPr>
            <w:bookmarkStart w:id="13" w:name="_Toc171073046"/>
            <w:bookmarkStart w:id="14" w:name="_Toc223432391"/>
            <w:bookmarkStart w:id="15" w:name="_Toc171073211"/>
            <w:bookmarkStart w:id="16" w:name="_Toc169921411"/>
          </w:p>
          <w:p w14:paraId="2E70D01D">
            <w:pPr>
              <w:jc w:val="center"/>
            </w:pPr>
          </w:p>
          <w:p w14:paraId="5668A460">
            <w:pPr>
              <w:jc w:val="center"/>
            </w:pPr>
          </w:p>
          <w:p w14:paraId="0F1B07CE">
            <w:pPr>
              <w:ind w:firstLine="1540" w:firstLineChars="550"/>
            </w:pPr>
            <w:r>
              <w:rPr>
                <w:rFonts w:hint="eastAsia" w:ascii="宋体" w:hAnsi="宋体"/>
                <w:kern w:val="0"/>
                <w:sz w:val="28"/>
                <w:szCs w:val="28"/>
              </w:rPr>
              <w:t>委托代理人身份证复印件（或扫描件）</w:t>
            </w:r>
          </w:p>
          <w:p w14:paraId="5D4DF024">
            <w:pPr>
              <w:jc w:val="center"/>
            </w:pPr>
          </w:p>
          <w:p w14:paraId="6AF64242">
            <w:pPr>
              <w:jc w:val="center"/>
            </w:pPr>
          </w:p>
          <w:p w14:paraId="26A423EF">
            <w:pPr>
              <w:jc w:val="center"/>
            </w:pPr>
          </w:p>
        </w:tc>
      </w:tr>
    </w:tbl>
    <w:p w14:paraId="150D5568">
      <w:pPr>
        <w:pStyle w:val="2"/>
        <w:numPr>
          <w:ilvl w:val="1"/>
          <w:numId w:val="0"/>
        </w:numPr>
        <w:spacing w:before="0" w:after="0" w:line="360" w:lineRule="auto"/>
        <w:jc w:val="both"/>
        <w:rPr>
          <w:rFonts w:hint="eastAsia" w:ascii="宋体" w:hAnsi="宋体"/>
          <w:bCs/>
          <w:color w:val="000000"/>
          <w:sz w:val="24"/>
        </w:rPr>
      </w:pPr>
      <w:r>
        <w:rPr>
          <w:rFonts w:hint="eastAsia" w:ascii="宋体" w:hAnsi="宋体"/>
          <w:bCs/>
          <w:color w:val="000000"/>
          <w:sz w:val="24"/>
        </w:rPr>
        <w:t>因本项目为电子标，委托代理人无法手写签字，可以电脑打印字体为准或以法定代表人签章为准。</w:t>
      </w:r>
      <w:bookmarkEnd w:id="13"/>
      <w:bookmarkEnd w:id="14"/>
      <w:bookmarkEnd w:id="15"/>
      <w:bookmarkEnd w:id="16"/>
    </w:p>
    <w:p w14:paraId="2EB2C9C6">
      <w:pPr>
        <w:rPr>
          <w:rFonts w:hint="eastAsia"/>
        </w:rPr>
      </w:pPr>
    </w:p>
    <w:p w14:paraId="01B61EA1">
      <w:pPr>
        <w:pStyle w:val="2"/>
        <w:numPr>
          <w:ilvl w:val="1"/>
          <w:numId w:val="0"/>
        </w:numPr>
        <w:jc w:val="center"/>
        <w:rPr>
          <w:rFonts w:ascii="宋体" w:hAnsi="宋体" w:cs="宋体"/>
          <w:sz w:val="32"/>
          <w:szCs w:val="32"/>
        </w:rPr>
      </w:pPr>
      <w:r>
        <w:rPr>
          <w:rFonts w:hint="eastAsia" w:ascii="宋体" w:hAnsi="宋体" w:cs="宋体"/>
          <w:sz w:val="32"/>
          <w:szCs w:val="32"/>
        </w:rPr>
        <w:t>三、投标函及投标函附录</w:t>
      </w:r>
    </w:p>
    <w:p w14:paraId="07AFEB38">
      <w:pPr>
        <w:spacing w:line="360" w:lineRule="auto"/>
        <w:jc w:val="left"/>
        <w:rPr>
          <w:spacing w:val="24"/>
          <w:sz w:val="24"/>
          <w:szCs w:val="24"/>
        </w:rPr>
      </w:pPr>
      <w:r>
        <w:rPr>
          <w:rFonts w:hint="eastAsia" w:ascii="宋体" w:hAnsi="宋体" w:cs="宋体"/>
          <w:spacing w:val="24"/>
          <w:sz w:val="24"/>
          <w:szCs w:val="24"/>
        </w:rPr>
        <w:t>致：</w:t>
      </w:r>
      <w:r>
        <w:rPr>
          <w:rFonts w:hint="eastAsia" w:ascii="宋体" w:hAnsi="宋体" w:cs="宋体"/>
          <w:spacing w:val="24"/>
          <w:sz w:val="24"/>
          <w:szCs w:val="24"/>
          <w:u w:val="single"/>
        </w:rPr>
        <w:t>（采购人）</w:t>
      </w:r>
    </w:p>
    <w:p w14:paraId="53A7212E">
      <w:pPr>
        <w:spacing w:line="360" w:lineRule="auto"/>
        <w:ind w:firstLine="480" w:firstLineChars="200"/>
        <w:jc w:val="left"/>
        <w:rPr>
          <w:sz w:val="24"/>
          <w:szCs w:val="24"/>
        </w:rPr>
      </w:pPr>
      <w:r>
        <w:rPr>
          <w:rFonts w:hint="eastAsia" w:ascii="宋体" w:hAnsi="宋体" w:cs="宋体"/>
          <w:sz w:val="24"/>
          <w:szCs w:val="24"/>
        </w:rPr>
        <w:t>根据已收到贵方的</w:t>
      </w:r>
      <w:r>
        <w:rPr>
          <w:rFonts w:hint="eastAsia" w:ascii="宋体" w:hAnsi="宋体" w:cs="宋体"/>
          <w:sz w:val="24"/>
          <w:szCs w:val="24"/>
          <w:u w:val="single"/>
        </w:rPr>
        <w:t>（项目名称</w:t>
      </w:r>
      <w:r>
        <w:rPr>
          <w:rFonts w:hint="eastAsia" w:ascii="宋体" w:hAnsi="宋体" w:cs="宋体"/>
          <w:sz w:val="24"/>
          <w:szCs w:val="24"/>
          <w:u w:val="single"/>
          <w:lang w:eastAsia="zh-CN"/>
        </w:rPr>
        <w:t>、包号</w:t>
      </w:r>
      <w:r>
        <w:rPr>
          <w:rFonts w:hint="eastAsia" w:ascii="宋体" w:hAnsi="宋体" w:cs="宋体"/>
          <w:sz w:val="24"/>
          <w:szCs w:val="24"/>
          <w:u w:val="single"/>
        </w:rPr>
        <w:t>）（项目编号）</w:t>
      </w:r>
      <w:r>
        <w:rPr>
          <w:rFonts w:hint="eastAsia" w:ascii="宋体" w:hAnsi="宋体" w:cs="宋体"/>
          <w:sz w:val="24"/>
          <w:szCs w:val="24"/>
        </w:rPr>
        <w:t>的招标文件，遵照《中华人民共和国政府采购法》等有关规定，我单位经考察现场和研究上述招标文件的投标须知、合同条款、技术参数及其它有关文件后，我方愿以人民币（大写）：</w:t>
      </w:r>
      <w:r>
        <w:rPr>
          <w:rFonts w:hint="eastAsia" w:ascii="宋体" w:hAnsi="宋体" w:cs="宋体"/>
          <w:sz w:val="24"/>
          <w:szCs w:val="24"/>
          <w:u w:val="single"/>
        </w:rPr>
        <w:t xml:space="preserve">        </w:t>
      </w:r>
      <w:r>
        <w:rPr>
          <w:rFonts w:hint="eastAsia" w:ascii="宋体" w:hAnsi="宋体" w:cs="宋体"/>
          <w:sz w:val="24"/>
          <w:szCs w:val="24"/>
        </w:rPr>
        <w:t>元（小写：</w:t>
      </w:r>
      <w:r>
        <w:rPr>
          <w:rFonts w:hint="eastAsia" w:ascii="宋体" w:hAnsi="宋体" w:cs="宋体"/>
          <w:sz w:val="24"/>
          <w:szCs w:val="24"/>
          <w:u w:val="single"/>
        </w:rPr>
        <w:t xml:space="preserve">        </w:t>
      </w:r>
      <w:r>
        <w:rPr>
          <w:rFonts w:hint="eastAsia" w:ascii="宋体" w:hAnsi="宋体" w:cs="宋体"/>
          <w:sz w:val="24"/>
          <w:szCs w:val="24"/>
        </w:rPr>
        <w:t>元）的投标报价，</w:t>
      </w:r>
      <w:r>
        <w:rPr>
          <w:rFonts w:hint="eastAsia" w:ascii="宋体" w:hAnsi="宋体" w:cs="宋体"/>
          <w:sz w:val="24"/>
          <w:szCs w:val="24"/>
          <w:lang w:val="en-US" w:eastAsia="zh-CN"/>
        </w:rPr>
        <w:t>服务期限</w:t>
      </w:r>
      <w:r>
        <w:rPr>
          <w:rFonts w:hint="eastAsia" w:ascii="宋体" w:hAnsi="宋体" w:cs="宋体"/>
          <w:sz w:val="24"/>
          <w:szCs w:val="24"/>
        </w:rPr>
        <w:t>为</w:t>
      </w:r>
      <w:r>
        <w:rPr>
          <w:rFonts w:hint="eastAsia" w:ascii="宋体" w:hAnsi="宋体" w:cs="宋体"/>
          <w:sz w:val="24"/>
          <w:szCs w:val="24"/>
          <w:u w:val="single"/>
          <w:lang w:val="en-US" w:eastAsia="zh-CN"/>
        </w:rPr>
        <w:t xml:space="preserve">      </w:t>
      </w:r>
      <w:r>
        <w:rPr>
          <w:rFonts w:ascii="宋体" w:cs="宋体"/>
          <w:sz w:val="24"/>
          <w:szCs w:val="24"/>
        </w:rPr>
        <w:t>,</w:t>
      </w:r>
      <w:r>
        <w:rPr>
          <w:rFonts w:hint="eastAsia" w:ascii="宋体" w:hAnsi="宋体" w:cs="宋体"/>
          <w:sz w:val="24"/>
          <w:szCs w:val="24"/>
        </w:rPr>
        <w:t>承包上述项目</w:t>
      </w:r>
      <w:r>
        <w:rPr>
          <w:rFonts w:hint="eastAsia" w:ascii="宋体" w:hAnsi="宋体" w:cs="宋体"/>
          <w:sz w:val="24"/>
          <w:szCs w:val="24"/>
          <w:shd w:val="clear" w:color="auto" w:fill="FFFFFF"/>
        </w:rPr>
        <w:t>。</w:t>
      </w:r>
    </w:p>
    <w:p w14:paraId="5F11D0BC">
      <w:pPr>
        <w:spacing w:line="360" w:lineRule="auto"/>
        <w:ind w:firstLine="480" w:firstLineChars="200"/>
        <w:jc w:val="left"/>
        <w:rPr>
          <w:sz w:val="24"/>
          <w:szCs w:val="24"/>
        </w:rPr>
      </w:pPr>
      <w:r>
        <w:rPr>
          <w:rFonts w:ascii="宋体" w:hAnsi="宋体" w:cs="宋体"/>
          <w:sz w:val="24"/>
          <w:szCs w:val="24"/>
        </w:rPr>
        <w:t>1</w:t>
      </w:r>
      <w:r>
        <w:rPr>
          <w:rFonts w:hint="eastAsia" w:ascii="宋体" w:hAnsi="宋体" w:cs="宋体"/>
          <w:sz w:val="24"/>
          <w:szCs w:val="24"/>
        </w:rPr>
        <w:t>、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1C38EEF6">
      <w:pPr>
        <w:spacing w:line="360" w:lineRule="auto"/>
        <w:ind w:firstLine="480" w:firstLineChars="200"/>
        <w:jc w:val="left"/>
        <w:rPr>
          <w:sz w:val="24"/>
          <w:szCs w:val="24"/>
        </w:rPr>
      </w:pPr>
      <w:r>
        <w:rPr>
          <w:rFonts w:ascii="宋体" w:hAnsi="宋体" w:cs="宋体"/>
          <w:sz w:val="24"/>
          <w:szCs w:val="24"/>
        </w:rPr>
        <w:t>2</w:t>
      </w:r>
      <w:r>
        <w:rPr>
          <w:rFonts w:hint="eastAsia" w:ascii="宋体" w:hAnsi="宋体" w:cs="宋体"/>
          <w:sz w:val="24"/>
          <w:szCs w:val="24"/>
        </w:rPr>
        <w:t>、我方承认投标函附表是我方投标函的组成部分。</w:t>
      </w:r>
    </w:p>
    <w:p w14:paraId="27358762">
      <w:pPr>
        <w:spacing w:line="360" w:lineRule="auto"/>
        <w:ind w:firstLine="480" w:firstLineChars="200"/>
        <w:rPr>
          <w:rFonts w:ascii="宋体"/>
          <w:sz w:val="24"/>
          <w:szCs w:val="24"/>
        </w:rPr>
      </w:pPr>
      <w:r>
        <w:rPr>
          <w:rFonts w:ascii="宋体" w:hAnsi="宋体" w:cs="宋体"/>
          <w:sz w:val="24"/>
          <w:szCs w:val="24"/>
        </w:rPr>
        <w:t>3</w:t>
      </w:r>
      <w:r>
        <w:rPr>
          <w:rFonts w:hint="eastAsia" w:ascii="宋体" w:hAnsi="宋体" w:cs="宋体"/>
          <w:sz w:val="24"/>
          <w:szCs w:val="24"/>
        </w:rPr>
        <w:t>、如我方中标，我方承诺在收到中标通知书后，在中标通知书规定的期限内，根据招标文件、我方的投标文件及有关澄清承诺书的要求，与采购人订立书面合同，并按照合同约定承担完成合同的责任和义务。</w:t>
      </w:r>
    </w:p>
    <w:p w14:paraId="5B294561">
      <w:pPr>
        <w:spacing w:line="360" w:lineRule="auto"/>
        <w:ind w:firstLine="480" w:firstLineChars="200"/>
        <w:jc w:val="left"/>
        <w:rPr>
          <w:rFonts w:ascii="宋体"/>
          <w:sz w:val="24"/>
          <w:szCs w:val="24"/>
        </w:rPr>
      </w:pPr>
      <w:r>
        <w:rPr>
          <w:rFonts w:ascii="宋体" w:hAnsi="宋体" w:cs="宋体"/>
          <w:sz w:val="24"/>
          <w:szCs w:val="24"/>
        </w:rPr>
        <w:t>4</w:t>
      </w:r>
      <w:r>
        <w:rPr>
          <w:rFonts w:hint="eastAsia" w:ascii="宋体" w:hAnsi="宋体" w:cs="宋体"/>
          <w:sz w:val="24"/>
          <w:szCs w:val="24"/>
        </w:rPr>
        <w:t>、</w:t>
      </w:r>
      <w:r>
        <w:rPr>
          <w:rFonts w:hint="eastAsia" w:ascii="宋体" w:hAnsi="宋体" w:cs="宋体"/>
          <w:kern w:val="0"/>
          <w:sz w:val="24"/>
          <w:szCs w:val="24"/>
        </w:rPr>
        <w:t>我方同意自本项目招标文件中规定的投标有效期内有效，并承诺在投标有效期内不修改、撤销投标文件。</w:t>
      </w:r>
    </w:p>
    <w:p w14:paraId="7D310280">
      <w:pPr>
        <w:spacing w:line="360" w:lineRule="auto"/>
        <w:ind w:firstLine="480" w:firstLineChars="200"/>
        <w:rPr>
          <w:rFonts w:ascii="宋体"/>
          <w:kern w:val="0"/>
          <w:sz w:val="24"/>
          <w:szCs w:val="24"/>
        </w:rPr>
      </w:pPr>
      <w:r>
        <w:rPr>
          <w:rFonts w:ascii="宋体" w:hAnsi="宋体" w:cs="宋体"/>
          <w:sz w:val="24"/>
          <w:szCs w:val="24"/>
        </w:rPr>
        <w:t>5</w:t>
      </w:r>
      <w:r>
        <w:rPr>
          <w:rFonts w:hint="eastAsia" w:ascii="宋体" w:hAnsi="宋体" w:cs="宋体"/>
          <w:sz w:val="24"/>
          <w:szCs w:val="24"/>
        </w:rPr>
        <w:t>、</w:t>
      </w:r>
      <w:r>
        <w:rPr>
          <w:rFonts w:hint="eastAsia" w:ascii="宋体" w:hAnsi="宋体" w:cs="宋体"/>
          <w:kern w:val="0"/>
          <w:sz w:val="24"/>
          <w:szCs w:val="24"/>
        </w:rPr>
        <w:t>我方完全理解贵方不一定接受投标报价最低的投标供应商为中标供应商的行为。</w:t>
      </w:r>
    </w:p>
    <w:p w14:paraId="4DB1557D">
      <w:pPr>
        <w:spacing w:line="360" w:lineRule="auto"/>
        <w:ind w:firstLine="480" w:firstLineChars="200"/>
        <w:rPr>
          <w:rFonts w:ascii="宋体"/>
          <w:kern w:val="0"/>
          <w:sz w:val="24"/>
          <w:szCs w:val="24"/>
        </w:rPr>
      </w:pPr>
      <w:r>
        <w:rPr>
          <w:rFonts w:ascii="宋体" w:hAnsi="宋体" w:cs="宋体"/>
          <w:sz w:val="24"/>
          <w:szCs w:val="24"/>
        </w:rPr>
        <w:t>6</w:t>
      </w:r>
      <w:r>
        <w:rPr>
          <w:rFonts w:hint="eastAsia" w:ascii="宋体" w:hAnsi="宋体" w:cs="宋体"/>
          <w:sz w:val="24"/>
          <w:szCs w:val="24"/>
        </w:rPr>
        <w:t>、</w:t>
      </w:r>
      <w:r>
        <w:rPr>
          <w:rFonts w:hint="eastAsia" w:ascii="宋体" w:hAnsi="宋体" w:cs="宋体"/>
          <w:kern w:val="0"/>
          <w:sz w:val="24"/>
          <w:szCs w:val="24"/>
        </w:rPr>
        <w:t>我方在此声明，所递交的投标文件及有关资料内容完整、真实和准确。</w:t>
      </w:r>
    </w:p>
    <w:p w14:paraId="39FA1F1A">
      <w:pPr>
        <w:spacing w:line="360" w:lineRule="auto"/>
        <w:ind w:firstLine="480" w:firstLineChars="200"/>
        <w:rPr>
          <w:rFonts w:ascii="宋体"/>
          <w:kern w:val="0"/>
          <w:sz w:val="24"/>
          <w:szCs w:val="24"/>
        </w:rPr>
      </w:pPr>
    </w:p>
    <w:p w14:paraId="41927F79">
      <w:pPr>
        <w:spacing w:line="360" w:lineRule="auto"/>
        <w:rPr>
          <w:rFonts w:hint="eastAsia" w:ascii="宋体" w:hAnsi="宋体" w:cs="宋体"/>
          <w:spacing w:val="24"/>
          <w:szCs w:val="24"/>
        </w:rPr>
      </w:pPr>
    </w:p>
    <w:p w14:paraId="76517DCC">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投标供应商(盖章)：</w:t>
      </w:r>
      <w:r>
        <w:rPr>
          <w:rFonts w:hint="eastAsia" w:ascii="宋体" w:hAnsi="宋体" w:cs="宋体"/>
          <w:kern w:val="0"/>
          <w:sz w:val="24"/>
          <w:szCs w:val="24"/>
          <w:u w:val="single"/>
        </w:rPr>
        <w:t xml:space="preserve">               </w:t>
      </w:r>
    </w:p>
    <w:p w14:paraId="47B54928">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法定代表人或其委托代理人(</w:t>
      </w:r>
      <w:r>
        <w:rPr>
          <w:rFonts w:hint="eastAsia" w:ascii="宋体" w:hAnsi="宋体" w:cs="宋体"/>
          <w:sz w:val="24"/>
          <w:szCs w:val="24"/>
        </w:rPr>
        <w:t>签字或盖章</w:t>
      </w:r>
      <w:r>
        <w:rPr>
          <w:rFonts w:hint="eastAsia" w:ascii="宋体" w:hAnsi="宋体" w:cs="宋体"/>
          <w:kern w:val="0"/>
          <w:sz w:val="24"/>
          <w:szCs w:val="24"/>
        </w:rPr>
        <w:t>)：</w:t>
      </w:r>
      <w:r>
        <w:rPr>
          <w:rFonts w:hint="eastAsia" w:ascii="宋体" w:hAnsi="宋体" w:cs="宋体"/>
          <w:kern w:val="0"/>
          <w:sz w:val="24"/>
          <w:szCs w:val="24"/>
          <w:u w:val="single"/>
        </w:rPr>
        <w:t xml:space="preserve">          </w:t>
      </w:r>
    </w:p>
    <w:p w14:paraId="2D36B73C">
      <w:pPr>
        <w:spacing w:line="360" w:lineRule="auto"/>
        <w:ind w:firstLine="3720" w:firstLineChars="1550"/>
        <w:rPr>
          <w:rFonts w:hint="eastAsia" w:ascii="宋体" w:hAnsi="宋体" w:cs="宋体"/>
          <w:kern w:val="0"/>
          <w:sz w:val="24"/>
          <w:szCs w:val="24"/>
        </w:rPr>
      </w:pPr>
      <w:r>
        <w:rPr>
          <w:rFonts w:hint="eastAsia" w:ascii="宋体" w:hAnsi="宋体" w:cs="宋体"/>
          <w:kern w:val="0"/>
          <w:sz w:val="24"/>
          <w:szCs w:val="24"/>
        </w:rPr>
        <w:t>日    期：    年   月   日</w:t>
      </w:r>
    </w:p>
    <w:p w14:paraId="5F870320">
      <w:pPr>
        <w:spacing w:line="360" w:lineRule="auto"/>
        <w:ind w:firstLine="480" w:firstLineChars="200"/>
        <w:rPr>
          <w:rFonts w:hint="eastAsia" w:ascii="宋体" w:hAnsi="宋体" w:cs="宋体"/>
          <w:kern w:val="0"/>
          <w:sz w:val="24"/>
          <w:szCs w:val="24"/>
        </w:rPr>
      </w:pPr>
    </w:p>
    <w:p w14:paraId="73827DF9">
      <w:pPr>
        <w:spacing w:line="360" w:lineRule="auto"/>
        <w:rPr>
          <w:rFonts w:hint="eastAsia" w:ascii="宋体" w:hAnsi="宋体" w:cs="宋体"/>
          <w:kern w:val="0"/>
          <w:sz w:val="24"/>
          <w:szCs w:val="24"/>
        </w:rPr>
      </w:pPr>
    </w:p>
    <w:p w14:paraId="655C88A1">
      <w:pPr>
        <w:spacing w:line="360" w:lineRule="auto"/>
        <w:ind w:firstLine="480" w:firstLineChars="200"/>
        <w:jc w:val="left"/>
        <w:rPr>
          <w:rFonts w:ascii="宋体"/>
          <w:kern w:val="0"/>
          <w:sz w:val="24"/>
          <w:szCs w:val="24"/>
        </w:rPr>
      </w:pPr>
    </w:p>
    <w:p w14:paraId="674CCB72">
      <w:pPr>
        <w:rPr>
          <w:rFonts w:hint="eastAsia" w:ascii="宋体"/>
          <w:b/>
          <w:bCs/>
          <w:sz w:val="32"/>
          <w:szCs w:val="32"/>
        </w:rPr>
      </w:pPr>
    </w:p>
    <w:p w14:paraId="68C2068D">
      <w:pPr>
        <w:jc w:val="center"/>
        <w:rPr>
          <w:rFonts w:hint="eastAsia" w:ascii="宋体" w:hAnsi="宋体" w:cs="宋体"/>
          <w:b/>
          <w:kern w:val="0"/>
          <w:sz w:val="32"/>
          <w:szCs w:val="32"/>
        </w:rPr>
      </w:pPr>
    </w:p>
    <w:p w14:paraId="1BAF767B">
      <w:pPr>
        <w:jc w:val="center"/>
        <w:rPr>
          <w:rFonts w:hint="eastAsia" w:ascii="宋体" w:hAnsi="宋体" w:cs="宋体"/>
          <w:b/>
          <w:kern w:val="0"/>
          <w:sz w:val="32"/>
          <w:szCs w:val="32"/>
        </w:rPr>
      </w:pPr>
      <w:r>
        <w:rPr>
          <w:rFonts w:hint="eastAsia" w:ascii="宋体" w:hAnsi="宋体" w:cs="宋体"/>
          <w:b/>
          <w:kern w:val="0"/>
          <w:sz w:val="32"/>
          <w:szCs w:val="32"/>
        </w:rPr>
        <w:t>投标函附表</w:t>
      </w:r>
    </w:p>
    <w:p w14:paraId="39E35F65">
      <w:pPr>
        <w:spacing w:line="520" w:lineRule="exact"/>
        <w:rPr>
          <w:rFonts w:ascii="宋体"/>
          <w:b/>
          <w:bCs/>
        </w:rPr>
      </w:pPr>
      <w:r>
        <w:rPr>
          <w:rFonts w:hint="eastAsia" w:ascii="宋体" w:hAnsi="宋体" w:cs="宋体"/>
          <w:b/>
          <w:bCs/>
        </w:rPr>
        <w:t>附件</w:t>
      </w:r>
      <w:r>
        <w:rPr>
          <w:rFonts w:ascii="宋体" w:hAnsi="宋体" w:cs="宋体"/>
          <w:b/>
          <w:bCs/>
        </w:rPr>
        <w:t>1</w:t>
      </w:r>
      <w:r>
        <w:rPr>
          <w:rFonts w:hint="eastAsia" w:ascii="宋体" w:hAnsi="宋体" w:cs="宋体"/>
          <w:b/>
          <w:bCs/>
        </w:rPr>
        <w:t>：</w:t>
      </w:r>
    </w:p>
    <w:tbl>
      <w:tblPr>
        <w:tblStyle w:val="14"/>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6478"/>
      </w:tblGrid>
      <w:tr w14:paraId="113E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2657" w:type="dxa"/>
            <w:noWrap w:val="0"/>
            <w:vAlign w:val="center"/>
          </w:tcPr>
          <w:p w14:paraId="75A825D3">
            <w:pPr>
              <w:spacing w:line="400" w:lineRule="exact"/>
              <w:jc w:val="center"/>
              <w:rPr>
                <w:rFonts w:hint="eastAsia" w:ascii="宋体" w:eastAsia="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（包号）</w:t>
            </w:r>
          </w:p>
        </w:tc>
        <w:tc>
          <w:tcPr>
            <w:tcW w:w="6478" w:type="dxa"/>
            <w:noWrap w:val="0"/>
            <w:vAlign w:val="center"/>
          </w:tcPr>
          <w:p w14:paraId="0949591D">
            <w:pPr>
              <w:spacing w:line="400" w:lineRule="exact"/>
              <w:rPr>
                <w:rFonts w:ascii="宋体"/>
                <w:sz w:val="24"/>
                <w:szCs w:val="24"/>
              </w:rPr>
            </w:pPr>
          </w:p>
        </w:tc>
      </w:tr>
      <w:tr w14:paraId="054C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exact"/>
        </w:trPr>
        <w:tc>
          <w:tcPr>
            <w:tcW w:w="2657" w:type="dxa"/>
            <w:noWrap w:val="0"/>
            <w:vAlign w:val="center"/>
          </w:tcPr>
          <w:p w14:paraId="6807CAD7">
            <w:pPr>
              <w:spacing w:line="400" w:lineRule="exact"/>
              <w:jc w:val="center"/>
              <w:rPr>
                <w:rFonts w:ascii="宋体"/>
                <w:sz w:val="24"/>
                <w:szCs w:val="24"/>
              </w:rPr>
            </w:pPr>
            <w:r>
              <w:rPr>
                <w:rFonts w:hint="eastAsia" w:ascii="宋体" w:hAnsi="宋体" w:cs="宋体"/>
                <w:sz w:val="24"/>
                <w:szCs w:val="24"/>
              </w:rPr>
              <w:t>项目编号</w:t>
            </w:r>
          </w:p>
        </w:tc>
        <w:tc>
          <w:tcPr>
            <w:tcW w:w="6478" w:type="dxa"/>
            <w:noWrap w:val="0"/>
            <w:vAlign w:val="center"/>
          </w:tcPr>
          <w:p w14:paraId="2610073B">
            <w:pPr>
              <w:spacing w:line="400" w:lineRule="exact"/>
              <w:rPr>
                <w:rFonts w:ascii="宋体"/>
                <w:sz w:val="24"/>
                <w:szCs w:val="24"/>
              </w:rPr>
            </w:pPr>
          </w:p>
        </w:tc>
      </w:tr>
      <w:tr w14:paraId="41EA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2657" w:type="dxa"/>
            <w:noWrap w:val="0"/>
            <w:vAlign w:val="center"/>
          </w:tcPr>
          <w:p w14:paraId="12D716F7">
            <w:pPr>
              <w:spacing w:line="400" w:lineRule="exact"/>
              <w:jc w:val="center"/>
              <w:rPr>
                <w:rFonts w:hint="eastAsia" w:ascii="宋体" w:hAnsi="宋体" w:cs="宋体"/>
                <w:sz w:val="24"/>
                <w:szCs w:val="24"/>
              </w:rPr>
            </w:pPr>
            <w:r>
              <w:rPr>
                <w:rFonts w:hint="eastAsia" w:ascii="宋体" w:hAnsi="宋体" w:cs="宋体"/>
                <w:sz w:val="24"/>
                <w:szCs w:val="24"/>
              </w:rPr>
              <w:t>供应商名称</w:t>
            </w:r>
          </w:p>
        </w:tc>
        <w:tc>
          <w:tcPr>
            <w:tcW w:w="6478" w:type="dxa"/>
            <w:noWrap w:val="0"/>
            <w:vAlign w:val="center"/>
          </w:tcPr>
          <w:p w14:paraId="2D847DAC">
            <w:pPr>
              <w:spacing w:line="400" w:lineRule="exact"/>
              <w:rPr>
                <w:rFonts w:ascii="宋体"/>
                <w:sz w:val="24"/>
                <w:szCs w:val="24"/>
              </w:rPr>
            </w:pPr>
          </w:p>
        </w:tc>
      </w:tr>
      <w:tr w14:paraId="4A4D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3" w:hRule="exact"/>
        </w:trPr>
        <w:tc>
          <w:tcPr>
            <w:tcW w:w="2657" w:type="dxa"/>
            <w:noWrap w:val="0"/>
            <w:vAlign w:val="center"/>
          </w:tcPr>
          <w:p w14:paraId="3A1CF296">
            <w:pPr>
              <w:spacing w:line="400" w:lineRule="exact"/>
              <w:jc w:val="center"/>
              <w:rPr>
                <w:rFonts w:hint="eastAsia" w:ascii="宋体" w:hAnsi="宋体" w:cs="宋体"/>
                <w:sz w:val="24"/>
                <w:szCs w:val="24"/>
              </w:rPr>
            </w:pPr>
            <w:r>
              <w:rPr>
                <w:rFonts w:hint="eastAsia" w:ascii="宋体" w:hAnsi="宋体" w:cs="宋体"/>
                <w:sz w:val="24"/>
                <w:szCs w:val="24"/>
              </w:rPr>
              <w:t>投标总报价</w:t>
            </w:r>
          </w:p>
        </w:tc>
        <w:tc>
          <w:tcPr>
            <w:tcW w:w="6478" w:type="dxa"/>
            <w:noWrap w:val="0"/>
            <w:vAlign w:val="center"/>
          </w:tcPr>
          <w:p w14:paraId="0EC9F030">
            <w:pPr>
              <w:spacing w:line="400" w:lineRule="exact"/>
              <w:rPr>
                <w:rFonts w:hint="eastAsia" w:ascii="宋体" w:hAnsi="宋体" w:cs="宋体"/>
                <w:sz w:val="24"/>
                <w:szCs w:val="24"/>
              </w:rPr>
            </w:pPr>
            <w:r>
              <w:rPr>
                <w:rFonts w:hint="eastAsia" w:ascii="宋体" w:hAnsi="宋体" w:cs="宋体"/>
                <w:sz w:val="24"/>
                <w:szCs w:val="24"/>
              </w:rPr>
              <w:t xml:space="preserve">大写：     </w:t>
            </w:r>
            <w:r>
              <w:rPr>
                <w:rFonts w:ascii="宋体" w:hAnsi="宋体" w:cs="宋体"/>
                <w:sz w:val="24"/>
                <w:szCs w:val="24"/>
              </w:rPr>
              <w:t xml:space="preserve"> </w:t>
            </w:r>
          </w:p>
          <w:p w14:paraId="060A3C09">
            <w:pPr>
              <w:spacing w:line="400" w:lineRule="exact"/>
              <w:rPr>
                <w:rFonts w:ascii="宋体"/>
                <w:sz w:val="24"/>
                <w:szCs w:val="24"/>
              </w:rPr>
            </w:pPr>
            <w:r>
              <w:rPr>
                <w:rFonts w:hint="eastAsia" w:ascii="宋体" w:hAnsi="宋体" w:cs="宋体"/>
                <w:sz w:val="24"/>
                <w:szCs w:val="24"/>
              </w:rPr>
              <w:t>小写：</w:t>
            </w:r>
            <w:r>
              <w:rPr>
                <w:rFonts w:ascii="宋体" w:hAnsi="宋体" w:cs="宋体"/>
                <w:sz w:val="24"/>
                <w:szCs w:val="24"/>
              </w:rPr>
              <w:t xml:space="preserve"> </w:t>
            </w:r>
            <w:r>
              <w:rPr>
                <w:rFonts w:hint="eastAsia" w:ascii="宋体" w:hAnsi="宋体" w:cs="宋体"/>
                <w:sz w:val="24"/>
                <w:szCs w:val="24"/>
              </w:rPr>
              <w:t xml:space="preserve">    元</w:t>
            </w:r>
          </w:p>
        </w:tc>
      </w:tr>
      <w:tr w14:paraId="2555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7114DD81">
            <w:pPr>
              <w:spacing w:line="400" w:lineRule="exact"/>
              <w:jc w:val="center"/>
              <w:rPr>
                <w:rFonts w:hint="eastAsia" w:ascii="宋体" w:eastAsia="宋体"/>
                <w:sz w:val="24"/>
                <w:szCs w:val="24"/>
                <w:lang w:eastAsia="zh-CN"/>
              </w:rPr>
            </w:pPr>
            <w:r>
              <w:rPr>
                <w:rFonts w:hint="eastAsia" w:ascii="宋体" w:hAnsi="宋体" w:cs="宋体"/>
                <w:sz w:val="24"/>
                <w:szCs w:val="24"/>
                <w:lang w:val="en-US" w:eastAsia="zh-CN"/>
              </w:rPr>
              <w:t>服务期限</w:t>
            </w:r>
          </w:p>
        </w:tc>
        <w:tc>
          <w:tcPr>
            <w:tcW w:w="6478" w:type="dxa"/>
            <w:noWrap w:val="0"/>
            <w:vAlign w:val="center"/>
          </w:tcPr>
          <w:p w14:paraId="40EEF6CE">
            <w:pPr>
              <w:spacing w:line="400" w:lineRule="exact"/>
              <w:ind w:firstLine="840" w:firstLineChars="350"/>
              <w:rPr>
                <w:rFonts w:ascii="宋体"/>
                <w:sz w:val="24"/>
                <w:szCs w:val="24"/>
              </w:rPr>
            </w:pPr>
          </w:p>
        </w:tc>
      </w:tr>
      <w:tr w14:paraId="2E64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527ACD18">
            <w:pPr>
              <w:spacing w:line="400" w:lineRule="exact"/>
              <w:jc w:val="center"/>
              <w:rPr>
                <w:rFonts w:ascii="宋体"/>
                <w:sz w:val="24"/>
                <w:szCs w:val="24"/>
              </w:rPr>
            </w:pPr>
            <w:r>
              <w:rPr>
                <w:rFonts w:hint="eastAsia" w:ascii="宋体" w:hAnsi="宋体" w:cs="宋体"/>
                <w:sz w:val="24"/>
                <w:szCs w:val="24"/>
              </w:rPr>
              <w:t>质量要求</w:t>
            </w:r>
          </w:p>
        </w:tc>
        <w:tc>
          <w:tcPr>
            <w:tcW w:w="6478" w:type="dxa"/>
            <w:noWrap w:val="0"/>
            <w:vAlign w:val="center"/>
          </w:tcPr>
          <w:p w14:paraId="2B529423">
            <w:pPr>
              <w:spacing w:line="400" w:lineRule="exact"/>
              <w:jc w:val="center"/>
              <w:rPr>
                <w:rFonts w:ascii="宋体"/>
                <w:sz w:val="24"/>
                <w:szCs w:val="24"/>
              </w:rPr>
            </w:pPr>
          </w:p>
        </w:tc>
      </w:tr>
      <w:tr w14:paraId="3967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68CF8914">
            <w:pPr>
              <w:spacing w:line="400" w:lineRule="exact"/>
              <w:jc w:val="center"/>
              <w:rPr>
                <w:rFonts w:hint="eastAsia" w:ascii="宋体" w:hAnsi="宋体" w:cs="宋体"/>
                <w:sz w:val="24"/>
                <w:szCs w:val="24"/>
              </w:rPr>
            </w:pPr>
            <w:r>
              <w:rPr>
                <w:rFonts w:hint="eastAsia" w:ascii="宋体" w:hAnsi="宋体" w:cs="宋体"/>
                <w:sz w:val="24"/>
                <w:szCs w:val="24"/>
              </w:rPr>
              <w:t>投标有效期</w:t>
            </w:r>
          </w:p>
        </w:tc>
        <w:tc>
          <w:tcPr>
            <w:tcW w:w="6478" w:type="dxa"/>
            <w:noWrap w:val="0"/>
            <w:vAlign w:val="center"/>
          </w:tcPr>
          <w:p w14:paraId="6C0242EF">
            <w:pPr>
              <w:spacing w:line="400" w:lineRule="exact"/>
              <w:jc w:val="center"/>
              <w:rPr>
                <w:rFonts w:ascii="宋体"/>
                <w:sz w:val="24"/>
                <w:szCs w:val="24"/>
              </w:rPr>
            </w:pPr>
          </w:p>
        </w:tc>
      </w:tr>
      <w:tr w14:paraId="524F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exact"/>
        </w:trPr>
        <w:tc>
          <w:tcPr>
            <w:tcW w:w="2657" w:type="dxa"/>
            <w:noWrap w:val="0"/>
            <w:vAlign w:val="center"/>
          </w:tcPr>
          <w:p w14:paraId="3FB3C2F2">
            <w:pPr>
              <w:spacing w:line="400" w:lineRule="exact"/>
              <w:jc w:val="center"/>
              <w:rPr>
                <w:rFonts w:hint="eastAsia" w:ascii="宋体" w:hAnsi="宋体" w:cs="宋体"/>
                <w:sz w:val="24"/>
                <w:szCs w:val="24"/>
              </w:rPr>
            </w:pPr>
            <w:r>
              <w:rPr>
                <w:rFonts w:hint="eastAsia" w:ascii="宋体" w:hAnsi="宋体" w:cs="宋体"/>
                <w:sz w:val="24"/>
                <w:szCs w:val="24"/>
              </w:rPr>
              <w:t>备注</w:t>
            </w:r>
          </w:p>
        </w:tc>
        <w:tc>
          <w:tcPr>
            <w:tcW w:w="6478" w:type="dxa"/>
            <w:noWrap w:val="0"/>
            <w:vAlign w:val="center"/>
          </w:tcPr>
          <w:p w14:paraId="47869CEC">
            <w:pPr>
              <w:spacing w:line="400" w:lineRule="exact"/>
              <w:jc w:val="center"/>
              <w:rPr>
                <w:rFonts w:ascii="宋体"/>
                <w:sz w:val="24"/>
                <w:szCs w:val="24"/>
              </w:rPr>
            </w:pPr>
          </w:p>
        </w:tc>
      </w:tr>
    </w:tbl>
    <w:p w14:paraId="5865BECD">
      <w:pPr>
        <w:snapToGrid w:val="0"/>
        <w:spacing w:line="580" w:lineRule="exact"/>
        <w:ind w:left="-18" w:leftChars="-22" w:right="-817" w:rightChars="-389" w:hanging="28" w:hangingChars="12"/>
        <w:rPr>
          <w:rFonts w:hint="eastAsia" w:ascii="宋体" w:hAnsi="宋体" w:cs="宋体"/>
          <w:sz w:val="24"/>
          <w:szCs w:val="24"/>
        </w:rPr>
      </w:pPr>
    </w:p>
    <w:p w14:paraId="10F2612E">
      <w:pPr>
        <w:spacing w:line="360" w:lineRule="auto"/>
        <w:ind w:firstLine="3360" w:firstLineChars="1400"/>
        <w:rPr>
          <w:rFonts w:hint="eastAsia" w:ascii="宋体" w:hAnsi="宋体" w:cs="宋体"/>
          <w:sz w:val="24"/>
          <w:szCs w:val="24"/>
        </w:rPr>
      </w:pPr>
    </w:p>
    <w:p w14:paraId="5E6B9F22">
      <w:pPr>
        <w:spacing w:line="360" w:lineRule="auto"/>
        <w:ind w:firstLine="3960" w:firstLineChars="1650"/>
        <w:rPr>
          <w:rFonts w:hint="eastAsia" w:ascii="宋体" w:hAnsi="宋体" w:cs="宋体"/>
          <w:kern w:val="0"/>
          <w:sz w:val="24"/>
          <w:szCs w:val="24"/>
        </w:rPr>
      </w:pPr>
      <w:r>
        <w:rPr>
          <w:rFonts w:hint="eastAsia" w:ascii="宋体" w:hAnsi="宋体" w:cs="宋体"/>
          <w:kern w:val="0"/>
          <w:sz w:val="24"/>
          <w:szCs w:val="24"/>
        </w:rPr>
        <w:t>投标供应商(盖章)：</w:t>
      </w:r>
      <w:r>
        <w:rPr>
          <w:rFonts w:hint="eastAsia" w:ascii="宋体" w:hAnsi="宋体" w:cs="宋体"/>
          <w:kern w:val="0"/>
          <w:sz w:val="24"/>
          <w:szCs w:val="24"/>
          <w:u w:val="single"/>
        </w:rPr>
        <w:t xml:space="preserve">              </w:t>
      </w:r>
    </w:p>
    <w:p w14:paraId="766FD8B0">
      <w:pPr>
        <w:spacing w:line="360" w:lineRule="auto"/>
        <w:ind w:firstLine="3960" w:firstLineChars="1650"/>
        <w:rPr>
          <w:rFonts w:hint="eastAsia" w:ascii="宋体" w:hAnsi="宋体" w:cs="宋体"/>
          <w:kern w:val="0"/>
          <w:sz w:val="24"/>
          <w:szCs w:val="24"/>
        </w:rPr>
      </w:pPr>
      <w:r>
        <w:rPr>
          <w:rFonts w:hint="eastAsia" w:ascii="宋体" w:hAnsi="宋体" w:cs="宋体"/>
          <w:kern w:val="0"/>
          <w:sz w:val="24"/>
          <w:szCs w:val="24"/>
        </w:rPr>
        <w:t>法定代表人或其委托代理人(</w:t>
      </w:r>
      <w:r>
        <w:rPr>
          <w:rFonts w:hint="eastAsia" w:ascii="宋体" w:hAnsi="宋体" w:cs="宋体"/>
          <w:sz w:val="24"/>
          <w:szCs w:val="24"/>
        </w:rPr>
        <w:t>签字或盖章</w:t>
      </w:r>
      <w:r>
        <w:rPr>
          <w:rFonts w:hint="eastAsia" w:ascii="宋体" w:hAnsi="宋体" w:cs="宋体"/>
          <w:kern w:val="0"/>
          <w:sz w:val="24"/>
          <w:szCs w:val="24"/>
        </w:rPr>
        <w:t>)：</w:t>
      </w:r>
      <w:r>
        <w:rPr>
          <w:rFonts w:hint="eastAsia" w:ascii="宋体" w:hAnsi="宋体" w:cs="宋体"/>
          <w:kern w:val="0"/>
          <w:sz w:val="24"/>
          <w:szCs w:val="24"/>
          <w:u w:val="single"/>
        </w:rPr>
        <w:t xml:space="preserve">          </w:t>
      </w:r>
    </w:p>
    <w:p w14:paraId="3770CCF0">
      <w:pPr>
        <w:spacing w:line="360" w:lineRule="auto"/>
        <w:ind w:firstLine="3960" w:firstLineChars="1650"/>
        <w:rPr>
          <w:sz w:val="24"/>
        </w:rPr>
      </w:pPr>
      <w:r>
        <w:rPr>
          <w:rFonts w:hint="eastAsia" w:ascii="宋体" w:hAnsi="宋体" w:cs="宋体"/>
          <w:kern w:val="0"/>
          <w:sz w:val="24"/>
          <w:szCs w:val="24"/>
        </w:rPr>
        <w:t>日    期：    年    月   日</w:t>
      </w:r>
    </w:p>
    <w:p w14:paraId="5EABACB2">
      <w:pPr>
        <w:wordWrap w:val="0"/>
        <w:spacing w:line="520" w:lineRule="exact"/>
        <w:ind w:firstLine="3213" w:firstLineChars="1000"/>
        <w:rPr>
          <w:rFonts w:ascii="宋体" w:hAnsi="宋体" w:cs="宋体"/>
          <w:b/>
          <w:bCs/>
          <w:sz w:val="32"/>
          <w:szCs w:val="32"/>
        </w:rPr>
      </w:pPr>
    </w:p>
    <w:p w14:paraId="4C4A6482">
      <w:pPr>
        <w:spacing w:line="360" w:lineRule="auto"/>
        <w:ind w:firstLine="480" w:firstLineChars="200"/>
        <w:jc w:val="left"/>
        <w:rPr>
          <w:rFonts w:ascii="宋体"/>
          <w:sz w:val="24"/>
          <w:szCs w:val="24"/>
        </w:rPr>
      </w:pPr>
    </w:p>
    <w:p w14:paraId="55CDD7BE">
      <w:pPr>
        <w:snapToGrid w:val="0"/>
        <w:spacing w:line="520" w:lineRule="exact"/>
        <w:ind w:left="-21" w:leftChars="-72" w:right="-817" w:rightChars="-389" w:hanging="130" w:hangingChars="62"/>
      </w:pPr>
    </w:p>
    <w:p w14:paraId="02907C6C">
      <w:pPr>
        <w:spacing w:line="520" w:lineRule="exact"/>
        <w:jc w:val="both"/>
        <w:rPr>
          <w:rFonts w:hint="eastAsia" w:ascii="宋体" w:hAnsi="宋体" w:eastAsia="宋体" w:cs="宋体"/>
          <w:b/>
          <w:bCs/>
          <w:sz w:val="32"/>
          <w:szCs w:val="32"/>
        </w:rPr>
      </w:pPr>
    </w:p>
    <w:p w14:paraId="303D2EE8">
      <w:pPr>
        <w:spacing w:line="520" w:lineRule="exact"/>
        <w:jc w:val="center"/>
        <w:rPr>
          <w:rFonts w:hint="eastAsia" w:ascii="宋体" w:hAnsi="宋体" w:eastAsia="宋体" w:cs="宋体"/>
          <w:b/>
          <w:bCs/>
          <w:sz w:val="32"/>
          <w:szCs w:val="32"/>
        </w:rPr>
      </w:pPr>
    </w:p>
    <w:p w14:paraId="2CD9E2C2">
      <w:pPr>
        <w:spacing w:line="520" w:lineRule="exact"/>
        <w:jc w:val="center"/>
        <w:rPr>
          <w:rFonts w:hint="eastAsia" w:ascii="宋体" w:hAnsi="宋体" w:eastAsia="宋体" w:cs="宋体"/>
          <w:b/>
          <w:bCs/>
          <w:sz w:val="32"/>
          <w:szCs w:val="32"/>
        </w:rPr>
      </w:pPr>
    </w:p>
    <w:p w14:paraId="17DFA821">
      <w:pPr>
        <w:spacing w:line="520" w:lineRule="exact"/>
        <w:jc w:val="both"/>
        <w:rPr>
          <w:rFonts w:hint="eastAsia" w:ascii="宋体" w:hAnsi="宋体" w:eastAsia="宋体" w:cs="宋体"/>
          <w:b/>
          <w:bCs/>
          <w:sz w:val="32"/>
          <w:szCs w:val="32"/>
        </w:rPr>
      </w:pPr>
    </w:p>
    <w:p w14:paraId="69618771">
      <w:pPr>
        <w:spacing w:line="520" w:lineRule="exact"/>
        <w:jc w:val="center"/>
        <w:rPr>
          <w:rFonts w:hint="eastAsia" w:ascii="宋体" w:hAnsi="宋体" w:eastAsia="宋体" w:cs="宋体"/>
          <w:b/>
          <w:bCs/>
          <w:sz w:val="32"/>
          <w:szCs w:val="32"/>
          <w:lang w:eastAsia="zh-CN"/>
        </w:rPr>
      </w:pPr>
      <w:r>
        <w:rPr>
          <w:rFonts w:hint="eastAsia" w:ascii="宋体" w:hAnsi="宋体" w:eastAsia="宋体" w:cs="宋体"/>
          <w:b/>
          <w:bCs/>
          <w:sz w:val="32"/>
          <w:szCs w:val="32"/>
        </w:rPr>
        <w:t>四、</w:t>
      </w:r>
      <w:r>
        <w:rPr>
          <w:rFonts w:hint="eastAsia" w:ascii="宋体" w:hAnsi="宋体" w:cs="宋体"/>
          <w:b/>
          <w:bCs/>
          <w:sz w:val="32"/>
          <w:szCs w:val="32"/>
          <w:lang w:eastAsia="zh-CN"/>
        </w:rPr>
        <w:t>技术标</w:t>
      </w:r>
    </w:p>
    <w:p w14:paraId="0B290A80">
      <w:pPr>
        <w:spacing w:line="360" w:lineRule="auto"/>
        <w:rPr>
          <w:rFonts w:hint="eastAsia" w:ascii="宋体" w:hAnsi="宋体"/>
          <w:sz w:val="24"/>
        </w:rPr>
      </w:pPr>
      <w:r>
        <w:rPr>
          <w:rFonts w:hint="eastAsia" w:ascii="宋体" w:hAnsi="宋体"/>
          <w:sz w:val="24"/>
        </w:rPr>
        <w:t xml:space="preserve">                                   </w:t>
      </w:r>
    </w:p>
    <w:p w14:paraId="2B1D29BC">
      <w:pPr>
        <w:wordWrap w:val="0"/>
        <w:spacing w:line="520" w:lineRule="exact"/>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此项格式自拟，内容应包括但不限制于评分办法提到的内容。</w:t>
      </w:r>
    </w:p>
    <w:p w14:paraId="2F4EB890">
      <w:pPr>
        <w:spacing w:line="360" w:lineRule="auto"/>
        <w:rPr>
          <w:rFonts w:hint="eastAsia" w:ascii="宋体" w:hAnsi="宋体"/>
          <w:sz w:val="24"/>
        </w:rPr>
      </w:pPr>
    </w:p>
    <w:p w14:paraId="05FDC010">
      <w:pPr>
        <w:spacing w:line="360" w:lineRule="auto"/>
        <w:rPr>
          <w:rFonts w:hint="eastAsia" w:ascii="宋体" w:hAnsi="宋体"/>
          <w:sz w:val="24"/>
        </w:rPr>
      </w:pPr>
    </w:p>
    <w:p w14:paraId="22A082E2">
      <w:pPr>
        <w:spacing w:line="360" w:lineRule="auto"/>
        <w:rPr>
          <w:rFonts w:hint="eastAsia" w:ascii="宋体" w:hAnsi="宋体"/>
          <w:sz w:val="24"/>
        </w:rPr>
      </w:pPr>
    </w:p>
    <w:p w14:paraId="178761FE">
      <w:pPr>
        <w:spacing w:line="360" w:lineRule="auto"/>
        <w:ind w:firstLine="3720" w:firstLineChars="1550"/>
        <w:rPr>
          <w:rFonts w:hint="eastAsia" w:ascii="宋体" w:hAnsi="宋体" w:cs="宋体"/>
          <w:kern w:val="0"/>
          <w:sz w:val="24"/>
          <w:szCs w:val="24"/>
        </w:rPr>
      </w:pPr>
    </w:p>
    <w:p w14:paraId="036D5C0A">
      <w:pPr>
        <w:rPr>
          <w:rFonts w:hint="eastAsia" w:ascii="宋体" w:hAnsi="宋体" w:eastAsia="宋体" w:cs="宋体"/>
          <w:b/>
          <w:bCs/>
          <w:sz w:val="32"/>
          <w:szCs w:val="32"/>
        </w:rPr>
      </w:pPr>
      <w:r>
        <w:rPr>
          <w:rFonts w:hint="eastAsia" w:ascii="宋体" w:hAnsi="宋体" w:eastAsia="宋体" w:cs="宋体"/>
          <w:b/>
          <w:bCs/>
          <w:sz w:val="32"/>
          <w:szCs w:val="32"/>
        </w:rPr>
        <w:br w:type="page"/>
      </w:r>
    </w:p>
    <w:p w14:paraId="4E5DE629">
      <w:pPr>
        <w:spacing w:line="520" w:lineRule="exact"/>
        <w:jc w:val="center"/>
        <w:rPr>
          <w:rFonts w:hint="eastAsia" w:ascii="宋体" w:hAnsi="宋体"/>
          <w:b/>
          <w:bCs/>
          <w:szCs w:val="21"/>
        </w:rPr>
      </w:pPr>
      <w:r>
        <w:rPr>
          <w:rFonts w:hint="eastAsia" w:ascii="宋体" w:hAnsi="宋体" w:eastAsia="宋体" w:cs="宋体"/>
          <w:b/>
          <w:bCs/>
          <w:sz w:val="32"/>
          <w:szCs w:val="32"/>
          <w:lang w:eastAsia="zh-CN"/>
        </w:rPr>
        <w:t>五</w:t>
      </w:r>
      <w:r>
        <w:rPr>
          <w:rFonts w:hint="eastAsia" w:ascii="宋体" w:hAnsi="宋体" w:eastAsia="宋体" w:cs="宋体"/>
          <w:b/>
          <w:bCs/>
          <w:sz w:val="32"/>
          <w:szCs w:val="32"/>
        </w:rPr>
        <w:t>、</w:t>
      </w:r>
      <w:r>
        <w:rPr>
          <w:rFonts w:hint="eastAsia" w:ascii="宋体" w:hAnsi="宋体" w:cs="宋体"/>
          <w:b/>
          <w:bCs/>
          <w:sz w:val="32"/>
          <w:szCs w:val="32"/>
          <w:lang w:eastAsia="zh-CN"/>
        </w:rPr>
        <w:t>综合标</w:t>
      </w:r>
    </w:p>
    <w:p w14:paraId="55786A78">
      <w:pPr>
        <w:snapToGrid w:val="0"/>
        <w:spacing w:line="520" w:lineRule="exact"/>
        <w:ind w:left="-20" w:leftChars="-72" w:right="-817" w:rightChars="-389" w:hanging="131" w:hangingChars="62"/>
        <w:rPr>
          <w:rFonts w:hint="eastAsia" w:ascii="宋体" w:hAnsi="宋体"/>
          <w:b/>
          <w:bCs/>
          <w:szCs w:val="21"/>
        </w:rPr>
      </w:pPr>
    </w:p>
    <w:p w14:paraId="6C16DB06">
      <w:pPr>
        <w:wordWrap w:val="0"/>
        <w:spacing w:line="520" w:lineRule="exact"/>
        <w:jc w:val="center"/>
        <w:rPr>
          <w:rFonts w:hint="eastAsia" w:ascii="宋体" w:hAnsi="宋体" w:eastAsia="宋体" w:cs="宋体"/>
          <w:b/>
          <w:bCs/>
          <w:sz w:val="30"/>
          <w:szCs w:val="30"/>
        </w:rPr>
      </w:pPr>
      <w:r>
        <w:rPr>
          <w:rFonts w:hint="eastAsia" w:ascii="宋体" w:hAnsi="宋体" w:eastAsia="宋体" w:cs="宋体"/>
          <w:b/>
          <w:bCs/>
          <w:sz w:val="30"/>
          <w:szCs w:val="30"/>
          <w:lang w:val="en-US" w:eastAsia="zh-CN"/>
        </w:rPr>
        <w:t>此项格式自拟，内容应包括但不限制于评分办法提到的内容。</w:t>
      </w:r>
    </w:p>
    <w:p w14:paraId="1F23A16C">
      <w:pPr>
        <w:snapToGrid w:val="0"/>
        <w:spacing w:line="520" w:lineRule="exact"/>
        <w:ind w:left="-20" w:leftChars="-72" w:right="-817" w:rightChars="-389" w:hanging="131" w:hangingChars="62"/>
        <w:rPr>
          <w:rFonts w:hint="eastAsia" w:ascii="宋体" w:hAnsi="宋体"/>
          <w:b/>
          <w:bCs/>
          <w:szCs w:val="21"/>
        </w:rPr>
      </w:pPr>
    </w:p>
    <w:p w14:paraId="43FB4B5B">
      <w:pPr>
        <w:snapToGrid w:val="0"/>
        <w:spacing w:line="520" w:lineRule="exact"/>
        <w:ind w:left="-20" w:leftChars="-72" w:right="-817" w:rightChars="-389" w:hanging="131" w:hangingChars="62"/>
        <w:rPr>
          <w:rFonts w:hint="eastAsia" w:ascii="宋体" w:hAnsi="宋体"/>
          <w:b/>
          <w:bCs/>
          <w:szCs w:val="21"/>
        </w:rPr>
      </w:pPr>
    </w:p>
    <w:p w14:paraId="57F1814E">
      <w:pPr>
        <w:snapToGrid w:val="0"/>
        <w:spacing w:line="520" w:lineRule="exact"/>
        <w:ind w:right="-817" w:rightChars="-389"/>
        <w:rPr>
          <w:rFonts w:hint="eastAsia" w:ascii="宋体" w:hAnsi="宋体"/>
          <w:b/>
          <w:bCs/>
          <w:szCs w:val="21"/>
        </w:rPr>
      </w:pPr>
    </w:p>
    <w:p w14:paraId="09AD2FFF">
      <w:pPr>
        <w:snapToGrid w:val="0"/>
        <w:spacing w:line="520" w:lineRule="exact"/>
        <w:ind w:right="-817" w:rightChars="-389"/>
        <w:rPr>
          <w:rFonts w:hint="eastAsia" w:ascii="宋体" w:hAnsi="宋体"/>
          <w:b/>
          <w:bCs/>
          <w:szCs w:val="21"/>
        </w:rPr>
      </w:pPr>
    </w:p>
    <w:p w14:paraId="5C40CEB7">
      <w:pPr>
        <w:wordWrap w:val="0"/>
        <w:spacing w:before="156" w:beforeLines="50" w:after="156" w:afterLines="50" w:line="460" w:lineRule="exact"/>
        <w:ind w:firstLine="480" w:firstLineChars="200"/>
        <w:rPr>
          <w:rFonts w:ascii="宋体"/>
          <w:sz w:val="24"/>
          <w:szCs w:val="24"/>
        </w:rPr>
      </w:pPr>
    </w:p>
    <w:p w14:paraId="7AD1375B">
      <w:pPr>
        <w:wordWrap w:val="0"/>
        <w:spacing w:before="156" w:beforeLines="50" w:after="156" w:afterLines="50" w:line="460" w:lineRule="exact"/>
        <w:ind w:firstLine="480" w:firstLineChars="200"/>
        <w:rPr>
          <w:rFonts w:hint="eastAsia" w:ascii="宋体"/>
          <w:sz w:val="24"/>
          <w:szCs w:val="24"/>
        </w:rPr>
      </w:pPr>
    </w:p>
    <w:p w14:paraId="50B5749E">
      <w:pPr>
        <w:wordWrap w:val="0"/>
        <w:spacing w:before="156" w:beforeLines="50" w:after="156" w:afterLines="50" w:line="460" w:lineRule="exact"/>
        <w:rPr>
          <w:rFonts w:ascii="宋体"/>
          <w:szCs w:val="21"/>
        </w:rPr>
      </w:pPr>
    </w:p>
    <w:p w14:paraId="17CE2182">
      <w:pPr>
        <w:rPr>
          <w:rFonts w:hint="eastAsia"/>
        </w:rPr>
      </w:pPr>
    </w:p>
    <w:p w14:paraId="63F25BB8">
      <w:pPr>
        <w:rPr>
          <w:rFonts w:hint="eastAsia"/>
        </w:rPr>
      </w:pPr>
    </w:p>
    <w:p w14:paraId="7FDA18E3">
      <w:pPr>
        <w:rPr>
          <w:rFonts w:hint="eastAsia"/>
        </w:rPr>
      </w:pPr>
    </w:p>
    <w:p w14:paraId="0744592C">
      <w:pPr>
        <w:rPr>
          <w:rFonts w:hint="eastAsia"/>
        </w:rPr>
      </w:pPr>
    </w:p>
    <w:p w14:paraId="27ACAF77">
      <w:pPr>
        <w:rPr>
          <w:rFonts w:hint="eastAsia"/>
        </w:rPr>
      </w:pPr>
    </w:p>
    <w:p w14:paraId="3E7ED837">
      <w:pPr>
        <w:rPr>
          <w:rFonts w:hint="eastAsia"/>
        </w:rPr>
      </w:pPr>
    </w:p>
    <w:p w14:paraId="477367C1">
      <w:pPr>
        <w:rPr>
          <w:rFonts w:hint="eastAsia"/>
        </w:rPr>
      </w:pPr>
    </w:p>
    <w:p w14:paraId="2A0C2BE8">
      <w:pPr>
        <w:rPr>
          <w:rFonts w:hint="eastAsia"/>
        </w:rPr>
      </w:pPr>
    </w:p>
    <w:p w14:paraId="5E47B942">
      <w:pPr>
        <w:pStyle w:val="5"/>
        <w:rPr>
          <w:rFonts w:hint="eastAsia"/>
        </w:rPr>
      </w:pPr>
    </w:p>
    <w:p w14:paraId="2FC28BF0">
      <w:pPr>
        <w:spacing w:after="156" w:afterLines="50" w:line="520" w:lineRule="exact"/>
        <w:rPr>
          <w:rFonts w:hint="eastAsia" w:ascii="宋体" w:hAnsi="宋体" w:cs="宋体"/>
          <w:b/>
          <w:bCs/>
          <w:sz w:val="30"/>
          <w:szCs w:val="30"/>
        </w:rPr>
      </w:pPr>
    </w:p>
    <w:p w14:paraId="46D7482E">
      <w:pPr>
        <w:rPr>
          <w:rFonts w:hint="eastAsia" w:ascii="宋体" w:hAnsi="宋体" w:eastAsia="宋体" w:cs="宋体"/>
          <w:b/>
          <w:bCs/>
          <w:sz w:val="32"/>
          <w:szCs w:val="32"/>
        </w:rPr>
      </w:pPr>
      <w:r>
        <w:rPr>
          <w:rFonts w:hint="eastAsia" w:ascii="宋体" w:hAnsi="宋体" w:eastAsia="宋体" w:cs="宋体"/>
          <w:b/>
          <w:bCs/>
          <w:sz w:val="32"/>
          <w:szCs w:val="32"/>
        </w:rPr>
        <w:br w:type="page"/>
      </w:r>
    </w:p>
    <w:p w14:paraId="59A0FE5A">
      <w:pPr>
        <w:spacing w:line="520" w:lineRule="exact"/>
        <w:jc w:val="center"/>
        <w:rPr>
          <w:rFonts w:hint="eastAsia" w:ascii="宋体" w:hAnsi="宋体" w:eastAsia="宋体" w:cs="宋体"/>
          <w:b/>
          <w:bCs/>
          <w:sz w:val="32"/>
          <w:szCs w:val="32"/>
        </w:rPr>
      </w:pPr>
      <w:r>
        <w:rPr>
          <w:rFonts w:hint="eastAsia" w:ascii="宋体" w:hAnsi="宋体" w:cs="宋体"/>
          <w:b/>
          <w:bCs/>
          <w:sz w:val="32"/>
          <w:szCs w:val="32"/>
          <w:lang w:eastAsia="zh-CN"/>
        </w:rPr>
        <w:t>六</w:t>
      </w:r>
      <w:r>
        <w:rPr>
          <w:rFonts w:hint="eastAsia" w:ascii="宋体" w:hAnsi="宋体" w:eastAsia="宋体" w:cs="宋体"/>
          <w:b/>
          <w:bCs/>
          <w:sz w:val="32"/>
          <w:szCs w:val="32"/>
        </w:rPr>
        <w:t>、</w:t>
      </w:r>
      <w:bookmarkEnd w:id="2"/>
      <w:bookmarkEnd w:id="3"/>
      <w:bookmarkEnd w:id="4"/>
      <w:r>
        <w:rPr>
          <w:rFonts w:hint="eastAsia" w:ascii="宋体" w:hAnsi="宋体" w:eastAsia="宋体" w:cs="宋体"/>
          <w:b/>
          <w:bCs/>
          <w:sz w:val="32"/>
          <w:szCs w:val="32"/>
        </w:rPr>
        <w:t>资格审查资料</w:t>
      </w:r>
    </w:p>
    <w:p w14:paraId="0B4B5E06">
      <w:pPr>
        <w:spacing w:line="360" w:lineRule="auto"/>
        <w:ind w:firstLine="480" w:firstLineChars="200"/>
        <w:rPr>
          <w:rFonts w:hint="eastAsia" w:ascii="宋体" w:hAnsi="宋体"/>
          <w:sz w:val="24"/>
        </w:rPr>
      </w:pPr>
    </w:p>
    <w:p w14:paraId="0EA2B7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1.满足《中华人民共和国政府采购法》第二十二条规定；</w:t>
      </w:r>
    </w:p>
    <w:p w14:paraId="53D2E5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2.落实政府采购政策满足的资格要求：</w:t>
      </w:r>
    </w:p>
    <w:p w14:paraId="340842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本项目支持中小型企业发展政策（监狱企业、残疾人福利性企业视同小微企业）；</w:t>
      </w:r>
    </w:p>
    <w:p w14:paraId="32EDB5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3.本项目的特定资格要求</w:t>
      </w:r>
    </w:p>
    <w:p w14:paraId="54C695DB">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3.1具有独立承担民事责任的能力，持有有效的营业执照；</w:t>
      </w:r>
    </w:p>
    <w:p w14:paraId="778AE7C5">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3.2供应商的营业执照经营范围须包含森林抚育类或园林绿化类相关内容；</w:t>
      </w:r>
    </w:p>
    <w:p w14:paraId="4A474DB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3.3提供投标人企业、法定代表人无行贿犯罪记录,在中国裁判文书网查询或自行承诺；</w:t>
      </w:r>
    </w:p>
    <w:p w14:paraId="2DCE021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3.4供应商出具无商业贿赂及无不正当竞争行为的承诺书；</w:t>
      </w:r>
    </w:p>
    <w:p w14:paraId="33351C42">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A783C2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开标时间前截止）</w:t>
      </w:r>
    </w:p>
    <w:p w14:paraId="21EEEAA7">
      <w:pPr>
        <w:pStyle w:val="27"/>
        <w:keepNext w:val="0"/>
        <w:keepLines w:val="0"/>
        <w:pageBreakBefore w:val="0"/>
        <w:kinsoku/>
        <w:overflowPunct/>
        <w:topLinePunct w:val="0"/>
        <w:bidi w:val="0"/>
        <w:snapToGrid/>
        <w:spacing w:line="360" w:lineRule="auto"/>
        <w:ind w:firstLine="480" w:firstLineChars="200"/>
        <w:textAlignment w:val="auto"/>
        <w:rPr>
          <w:rFonts w:hint="default"/>
          <w:lang w:val="en-US" w:eastAsia="zh-CN"/>
        </w:rPr>
      </w:pPr>
      <w:r>
        <w:rPr>
          <w:rFonts w:hint="eastAsia" w:ascii="宋体" w:hAnsi="宋体" w:eastAsia="宋体" w:cs="宋体"/>
          <w:sz w:val="24"/>
          <w:szCs w:val="24"/>
          <w:lang w:val="en-US" w:eastAsia="zh-CN"/>
        </w:rPr>
        <w:t>3.6本项目不接受联合体参加，提供非联合体承诺，格式自拟。</w:t>
      </w:r>
    </w:p>
    <w:p w14:paraId="20EB172E">
      <w:pPr>
        <w:jc w:val="both"/>
        <w:rPr>
          <w:rFonts w:hint="eastAsia" w:ascii="宋体" w:hAnsi="宋体" w:cs="宋体"/>
          <w:b/>
          <w:bCs/>
          <w:sz w:val="30"/>
          <w:szCs w:val="30"/>
        </w:rPr>
      </w:pPr>
    </w:p>
    <w:p w14:paraId="31C86F31">
      <w:pPr>
        <w:jc w:val="center"/>
        <w:rPr>
          <w:rFonts w:hint="eastAsia" w:ascii="宋体" w:hAnsi="宋体" w:cs="宋体"/>
          <w:b/>
          <w:bCs/>
          <w:sz w:val="30"/>
          <w:szCs w:val="30"/>
        </w:rPr>
      </w:pPr>
    </w:p>
    <w:p w14:paraId="1E8FE0C2">
      <w:pPr>
        <w:wordWrap w:val="0"/>
        <w:spacing w:line="360" w:lineRule="auto"/>
        <w:jc w:val="center"/>
        <w:rPr>
          <w:rFonts w:hint="eastAsia" w:ascii="宋体" w:hAnsi="宋体" w:cs="宋体"/>
          <w:b/>
          <w:bCs/>
          <w:sz w:val="30"/>
          <w:szCs w:val="30"/>
        </w:rPr>
      </w:pPr>
    </w:p>
    <w:p w14:paraId="484DB176">
      <w:pPr>
        <w:wordWrap w:val="0"/>
        <w:spacing w:line="360" w:lineRule="auto"/>
        <w:jc w:val="both"/>
        <w:rPr>
          <w:rFonts w:hint="eastAsia" w:ascii="宋体" w:hAnsi="宋体" w:cs="宋体"/>
          <w:b/>
          <w:bCs/>
          <w:sz w:val="30"/>
          <w:szCs w:val="30"/>
        </w:rPr>
      </w:pPr>
    </w:p>
    <w:p w14:paraId="7EF1971F">
      <w:pPr>
        <w:spacing w:line="480" w:lineRule="auto"/>
        <w:jc w:val="both"/>
        <w:rPr>
          <w:rFonts w:hint="eastAsia" w:ascii="宋体" w:hAnsi="宋体" w:cs="宋体"/>
          <w:b/>
          <w:bCs/>
          <w:sz w:val="30"/>
          <w:szCs w:val="30"/>
        </w:rPr>
      </w:pPr>
    </w:p>
    <w:p w14:paraId="78D80021">
      <w:pPr>
        <w:spacing w:line="480" w:lineRule="auto"/>
        <w:jc w:val="center"/>
        <w:rPr>
          <w:rFonts w:hint="eastAsia" w:ascii="宋体" w:hAnsi="宋体"/>
          <w:sz w:val="24"/>
          <w:szCs w:val="20"/>
        </w:rPr>
      </w:pPr>
      <w:r>
        <w:rPr>
          <w:rFonts w:hint="eastAsia" w:ascii="宋体" w:hAnsi="宋体" w:cs="宋体"/>
          <w:b/>
          <w:bCs/>
          <w:sz w:val="30"/>
          <w:szCs w:val="30"/>
          <w:lang w:eastAsia="zh-CN"/>
        </w:rPr>
        <w:t>七</w:t>
      </w:r>
      <w:r>
        <w:rPr>
          <w:rFonts w:hint="eastAsia" w:ascii="宋体" w:hAnsi="宋体" w:cs="宋体"/>
          <w:b/>
          <w:bCs/>
          <w:sz w:val="30"/>
          <w:szCs w:val="30"/>
        </w:rPr>
        <w:t>、</w:t>
      </w:r>
      <w:r>
        <w:rPr>
          <w:rFonts w:hint="eastAsia" w:ascii="宋体" w:hAnsi="宋体" w:cs="宋体"/>
          <w:b/>
          <w:bCs/>
          <w:kern w:val="0"/>
          <w:sz w:val="28"/>
          <w:szCs w:val="28"/>
        </w:rPr>
        <w:t>中小企业声明函</w:t>
      </w:r>
    </w:p>
    <w:p w14:paraId="7F74602E">
      <w:pPr>
        <w:widowControl/>
        <w:spacing w:before="100" w:beforeAutospacing="1" w:after="100" w:afterAutospacing="1" w:line="360" w:lineRule="auto"/>
        <w:jc w:val="center"/>
        <w:rPr>
          <w:rFonts w:hint="eastAsia" w:ascii="宋体" w:hAnsi="宋体" w:eastAsia="宋体" w:cs="Times New Roman"/>
          <w:b/>
          <w:bCs/>
          <w:sz w:val="24"/>
        </w:rPr>
      </w:pPr>
      <w:bookmarkStart w:id="17" w:name="_Toc10652"/>
      <w:bookmarkStart w:id="18" w:name="_Toc14000"/>
      <w:bookmarkStart w:id="19" w:name="_Toc10422"/>
      <w:bookmarkStart w:id="20" w:name="_Toc9430"/>
      <w:bookmarkStart w:id="21" w:name="_Toc12921"/>
      <w:bookmarkStart w:id="22" w:name="_Toc82111747"/>
      <w:bookmarkStart w:id="23" w:name="_Toc22139"/>
      <w:bookmarkStart w:id="24" w:name="_Toc7247"/>
      <w:r>
        <w:rPr>
          <w:rFonts w:hint="eastAsia" w:ascii="宋体" w:hAnsi="宋体" w:eastAsia="宋体" w:cs="Times New Roman"/>
          <w:b/>
          <w:bCs/>
          <w:sz w:val="24"/>
        </w:rPr>
        <w:t>1.</w:t>
      </w:r>
      <w:bookmarkEnd w:id="17"/>
      <w:bookmarkEnd w:id="18"/>
      <w:bookmarkEnd w:id="19"/>
      <w:bookmarkEnd w:id="20"/>
      <w:bookmarkEnd w:id="21"/>
      <w:bookmarkEnd w:id="22"/>
      <w:bookmarkEnd w:id="23"/>
      <w:bookmarkEnd w:id="24"/>
      <w:bookmarkStart w:id="25" w:name="_Toc23107"/>
      <w:bookmarkStart w:id="26" w:name="_Toc20348"/>
      <w:bookmarkStart w:id="27" w:name="_Toc26103"/>
      <w:bookmarkStart w:id="28" w:name="_Toc7119"/>
      <w:bookmarkStart w:id="29" w:name="_Toc45"/>
      <w:bookmarkStart w:id="30" w:name="_Toc15612"/>
      <w:r>
        <w:rPr>
          <w:rFonts w:hint="eastAsia" w:ascii="宋体" w:hAnsi="宋体" w:eastAsia="宋体" w:cs="Times New Roman"/>
          <w:b/>
          <w:bCs/>
          <w:sz w:val="24"/>
        </w:rPr>
        <w:t>中小企业声明函（工程、服务）</w:t>
      </w:r>
    </w:p>
    <w:bookmarkEnd w:id="25"/>
    <w:bookmarkEnd w:id="26"/>
    <w:bookmarkEnd w:id="27"/>
    <w:bookmarkEnd w:id="28"/>
    <w:bookmarkEnd w:id="29"/>
    <w:bookmarkEnd w:id="30"/>
    <w:p w14:paraId="2E9AD21A">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47AFFFF">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1.(标的名称）,属于(采购文件中明确的所属行业);承建(承接)企业为(企业名称)，从业人员人，营业收入为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万元，属于(中型企业、小型企业、微型企业);</w:t>
      </w:r>
    </w:p>
    <w:p w14:paraId="7DBB9739">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2.(标的名称)，属于(采购文件中明确的所属行业);承建(承接)企业为(企业名称)，从业人员人，营业收入为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万元，资产总额为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万元，属于(中型企业、小型企业、微型企业);</w:t>
      </w:r>
    </w:p>
    <w:p w14:paraId="20A571C0">
      <w:pPr>
        <w:spacing w:line="360" w:lineRule="auto"/>
        <w:ind w:firstLine="480" w:firstLineChars="200"/>
        <w:rPr>
          <w:rFonts w:hint="eastAsia" w:asciiTheme="minorEastAsia" w:hAnsiTheme="minorEastAsia" w:cstheme="minorEastAsia"/>
          <w:kern w:val="0"/>
          <w:sz w:val="24"/>
          <w:szCs w:val="24"/>
        </w:rPr>
      </w:pPr>
    </w:p>
    <w:p w14:paraId="060998F6">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kern w:val="0"/>
          <w:sz w:val="24"/>
          <w:szCs w:val="24"/>
        </w:rPr>
        <w:t>以上企业，不属于大企业的分支机构，不存在控股股东为大企业的情形，也不存在与大企业的负责人为同一人的情</w:t>
      </w:r>
      <w:r>
        <w:rPr>
          <w:rFonts w:hint="eastAsia" w:asciiTheme="minorEastAsia" w:hAnsiTheme="minorEastAsia" w:cstheme="minorEastAsia"/>
          <w:bCs/>
          <w:sz w:val="24"/>
          <w:szCs w:val="24"/>
        </w:rPr>
        <w:t>形。</w:t>
      </w:r>
    </w:p>
    <w:p w14:paraId="393DD069">
      <w:pPr>
        <w:spacing w:line="360" w:lineRule="auto"/>
        <w:ind w:firstLine="4320" w:firstLineChars="1800"/>
        <w:rPr>
          <w:rFonts w:hint="eastAsia" w:asciiTheme="minorEastAsia" w:hAnsiTheme="minorEastAsia" w:cstheme="minorEastAsia"/>
          <w:sz w:val="24"/>
          <w:szCs w:val="24"/>
        </w:rPr>
      </w:pPr>
    </w:p>
    <w:p w14:paraId="13712B15">
      <w:pPr>
        <w:spacing w:line="360" w:lineRule="auto"/>
        <w:ind w:firstLine="560" w:firstLineChars="200"/>
        <w:rPr>
          <w:rFonts w:hint="eastAsia" w:asciiTheme="minorEastAsia" w:hAnsiTheme="minorEastAsia" w:cstheme="minorEastAsia"/>
          <w:kern w:val="0"/>
          <w:sz w:val="24"/>
          <w:szCs w:val="24"/>
        </w:rPr>
      </w:pPr>
      <w:r>
        <w:rPr>
          <w:rFonts w:hint="eastAsia" w:ascii="宋体" w:hAnsi="宋体" w:eastAsia="宋体" w:cs="Times New Roman"/>
          <w:color w:val="000000" w:themeColor="text1"/>
          <w:kern w:val="0"/>
          <w:sz w:val="28"/>
          <w:szCs w:val="28"/>
          <w14:textFill>
            <w14:solidFill>
              <w14:schemeClr w14:val="tx1"/>
            </w14:solidFill>
          </w14:textFill>
        </w:rPr>
        <w:t xml:space="preserve">                                 </w:t>
      </w:r>
    </w:p>
    <w:p w14:paraId="778E7D6C">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w:t>
      </w:r>
      <w:r>
        <w:rPr>
          <w:rFonts w:hint="eastAsia" w:asciiTheme="minorEastAsia" w:hAnsiTheme="minorEastAsia" w:cstheme="minorEastAsia"/>
          <w:kern w:val="0"/>
          <w:sz w:val="24"/>
          <w:szCs w:val="24"/>
          <w:lang w:eastAsia="zh-CN"/>
        </w:rPr>
        <w:t>投标</w:t>
      </w:r>
      <w:r>
        <w:rPr>
          <w:rFonts w:hint="eastAsia" w:asciiTheme="minorEastAsia" w:hAnsiTheme="minorEastAsia" w:cstheme="minorEastAsia"/>
          <w:kern w:val="0"/>
          <w:sz w:val="24"/>
          <w:szCs w:val="24"/>
        </w:rPr>
        <w:t>供应商：（盖公章）</w:t>
      </w:r>
    </w:p>
    <w:p w14:paraId="306E8C4D">
      <w:pPr>
        <w:spacing w:line="360" w:lineRule="auto"/>
        <w:ind w:firstLine="480" w:firstLineChars="200"/>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xml:space="preserve">                                         年  月  日</w:t>
      </w:r>
    </w:p>
    <w:p w14:paraId="11105735">
      <w:pPr>
        <w:spacing w:line="360" w:lineRule="auto"/>
        <w:jc w:val="left"/>
        <w:rPr>
          <w:rFonts w:hint="eastAsia" w:ascii="宋体" w:hAnsi="宋体" w:cs="宋体"/>
          <w:b/>
          <w:bCs/>
          <w:sz w:val="24"/>
          <w:szCs w:val="20"/>
        </w:rPr>
      </w:pPr>
    </w:p>
    <w:p w14:paraId="258D78B3">
      <w:pPr>
        <w:spacing w:line="360" w:lineRule="auto"/>
        <w:jc w:val="left"/>
        <w:rPr>
          <w:rFonts w:hint="eastAsia" w:ascii="宋体" w:hAnsi="宋体" w:cs="宋体"/>
          <w:b/>
          <w:bCs/>
          <w:sz w:val="24"/>
          <w:szCs w:val="20"/>
        </w:rPr>
      </w:pPr>
      <w:r>
        <w:rPr>
          <w:rFonts w:hint="eastAsia" w:ascii="宋体" w:hAnsi="宋体" w:cs="宋体"/>
          <w:b/>
          <w:bCs/>
          <w:sz w:val="24"/>
          <w:szCs w:val="20"/>
        </w:rPr>
        <w:t>注：1、从业人员、营业收入、资产总额填报上一年度数据，无上一年度数据的新成立企业可不填报。</w:t>
      </w:r>
    </w:p>
    <w:p w14:paraId="531B073D">
      <w:pPr>
        <w:spacing w:line="360" w:lineRule="auto"/>
        <w:jc w:val="both"/>
        <w:rPr>
          <w:rFonts w:hint="eastAsia" w:ascii="宋体" w:hAnsi="宋体" w:cs="宋体"/>
          <w:b/>
          <w:bCs/>
          <w:sz w:val="32"/>
          <w:szCs w:val="32"/>
        </w:rPr>
      </w:pPr>
      <w:r>
        <w:rPr>
          <w:rFonts w:hint="eastAsia" w:ascii="宋体" w:hAnsi="宋体" w:cs="宋体"/>
          <w:b/>
          <w:bCs/>
          <w:sz w:val="24"/>
          <w:szCs w:val="20"/>
        </w:rPr>
        <w:t>2、中小企业划分标准见工业和信息化部国家统计局国家发展和改革委员财政部《关于印发中小企业划型标准规定的通知》（工信部联企业【2011】300号）。</w:t>
      </w:r>
    </w:p>
    <w:p w14:paraId="068434E6">
      <w:pPr>
        <w:spacing w:line="360" w:lineRule="auto"/>
        <w:jc w:val="both"/>
        <w:rPr>
          <w:rFonts w:hint="default" w:ascii="宋体" w:hAnsi="宋体" w:cs="宋体"/>
          <w:b/>
          <w:bCs/>
          <w:sz w:val="32"/>
          <w:szCs w:val="32"/>
          <w:lang w:val="en-US"/>
        </w:rPr>
      </w:pPr>
      <w:r>
        <w:rPr>
          <w:rFonts w:hint="eastAsia" w:ascii="宋体" w:hAnsi="宋体" w:cs="宋体"/>
          <w:b/>
          <w:bCs/>
          <w:sz w:val="24"/>
          <w:szCs w:val="20"/>
          <w:lang w:val="en-US" w:eastAsia="zh-CN"/>
        </w:rPr>
        <w:t>3、本次采购标的对应的中小企业划分标准所属行业：农、林、牧、渔业。</w:t>
      </w:r>
    </w:p>
    <w:p w14:paraId="1BA5A466">
      <w:pPr>
        <w:widowControl/>
        <w:spacing w:before="100" w:beforeAutospacing="1" w:after="100" w:afterAutospacing="1" w:line="360" w:lineRule="auto"/>
        <w:rPr>
          <w:rFonts w:hint="eastAsia" w:asciiTheme="minorEastAsia" w:hAnsiTheme="minorEastAsia" w:cstheme="minorEastAsia"/>
          <w:kern w:val="0"/>
          <w:sz w:val="24"/>
          <w:szCs w:val="24"/>
        </w:rPr>
      </w:pPr>
    </w:p>
    <w:p w14:paraId="2638CA65">
      <w:pPr>
        <w:widowControl/>
        <w:spacing w:line="340" w:lineRule="exact"/>
        <w:rPr>
          <w:rFonts w:hint="eastAsia" w:asciiTheme="minorEastAsia" w:hAnsiTheme="minorEastAsia" w:cstheme="minorEastAsia"/>
          <w:b/>
          <w:sz w:val="24"/>
          <w:szCs w:val="24"/>
        </w:rPr>
      </w:pPr>
    </w:p>
    <w:p w14:paraId="4177D890">
      <w:pPr>
        <w:widowControl/>
        <w:spacing w:before="100" w:beforeAutospacing="1" w:after="100" w:afterAutospacing="1" w:line="360" w:lineRule="auto"/>
        <w:jc w:val="center"/>
        <w:rPr>
          <w:rFonts w:hint="eastAsia" w:asciiTheme="minorEastAsia" w:hAnsiTheme="minorEastAsia" w:cstheme="minorEastAsia"/>
          <w:b/>
          <w:kern w:val="0"/>
          <w:sz w:val="24"/>
          <w:szCs w:val="24"/>
        </w:rPr>
      </w:pPr>
      <w:r>
        <w:rPr>
          <w:rFonts w:hint="eastAsia" w:asciiTheme="minorEastAsia" w:hAnsiTheme="minorEastAsia" w:cstheme="minorEastAsia"/>
          <w:sz w:val="24"/>
          <w:szCs w:val="24"/>
        </w:rPr>
        <w:br w:type="page"/>
      </w:r>
      <w:bookmarkStart w:id="31" w:name="_Toc16229659"/>
      <w:bookmarkStart w:id="32" w:name="_Toc532473512"/>
      <w:r>
        <w:rPr>
          <w:rFonts w:hint="eastAsia" w:asciiTheme="minorEastAsia" w:hAnsiTheme="minorEastAsia" w:cstheme="minorEastAsia"/>
          <w:b/>
          <w:bCs/>
          <w:sz w:val="24"/>
          <w:szCs w:val="24"/>
        </w:rPr>
        <w:t>2.供应商监狱企业声明函</w:t>
      </w:r>
      <w:bookmarkEnd w:id="31"/>
      <w:bookmarkEnd w:id="32"/>
    </w:p>
    <w:p w14:paraId="2DBBD55E">
      <w:pPr>
        <w:widowControl/>
        <w:spacing w:before="100" w:beforeAutospacing="1" w:after="100" w:afterAutospacing="1" w:line="360" w:lineRule="auto"/>
        <w:ind w:firstLine="480" w:firstLineChars="200"/>
        <w:jc w:val="center"/>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（属于残疾人福利性单位的填写，不属于的无需填写此项内容）</w:t>
      </w:r>
    </w:p>
    <w:p w14:paraId="19F554D0">
      <w:pPr>
        <w:widowControl/>
        <w:spacing w:before="100" w:beforeAutospacing="1" w:after="100" w:afterAutospacing="1" w:line="360" w:lineRule="auto"/>
        <w:ind w:firstLine="480" w:firstLineChars="20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本企业（单位）郑重声明下列事项（按照实际情况勾选或填空）：</w:t>
      </w:r>
    </w:p>
    <w:p w14:paraId="73C364FC">
      <w:pPr>
        <w:widowControl/>
        <w:spacing w:before="100" w:beforeAutospacing="1" w:after="100" w:afterAutospacing="1" w:line="360" w:lineRule="auto"/>
        <w:ind w:firstLine="480" w:firstLineChars="20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本企业（单位）为直接供应商提供本企业（单位）制造的货物。</w:t>
      </w:r>
    </w:p>
    <w:p w14:paraId="2A0604F2">
      <w:pPr>
        <w:widowControl/>
        <w:spacing w:before="100" w:beforeAutospacing="1" w:after="100" w:afterAutospacing="1" w:line="360" w:lineRule="auto"/>
        <w:ind w:firstLine="360" w:firstLineChars="15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（1）本企业（单位）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（请填写：是、不是）监狱企业。后附省级以上监狱管理局、戒毒管理局（含新疆生产建设兵团）出具的属于监狱企业的证明文件。</w:t>
      </w:r>
    </w:p>
    <w:p w14:paraId="43F872E2">
      <w:pPr>
        <w:widowControl/>
        <w:spacing w:before="100" w:beforeAutospacing="1" w:after="100" w:afterAutospacing="1" w:line="360" w:lineRule="auto"/>
        <w:ind w:firstLine="420"/>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（2）本企业（单位）</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（请填写：是、不是）为联合体一方，提供本企业（单位）制造的货物，由本企业（单位）承担工程、提供服务。本企业（单位）提供协议合同金额占到共同投标协议合同总金额的比例为</w:t>
      </w:r>
      <w:r>
        <w:rPr>
          <w:rFonts w:hint="eastAsia" w:asciiTheme="minorEastAsia" w:hAnsiTheme="minorEastAsia" w:cstheme="minorEastAsia"/>
          <w:kern w:val="0"/>
          <w:sz w:val="24"/>
          <w:szCs w:val="24"/>
          <w:u w:val="single"/>
        </w:rPr>
        <w:t xml:space="preserve">       </w:t>
      </w:r>
      <w:r>
        <w:rPr>
          <w:rFonts w:hint="eastAsia" w:asciiTheme="minorEastAsia" w:hAnsiTheme="minorEastAsia" w:cstheme="minorEastAsia"/>
          <w:kern w:val="0"/>
          <w:sz w:val="24"/>
          <w:szCs w:val="24"/>
        </w:rPr>
        <w:t>。</w:t>
      </w:r>
    </w:p>
    <w:p w14:paraId="2D5C2012">
      <w:pPr>
        <w:widowControl/>
        <w:spacing w:before="100" w:beforeAutospacing="1" w:after="100" w:afterAutospacing="1" w:line="360" w:lineRule="auto"/>
        <w:ind w:firstLine="475"/>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本企业（单位）对上述声明的真实性负责。如有虚假，将依法承担相应责任。</w:t>
      </w:r>
    </w:p>
    <w:p w14:paraId="42470F75">
      <w:pPr>
        <w:widowControl/>
        <w:spacing w:before="100" w:beforeAutospacing="1" w:after="100" w:afterAutospacing="1" w:line="360" w:lineRule="auto"/>
        <w:jc w:val="left"/>
        <w:rPr>
          <w:rFonts w:hint="eastAsia" w:asciiTheme="minorEastAsia" w:hAnsiTheme="minorEastAsia" w:cstheme="minorEastAsia"/>
          <w:kern w:val="0"/>
          <w:sz w:val="24"/>
          <w:szCs w:val="24"/>
        </w:rPr>
      </w:pPr>
      <w:r>
        <w:rPr>
          <w:rFonts w:hint="eastAsia" w:asciiTheme="minorEastAsia" w:hAnsiTheme="minorEastAsia" w:cstheme="minorEastAsia"/>
          <w:kern w:val="0"/>
          <w:sz w:val="24"/>
          <w:szCs w:val="24"/>
        </w:rPr>
        <w:t>　　</w:t>
      </w:r>
    </w:p>
    <w:p w14:paraId="3B28C8D5">
      <w:pPr>
        <w:widowControl/>
        <w:spacing w:before="100" w:beforeAutospacing="1" w:after="100" w:afterAutospacing="1" w:line="360" w:lineRule="auto"/>
        <w:jc w:val="left"/>
        <w:rPr>
          <w:rFonts w:hint="eastAsia" w:asciiTheme="minorEastAsia" w:hAnsiTheme="minorEastAsia" w:cstheme="minorEastAsia"/>
          <w:kern w:val="0"/>
          <w:sz w:val="24"/>
          <w:szCs w:val="24"/>
        </w:rPr>
      </w:pPr>
    </w:p>
    <w:p w14:paraId="26AD583D">
      <w:pPr>
        <w:spacing w:line="360" w:lineRule="auto"/>
        <w:ind w:firstLine="4320" w:firstLineChars="1800"/>
        <w:rPr>
          <w:rFonts w:hint="eastAsia" w:asciiTheme="minorEastAsia" w:hAnsiTheme="minorEastAsia" w:cstheme="minorEastAsia"/>
          <w:sz w:val="24"/>
          <w:szCs w:val="24"/>
        </w:rPr>
      </w:pPr>
      <w:r>
        <w:rPr>
          <w:rFonts w:hint="eastAsia" w:asciiTheme="minorEastAsia" w:hAnsiTheme="minorEastAsia" w:cstheme="minorEastAsia"/>
          <w:bCs/>
          <w:sz w:val="24"/>
          <w:szCs w:val="24"/>
          <w:lang w:eastAsia="zh-CN"/>
        </w:rPr>
        <w:t>投标</w:t>
      </w:r>
      <w:r>
        <w:rPr>
          <w:rFonts w:hint="eastAsia" w:asciiTheme="minorEastAsia" w:hAnsiTheme="minorEastAsia" w:cstheme="minorEastAsia"/>
          <w:bCs/>
          <w:sz w:val="24"/>
          <w:szCs w:val="24"/>
        </w:rPr>
        <w:t>供应商（盖公章）：</w:t>
      </w:r>
    </w:p>
    <w:p w14:paraId="631EF33A">
      <w:pPr>
        <w:spacing w:line="360" w:lineRule="auto"/>
        <w:ind w:firstLine="4320" w:firstLineChars="1800"/>
        <w:rPr>
          <w:rFonts w:hint="eastAsia" w:asciiTheme="minorEastAsia" w:hAnsiTheme="minorEastAsia" w:cstheme="minorEastAsia"/>
          <w:sz w:val="24"/>
          <w:szCs w:val="24"/>
        </w:rPr>
      </w:pPr>
    </w:p>
    <w:p w14:paraId="3565D475">
      <w:pPr>
        <w:spacing w:line="360" w:lineRule="auto"/>
        <w:ind w:firstLine="4320" w:firstLineChars="1800"/>
        <w:rPr>
          <w:rFonts w:hint="eastAsia" w:asciiTheme="minorEastAsia" w:hAnsiTheme="minorEastAsia" w:cstheme="minorEastAsia"/>
          <w:sz w:val="24"/>
          <w:szCs w:val="24"/>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1E9464EC">
      <w:pPr>
        <w:pStyle w:val="13"/>
        <w:ind w:firstLine="480"/>
        <w:rPr>
          <w:rFonts w:hint="eastAsia" w:asciiTheme="minorEastAsia" w:hAnsiTheme="minorEastAsia" w:eastAsiaTheme="minorEastAsia" w:cstheme="minorEastAsia"/>
          <w:sz w:val="24"/>
          <w:szCs w:val="24"/>
          <w:lang w:eastAsia="zh-CN"/>
        </w:rPr>
      </w:pPr>
    </w:p>
    <w:p w14:paraId="3DF07219">
      <w:pPr>
        <w:pStyle w:val="13"/>
        <w:ind w:firstLine="480"/>
        <w:rPr>
          <w:rFonts w:hint="eastAsia" w:asciiTheme="minorEastAsia" w:hAnsiTheme="minorEastAsia" w:eastAsiaTheme="minorEastAsia" w:cstheme="minorEastAsia"/>
          <w:sz w:val="24"/>
          <w:szCs w:val="24"/>
          <w:lang w:eastAsia="zh-CN"/>
        </w:rPr>
      </w:pPr>
    </w:p>
    <w:p w14:paraId="4C56040B">
      <w:pPr>
        <w:pStyle w:val="13"/>
        <w:ind w:firstLine="480"/>
        <w:rPr>
          <w:rFonts w:hint="eastAsia" w:asciiTheme="minorEastAsia" w:hAnsiTheme="minorEastAsia" w:eastAsiaTheme="minorEastAsia" w:cstheme="minorEastAsia"/>
          <w:sz w:val="24"/>
          <w:szCs w:val="24"/>
          <w:lang w:eastAsia="zh-CN"/>
        </w:rPr>
      </w:pPr>
    </w:p>
    <w:p w14:paraId="1AE60778">
      <w:pPr>
        <w:pStyle w:val="13"/>
        <w:ind w:firstLine="480"/>
        <w:rPr>
          <w:rFonts w:hint="eastAsia" w:asciiTheme="minorEastAsia" w:hAnsiTheme="minorEastAsia" w:eastAsiaTheme="minorEastAsia" w:cstheme="minorEastAsia"/>
          <w:sz w:val="24"/>
          <w:szCs w:val="24"/>
          <w:lang w:eastAsia="zh-CN"/>
        </w:rPr>
      </w:pPr>
    </w:p>
    <w:p w14:paraId="05B94889">
      <w:pPr>
        <w:pStyle w:val="5"/>
        <w:rPr>
          <w:rFonts w:hint="eastAsia" w:asciiTheme="minorEastAsia" w:hAnsiTheme="minorEastAsia" w:eastAsiaTheme="minorEastAsia" w:cstheme="minorEastAsia"/>
        </w:rPr>
      </w:pPr>
    </w:p>
    <w:p w14:paraId="30205D41">
      <w:pPr>
        <w:pStyle w:val="2"/>
        <w:numPr>
          <w:ilvl w:val="1"/>
          <w:numId w:val="0"/>
        </w:numPr>
        <w:wordWrap w:val="0"/>
        <w:topLinePunct/>
        <w:spacing w:before="0" w:after="0" w:line="360" w:lineRule="auto"/>
        <w:rPr>
          <w:rFonts w:hint="eastAsia" w:asciiTheme="minorEastAsia" w:hAnsiTheme="minorEastAsia" w:eastAsiaTheme="minorEastAsia" w:cstheme="minorEastAsia"/>
          <w:bCs/>
          <w:sz w:val="24"/>
          <w:szCs w:val="24"/>
        </w:rPr>
      </w:pPr>
    </w:p>
    <w:p w14:paraId="64A643E7">
      <w:pPr>
        <w:rPr>
          <w:rFonts w:hint="eastAsia" w:asciiTheme="minorEastAsia" w:hAnsiTheme="minorEastAsia" w:cstheme="minorEastAsia"/>
          <w:sz w:val="24"/>
          <w:szCs w:val="24"/>
        </w:rPr>
      </w:pPr>
    </w:p>
    <w:p w14:paraId="5987E516">
      <w:pPr>
        <w:widowControl/>
        <w:spacing w:before="100" w:beforeAutospacing="1" w:after="100" w:afterAutospacing="1" w:line="360" w:lineRule="auto"/>
        <w:ind w:firstLine="3120" w:firstLineChars="1300"/>
        <w:jc w:val="left"/>
        <w:rPr>
          <w:rFonts w:hint="eastAsia" w:asciiTheme="minorEastAsia" w:hAnsiTheme="minorEastAsia" w:cstheme="minorEastAsia"/>
          <w:b/>
          <w:bCs/>
          <w:sz w:val="24"/>
          <w:szCs w:val="24"/>
        </w:rPr>
      </w:pPr>
      <w:r>
        <w:rPr>
          <w:rFonts w:hint="eastAsia" w:asciiTheme="minorEastAsia" w:hAnsiTheme="minorEastAsia" w:cstheme="minorEastAsia"/>
          <w:bCs/>
          <w:sz w:val="24"/>
          <w:szCs w:val="24"/>
        </w:rPr>
        <w:br w:type="page"/>
      </w:r>
      <w:bookmarkStart w:id="33" w:name="_Toc15018"/>
      <w:bookmarkStart w:id="34" w:name="_Toc13311"/>
      <w:bookmarkStart w:id="35" w:name="_Toc22043"/>
      <w:bookmarkStart w:id="36" w:name="_Toc30542"/>
      <w:r>
        <w:rPr>
          <w:rFonts w:hint="eastAsia" w:asciiTheme="minorEastAsia" w:hAnsiTheme="minorEastAsia" w:cstheme="minorEastAsia"/>
          <w:b/>
          <w:bCs/>
          <w:sz w:val="24"/>
          <w:szCs w:val="24"/>
        </w:rPr>
        <w:t>3、残疾人福利性单位声明函</w:t>
      </w:r>
      <w:bookmarkEnd w:id="33"/>
      <w:bookmarkEnd w:id="34"/>
      <w:bookmarkEnd w:id="35"/>
      <w:bookmarkEnd w:id="36"/>
    </w:p>
    <w:p w14:paraId="4D6C539C">
      <w:pPr>
        <w:spacing w:line="360" w:lineRule="auto"/>
        <w:jc w:val="center"/>
      </w:pPr>
      <w:r>
        <w:rPr>
          <w:rFonts w:hint="eastAsia" w:asciiTheme="minorEastAsia" w:hAnsiTheme="minorEastAsia" w:cstheme="minorEastAsia"/>
          <w:kern w:val="0"/>
          <w:sz w:val="24"/>
          <w:szCs w:val="24"/>
        </w:rPr>
        <w:t>（属于监狱企业的提供，不属于的无需提供此项内容）</w:t>
      </w:r>
    </w:p>
    <w:p w14:paraId="4FD0609C">
      <w:pPr>
        <w:spacing w:line="360" w:lineRule="auto"/>
        <w:ind w:firstLine="504" w:firstLineChars="200"/>
        <w:rPr>
          <w:rFonts w:hint="eastAsia" w:asciiTheme="minorEastAsia" w:hAnsiTheme="minorEastAsia" w:cstheme="minorEastAsia"/>
          <w:spacing w:val="6"/>
          <w:sz w:val="24"/>
          <w:szCs w:val="24"/>
        </w:rPr>
      </w:pPr>
      <w:r>
        <w:rPr>
          <w:rFonts w:hint="eastAsia" w:asciiTheme="minorEastAsia" w:hAnsiTheme="minorEastAsia" w:cstheme="minorEastAsia"/>
          <w:spacing w:val="6"/>
          <w:sz w:val="24"/>
          <w:szCs w:val="24"/>
        </w:rPr>
        <w:t>本单位郑重声明，根据《财政部 民政部 中国残疾人联合会关于促进残疾人就业政府采购政策的通知》（财库</w:t>
      </w:r>
      <w:r>
        <w:rPr>
          <w:rFonts w:hint="eastAsia" w:asciiTheme="minorEastAsia" w:hAnsiTheme="minorEastAsia" w:cstheme="minorEastAsia"/>
          <w:sz w:val="24"/>
          <w:szCs w:val="24"/>
        </w:rPr>
        <w:t>〔2017〕141</w:t>
      </w:r>
      <w:r>
        <w:rPr>
          <w:rFonts w:hint="eastAsia" w:asciiTheme="minorEastAsia" w:hAnsiTheme="minorEastAsia" w:cstheme="minorEastAsia"/>
          <w:spacing w:val="6"/>
          <w:sz w:val="24"/>
          <w:szCs w:val="24"/>
        </w:rPr>
        <w:t>号）的规定，本单位为符合条件的残疾人福利性单位，且本单位参加</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单位的</w:t>
      </w:r>
      <w:r>
        <w:rPr>
          <w:rFonts w:hint="eastAsia" w:asciiTheme="minorEastAsia" w:hAnsiTheme="minorEastAsia" w:cstheme="minorEastAsia"/>
          <w:spacing w:val="6"/>
          <w:sz w:val="24"/>
          <w:szCs w:val="24"/>
          <w:u w:val="single"/>
        </w:rPr>
        <w:t xml:space="preserve">      </w:t>
      </w:r>
      <w:r>
        <w:rPr>
          <w:rFonts w:hint="eastAsia" w:asciiTheme="minorEastAsia" w:hAnsiTheme="minorEastAsia" w:cstheme="minorEastAsia"/>
          <w:spacing w:val="6"/>
          <w:sz w:val="24"/>
          <w:szCs w:val="24"/>
        </w:rPr>
        <w:t>项目采购活动提供本单位制造的货物（由本单位承担工程/提供服务），或者提供其他残疾人福利性单位制造的货物（不包括使用非残疾人福利性单位注册商标的货物）。</w:t>
      </w:r>
    </w:p>
    <w:p w14:paraId="081731D1">
      <w:pPr>
        <w:spacing w:line="360" w:lineRule="auto"/>
        <w:ind w:firstLine="504" w:firstLineChars="200"/>
        <w:rPr>
          <w:rFonts w:hint="eastAsia" w:asciiTheme="minorEastAsia" w:hAnsiTheme="minorEastAsia" w:cstheme="minorEastAsia"/>
          <w:spacing w:val="6"/>
          <w:sz w:val="24"/>
          <w:szCs w:val="24"/>
        </w:rPr>
      </w:pPr>
      <w:r>
        <w:rPr>
          <w:rFonts w:hint="eastAsia" w:asciiTheme="minorEastAsia" w:hAnsiTheme="minorEastAsia" w:cstheme="minorEastAsia"/>
          <w:spacing w:val="6"/>
          <w:sz w:val="24"/>
          <w:szCs w:val="24"/>
        </w:rPr>
        <w:t>本单位对上述声明的真实性负责。如有虚假，将依法承担相应责任。</w:t>
      </w:r>
    </w:p>
    <w:p w14:paraId="7CDEDD0A">
      <w:pPr>
        <w:spacing w:line="360" w:lineRule="auto"/>
        <w:ind w:firstLine="504" w:firstLineChars="200"/>
        <w:rPr>
          <w:rFonts w:hint="eastAsia" w:asciiTheme="minorEastAsia" w:hAnsiTheme="minorEastAsia" w:cstheme="minorEastAsia"/>
          <w:spacing w:val="6"/>
          <w:sz w:val="24"/>
          <w:szCs w:val="24"/>
        </w:rPr>
      </w:pPr>
    </w:p>
    <w:p w14:paraId="0CD2B8BB">
      <w:pPr>
        <w:spacing w:line="360" w:lineRule="auto"/>
        <w:ind w:firstLine="4536" w:firstLineChars="1800"/>
        <w:rPr>
          <w:rFonts w:hint="eastAsia" w:asciiTheme="minorEastAsia" w:hAnsiTheme="minorEastAsia" w:cstheme="minorEastAsia"/>
          <w:sz w:val="24"/>
          <w:szCs w:val="24"/>
        </w:rPr>
      </w:pPr>
      <w:r>
        <w:rPr>
          <w:rFonts w:hint="eastAsia" w:asciiTheme="minorEastAsia" w:hAnsiTheme="minorEastAsia" w:cstheme="minorEastAsia"/>
          <w:spacing w:val="6"/>
          <w:sz w:val="24"/>
          <w:szCs w:val="24"/>
        </w:rPr>
        <w:t xml:space="preserve"> </w:t>
      </w:r>
      <w:r>
        <w:rPr>
          <w:rFonts w:hint="eastAsia" w:asciiTheme="minorEastAsia" w:hAnsiTheme="minorEastAsia" w:cstheme="minorEastAsia"/>
          <w:spacing w:val="6"/>
          <w:sz w:val="24"/>
          <w:szCs w:val="24"/>
          <w:lang w:eastAsia="zh-CN"/>
        </w:rPr>
        <w:t>投标</w:t>
      </w:r>
      <w:r>
        <w:rPr>
          <w:rFonts w:hint="eastAsia" w:asciiTheme="minorEastAsia" w:hAnsiTheme="minorEastAsia" w:cstheme="minorEastAsia"/>
          <w:bCs/>
          <w:sz w:val="24"/>
          <w:szCs w:val="24"/>
        </w:rPr>
        <w:t>供应商（盖公章）：</w:t>
      </w:r>
    </w:p>
    <w:p w14:paraId="0B058739">
      <w:pPr>
        <w:spacing w:line="360" w:lineRule="auto"/>
        <w:ind w:firstLine="4320" w:firstLineChars="1800"/>
        <w:rPr>
          <w:rFonts w:hint="eastAsia" w:asciiTheme="minorEastAsia" w:hAnsiTheme="minorEastAsia" w:cstheme="minorEastAsia"/>
          <w:sz w:val="24"/>
          <w:szCs w:val="24"/>
        </w:rPr>
      </w:pPr>
    </w:p>
    <w:p w14:paraId="6E214C67">
      <w:pPr>
        <w:spacing w:line="360" w:lineRule="auto"/>
        <w:ind w:firstLine="4320" w:firstLineChars="1800"/>
        <w:rPr>
          <w:rFonts w:hint="eastAsia" w:asciiTheme="minorEastAsia" w:hAnsiTheme="minorEastAsia" w:cstheme="minorEastAsia"/>
          <w:b/>
          <w:sz w:val="28"/>
          <w:szCs w:val="28"/>
        </w:rPr>
      </w:pPr>
      <w:r>
        <w:rPr>
          <w:rFonts w:hint="eastAsia" w:asciiTheme="minorEastAsia" w:hAnsiTheme="minorEastAsia" w:cstheme="minorEastAsia"/>
          <w:sz w:val="24"/>
          <w:szCs w:val="24"/>
        </w:rPr>
        <w:t>日期：</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年</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月</w:t>
      </w:r>
      <w:r>
        <w:rPr>
          <w:rFonts w:hint="eastAsia" w:asciiTheme="minorEastAsia" w:hAnsiTheme="minorEastAsia" w:cstheme="minorEastAsia"/>
          <w:sz w:val="24"/>
          <w:szCs w:val="24"/>
          <w:u w:val="single"/>
        </w:rPr>
        <w:t xml:space="preserve">    </w:t>
      </w:r>
      <w:r>
        <w:rPr>
          <w:rFonts w:hint="eastAsia" w:asciiTheme="minorEastAsia" w:hAnsiTheme="minorEastAsia" w:cstheme="minorEastAsia"/>
          <w:sz w:val="24"/>
          <w:szCs w:val="24"/>
        </w:rPr>
        <w:t>日</w:t>
      </w:r>
    </w:p>
    <w:p w14:paraId="0E7CFC30">
      <w:pPr>
        <w:tabs>
          <w:tab w:val="left" w:pos="840"/>
        </w:tabs>
        <w:autoSpaceDE w:val="0"/>
        <w:autoSpaceDN w:val="0"/>
        <w:adjustRightInd w:val="0"/>
        <w:spacing w:line="360" w:lineRule="auto"/>
        <w:rPr>
          <w:rFonts w:hint="eastAsia" w:asciiTheme="minorEastAsia" w:hAnsiTheme="minorEastAsia" w:cstheme="minorEastAsia"/>
          <w:b/>
          <w:sz w:val="28"/>
          <w:szCs w:val="28"/>
        </w:rPr>
      </w:pPr>
    </w:p>
    <w:p w14:paraId="6BE37F26">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《财政部民政部中国残疾人联合会关于促进残疾人就业政府采购政策的通知》（财库2017〔141〕号）的规定：</w:t>
      </w:r>
    </w:p>
    <w:p w14:paraId="1191BA1C">
      <w:pPr>
        <w:spacing w:line="360" w:lineRule="auto"/>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1. 享受政府采购支持政策的残疾人福利性单位应当同时满足以下条件：</w:t>
      </w:r>
    </w:p>
    <w:p w14:paraId="1E9D8DD4">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（1）安置的残疾人占本单位在职职工人数的比例不低于25%（含25%），并且安置的残疾人人数不少于10人（含10人）；</w:t>
      </w:r>
    </w:p>
    <w:p w14:paraId="1D56C6B3">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（2）依法与安置的每位残疾人签订了一年以上（含一年）的劳动合同或服务协议；</w:t>
      </w:r>
    </w:p>
    <w:p w14:paraId="25117BD9">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（3）为安置的每位残疾人按月足额缴纳了基本养老保险、基本医疗保险、失业保险、工伤保险和生育保险等社会保险费；</w:t>
      </w:r>
    </w:p>
    <w:p w14:paraId="2AC8FDDD">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（4）通过银行等金融机构向安置的每位残疾人，按月支付了不低于单位所在区县适用的经省级人民政府批准的月最低工资标准的工资；</w:t>
      </w:r>
    </w:p>
    <w:p w14:paraId="7BBFCC71">
      <w:pPr>
        <w:spacing w:line="360" w:lineRule="auto"/>
        <w:rPr>
          <w:rFonts w:hint="eastAsia" w:asciiTheme="minorEastAsia" w:hAnsiTheme="minorEastAsia" w:cstheme="minorEastAsia"/>
          <w:sz w:val="24"/>
          <w:szCs w:val="24"/>
        </w:rPr>
      </w:pPr>
      <w:r>
        <w:rPr>
          <w:rFonts w:hint="eastAsia" w:asciiTheme="minorEastAsia" w:hAnsiTheme="minorEastAsia" w:cstheme="minorEastAsia"/>
          <w:sz w:val="24"/>
          <w:szCs w:val="24"/>
        </w:rPr>
        <w:t>（5）提供本单位制造的货物、承担的工程或者服务（以下简称产品），或者提供其他残疾人福利性单位制造的货物（不包括使用非残疾人福利性单位注册商标的货物）。</w:t>
      </w:r>
    </w:p>
    <w:p w14:paraId="0812FDFF">
      <w:pPr>
        <w:spacing w:line="360" w:lineRule="auto"/>
        <w:ind w:firstLine="480" w:firstLineChars="200"/>
        <w:rPr>
          <w:rFonts w:hint="eastAsia" w:asciiTheme="minorEastAsia" w:hAnsiTheme="minorEastAsia" w:cstheme="minorEastAsia"/>
          <w:b/>
          <w:sz w:val="24"/>
          <w:szCs w:val="24"/>
        </w:rPr>
      </w:pPr>
      <w:r>
        <w:rPr>
          <w:rFonts w:hint="eastAsia" w:asciiTheme="minorEastAsia" w:hAnsiTheme="minorEastAsia" w:cstheme="minorEastAsia"/>
          <w:sz w:val="24"/>
          <w:szCs w:val="24"/>
        </w:rPr>
        <w:t>2. 成交人为残疾人福利性单位的，采购人或者其委托的采购代理机构应当随成交、成交结果同时公告其《残疾人福利性单位声明函》，接受社会监督。</w:t>
      </w:r>
    </w:p>
    <w:p w14:paraId="5AFD702C">
      <w:pPr>
        <w:spacing w:line="360" w:lineRule="auto"/>
        <w:jc w:val="both"/>
        <w:rPr>
          <w:rFonts w:hint="eastAsia" w:ascii="宋体" w:hAnsi="宋体" w:cs="宋体"/>
          <w:b/>
          <w:bCs/>
          <w:sz w:val="32"/>
          <w:szCs w:val="32"/>
        </w:rPr>
      </w:pPr>
    </w:p>
    <w:p w14:paraId="18AFDED2">
      <w:pPr>
        <w:jc w:val="center"/>
        <w:rPr>
          <w:rFonts w:hint="eastAsia" w:ascii="宋体" w:hAnsi="宋体" w:cs="宋体"/>
          <w:b/>
          <w:bCs/>
          <w:sz w:val="30"/>
          <w:szCs w:val="30"/>
        </w:rPr>
      </w:pPr>
    </w:p>
    <w:p w14:paraId="5FF7FAAD">
      <w:pPr>
        <w:jc w:val="center"/>
        <w:rPr>
          <w:rFonts w:hint="eastAsia"/>
          <w:b/>
          <w:sz w:val="36"/>
          <w:szCs w:val="36"/>
        </w:rPr>
      </w:pPr>
      <w:r>
        <w:rPr>
          <w:rFonts w:hint="eastAsia"/>
          <w:b/>
          <w:sz w:val="28"/>
          <w:szCs w:val="28"/>
          <w:lang w:eastAsia="zh-CN"/>
        </w:rPr>
        <w:t>八</w:t>
      </w:r>
      <w:r>
        <w:rPr>
          <w:rFonts w:hint="eastAsia"/>
          <w:b/>
          <w:sz w:val="28"/>
          <w:szCs w:val="28"/>
        </w:rPr>
        <w:t>、</w:t>
      </w:r>
      <w:r>
        <w:rPr>
          <w:rFonts w:hint="eastAsia"/>
          <w:b/>
          <w:sz w:val="28"/>
          <w:szCs w:val="28"/>
          <w:lang w:val="en-US" w:eastAsia="zh-CN"/>
        </w:rPr>
        <w:t>投标</w:t>
      </w:r>
      <w:r>
        <w:rPr>
          <w:rFonts w:hint="eastAsia"/>
          <w:b/>
          <w:sz w:val="28"/>
          <w:szCs w:val="28"/>
        </w:rPr>
        <w:t>承诺函</w:t>
      </w:r>
    </w:p>
    <w:p w14:paraId="56EF1D72">
      <w:pPr>
        <w:spacing w:line="360" w:lineRule="auto"/>
        <w:rPr>
          <w:rFonts w:ascii="宋体" w:hAnsi="宋体"/>
          <w:sz w:val="24"/>
          <w:u w:val="single"/>
        </w:rPr>
      </w:pPr>
      <w:r>
        <w:rPr>
          <w:rFonts w:hint="eastAsia" w:ascii="宋体" w:hAnsi="宋体"/>
          <w:sz w:val="24"/>
        </w:rPr>
        <w:t>致：</w:t>
      </w:r>
      <w:r>
        <w:rPr>
          <w:rFonts w:hint="eastAsia" w:ascii="宋体" w:hAnsi="宋体"/>
          <w:sz w:val="24"/>
          <w:u w:val="single"/>
        </w:rPr>
        <w:t>(采购人名称)</w:t>
      </w:r>
    </w:p>
    <w:p w14:paraId="280EB713">
      <w:pPr>
        <w:spacing w:line="360" w:lineRule="auto"/>
        <w:ind w:firstLine="480" w:firstLineChars="200"/>
        <w:rPr>
          <w:rFonts w:ascii="宋体" w:hAnsi="宋体"/>
          <w:sz w:val="24"/>
        </w:rPr>
      </w:pPr>
      <w:r>
        <w:rPr>
          <w:rFonts w:hint="eastAsia" w:ascii="宋体" w:hAnsi="宋体"/>
          <w:sz w:val="24"/>
        </w:rPr>
        <w:t>我方根据本项目</w:t>
      </w:r>
      <w:r>
        <w:rPr>
          <w:rFonts w:hint="eastAsia" w:ascii="宋体" w:hAnsi="宋体"/>
          <w:sz w:val="24"/>
          <w:lang w:val="en-US" w:eastAsia="zh-CN"/>
        </w:rPr>
        <w:t>招标</w:t>
      </w:r>
      <w:r>
        <w:rPr>
          <w:rFonts w:hint="eastAsia" w:ascii="宋体" w:hAnsi="宋体"/>
          <w:sz w:val="24"/>
        </w:rPr>
        <w:t>文件,自愿参加</w:t>
      </w:r>
      <w:r>
        <w:rPr>
          <w:rFonts w:hint="eastAsia" w:ascii="宋体" w:hAnsi="宋体"/>
          <w:sz w:val="24"/>
          <w:u w:val="single"/>
        </w:rPr>
        <w:t xml:space="preserve">                     </w:t>
      </w:r>
      <w:r>
        <w:rPr>
          <w:rFonts w:hint="eastAsia" w:ascii="宋体" w:hAnsi="宋体"/>
          <w:sz w:val="24"/>
          <w:lang w:val="en-US" w:eastAsia="zh-CN"/>
        </w:rPr>
        <w:t>本项目</w:t>
      </w:r>
      <w:r>
        <w:rPr>
          <w:rFonts w:hint="eastAsia" w:ascii="宋体" w:hAnsi="宋体"/>
          <w:sz w:val="24"/>
        </w:rPr>
        <w:t>，并作如下承诺：</w:t>
      </w:r>
    </w:p>
    <w:p w14:paraId="33339F83">
      <w:pPr>
        <w:spacing w:line="360" w:lineRule="auto"/>
        <w:ind w:firstLine="480" w:firstLineChars="200"/>
        <w:rPr>
          <w:rFonts w:ascii="宋体" w:hAnsi="宋体"/>
          <w:sz w:val="24"/>
        </w:rPr>
      </w:pPr>
      <w:r>
        <w:rPr>
          <w:rFonts w:hint="eastAsia" w:ascii="宋体" w:hAnsi="宋体"/>
          <w:sz w:val="24"/>
        </w:rPr>
        <w:t>1、我方本着公平竞争的原则,参加本次投标活动。我方严格遵守国家相关法律法规,不出借、挂靠资质投标,不围标、串标,不使用违法或其它不正当行为谋求中标。</w:t>
      </w:r>
    </w:p>
    <w:p w14:paraId="4CF8B29A">
      <w:pPr>
        <w:spacing w:line="360" w:lineRule="auto"/>
        <w:ind w:firstLine="480" w:firstLineChars="200"/>
        <w:rPr>
          <w:rFonts w:ascii="宋体" w:hAnsi="宋体"/>
          <w:sz w:val="24"/>
        </w:rPr>
      </w:pPr>
      <w:r>
        <w:rPr>
          <w:rFonts w:hint="eastAsia" w:ascii="宋体" w:hAnsi="宋体"/>
          <w:sz w:val="24"/>
        </w:rPr>
        <w:t>2、保证不向招标人、代理机构、行政监督部门等工作人员、评标专家及其亲属赠送礼品、扎金、有价证券、支付凭证；不为其旅游及其它消费行为报销费用。</w:t>
      </w:r>
    </w:p>
    <w:p w14:paraId="33183190">
      <w:pPr>
        <w:spacing w:line="360" w:lineRule="auto"/>
        <w:ind w:firstLine="480" w:firstLineChars="200"/>
        <w:rPr>
          <w:rFonts w:ascii="宋体" w:hAnsi="宋体"/>
          <w:sz w:val="24"/>
        </w:rPr>
      </w:pPr>
      <w:r>
        <w:rPr>
          <w:rFonts w:hint="eastAsia" w:ascii="宋体" w:hAnsi="宋体"/>
          <w:sz w:val="24"/>
        </w:rPr>
        <w:t>3、我方严格按照本项目招标文件规定递交全部投标文件,保证在招标文件规定的投标有效期内不修改、撤回已递交的投标文件。</w:t>
      </w:r>
    </w:p>
    <w:p w14:paraId="369A4A56">
      <w:pPr>
        <w:spacing w:line="360" w:lineRule="auto"/>
        <w:ind w:firstLine="480" w:firstLineChars="200"/>
        <w:rPr>
          <w:rFonts w:ascii="宋体" w:hAnsi="宋体"/>
          <w:sz w:val="24"/>
        </w:rPr>
      </w:pPr>
      <w:r>
        <w:rPr>
          <w:rFonts w:hint="eastAsia" w:ascii="宋体" w:hAnsi="宋体"/>
          <w:sz w:val="24"/>
        </w:rPr>
        <w:t>4、如我方中标,我方将按规定及时履行合同义务,及时与建设单位签订合同,并严格按照合同、投标文件及投标过程中所做出的承诺资料等组织项目实施。</w:t>
      </w:r>
    </w:p>
    <w:p w14:paraId="69321A9A">
      <w:pPr>
        <w:spacing w:line="360" w:lineRule="auto"/>
        <w:ind w:firstLine="480" w:firstLineChars="200"/>
        <w:rPr>
          <w:rFonts w:ascii="宋体" w:hAnsi="宋体"/>
          <w:sz w:val="24"/>
        </w:rPr>
      </w:pPr>
      <w:r>
        <w:rPr>
          <w:rFonts w:hint="eastAsia" w:ascii="宋体" w:hAnsi="宋体"/>
          <w:sz w:val="24"/>
        </w:rPr>
        <w:t>5、我方严格履行以上承诺,否则,我公司及参与投标的工作人员将自愿接受国家法律、法规、规章规定给予的经济、党纪、政纪乃至刑事的处罚；自觉接受行政监管部门给予公司和个人的不良行为记录。</w:t>
      </w:r>
    </w:p>
    <w:p w14:paraId="2E3E917B">
      <w:pPr>
        <w:spacing w:line="360" w:lineRule="auto"/>
        <w:ind w:firstLine="480" w:firstLineChars="200"/>
        <w:rPr>
          <w:rFonts w:ascii="宋体" w:hAnsi="宋体"/>
          <w:sz w:val="24"/>
          <w:u w:val="single"/>
        </w:rPr>
      </w:pPr>
      <w:r>
        <w:rPr>
          <w:rFonts w:hint="eastAsia" w:ascii="宋体" w:hAnsi="宋体"/>
          <w:sz w:val="24"/>
        </w:rPr>
        <w:t>6、供应商认为应做的其他承诺：</w:t>
      </w:r>
      <w:r>
        <w:rPr>
          <w:rFonts w:hint="eastAsia" w:ascii="宋体" w:hAnsi="宋体"/>
          <w:sz w:val="24"/>
          <w:u w:val="single"/>
        </w:rPr>
        <w:t xml:space="preserve">                      </w:t>
      </w:r>
    </w:p>
    <w:p w14:paraId="62D33F2C">
      <w:pPr>
        <w:spacing w:line="360" w:lineRule="auto"/>
        <w:ind w:firstLine="480" w:firstLineChars="200"/>
        <w:rPr>
          <w:rFonts w:ascii="宋体" w:hAnsi="宋体"/>
          <w:sz w:val="24"/>
        </w:rPr>
      </w:pPr>
      <w:r>
        <w:rPr>
          <w:rFonts w:hint="eastAsia" w:ascii="宋体" w:hAnsi="宋体"/>
          <w:sz w:val="24"/>
        </w:rPr>
        <w:t>特此承诺。</w:t>
      </w:r>
    </w:p>
    <w:p w14:paraId="3622A8CA">
      <w:pPr>
        <w:spacing w:line="360" w:lineRule="auto"/>
        <w:ind w:firstLine="3360" w:firstLineChars="1400"/>
        <w:rPr>
          <w:rFonts w:hint="eastAsia" w:ascii="宋体" w:hAnsi="宋体"/>
          <w:sz w:val="24"/>
        </w:rPr>
      </w:pPr>
    </w:p>
    <w:p w14:paraId="309528C6">
      <w:pPr>
        <w:spacing w:line="360" w:lineRule="auto"/>
        <w:ind w:firstLine="3360" w:firstLineChars="1400"/>
        <w:rPr>
          <w:rFonts w:hint="eastAsia" w:ascii="宋体" w:hAnsi="宋体"/>
          <w:sz w:val="24"/>
        </w:rPr>
      </w:pPr>
    </w:p>
    <w:p w14:paraId="71BB4D1E">
      <w:pPr>
        <w:spacing w:line="360" w:lineRule="auto"/>
        <w:ind w:firstLine="3360" w:firstLineChars="1400"/>
        <w:rPr>
          <w:rFonts w:hint="eastAsia" w:ascii="宋体" w:hAnsi="宋体"/>
          <w:sz w:val="24"/>
        </w:rPr>
      </w:pPr>
    </w:p>
    <w:p w14:paraId="4C161114">
      <w:pPr>
        <w:spacing w:line="360" w:lineRule="auto"/>
        <w:ind w:firstLine="3360" w:firstLineChars="1400"/>
        <w:rPr>
          <w:rFonts w:hint="eastAsia" w:ascii="宋体" w:hAnsi="宋体"/>
          <w:sz w:val="24"/>
        </w:rPr>
      </w:pPr>
    </w:p>
    <w:p w14:paraId="7CC7AC79">
      <w:pPr>
        <w:spacing w:line="360" w:lineRule="auto"/>
        <w:ind w:firstLine="3840" w:firstLineChars="1600"/>
        <w:rPr>
          <w:rFonts w:hint="eastAsia" w:ascii="宋体" w:hAnsi="宋体" w:cs="宋体"/>
          <w:kern w:val="0"/>
          <w:sz w:val="24"/>
        </w:rPr>
      </w:pPr>
      <w:r>
        <w:rPr>
          <w:rFonts w:hint="eastAsia" w:ascii="宋体" w:hAnsi="宋体" w:cs="宋体"/>
          <w:kern w:val="0"/>
          <w:sz w:val="24"/>
          <w:lang w:val="en-US" w:eastAsia="zh-CN"/>
        </w:rPr>
        <w:t>投标</w:t>
      </w:r>
      <w:r>
        <w:rPr>
          <w:rFonts w:hint="eastAsia" w:ascii="宋体" w:hAnsi="宋体" w:cs="宋体"/>
          <w:kern w:val="0"/>
          <w:sz w:val="24"/>
        </w:rPr>
        <w:t>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3844572A">
      <w:pPr>
        <w:spacing w:line="360" w:lineRule="auto"/>
        <w:ind w:firstLine="3840" w:firstLineChars="1600"/>
        <w:rPr>
          <w:rFonts w:ascii="宋体" w:hAnsi="宋体" w:cs="宋体"/>
          <w:kern w:val="0"/>
          <w:sz w:val="24"/>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49CF81FF">
      <w:pPr>
        <w:ind w:firstLine="3840" w:firstLineChars="1600"/>
        <w:rPr>
          <w:rFonts w:hint="eastAsia" w:ascii="宋体" w:hAnsi="宋体"/>
          <w:b/>
          <w:sz w:val="24"/>
        </w:rPr>
      </w:pPr>
      <w:r>
        <w:rPr>
          <w:rFonts w:hint="eastAsia" w:ascii="宋体" w:hAnsi="宋体" w:cs="宋体"/>
          <w:kern w:val="0"/>
          <w:sz w:val="24"/>
        </w:rPr>
        <w:t>日期：      年   月   日</w:t>
      </w:r>
    </w:p>
    <w:p w14:paraId="33CD67B4">
      <w:pPr>
        <w:jc w:val="center"/>
        <w:rPr>
          <w:rFonts w:hint="eastAsia"/>
          <w:b/>
          <w:sz w:val="36"/>
          <w:szCs w:val="36"/>
        </w:rPr>
      </w:pPr>
    </w:p>
    <w:p w14:paraId="5D036F27">
      <w:pPr>
        <w:jc w:val="center"/>
        <w:rPr>
          <w:rFonts w:hint="eastAsia" w:ascii="宋体" w:hAnsi="宋体"/>
          <w:b/>
          <w:sz w:val="28"/>
          <w:szCs w:val="28"/>
        </w:rPr>
      </w:pPr>
    </w:p>
    <w:p w14:paraId="4F9681DB">
      <w:pPr>
        <w:jc w:val="center"/>
        <w:rPr>
          <w:rFonts w:hint="eastAsia"/>
          <w:b/>
          <w:sz w:val="32"/>
          <w:szCs w:val="32"/>
        </w:rPr>
      </w:pPr>
    </w:p>
    <w:p w14:paraId="282BD14C">
      <w:pPr>
        <w:spacing w:line="520" w:lineRule="exact"/>
        <w:jc w:val="center"/>
        <w:rPr>
          <w:rFonts w:hint="eastAsia" w:ascii="宋体" w:hAnsi="宋体" w:eastAsia="宋体" w:cs="宋体"/>
          <w:b/>
          <w:bCs/>
          <w:sz w:val="32"/>
          <w:szCs w:val="32"/>
        </w:rPr>
      </w:pPr>
    </w:p>
    <w:p w14:paraId="6DCF178E">
      <w:pPr>
        <w:spacing w:line="520" w:lineRule="exact"/>
        <w:jc w:val="center"/>
        <w:rPr>
          <w:rFonts w:hint="eastAsia" w:ascii="宋体" w:hAnsi="宋体" w:eastAsia="宋体" w:cs="宋体"/>
          <w:b/>
          <w:bCs/>
          <w:sz w:val="32"/>
          <w:szCs w:val="32"/>
        </w:rPr>
      </w:pPr>
    </w:p>
    <w:p w14:paraId="6CDD07AF">
      <w:pPr>
        <w:spacing w:line="520" w:lineRule="exact"/>
        <w:jc w:val="center"/>
        <w:rPr>
          <w:rFonts w:hint="eastAsia" w:ascii="宋体" w:hAnsi="宋体" w:eastAsia="宋体" w:cs="宋体"/>
          <w:b/>
          <w:bCs/>
          <w:sz w:val="32"/>
          <w:szCs w:val="32"/>
        </w:rPr>
      </w:pPr>
    </w:p>
    <w:p w14:paraId="31362562">
      <w:pPr>
        <w:spacing w:line="520" w:lineRule="exact"/>
        <w:jc w:val="center"/>
        <w:rPr>
          <w:rFonts w:hint="eastAsia" w:ascii="宋体" w:hAnsi="宋体" w:eastAsia="宋体" w:cs="宋体"/>
          <w:b/>
          <w:bCs/>
          <w:sz w:val="32"/>
          <w:szCs w:val="32"/>
        </w:rPr>
      </w:pPr>
      <w:r>
        <w:rPr>
          <w:rFonts w:hint="eastAsia" w:ascii="宋体" w:hAnsi="宋体" w:cs="宋体"/>
          <w:b/>
          <w:bCs/>
          <w:sz w:val="32"/>
          <w:szCs w:val="32"/>
          <w:lang w:eastAsia="zh-CN"/>
        </w:rPr>
        <w:t>九</w:t>
      </w:r>
      <w:r>
        <w:rPr>
          <w:rFonts w:hint="eastAsia" w:ascii="宋体" w:hAnsi="宋体" w:eastAsia="宋体" w:cs="宋体"/>
          <w:b/>
          <w:bCs/>
          <w:sz w:val="32"/>
          <w:szCs w:val="32"/>
        </w:rPr>
        <w:t>、其他资料</w:t>
      </w:r>
    </w:p>
    <w:p w14:paraId="2419BBB3">
      <w:pPr>
        <w:ind w:firstLine="3855" w:firstLineChars="1600"/>
        <w:rPr>
          <w:rFonts w:hint="eastAsia" w:ascii="宋体" w:hAnsi="宋体"/>
          <w:b/>
          <w:sz w:val="24"/>
        </w:rPr>
      </w:pPr>
    </w:p>
    <w:p w14:paraId="71D96A70">
      <w:pPr>
        <w:jc w:val="center"/>
        <w:rPr>
          <w:rFonts w:hint="eastAsia" w:eastAsia="宋体"/>
          <w:b/>
          <w:sz w:val="32"/>
          <w:szCs w:val="32"/>
          <w:lang w:eastAsia="zh-CN"/>
        </w:rPr>
      </w:pPr>
    </w:p>
    <w:p w14:paraId="19D3FEEE">
      <w:pPr>
        <w:spacing w:line="360" w:lineRule="auto"/>
        <w:ind w:firstLine="2520" w:firstLineChars="900"/>
        <w:rPr>
          <w:rFonts w:hint="eastAsia"/>
          <w:sz w:val="28"/>
          <w:szCs w:val="28"/>
          <w:lang w:eastAsia="zh-CN"/>
        </w:rPr>
      </w:pPr>
    </w:p>
    <w:p w14:paraId="2D6FAC89">
      <w:pPr>
        <w:spacing w:line="360" w:lineRule="auto"/>
        <w:ind w:firstLine="2520" w:firstLineChars="900"/>
        <w:rPr>
          <w:rFonts w:hint="eastAsia"/>
          <w:sz w:val="28"/>
          <w:szCs w:val="28"/>
          <w:lang w:eastAsia="zh-CN"/>
        </w:rPr>
      </w:pPr>
    </w:p>
    <w:p w14:paraId="4BAFFC41">
      <w:pPr>
        <w:spacing w:line="360" w:lineRule="auto"/>
        <w:ind w:firstLine="2520" w:firstLineChars="900"/>
        <w:rPr>
          <w:rFonts w:hint="eastAsia"/>
          <w:sz w:val="28"/>
          <w:szCs w:val="28"/>
          <w:lang w:eastAsia="zh-CN"/>
        </w:rPr>
      </w:pPr>
    </w:p>
    <w:p w14:paraId="315CA24F">
      <w:pPr>
        <w:spacing w:line="360" w:lineRule="auto"/>
        <w:ind w:firstLine="2520" w:firstLineChars="900"/>
        <w:rPr>
          <w:rFonts w:hint="eastAsia"/>
          <w:sz w:val="28"/>
          <w:szCs w:val="28"/>
          <w:lang w:eastAsia="zh-CN"/>
        </w:rPr>
      </w:pPr>
    </w:p>
    <w:p w14:paraId="0AE40813">
      <w:pPr>
        <w:spacing w:line="360" w:lineRule="auto"/>
        <w:ind w:firstLine="2520" w:firstLineChars="900"/>
        <w:rPr>
          <w:rFonts w:hint="eastAsia"/>
          <w:sz w:val="28"/>
          <w:szCs w:val="28"/>
          <w:lang w:eastAsia="zh-CN"/>
        </w:rPr>
      </w:pPr>
    </w:p>
    <w:p w14:paraId="58136685">
      <w:pPr>
        <w:spacing w:line="360" w:lineRule="auto"/>
        <w:ind w:firstLine="2520" w:firstLineChars="900"/>
        <w:rPr>
          <w:rFonts w:hint="eastAsia"/>
          <w:sz w:val="28"/>
          <w:szCs w:val="28"/>
          <w:lang w:eastAsia="zh-CN"/>
        </w:rPr>
      </w:pPr>
    </w:p>
    <w:p w14:paraId="2CF54850">
      <w:pPr>
        <w:spacing w:line="360" w:lineRule="auto"/>
        <w:ind w:firstLine="2520" w:firstLineChars="900"/>
        <w:rPr>
          <w:rFonts w:hint="eastAsia"/>
          <w:sz w:val="28"/>
          <w:szCs w:val="28"/>
          <w:lang w:eastAsia="zh-CN"/>
        </w:rPr>
      </w:pPr>
    </w:p>
    <w:p w14:paraId="6753FDF4">
      <w:pPr>
        <w:spacing w:line="360" w:lineRule="auto"/>
        <w:ind w:firstLine="2520" w:firstLineChars="900"/>
        <w:rPr>
          <w:rFonts w:hint="eastAsia"/>
          <w:sz w:val="28"/>
          <w:szCs w:val="28"/>
          <w:lang w:eastAsia="zh-CN"/>
        </w:rPr>
      </w:pPr>
    </w:p>
    <w:p w14:paraId="1C079804">
      <w:pPr>
        <w:spacing w:line="360" w:lineRule="auto"/>
        <w:rPr>
          <w:rFonts w:hint="eastAsia"/>
          <w:sz w:val="28"/>
          <w:szCs w:val="28"/>
          <w:lang w:eastAsia="zh-CN"/>
        </w:rPr>
      </w:pPr>
    </w:p>
    <w:p w14:paraId="44CA2E6C">
      <w:pPr>
        <w:pStyle w:val="12"/>
        <w:rPr>
          <w:rFonts w:hint="eastAsia"/>
          <w:lang w:eastAsia="zh-CN"/>
        </w:rPr>
      </w:pPr>
    </w:p>
    <w:p w14:paraId="04F7E204">
      <w:pPr>
        <w:jc w:val="center"/>
        <w:rPr>
          <w:rFonts w:hint="eastAsia" w:ascii="宋体" w:hAnsi="宋体"/>
          <w:sz w:val="24"/>
          <w:szCs w:val="24"/>
        </w:rPr>
      </w:pPr>
    </w:p>
    <w:p w14:paraId="303DC54A"/>
    <w:sectPr>
      <w:footerReference r:id="rId7" w:type="default"/>
      <w:pgSz w:w="11906" w:h="16838"/>
      <w:pgMar w:top="1247" w:right="1361" w:bottom="1247" w:left="136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2020603050405020304"/>
    <w:charset w:val="00"/>
    <w:family w:val="roman"/>
    <w:pitch w:val="default"/>
    <w:sig w:usb0="00000000" w:usb1="00000000" w:usb2="00000000" w:usb3="00000000" w:csb0="00000093"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_5b8b_4f53">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C9558">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23B0C8">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723B0C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BF698">
    <w:pPr>
      <w:pStyle w:val="9"/>
      <w:framePr w:wrap="around" w:vAnchor="text" w:hAnchor="margin" w:xAlign="center" w:y="1"/>
      <w:rPr>
        <w:rStyle w:val="16"/>
      </w:rPr>
    </w:pPr>
    <w:r>
      <w:fldChar w:fldCharType="begin"/>
    </w:r>
    <w:r>
      <w:rPr>
        <w:rStyle w:val="16"/>
      </w:rPr>
      <w:instrText xml:space="preserve">PAGE  </w:instrText>
    </w:r>
    <w:r>
      <w:fldChar w:fldCharType="end"/>
    </w:r>
  </w:p>
  <w:p w14:paraId="18A353CD">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56CA">
    <w:pPr>
      <w:pStyle w:val="9"/>
      <w:tabs>
        <w:tab w:val="center" w:pos="4490"/>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9D3EF4">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D9D3EF4">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ACBCA">
    <w:pPr>
      <w:pStyle w:val="9"/>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6CEB51">
                          <w:pPr>
                            <w:pStyle w:val="9"/>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36CEB51">
                    <w:pPr>
                      <w:pStyle w:val="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72D6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020941"/>
    <w:multiLevelType w:val="multilevel"/>
    <w:tmpl w:val="28020941"/>
    <w:lvl w:ilvl="0" w:tentative="0">
      <w:start w:val="1"/>
      <w:numFmt w:val="chineseCountingThousand"/>
      <w:suff w:val="nothing"/>
      <w:lvlText w:val="第%1部分"/>
      <w:lvlJc w:val="left"/>
      <w:pPr>
        <w:ind w:left="852"/>
      </w:pPr>
      <w:rPr>
        <w:rFonts w:hint="eastAsia" w:ascii="黑体" w:hAnsi="Times New Roman" w:eastAsia="黑体" w:cs="Times New Roman"/>
        <w:sz w:val="32"/>
      </w:rPr>
    </w:lvl>
    <w:lvl w:ilvl="1" w:tentative="0">
      <w:start w:val="1"/>
      <w:numFmt w:val="upperLetter"/>
      <w:pStyle w:val="2"/>
      <w:suff w:val="nothing"/>
      <w:lvlText w:val="%2"/>
      <w:lvlJc w:val="left"/>
      <w:pPr>
        <w:ind w:left="3119"/>
      </w:pPr>
      <w:rPr>
        <w:rFonts w:hint="default" w:ascii="CG Times" w:hAnsi="CG Times" w:cs="Times New Roman"/>
        <w:b/>
        <w:i w:val="0"/>
        <w:sz w:val="28"/>
      </w:rPr>
    </w:lvl>
    <w:lvl w:ilvl="2" w:tentative="0">
      <w:start w:val="1"/>
      <w:numFmt w:val="decimal"/>
      <w:lvlRestart w:val="0"/>
      <w:suff w:val="nothing"/>
      <w:lvlText w:val="%3"/>
      <w:lvlJc w:val="left"/>
      <w:pPr>
        <w:ind w:left="852"/>
      </w:pPr>
      <w:rPr>
        <w:rFonts w:hint="eastAsia" w:ascii="宋体" w:hAnsi="Times New Roman" w:eastAsia="宋体" w:cs="Times New Roman"/>
        <w:b/>
        <w:i w:val="0"/>
        <w:sz w:val="28"/>
      </w:rPr>
    </w:lvl>
    <w:lvl w:ilvl="3" w:tentative="0">
      <w:start w:val="1"/>
      <w:numFmt w:val="none"/>
      <w:suff w:val="nothing"/>
      <w:lvlText w:val=""/>
      <w:lvlJc w:val="left"/>
      <w:pPr>
        <w:ind w:left="852"/>
      </w:pPr>
      <w:rPr>
        <w:rFonts w:cs="Times New Roman"/>
      </w:rPr>
    </w:lvl>
    <w:lvl w:ilvl="4" w:tentative="0">
      <w:start w:val="1"/>
      <w:numFmt w:val="none"/>
      <w:suff w:val="nothing"/>
      <w:lvlText w:val=""/>
      <w:lvlJc w:val="left"/>
      <w:pPr>
        <w:ind w:left="852"/>
      </w:pPr>
      <w:rPr>
        <w:rFonts w:cs="Times New Roman"/>
      </w:rPr>
    </w:lvl>
    <w:lvl w:ilvl="5" w:tentative="0">
      <w:start w:val="1"/>
      <w:numFmt w:val="none"/>
      <w:suff w:val="nothing"/>
      <w:lvlText w:val=""/>
      <w:lvlJc w:val="left"/>
      <w:pPr>
        <w:ind w:left="852"/>
      </w:pPr>
      <w:rPr>
        <w:rFonts w:cs="Times New Roman"/>
      </w:rPr>
    </w:lvl>
    <w:lvl w:ilvl="6" w:tentative="0">
      <w:start w:val="1"/>
      <w:numFmt w:val="none"/>
      <w:suff w:val="nothing"/>
      <w:lvlText w:val=""/>
      <w:lvlJc w:val="left"/>
      <w:pPr>
        <w:ind w:left="852"/>
      </w:pPr>
      <w:rPr>
        <w:rFonts w:cs="Times New Roman"/>
      </w:rPr>
    </w:lvl>
    <w:lvl w:ilvl="7" w:tentative="0">
      <w:start w:val="1"/>
      <w:numFmt w:val="none"/>
      <w:suff w:val="nothing"/>
      <w:lvlText w:val=""/>
      <w:lvlJc w:val="left"/>
      <w:pPr>
        <w:ind w:left="852"/>
      </w:pPr>
      <w:rPr>
        <w:rFonts w:cs="Times New Roman"/>
      </w:rPr>
    </w:lvl>
    <w:lvl w:ilvl="8" w:tentative="0">
      <w:start w:val="1"/>
      <w:numFmt w:val="none"/>
      <w:suff w:val="nothing"/>
      <w:lvlText w:val=""/>
      <w:lvlJc w:val="left"/>
      <w:pPr>
        <w:ind w:left="852"/>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ejnalSRBzAEXnyAW9lgTOmQbb2M=" w:salt="1kgmn7K0RDlsMQ7f2zOAG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60817"/>
    <w:rsid w:val="0E0F021F"/>
    <w:rsid w:val="16007A59"/>
    <w:rsid w:val="231265BB"/>
    <w:rsid w:val="3CCD32BB"/>
    <w:rsid w:val="408438C2"/>
    <w:rsid w:val="42336741"/>
    <w:rsid w:val="428B1C68"/>
    <w:rsid w:val="4E2A4405"/>
    <w:rsid w:val="51B933FF"/>
    <w:rsid w:val="5705342A"/>
    <w:rsid w:val="58FE504E"/>
    <w:rsid w:val="59CA03DB"/>
    <w:rsid w:val="63BF40D6"/>
    <w:rsid w:val="63C416EC"/>
    <w:rsid w:val="64C56B8E"/>
    <w:rsid w:val="6EAC5188"/>
    <w:rsid w:val="6F051E52"/>
    <w:rsid w:val="744F3806"/>
    <w:rsid w:val="78877950"/>
    <w:rsid w:val="7B615DB3"/>
    <w:rsid w:val="7EE47A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numPr>
        <w:ilvl w:val="1"/>
        <w:numId w:val="1"/>
      </w:numPr>
      <w:spacing w:before="260" w:after="260" w:line="412" w:lineRule="auto"/>
      <w:ind w:left="852"/>
      <w:jc w:val="center"/>
      <w:outlineLvl w:val="1"/>
    </w:pPr>
    <w:rPr>
      <w:rFonts w:ascii="CG Times" w:hAnsi="CG Times"/>
      <w:b/>
      <w:kern w:val="0"/>
      <w:sz w:val="30"/>
      <w:szCs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4"/>
    <w:qFormat/>
    <w:uiPriority w:val="0"/>
    <w:pPr>
      <w:ind w:firstLine="420"/>
    </w:pPr>
    <w:rPr>
      <w:szCs w:val="20"/>
    </w:rPr>
  </w:style>
  <w:style w:type="paragraph" w:styleId="4">
    <w:name w:val="Body Text 2"/>
    <w:basedOn w:val="1"/>
    <w:next w:val="5"/>
    <w:qFormat/>
    <w:uiPriority w:val="0"/>
    <w:rPr>
      <w:rFonts w:ascii="黑体" w:eastAsia="仿宋_GB2312"/>
      <w:color w:val="993366"/>
      <w:sz w:val="24"/>
    </w:rPr>
  </w:style>
  <w:style w:type="paragraph" w:styleId="5">
    <w:name w:val="Body Text"/>
    <w:basedOn w:val="1"/>
    <w:next w:val="6"/>
    <w:qFormat/>
    <w:uiPriority w:val="99"/>
    <w:pPr>
      <w:snapToGrid w:val="0"/>
      <w:spacing w:line="360" w:lineRule="auto"/>
    </w:pPr>
    <w:rPr>
      <w:kern w:val="0"/>
      <w:sz w:val="24"/>
      <w:szCs w:val="24"/>
    </w:rPr>
  </w:style>
  <w:style w:type="paragraph" w:customStyle="1" w:styleId="6">
    <w:name w:val="Default"/>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styleId="7">
    <w:name w:val="Body Text Indent"/>
    <w:basedOn w:val="1"/>
    <w:next w:val="8"/>
    <w:unhideWhenUsed/>
    <w:qFormat/>
    <w:uiPriority w:val="99"/>
    <w:pPr>
      <w:spacing w:after="120"/>
      <w:ind w:left="420" w:leftChars="200"/>
    </w:pPr>
  </w:style>
  <w:style w:type="paragraph" w:styleId="8">
    <w:name w:val="envelope return"/>
    <w:basedOn w:val="1"/>
    <w:qFormat/>
    <w:uiPriority w:val="0"/>
    <w:pPr>
      <w:snapToGrid w:val="0"/>
    </w:pPr>
    <w:rPr>
      <w:rFonts w:ascii="Arial" w:hAnsi="Arial"/>
    </w:rPr>
  </w:style>
  <w:style w:type="paragraph" w:styleId="9">
    <w:name w:val="footer"/>
    <w:basedOn w:val="1"/>
    <w:unhideWhenUsed/>
    <w:qFormat/>
    <w:uiPriority w:val="0"/>
    <w:pPr>
      <w:tabs>
        <w:tab w:val="center" w:pos="4153"/>
        <w:tab w:val="right" w:pos="8306"/>
      </w:tabs>
      <w:snapToGrid w:val="0"/>
      <w:jc w:val="left"/>
    </w:pPr>
    <w:rPr>
      <w:rFonts w:ascii="Calibri" w:hAnsi="Calibri"/>
      <w:kern w:val="0"/>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2">
    <w:name w:val="Body Text First Indent"/>
    <w:basedOn w:val="5"/>
    <w:next w:val="13"/>
    <w:unhideWhenUsed/>
    <w:qFormat/>
    <w:uiPriority w:val="99"/>
    <w:pPr>
      <w:ind w:firstLine="420" w:firstLineChars="100"/>
    </w:pPr>
  </w:style>
  <w:style w:type="paragraph" w:styleId="13">
    <w:name w:val="Body Text First Indent 2"/>
    <w:basedOn w:val="7"/>
    <w:next w:val="12"/>
    <w:qFormat/>
    <w:uiPriority w:val="0"/>
    <w:pPr>
      <w:widowControl/>
      <w:adjustRightInd w:val="0"/>
      <w:snapToGrid w:val="0"/>
      <w:ind w:firstLine="420" w:firstLineChars="200"/>
      <w:jc w:val="left"/>
    </w:pPr>
    <w:rPr>
      <w:rFonts w:ascii="Tahoma" w:hAnsi="Tahoma" w:eastAsia="微软雅黑" w:cs="Times New Roman"/>
      <w:kern w:val="0"/>
      <w:sz w:val="22"/>
      <w:szCs w:val="22"/>
    </w:rPr>
  </w:style>
  <w:style w:type="character" w:styleId="16">
    <w:name w:val="page number"/>
    <w:qFormat/>
    <w:uiPriority w:val="0"/>
  </w:style>
  <w:style w:type="character" w:styleId="17">
    <w:name w:val="FollowedHyperlink"/>
    <w:basedOn w:val="15"/>
    <w:qFormat/>
    <w:uiPriority w:val="0"/>
    <w:rPr>
      <w:color w:val="800080"/>
      <w:u w:val="none"/>
    </w:rPr>
  </w:style>
  <w:style w:type="character" w:styleId="18">
    <w:name w:val="HTML Definition"/>
    <w:basedOn w:val="15"/>
    <w:qFormat/>
    <w:uiPriority w:val="0"/>
  </w:style>
  <w:style w:type="character" w:styleId="19">
    <w:name w:val="HTML Typewriter"/>
    <w:basedOn w:val="15"/>
    <w:qFormat/>
    <w:uiPriority w:val="0"/>
    <w:rPr>
      <w:rFonts w:ascii="monospace" w:hAnsi="monospace" w:eastAsia="monospace" w:cs="monospace"/>
      <w:sz w:val="20"/>
    </w:rPr>
  </w:style>
  <w:style w:type="character" w:styleId="20">
    <w:name w:val="HTML Acronym"/>
    <w:basedOn w:val="15"/>
    <w:qFormat/>
    <w:uiPriority w:val="0"/>
  </w:style>
  <w:style w:type="character" w:styleId="21">
    <w:name w:val="HTML Variable"/>
    <w:basedOn w:val="15"/>
    <w:qFormat/>
    <w:uiPriority w:val="0"/>
  </w:style>
  <w:style w:type="character" w:styleId="22">
    <w:name w:val="Hyperlink"/>
    <w:basedOn w:val="15"/>
    <w:qFormat/>
    <w:uiPriority w:val="0"/>
    <w:rPr>
      <w:color w:val="0000FF"/>
      <w:u w:val="none"/>
    </w:rPr>
  </w:style>
  <w:style w:type="character" w:styleId="23">
    <w:name w:val="HTML Code"/>
    <w:basedOn w:val="15"/>
    <w:qFormat/>
    <w:uiPriority w:val="0"/>
    <w:rPr>
      <w:rFonts w:hint="default" w:ascii="monospace" w:hAnsi="monospace" w:eastAsia="monospace" w:cs="monospace"/>
      <w:sz w:val="20"/>
    </w:rPr>
  </w:style>
  <w:style w:type="character" w:styleId="24">
    <w:name w:val="HTML Cite"/>
    <w:basedOn w:val="15"/>
    <w:qFormat/>
    <w:uiPriority w:val="0"/>
  </w:style>
  <w:style w:type="character" w:styleId="25">
    <w:name w:val="HTML Keyboard"/>
    <w:basedOn w:val="15"/>
    <w:qFormat/>
    <w:uiPriority w:val="0"/>
    <w:rPr>
      <w:rFonts w:hint="default" w:ascii="monospace" w:hAnsi="monospace" w:eastAsia="monospace" w:cs="monospace"/>
      <w:sz w:val="20"/>
    </w:rPr>
  </w:style>
  <w:style w:type="character" w:styleId="26">
    <w:name w:val="HTML Sample"/>
    <w:basedOn w:val="15"/>
    <w:qFormat/>
    <w:uiPriority w:val="0"/>
    <w:rPr>
      <w:rFonts w:hint="default" w:ascii="monospace" w:hAnsi="monospace" w:eastAsia="monospace" w:cs="monospace"/>
    </w:rPr>
  </w:style>
  <w:style w:type="paragraph" w:customStyle="1" w:styleId="2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8">
    <w:name w:val="layui-layer-tabnow"/>
    <w:basedOn w:val="15"/>
    <w:qFormat/>
    <w:uiPriority w:val="0"/>
    <w:rPr>
      <w:bdr w:val="single" w:color="CCCCCC" w:sz="6" w:space="0"/>
      <w:shd w:val="clear" w:fill="FFFFFF"/>
    </w:rPr>
  </w:style>
  <w:style w:type="character" w:customStyle="1" w:styleId="29">
    <w:name w:val="first-child"/>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17863</Words>
  <Characters>19538</Characters>
  <Lines>0</Lines>
  <Paragraphs>0</Paragraphs>
  <TotalTime>12</TotalTime>
  <ScaleCrop>false</ScaleCrop>
  <LinksUpToDate>false</LinksUpToDate>
  <CharactersWithSpaces>20048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2025-07-31T07:30:00Z</dcterms:created>
  <dc:creator>Administrator</dc:creator>
  <cp:lastModifiedBy>花开半夏</cp:lastModifiedBy>
  <dcterms:modified xsi:type="dcterms:W3CDTF">2025-08-12T09:29:41Z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eyJoZGlkIjoiMzJlZjBhNzVhNDFhZTQ4ZjMwMzY0ZWRjZDhkMjY4NjYiLCJ1c2VySWQiOiIyMzU3MDQxOTEifQ==</vt:lpwstr>
  </property>
  <property fmtid="{D5CDD505-2E9C-101B-9397-08002B2CF9AE}" pid="4" name="ICV">
    <vt:lpwstr>E8211E1A1A694FE8940429B32E656453_13</vt:lpwstr>
  </property>
</Properties>
</file>