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E6B90">
      <w:pPr>
        <w:pStyle w:val="8"/>
        <w:bidi w:val="0"/>
        <w:jc w:val="center"/>
        <w:rPr>
          <w:rFonts w:hint="eastAsia"/>
          <w:b/>
          <w:bCs/>
          <w:sz w:val="44"/>
          <w:szCs w:val="44"/>
          <w:highlight w:val="none"/>
        </w:rPr>
      </w:pPr>
      <w:bookmarkStart w:id="0" w:name="_Toc152042303"/>
      <w:bookmarkEnd w:id="0"/>
      <w:bookmarkStart w:id="1" w:name="_Toc179632544"/>
      <w:bookmarkEnd w:id="1"/>
      <w:bookmarkStart w:id="2" w:name="_Toc144974495"/>
      <w:bookmarkEnd w:id="2"/>
      <w:bookmarkStart w:id="103" w:name="_GoBack"/>
      <w:bookmarkEnd w:id="103"/>
      <w:r>
        <w:rPr>
          <w:rFonts w:hint="eastAsia"/>
          <w:b/>
          <w:bCs/>
          <w:sz w:val="44"/>
          <w:szCs w:val="44"/>
          <w:highlight w:val="none"/>
          <w:lang w:eastAsia="zh-CN"/>
        </w:rPr>
        <w:t>丹江口库区上游老灌河流域卢氏县水环境综合治理及生态修复项目监理服务</w:t>
      </w:r>
      <w:r>
        <w:rPr>
          <w:rFonts w:hint="eastAsia"/>
          <w:b/>
          <w:bCs/>
          <w:sz w:val="44"/>
          <w:szCs w:val="44"/>
          <w:highlight w:val="none"/>
          <w:lang w:eastAsia="zh-CN"/>
        </w:rPr>
        <w:tab/>
      </w:r>
    </w:p>
    <w:p w14:paraId="564E4117">
      <w:pPr>
        <w:spacing w:line="600" w:lineRule="exact"/>
        <w:jc w:val="center"/>
        <w:rPr>
          <w:rFonts w:hint="eastAsia" w:ascii="宋体" w:hAnsi="宋体" w:cs="黑体"/>
          <w:b/>
          <w:bCs/>
          <w:color w:val="auto"/>
          <w:sz w:val="44"/>
          <w:szCs w:val="44"/>
          <w:highlight w:val="none"/>
        </w:rPr>
      </w:pPr>
    </w:p>
    <w:p w14:paraId="1A5FAF59">
      <w:pPr>
        <w:pStyle w:val="13"/>
        <w:rPr>
          <w:rFonts w:hint="eastAsia"/>
        </w:rPr>
      </w:pPr>
    </w:p>
    <w:p w14:paraId="3CF6CBEB">
      <w:pPr>
        <w:pStyle w:val="13"/>
        <w:rPr>
          <w:rFonts w:hint="eastAsia"/>
        </w:rPr>
      </w:pPr>
    </w:p>
    <w:p w14:paraId="0C8C82BD">
      <w:pPr>
        <w:spacing w:line="600" w:lineRule="exact"/>
        <w:jc w:val="center"/>
        <w:rPr>
          <w:rFonts w:hint="eastAsia" w:ascii="宋体" w:hAnsi="宋体" w:cs="黑体"/>
          <w:b/>
          <w:bCs/>
          <w:color w:val="auto"/>
          <w:sz w:val="44"/>
          <w:szCs w:val="44"/>
          <w:highlight w:val="none"/>
        </w:rPr>
      </w:pPr>
      <w:r>
        <w:rPr>
          <w:rFonts w:hint="eastAsia" w:ascii="宋体" w:hAnsi="宋体" w:cs="黑体"/>
          <w:b/>
          <w:bCs/>
          <w:color w:val="auto"/>
          <w:sz w:val="44"/>
          <w:szCs w:val="44"/>
          <w:highlight w:val="none"/>
        </w:rPr>
        <w:t>竞争性磋商文件</w:t>
      </w:r>
    </w:p>
    <w:p w14:paraId="22C9F2D7">
      <w:pPr>
        <w:pStyle w:val="13"/>
      </w:pPr>
    </w:p>
    <w:p w14:paraId="5A563EE6">
      <w:pPr>
        <w:pStyle w:val="7"/>
        <w:rPr>
          <w:rFonts w:hint="eastAsia"/>
        </w:rPr>
      </w:pPr>
    </w:p>
    <w:p w14:paraId="3B763F8A">
      <w:pPr>
        <w:spacing w:line="600" w:lineRule="exact"/>
        <w:jc w:val="center"/>
        <w:rPr>
          <w:rFonts w:hint="eastAsia" w:ascii="宋体" w:hAnsi="宋体" w:eastAsia="宋体" w:cs="黑体"/>
          <w:b/>
          <w:bCs/>
          <w:color w:val="auto"/>
          <w:sz w:val="28"/>
          <w:szCs w:val="28"/>
          <w:highlight w:val="none"/>
          <w:lang w:val="en-US" w:eastAsia="zh-CN"/>
        </w:rPr>
      </w:pPr>
      <w:r>
        <w:rPr>
          <w:rFonts w:hint="eastAsia" w:ascii="宋体" w:hAnsi="宋体" w:eastAsia="宋体" w:cs="黑体"/>
          <w:b/>
          <w:bCs/>
          <w:color w:val="auto"/>
          <w:sz w:val="28"/>
          <w:szCs w:val="28"/>
          <w:highlight w:val="none"/>
          <w:lang w:val="en-US" w:eastAsia="zh-CN"/>
        </w:rPr>
        <w:t>项目编号：三卢竞磋采购-2025-119</w:t>
      </w:r>
      <w:r>
        <w:rPr>
          <w:rFonts w:hint="eastAsia" w:ascii="宋体" w:hAnsi="宋体" w:cs="黑体"/>
          <w:b/>
          <w:bCs/>
          <w:color w:val="auto"/>
          <w:sz w:val="28"/>
          <w:szCs w:val="28"/>
          <w:highlight w:val="none"/>
          <w:lang w:val="en-US" w:eastAsia="zh-CN"/>
        </w:rPr>
        <w:t>、LSGZ[2025]334-ZC189</w:t>
      </w:r>
    </w:p>
    <w:p w14:paraId="41C57BFC">
      <w:pPr>
        <w:pStyle w:val="5"/>
        <w:rPr>
          <w:rFonts w:hint="eastAsia"/>
          <w:lang w:val="en-US" w:eastAsia="zh-CN"/>
        </w:rPr>
      </w:pPr>
    </w:p>
    <w:p w14:paraId="4B6B33C7">
      <w:pPr>
        <w:shd w:val="clear" w:color="auto" w:fill="FFFFFF"/>
        <w:spacing w:line="390" w:lineRule="atLeast"/>
        <w:jc w:val="both"/>
        <w:rPr>
          <w:rFonts w:hint="eastAsia" w:ascii="微软雅黑" w:hAnsi="微软雅黑" w:eastAsia="宋体" w:cs="微软雅黑"/>
          <w:color w:val="auto"/>
          <w:sz w:val="21"/>
          <w:szCs w:val="21"/>
          <w:highlight w:val="none"/>
          <w:lang w:eastAsia="zh-CN"/>
        </w:rPr>
      </w:pPr>
    </w:p>
    <w:p w14:paraId="53250E18">
      <w:pPr>
        <w:pStyle w:val="5"/>
        <w:bidi w:val="0"/>
      </w:pPr>
    </w:p>
    <w:p w14:paraId="79FAB35D">
      <w:pPr>
        <w:jc w:val="center"/>
        <w:rPr>
          <w:rFonts w:ascii="宋体" w:hAnsi="宋体" w:cs="黑体"/>
          <w:color w:val="auto"/>
          <w:sz w:val="24"/>
          <w:szCs w:val="24"/>
          <w:highlight w:val="none"/>
        </w:rPr>
      </w:pPr>
    </w:p>
    <w:p w14:paraId="4648A030">
      <w:pPr>
        <w:spacing w:line="600" w:lineRule="exact"/>
        <w:jc w:val="center"/>
        <w:rPr>
          <w:rFonts w:ascii="宋体" w:hAnsi="宋体"/>
          <w:bCs/>
          <w:color w:val="auto"/>
          <w:spacing w:val="-20"/>
          <w:sz w:val="30"/>
          <w:szCs w:val="30"/>
          <w:highlight w:val="none"/>
        </w:rPr>
      </w:pPr>
    </w:p>
    <w:p w14:paraId="099D86B6">
      <w:pPr>
        <w:spacing w:line="600" w:lineRule="exact"/>
        <w:jc w:val="both"/>
        <w:rPr>
          <w:rFonts w:ascii="宋体" w:hAnsi="宋体"/>
          <w:bCs/>
          <w:color w:val="auto"/>
          <w:spacing w:val="-20"/>
          <w:sz w:val="30"/>
          <w:szCs w:val="30"/>
          <w:highlight w:val="none"/>
        </w:rPr>
      </w:pPr>
    </w:p>
    <w:p w14:paraId="01658E08">
      <w:pPr>
        <w:spacing w:line="600" w:lineRule="exact"/>
        <w:jc w:val="center"/>
        <w:rPr>
          <w:rFonts w:hint="eastAsia" w:ascii="宋体" w:hAnsi="宋体"/>
          <w:bCs/>
          <w:color w:val="auto"/>
          <w:spacing w:val="-20"/>
          <w:sz w:val="32"/>
          <w:szCs w:val="32"/>
          <w:highlight w:val="none"/>
        </w:rPr>
      </w:pPr>
    </w:p>
    <w:p w14:paraId="33673429">
      <w:pPr>
        <w:spacing w:line="600" w:lineRule="exact"/>
        <w:jc w:val="center"/>
        <w:rPr>
          <w:rFonts w:hint="eastAsia" w:ascii="宋体" w:hAnsi="宋体"/>
          <w:bCs/>
          <w:color w:val="auto"/>
          <w:spacing w:val="-20"/>
          <w:sz w:val="32"/>
          <w:szCs w:val="32"/>
          <w:highlight w:val="none"/>
        </w:rPr>
      </w:pPr>
    </w:p>
    <w:p w14:paraId="35DA5600">
      <w:pPr>
        <w:spacing w:line="600" w:lineRule="exact"/>
        <w:jc w:val="center"/>
        <w:rPr>
          <w:rFonts w:hint="eastAsia" w:ascii="宋体" w:hAnsi="宋体"/>
          <w:bCs/>
          <w:color w:val="auto"/>
          <w:spacing w:val="-20"/>
          <w:sz w:val="32"/>
          <w:szCs w:val="32"/>
          <w:highlight w:val="none"/>
        </w:rPr>
      </w:pPr>
    </w:p>
    <w:p w14:paraId="318A4B20">
      <w:pPr>
        <w:spacing w:line="600" w:lineRule="auto"/>
        <w:jc w:val="both"/>
        <w:rPr>
          <w:rFonts w:hint="eastAsia" w:ascii="宋体" w:hAnsi="宋体"/>
          <w:bCs/>
          <w:color w:val="auto"/>
          <w:spacing w:val="-20"/>
          <w:sz w:val="32"/>
          <w:szCs w:val="32"/>
          <w:highlight w:val="none"/>
        </w:rPr>
      </w:pPr>
    </w:p>
    <w:p w14:paraId="453645AF">
      <w:pPr>
        <w:spacing w:line="600" w:lineRule="auto"/>
        <w:jc w:val="center"/>
        <w:rPr>
          <w:rFonts w:hint="eastAsia" w:ascii="宋体" w:hAnsi="Courier New" w:eastAsia="宋体" w:cs="Times New Roman"/>
          <w:b/>
          <w:bCs/>
          <w:sz w:val="32"/>
          <w:szCs w:val="32"/>
          <w:highlight w:val="none"/>
          <w:lang w:val="en-US" w:eastAsia="zh-CN" w:bidi="ar-SA"/>
        </w:rPr>
      </w:pPr>
      <w:r>
        <w:rPr>
          <w:rFonts w:hint="eastAsia" w:ascii="宋体" w:hAnsi="Courier New" w:eastAsia="宋体" w:cs="Times New Roman"/>
          <w:b/>
          <w:bCs/>
          <w:sz w:val="32"/>
          <w:szCs w:val="32"/>
          <w:highlight w:val="none"/>
          <w:lang w:val="en-US" w:eastAsia="zh-CN" w:bidi="ar-SA"/>
        </w:rPr>
        <w:t>采购人：</w:t>
      </w:r>
      <w:r>
        <w:rPr>
          <w:rFonts w:hint="eastAsia" w:ascii="宋体" w:hAnsi="Courier New" w:cs="Times New Roman"/>
          <w:b/>
          <w:bCs/>
          <w:sz w:val="32"/>
          <w:szCs w:val="32"/>
          <w:highlight w:val="none"/>
          <w:lang w:val="en-US" w:eastAsia="zh-CN" w:bidi="ar-SA"/>
        </w:rPr>
        <w:t>卢氏县汤河乡人民政府</w:t>
      </w:r>
    </w:p>
    <w:p w14:paraId="6D82A516">
      <w:pPr>
        <w:spacing w:line="600" w:lineRule="auto"/>
        <w:jc w:val="center"/>
        <w:rPr>
          <w:rFonts w:hint="eastAsia" w:ascii="宋体" w:hAnsi="Courier New" w:eastAsia="宋体" w:cs="Times New Roman"/>
          <w:b/>
          <w:bCs/>
          <w:sz w:val="32"/>
          <w:szCs w:val="32"/>
          <w:highlight w:val="none"/>
          <w:lang w:val="en-US" w:eastAsia="zh-CN" w:bidi="ar-SA"/>
        </w:rPr>
      </w:pPr>
      <w:r>
        <w:rPr>
          <w:rFonts w:hint="eastAsia" w:ascii="宋体" w:hAnsi="Courier New" w:eastAsia="宋体" w:cs="Times New Roman"/>
          <w:b/>
          <w:bCs/>
          <w:sz w:val="32"/>
          <w:szCs w:val="32"/>
          <w:highlight w:val="none"/>
          <w:lang w:val="en-US" w:eastAsia="zh-CN" w:bidi="ar-SA"/>
        </w:rPr>
        <w:t>代理机构：</w:t>
      </w:r>
      <w:r>
        <w:rPr>
          <w:rFonts w:hint="eastAsia" w:ascii="宋体" w:hAnsi="Courier New" w:cs="Times New Roman"/>
          <w:b/>
          <w:bCs/>
          <w:sz w:val="32"/>
          <w:szCs w:val="32"/>
          <w:highlight w:val="none"/>
          <w:lang w:val="en-US" w:eastAsia="zh-CN" w:bidi="ar-SA"/>
        </w:rPr>
        <w:t>大业信息技术（河南）有限公司</w:t>
      </w:r>
      <w:r>
        <w:rPr>
          <w:rFonts w:hint="eastAsia" w:ascii="宋体" w:hAnsi="Courier New" w:eastAsia="宋体" w:cs="Times New Roman"/>
          <w:b/>
          <w:bCs/>
          <w:sz w:val="32"/>
          <w:szCs w:val="32"/>
          <w:highlight w:val="none"/>
          <w:lang w:val="en-US" w:eastAsia="zh-CN" w:bidi="ar-SA"/>
        </w:rPr>
        <w:t xml:space="preserve">  </w:t>
      </w:r>
    </w:p>
    <w:p w14:paraId="15031292">
      <w:pPr>
        <w:spacing w:line="600" w:lineRule="auto"/>
        <w:jc w:val="center"/>
        <w:rPr>
          <w:rFonts w:hint="eastAsia" w:ascii="宋体" w:hAnsi="Courier New" w:eastAsia="宋体" w:cs="Times New Roman"/>
          <w:b/>
          <w:bCs/>
          <w:sz w:val="32"/>
          <w:szCs w:val="32"/>
          <w:highlight w:val="none"/>
          <w:lang w:val="en-US" w:eastAsia="zh-CN" w:bidi="ar-SA"/>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Courier New" w:eastAsia="宋体" w:cs="Times New Roman"/>
          <w:b/>
          <w:bCs/>
          <w:sz w:val="32"/>
          <w:szCs w:val="32"/>
          <w:highlight w:val="none"/>
          <w:lang w:val="en-US" w:eastAsia="zh-CN" w:bidi="ar-SA"/>
        </w:rPr>
        <w:t>日期：二零二五年</w:t>
      </w:r>
      <w:r>
        <w:rPr>
          <w:rFonts w:hint="eastAsia" w:ascii="宋体" w:hAnsi="Courier New" w:cs="Times New Roman"/>
          <w:b/>
          <w:bCs/>
          <w:sz w:val="32"/>
          <w:szCs w:val="32"/>
          <w:highlight w:val="none"/>
          <w:lang w:val="en-US" w:eastAsia="zh-CN" w:bidi="ar-SA"/>
        </w:rPr>
        <w:t>十一</w:t>
      </w:r>
      <w:r>
        <w:rPr>
          <w:rFonts w:hint="eastAsia" w:ascii="宋体" w:hAnsi="Courier New" w:eastAsia="宋体" w:cs="Times New Roman"/>
          <w:b/>
          <w:bCs/>
          <w:sz w:val="32"/>
          <w:szCs w:val="32"/>
          <w:highlight w:val="none"/>
          <w:lang w:val="en-US" w:eastAsia="zh-CN" w:bidi="ar-SA"/>
        </w:rPr>
        <w:t>月</w:t>
      </w:r>
    </w:p>
    <w:p w14:paraId="0E5C12BA">
      <w:pPr>
        <w:spacing w:before="0" w:beforeLines="0" w:after="0" w:afterLines="0" w:line="240" w:lineRule="auto"/>
        <w:ind w:left="0" w:leftChars="0" w:right="0" w:rightChars="0" w:firstLine="0" w:firstLineChars="0"/>
        <w:jc w:val="center"/>
        <w:rPr>
          <w:sz w:val="28"/>
          <w:szCs w:val="28"/>
        </w:rPr>
      </w:pPr>
      <w:r>
        <w:rPr>
          <w:rFonts w:ascii="宋体" w:hAnsi="宋体" w:eastAsia="宋体"/>
          <w:sz w:val="32"/>
          <w:szCs w:val="28"/>
        </w:rPr>
        <w:t>目录</w:t>
      </w:r>
    </w:p>
    <w:p w14:paraId="437D4A07">
      <w:pPr>
        <w:pStyle w:val="11"/>
        <w:tabs>
          <w:tab w:val="right" w:leader="dot" w:pos="9071"/>
        </w:tabs>
        <w:rPr>
          <w:sz w:val="32"/>
          <w:szCs w:val="40"/>
        </w:rPr>
      </w:pPr>
      <w:r>
        <w:rPr>
          <w:rFonts w:ascii="Calibri" w:hAnsi="Calibri"/>
          <w:sz w:val="32"/>
          <w:szCs w:val="40"/>
        </w:rPr>
        <w:fldChar w:fldCharType="begin"/>
      </w:r>
      <w:r>
        <w:rPr>
          <w:rFonts w:ascii="Calibri" w:hAnsi="Calibri"/>
          <w:sz w:val="32"/>
          <w:szCs w:val="40"/>
        </w:rPr>
        <w:instrText xml:space="preserve">TOC \o "1-1" \h \u </w:instrText>
      </w:r>
      <w:r>
        <w:rPr>
          <w:rFonts w:ascii="Calibri" w:hAnsi="Calibri"/>
          <w:sz w:val="32"/>
          <w:szCs w:val="40"/>
        </w:rPr>
        <w:fldChar w:fldCharType="separate"/>
      </w:r>
      <w:r>
        <w:rPr>
          <w:rFonts w:ascii="Calibri" w:hAnsi="Calibri"/>
          <w:sz w:val="32"/>
          <w:szCs w:val="40"/>
        </w:rPr>
        <w:fldChar w:fldCharType="begin"/>
      </w:r>
      <w:r>
        <w:rPr>
          <w:rFonts w:ascii="Calibri" w:hAnsi="Calibri"/>
          <w:sz w:val="32"/>
          <w:szCs w:val="40"/>
        </w:rPr>
        <w:instrText xml:space="preserve"> HYPERLINK \l _Toc29630 </w:instrText>
      </w:r>
      <w:r>
        <w:rPr>
          <w:rFonts w:ascii="Calibri" w:hAnsi="Calibri"/>
          <w:sz w:val="32"/>
          <w:szCs w:val="40"/>
        </w:rPr>
        <w:fldChar w:fldCharType="separate"/>
      </w:r>
      <w:r>
        <w:rPr>
          <w:rFonts w:hint="eastAsia" w:ascii="黑体" w:cs="宋体"/>
          <w:kern w:val="2"/>
          <w:sz w:val="32"/>
          <w:szCs w:val="48"/>
        </w:rPr>
        <w:t>第一章</w:t>
      </w:r>
      <w:r>
        <w:rPr>
          <w:rFonts w:hint="eastAsia" w:ascii="黑体" w:cs="宋体"/>
          <w:kern w:val="2"/>
          <w:sz w:val="32"/>
          <w:szCs w:val="48"/>
          <w:lang w:val="en-US" w:eastAsia="zh-CN"/>
        </w:rPr>
        <w:t xml:space="preserve"> </w:t>
      </w:r>
      <w:r>
        <w:rPr>
          <w:rFonts w:hint="eastAsia" w:ascii="黑体" w:cs="宋体"/>
          <w:kern w:val="2"/>
          <w:sz w:val="32"/>
          <w:szCs w:val="48"/>
        </w:rPr>
        <w:t>竞争性磋商公告</w:t>
      </w:r>
      <w:r>
        <w:rPr>
          <w:sz w:val="32"/>
          <w:szCs w:val="40"/>
        </w:rPr>
        <w:tab/>
      </w:r>
      <w:r>
        <w:rPr>
          <w:rFonts w:hint="eastAsia"/>
          <w:sz w:val="32"/>
          <w:szCs w:val="40"/>
          <w:lang w:val="en-US" w:eastAsia="zh-CN"/>
        </w:rPr>
        <w:t>1</w:t>
      </w:r>
      <w:r>
        <w:rPr>
          <w:rFonts w:ascii="Calibri" w:hAnsi="Calibri"/>
          <w:sz w:val="32"/>
          <w:szCs w:val="40"/>
        </w:rPr>
        <w:fldChar w:fldCharType="end"/>
      </w:r>
    </w:p>
    <w:p w14:paraId="159F87EE">
      <w:pPr>
        <w:pStyle w:val="11"/>
        <w:tabs>
          <w:tab w:val="right" w:leader="dot" w:pos="9071"/>
        </w:tabs>
        <w:rPr>
          <w:sz w:val="32"/>
          <w:szCs w:val="40"/>
        </w:rPr>
      </w:pPr>
      <w:r>
        <w:rPr>
          <w:rFonts w:ascii="Calibri" w:hAnsi="Calibri"/>
          <w:sz w:val="32"/>
          <w:szCs w:val="40"/>
        </w:rPr>
        <w:fldChar w:fldCharType="begin"/>
      </w:r>
      <w:r>
        <w:rPr>
          <w:rFonts w:ascii="Calibri" w:hAnsi="Calibri"/>
          <w:sz w:val="32"/>
          <w:szCs w:val="40"/>
        </w:rPr>
        <w:instrText xml:space="preserve"> HYPERLINK \l _Toc7224 </w:instrText>
      </w:r>
      <w:r>
        <w:rPr>
          <w:rFonts w:ascii="Calibri" w:hAnsi="Calibri"/>
          <w:sz w:val="32"/>
          <w:szCs w:val="40"/>
        </w:rPr>
        <w:fldChar w:fldCharType="separate"/>
      </w:r>
      <w:r>
        <w:rPr>
          <w:rFonts w:hint="eastAsia" w:ascii="黑体" w:cs="宋体"/>
          <w:kern w:val="2"/>
          <w:sz w:val="32"/>
          <w:szCs w:val="40"/>
        </w:rPr>
        <w:t>第二章</w:t>
      </w:r>
      <w:r>
        <w:rPr>
          <w:rFonts w:hint="eastAsia" w:ascii="黑体" w:cs="宋体"/>
          <w:kern w:val="2"/>
          <w:sz w:val="32"/>
          <w:szCs w:val="40"/>
          <w:lang w:val="en-US" w:eastAsia="zh-CN"/>
        </w:rPr>
        <w:t xml:space="preserve"> </w:t>
      </w:r>
      <w:r>
        <w:rPr>
          <w:rFonts w:hint="eastAsia" w:ascii="黑体" w:cs="宋体"/>
          <w:kern w:val="2"/>
          <w:sz w:val="32"/>
          <w:szCs w:val="40"/>
        </w:rPr>
        <w:t>供应商须知</w:t>
      </w:r>
      <w:r>
        <w:rPr>
          <w:sz w:val="32"/>
          <w:szCs w:val="40"/>
        </w:rPr>
        <w:tab/>
      </w:r>
      <w:r>
        <w:rPr>
          <w:rFonts w:hint="eastAsia"/>
          <w:sz w:val="32"/>
          <w:szCs w:val="40"/>
          <w:lang w:val="en-US" w:eastAsia="zh-CN"/>
        </w:rPr>
        <w:t>6</w:t>
      </w:r>
      <w:r>
        <w:rPr>
          <w:rFonts w:ascii="Calibri" w:hAnsi="Calibri"/>
          <w:sz w:val="32"/>
          <w:szCs w:val="40"/>
        </w:rPr>
        <w:fldChar w:fldCharType="end"/>
      </w:r>
    </w:p>
    <w:p w14:paraId="55EF37ED">
      <w:pPr>
        <w:pStyle w:val="11"/>
        <w:tabs>
          <w:tab w:val="right" w:leader="dot" w:pos="9071"/>
        </w:tabs>
        <w:rPr>
          <w:sz w:val="32"/>
          <w:szCs w:val="40"/>
        </w:rPr>
      </w:pPr>
      <w:r>
        <w:rPr>
          <w:rFonts w:ascii="Calibri" w:hAnsi="Calibri"/>
          <w:sz w:val="32"/>
          <w:szCs w:val="40"/>
        </w:rPr>
        <w:fldChar w:fldCharType="begin"/>
      </w:r>
      <w:r>
        <w:rPr>
          <w:rFonts w:ascii="Calibri" w:hAnsi="Calibri"/>
          <w:sz w:val="32"/>
          <w:szCs w:val="40"/>
        </w:rPr>
        <w:instrText xml:space="preserve"> HYPERLINK \l _Toc5221 </w:instrText>
      </w:r>
      <w:r>
        <w:rPr>
          <w:rFonts w:ascii="Calibri" w:hAnsi="Calibri"/>
          <w:sz w:val="32"/>
          <w:szCs w:val="40"/>
        </w:rPr>
        <w:fldChar w:fldCharType="separate"/>
      </w:r>
      <w:r>
        <w:rPr>
          <w:rFonts w:hint="eastAsia" w:ascii="黑体" w:cs="宋体"/>
          <w:kern w:val="2"/>
          <w:sz w:val="32"/>
          <w:szCs w:val="44"/>
        </w:rPr>
        <w:t>第三章 服务内容及要求</w:t>
      </w:r>
      <w:r>
        <w:rPr>
          <w:sz w:val="32"/>
          <w:szCs w:val="40"/>
        </w:rPr>
        <w:tab/>
      </w:r>
      <w:r>
        <w:rPr>
          <w:sz w:val="32"/>
          <w:szCs w:val="40"/>
        </w:rPr>
        <w:fldChar w:fldCharType="begin"/>
      </w:r>
      <w:r>
        <w:rPr>
          <w:sz w:val="32"/>
          <w:szCs w:val="40"/>
        </w:rPr>
        <w:instrText xml:space="preserve"> PAGEREF _Toc5221 \h </w:instrText>
      </w:r>
      <w:r>
        <w:rPr>
          <w:sz w:val="32"/>
          <w:szCs w:val="40"/>
        </w:rPr>
        <w:fldChar w:fldCharType="separate"/>
      </w:r>
      <w:r>
        <w:rPr>
          <w:sz w:val="32"/>
          <w:szCs w:val="40"/>
        </w:rPr>
        <w:t>23</w:t>
      </w:r>
      <w:r>
        <w:rPr>
          <w:sz w:val="32"/>
          <w:szCs w:val="40"/>
        </w:rPr>
        <w:fldChar w:fldCharType="end"/>
      </w:r>
      <w:r>
        <w:rPr>
          <w:rFonts w:ascii="Calibri" w:hAnsi="Calibri"/>
          <w:sz w:val="32"/>
          <w:szCs w:val="40"/>
        </w:rPr>
        <w:fldChar w:fldCharType="end"/>
      </w:r>
    </w:p>
    <w:p w14:paraId="5A7022BF">
      <w:pPr>
        <w:pStyle w:val="11"/>
        <w:tabs>
          <w:tab w:val="right" w:leader="dot" w:pos="9071"/>
        </w:tabs>
        <w:rPr>
          <w:sz w:val="32"/>
          <w:szCs w:val="40"/>
        </w:rPr>
      </w:pPr>
      <w:r>
        <w:rPr>
          <w:rFonts w:ascii="Calibri" w:hAnsi="Calibri"/>
          <w:sz w:val="32"/>
          <w:szCs w:val="40"/>
        </w:rPr>
        <w:fldChar w:fldCharType="begin"/>
      </w:r>
      <w:r>
        <w:rPr>
          <w:rFonts w:ascii="Calibri" w:hAnsi="Calibri"/>
          <w:sz w:val="32"/>
          <w:szCs w:val="40"/>
        </w:rPr>
        <w:instrText xml:space="preserve"> HYPERLINK \l _Toc5422 </w:instrText>
      </w:r>
      <w:r>
        <w:rPr>
          <w:rFonts w:ascii="Calibri" w:hAnsi="Calibri"/>
          <w:sz w:val="32"/>
          <w:szCs w:val="40"/>
        </w:rPr>
        <w:fldChar w:fldCharType="separate"/>
      </w:r>
      <w:r>
        <w:rPr>
          <w:rFonts w:hint="eastAsia" w:ascii="黑体" w:cs="宋体"/>
          <w:kern w:val="2"/>
          <w:sz w:val="32"/>
          <w:szCs w:val="40"/>
        </w:rPr>
        <w:t>第四章 合同条款及格式</w:t>
      </w:r>
      <w:r>
        <w:rPr>
          <w:sz w:val="32"/>
          <w:szCs w:val="40"/>
        </w:rPr>
        <w:tab/>
      </w:r>
      <w:r>
        <w:rPr>
          <w:sz w:val="32"/>
          <w:szCs w:val="40"/>
        </w:rPr>
        <w:fldChar w:fldCharType="begin"/>
      </w:r>
      <w:r>
        <w:rPr>
          <w:sz w:val="32"/>
          <w:szCs w:val="40"/>
        </w:rPr>
        <w:instrText xml:space="preserve"> PAGEREF _Toc5422 \h </w:instrText>
      </w:r>
      <w:r>
        <w:rPr>
          <w:sz w:val="32"/>
          <w:szCs w:val="40"/>
        </w:rPr>
        <w:fldChar w:fldCharType="separate"/>
      </w:r>
      <w:r>
        <w:rPr>
          <w:sz w:val="32"/>
          <w:szCs w:val="40"/>
        </w:rPr>
        <w:t>26</w:t>
      </w:r>
      <w:r>
        <w:rPr>
          <w:sz w:val="32"/>
          <w:szCs w:val="40"/>
        </w:rPr>
        <w:fldChar w:fldCharType="end"/>
      </w:r>
      <w:r>
        <w:rPr>
          <w:rFonts w:ascii="Calibri" w:hAnsi="Calibri"/>
          <w:sz w:val="32"/>
          <w:szCs w:val="40"/>
        </w:rPr>
        <w:fldChar w:fldCharType="end"/>
      </w:r>
    </w:p>
    <w:p w14:paraId="65ED3190">
      <w:pPr>
        <w:pStyle w:val="11"/>
        <w:tabs>
          <w:tab w:val="right" w:leader="dot" w:pos="9071"/>
        </w:tabs>
        <w:rPr>
          <w:rFonts w:hint="eastAsia" w:eastAsia="宋体"/>
          <w:sz w:val="32"/>
          <w:szCs w:val="40"/>
          <w:lang w:val="en-US" w:eastAsia="zh-CN"/>
        </w:rPr>
      </w:pPr>
      <w:r>
        <w:rPr>
          <w:rFonts w:ascii="Calibri" w:hAnsi="Calibri"/>
          <w:sz w:val="32"/>
          <w:szCs w:val="40"/>
        </w:rPr>
        <w:fldChar w:fldCharType="begin"/>
      </w:r>
      <w:r>
        <w:rPr>
          <w:rFonts w:ascii="Calibri" w:hAnsi="Calibri"/>
          <w:sz w:val="32"/>
          <w:szCs w:val="40"/>
        </w:rPr>
        <w:instrText xml:space="preserve"> HYPERLINK \l _Toc1817 </w:instrText>
      </w:r>
      <w:r>
        <w:rPr>
          <w:rFonts w:ascii="Calibri" w:hAnsi="Calibri"/>
          <w:sz w:val="32"/>
          <w:szCs w:val="40"/>
        </w:rPr>
        <w:fldChar w:fldCharType="separate"/>
      </w:r>
      <w:r>
        <w:rPr>
          <w:rFonts w:hint="eastAsia" w:ascii="黑体" w:cs="宋体"/>
          <w:kern w:val="2"/>
          <w:sz w:val="32"/>
          <w:szCs w:val="40"/>
        </w:rPr>
        <w:t>第五章 评审标准</w:t>
      </w:r>
      <w:r>
        <w:rPr>
          <w:sz w:val="32"/>
          <w:szCs w:val="40"/>
        </w:rPr>
        <w:tab/>
      </w:r>
      <w:r>
        <w:rPr>
          <w:rFonts w:hint="eastAsia" w:ascii="Times New Roman" w:hAnsi="Times New Roman" w:eastAsia="宋体" w:cs="Times New Roman"/>
          <w:sz w:val="32"/>
          <w:szCs w:val="40"/>
          <w:lang w:val="en-US" w:eastAsia="zh-CN"/>
        </w:rPr>
        <w:t>4</w:t>
      </w:r>
      <w:r>
        <w:rPr>
          <w:rFonts w:ascii="Calibri" w:hAnsi="Calibri"/>
          <w:sz w:val="32"/>
          <w:szCs w:val="40"/>
        </w:rPr>
        <w:fldChar w:fldCharType="end"/>
      </w:r>
      <w:r>
        <w:rPr>
          <w:rFonts w:hint="eastAsia" w:ascii="Times New Roman" w:hAnsi="Times New Roman" w:eastAsia="宋体" w:cs="Times New Roman"/>
          <w:sz w:val="32"/>
          <w:szCs w:val="40"/>
          <w:lang w:val="en-US" w:eastAsia="zh-CN"/>
        </w:rPr>
        <w:t>1</w:t>
      </w:r>
    </w:p>
    <w:p w14:paraId="054C943E">
      <w:pPr>
        <w:pStyle w:val="11"/>
        <w:tabs>
          <w:tab w:val="right" w:leader="dot" w:pos="9071"/>
        </w:tabs>
        <w:rPr>
          <w:rFonts w:hint="eastAsia" w:eastAsia="宋体"/>
          <w:sz w:val="32"/>
          <w:szCs w:val="40"/>
          <w:lang w:val="en-US" w:eastAsia="zh-CN"/>
        </w:rPr>
      </w:pPr>
      <w:r>
        <w:rPr>
          <w:rFonts w:ascii="Calibri" w:hAnsi="Calibri"/>
          <w:sz w:val="32"/>
          <w:szCs w:val="40"/>
        </w:rPr>
        <w:fldChar w:fldCharType="begin"/>
      </w:r>
      <w:r>
        <w:rPr>
          <w:rFonts w:ascii="Calibri" w:hAnsi="Calibri"/>
          <w:sz w:val="32"/>
          <w:szCs w:val="40"/>
        </w:rPr>
        <w:instrText xml:space="preserve"> HYPERLINK \l _Toc1016 </w:instrText>
      </w:r>
      <w:r>
        <w:rPr>
          <w:rFonts w:ascii="Calibri" w:hAnsi="Calibri"/>
          <w:sz w:val="32"/>
          <w:szCs w:val="40"/>
        </w:rPr>
        <w:fldChar w:fldCharType="separate"/>
      </w:r>
      <w:r>
        <w:rPr>
          <w:rFonts w:hint="eastAsia" w:ascii="宋体" w:hAnsi="宋体" w:cs="宋体"/>
          <w:kern w:val="2"/>
          <w:sz w:val="32"/>
          <w:szCs w:val="40"/>
        </w:rPr>
        <w:t xml:space="preserve">第六章 </w:t>
      </w:r>
      <w:r>
        <w:rPr>
          <w:rFonts w:hint="eastAsia" w:ascii="宋体" w:hAnsi="宋体" w:cs="宋体"/>
          <w:kern w:val="2"/>
          <w:sz w:val="32"/>
          <w:szCs w:val="40"/>
          <w:lang w:eastAsia="zh-CN"/>
        </w:rPr>
        <w:t>响应</w:t>
      </w:r>
      <w:r>
        <w:rPr>
          <w:rFonts w:hint="eastAsia" w:ascii="宋体" w:hAnsi="宋体" w:cs="宋体"/>
          <w:kern w:val="2"/>
          <w:sz w:val="32"/>
          <w:szCs w:val="40"/>
        </w:rPr>
        <w:t>文件</w:t>
      </w:r>
      <w:r>
        <w:rPr>
          <w:rFonts w:hint="eastAsia" w:ascii="宋体" w:hAnsi="宋体" w:cs="宋体"/>
          <w:kern w:val="2"/>
          <w:sz w:val="32"/>
          <w:szCs w:val="40"/>
          <w:lang w:eastAsia="zh-CN"/>
        </w:rPr>
        <w:t>内容及</w:t>
      </w:r>
      <w:r>
        <w:rPr>
          <w:rFonts w:hint="eastAsia" w:ascii="宋体" w:hAnsi="宋体" w:cs="宋体"/>
          <w:kern w:val="2"/>
          <w:sz w:val="32"/>
          <w:szCs w:val="40"/>
        </w:rPr>
        <w:t>格式</w:t>
      </w:r>
      <w:r>
        <w:rPr>
          <w:sz w:val="32"/>
          <w:szCs w:val="40"/>
        </w:rPr>
        <w:tab/>
      </w:r>
      <w:r>
        <w:rPr>
          <w:rFonts w:hint="eastAsia"/>
          <w:sz w:val="32"/>
          <w:szCs w:val="40"/>
          <w:lang w:val="en-US" w:eastAsia="zh-CN"/>
        </w:rPr>
        <w:t>5</w:t>
      </w:r>
      <w:r>
        <w:rPr>
          <w:rFonts w:ascii="Calibri" w:hAnsi="Calibri"/>
          <w:sz w:val="32"/>
          <w:szCs w:val="40"/>
        </w:rPr>
        <w:fldChar w:fldCharType="end"/>
      </w:r>
      <w:r>
        <w:rPr>
          <w:rFonts w:hint="eastAsia" w:ascii="Times New Roman" w:hAnsi="Times New Roman" w:eastAsia="宋体" w:cs="Times New Roman"/>
          <w:sz w:val="32"/>
          <w:szCs w:val="40"/>
          <w:lang w:val="en-US" w:eastAsia="zh-CN"/>
        </w:rPr>
        <w:t>1</w:t>
      </w:r>
    </w:p>
    <w:p w14:paraId="5B64C130">
      <w:pPr>
        <w:pStyle w:val="11"/>
        <w:tabs>
          <w:tab w:val="right" w:leader="dot" w:pos="9071"/>
        </w:tabs>
        <w:rPr>
          <w:sz w:val="32"/>
          <w:szCs w:val="40"/>
        </w:rPr>
      </w:pPr>
    </w:p>
    <w:p w14:paraId="077F7116">
      <w:pPr>
        <w:spacing w:before="100" w:beforeAutospacing="1" w:after="100" w:line="271" w:lineRule="auto"/>
        <w:ind w:left="220"/>
        <w:rPr>
          <w:rFonts w:ascii="Calibri" w:hAnsi="Calibri"/>
          <w:szCs w:val="24"/>
        </w:rPr>
      </w:pPr>
      <w:r>
        <w:rPr>
          <w:rFonts w:ascii="Calibri" w:hAnsi="Calibri"/>
          <w:sz w:val="28"/>
          <w:szCs w:val="40"/>
        </w:rPr>
        <w:fldChar w:fldCharType="end"/>
      </w:r>
    </w:p>
    <w:p w14:paraId="2B5156E6">
      <w:pPr>
        <w:pStyle w:val="7"/>
      </w:pPr>
    </w:p>
    <w:p w14:paraId="2DFC9031">
      <w:pPr>
        <w:pStyle w:val="7"/>
      </w:pPr>
    </w:p>
    <w:p w14:paraId="78450915">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2C80CEA3">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0C1F72A5">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63CAC2CB">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0DC0FF9A">
      <w:pPr>
        <w:shd w:val="clear" w:color="auto" w:fill="FFFFFF"/>
        <w:spacing w:line="420" w:lineRule="atLeast"/>
        <w:ind w:firstLine="360" w:firstLineChars="150"/>
        <w:jc w:val="center"/>
        <w:outlineLvl w:val="0"/>
        <w:rPr>
          <w:rFonts w:ascii="宋体" w:hAnsi="宋体" w:cs="宋体"/>
          <w:sz w:val="24"/>
          <w:szCs w:val="24"/>
          <w:shd w:val="clear" w:color="auto" w:fill="FFFFFF"/>
        </w:rPr>
      </w:pPr>
      <w:r>
        <w:rPr>
          <w:rFonts w:hint="eastAsia" w:ascii="宋体" w:hAnsi="宋体" w:cs="宋体"/>
          <w:sz w:val="24"/>
          <w:szCs w:val="24"/>
          <w:shd w:val="clear" w:color="auto" w:fill="FFFFFF"/>
        </w:rPr>
        <w:t xml:space="preserve"> </w:t>
      </w:r>
    </w:p>
    <w:p w14:paraId="0655C382">
      <w:pPr>
        <w:shd w:val="clear" w:color="auto" w:fill="FFFFFF"/>
        <w:spacing w:line="420" w:lineRule="atLeast"/>
        <w:ind w:firstLine="360" w:firstLineChars="150"/>
        <w:jc w:val="center"/>
        <w:outlineLvl w:val="0"/>
        <w:rPr>
          <w:rFonts w:ascii="宋体" w:hAnsi="宋体" w:cs="宋体"/>
          <w:sz w:val="24"/>
          <w:szCs w:val="24"/>
          <w:shd w:val="clear" w:color="auto" w:fill="FFFFFF"/>
        </w:rPr>
      </w:pPr>
      <w:r>
        <w:rPr>
          <w:rFonts w:hint="eastAsia" w:ascii="宋体" w:hAnsi="宋体" w:cs="宋体"/>
          <w:sz w:val="24"/>
          <w:szCs w:val="24"/>
          <w:shd w:val="clear" w:color="auto" w:fill="FFFFFF"/>
        </w:rPr>
        <w:t xml:space="preserve"> </w:t>
      </w:r>
    </w:p>
    <w:p w14:paraId="4F0251F1">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497FFD1D">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64105FA6">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229FA228">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24AA026A">
      <w:pPr>
        <w:shd w:val="clear" w:color="auto" w:fill="FFFFFF"/>
        <w:spacing w:line="420" w:lineRule="atLeast"/>
        <w:ind w:firstLine="360" w:firstLineChars="150"/>
        <w:jc w:val="center"/>
        <w:outlineLvl w:val="0"/>
        <w:rPr>
          <w:rFonts w:ascii="宋体" w:hAnsi="宋体" w:cs="宋体"/>
          <w:sz w:val="24"/>
          <w:szCs w:val="24"/>
          <w:shd w:val="clear" w:color="auto" w:fill="FFFFFF"/>
        </w:rPr>
      </w:pPr>
    </w:p>
    <w:p w14:paraId="2268A1C1">
      <w:pPr>
        <w:shd w:val="clear" w:color="auto" w:fill="FFFFFF"/>
        <w:spacing w:line="420" w:lineRule="atLeast"/>
        <w:ind w:firstLine="360" w:firstLineChars="150"/>
        <w:jc w:val="center"/>
        <w:outlineLvl w:val="0"/>
        <w:rPr>
          <w:rFonts w:ascii="宋体" w:hAnsi="宋体" w:cs="宋体"/>
          <w:sz w:val="24"/>
          <w:szCs w:val="24"/>
          <w:shd w:val="clear" w:color="auto" w:fill="FFFFFF"/>
        </w:rPr>
      </w:pPr>
      <w:r>
        <w:rPr>
          <w:rFonts w:hint="eastAsia" w:ascii="宋体" w:hAnsi="宋体" w:cs="宋体"/>
          <w:sz w:val="24"/>
          <w:szCs w:val="24"/>
          <w:shd w:val="clear" w:color="auto" w:fill="FFFFFF"/>
        </w:rPr>
        <w:t xml:space="preserve"> </w:t>
      </w:r>
    </w:p>
    <w:p w14:paraId="546814E6">
      <w:pPr>
        <w:shd w:val="clear" w:color="auto" w:fill="FFFFFF"/>
        <w:spacing w:line="420" w:lineRule="atLeast"/>
        <w:jc w:val="both"/>
        <w:outlineLvl w:val="0"/>
        <w:rPr>
          <w:rFonts w:hint="eastAsia" w:ascii="黑体" w:cs="宋体"/>
          <w:b/>
          <w:kern w:val="2"/>
          <w:sz w:val="24"/>
          <w:szCs w:val="24"/>
        </w:rPr>
      </w:pPr>
      <w:bookmarkStart w:id="3" w:name="_Toc461977412"/>
      <w:bookmarkEnd w:id="3"/>
      <w:bookmarkStart w:id="4" w:name="_Toc461977403"/>
      <w:bookmarkEnd w:id="4"/>
    </w:p>
    <w:p w14:paraId="597A2E10">
      <w:pPr>
        <w:keepNext/>
        <w:widowControl w:val="0"/>
        <w:spacing w:before="100" w:beforeAutospacing="1" w:after="100" w:afterAutospacing="1" w:line="520" w:lineRule="exact"/>
        <w:jc w:val="center"/>
        <w:outlineLvl w:val="0"/>
        <w:rPr>
          <w:rFonts w:hint="eastAsia" w:ascii="黑体" w:cs="宋体"/>
          <w:b/>
          <w:kern w:val="2"/>
          <w:sz w:val="24"/>
          <w:szCs w:val="24"/>
        </w:rPr>
        <w:sectPr>
          <w:footerReference r:id="rId4" w:type="default"/>
          <w:pgSz w:w="11906" w:h="16838"/>
          <w:pgMar w:top="1417" w:right="1417" w:bottom="1417" w:left="1418"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14:paraId="1D4E7495">
      <w:pPr>
        <w:keepNext/>
        <w:widowControl w:val="0"/>
        <w:spacing w:before="100" w:beforeAutospacing="1" w:after="100" w:afterAutospacing="1" w:line="520" w:lineRule="exact"/>
        <w:jc w:val="center"/>
        <w:outlineLvl w:val="0"/>
        <w:rPr>
          <w:rFonts w:ascii="黑体" w:cs="黑体"/>
          <w:b/>
          <w:sz w:val="32"/>
          <w:szCs w:val="32"/>
        </w:rPr>
      </w:pPr>
      <w:bookmarkStart w:id="5" w:name="_Toc29630"/>
      <w:bookmarkStart w:id="6" w:name="_Toc3441"/>
      <w:r>
        <w:rPr>
          <w:rFonts w:hint="eastAsia" w:ascii="黑体" w:cs="宋体"/>
          <w:b/>
          <w:kern w:val="2"/>
          <w:sz w:val="32"/>
          <w:szCs w:val="32"/>
        </w:rPr>
        <w:t>第一章</w:t>
      </w:r>
      <w:r>
        <w:rPr>
          <w:rFonts w:hint="eastAsia" w:ascii="黑体" w:cs="黑体"/>
          <w:b/>
          <w:kern w:val="2"/>
          <w:sz w:val="32"/>
          <w:szCs w:val="32"/>
        </w:rPr>
        <w:t xml:space="preserve">    </w:t>
      </w:r>
      <w:r>
        <w:rPr>
          <w:rFonts w:hint="eastAsia" w:ascii="黑体" w:cs="宋体"/>
          <w:b/>
          <w:kern w:val="2"/>
          <w:sz w:val="32"/>
          <w:szCs w:val="32"/>
        </w:rPr>
        <w:t>竞争性磋商公告</w:t>
      </w:r>
      <w:bookmarkEnd w:id="5"/>
      <w:bookmarkEnd w:id="6"/>
    </w:p>
    <w:p w14:paraId="7AD0BA6F">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ascii="宋体" w:hAnsi="宋体" w:cs="宋体"/>
          <w:kern w:val="2"/>
          <w:sz w:val="28"/>
          <w:szCs w:val="28"/>
        </w:rPr>
      </w:pPr>
      <w:r>
        <w:rPr>
          <w:rFonts w:hint="eastAsia" w:ascii="宋体" w:hAnsi="宋体" w:cs="宋体"/>
          <w:sz w:val="28"/>
          <w:szCs w:val="28"/>
          <w:shd w:val="clear" w:color="auto" w:fill="FFFFFF"/>
          <w:lang w:eastAsia="zh-CN"/>
        </w:rPr>
        <w:t>大业信息技术（河南）有限公司</w:t>
      </w:r>
      <w:r>
        <w:rPr>
          <w:rFonts w:hint="eastAsia" w:ascii="宋体" w:hAnsi="宋体" w:cs="宋体"/>
          <w:kern w:val="2"/>
          <w:sz w:val="28"/>
          <w:szCs w:val="28"/>
        </w:rPr>
        <w:t>受</w:t>
      </w:r>
      <w:r>
        <w:rPr>
          <w:rFonts w:hint="eastAsia" w:ascii="宋体" w:hAnsi="宋体" w:cs="宋体"/>
          <w:kern w:val="2"/>
          <w:sz w:val="28"/>
          <w:szCs w:val="28"/>
          <w:lang w:eastAsia="zh-CN"/>
        </w:rPr>
        <w:t>卢氏县汤河乡人民政府</w:t>
      </w:r>
      <w:r>
        <w:rPr>
          <w:rFonts w:hint="eastAsia" w:ascii="宋体" w:hAnsi="宋体" w:cs="宋体"/>
          <w:kern w:val="2"/>
          <w:sz w:val="28"/>
          <w:szCs w:val="28"/>
        </w:rPr>
        <w:t>的委托，就</w:t>
      </w:r>
      <w:r>
        <w:rPr>
          <w:rFonts w:hint="eastAsia" w:ascii="宋体" w:hAnsi="宋体" w:cs="宋体"/>
          <w:kern w:val="2"/>
          <w:sz w:val="28"/>
          <w:szCs w:val="28"/>
          <w:lang w:eastAsia="zh-CN"/>
        </w:rPr>
        <w:t>丹江口库区上游老灌河流域卢氏县水环境综合治理及生态修复项目监理服务</w:t>
      </w:r>
      <w:r>
        <w:rPr>
          <w:rFonts w:hint="eastAsia" w:ascii="宋体" w:hAnsi="宋体" w:cs="宋体"/>
          <w:kern w:val="2"/>
          <w:sz w:val="28"/>
          <w:szCs w:val="28"/>
        </w:rPr>
        <w:t>进行竞争性磋商，欢迎符合资格条件的供应商参加。</w:t>
      </w:r>
    </w:p>
    <w:p w14:paraId="56BC3381">
      <w:pPr>
        <w:keepNext w:val="0"/>
        <w:keepLines w:val="0"/>
        <w:pageBreakBefore w:val="0"/>
        <w:widowControl w:val="0"/>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bookmarkStart w:id="7" w:name="_Toc2448"/>
      <w:r>
        <w:rPr>
          <w:rFonts w:hint="eastAsia" w:ascii="宋体" w:hAnsi="宋体" w:cs="宋体"/>
          <w:kern w:val="2"/>
          <w:sz w:val="28"/>
          <w:szCs w:val="28"/>
        </w:rPr>
        <w:t>一、项目概况与</w:t>
      </w:r>
      <w:r>
        <w:rPr>
          <w:rFonts w:hint="eastAsia" w:ascii="宋体" w:hAnsi="宋体" w:cs="宋体"/>
          <w:kern w:val="2"/>
          <w:sz w:val="28"/>
          <w:szCs w:val="28"/>
          <w:lang w:val="en-US" w:eastAsia="zh-CN"/>
        </w:rPr>
        <w:t>采购</w:t>
      </w:r>
      <w:r>
        <w:rPr>
          <w:rFonts w:hint="eastAsia" w:ascii="宋体" w:hAnsi="宋体" w:cs="宋体"/>
          <w:kern w:val="2"/>
          <w:sz w:val="28"/>
          <w:szCs w:val="28"/>
        </w:rPr>
        <w:t>范围</w:t>
      </w:r>
      <w:bookmarkEnd w:id="7"/>
    </w:p>
    <w:p w14:paraId="4DAC8ECE">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lang w:eastAsia="zh-CN"/>
        </w:rPr>
      </w:pPr>
      <w:r>
        <w:rPr>
          <w:rFonts w:hint="eastAsia" w:ascii="宋体" w:hAnsi="宋体" w:cs="宋体"/>
          <w:kern w:val="2"/>
          <w:sz w:val="28"/>
          <w:szCs w:val="28"/>
        </w:rPr>
        <w:t>1、采购人：</w:t>
      </w:r>
      <w:r>
        <w:rPr>
          <w:rFonts w:hint="eastAsia" w:ascii="宋体" w:hAnsi="宋体" w:cs="宋体"/>
          <w:kern w:val="2"/>
          <w:sz w:val="28"/>
          <w:szCs w:val="28"/>
          <w:lang w:eastAsia="zh-CN"/>
        </w:rPr>
        <w:t>卢氏县汤河乡人民政府</w:t>
      </w:r>
    </w:p>
    <w:p w14:paraId="16834FED">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lang w:eastAsia="zh-CN"/>
        </w:rPr>
      </w:pPr>
      <w:r>
        <w:rPr>
          <w:rFonts w:hint="eastAsia" w:ascii="宋体" w:hAnsi="宋体" w:cs="宋体"/>
          <w:kern w:val="2"/>
          <w:sz w:val="28"/>
          <w:szCs w:val="28"/>
        </w:rPr>
        <w:t>2、项目名称：</w:t>
      </w:r>
      <w:r>
        <w:rPr>
          <w:rFonts w:hint="eastAsia" w:ascii="宋体" w:hAnsi="宋体" w:cs="宋体"/>
          <w:kern w:val="2"/>
          <w:sz w:val="28"/>
          <w:szCs w:val="28"/>
          <w:lang w:eastAsia="zh-CN"/>
        </w:rPr>
        <w:t>丹江口库区上游老灌河流域卢氏县水环境综合治理及生态修复项目监理服务</w:t>
      </w:r>
      <w:r>
        <w:rPr>
          <w:rFonts w:hint="eastAsia" w:ascii="宋体" w:hAnsi="宋体" w:cs="宋体"/>
          <w:kern w:val="2"/>
          <w:sz w:val="28"/>
          <w:szCs w:val="28"/>
          <w:lang w:eastAsia="zh-CN"/>
        </w:rPr>
        <w:tab/>
      </w:r>
    </w:p>
    <w:p w14:paraId="1B9D763D">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lang w:eastAsia="zh-CN"/>
        </w:rPr>
        <w:t>3、项目编号：三卢竞磋采购-2025-119、LSGZ[2025]334-ZC189</w:t>
      </w:r>
    </w:p>
    <w:p w14:paraId="44D32885">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default" w:ascii="宋体" w:hAnsi="宋体" w:eastAsia="宋体" w:cs="宋体"/>
          <w:kern w:val="2"/>
          <w:sz w:val="28"/>
          <w:szCs w:val="28"/>
          <w:lang w:val="en-US" w:eastAsia="zh-CN"/>
        </w:rPr>
      </w:pPr>
      <w:r>
        <w:rPr>
          <w:rFonts w:hint="eastAsia" w:ascii="宋体" w:hAnsi="宋体" w:cs="宋体"/>
          <w:kern w:val="2"/>
          <w:sz w:val="28"/>
          <w:szCs w:val="28"/>
        </w:rPr>
        <w:t>4、预算资金：</w:t>
      </w:r>
      <w:r>
        <w:rPr>
          <w:rFonts w:hint="eastAsia" w:ascii="宋体" w:hAnsi="宋体" w:cs="宋体"/>
          <w:kern w:val="2"/>
          <w:sz w:val="28"/>
          <w:szCs w:val="28"/>
          <w:highlight w:val="none"/>
        </w:rPr>
        <w:t>￥</w:t>
      </w:r>
      <w:r>
        <w:rPr>
          <w:rFonts w:hint="eastAsia" w:ascii="宋体" w:hAnsi="宋体" w:cs="宋体"/>
          <w:kern w:val="2"/>
          <w:sz w:val="28"/>
          <w:szCs w:val="28"/>
          <w:highlight w:val="none"/>
          <w:lang w:val="en-US" w:eastAsia="zh-CN"/>
        </w:rPr>
        <w:t>405600.00</w:t>
      </w:r>
      <w:r>
        <w:rPr>
          <w:rFonts w:hint="eastAsia" w:ascii="宋体" w:hAnsi="宋体" w:cs="宋体"/>
          <w:kern w:val="2"/>
          <w:sz w:val="28"/>
          <w:szCs w:val="28"/>
        </w:rPr>
        <w:t>元</w:t>
      </w:r>
      <w:r>
        <w:rPr>
          <w:rFonts w:hint="eastAsia" w:ascii="宋体" w:hAnsi="宋体" w:cs="宋体"/>
          <w:kern w:val="2"/>
          <w:sz w:val="28"/>
          <w:szCs w:val="28"/>
          <w:lang w:eastAsia="zh-CN"/>
        </w:rPr>
        <w:t>；</w:t>
      </w:r>
      <w:r>
        <w:rPr>
          <w:rFonts w:hint="eastAsia" w:ascii="宋体" w:hAnsi="宋体" w:cs="宋体"/>
          <w:kern w:val="2"/>
          <w:sz w:val="28"/>
          <w:szCs w:val="28"/>
          <w:lang w:val="en-US" w:eastAsia="zh-CN"/>
        </w:rPr>
        <w:t>其中一标段</w:t>
      </w:r>
      <w:r>
        <w:rPr>
          <w:rFonts w:hint="eastAsia" w:ascii="宋体" w:hAnsi="宋体" w:cs="宋体"/>
          <w:kern w:val="2"/>
          <w:sz w:val="28"/>
          <w:szCs w:val="28"/>
          <w:highlight w:val="none"/>
        </w:rPr>
        <w:t>￥</w:t>
      </w:r>
      <w:r>
        <w:rPr>
          <w:rFonts w:hint="eastAsia" w:ascii="宋体" w:hAnsi="宋体" w:cs="宋体"/>
          <w:kern w:val="2"/>
          <w:sz w:val="28"/>
          <w:szCs w:val="28"/>
          <w:lang w:val="en-US" w:eastAsia="zh-CN"/>
        </w:rPr>
        <w:t>120000.00元，二标段</w:t>
      </w:r>
      <w:r>
        <w:rPr>
          <w:rFonts w:hint="eastAsia" w:ascii="宋体" w:hAnsi="宋体" w:cs="宋体"/>
          <w:kern w:val="2"/>
          <w:sz w:val="28"/>
          <w:szCs w:val="28"/>
          <w:highlight w:val="none"/>
        </w:rPr>
        <w:t>￥</w:t>
      </w:r>
      <w:r>
        <w:rPr>
          <w:rFonts w:hint="eastAsia" w:ascii="宋体" w:hAnsi="宋体" w:cs="宋体"/>
          <w:kern w:val="2"/>
          <w:sz w:val="28"/>
          <w:szCs w:val="28"/>
          <w:lang w:val="en-US" w:eastAsia="zh-CN"/>
        </w:rPr>
        <w:t>285600.00元</w:t>
      </w:r>
    </w:p>
    <w:p w14:paraId="518E8442">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5、资金来源：财政资金，已落实</w:t>
      </w:r>
    </w:p>
    <w:p w14:paraId="316CF765">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ascii="宋体" w:hAnsi="宋体" w:cs="宋体"/>
          <w:kern w:val="2"/>
          <w:sz w:val="28"/>
          <w:szCs w:val="28"/>
        </w:rPr>
      </w:pPr>
      <w:r>
        <w:rPr>
          <w:rFonts w:hint="eastAsia" w:ascii="宋体" w:hAnsi="宋体" w:cs="宋体"/>
          <w:kern w:val="2"/>
          <w:sz w:val="28"/>
          <w:szCs w:val="28"/>
        </w:rPr>
        <w:t>6、标段划分：</w:t>
      </w:r>
      <w:r>
        <w:rPr>
          <w:rFonts w:hint="eastAsia" w:ascii="宋体" w:hAnsi="宋体" w:cs="宋体"/>
          <w:kern w:val="2"/>
          <w:sz w:val="28"/>
          <w:szCs w:val="28"/>
          <w:lang w:val="en-US" w:eastAsia="zh-CN"/>
        </w:rPr>
        <w:t>两个标段</w:t>
      </w:r>
    </w:p>
    <w:p w14:paraId="244C8D0E">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lang w:eastAsia="zh-CN"/>
        </w:rPr>
      </w:pPr>
      <w:r>
        <w:rPr>
          <w:rFonts w:hint="eastAsia" w:ascii="宋体" w:hAnsi="宋体" w:cs="宋体"/>
          <w:kern w:val="2"/>
          <w:sz w:val="28"/>
          <w:szCs w:val="28"/>
        </w:rPr>
        <w:t>7、</w:t>
      </w:r>
      <w:r>
        <w:rPr>
          <w:rFonts w:hint="eastAsia" w:ascii="宋体" w:hAnsi="宋体" w:cs="宋体"/>
          <w:kern w:val="2"/>
          <w:sz w:val="28"/>
          <w:szCs w:val="28"/>
          <w:lang w:val="en-US" w:eastAsia="zh-CN"/>
        </w:rPr>
        <w:t>服务</w:t>
      </w:r>
      <w:r>
        <w:rPr>
          <w:rFonts w:hint="eastAsia" w:ascii="宋体" w:hAnsi="宋体" w:cs="宋体"/>
          <w:kern w:val="2"/>
          <w:sz w:val="28"/>
          <w:szCs w:val="28"/>
        </w:rPr>
        <w:t>内容：</w:t>
      </w:r>
      <w:r>
        <w:rPr>
          <w:rFonts w:hint="eastAsia" w:ascii="宋体" w:hAnsi="宋体" w:cs="宋体"/>
          <w:kern w:val="2"/>
          <w:sz w:val="28"/>
          <w:szCs w:val="28"/>
          <w:lang w:eastAsia="zh-CN"/>
        </w:rPr>
        <w:t>丹江口库区上游老灌河流域卢氏县水环境综合治理及生态修复项目监理服务，一标段：河口村护坝、魏王坪村护坝等监理服务；二标段：汤河乡雨水管网、生态步道、生态缓冲带，高沟口村、汤河村、义节沟村护坝监理服务</w:t>
      </w:r>
    </w:p>
    <w:p w14:paraId="03F74418">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lang w:eastAsia="zh-CN"/>
        </w:rPr>
      </w:pPr>
      <w:r>
        <w:rPr>
          <w:rFonts w:hint="eastAsia" w:ascii="宋体" w:hAnsi="宋体" w:cs="宋体"/>
          <w:kern w:val="2"/>
          <w:sz w:val="28"/>
          <w:szCs w:val="28"/>
        </w:rPr>
        <w:t>8、服务地点：</w:t>
      </w:r>
      <w:r>
        <w:rPr>
          <w:rFonts w:hint="eastAsia" w:ascii="宋体" w:hAnsi="宋体" w:cs="宋体"/>
          <w:kern w:val="2"/>
          <w:sz w:val="28"/>
          <w:szCs w:val="28"/>
          <w:lang w:eastAsia="zh-CN"/>
        </w:rPr>
        <w:t>卢氏县</w:t>
      </w:r>
    </w:p>
    <w:p w14:paraId="74D794D0">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color w:val="000000"/>
          <w:kern w:val="2"/>
          <w:sz w:val="28"/>
          <w:szCs w:val="28"/>
        </w:rPr>
      </w:pPr>
      <w:r>
        <w:rPr>
          <w:rFonts w:hint="eastAsia" w:ascii="宋体" w:hAnsi="宋体" w:cs="宋体"/>
          <w:kern w:val="2"/>
          <w:sz w:val="28"/>
          <w:szCs w:val="28"/>
        </w:rPr>
        <w:t>9、</w:t>
      </w:r>
      <w:r>
        <w:rPr>
          <w:rFonts w:hint="eastAsia" w:ascii="宋体" w:hAnsi="宋体" w:cs="宋体"/>
          <w:kern w:val="2"/>
          <w:sz w:val="28"/>
          <w:szCs w:val="28"/>
          <w:lang w:val="en-US" w:eastAsia="zh-CN"/>
        </w:rPr>
        <w:t>监理</w:t>
      </w:r>
      <w:r>
        <w:rPr>
          <w:rFonts w:hint="eastAsia" w:ascii="宋体" w:hAnsi="宋体" w:cs="宋体"/>
          <w:color w:val="000000"/>
          <w:kern w:val="2"/>
          <w:sz w:val="28"/>
          <w:szCs w:val="28"/>
        </w:rPr>
        <w:t>周期：</w:t>
      </w:r>
      <w:r>
        <w:rPr>
          <w:rFonts w:hint="eastAsia" w:ascii="宋体" w:hAnsi="宋体" w:cs="宋体"/>
          <w:color w:val="000000"/>
          <w:kern w:val="2"/>
          <w:sz w:val="28"/>
          <w:szCs w:val="28"/>
          <w:lang w:val="en-US" w:eastAsia="zh-CN"/>
        </w:rPr>
        <w:t>同</w:t>
      </w:r>
      <w:r>
        <w:rPr>
          <w:rFonts w:hint="eastAsia" w:ascii="宋体" w:hAnsi="宋体" w:cs="宋体"/>
          <w:color w:val="000000"/>
          <w:kern w:val="2"/>
          <w:sz w:val="28"/>
          <w:szCs w:val="28"/>
        </w:rPr>
        <w:t>施工</w:t>
      </w:r>
      <w:r>
        <w:rPr>
          <w:rFonts w:hint="eastAsia" w:ascii="宋体" w:hAnsi="宋体" w:cs="宋体"/>
          <w:color w:val="000000"/>
          <w:kern w:val="2"/>
          <w:sz w:val="28"/>
          <w:szCs w:val="28"/>
          <w:lang w:val="en-US" w:eastAsia="zh-CN"/>
        </w:rPr>
        <w:t>工期</w:t>
      </w:r>
      <w:r>
        <w:rPr>
          <w:rFonts w:hint="eastAsia" w:ascii="宋体" w:hAnsi="宋体" w:cs="宋体"/>
          <w:color w:val="000000"/>
          <w:kern w:val="2"/>
          <w:sz w:val="28"/>
          <w:szCs w:val="28"/>
        </w:rPr>
        <w:t>、保修</w:t>
      </w:r>
      <w:r>
        <w:rPr>
          <w:rFonts w:hint="eastAsia" w:ascii="宋体" w:hAnsi="宋体" w:cs="宋体"/>
          <w:color w:val="000000"/>
          <w:kern w:val="2"/>
          <w:sz w:val="28"/>
          <w:szCs w:val="28"/>
          <w:lang w:val="en-US" w:eastAsia="zh-CN"/>
        </w:rPr>
        <w:t>期</w:t>
      </w:r>
      <w:r>
        <w:rPr>
          <w:rFonts w:hint="eastAsia" w:ascii="宋体" w:hAnsi="宋体" w:cs="宋体"/>
          <w:color w:val="000000"/>
          <w:kern w:val="2"/>
          <w:sz w:val="28"/>
          <w:szCs w:val="28"/>
        </w:rPr>
        <w:t>及缺陷责任期</w:t>
      </w:r>
    </w:p>
    <w:p w14:paraId="7EFA2BD0">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lang w:val="en-US" w:eastAsia="zh-CN"/>
        </w:rPr>
      </w:pPr>
      <w:r>
        <w:rPr>
          <w:rFonts w:hint="eastAsia" w:ascii="宋体" w:hAnsi="宋体" w:cs="宋体"/>
          <w:kern w:val="2"/>
          <w:sz w:val="28"/>
          <w:szCs w:val="28"/>
        </w:rPr>
        <w:t>10、质量要求：</w:t>
      </w:r>
      <w:bookmarkStart w:id="8" w:name="_Toc32606"/>
      <w:r>
        <w:rPr>
          <w:rFonts w:hint="eastAsia" w:ascii="宋体" w:hAnsi="宋体" w:cs="宋体"/>
          <w:kern w:val="2"/>
          <w:sz w:val="28"/>
          <w:szCs w:val="28"/>
          <w:lang w:val="en-US" w:eastAsia="zh-CN"/>
        </w:rPr>
        <w:t>符合国家、行业及地方现行相关法律法规、规范及技术标准</w:t>
      </w:r>
    </w:p>
    <w:p w14:paraId="2FD77AA6">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1</w:t>
      </w:r>
      <w:r>
        <w:rPr>
          <w:rFonts w:hint="eastAsia" w:ascii="宋体" w:hAnsi="宋体" w:cs="宋体"/>
          <w:kern w:val="2"/>
          <w:sz w:val="28"/>
          <w:szCs w:val="28"/>
          <w:lang w:val="en-US" w:eastAsia="zh-CN"/>
        </w:rPr>
        <w:t>1</w:t>
      </w:r>
      <w:r>
        <w:rPr>
          <w:rFonts w:hint="eastAsia" w:ascii="宋体" w:hAnsi="宋体" w:cs="宋体"/>
          <w:kern w:val="2"/>
          <w:sz w:val="28"/>
          <w:szCs w:val="28"/>
        </w:rPr>
        <w:t>、落实政府采购政策满足的资格要求：</w:t>
      </w:r>
      <w:r>
        <w:rPr>
          <w:rFonts w:hint="eastAsia" w:ascii="宋体" w:hAnsi="宋体" w:cs="宋体"/>
          <w:kern w:val="2"/>
          <w:sz w:val="28"/>
          <w:szCs w:val="28"/>
          <w:lang w:val="en-US" w:eastAsia="zh-CN"/>
        </w:rPr>
        <w:t>根据《政府采购促进中小企业发展管理办法》（财库〔2020〕46号）规定，本项目专门面向中小企业采购,同时供应商须提供《中小企业声明函》</w:t>
      </w:r>
      <w:r>
        <w:rPr>
          <w:rFonts w:hint="eastAsia" w:ascii="宋体" w:hAnsi="宋体" w:cs="宋体"/>
          <w:kern w:val="2"/>
          <w:sz w:val="28"/>
          <w:szCs w:val="28"/>
        </w:rPr>
        <w:t>。</w:t>
      </w:r>
    </w:p>
    <w:p w14:paraId="42C26245">
      <w:pPr>
        <w:keepNext w:val="0"/>
        <w:keepLines w:val="0"/>
        <w:pageBreakBefore w:val="0"/>
        <w:widowControl w:val="0"/>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r>
        <w:rPr>
          <w:rFonts w:hint="eastAsia" w:ascii="宋体" w:hAnsi="宋体" w:cs="宋体"/>
          <w:kern w:val="2"/>
          <w:sz w:val="28"/>
          <w:szCs w:val="28"/>
        </w:rPr>
        <w:t>二、供应商资格要求</w:t>
      </w:r>
      <w:bookmarkEnd w:id="8"/>
    </w:p>
    <w:p w14:paraId="7FF0303D">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符合《中华人民共和国政府采购法》第二十二条的规定并同时具备下列条件：</w:t>
      </w:r>
    </w:p>
    <w:p w14:paraId="222CEA81">
      <w:pPr>
        <w:keepNext w:val="0"/>
        <w:keepLines w:val="0"/>
        <w:pageBreakBefore w:val="0"/>
        <w:numPr>
          <w:ilvl w:val="0"/>
          <w:numId w:val="1"/>
        </w:numPr>
        <w:shd w:val="clear" w:color="auto" w:fill="FFFFFF"/>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lang w:val="en-US" w:eastAsia="zh-CN"/>
        </w:rPr>
      </w:pPr>
      <w:r>
        <w:rPr>
          <w:rFonts w:hint="eastAsia" w:ascii="宋体" w:hAnsi="宋体" w:cs="宋体"/>
          <w:kern w:val="2"/>
          <w:sz w:val="28"/>
          <w:szCs w:val="28"/>
          <w:lang w:eastAsia="zh-CN"/>
        </w:rPr>
        <w:t>供应商</w:t>
      </w:r>
      <w:r>
        <w:rPr>
          <w:rFonts w:hint="eastAsia" w:ascii="宋体" w:hAnsi="宋体" w:cs="宋体"/>
          <w:kern w:val="2"/>
          <w:sz w:val="28"/>
          <w:szCs w:val="28"/>
          <w:lang w:val="en-US" w:eastAsia="zh-CN"/>
        </w:rPr>
        <w:t>须是在</w:t>
      </w:r>
      <w:r>
        <w:rPr>
          <w:rFonts w:hint="eastAsia" w:ascii="宋体" w:hAnsi="宋体" w:cs="宋体"/>
          <w:kern w:val="2"/>
          <w:sz w:val="28"/>
          <w:szCs w:val="28"/>
          <w:lang w:eastAsia="zh-CN"/>
        </w:rPr>
        <w:t>中华人民共和国境内注册的能够独立承担民事责任的独立法人或其他组织，具有有效的营业执照、税务登记证、组织机构代码证(或“三证合一”的营业执照)；</w:t>
      </w:r>
    </w:p>
    <w:p w14:paraId="0A4A4312">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lang w:val="en-US" w:eastAsia="zh-CN"/>
        </w:rPr>
      </w:pPr>
      <w:r>
        <w:rPr>
          <w:rFonts w:hint="eastAsia" w:ascii="宋体" w:hAnsi="宋体" w:cs="宋体"/>
          <w:kern w:val="2"/>
          <w:sz w:val="28"/>
          <w:szCs w:val="28"/>
          <w:highlight w:val="none"/>
          <w:lang w:val="en-US" w:eastAsia="zh-CN"/>
        </w:rPr>
        <w:t>2</w:t>
      </w:r>
      <w:r>
        <w:rPr>
          <w:rFonts w:hint="eastAsia" w:ascii="宋体" w:hAnsi="宋体" w:eastAsia="宋体" w:cs="宋体"/>
          <w:kern w:val="2"/>
          <w:sz w:val="28"/>
          <w:szCs w:val="28"/>
          <w:highlight w:val="none"/>
          <w:lang w:val="en-US" w:eastAsia="zh-CN"/>
        </w:rPr>
        <w:t>、供应商须具备工程监理综合资质或</w:t>
      </w:r>
      <w:r>
        <w:rPr>
          <w:rFonts w:hint="eastAsia" w:ascii="宋体" w:hAnsi="宋体" w:cs="宋体"/>
          <w:kern w:val="2"/>
          <w:sz w:val="28"/>
          <w:szCs w:val="28"/>
          <w:highlight w:val="none"/>
          <w:lang w:val="en-US" w:eastAsia="zh-CN"/>
        </w:rPr>
        <w:t>市政公用工程监理乙级及</w:t>
      </w:r>
      <w:r>
        <w:rPr>
          <w:rFonts w:hint="eastAsia" w:ascii="宋体" w:hAnsi="宋体" w:eastAsia="宋体" w:cs="宋体"/>
          <w:kern w:val="2"/>
          <w:sz w:val="28"/>
          <w:szCs w:val="28"/>
          <w:highlight w:val="none"/>
          <w:lang w:val="en-US" w:eastAsia="zh-CN"/>
        </w:rPr>
        <w:t>以上资质，并在人员、设备、资金等方面具有相应的</w:t>
      </w:r>
      <w:r>
        <w:rPr>
          <w:rFonts w:hint="eastAsia" w:ascii="宋体" w:hAnsi="宋体" w:cs="宋体"/>
          <w:kern w:val="2"/>
          <w:sz w:val="28"/>
          <w:szCs w:val="28"/>
          <w:highlight w:val="none"/>
          <w:lang w:val="en-US" w:eastAsia="zh-CN"/>
        </w:rPr>
        <w:t>监理</w:t>
      </w:r>
      <w:r>
        <w:rPr>
          <w:rFonts w:hint="eastAsia" w:ascii="宋体" w:hAnsi="宋体" w:eastAsia="宋体" w:cs="宋体"/>
          <w:kern w:val="2"/>
          <w:sz w:val="28"/>
          <w:szCs w:val="28"/>
          <w:highlight w:val="none"/>
          <w:lang w:val="en-US" w:eastAsia="zh-CN"/>
        </w:rPr>
        <w:t>服务能力；</w:t>
      </w:r>
    </w:p>
    <w:p w14:paraId="5861AD9E">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highlight w:val="none"/>
        </w:rPr>
      </w:pPr>
      <w:r>
        <w:rPr>
          <w:rFonts w:hint="eastAsia" w:ascii="宋体" w:hAnsi="宋体" w:cs="宋体"/>
          <w:kern w:val="2"/>
          <w:sz w:val="28"/>
          <w:szCs w:val="28"/>
          <w:highlight w:val="none"/>
          <w:lang w:val="en-US" w:eastAsia="zh-CN"/>
        </w:rPr>
        <w:t>3、拟派项目总监理工程师须具备市政公用工程专业注册监理工程师证书，为本单位员工（提供劳动合同），提供近半年任意连续三个月参加社会养老保险的证明材料</w:t>
      </w:r>
      <w:r>
        <w:rPr>
          <w:rFonts w:hint="eastAsia" w:ascii="宋体" w:hAnsi="宋体" w:cs="宋体"/>
          <w:kern w:val="2"/>
          <w:sz w:val="28"/>
          <w:szCs w:val="28"/>
          <w:highlight w:val="none"/>
        </w:rPr>
        <w:t>（新成立企业从成立之日起计算）；</w:t>
      </w:r>
    </w:p>
    <w:p w14:paraId="49963044">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bookmarkStart w:id="9" w:name="_Toc16513"/>
      <w:r>
        <w:rPr>
          <w:rFonts w:hint="eastAsia" w:ascii="宋体" w:hAnsi="宋体" w:cs="宋体"/>
          <w:kern w:val="2"/>
          <w:sz w:val="28"/>
          <w:szCs w:val="28"/>
          <w:lang w:val="en-US" w:eastAsia="zh-CN"/>
        </w:rPr>
        <w:t>4、</w:t>
      </w:r>
      <w:r>
        <w:rPr>
          <w:rFonts w:hint="eastAsia" w:ascii="宋体" w:hAnsi="宋体" w:eastAsia="宋体" w:cs="宋体"/>
          <w:color w:val="auto"/>
          <w:kern w:val="0"/>
          <w:sz w:val="28"/>
          <w:szCs w:val="28"/>
          <w:lang w:val="en-US" w:eastAsia="zh-CN"/>
        </w:rPr>
        <w:t>须提供企业近半年任意连续三个月依法缴纳税收的证明</w:t>
      </w:r>
      <w:r>
        <w:rPr>
          <w:rFonts w:hint="eastAsia" w:ascii="宋体" w:hAnsi="宋体" w:cs="宋体"/>
          <w:color w:val="auto"/>
          <w:kern w:val="0"/>
          <w:sz w:val="28"/>
          <w:szCs w:val="28"/>
          <w:lang w:val="en-US" w:eastAsia="zh-CN"/>
        </w:rPr>
        <w:t>材料</w:t>
      </w:r>
      <w:r>
        <w:rPr>
          <w:rFonts w:hint="eastAsia" w:ascii="宋体" w:hAnsi="宋体" w:eastAsia="宋体" w:cs="宋体"/>
          <w:color w:val="auto"/>
          <w:kern w:val="0"/>
          <w:sz w:val="28"/>
          <w:szCs w:val="28"/>
          <w:lang w:val="en-US" w:eastAsia="zh-CN"/>
        </w:rPr>
        <w:t>（新成立企业从成立之日起算）：主要是指缴纳增值税或企业所得税或企业附加税的</w:t>
      </w:r>
      <w:r>
        <w:rPr>
          <w:rFonts w:hint="eastAsia" w:ascii="宋体" w:hAnsi="宋体" w:cs="宋体"/>
          <w:color w:val="auto"/>
          <w:kern w:val="0"/>
          <w:sz w:val="28"/>
          <w:szCs w:val="28"/>
          <w:lang w:val="en-US" w:eastAsia="zh-CN"/>
        </w:rPr>
        <w:t>缴费</w:t>
      </w:r>
      <w:r>
        <w:rPr>
          <w:rFonts w:hint="eastAsia" w:ascii="宋体" w:hAnsi="宋体" w:eastAsia="宋体" w:cs="宋体"/>
          <w:color w:val="auto"/>
          <w:kern w:val="0"/>
          <w:sz w:val="28"/>
          <w:szCs w:val="28"/>
          <w:lang w:val="en-US" w:eastAsia="zh-CN"/>
        </w:rPr>
        <w:t>证明，依法免税的响应人，应提供相应文件证明其依法免税</w:t>
      </w:r>
      <w:r>
        <w:rPr>
          <w:rFonts w:hint="eastAsia" w:ascii="宋体" w:hAnsi="宋体" w:cs="宋体"/>
          <w:kern w:val="2"/>
          <w:sz w:val="28"/>
          <w:szCs w:val="28"/>
        </w:rPr>
        <w:t>；</w:t>
      </w:r>
    </w:p>
    <w:p w14:paraId="1A86F25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lang w:val="en-US" w:eastAsia="zh-CN"/>
        </w:rPr>
        <w:t>5、参加政府采购活动前3年内无行贿犯罪记录、商业贿赂、不正当竞争行为、骗取中标、严重违约及重大工程质量等问题；供应商出具的无行贿犯罪记录在中国裁判文书网自行查询或自行承诺（查询&lt;承诺&gt;对象：企业、法定代表人)及企业注册地工商管理部门出具的无商业贿赂和不正当竞争证明，若当地工商管理部门不办理此项业务，供应商须自行出具本企业无商业贿赂和不正当竞争行为承诺书</w:t>
      </w:r>
      <w:r>
        <w:rPr>
          <w:rFonts w:hint="eastAsia" w:ascii="宋体" w:hAnsi="宋体" w:cs="宋体"/>
          <w:kern w:val="2"/>
          <w:sz w:val="28"/>
          <w:szCs w:val="28"/>
        </w:rPr>
        <w:t>；</w:t>
      </w:r>
    </w:p>
    <w:p w14:paraId="661AA385">
      <w:pPr>
        <w:keepNext w:val="0"/>
        <w:keepLines w:val="0"/>
        <w:pageBreakBefore w:val="0"/>
        <w:widowControl w:val="0"/>
        <w:shd w:val="clear" w:color="auto" w:fill="FFFFFF"/>
        <w:kinsoku/>
        <w:wordWrap w:val="0"/>
        <w:overflowPunct/>
        <w:topLinePunct w:val="0"/>
        <w:autoSpaceDE/>
        <w:autoSpaceDN/>
        <w:bidi w:val="0"/>
        <w:adjustRightInd/>
        <w:snapToGrid/>
        <w:spacing w:line="600" w:lineRule="exact"/>
        <w:ind w:firstLine="560" w:firstLineChars="200"/>
        <w:textAlignment w:val="auto"/>
        <w:outlineLvl w:val="1"/>
        <w:rPr>
          <w:rFonts w:hint="eastAsia" w:ascii="宋体" w:hAnsi="宋体" w:eastAsia="宋体" w:cs="宋体"/>
          <w:kern w:val="2"/>
          <w:sz w:val="28"/>
          <w:szCs w:val="28"/>
          <w:lang w:eastAsia="zh-CN"/>
        </w:rPr>
      </w:pPr>
      <w:r>
        <w:rPr>
          <w:rFonts w:hint="eastAsia" w:ascii="宋体" w:hAnsi="宋体" w:cs="宋体"/>
          <w:kern w:val="2"/>
          <w:sz w:val="28"/>
          <w:szCs w:val="28"/>
          <w:lang w:val="en-US" w:eastAsia="zh-CN"/>
        </w:rPr>
        <w:t>6</w:t>
      </w:r>
      <w:r>
        <w:rPr>
          <w:rFonts w:hint="eastAsia" w:ascii="宋体" w:hAnsi="宋体" w:cs="宋体"/>
          <w:kern w:val="2"/>
          <w:sz w:val="28"/>
          <w:szCs w:val="28"/>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查询渠道：“信用中国”网站（www.creditchina.gov.cn）、中国政府采购网（www.ccgp.gov.cn），査询时间必须是本项目磋商公告发布</w:t>
      </w:r>
      <w:r>
        <w:rPr>
          <w:rFonts w:hint="eastAsia" w:ascii="宋体" w:hAnsi="宋体" w:cs="宋体"/>
          <w:kern w:val="2"/>
          <w:sz w:val="28"/>
          <w:szCs w:val="28"/>
          <w:lang w:val="en-US" w:eastAsia="zh-CN"/>
        </w:rPr>
        <w:t>之</w:t>
      </w:r>
      <w:r>
        <w:rPr>
          <w:rFonts w:hint="eastAsia" w:ascii="宋体" w:hAnsi="宋体" w:cs="宋体"/>
          <w:kern w:val="2"/>
          <w:sz w:val="28"/>
          <w:szCs w:val="28"/>
        </w:rPr>
        <w:t>后</w:t>
      </w:r>
      <w:r>
        <w:rPr>
          <w:rFonts w:hint="eastAsia" w:ascii="宋体" w:hAnsi="宋体" w:cs="宋体"/>
          <w:kern w:val="2"/>
          <w:sz w:val="28"/>
          <w:szCs w:val="28"/>
          <w:lang w:val="en-US" w:eastAsia="zh-CN"/>
        </w:rPr>
        <w:t>至</w:t>
      </w:r>
      <w:r>
        <w:rPr>
          <w:rFonts w:hint="eastAsia" w:ascii="宋体" w:hAnsi="宋体" w:cs="宋体"/>
          <w:kern w:val="2"/>
          <w:sz w:val="28"/>
          <w:szCs w:val="28"/>
        </w:rPr>
        <w:t>开标</w:t>
      </w:r>
      <w:r>
        <w:rPr>
          <w:rFonts w:hint="eastAsia" w:ascii="宋体" w:hAnsi="宋体" w:cs="宋体"/>
          <w:kern w:val="2"/>
          <w:sz w:val="28"/>
          <w:szCs w:val="28"/>
          <w:lang w:val="en-US" w:eastAsia="zh-CN"/>
        </w:rPr>
        <w:t>截止时间之</w:t>
      </w:r>
      <w:r>
        <w:rPr>
          <w:rFonts w:hint="eastAsia" w:ascii="宋体" w:hAnsi="宋体" w:cs="宋体"/>
          <w:kern w:val="2"/>
          <w:sz w:val="28"/>
          <w:szCs w:val="28"/>
        </w:rPr>
        <w:t>前</w:t>
      </w:r>
      <w:r>
        <w:rPr>
          <w:rFonts w:hint="eastAsia" w:ascii="宋体" w:hAnsi="宋体" w:cs="宋体"/>
          <w:kern w:val="2"/>
          <w:sz w:val="28"/>
          <w:szCs w:val="28"/>
          <w:lang w:eastAsia="zh-CN"/>
        </w:rPr>
        <w:t>，</w:t>
      </w:r>
      <w:r>
        <w:rPr>
          <w:rFonts w:hint="eastAsia" w:ascii="宋体" w:hAnsi="宋体" w:cs="宋体"/>
          <w:kern w:val="2"/>
          <w:sz w:val="28"/>
          <w:szCs w:val="28"/>
          <w:lang w:val="en-US" w:eastAsia="zh-CN"/>
        </w:rPr>
        <w:t>需</w:t>
      </w:r>
      <w:r>
        <w:rPr>
          <w:rFonts w:hint="eastAsia" w:ascii="宋体" w:hAnsi="宋体" w:cs="宋体"/>
          <w:kern w:val="2"/>
          <w:sz w:val="28"/>
          <w:szCs w:val="28"/>
        </w:rPr>
        <w:t>提供网站查询网页截图，查询结果清晰可见）</w:t>
      </w:r>
      <w:r>
        <w:rPr>
          <w:rFonts w:hint="eastAsia" w:ascii="宋体" w:hAnsi="宋体" w:cs="宋体"/>
          <w:kern w:val="2"/>
          <w:sz w:val="28"/>
          <w:szCs w:val="28"/>
          <w:lang w:eastAsia="zh-CN"/>
        </w:rPr>
        <w:t>；</w:t>
      </w:r>
    </w:p>
    <w:p w14:paraId="166C1467">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lang w:val="en-US" w:eastAsia="zh-CN"/>
        </w:rPr>
        <w:t>7</w:t>
      </w:r>
      <w:r>
        <w:rPr>
          <w:rFonts w:hint="eastAsia" w:ascii="宋体" w:hAnsi="宋体" w:cs="宋体"/>
          <w:kern w:val="2"/>
          <w:sz w:val="28"/>
          <w:szCs w:val="28"/>
        </w:rPr>
        <w:t>、本项目实行资格后审；</w:t>
      </w:r>
    </w:p>
    <w:p w14:paraId="625A218A">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lang w:val="en-US" w:eastAsia="zh-CN"/>
        </w:rPr>
        <w:t>8</w:t>
      </w:r>
      <w:r>
        <w:rPr>
          <w:rFonts w:hint="eastAsia" w:ascii="宋体" w:hAnsi="宋体" w:cs="宋体"/>
          <w:kern w:val="2"/>
          <w:sz w:val="28"/>
          <w:szCs w:val="28"/>
        </w:rPr>
        <w:t>、本项目不接受联合体磋商。</w:t>
      </w:r>
    </w:p>
    <w:p w14:paraId="455D2C49">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rPr>
        <w:t>注：被列入失信被执行人及重大税收违法失信主体的企业做无效标处理。采购人或采购代理机构有权对供应商信用记录进行甄别和复查。</w:t>
      </w:r>
    </w:p>
    <w:p w14:paraId="7D6B5B29">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rPr>
        <w:t>供应商可投报多个标段，但同一供应商在</w:t>
      </w:r>
      <w:r>
        <w:rPr>
          <w:rFonts w:hint="eastAsia" w:ascii="宋体" w:hAnsi="宋体" w:cs="宋体"/>
          <w:kern w:val="2"/>
          <w:sz w:val="28"/>
          <w:szCs w:val="28"/>
          <w:lang w:val="en-US" w:eastAsia="zh-CN"/>
        </w:rPr>
        <w:t>两</w:t>
      </w:r>
      <w:r>
        <w:rPr>
          <w:rFonts w:hint="eastAsia" w:ascii="宋体" w:hAnsi="宋体" w:cs="宋体"/>
          <w:kern w:val="2"/>
          <w:sz w:val="28"/>
          <w:szCs w:val="28"/>
        </w:rPr>
        <w:t>个标段中只能中一个标段。若供应商在</w:t>
      </w:r>
      <w:r>
        <w:rPr>
          <w:rFonts w:hint="eastAsia" w:ascii="宋体" w:hAnsi="宋体" w:cs="宋体"/>
          <w:kern w:val="2"/>
          <w:sz w:val="28"/>
          <w:szCs w:val="28"/>
          <w:lang w:val="en-US" w:eastAsia="zh-CN"/>
        </w:rPr>
        <w:t>两</w:t>
      </w:r>
      <w:r>
        <w:rPr>
          <w:rFonts w:hint="eastAsia" w:ascii="宋体" w:hAnsi="宋体" w:cs="宋体"/>
          <w:kern w:val="2"/>
          <w:sz w:val="28"/>
          <w:szCs w:val="28"/>
        </w:rPr>
        <w:t>个标段均排名第一，则按标段的顺序取排序靠前的标段推荐为中标人。</w:t>
      </w:r>
    </w:p>
    <w:p w14:paraId="031BCFEC">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r>
        <w:rPr>
          <w:rFonts w:hint="eastAsia" w:ascii="宋体" w:hAnsi="宋体" w:cs="宋体"/>
          <w:kern w:val="2"/>
          <w:sz w:val="28"/>
          <w:szCs w:val="28"/>
        </w:rPr>
        <w:t>三、磋商文件获取方式</w:t>
      </w:r>
      <w:bookmarkEnd w:id="9"/>
    </w:p>
    <w:p w14:paraId="6C3014A0">
      <w:pPr>
        <w:keepNext w:val="0"/>
        <w:keepLines w:val="0"/>
        <w:pageBreakBefore w:val="0"/>
        <w:widowControl/>
        <w:kinsoku/>
        <w:overflowPunct/>
        <w:topLinePunct/>
        <w:autoSpaceDE/>
        <w:autoSpaceDN/>
        <w:bidi w:val="0"/>
        <w:adjustRightInd/>
        <w:snapToGrid/>
        <w:spacing w:line="600" w:lineRule="exact"/>
        <w:ind w:firstLine="560" w:firstLineChars="200"/>
        <w:jc w:val="both"/>
        <w:textAlignment w:val="auto"/>
        <w:rPr>
          <w:rFonts w:hint="eastAsia" w:ascii="宋体" w:hAnsi="宋体"/>
          <w:sz w:val="28"/>
          <w:szCs w:val="28"/>
          <w:shd w:val="clear" w:color="auto" w:fill="FFFFFF"/>
        </w:rPr>
      </w:pPr>
      <w:r>
        <w:rPr>
          <w:rFonts w:hint="eastAsia" w:ascii="宋体" w:hAnsi="宋体" w:cs="宋体"/>
          <w:kern w:val="2"/>
          <w:sz w:val="28"/>
          <w:szCs w:val="28"/>
        </w:rPr>
        <w:t>1、本项目没有报名环节，供应商凭CA数字证书通过三门峡市公共资源交易中心网（网址：http://gzjy.smx.gov.cn/），点击交易平台选择“交易主体登录”，在所参与项</w:t>
      </w:r>
      <w:r>
        <w:rPr>
          <w:rFonts w:hint="eastAsia" w:ascii="宋体" w:hAnsi="宋体"/>
          <w:sz w:val="28"/>
          <w:szCs w:val="28"/>
          <w:shd w:val="clear" w:color="auto" w:fill="FFFFFF"/>
        </w:rPr>
        <w:t>目右侧点击参与投标，即可直接下载本项目磋商文件；</w:t>
      </w:r>
    </w:p>
    <w:p w14:paraId="6C43792E">
      <w:pPr>
        <w:keepNext w:val="0"/>
        <w:keepLines w:val="0"/>
        <w:pageBreakBefore w:val="0"/>
        <w:widowControl/>
        <w:kinsoku/>
        <w:wordWrap w:val="0"/>
        <w:overflowPunct/>
        <w:topLinePunct/>
        <w:autoSpaceDE/>
        <w:autoSpaceDN/>
        <w:bidi w:val="0"/>
        <w:adjustRightInd/>
        <w:snapToGrid/>
        <w:spacing w:line="600" w:lineRule="exact"/>
        <w:ind w:firstLine="560" w:firstLineChars="200"/>
        <w:jc w:val="both"/>
        <w:textAlignment w:val="auto"/>
        <w:rPr>
          <w:rFonts w:hint="eastAsia" w:ascii="宋体" w:hAnsi="宋体"/>
          <w:sz w:val="28"/>
          <w:szCs w:val="28"/>
          <w:shd w:val="clear" w:color="auto" w:fill="FFFFFF"/>
        </w:rPr>
      </w:pPr>
      <w:r>
        <w:rPr>
          <w:rFonts w:hint="eastAsia" w:ascii="宋体" w:hAnsi="宋体"/>
          <w:sz w:val="28"/>
          <w:szCs w:val="28"/>
          <w:shd w:val="clear" w:color="auto" w:fill="FFFFFF"/>
        </w:rPr>
        <w:t>办理CA证书：http://gzjy.smx.gov.cn/bzzx/008001/moreinfo.html</w:t>
      </w:r>
    </w:p>
    <w:p w14:paraId="31D71C95">
      <w:pPr>
        <w:keepNext w:val="0"/>
        <w:keepLines w:val="0"/>
        <w:pageBreakBefore w:val="0"/>
        <w:widowControl/>
        <w:kinsoku/>
        <w:overflowPunct/>
        <w:topLinePunct/>
        <w:autoSpaceDE/>
        <w:autoSpaceDN/>
        <w:bidi w:val="0"/>
        <w:adjustRightInd/>
        <w:snapToGrid/>
        <w:spacing w:line="600" w:lineRule="exact"/>
        <w:ind w:firstLine="560" w:firstLineChars="200"/>
        <w:jc w:val="both"/>
        <w:textAlignment w:val="auto"/>
        <w:rPr>
          <w:rFonts w:hint="eastAsia"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2、文件下载时间：</w:t>
      </w:r>
      <w:r>
        <w:rPr>
          <w:rFonts w:hint="eastAsia" w:ascii="宋体" w:hAnsi="宋体" w:eastAsia="宋体" w:cs="Times New Roman"/>
          <w:sz w:val="28"/>
          <w:szCs w:val="28"/>
          <w:highlight w:val="none"/>
          <w:shd w:val="clear" w:color="auto" w:fill="FFFFFF"/>
        </w:rPr>
        <w:t>202</w:t>
      </w:r>
      <w:r>
        <w:rPr>
          <w:rFonts w:hint="eastAsia" w:ascii="宋体" w:hAnsi="宋体" w:eastAsia="宋体" w:cs="Times New Roman"/>
          <w:sz w:val="28"/>
          <w:szCs w:val="28"/>
          <w:highlight w:val="none"/>
          <w:shd w:val="clear" w:color="auto" w:fill="FFFFFF"/>
          <w:lang w:val="en-US" w:eastAsia="zh-CN"/>
        </w:rPr>
        <w:t>5</w:t>
      </w:r>
      <w:r>
        <w:rPr>
          <w:rFonts w:hint="eastAsia" w:ascii="宋体" w:hAnsi="宋体" w:eastAsia="宋体" w:cs="Times New Roman"/>
          <w:sz w:val="28"/>
          <w:szCs w:val="28"/>
          <w:highlight w:val="none"/>
          <w:shd w:val="clear" w:color="auto" w:fill="FFFFFF"/>
        </w:rPr>
        <w:t>年</w:t>
      </w:r>
      <w:r>
        <w:rPr>
          <w:rFonts w:hint="eastAsia" w:ascii="宋体" w:hAnsi="宋体" w:cs="Times New Roman"/>
          <w:sz w:val="28"/>
          <w:szCs w:val="28"/>
          <w:highlight w:val="none"/>
          <w:shd w:val="clear" w:color="auto" w:fill="FFFFFF"/>
          <w:lang w:val="en-US" w:eastAsia="zh-CN"/>
        </w:rPr>
        <w:t>11</w:t>
      </w:r>
      <w:r>
        <w:rPr>
          <w:rFonts w:hint="eastAsia" w:ascii="宋体" w:hAnsi="宋体" w:eastAsia="宋体" w:cs="Times New Roman"/>
          <w:sz w:val="28"/>
          <w:szCs w:val="28"/>
          <w:highlight w:val="none"/>
          <w:shd w:val="clear" w:color="auto" w:fill="FFFFFF"/>
        </w:rPr>
        <w:t>月</w:t>
      </w:r>
      <w:r>
        <w:rPr>
          <w:rFonts w:hint="eastAsia" w:ascii="宋体" w:hAnsi="宋体" w:cs="Times New Roman"/>
          <w:sz w:val="28"/>
          <w:szCs w:val="28"/>
          <w:highlight w:val="none"/>
          <w:shd w:val="clear" w:color="auto" w:fill="FFFFFF"/>
          <w:lang w:val="en-US" w:eastAsia="zh-CN"/>
        </w:rPr>
        <w:t>20</w:t>
      </w:r>
      <w:r>
        <w:rPr>
          <w:rFonts w:hint="eastAsia" w:ascii="宋体" w:hAnsi="宋体" w:eastAsia="宋体" w:cs="Times New Roman"/>
          <w:sz w:val="28"/>
          <w:szCs w:val="28"/>
          <w:highlight w:val="none"/>
          <w:shd w:val="clear" w:color="auto" w:fill="FFFFFF"/>
        </w:rPr>
        <w:t>日08时00分至202</w:t>
      </w:r>
      <w:r>
        <w:rPr>
          <w:rFonts w:hint="eastAsia" w:ascii="宋体" w:hAnsi="宋体" w:eastAsia="宋体" w:cs="Times New Roman"/>
          <w:sz w:val="28"/>
          <w:szCs w:val="28"/>
          <w:highlight w:val="none"/>
          <w:shd w:val="clear" w:color="auto" w:fill="FFFFFF"/>
          <w:lang w:val="en-US" w:eastAsia="zh-CN"/>
        </w:rPr>
        <w:t>5</w:t>
      </w:r>
      <w:r>
        <w:rPr>
          <w:rFonts w:hint="eastAsia" w:ascii="宋体" w:hAnsi="宋体" w:eastAsia="宋体" w:cs="Times New Roman"/>
          <w:sz w:val="28"/>
          <w:szCs w:val="28"/>
          <w:highlight w:val="none"/>
          <w:shd w:val="clear" w:color="auto" w:fill="FFFFFF"/>
        </w:rPr>
        <w:t>年</w:t>
      </w:r>
      <w:r>
        <w:rPr>
          <w:rFonts w:hint="eastAsia" w:ascii="宋体" w:hAnsi="宋体" w:cs="Times New Roman"/>
          <w:sz w:val="28"/>
          <w:szCs w:val="28"/>
          <w:highlight w:val="none"/>
          <w:shd w:val="clear" w:color="auto" w:fill="FFFFFF"/>
          <w:lang w:val="en-US" w:eastAsia="zh-CN"/>
        </w:rPr>
        <w:t>12</w:t>
      </w:r>
      <w:r>
        <w:rPr>
          <w:rFonts w:hint="eastAsia" w:ascii="宋体" w:hAnsi="宋体" w:eastAsia="宋体" w:cs="Times New Roman"/>
          <w:sz w:val="28"/>
          <w:szCs w:val="28"/>
          <w:highlight w:val="none"/>
          <w:shd w:val="clear" w:color="auto" w:fill="FFFFFF"/>
        </w:rPr>
        <w:t>月</w:t>
      </w:r>
      <w:r>
        <w:rPr>
          <w:rFonts w:hint="eastAsia" w:ascii="宋体" w:hAnsi="宋体" w:cs="Times New Roman"/>
          <w:sz w:val="28"/>
          <w:szCs w:val="28"/>
          <w:highlight w:val="none"/>
          <w:shd w:val="clear" w:color="auto" w:fill="FFFFFF"/>
          <w:lang w:val="en-US" w:eastAsia="zh-CN"/>
        </w:rPr>
        <w:t>04</w:t>
      </w:r>
      <w:r>
        <w:rPr>
          <w:rFonts w:hint="eastAsia" w:ascii="宋体" w:hAnsi="宋体" w:eastAsia="宋体" w:cs="Times New Roman"/>
          <w:sz w:val="28"/>
          <w:szCs w:val="28"/>
          <w:highlight w:val="none"/>
          <w:shd w:val="clear" w:color="auto" w:fill="FFFFFF"/>
        </w:rPr>
        <w:t>日08时40分；</w:t>
      </w:r>
    </w:p>
    <w:p w14:paraId="6BD38892">
      <w:pPr>
        <w:keepNext w:val="0"/>
        <w:keepLines w:val="0"/>
        <w:pageBreakBefore w:val="0"/>
        <w:widowControl/>
        <w:kinsoku/>
        <w:wordWrap w:val="0"/>
        <w:overflowPunct/>
        <w:topLinePunct/>
        <w:autoSpaceDE/>
        <w:autoSpaceDN/>
        <w:bidi w:val="0"/>
        <w:adjustRightInd/>
        <w:snapToGrid/>
        <w:spacing w:line="600" w:lineRule="exact"/>
        <w:ind w:firstLine="560" w:firstLineChars="200"/>
        <w:textAlignment w:val="auto"/>
        <w:rPr>
          <w:rFonts w:hint="eastAsia" w:ascii="宋体" w:hAnsi="宋体"/>
          <w:sz w:val="28"/>
          <w:szCs w:val="28"/>
          <w:shd w:val="clear" w:color="auto" w:fill="FFFFFF"/>
        </w:rPr>
      </w:pPr>
      <w:r>
        <w:rPr>
          <w:rFonts w:hint="eastAsia" w:ascii="宋体" w:hAnsi="宋体"/>
          <w:sz w:val="28"/>
          <w:szCs w:val="28"/>
          <w:shd w:val="clear" w:color="auto" w:fill="FFFFFF"/>
        </w:rPr>
        <w:t>3、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4D2E140E">
      <w:pPr>
        <w:keepNext w:val="0"/>
        <w:keepLines w:val="0"/>
        <w:pageBreakBefore w:val="0"/>
        <w:widowControl/>
        <w:kinsoku/>
        <w:overflowPunct/>
        <w:topLinePunct/>
        <w:autoSpaceDE/>
        <w:autoSpaceDN/>
        <w:bidi w:val="0"/>
        <w:adjustRightInd/>
        <w:snapToGrid/>
        <w:spacing w:line="600" w:lineRule="exact"/>
        <w:ind w:firstLine="560" w:firstLineChars="200"/>
        <w:jc w:val="both"/>
        <w:textAlignment w:val="auto"/>
        <w:rPr>
          <w:rFonts w:hint="eastAsia" w:ascii="宋体" w:hAnsi="宋体"/>
          <w:sz w:val="28"/>
          <w:szCs w:val="28"/>
          <w:shd w:val="clear" w:color="auto" w:fill="FFFFFF"/>
        </w:rPr>
      </w:pPr>
      <w:r>
        <w:rPr>
          <w:rFonts w:hint="eastAsia" w:ascii="宋体" w:hAnsi="宋体"/>
          <w:sz w:val="28"/>
          <w:szCs w:val="28"/>
          <w:shd w:val="clear" w:color="auto" w:fill="FFFFFF"/>
        </w:rPr>
        <w:t>4、本项目为全电子招标，不再收取磋商文件费用。</w:t>
      </w:r>
    </w:p>
    <w:p w14:paraId="374D11DB">
      <w:pPr>
        <w:keepNext w:val="0"/>
        <w:keepLines w:val="0"/>
        <w:pageBreakBefore w:val="0"/>
        <w:widowControl/>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bookmarkStart w:id="10" w:name="_Toc12451"/>
      <w:r>
        <w:rPr>
          <w:rFonts w:hint="eastAsia" w:ascii="宋体" w:hAnsi="宋体" w:cs="宋体"/>
          <w:kern w:val="2"/>
          <w:sz w:val="28"/>
          <w:szCs w:val="28"/>
        </w:rPr>
        <w:t>四、磋商保证金</w:t>
      </w:r>
      <w:bookmarkEnd w:id="10"/>
    </w:p>
    <w:p w14:paraId="65B62710">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按照《河南省财政厅关于优化政府采购营商环境有关问题的通知》（豫财购[2019]4号文）的要求</w:t>
      </w:r>
      <w:r>
        <w:rPr>
          <w:rFonts w:hint="eastAsia" w:ascii="宋体" w:hAnsi="宋体" w:cs="宋体"/>
          <w:kern w:val="2"/>
          <w:sz w:val="28"/>
          <w:szCs w:val="28"/>
          <w:lang w:eastAsia="zh-CN"/>
        </w:rPr>
        <w:t>，</w:t>
      </w:r>
      <w:r>
        <w:rPr>
          <w:rFonts w:hint="eastAsia" w:ascii="宋体" w:hAnsi="宋体" w:cs="宋体"/>
          <w:kern w:val="2"/>
          <w:sz w:val="28"/>
          <w:szCs w:val="28"/>
        </w:rPr>
        <w:t>本项目不再收取磋商保证金。</w:t>
      </w:r>
    </w:p>
    <w:p w14:paraId="59C97B4D">
      <w:pPr>
        <w:keepNext w:val="0"/>
        <w:keepLines w:val="0"/>
        <w:pageBreakBefore w:val="0"/>
        <w:widowControl/>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bookmarkStart w:id="11" w:name="_Toc13329"/>
      <w:r>
        <w:rPr>
          <w:rFonts w:hint="eastAsia" w:ascii="宋体" w:hAnsi="宋体" w:cs="宋体"/>
          <w:kern w:val="2"/>
          <w:sz w:val="28"/>
          <w:szCs w:val="28"/>
        </w:rPr>
        <w:t>五、供应商资料的提交</w:t>
      </w:r>
      <w:bookmarkEnd w:id="11"/>
    </w:p>
    <w:p w14:paraId="23EC45A1">
      <w:pPr>
        <w:keepNext w:val="0"/>
        <w:keepLines w:val="0"/>
        <w:pageBreakBefore w:val="0"/>
        <w:widowControl/>
        <w:kinsoku/>
        <w:overflowPunct/>
        <w:autoSpaceDE/>
        <w:autoSpaceDN/>
        <w:bidi w:val="0"/>
        <w:adjustRightInd/>
        <w:snapToGrid/>
        <w:spacing w:line="600" w:lineRule="exact"/>
        <w:ind w:firstLine="560" w:firstLineChars="200"/>
        <w:textAlignment w:val="auto"/>
        <w:rPr>
          <w:rFonts w:ascii="宋体" w:hAnsi="宋体" w:cs="宋体"/>
          <w:kern w:val="2"/>
          <w:sz w:val="28"/>
          <w:szCs w:val="28"/>
        </w:rPr>
      </w:pPr>
      <w:r>
        <w:rPr>
          <w:rFonts w:hint="eastAsia" w:ascii="宋体" w:hAnsi="宋体" w:cs="宋体"/>
          <w:kern w:val="2"/>
          <w:sz w:val="28"/>
          <w:szCs w:val="28"/>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4B48567B">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六、响应文件递交的截止时间及开评标地点</w:t>
      </w:r>
    </w:p>
    <w:p w14:paraId="32D35A41">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1、响应文件递交的截止时间（开标时间）为202</w:t>
      </w:r>
      <w:r>
        <w:rPr>
          <w:rFonts w:hint="eastAsia" w:ascii="宋体" w:hAnsi="宋体" w:eastAsia="宋体" w:cs="宋体"/>
          <w:kern w:val="2"/>
          <w:sz w:val="28"/>
          <w:szCs w:val="28"/>
          <w:highlight w:val="none"/>
          <w:lang w:val="en-US" w:eastAsia="zh-CN"/>
        </w:rPr>
        <w:t>5</w:t>
      </w:r>
      <w:r>
        <w:rPr>
          <w:rFonts w:hint="eastAsia" w:ascii="宋体" w:hAnsi="宋体" w:eastAsia="宋体" w:cs="宋体"/>
          <w:kern w:val="2"/>
          <w:sz w:val="28"/>
          <w:szCs w:val="28"/>
          <w:highlight w:val="none"/>
        </w:rPr>
        <w:t>年</w:t>
      </w:r>
      <w:r>
        <w:rPr>
          <w:rFonts w:hint="eastAsia" w:ascii="宋体" w:hAnsi="宋体" w:cs="宋体"/>
          <w:kern w:val="2"/>
          <w:sz w:val="28"/>
          <w:szCs w:val="28"/>
          <w:highlight w:val="none"/>
          <w:lang w:val="en-US" w:eastAsia="zh-CN"/>
        </w:rPr>
        <w:t>12</w:t>
      </w:r>
      <w:r>
        <w:rPr>
          <w:rFonts w:hint="eastAsia" w:ascii="宋体" w:hAnsi="宋体" w:eastAsia="宋体" w:cs="宋体"/>
          <w:kern w:val="2"/>
          <w:sz w:val="28"/>
          <w:szCs w:val="28"/>
          <w:highlight w:val="none"/>
        </w:rPr>
        <w:t>月</w:t>
      </w:r>
      <w:r>
        <w:rPr>
          <w:rFonts w:hint="eastAsia" w:ascii="宋体" w:hAnsi="宋体" w:cs="宋体"/>
          <w:kern w:val="2"/>
          <w:sz w:val="28"/>
          <w:szCs w:val="28"/>
          <w:highlight w:val="none"/>
          <w:lang w:val="en-US" w:eastAsia="zh-CN"/>
        </w:rPr>
        <w:t>04</w:t>
      </w:r>
      <w:r>
        <w:rPr>
          <w:rFonts w:hint="eastAsia" w:ascii="宋体" w:hAnsi="宋体" w:eastAsia="宋体" w:cs="宋体"/>
          <w:kern w:val="2"/>
          <w:sz w:val="28"/>
          <w:szCs w:val="28"/>
          <w:highlight w:val="none"/>
        </w:rPr>
        <w:t>日08时40分；</w:t>
      </w:r>
    </w:p>
    <w:p w14:paraId="3F0950C2">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2、开标地点: 卢氏县公共资源交易中心四楼第</w:t>
      </w:r>
      <w:r>
        <w:rPr>
          <w:rFonts w:hint="eastAsia" w:ascii="宋体" w:hAnsi="宋体" w:cs="宋体"/>
          <w:kern w:val="2"/>
          <w:sz w:val="28"/>
          <w:szCs w:val="28"/>
          <w:highlight w:val="none"/>
          <w:lang w:val="en-US" w:eastAsia="zh-CN"/>
        </w:rPr>
        <w:t>一</w:t>
      </w:r>
      <w:r>
        <w:rPr>
          <w:rFonts w:hint="eastAsia" w:ascii="宋体" w:hAnsi="宋体" w:eastAsia="宋体" w:cs="宋体"/>
          <w:kern w:val="2"/>
          <w:sz w:val="28"/>
          <w:szCs w:val="28"/>
          <w:highlight w:val="none"/>
        </w:rPr>
        <w:t>开标室；</w:t>
      </w:r>
    </w:p>
    <w:p w14:paraId="0E8F2B80">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3、评标地点：卢氏县公共资源交易中心二楼第</w:t>
      </w:r>
      <w:r>
        <w:rPr>
          <w:rFonts w:hint="eastAsia" w:ascii="宋体" w:hAnsi="宋体" w:cs="宋体"/>
          <w:kern w:val="2"/>
          <w:sz w:val="28"/>
          <w:szCs w:val="28"/>
          <w:highlight w:val="none"/>
          <w:lang w:val="en-US" w:eastAsia="zh-CN"/>
        </w:rPr>
        <w:t>一</w:t>
      </w:r>
      <w:r>
        <w:rPr>
          <w:rFonts w:hint="eastAsia" w:ascii="宋体" w:hAnsi="宋体" w:eastAsia="宋体" w:cs="宋体"/>
          <w:kern w:val="2"/>
          <w:sz w:val="28"/>
          <w:szCs w:val="28"/>
          <w:highlight w:val="none"/>
        </w:rPr>
        <w:t>电子评标室。</w:t>
      </w:r>
    </w:p>
    <w:p w14:paraId="1BF634F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auto"/>
          <w:kern w:val="2"/>
          <w:sz w:val="28"/>
          <w:szCs w:val="28"/>
        </w:rPr>
      </w:pPr>
      <w:bookmarkStart w:id="12" w:name="_Toc19627"/>
      <w:r>
        <w:rPr>
          <w:rFonts w:hint="eastAsia" w:ascii="宋体" w:hAnsi="宋体" w:cs="宋体"/>
          <w:color w:val="auto"/>
          <w:kern w:val="2"/>
          <w:sz w:val="28"/>
          <w:szCs w:val="28"/>
        </w:rPr>
        <w:t>七、其他事项</w:t>
      </w:r>
      <w:bookmarkEnd w:id="12"/>
    </w:p>
    <w:p w14:paraId="490882A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cs="宋体"/>
          <w:kern w:val="2"/>
          <w:sz w:val="28"/>
          <w:szCs w:val="28"/>
        </w:rPr>
      </w:pPr>
      <w:bookmarkStart w:id="13" w:name="_Toc11450"/>
      <w:bookmarkStart w:id="14" w:name="_Toc30380"/>
      <w:r>
        <w:rPr>
          <w:rFonts w:hint="eastAsia" w:ascii="宋体" w:hAnsi="宋体" w:cs="宋体"/>
          <w:kern w:val="2"/>
          <w:sz w:val="28"/>
          <w:szCs w:val="28"/>
        </w:rPr>
        <w:t>1、</w:t>
      </w:r>
      <w:r>
        <w:rPr>
          <w:rFonts w:hint="eastAsia" w:ascii="宋体" w:hAnsi="宋体" w:eastAsia="宋体" w:cs="宋体"/>
          <w:color w:val="auto"/>
          <w:kern w:val="0"/>
          <w:sz w:val="28"/>
          <w:szCs w:val="28"/>
        </w:rPr>
        <w:t>供应商应仔细阅读操作手册，在本公告中要求的截止时间前完成磋商文件下载等工作。并充分考虑人为操作和时间等因素，因供应商操作不当等问题造成的无法报名、无法下载磋商文件、无法</w:t>
      </w:r>
      <w:r>
        <w:rPr>
          <w:rFonts w:hint="eastAsia" w:ascii="宋体" w:hAnsi="宋体" w:cs="宋体"/>
          <w:color w:val="auto"/>
          <w:kern w:val="0"/>
          <w:sz w:val="28"/>
          <w:szCs w:val="28"/>
          <w:lang w:val="en-US" w:eastAsia="zh-CN"/>
        </w:rPr>
        <w:t>投</w:t>
      </w:r>
      <w:r>
        <w:rPr>
          <w:rFonts w:hint="eastAsia" w:ascii="宋体" w:hAnsi="宋体" w:eastAsia="宋体" w:cs="宋体"/>
          <w:color w:val="auto"/>
          <w:kern w:val="0"/>
          <w:sz w:val="28"/>
          <w:szCs w:val="28"/>
        </w:rPr>
        <w:t>标等一切后果，由供应商自行承担</w:t>
      </w:r>
      <w:r>
        <w:rPr>
          <w:rFonts w:hint="eastAsia" w:ascii="宋体" w:hAnsi="宋体" w:cs="宋体"/>
          <w:kern w:val="2"/>
          <w:sz w:val="28"/>
          <w:szCs w:val="28"/>
        </w:rPr>
        <w:t>；</w:t>
      </w:r>
      <w:bookmarkEnd w:id="13"/>
      <w:bookmarkEnd w:id="14"/>
    </w:p>
    <w:p w14:paraId="62C931C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cs="宋体"/>
          <w:kern w:val="2"/>
          <w:sz w:val="28"/>
          <w:szCs w:val="28"/>
          <w:lang w:val="en-US" w:eastAsia="zh-CN"/>
        </w:rPr>
      </w:pPr>
      <w:bookmarkStart w:id="15" w:name="_Toc29822"/>
      <w:bookmarkStart w:id="16" w:name="_Toc6753"/>
      <w:r>
        <w:rPr>
          <w:rFonts w:hint="eastAsia" w:ascii="宋体" w:hAnsi="宋体" w:cs="宋体"/>
          <w:kern w:val="2"/>
          <w:sz w:val="28"/>
          <w:szCs w:val="28"/>
        </w:rPr>
        <w:t>2、</w:t>
      </w:r>
      <w:bookmarkEnd w:id="15"/>
      <w:bookmarkEnd w:id="16"/>
      <w:bookmarkStart w:id="17" w:name="_Toc5715"/>
      <w:bookmarkStart w:id="18" w:name="_Toc21668"/>
      <w:r>
        <w:rPr>
          <w:rFonts w:hint="eastAsia" w:ascii="宋体" w:hAnsi="宋体" w:cs="宋体"/>
          <w:kern w:val="2"/>
          <w:sz w:val="28"/>
          <w:szCs w:val="28"/>
          <w:lang w:eastAsia="zh-CN"/>
        </w:rPr>
        <w:t>投</w:t>
      </w:r>
      <w:r>
        <w:rPr>
          <w:rFonts w:hint="eastAsia" w:ascii="宋体" w:hAnsi="宋体" w:cs="宋体"/>
          <w:kern w:val="2"/>
          <w:sz w:val="28"/>
          <w:szCs w:val="28"/>
        </w:rPr>
        <w:t>标所发生的一切费用由各供应商自行承担，并承担相应的风险和责任</w:t>
      </w:r>
      <w:r>
        <w:rPr>
          <w:rFonts w:hint="eastAsia" w:ascii="宋体" w:hAnsi="宋体" w:cs="宋体"/>
          <w:kern w:val="2"/>
          <w:sz w:val="28"/>
          <w:szCs w:val="28"/>
          <w:lang w:val="en-US" w:eastAsia="zh-CN"/>
        </w:rPr>
        <w:t>；</w:t>
      </w:r>
      <w:bookmarkEnd w:id="17"/>
      <w:bookmarkEnd w:id="18"/>
      <w:r>
        <w:rPr>
          <w:rFonts w:hint="eastAsia" w:ascii="宋体" w:hAnsi="宋体" w:cs="宋体"/>
          <w:kern w:val="2"/>
          <w:sz w:val="28"/>
          <w:szCs w:val="28"/>
          <w:lang w:val="en-US" w:eastAsia="zh-CN"/>
        </w:rPr>
        <w:t xml:space="preserve"> </w:t>
      </w:r>
    </w:p>
    <w:p w14:paraId="05EBA41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eastAsia="宋体" w:cs="宋体"/>
          <w:kern w:val="2"/>
          <w:sz w:val="28"/>
          <w:szCs w:val="28"/>
          <w:lang w:eastAsia="zh-CN"/>
        </w:rPr>
      </w:pPr>
      <w:bookmarkStart w:id="19" w:name="_Toc7545"/>
      <w:bookmarkStart w:id="20" w:name="_Toc7955"/>
      <w:r>
        <w:rPr>
          <w:rFonts w:hint="eastAsia" w:ascii="宋体" w:hAnsi="宋体" w:cs="宋体"/>
          <w:kern w:val="2"/>
          <w:sz w:val="28"/>
          <w:szCs w:val="28"/>
        </w:rPr>
        <w:t>3、供应商递交的响应文件不论中标与否均不予退还</w:t>
      </w:r>
      <w:bookmarkEnd w:id="19"/>
      <w:bookmarkEnd w:id="20"/>
      <w:r>
        <w:rPr>
          <w:rFonts w:hint="eastAsia" w:ascii="宋体" w:hAnsi="宋体" w:cs="宋体"/>
          <w:kern w:val="2"/>
          <w:sz w:val="28"/>
          <w:szCs w:val="28"/>
          <w:lang w:eastAsia="zh-CN"/>
        </w:rPr>
        <w:t>；</w:t>
      </w:r>
    </w:p>
    <w:p w14:paraId="428C4B1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kern w:val="2"/>
          <w:sz w:val="28"/>
          <w:szCs w:val="28"/>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、采购人不组织供应商踏勘现场。</w:t>
      </w:r>
    </w:p>
    <w:p w14:paraId="627442B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cs="宋体"/>
          <w:kern w:val="2"/>
          <w:sz w:val="28"/>
          <w:szCs w:val="28"/>
        </w:rPr>
      </w:pPr>
      <w:bookmarkStart w:id="21" w:name="_Toc22544"/>
      <w:bookmarkStart w:id="22" w:name="_Toc31237"/>
      <w:r>
        <w:rPr>
          <w:rFonts w:hint="eastAsia" w:ascii="宋体" w:hAnsi="宋体" w:cs="宋体"/>
          <w:kern w:val="2"/>
          <w:sz w:val="28"/>
          <w:szCs w:val="28"/>
        </w:rPr>
        <w:t>温馨提示：本项目为电子化、无纸化交易项目，开标时不再接受任何纸质资料，为保证您能</w:t>
      </w:r>
      <w:r>
        <w:rPr>
          <w:rFonts w:hint="eastAsia" w:ascii="宋体" w:hAnsi="宋体" w:cs="宋体"/>
          <w:kern w:val="2"/>
          <w:sz w:val="28"/>
          <w:szCs w:val="28"/>
          <w:lang w:eastAsia="zh-CN"/>
        </w:rPr>
        <w:t>投</w:t>
      </w:r>
      <w:r>
        <w:rPr>
          <w:rFonts w:hint="eastAsia" w:ascii="宋体" w:hAnsi="宋体" w:cs="宋体"/>
          <w:kern w:val="2"/>
          <w:sz w:val="28"/>
          <w:szCs w:val="28"/>
        </w:rPr>
        <w:t>标成功，请需仔细阅读磋商文件和三门峡市公共资源交易中心官网业务办理指南。</w:t>
      </w:r>
      <w:bookmarkEnd w:id="21"/>
      <w:bookmarkEnd w:id="22"/>
    </w:p>
    <w:p w14:paraId="75717AF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outlineLvl w:val="0"/>
        <w:rPr>
          <w:rFonts w:ascii="宋体" w:hAnsi="宋体" w:cs="宋体"/>
          <w:kern w:val="2"/>
          <w:sz w:val="28"/>
          <w:szCs w:val="28"/>
        </w:rPr>
      </w:pPr>
      <w:bookmarkStart w:id="23" w:name="_Toc9629"/>
      <w:bookmarkStart w:id="24" w:name="_Toc6504"/>
      <w:r>
        <w:rPr>
          <w:rFonts w:hint="eastAsia" w:ascii="宋体" w:hAnsi="宋体" w:cs="宋体"/>
          <w:kern w:val="2"/>
          <w:sz w:val="28"/>
          <w:szCs w:val="28"/>
        </w:rPr>
        <w:t>八、发布公告的媒介</w:t>
      </w:r>
      <w:bookmarkEnd w:id="23"/>
      <w:bookmarkEnd w:id="24"/>
    </w:p>
    <w:p w14:paraId="28DC43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ascii="宋体" w:hAnsi="宋体" w:cs="宋体"/>
          <w:kern w:val="2"/>
          <w:sz w:val="28"/>
          <w:szCs w:val="28"/>
        </w:rPr>
      </w:pPr>
      <w:r>
        <w:rPr>
          <w:rFonts w:hint="eastAsia" w:ascii="宋体" w:hAnsi="宋体" w:cs="宋体"/>
          <w:kern w:val="2"/>
          <w:sz w:val="28"/>
          <w:szCs w:val="28"/>
        </w:rPr>
        <w:t>本次磋商公告同时在《河南省政府采购网》、《三门峡市公共资源交易中心网》</w:t>
      </w:r>
      <w:r>
        <w:rPr>
          <w:rFonts w:hint="eastAsia" w:ascii="宋体" w:hAnsi="宋体" w:cs="宋体"/>
          <w:kern w:val="2"/>
          <w:sz w:val="28"/>
          <w:szCs w:val="28"/>
          <w:lang w:eastAsia="zh-CN"/>
        </w:rPr>
        <w:t>、《中国</w:t>
      </w:r>
      <w:r>
        <w:rPr>
          <w:rFonts w:hint="eastAsia" w:ascii="宋体" w:hAnsi="宋体" w:cs="宋体"/>
          <w:kern w:val="2"/>
          <w:sz w:val="28"/>
          <w:szCs w:val="28"/>
          <w:lang w:val="en-US" w:eastAsia="zh-CN"/>
        </w:rPr>
        <w:t>招标投标公共服务平台</w:t>
      </w:r>
      <w:r>
        <w:rPr>
          <w:rFonts w:hint="eastAsia" w:ascii="宋体" w:hAnsi="宋体" w:cs="宋体"/>
          <w:kern w:val="2"/>
          <w:sz w:val="28"/>
          <w:szCs w:val="28"/>
          <w:lang w:eastAsia="zh-CN"/>
        </w:rPr>
        <w:t>》</w:t>
      </w:r>
      <w:r>
        <w:rPr>
          <w:rFonts w:hint="eastAsia" w:ascii="宋体" w:hAnsi="宋体" w:cs="宋体"/>
          <w:kern w:val="2"/>
          <w:sz w:val="28"/>
          <w:szCs w:val="28"/>
        </w:rPr>
        <w:t>上发布。</w:t>
      </w:r>
    </w:p>
    <w:p w14:paraId="36CE94D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outlineLvl w:val="0"/>
        <w:rPr>
          <w:rFonts w:ascii="宋体" w:hAnsi="宋体" w:eastAsia="宋体" w:cs="宋体"/>
          <w:kern w:val="2"/>
          <w:sz w:val="28"/>
          <w:szCs w:val="28"/>
        </w:rPr>
      </w:pPr>
      <w:bookmarkStart w:id="25" w:name="_Toc22930"/>
      <w:bookmarkStart w:id="26" w:name="_Toc12521"/>
      <w:r>
        <w:rPr>
          <w:rFonts w:hint="eastAsia" w:ascii="宋体" w:hAnsi="宋体" w:eastAsia="宋体" w:cs="宋体"/>
          <w:kern w:val="2"/>
          <w:sz w:val="28"/>
          <w:szCs w:val="28"/>
        </w:rPr>
        <w:t>九、联系方式</w:t>
      </w:r>
      <w:bookmarkEnd w:id="25"/>
      <w:bookmarkEnd w:id="26"/>
    </w:p>
    <w:p w14:paraId="1702719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bookmarkStart w:id="27" w:name="_Toc7224"/>
      <w:bookmarkStart w:id="28" w:name="_Toc29104"/>
      <w:r>
        <w:rPr>
          <w:rFonts w:hint="eastAsia" w:ascii="宋体" w:hAnsi="宋体" w:eastAsia="宋体" w:cs="宋体"/>
          <w:bCs/>
          <w:color w:val="auto"/>
          <w:sz w:val="28"/>
          <w:szCs w:val="28"/>
          <w:lang w:val="en-US" w:eastAsia="zh-CN" w:bidi="ar-SA"/>
        </w:rPr>
        <w:t>监督单位：卢氏县政府采购办公室</w:t>
      </w:r>
    </w:p>
    <w:p w14:paraId="7939BDA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联系人：郭伟静</w:t>
      </w:r>
    </w:p>
    <w:p w14:paraId="05C9FE9D">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电话：0398-7863556</w:t>
      </w:r>
    </w:p>
    <w:p w14:paraId="4DDA0B1F">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地址：卢氏县城关镇解放路中段</w:t>
      </w:r>
    </w:p>
    <w:p w14:paraId="6F7F91C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 xml:space="preserve">监督单位：卢氏县水利局 </w:t>
      </w:r>
    </w:p>
    <w:p w14:paraId="2943854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联系人： 肖琰</w:t>
      </w:r>
    </w:p>
    <w:p w14:paraId="1E476ED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cs="宋体"/>
          <w:bCs/>
          <w:color w:val="auto"/>
          <w:sz w:val="28"/>
          <w:szCs w:val="28"/>
          <w:lang w:val="en-US" w:eastAsia="zh-CN" w:bidi="ar-SA"/>
        </w:rPr>
      </w:pPr>
      <w:r>
        <w:rPr>
          <w:rFonts w:hint="eastAsia" w:cs="宋体"/>
          <w:bCs/>
          <w:color w:val="auto"/>
          <w:sz w:val="28"/>
          <w:szCs w:val="28"/>
          <w:lang w:val="en-US" w:eastAsia="zh-CN" w:bidi="ar-SA"/>
        </w:rPr>
        <w:t>电话： 15639871977、0398-2157726</w:t>
      </w:r>
    </w:p>
    <w:p w14:paraId="4E759081">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 xml:space="preserve">地址：卢氏县中兴路中段 </w:t>
      </w:r>
    </w:p>
    <w:p w14:paraId="5C9F70E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cs="宋体"/>
          <w:bCs/>
          <w:color w:val="auto"/>
          <w:sz w:val="28"/>
          <w:szCs w:val="28"/>
          <w:lang w:val="en-US" w:eastAsia="zh-CN" w:bidi="ar-SA"/>
        </w:rPr>
        <w:t>采购人：卢氏县汤河乡人民政府</w:t>
      </w:r>
    </w:p>
    <w:p w14:paraId="5362976B">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 xml:space="preserve">联系人：雷迎鑫 </w:t>
      </w:r>
      <w:r>
        <w:rPr>
          <w:rFonts w:hint="eastAsia" w:cs="宋体"/>
          <w:bCs/>
          <w:color w:val="auto"/>
          <w:sz w:val="28"/>
          <w:szCs w:val="28"/>
          <w:lang w:val="en-US" w:eastAsia="zh-CN" w:bidi="ar-SA"/>
        </w:rPr>
        <w:t xml:space="preserve">  </w:t>
      </w:r>
    </w:p>
    <w:p w14:paraId="5F1489E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cs="宋体"/>
          <w:bCs/>
          <w:color w:val="auto"/>
          <w:sz w:val="28"/>
          <w:szCs w:val="28"/>
          <w:lang w:val="en-US" w:eastAsia="zh-CN" w:bidi="ar-SA"/>
        </w:rPr>
        <w:t>电话：18639896659</w:t>
      </w:r>
    </w:p>
    <w:p w14:paraId="7C43415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 xml:space="preserve">地址：卢氏县汤河乡汤河街 </w:t>
      </w:r>
    </w:p>
    <w:p w14:paraId="4252D9C8">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代理机构：</w:t>
      </w:r>
      <w:r>
        <w:rPr>
          <w:rFonts w:hint="eastAsia" w:cs="宋体"/>
          <w:bCs/>
          <w:color w:val="auto"/>
          <w:sz w:val="28"/>
          <w:szCs w:val="28"/>
          <w:lang w:val="en-US" w:eastAsia="zh-CN" w:bidi="ar-SA"/>
        </w:rPr>
        <w:t>大业信息技术（河南）有限公司</w:t>
      </w:r>
    </w:p>
    <w:p w14:paraId="373A32D6">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w:t>
      </w:r>
      <w:r>
        <w:rPr>
          <w:rFonts w:hint="eastAsia" w:cs="宋体"/>
          <w:bCs/>
          <w:color w:val="auto"/>
          <w:sz w:val="28"/>
          <w:szCs w:val="28"/>
          <w:lang w:val="en-US" w:eastAsia="zh-CN" w:bidi="ar-SA"/>
        </w:rPr>
        <w:t>杨丽</w:t>
      </w:r>
    </w:p>
    <w:p w14:paraId="2C66665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w:t>
      </w:r>
      <w:r>
        <w:rPr>
          <w:rFonts w:hint="eastAsia" w:cs="宋体"/>
          <w:bCs/>
          <w:color w:val="auto"/>
          <w:sz w:val="28"/>
          <w:szCs w:val="28"/>
          <w:lang w:val="en-US" w:eastAsia="zh-CN" w:bidi="ar-SA"/>
        </w:rPr>
        <w:t xml:space="preserve">17838130919、13820980398 </w:t>
      </w:r>
    </w:p>
    <w:p w14:paraId="2428043D">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地址：河南省郑州市管城回族区紫荆山路63号9层911号</w:t>
      </w:r>
    </w:p>
    <w:p w14:paraId="016CEEEC">
      <w:pPr>
        <w:rPr>
          <w:rFonts w:hint="eastAsia" w:ascii="黑体" w:cs="宋体"/>
          <w:b/>
          <w:kern w:val="2"/>
          <w:sz w:val="24"/>
          <w:szCs w:val="24"/>
        </w:rPr>
      </w:pPr>
      <w:r>
        <w:rPr>
          <w:rFonts w:hint="eastAsia" w:ascii="黑体" w:cs="宋体"/>
          <w:b/>
          <w:kern w:val="2"/>
          <w:sz w:val="24"/>
          <w:szCs w:val="24"/>
        </w:rPr>
        <w:br w:type="page"/>
      </w:r>
    </w:p>
    <w:p w14:paraId="404CE7D9">
      <w:pPr>
        <w:keepNext/>
        <w:widowControl w:val="0"/>
        <w:spacing w:before="100" w:beforeAutospacing="1" w:after="100" w:afterAutospacing="1" w:line="520" w:lineRule="exact"/>
        <w:jc w:val="center"/>
        <w:outlineLvl w:val="0"/>
        <w:rPr>
          <w:rFonts w:hint="eastAsia" w:ascii="黑体" w:hAnsi="Times New Roman" w:eastAsia="宋体" w:cs="宋体"/>
          <w:b/>
          <w:kern w:val="2"/>
          <w:sz w:val="32"/>
          <w:szCs w:val="32"/>
        </w:rPr>
      </w:pPr>
      <w:r>
        <w:rPr>
          <w:rFonts w:hint="eastAsia" w:ascii="黑体" w:hAnsi="Times New Roman" w:eastAsia="宋体" w:cs="宋体"/>
          <w:b/>
          <w:kern w:val="2"/>
          <w:sz w:val="32"/>
          <w:szCs w:val="32"/>
        </w:rPr>
        <w:t>第二章    供应商须知</w:t>
      </w:r>
      <w:bookmarkEnd w:id="27"/>
      <w:bookmarkEnd w:id="28"/>
    </w:p>
    <w:p w14:paraId="662D1E5F">
      <w:pPr>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outlineLvl w:val="1"/>
        <w:rPr>
          <w:rFonts w:ascii="宋体" w:hAnsi="宋体"/>
          <w:b/>
          <w:sz w:val="24"/>
          <w:szCs w:val="24"/>
        </w:rPr>
      </w:pPr>
      <w:bookmarkStart w:id="29" w:name="_Toc461977413"/>
      <w:bookmarkEnd w:id="29"/>
      <w:r>
        <w:rPr>
          <w:rFonts w:hint="eastAsia" w:ascii="宋体" w:hAnsi="宋体" w:cs="宋体"/>
          <w:b/>
          <w:kern w:val="2"/>
          <w:sz w:val="24"/>
          <w:szCs w:val="24"/>
        </w:rPr>
        <w:t>供应商须知前附表</w:t>
      </w:r>
    </w:p>
    <w:tbl>
      <w:tblPr>
        <w:tblStyle w:val="15"/>
        <w:tblW w:w="9101" w:type="dxa"/>
        <w:jc w:val="center"/>
        <w:tblLayout w:type="fixed"/>
        <w:tblCellMar>
          <w:top w:w="0" w:type="dxa"/>
          <w:left w:w="108" w:type="dxa"/>
          <w:bottom w:w="0" w:type="dxa"/>
          <w:right w:w="108" w:type="dxa"/>
        </w:tblCellMar>
      </w:tblPr>
      <w:tblGrid>
        <w:gridCol w:w="728"/>
        <w:gridCol w:w="2076"/>
        <w:gridCol w:w="6297"/>
      </w:tblGrid>
      <w:tr w14:paraId="55251255">
        <w:tblPrEx>
          <w:tblCellMar>
            <w:top w:w="0" w:type="dxa"/>
            <w:left w:w="108" w:type="dxa"/>
            <w:bottom w:w="0" w:type="dxa"/>
            <w:right w:w="108" w:type="dxa"/>
          </w:tblCellMar>
        </w:tblPrEx>
        <w:trPr>
          <w:cantSplit/>
          <w:trHeight w:val="697" w:hRule="atLeast"/>
          <w:jc w:val="center"/>
        </w:trPr>
        <w:tc>
          <w:tcPr>
            <w:tcW w:w="728" w:type="dxa"/>
            <w:tcBorders>
              <w:top w:val="single" w:color="auto" w:sz="12" w:space="0"/>
              <w:left w:val="single" w:color="auto" w:sz="12" w:space="0"/>
              <w:bottom w:val="single" w:color="auto" w:sz="6" w:space="0"/>
              <w:right w:val="single" w:color="auto" w:sz="6" w:space="0"/>
            </w:tcBorders>
            <w:noWrap w:val="0"/>
            <w:vAlign w:val="center"/>
          </w:tcPr>
          <w:p w14:paraId="1AD49196">
            <w:pPr>
              <w:adjustRightInd w:val="0"/>
              <w:spacing w:line="400" w:lineRule="exact"/>
              <w:ind w:left="3" w:hanging="2" w:hangingChars="1"/>
              <w:jc w:val="center"/>
              <w:rPr>
                <w:rFonts w:ascii="宋体" w:hAnsi="宋体" w:cs="宋体"/>
                <w:spacing w:val="6"/>
                <w:sz w:val="24"/>
                <w:szCs w:val="24"/>
              </w:rPr>
            </w:pPr>
            <w:r>
              <w:rPr>
                <w:rFonts w:ascii="宋体" w:hAnsi="宋体" w:cs="宋体"/>
                <w:spacing w:val="6"/>
                <w:sz w:val="24"/>
                <w:szCs w:val="24"/>
              </w:rPr>
              <w:t>条款</w:t>
            </w:r>
          </w:p>
        </w:tc>
        <w:tc>
          <w:tcPr>
            <w:tcW w:w="2076" w:type="dxa"/>
            <w:tcBorders>
              <w:top w:val="single" w:color="auto" w:sz="12" w:space="0"/>
              <w:left w:val="single" w:color="auto" w:sz="6" w:space="0"/>
              <w:bottom w:val="single" w:color="auto" w:sz="6" w:space="0"/>
              <w:right w:val="single" w:color="auto" w:sz="6" w:space="0"/>
            </w:tcBorders>
            <w:noWrap w:val="0"/>
            <w:vAlign w:val="center"/>
          </w:tcPr>
          <w:p w14:paraId="4146FCA1">
            <w:pPr>
              <w:adjustRightInd w:val="0"/>
              <w:spacing w:line="400" w:lineRule="exact"/>
              <w:ind w:left="3" w:hanging="2" w:hangingChars="1"/>
              <w:jc w:val="center"/>
              <w:rPr>
                <w:rFonts w:ascii="宋体" w:hAnsi="宋体" w:cs="宋体"/>
                <w:spacing w:val="6"/>
                <w:sz w:val="24"/>
                <w:szCs w:val="24"/>
              </w:rPr>
            </w:pPr>
            <w:r>
              <w:rPr>
                <w:rFonts w:ascii="宋体" w:hAnsi="宋体" w:cs="宋体"/>
                <w:spacing w:val="6"/>
                <w:sz w:val="24"/>
                <w:szCs w:val="24"/>
              </w:rPr>
              <w:t>条款号</w:t>
            </w:r>
          </w:p>
        </w:tc>
        <w:tc>
          <w:tcPr>
            <w:tcW w:w="6297" w:type="dxa"/>
            <w:tcBorders>
              <w:top w:val="single" w:color="auto" w:sz="12" w:space="0"/>
              <w:left w:val="single" w:color="auto" w:sz="6" w:space="0"/>
              <w:bottom w:val="single" w:color="auto" w:sz="6" w:space="0"/>
              <w:right w:val="single" w:color="auto" w:sz="12" w:space="0"/>
            </w:tcBorders>
            <w:noWrap w:val="0"/>
            <w:vAlign w:val="center"/>
          </w:tcPr>
          <w:p w14:paraId="11A5F85D">
            <w:pPr>
              <w:adjustRightInd w:val="0"/>
              <w:spacing w:line="400" w:lineRule="exact"/>
              <w:ind w:left="3" w:hanging="2" w:hangingChars="1"/>
              <w:jc w:val="center"/>
              <w:rPr>
                <w:rFonts w:ascii="宋体" w:hAnsi="宋体" w:cs="宋体"/>
                <w:spacing w:val="6"/>
                <w:sz w:val="24"/>
                <w:szCs w:val="24"/>
              </w:rPr>
            </w:pPr>
            <w:r>
              <w:rPr>
                <w:rFonts w:ascii="宋体" w:hAnsi="宋体" w:cs="宋体"/>
                <w:spacing w:val="6"/>
                <w:sz w:val="24"/>
                <w:szCs w:val="24"/>
              </w:rPr>
              <w:t>编列内容</w:t>
            </w:r>
          </w:p>
        </w:tc>
      </w:tr>
      <w:tr w14:paraId="7AF9A571">
        <w:tblPrEx>
          <w:tblCellMar>
            <w:top w:w="0" w:type="dxa"/>
            <w:left w:w="108" w:type="dxa"/>
            <w:bottom w:w="0" w:type="dxa"/>
            <w:right w:w="108" w:type="dxa"/>
          </w:tblCellMar>
        </w:tblPrEx>
        <w:trPr>
          <w:cantSplit/>
          <w:trHeight w:val="176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1872000">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7EC8966">
            <w:pPr>
              <w:adjustRightInd w:val="0"/>
              <w:spacing w:line="400" w:lineRule="exact"/>
              <w:ind w:left="3" w:hanging="2" w:hangingChars="1"/>
              <w:jc w:val="center"/>
              <w:rPr>
                <w:rFonts w:hint="eastAsia" w:ascii="宋体" w:hAnsi="宋体" w:cs="宋体"/>
                <w:spacing w:val="6"/>
                <w:sz w:val="24"/>
                <w:szCs w:val="24"/>
              </w:rPr>
            </w:pPr>
            <w:r>
              <w:rPr>
                <w:rFonts w:hint="eastAsia" w:ascii="宋体" w:hAnsi="宋体" w:cs="宋体"/>
                <w:spacing w:val="6"/>
                <w:sz w:val="24"/>
                <w:szCs w:val="24"/>
              </w:rPr>
              <w:t>监督单位及</w:t>
            </w:r>
          </w:p>
          <w:p w14:paraId="4F76E994">
            <w:pPr>
              <w:adjustRightInd w:val="0"/>
              <w:spacing w:line="400" w:lineRule="exact"/>
              <w:ind w:left="3" w:hanging="2" w:hangingChars="1"/>
              <w:jc w:val="center"/>
              <w:rPr>
                <w:rFonts w:ascii="宋体" w:hAnsi="宋体" w:cs="宋体"/>
                <w:spacing w:val="6"/>
                <w:sz w:val="24"/>
                <w:szCs w:val="24"/>
              </w:rPr>
            </w:pPr>
            <w:r>
              <w:rPr>
                <w:rFonts w:hint="eastAsia" w:ascii="宋体" w:hAnsi="宋体" w:cs="宋体"/>
                <w:spacing w:val="6"/>
                <w:sz w:val="24"/>
                <w:szCs w:val="24"/>
              </w:rPr>
              <w:t>采购人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3E53434">
            <w:pPr>
              <w:spacing w:line="400" w:lineRule="exact"/>
              <w:rPr>
                <w:rFonts w:hint="eastAsia" w:ascii="宋体" w:hAnsi="宋体" w:cs="宋体"/>
                <w:spacing w:val="6"/>
                <w:sz w:val="24"/>
                <w:szCs w:val="24"/>
              </w:rPr>
            </w:pPr>
            <w:r>
              <w:rPr>
                <w:rFonts w:hint="eastAsia" w:ascii="宋体" w:hAnsi="宋体" w:cs="宋体"/>
                <w:spacing w:val="6"/>
                <w:sz w:val="24"/>
                <w:szCs w:val="24"/>
              </w:rPr>
              <w:t>监督单位：卢氏县政府采购办公室</w:t>
            </w:r>
          </w:p>
          <w:p w14:paraId="071E83DF">
            <w:pPr>
              <w:spacing w:line="400" w:lineRule="exact"/>
              <w:rPr>
                <w:rFonts w:hint="eastAsia" w:ascii="宋体" w:hAnsi="宋体" w:cs="宋体"/>
                <w:spacing w:val="6"/>
                <w:sz w:val="24"/>
                <w:szCs w:val="24"/>
              </w:rPr>
            </w:pPr>
            <w:r>
              <w:rPr>
                <w:rFonts w:hint="eastAsia" w:ascii="宋体" w:hAnsi="宋体" w:cs="宋体"/>
                <w:spacing w:val="6"/>
                <w:sz w:val="24"/>
                <w:szCs w:val="24"/>
              </w:rPr>
              <w:t>联系人：郭伟静</w:t>
            </w:r>
          </w:p>
          <w:p w14:paraId="58F84CAD">
            <w:pPr>
              <w:spacing w:line="400" w:lineRule="exact"/>
              <w:rPr>
                <w:rFonts w:hint="eastAsia" w:ascii="宋体" w:hAnsi="宋体" w:cs="宋体"/>
                <w:spacing w:val="6"/>
                <w:sz w:val="24"/>
                <w:szCs w:val="24"/>
              </w:rPr>
            </w:pPr>
            <w:r>
              <w:rPr>
                <w:rFonts w:hint="eastAsia" w:ascii="宋体" w:hAnsi="宋体" w:cs="宋体"/>
                <w:spacing w:val="6"/>
                <w:sz w:val="24"/>
                <w:szCs w:val="24"/>
              </w:rPr>
              <w:t>电话：0398-7863556</w:t>
            </w:r>
          </w:p>
          <w:p w14:paraId="05434E3E">
            <w:pPr>
              <w:spacing w:line="400" w:lineRule="exact"/>
              <w:rPr>
                <w:rFonts w:hint="eastAsia" w:ascii="宋体" w:hAnsi="宋体" w:cs="宋体"/>
                <w:spacing w:val="6"/>
                <w:sz w:val="24"/>
                <w:szCs w:val="24"/>
              </w:rPr>
            </w:pPr>
            <w:r>
              <w:rPr>
                <w:rFonts w:hint="eastAsia" w:ascii="宋体" w:hAnsi="宋体" w:cs="宋体"/>
                <w:spacing w:val="6"/>
                <w:sz w:val="24"/>
                <w:szCs w:val="24"/>
              </w:rPr>
              <w:t>地址：卢氏县城关镇解放路中段</w:t>
            </w:r>
          </w:p>
          <w:p w14:paraId="5C591BA1">
            <w:pPr>
              <w:spacing w:line="400" w:lineRule="exact"/>
              <w:rPr>
                <w:rFonts w:hint="eastAsia" w:ascii="宋体" w:hAnsi="宋体" w:cs="宋体"/>
                <w:spacing w:val="6"/>
                <w:sz w:val="24"/>
                <w:szCs w:val="24"/>
              </w:rPr>
            </w:pPr>
            <w:r>
              <w:rPr>
                <w:rFonts w:hint="eastAsia" w:ascii="宋体" w:hAnsi="宋体" w:cs="宋体"/>
                <w:spacing w:val="6"/>
                <w:sz w:val="24"/>
                <w:szCs w:val="24"/>
              </w:rPr>
              <w:t xml:space="preserve">监督单位：卢氏县水利局 </w:t>
            </w:r>
          </w:p>
          <w:p w14:paraId="3CC30041">
            <w:pPr>
              <w:spacing w:line="400" w:lineRule="exact"/>
              <w:rPr>
                <w:rFonts w:hint="eastAsia" w:ascii="宋体" w:hAnsi="宋体" w:cs="宋体"/>
                <w:spacing w:val="6"/>
                <w:sz w:val="24"/>
                <w:szCs w:val="24"/>
              </w:rPr>
            </w:pPr>
            <w:r>
              <w:rPr>
                <w:rFonts w:hint="eastAsia" w:ascii="宋体" w:hAnsi="宋体" w:cs="宋体"/>
                <w:spacing w:val="6"/>
                <w:sz w:val="24"/>
                <w:szCs w:val="24"/>
              </w:rPr>
              <w:t>联系人： 肖琰</w:t>
            </w:r>
          </w:p>
          <w:p w14:paraId="31C8FE6B">
            <w:pPr>
              <w:spacing w:line="400" w:lineRule="exact"/>
              <w:rPr>
                <w:rFonts w:hint="eastAsia" w:ascii="宋体" w:hAnsi="宋体" w:cs="宋体"/>
                <w:spacing w:val="6"/>
                <w:sz w:val="24"/>
                <w:szCs w:val="24"/>
              </w:rPr>
            </w:pPr>
            <w:r>
              <w:rPr>
                <w:rFonts w:hint="eastAsia" w:ascii="宋体" w:hAnsi="宋体" w:cs="宋体"/>
                <w:spacing w:val="6"/>
                <w:sz w:val="24"/>
                <w:szCs w:val="24"/>
              </w:rPr>
              <w:t>电话： 15639871977、0398-2157726</w:t>
            </w:r>
          </w:p>
          <w:p w14:paraId="4767A9C8">
            <w:pPr>
              <w:spacing w:line="400" w:lineRule="exact"/>
              <w:rPr>
                <w:rFonts w:hint="eastAsia" w:ascii="宋体" w:hAnsi="宋体" w:cs="宋体"/>
                <w:spacing w:val="6"/>
                <w:sz w:val="24"/>
                <w:szCs w:val="24"/>
              </w:rPr>
            </w:pPr>
            <w:r>
              <w:rPr>
                <w:rFonts w:hint="eastAsia" w:ascii="宋体" w:hAnsi="宋体" w:cs="宋体"/>
                <w:spacing w:val="6"/>
                <w:sz w:val="24"/>
                <w:szCs w:val="24"/>
              </w:rPr>
              <w:t xml:space="preserve">地址：卢氏县中兴路中段 </w:t>
            </w:r>
          </w:p>
          <w:p w14:paraId="79F0607F">
            <w:pPr>
              <w:spacing w:line="400" w:lineRule="exact"/>
              <w:rPr>
                <w:rFonts w:hint="eastAsia" w:ascii="宋体" w:hAnsi="宋体" w:cs="宋体"/>
                <w:spacing w:val="6"/>
                <w:sz w:val="24"/>
                <w:szCs w:val="24"/>
              </w:rPr>
            </w:pPr>
            <w:r>
              <w:rPr>
                <w:rFonts w:hint="eastAsia" w:ascii="宋体" w:hAnsi="宋体" w:cs="宋体"/>
                <w:spacing w:val="6"/>
                <w:sz w:val="24"/>
                <w:szCs w:val="24"/>
              </w:rPr>
              <w:t>采购人：卢氏县汤河乡人民政府</w:t>
            </w:r>
          </w:p>
          <w:p w14:paraId="65C840C9">
            <w:pPr>
              <w:spacing w:line="400" w:lineRule="exact"/>
              <w:rPr>
                <w:rFonts w:hint="eastAsia" w:ascii="宋体" w:hAnsi="宋体" w:cs="宋体"/>
                <w:spacing w:val="6"/>
                <w:sz w:val="24"/>
                <w:szCs w:val="24"/>
              </w:rPr>
            </w:pPr>
            <w:r>
              <w:rPr>
                <w:rFonts w:hint="eastAsia" w:ascii="宋体" w:hAnsi="宋体" w:cs="宋体"/>
                <w:spacing w:val="6"/>
                <w:sz w:val="24"/>
                <w:szCs w:val="24"/>
              </w:rPr>
              <w:t xml:space="preserve">联系人：雷迎鑫   </w:t>
            </w:r>
          </w:p>
          <w:p w14:paraId="0C171EF7">
            <w:pPr>
              <w:spacing w:line="400" w:lineRule="exact"/>
              <w:rPr>
                <w:rFonts w:hint="eastAsia" w:ascii="宋体" w:hAnsi="宋体" w:cs="宋体"/>
                <w:spacing w:val="6"/>
                <w:sz w:val="24"/>
                <w:szCs w:val="24"/>
              </w:rPr>
            </w:pPr>
            <w:r>
              <w:rPr>
                <w:rFonts w:hint="eastAsia" w:ascii="宋体" w:hAnsi="宋体" w:cs="宋体"/>
                <w:spacing w:val="6"/>
                <w:sz w:val="24"/>
                <w:szCs w:val="24"/>
              </w:rPr>
              <w:t>电话：18639896659</w:t>
            </w:r>
          </w:p>
          <w:p w14:paraId="3DDB13EE">
            <w:pPr>
              <w:spacing w:line="400" w:lineRule="exact"/>
              <w:rPr>
                <w:rFonts w:ascii="宋体" w:hAnsi="宋体" w:cs="宋体"/>
                <w:spacing w:val="6"/>
                <w:sz w:val="24"/>
                <w:szCs w:val="24"/>
              </w:rPr>
            </w:pPr>
            <w:r>
              <w:rPr>
                <w:rFonts w:hint="eastAsia" w:ascii="宋体" w:hAnsi="宋体" w:cs="宋体"/>
                <w:spacing w:val="6"/>
                <w:sz w:val="24"/>
                <w:szCs w:val="24"/>
              </w:rPr>
              <w:t xml:space="preserve">地址：卢氏县汤河乡汤河街 </w:t>
            </w:r>
          </w:p>
        </w:tc>
      </w:tr>
      <w:tr w14:paraId="1EAB8600">
        <w:tblPrEx>
          <w:tblCellMar>
            <w:top w:w="0" w:type="dxa"/>
            <w:left w:w="108" w:type="dxa"/>
            <w:bottom w:w="0" w:type="dxa"/>
            <w:right w:w="108" w:type="dxa"/>
          </w:tblCellMar>
        </w:tblPrEx>
        <w:trPr>
          <w:cantSplit/>
          <w:trHeight w:val="56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602BC49">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82BEB87">
            <w:pPr>
              <w:adjustRightInd w:val="0"/>
              <w:spacing w:line="400" w:lineRule="exact"/>
              <w:ind w:left="3" w:hanging="2" w:hangingChars="1"/>
              <w:jc w:val="center"/>
              <w:rPr>
                <w:rFonts w:ascii="宋体" w:hAnsi="宋体" w:cs="宋体"/>
                <w:spacing w:val="6"/>
                <w:sz w:val="24"/>
                <w:szCs w:val="24"/>
              </w:rPr>
            </w:pPr>
            <w:r>
              <w:rPr>
                <w:rFonts w:hint="eastAsia" w:ascii="宋体" w:hAnsi="宋体" w:cs="宋体"/>
                <w:spacing w:val="6"/>
                <w:sz w:val="24"/>
                <w:szCs w:val="24"/>
              </w:rPr>
              <w:t>代理机构</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9F82224">
            <w:pPr>
              <w:spacing w:line="400" w:lineRule="exact"/>
              <w:ind w:left="3" w:hanging="2" w:hangingChars="1"/>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代理机构：大业信息技术（河南）有限公司</w:t>
            </w:r>
          </w:p>
          <w:p w14:paraId="30FE6D40">
            <w:pPr>
              <w:spacing w:line="400" w:lineRule="exact"/>
              <w:ind w:left="3" w:hanging="2" w:hangingChars="1"/>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联系人：杨丽</w:t>
            </w:r>
          </w:p>
          <w:p w14:paraId="23855E03">
            <w:pPr>
              <w:spacing w:line="400" w:lineRule="exact"/>
              <w:ind w:left="3" w:hanging="2" w:hangingChars="1"/>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 xml:space="preserve">电话：17838130919、13820980398 </w:t>
            </w:r>
          </w:p>
          <w:p w14:paraId="32908E77">
            <w:pPr>
              <w:spacing w:line="400" w:lineRule="exact"/>
              <w:ind w:left="3" w:hanging="2" w:hangingChars="1"/>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地址：河南省郑州市管城回族区紫荆山路63号9层911号</w:t>
            </w:r>
          </w:p>
        </w:tc>
      </w:tr>
      <w:tr w14:paraId="35F040E6">
        <w:tblPrEx>
          <w:tblCellMar>
            <w:top w:w="0" w:type="dxa"/>
            <w:left w:w="108" w:type="dxa"/>
            <w:bottom w:w="0" w:type="dxa"/>
            <w:right w:w="108" w:type="dxa"/>
          </w:tblCellMar>
        </w:tblPrEx>
        <w:trPr>
          <w:cantSplit/>
          <w:trHeight w:val="58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A7EEFC0">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A2748C3">
            <w:pPr>
              <w:spacing w:line="400" w:lineRule="exact"/>
              <w:ind w:left="3" w:hanging="2" w:hangingChars="1"/>
              <w:jc w:val="center"/>
              <w:rPr>
                <w:rFonts w:hint="eastAsia" w:ascii="宋体" w:hAnsi="宋体" w:cs="宋体"/>
                <w:spacing w:val="6"/>
                <w:sz w:val="24"/>
                <w:szCs w:val="24"/>
              </w:rPr>
            </w:pPr>
            <w:r>
              <w:rPr>
                <w:rFonts w:hint="eastAsia" w:ascii="宋体" w:hAnsi="宋体" w:cs="宋体"/>
                <w:spacing w:val="6"/>
                <w:sz w:val="24"/>
                <w:szCs w:val="24"/>
              </w:rPr>
              <w:t>项目名称</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8975F60">
            <w:pPr>
              <w:spacing w:line="400" w:lineRule="exact"/>
              <w:ind w:left="3" w:hanging="2" w:hangingChars="1"/>
              <w:rPr>
                <w:rFonts w:hint="eastAsia" w:ascii="宋体" w:hAnsi="宋体" w:eastAsia="宋体" w:cs="宋体"/>
                <w:spacing w:val="6"/>
                <w:sz w:val="24"/>
                <w:szCs w:val="24"/>
                <w:lang w:eastAsia="zh-CN"/>
              </w:rPr>
            </w:pPr>
            <w:r>
              <w:rPr>
                <w:rFonts w:hint="eastAsia" w:ascii="宋体" w:hAnsi="宋体" w:cs="宋体"/>
                <w:spacing w:val="6"/>
                <w:sz w:val="24"/>
                <w:szCs w:val="24"/>
                <w:lang w:eastAsia="zh-CN"/>
              </w:rPr>
              <w:t>丹江口库区上游老灌河流域卢氏县水环境综合治理及生态修复项目监理服务</w:t>
            </w:r>
            <w:r>
              <w:rPr>
                <w:rFonts w:hint="eastAsia" w:ascii="宋体" w:hAnsi="宋体" w:cs="宋体"/>
                <w:spacing w:val="6"/>
                <w:sz w:val="24"/>
                <w:szCs w:val="24"/>
                <w:lang w:eastAsia="zh-CN"/>
              </w:rPr>
              <w:tab/>
            </w:r>
          </w:p>
        </w:tc>
      </w:tr>
      <w:tr w14:paraId="14F56EF1">
        <w:tblPrEx>
          <w:tblCellMar>
            <w:top w:w="0" w:type="dxa"/>
            <w:left w:w="108" w:type="dxa"/>
            <w:bottom w:w="0" w:type="dxa"/>
            <w:right w:w="108" w:type="dxa"/>
          </w:tblCellMar>
        </w:tblPrEx>
        <w:trPr>
          <w:cantSplit/>
          <w:trHeight w:val="49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ACB8E44">
            <w:pPr>
              <w:adjustRightInd w:val="0"/>
              <w:spacing w:line="400" w:lineRule="exact"/>
              <w:ind w:left="3" w:hanging="2" w:hangingChars="1"/>
              <w:jc w:val="center"/>
              <w:rPr>
                <w:rFonts w:ascii="宋体" w:hAnsi="宋体" w:cs="宋体"/>
                <w:spacing w:val="6"/>
                <w:sz w:val="24"/>
                <w:szCs w:val="24"/>
                <w:highlight w:val="none"/>
              </w:rPr>
            </w:pPr>
            <w:r>
              <w:rPr>
                <w:rFonts w:hint="eastAsia" w:ascii="宋体" w:hAnsi="宋体" w:cs="宋体"/>
                <w:spacing w:val="6"/>
                <w:sz w:val="24"/>
                <w:szCs w:val="24"/>
                <w:highlight w:val="none"/>
              </w:rPr>
              <w:t>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BB9ECE4">
            <w:pPr>
              <w:adjustRightInd w:val="0"/>
              <w:spacing w:line="400" w:lineRule="exact"/>
              <w:ind w:left="2" w:hanging="2" w:hangingChars="1"/>
              <w:jc w:val="center"/>
              <w:rPr>
                <w:rFonts w:ascii="宋体" w:hAnsi="宋体" w:cs="宋体"/>
                <w:color w:val="auto"/>
                <w:sz w:val="24"/>
                <w:szCs w:val="24"/>
                <w:highlight w:val="none"/>
              </w:rPr>
            </w:pPr>
            <w:r>
              <w:rPr>
                <w:rFonts w:ascii="宋体" w:hAnsi="宋体" w:cs="宋体"/>
                <w:color w:val="auto"/>
                <w:sz w:val="24"/>
                <w:szCs w:val="24"/>
                <w:highlight w:val="none"/>
              </w:rPr>
              <w:t>项目编号</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6AA3963">
            <w:pPr>
              <w:widowControl w:val="0"/>
              <w:adjustRightInd w:val="0"/>
              <w:spacing w:line="400" w:lineRule="exact"/>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三卢竞磋采购-2025-119、LSGZ[2025]334-ZC189</w:t>
            </w:r>
          </w:p>
        </w:tc>
      </w:tr>
      <w:tr w14:paraId="2FEAF293">
        <w:tblPrEx>
          <w:tblCellMar>
            <w:top w:w="0" w:type="dxa"/>
            <w:left w:w="108" w:type="dxa"/>
            <w:bottom w:w="0" w:type="dxa"/>
            <w:right w:w="108" w:type="dxa"/>
          </w:tblCellMar>
        </w:tblPrEx>
        <w:trPr>
          <w:cantSplit/>
          <w:trHeight w:val="49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F7F7066">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53D0475">
            <w:pPr>
              <w:widowControl w:val="0"/>
              <w:adjustRightInd w:val="0"/>
              <w:spacing w:line="400" w:lineRule="exact"/>
              <w:jc w:val="center"/>
              <w:rPr>
                <w:rFonts w:ascii="宋体" w:hAnsi="宋体" w:cs="宋体"/>
                <w:sz w:val="24"/>
                <w:szCs w:val="24"/>
              </w:rPr>
            </w:pPr>
            <w:r>
              <w:rPr>
                <w:rFonts w:ascii="宋体" w:hAnsi="宋体" w:cs="宋体"/>
                <w:sz w:val="24"/>
                <w:szCs w:val="24"/>
              </w:rPr>
              <w:t>采购</w:t>
            </w:r>
            <w:r>
              <w:rPr>
                <w:rFonts w:hint="eastAsia" w:ascii="宋体" w:hAnsi="宋体" w:cs="宋体"/>
                <w:sz w:val="24"/>
                <w:szCs w:val="24"/>
              </w:rPr>
              <w:t>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60DDA30">
            <w:pPr>
              <w:adjustRightInd w:val="0"/>
              <w:spacing w:line="400" w:lineRule="exact"/>
              <w:ind w:left="3" w:hanging="2" w:hangingChars="1"/>
              <w:rPr>
                <w:rFonts w:hint="eastAsia" w:ascii="宋体" w:hAnsi="宋体" w:eastAsia="宋体" w:cs="宋体"/>
                <w:spacing w:val="6"/>
                <w:sz w:val="24"/>
                <w:szCs w:val="24"/>
                <w:lang w:eastAsia="zh-CN"/>
              </w:rPr>
            </w:pPr>
            <w:r>
              <w:rPr>
                <w:rFonts w:hint="eastAsia" w:ascii="宋体" w:hAnsi="宋体" w:cs="宋体"/>
                <w:spacing w:val="6"/>
                <w:sz w:val="24"/>
                <w:szCs w:val="24"/>
                <w:lang w:eastAsia="zh-CN"/>
              </w:rPr>
              <w:t>卢氏县汤河乡人民政府</w:t>
            </w:r>
          </w:p>
        </w:tc>
      </w:tr>
      <w:tr w14:paraId="55A2DA21">
        <w:tblPrEx>
          <w:tblCellMar>
            <w:top w:w="0" w:type="dxa"/>
            <w:left w:w="108" w:type="dxa"/>
            <w:bottom w:w="0" w:type="dxa"/>
            <w:right w:w="108" w:type="dxa"/>
          </w:tblCellMar>
        </w:tblPrEx>
        <w:trPr>
          <w:cantSplit/>
          <w:trHeight w:val="5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440DA10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E11B690">
            <w:pPr>
              <w:widowControl w:val="0"/>
              <w:adjustRightInd w:val="0"/>
              <w:spacing w:line="400" w:lineRule="exact"/>
              <w:jc w:val="center"/>
              <w:rPr>
                <w:rFonts w:ascii="宋体" w:hAnsi="宋体" w:cs="宋体"/>
                <w:spacing w:val="6"/>
                <w:sz w:val="24"/>
                <w:szCs w:val="24"/>
              </w:rPr>
            </w:pPr>
            <w:r>
              <w:rPr>
                <w:rFonts w:hint="eastAsia" w:ascii="宋体" w:hAnsi="宋体" w:cs="宋体"/>
                <w:sz w:val="24"/>
                <w:szCs w:val="24"/>
                <w:lang w:val="en-US" w:eastAsia="zh-CN"/>
              </w:rPr>
              <w:t>服务</w:t>
            </w:r>
            <w:r>
              <w:rPr>
                <w:rFonts w:hint="eastAsia" w:ascii="宋体" w:hAnsi="宋体" w:cs="宋体"/>
                <w:sz w:val="24"/>
                <w:szCs w:val="24"/>
              </w:rPr>
              <w:t>内容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674CA66">
            <w:pPr>
              <w:shd w:val="clear" w:color="auto" w:fill="FFFFFF"/>
              <w:spacing w:line="400" w:lineRule="exact"/>
              <w:rPr>
                <w:rFonts w:ascii="宋体" w:hAnsi="宋体" w:cs="宋体"/>
                <w:spacing w:val="6"/>
                <w:sz w:val="24"/>
                <w:szCs w:val="24"/>
              </w:rPr>
            </w:pPr>
            <w:r>
              <w:rPr>
                <w:rFonts w:hint="eastAsia" w:ascii="宋体" w:hAnsi="宋体" w:cs="宋体"/>
                <w:spacing w:val="6"/>
                <w:sz w:val="24"/>
                <w:szCs w:val="24"/>
              </w:rPr>
              <w:t>丹江口库区上游老灌河流域卢氏县水环境综合治理及生态修复项目监理服务，一标段：河口村护坝、魏王坪村护坝等监理服务；二标段：汤河乡雨水管网、生态步道、生态缓冲带，高沟口村、汤河村、义节沟村护坝监理服务</w:t>
            </w:r>
          </w:p>
        </w:tc>
      </w:tr>
      <w:tr w14:paraId="103A529D">
        <w:tblPrEx>
          <w:tblCellMar>
            <w:top w:w="0" w:type="dxa"/>
            <w:left w:w="108" w:type="dxa"/>
            <w:bottom w:w="0" w:type="dxa"/>
            <w:right w:w="108" w:type="dxa"/>
          </w:tblCellMar>
        </w:tblPrEx>
        <w:trPr>
          <w:trHeight w:val="489"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EB09C40">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995DE9A">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采购方式</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2F3AAB6">
            <w:pPr>
              <w:widowControl w:val="0"/>
              <w:adjustRightInd w:val="0"/>
              <w:spacing w:line="400" w:lineRule="exact"/>
              <w:jc w:val="both"/>
              <w:rPr>
                <w:rFonts w:ascii="宋体" w:hAnsi="宋体" w:cs="宋体"/>
                <w:spacing w:val="6"/>
                <w:sz w:val="24"/>
                <w:szCs w:val="24"/>
              </w:rPr>
            </w:pPr>
            <w:r>
              <w:rPr>
                <w:rFonts w:ascii="宋体" w:hAnsi="宋体" w:cs="宋体"/>
                <w:spacing w:val="6"/>
                <w:sz w:val="24"/>
                <w:szCs w:val="24"/>
              </w:rPr>
              <w:t>竞争性磋商</w:t>
            </w:r>
          </w:p>
        </w:tc>
      </w:tr>
      <w:tr w14:paraId="45FD9457">
        <w:tblPrEx>
          <w:tblCellMar>
            <w:top w:w="0" w:type="dxa"/>
            <w:left w:w="108" w:type="dxa"/>
            <w:bottom w:w="0" w:type="dxa"/>
            <w:right w:w="108" w:type="dxa"/>
          </w:tblCellMar>
        </w:tblPrEx>
        <w:trPr>
          <w:trHeight w:val="50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C16111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9E47401">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质量要求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CFDFFA9">
            <w:pPr>
              <w:widowControl w:val="0"/>
              <w:adjustRightInd w:val="0"/>
              <w:spacing w:line="400" w:lineRule="exact"/>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val="en-US" w:eastAsia="zh-CN"/>
              </w:rPr>
              <w:t>符合国家、行业及地方现行相关法律法规、规范及技术标准</w:t>
            </w:r>
          </w:p>
        </w:tc>
      </w:tr>
      <w:tr w14:paraId="27847A23">
        <w:tblPrEx>
          <w:tblCellMar>
            <w:top w:w="0" w:type="dxa"/>
            <w:left w:w="108" w:type="dxa"/>
            <w:bottom w:w="0" w:type="dxa"/>
            <w:right w:w="108" w:type="dxa"/>
          </w:tblCellMar>
        </w:tblPrEx>
        <w:trPr>
          <w:trHeight w:val="48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37D054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AB04A52">
            <w:pPr>
              <w:widowControl w:val="0"/>
              <w:adjustRightInd w:val="0"/>
              <w:spacing w:line="400" w:lineRule="exact"/>
              <w:jc w:val="center"/>
              <w:rPr>
                <w:rFonts w:hint="eastAsia" w:ascii="宋体" w:hAnsi="宋体" w:cs="宋体"/>
                <w:sz w:val="24"/>
                <w:szCs w:val="24"/>
              </w:rPr>
            </w:pPr>
            <w:r>
              <w:rPr>
                <w:rFonts w:hint="eastAsia" w:ascii="宋体" w:hAnsi="宋体" w:cs="宋体"/>
                <w:sz w:val="24"/>
                <w:szCs w:val="24"/>
                <w:lang w:val="en-US" w:eastAsia="zh-CN"/>
              </w:rPr>
              <w:t>监理</w:t>
            </w:r>
            <w:r>
              <w:rPr>
                <w:rFonts w:hint="eastAsia" w:ascii="宋体" w:hAnsi="宋体" w:cs="宋体"/>
                <w:sz w:val="24"/>
                <w:szCs w:val="24"/>
              </w:rPr>
              <w:t>周期</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926439F">
            <w:pPr>
              <w:widowControl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同</w:t>
            </w:r>
            <w:r>
              <w:rPr>
                <w:rFonts w:hint="eastAsia" w:ascii="宋体" w:hAnsi="宋体" w:eastAsia="宋体" w:cs="宋体"/>
                <w:sz w:val="24"/>
                <w:szCs w:val="24"/>
                <w:lang w:eastAsia="zh-CN"/>
              </w:rPr>
              <w:t>施工</w:t>
            </w:r>
            <w:r>
              <w:rPr>
                <w:rFonts w:hint="eastAsia" w:ascii="宋体" w:hAnsi="宋体" w:eastAsia="宋体" w:cs="宋体"/>
                <w:sz w:val="24"/>
                <w:szCs w:val="24"/>
                <w:lang w:val="en-US" w:eastAsia="zh-CN"/>
              </w:rPr>
              <w:t>工期</w:t>
            </w:r>
            <w:r>
              <w:rPr>
                <w:rFonts w:hint="eastAsia" w:ascii="宋体" w:hAnsi="宋体" w:eastAsia="宋体" w:cs="宋体"/>
                <w:sz w:val="24"/>
                <w:szCs w:val="24"/>
                <w:lang w:eastAsia="zh-CN"/>
              </w:rPr>
              <w:t>、保修</w:t>
            </w:r>
            <w:r>
              <w:rPr>
                <w:rFonts w:hint="eastAsia" w:ascii="宋体" w:hAnsi="宋体" w:eastAsia="宋体" w:cs="宋体"/>
                <w:sz w:val="24"/>
                <w:szCs w:val="24"/>
                <w:lang w:val="en-US" w:eastAsia="zh-CN"/>
              </w:rPr>
              <w:t>期</w:t>
            </w:r>
            <w:r>
              <w:rPr>
                <w:rFonts w:hint="eastAsia" w:ascii="宋体" w:hAnsi="宋体" w:eastAsia="宋体" w:cs="宋体"/>
                <w:sz w:val="24"/>
                <w:szCs w:val="24"/>
                <w:lang w:eastAsia="zh-CN"/>
              </w:rPr>
              <w:t>及缺陷责任期</w:t>
            </w:r>
          </w:p>
        </w:tc>
      </w:tr>
      <w:tr w14:paraId="5BC1B56D">
        <w:tblPrEx>
          <w:tblCellMar>
            <w:top w:w="0" w:type="dxa"/>
            <w:left w:w="108" w:type="dxa"/>
            <w:bottom w:w="0" w:type="dxa"/>
            <w:right w:w="108" w:type="dxa"/>
          </w:tblCellMar>
        </w:tblPrEx>
        <w:trPr>
          <w:trHeight w:val="45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46264E5">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10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9BC55D3">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预算资金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3E9397F">
            <w:pPr>
              <w:widowControl w:val="0"/>
              <w:adjustRightInd w:val="0"/>
              <w:spacing w:line="400" w:lineRule="exact"/>
              <w:jc w:val="both"/>
              <w:rPr>
                <w:rFonts w:hint="eastAsia" w:ascii="宋体" w:hAnsi="宋体" w:cs="宋体"/>
                <w:spacing w:val="6"/>
                <w:sz w:val="24"/>
                <w:szCs w:val="24"/>
              </w:rPr>
            </w:pPr>
            <w:r>
              <w:rPr>
                <w:rFonts w:hint="eastAsia" w:ascii="宋体" w:hAnsi="宋体" w:eastAsia="宋体" w:cs="宋体"/>
                <w:sz w:val="24"/>
                <w:szCs w:val="24"/>
                <w:lang w:eastAsia="zh-CN"/>
              </w:rPr>
              <w:t>￥405600.00元；其中一标段￥120000.00元，二标段￥285600.00元（各供应商报价不能高于预算金额，否则视为无效报价）</w:t>
            </w:r>
          </w:p>
        </w:tc>
      </w:tr>
      <w:tr w14:paraId="456639A4">
        <w:tblPrEx>
          <w:tblCellMar>
            <w:top w:w="0" w:type="dxa"/>
            <w:left w:w="108" w:type="dxa"/>
            <w:bottom w:w="0" w:type="dxa"/>
            <w:right w:w="108" w:type="dxa"/>
          </w:tblCellMar>
        </w:tblPrEx>
        <w:trPr>
          <w:trHeight w:val="607"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1966D8C">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11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3CB56B8">
            <w:pPr>
              <w:widowControl w:val="0"/>
              <w:adjustRightInd w:val="0"/>
              <w:spacing w:line="400" w:lineRule="exact"/>
              <w:jc w:val="center"/>
              <w:rPr>
                <w:rFonts w:ascii="宋体" w:hAnsi="宋体" w:cs="宋体"/>
                <w:sz w:val="24"/>
                <w:szCs w:val="24"/>
              </w:rPr>
            </w:pPr>
            <w:r>
              <w:rPr>
                <w:rFonts w:ascii="宋体" w:hAnsi="宋体" w:cs="宋体"/>
                <w:sz w:val="24"/>
                <w:szCs w:val="24"/>
              </w:rPr>
              <w:t>资金来源</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503416A">
            <w:pPr>
              <w:widowControl w:val="0"/>
              <w:adjustRightInd w:val="0"/>
              <w:spacing w:line="400" w:lineRule="exact"/>
              <w:jc w:val="both"/>
              <w:rPr>
                <w:rFonts w:ascii="宋体" w:hAnsi="宋体" w:cs="宋体"/>
                <w:spacing w:val="6"/>
                <w:sz w:val="24"/>
                <w:szCs w:val="24"/>
              </w:rPr>
            </w:pPr>
            <w:r>
              <w:rPr>
                <w:rFonts w:hint="eastAsia" w:ascii="宋体" w:hAnsi="宋体" w:cs="宋体"/>
                <w:sz w:val="24"/>
                <w:szCs w:val="24"/>
              </w:rPr>
              <w:t>财政资金，已落实</w:t>
            </w:r>
          </w:p>
        </w:tc>
      </w:tr>
      <w:tr w14:paraId="0A86D558">
        <w:tblPrEx>
          <w:tblCellMar>
            <w:top w:w="0" w:type="dxa"/>
            <w:left w:w="108" w:type="dxa"/>
            <w:bottom w:w="0" w:type="dxa"/>
            <w:right w:w="108" w:type="dxa"/>
          </w:tblCellMar>
        </w:tblPrEx>
        <w:trPr>
          <w:trHeight w:val="531"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BF0B71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AD0DFE2">
            <w:pPr>
              <w:widowControl w:val="0"/>
              <w:adjustRightInd w:val="0"/>
              <w:spacing w:line="400" w:lineRule="exact"/>
              <w:jc w:val="center"/>
              <w:rPr>
                <w:rFonts w:ascii="宋体" w:hAnsi="宋体" w:cs="宋体"/>
                <w:sz w:val="24"/>
                <w:szCs w:val="24"/>
              </w:rPr>
            </w:pPr>
            <w:r>
              <w:rPr>
                <w:rFonts w:hint="eastAsia" w:ascii="宋体" w:hAnsi="宋体" w:cs="宋体"/>
                <w:sz w:val="24"/>
                <w:szCs w:val="24"/>
              </w:rPr>
              <w:t>服务地点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9E71B7F">
            <w:pPr>
              <w:shd w:val="clear" w:color="auto" w:fill="FFFFFF"/>
              <w:spacing w:line="400" w:lineRule="exact"/>
              <w:rPr>
                <w:rFonts w:hint="eastAsia" w:ascii="宋体" w:hAnsi="宋体" w:cs="宋体"/>
                <w:sz w:val="24"/>
                <w:szCs w:val="24"/>
              </w:rPr>
            </w:pPr>
            <w:r>
              <w:rPr>
                <w:rFonts w:hint="eastAsia" w:ascii="宋体" w:hAnsi="宋体" w:cs="宋体"/>
                <w:sz w:val="24"/>
                <w:szCs w:val="24"/>
                <w:lang w:eastAsia="zh-CN"/>
              </w:rPr>
              <w:t>卢氏县</w:t>
            </w:r>
          </w:p>
        </w:tc>
      </w:tr>
      <w:tr w14:paraId="5301950E">
        <w:tblPrEx>
          <w:tblCellMar>
            <w:top w:w="0" w:type="dxa"/>
            <w:left w:w="108" w:type="dxa"/>
            <w:bottom w:w="0" w:type="dxa"/>
            <w:right w:w="108" w:type="dxa"/>
          </w:tblCellMar>
        </w:tblPrEx>
        <w:trPr>
          <w:trHeight w:val="53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B8736FF">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4ED84DB">
            <w:pPr>
              <w:widowControl w:val="0"/>
              <w:adjustRightInd w:val="0"/>
              <w:spacing w:line="400" w:lineRule="exact"/>
              <w:jc w:val="center"/>
              <w:rPr>
                <w:rFonts w:ascii="宋体" w:hAnsi="宋体" w:cs="宋体"/>
                <w:spacing w:val="-40"/>
                <w:sz w:val="24"/>
                <w:szCs w:val="24"/>
                <w:highlight w:val="yellow"/>
              </w:rPr>
            </w:pPr>
            <w:r>
              <w:rPr>
                <w:rFonts w:ascii="宋体" w:hAnsi="宋体" w:cs="宋体"/>
                <w:sz w:val="24"/>
                <w:szCs w:val="24"/>
              </w:rPr>
              <w:t>供应商资</w:t>
            </w:r>
            <w:r>
              <w:rPr>
                <w:rFonts w:hint="eastAsia" w:ascii="宋体" w:hAnsi="宋体" w:cs="宋体"/>
                <w:sz w:val="24"/>
                <w:szCs w:val="24"/>
                <w:lang w:eastAsia="zh-CN"/>
              </w:rPr>
              <w:t>格</w:t>
            </w:r>
            <w:r>
              <w:rPr>
                <w:rFonts w:ascii="宋体" w:hAnsi="宋体" w:cs="宋体"/>
                <w:sz w:val="24"/>
                <w:szCs w:val="24"/>
              </w:rPr>
              <w:t>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7D53128">
            <w:pPr>
              <w:shd w:val="clear" w:color="auto" w:fill="FFFFFF"/>
              <w:spacing w:line="400" w:lineRule="exact"/>
              <w:rPr>
                <w:rFonts w:ascii="宋体" w:hAnsi="宋体" w:cs="宋体"/>
                <w:sz w:val="24"/>
                <w:szCs w:val="24"/>
              </w:rPr>
            </w:pPr>
            <w:r>
              <w:rPr>
                <w:rFonts w:hint="eastAsia" w:ascii="宋体" w:hAnsi="宋体" w:cs="宋体"/>
                <w:sz w:val="24"/>
                <w:szCs w:val="24"/>
              </w:rPr>
              <w:t>具体详见公告部分</w:t>
            </w:r>
          </w:p>
        </w:tc>
      </w:tr>
      <w:tr w14:paraId="4521E687">
        <w:tblPrEx>
          <w:tblCellMar>
            <w:top w:w="0" w:type="dxa"/>
            <w:left w:w="108" w:type="dxa"/>
            <w:bottom w:w="0" w:type="dxa"/>
            <w:right w:w="108" w:type="dxa"/>
          </w:tblCellMar>
        </w:tblPrEx>
        <w:trPr>
          <w:trHeight w:val="552"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41155324">
            <w:pPr>
              <w:widowControl w:val="0"/>
              <w:adjustRightInd w:val="0"/>
              <w:spacing w:line="400" w:lineRule="exact"/>
              <w:jc w:val="center"/>
              <w:rPr>
                <w:rFonts w:hint="eastAsia" w:ascii="宋体" w:hAnsi="宋体" w:cs="宋体"/>
                <w:spacing w:val="6"/>
                <w:sz w:val="24"/>
                <w:szCs w:val="24"/>
              </w:rPr>
            </w:pPr>
            <w:r>
              <w:rPr>
                <w:rFonts w:ascii="宋体" w:hAnsi="宋体" w:cs="宋体"/>
                <w:spacing w:val="6"/>
                <w:sz w:val="24"/>
                <w:szCs w:val="24"/>
              </w:rPr>
              <w:t>1</w:t>
            </w:r>
            <w:r>
              <w:rPr>
                <w:rFonts w:hint="eastAsia" w:ascii="宋体" w:hAnsi="宋体" w:cs="宋体"/>
                <w:spacing w:val="6"/>
                <w:sz w:val="24"/>
                <w:szCs w:val="24"/>
              </w:rPr>
              <w:t>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BAE082D">
            <w:pPr>
              <w:widowControl w:val="0"/>
              <w:adjustRightInd w:val="0"/>
              <w:spacing w:line="400" w:lineRule="exact"/>
              <w:jc w:val="center"/>
              <w:rPr>
                <w:rFonts w:ascii="宋体" w:hAnsi="宋体" w:cs="宋体"/>
                <w:sz w:val="24"/>
                <w:szCs w:val="24"/>
              </w:rPr>
            </w:pPr>
            <w:r>
              <w:rPr>
                <w:rFonts w:ascii="宋体" w:hAnsi="宋体" w:cs="宋体"/>
                <w:spacing w:val="6"/>
                <w:sz w:val="24"/>
                <w:szCs w:val="24"/>
              </w:rPr>
              <w:t>竞争性磋商有效</w:t>
            </w:r>
            <w:r>
              <w:rPr>
                <w:rFonts w:ascii="宋体" w:hAnsi="宋体" w:cs="宋体"/>
                <w:sz w:val="24"/>
                <w:szCs w:val="24"/>
              </w:rPr>
              <w:t>期</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1B92920">
            <w:pPr>
              <w:widowControl w:val="0"/>
              <w:adjustRightInd w:val="0"/>
              <w:spacing w:line="400" w:lineRule="exact"/>
              <w:jc w:val="both"/>
              <w:rPr>
                <w:rFonts w:ascii="宋体" w:hAnsi="宋体" w:cs="宋体"/>
                <w:spacing w:val="6"/>
                <w:sz w:val="24"/>
                <w:szCs w:val="24"/>
              </w:rPr>
            </w:pPr>
            <w:r>
              <w:rPr>
                <w:rFonts w:ascii="宋体" w:hAnsi="宋体" w:cs="宋体"/>
                <w:spacing w:val="6"/>
                <w:sz w:val="24"/>
                <w:szCs w:val="24"/>
                <w:u w:val="single"/>
              </w:rPr>
              <w:t>60</w:t>
            </w:r>
            <w:r>
              <w:rPr>
                <w:rFonts w:ascii="宋体" w:hAnsi="宋体" w:cs="宋体"/>
                <w:spacing w:val="6"/>
                <w:sz w:val="24"/>
                <w:szCs w:val="24"/>
              </w:rPr>
              <w:t>日历天(</w:t>
            </w:r>
            <w:r>
              <w:rPr>
                <w:rFonts w:hint="eastAsia" w:ascii="宋体" w:hAnsi="宋体" w:cs="宋体"/>
                <w:spacing w:val="-3"/>
                <w:sz w:val="24"/>
                <w:szCs w:val="24"/>
              </w:rPr>
              <w:t>指本次采购项目递交响应文件截止之日起</w:t>
            </w:r>
            <w:r>
              <w:rPr>
                <w:rFonts w:ascii="宋体" w:hAnsi="宋体" w:cs="宋体"/>
                <w:spacing w:val="6"/>
                <w:sz w:val="24"/>
                <w:szCs w:val="24"/>
              </w:rPr>
              <w:t>)</w:t>
            </w:r>
          </w:p>
        </w:tc>
      </w:tr>
      <w:tr w14:paraId="336E330A">
        <w:tblPrEx>
          <w:tblCellMar>
            <w:top w:w="0" w:type="dxa"/>
            <w:left w:w="108" w:type="dxa"/>
            <w:bottom w:w="0" w:type="dxa"/>
            <w:right w:w="108" w:type="dxa"/>
          </w:tblCellMar>
        </w:tblPrEx>
        <w:trPr>
          <w:trHeight w:val="9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48F7A1A">
            <w:pPr>
              <w:widowControl w:val="0"/>
              <w:adjustRightInd w:val="0"/>
              <w:spacing w:line="400" w:lineRule="exact"/>
              <w:jc w:val="center"/>
              <w:rPr>
                <w:rFonts w:hint="eastAsia" w:ascii="宋体" w:hAnsi="宋体" w:cs="宋体"/>
                <w:spacing w:val="6"/>
                <w:sz w:val="24"/>
                <w:szCs w:val="24"/>
              </w:rPr>
            </w:pPr>
            <w:r>
              <w:rPr>
                <w:rFonts w:ascii="宋体" w:hAnsi="宋体" w:cs="宋体"/>
                <w:spacing w:val="6"/>
                <w:sz w:val="24"/>
                <w:szCs w:val="24"/>
              </w:rPr>
              <w:t>1</w:t>
            </w:r>
            <w:r>
              <w:rPr>
                <w:rFonts w:hint="eastAsia" w:ascii="宋体" w:hAnsi="宋体" w:cs="宋体"/>
                <w:spacing w:val="6"/>
                <w:sz w:val="24"/>
                <w:szCs w:val="24"/>
              </w:rPr>
              <w:t>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37FF7EB">
            <w:pPr>
              <w:widowControl w:val="0"/>
              <w:adjustRightInd w:val="0"/>
              <w:spacing w:line="400" w:lineRule="exact"/>
              <w:jc w:val="center"/>
              <w:rPr>
                <w:rFonts w:ascii="宋体" w:hAnsi="宋体" w:cs="宋体"/>
                <w:sz w:val="24"/>
                <w:szCs w:val="24"/>
              </w:rPr>
            </w:pPr>
            <w:r>
              <w:rPr>
                <w:rFonts w:ascii="宋体" w:hAnsi="宋体" w:cs="宋体"/>
                <w:sz w:val="24"/>
                <w:szCs w:val="24"/>
              </w:rPr>
              <w:t>竞争性磋商保证金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7F19C29">
            <w:pPr>
              <w:spacing w:line="400" w:lineRule="exact"/>
              <w:rPr>
                <w:rFonts w:ascii="宋体" w:hAnsi="宋体" w:cs="宋体"/>
                <w:spacing w:val="6"/>
                <w:sz w:val="24"/>
                <w:szCs w:val="24"/>
              </w:rPr>
            </w:pPr>
            <w:r>
              <w:rPr>
                <w:rFonts w:hint="eastAsia" w:ascii="宋体" w:hAnsi="宋体" w:cs="宋体"/>
                <w:spacing w:val="6"/>
                <w:sz w:val="24"/>
                <w:szCs w:val="24"/>
              </w:rPr>
              <w:t>按照《河南省财政厅关于优化政府采购营商环境有关问题的通知》（豫财购[2019]4号文）的要求本项目不再收取磋商保证金</w:t>
            </w:r>
          </w:p>
        </w:tc>
      </w:tr>
      <w:tr w14:paraId="4330BCC1">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3197020">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16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52C205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是否接受联合体投标</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0981F87">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不接受</w:t>
            </w:r>
          </w:p>
        </w:tc>
      </w:tr>
      <w:tr w14:paraId="47F48E88">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77D7191">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17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8D01C4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踏勘现场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D9BD09D">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不组织</w:t>
            </w:r>
          </w:p>
        </w:tc>
      </w:tr>
      <w:tr w14:paraId="297B1C1E">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858B012">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770F343">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投标预备会</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55C91F5">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不召开</w:t>
            </w:r>
          </w:p>
        </w:tc>
      </w:tr>
      <w:tr w14:paraId="6A477A08">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73F8CE4">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9CEFBB3">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分包</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6C32FBF">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不允许</w:t>
            </w:r>
          </w:p>
        </w:tc>
      </w:tr>
      <w:tr w14:paraId="0ACDE024">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59646E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EF30FCF">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偏离</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66B8BCF">
            <w:pPr>
              <w:widowControl w:val="0"/>
              <w:adjustRightInd w:val="0"/>
              <w:spacing w:line="400" w:lineRule="exact"/>
              <w:rPr>
                <w:rFonts w:hint="eastAsia" w:ascii="宋体" w:hAnsi="宋体" w:cs="宋体"/>
                <w:spacing w:val="6"/>
                <w:sz w:val="24"/>
                <w:szCs w:val="24"/>
              </w:rPr>
            </w:pPr>
            <w:r>
              <w:rPr>
                <w:rFonts w:hint="eastAsia" w:ascii="宋体" w:hAnsi="宋体" w:cs="宋体"/>
                <w:spacing w:val="6"/>
                <w:sz w:val="24"/>
                <w:szCs w:val="24"/>
              </w:rPr>
              <w:t>不允许</w:t>
            </w:r>
          </w:p>
        </w:tc>
      </w:tr>
      <w:tr w14:paraId="216B9B7A">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C297172">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41DDC3C">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是否接受进口产品</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33A48F5">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否</w:t>
            </w:r>
          </w:p>
        </w:tc>
      </w:tr>
      <w:tr w14:paraId="7BAA6BF6">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EC8CB39">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F19D8E0">
            <w:pPr>
              <w:adjustRightInd w:val="0"/>
              <w:snapToGrid w:val="0"/>
              <w:spacing w:line="400" w:lineRule="exact"/>
              <w:jc w:val="center"/>
              <w:rPr>
                <w:rFonts w:hint="eastAsia" w:ascii="宋体" w:hAnsi="宋体" w:cs="宋体"/>
                <w:spacing w:val="-10"/>
                <w:sz w:val="24"/>
                <w:szCs w:val="24"/>
              </w:rPr>
            </w:pPr>
            <w:r>
              <w:rPr>
                <w:rFonts w:hint="eastAsia" w:ascii="宋体" w:hAnsi="宋体" w:cs="宋体"/>
                <w:sz w:val="24"/>
              </w:rPr>
              <w:t>构成磋商文件的其他材料</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556B0B2">
            <w:pPr>
              <w:adjustRightInd w:val="0"/>
              <w:snapToGrid w:val="0"/>
              <w:spacing w:line="400" w:lineRule="exact"/>
              <w:rPr>
                <w:rFonts w:hint="eastAsia" w:ascii="宋体" w:hAnsi="宋体" w:cs="宋体"/>
                <w:spacing w:val="-10"/>
                <w:sz w:val="24"/>
                <w:szCs w:val="24"/>
              </w:rPr>
            </w:pPr>
            <w:r>
              <w:rPr>
                <w:rFonts w:hint="eastAsia" w:ascii="宋体" w:hAnsi="宋体" w:cs="宋体"/>
                <w:sz w:val="24"/>
              </w:rPr>
              <w:t>对磋商文件所作的澄清（含答疑）、修改，补充构成磋商文件的组成部分</w:t>
            </w:r>
          </w:p>
        </w:tc>
      </w:tr>
      <w:tr w14:paraId="588F552A">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A3400F8">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B9D7749">
            <w:pPr>
              <w:spacing w:line="400" w:lineRule="exact"/>
              <w:jc w:val="center"/>
              <w:rPr>
                <w:rFonts w:hint="eastAsia" w:ascii="宋体" w:hAnsi="宋体" w:cs="宋体"/>
                <w:spacing w:val="-10"/>
                <w:sz w:val="24"/>
                <w:szCs w:val="24"/>
              </w:rPr>
            </w:pPr>
            <w:r>
              <w:rPr>
                <w:rFonts w:hint="eastAsia" w:ascii="宋体" w:hAnsi="宋体" w:cs="宋体"/>
                <w:sz w:val="24"/>
                <w:szCs w:val="24"/>
              </w:rPr>
              <w:t>响应人要求澄清竞争性磋商文件的截止时间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4A0A015">
            <w:pPr>
              <w:spacing w:line="400" w:lineRule="exact"/>
              <w:rPr>
                <w:rFonts w:hint="eastAsia" w:ascii="宋体" w:hAnsi="宋体" w:cs="宋体"/>
                <w:spacing w:val="-10"/>
                <w:sz w:val="24"/>
                <w:szCs w:val="24"/>
              </w:rPr>
            </w:pPr>
            <w:r>
              <w:rPr>
                <w:rFonts w:hint="eastAsia" w:ascii="宋体" w:hAnsi="宋体" w:cs="宋体"/>
                <w:sz w:val="24"/>
                <w:szCs w:val="24"/>
              </w:rPr>
              <w:t>响应文件递交截止时间5日前</w:t>
            </w:r>
          </w:p>
        </w:tc>
      </w:tr>
      <w:tr w14:paraId="09830CB6">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8A67BDA">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C8BA452">
            <w:pPr>
              <w:spacing w:line="400" w:lineRule="exact"/>
              <w:ind w:left="240" w:hanging="240" w:hangingChars="100"/>
              <w:jc w:val="center"/>
              <w:rPr>
                <w:rFonts w:ascii="宋体" w:hAnsi="宋体" w:cs="宋体"/>
                <w:sz w:val="24"/>
                <w:szCs w:val="24"/>
              </w:rPr>
            </w:pPr>
            <w:r>
              <w:rPr>
                <w:rFonts w:hint="eastAsia" w:ascii="宋体" w:hAnsi="宋体" w:cs="宋体"/>
                <w:sz w:val="24"/>
                <w:szCs w:val="24"/>
              </w:rPr>
              <w:t>响应文件递</w:t>
            </w:r>
          </w:p>
          <w:p w14:paraId="00C9432D">
            <w:pPr>
              <w:spacing w:line="400" w:lineRule="exact"/>
              <w:ind w:left="240" w:hanging="240" w:hangingChars="100"/>
              <w:jc w:val="center"/>
              <w:rPr>
                <w:rFonts w:hint="eastAsia" w:ascii="宋体" w:hAnsi="宋体" w:cs="宋体"/>
                <w:spacing w:val="-10"/>
                <w:sz w:val="24"/>
                <w:szCs w:val="24"/>
              </w:rPr>
            </w:pPr>
            <w:r>
              <w:rPr>
                <w:rFonts w:hint="eastAsia" w:ascii="宋体" w:hAnsi="宋体" w:cs="宋体"/>
                <w:sz w:val="24"/>
                <w:szCs w:val="24"/>
              </w:rPr>
              <w:t>交截止时间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8828870">
            <w:pPr>
              <w:spacing w:line="400" w:lineRule="exact"/>
              <w:rPr>
                <w:rFonts w:hint="eastAsia" w:ascii="宋体" w:hAnsi="宋体" w:cs="宋体"/>
                <w:spacing w:val="-10"/>
                <w:sz w:val="24"/>
                <w:szCs w:val="24"/>
              </w:rPr>
            </w:pPr>
            <w:r>
              <w:rPr>
                <w:rFonts w:hint="eastAsia" w:ascii="宋体" w:hAnsi="宋体" w:cs="宋体"/>
                <w:spacing w:val="6"/>
                <w:sz w:val="24"/>
                <w:szCs w:val="24"/>
              </w:rPr>
              <w:t>具体详见公告部分</w:t>
            </w:r>
          </w:p>
        </w:tc>
      </w:tr>
      <w:tr w14:paraId="1E356538">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19936D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1541E81">
            <w:pPr>
              <w:spacing w:line="400" w:lineRule="exact"/>
              <w:jc w:val="center"/>
              <w:rPr>
                <w:rFonts w:hint="eastAsia" w:ascii="宋体" w:hAnsi="宋体" w:cs="宋体"/>
                <w:spacing w:val="-10"/>
                <w:sz w:val="24"/>
                <w:szCs w:val="24"/>
              </w:rPr>
            </w:pPr>
            <w:r>
              <w:rPr>
                <w:rFonts w:hint="eastAsia" w:ascii="宋体" w:hAnsi="宋体" w:cs="宋体"/>
                <w:sz w:val="24"/>
                <w:szCs w:val="24"/>
              </w:rPr>
              <w:t>响应人确认收到竞争性磋商文件澄清的时间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42DD393">
            <w:pPr>
              <w:spacing w:line="400" w:lineRule="exact"/>
              <w:rPr>
                <w:rFonts w:hint="eastAsia" w:ascii="宋体" w:hAnsi="宋体" w:cs="宋体"/>
                <w:spacing w:val="-10"/>
                <w:sz w:val="24"/>
                <w:szCs w:val="24"/>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rPr>
              <w:t>发出时间为准）</w:t>
            </w:r>
          </w:p>
        </w:tc>
      </w:tr>
      <w:tr w14:paraId="71287958">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72E39B4">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B2736CC">
            <w:pPr>
              <w:spacing w:line="400" w:lineRule="exact"/>
              <w:jc w:val="center"/>
              <w:rPr>
                <w:rFonts w:hint="eastAsia" w:ascii="宋体" w:hAnsi="宋体" w:cs="宋体"/>
                <w:spacing w:val="-10"/>
                <w:sz w:val="24"/>
                <w:szCs w:val="24"/>
              </w:rPr>
            </w:pPr>
            <w:r>
              <w:rPr>
                <w:rFonts w:hint="eastAsia" w:ascii="宋体" w:hAnsi="宋体" w:cs="宋体"/>
                <w:sz w:val="24"/>
                <w:szCs w:val="24"/>
              </w:rPr>
              <w:t>响应人确认收到竞争性磋商文件修改的时间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061F1BC0">
            <w:pPr>
              <w:spacing w:line="400" w:lineRule="exact"/>
              <w:rPr>
                <w:rFonts w:hint="eastAsia" w:ascii="宋体" w:hAnsi="宋体" w:cs="宋体"/>
                <w:spacing w:val="-10"/>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rPr>
              <w:t>发出时间为准）</w:t>
            </w:r>
          </w:p>
        </w:tc>
      </w:tr>
      <w:tr w14:paraId="1C43384B">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477534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37A68FE">
            <w:pPr>
              <w:widowControl w:val="0"/>
              <w:adjustRightInd w:val="0"/>
              <w:spacing w:line="400" w:lineRule="exact"/>
              <w:jc w:val="center"/>
              <w:rPr>
                <w:rFonts w:hint="eastAsia" w:ascii="宋体" w:hAnsi="宋体" w:cs="宋体"/>
                <w:spacing w:val="-10"/>
                <w:sz w:val="24"/>
                <w:szCs w:val="24"/>
              </w:rPr>
            </w:pPr>
            <w:r>
              <w:rPr>
                <w:rFonts w:hint="eastAsia" w:ascii="宋体" w:hAnsi="宋体" w:cs="宋体"/>
                <w:spacing w:val="-10"/>
                <w:sz w:val="24"/>
                <w:szCs w:val="24"/>
              </w:rPr>
              <w:t>响应文件是否退还</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3804602">
            <w:pPr>
              <w:widowControl w:val="0"/>
              <w:adjustRightInd w:val="0"/>
              <w:spacing w:line="400" w:lineRule="exact"/>
              <w:jc w:val="both"/>
              <w:rPr>
                <w:rFonts w:hint="eastAsia" w:ascii="宋体" w:hAnsi="宋体" w:cs="宋体"/>
                <w:spacing w:val="-10"/>
                <w:sz w:val="24"/>
                <w:szCs w:val="24"/>
              </w:rPr>
            </w:pPr>
            <w:r>
              <w:rPr>
                <w:rFonts w:hint="eastAsia" w:ascii="宋体" w:hAnsi="宋体" w:cs="宋体"/>
                <w:spacing w:val="-10"/>
                <w:sz w:val="24"/>
                <w:szCs w:val="24"/>
              </w:rPr>
              <w:t>否</w:t>
            </w:r>
          </w:p>
        </w:tc>
      </w:tr>
      <w:tr w14:paraId="11B970D8">
        <w:tblPrEx>
          <w:tblCellMar>
            <w:top w:w="0" w:type="dxa"/>
            <w:left w:w="108" w:type="dxa"/>
            <w:bottom w:w="0" w:type="dxa"/>
            <w:right w:w="108" w:type="dxa"/>
          </w:tblCellMar>
        </w:tblPrEx>
        <w:trPr>
          <w:trHeight w:val="871"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4CAAFBD">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5A21CE0">
            <w:pPr>
              <w:widowControl w:val="0"/>
              <w:spacing w:line="400" w:lineRule="exact"/>
              <w:jc w:val="center"/>
              <w:rPr>
                <w:rFonts w:ascii="宋体" w:hAnsi="宋体" w:cs="宋体"/>
                <w:spacing w:val="6"/>
                <w:sz w:val="24"/>
                <w:szCs w:val="24"/>
              </w:rPr>
            </w:pPr>
            <w:r>
              <w:rPr>
                <w:rFonts w:hint="eastAsia" w:ascii="宋体" w:hAnsi="宋体" w:cs="宋体"/>
                <w:spacing w:val="6"/>
                <w:sz w:val="24"/>
                <w:szCs w:val="24"/>
              </w:rPr>
              <w:t>是否允许递交备选磋商方案</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240EDB1">
            <w:pPr>
              <w:spacing w:line="400" w:lineRule="exact"/>
              <w:jc w:val="both"/>
              <w:rPr>
                <w:rFonts w:ascii="宋体" w:hAnsi="宋体" w:cs="宋体"/>
                <w:spacing w:val="6"/>
                <w:sz w:val="24"/>
                <w:szCs w:val="24"/>
              </w:rPr>
            </w:pPr>
            <w:r>
              <w:rPr>
                <w:rFonts w:hint="eastAsia" w:ascii="宋体" w:hAnsi="宋体" w:cs="宋体"/>
                <w:spacing w:val="6"/>
                <w:sz w:val="24"/>
                <w:szCs w:val="24"/>
              </w:rPr>
              <w:t>不允许</w:t>
            </w:r>
          </w:p>
        </w:tc>
      </w:tr>
      <w:tr w14:paraId="5A4D84A6">
        <w:tblPrEx>
          <w:tblCellMar>
            <w:top w:w="0" w:type="dxa"/>
            <w:left w:w="108" w:type="dxa"/>
            <w:bottom w:w="0" w:type="dxa"/>
            <w:right w:w="108" w:type="dxa"/>
          </w:tblCellMar>
        </w:tblPrEx>
        <w:trPr>
          <w:trHeight w:val="1021"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F0E139D">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071B6DE">
            <w:pPr>
              <w:spacing w:line="400" w:lineRule="exact"/>
              <w:jc w:val="center"/>
              <w:rPr>
                <w:rFonts w:hint="eastAsia" w:ascii="宋体" w:hAnsi="宋体" w:cs="宋体"/>
                <w:sz w:val="24"/>
                <w:szCs w:val="24"/>
              </w:rPr>
            </w:pPr>
            <w:r>
              <w:rPr>
                <w:rFonts w:hint="eastAsia" w:ascii="宋体" w:hAnsi="宋体" w:cs="宋体"/>
                <w:sz w:val="24"/>
                <w:szCs w:val="24"/>
              </w:rPr>
              <w:t>签字和（或）盖章要求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3320533">
            <w:pPr>
              <w:spacing w:line="400" w:lineRule="exact"/>
              <w:rPr>
                <w:rFonts w:ascii="宋体" w:hAnsi="宋体" w:cs="宋体"/>
                <w:sz w:val="24"/>
                <w:szCs w:val="24"/>
              </w:rPr>
            </w:pPr>
            <w:r>
              <w:rPr>
                <w:rFonts w:hint="eastAsia" w:ascii="宋体" w:hAnsi="宋体" w:cs="宋体"/>
                <w:sz w:val="24"/>
                <w:szCs w:val="24"/>
              </w:rPr>
              <w:t>电子化响应文件的签章：</w:t>
            </w:r>
          </w:p>
          <w:p w14:paraId="528B4CA8">
            <w:pPr>
              <w:spacing w:line="400" w:lineRule="exact"/>
              <w:rPr>
                <w:rFonts w:ascii="宋体" w:hAnsi="宋体" w:cs="宋体"/>
                <w:sz w:val="24"/>
                <w:szCs w:val="24"/>
              </w:rPr>
            </w:pPr>
            <w:r>
              <w:rPr>
                <w:rFonts w:hint="eastAsia" w:ascii="宋体" w:hAnsi="宋体" w:cs="宋体"/>
                <w:sz w:val="24"/>
                <w:szCs w:val="24"/>
              </w:rPr>
              <w:t>1、响应人在生成电子化响应文件后，应对电子化响应文件进行签章，未对电子化响应文件进行签章的视为无效文件。</w:t>
            </w:r>
          </w:p>
          <w:p w14:paraId="0BD49D73">
            <w:pPr>
              <w:spacing w:line="400" w:lineRule="exact"/>
              <w:rPr>
                <w:rFonts w:ascii="宋体" w:hAnsi="宋体" w:cs="宋体"/>
                <w:sz w:val="24"/>
                <w:szCs w:val="24"/>
              </w:rPr>
            </w:pPr>
            <w:r>
              <w:rPr>
                <w:rFonts w:hint="eastAsia" w:ascii="宋体" w:hAnsi="宋体" w:cs="宋体"/>
                <w:sz w:val="24"/>
                <w:szCs w:val="24"/>
              </w:rPr>
              <w:t>2、竞争性磋商文件中要求法定代表人或</w:t>
            </w:r>
            <w:r>
              <w:rPr>
                <w:rFonts w:hint="eastAsia" w:ascii="宋体" w:hAnsi="宋体" w:cs="宋体"/>
                <w:sz w:val="24"/>
                <w:szCs w:val="24"/>
                <w:lang w:val="en-US" w:eastAsia="zh-CN"/>
              </w:rPr>
              <w:t>其委托代理人签字或</w:t>
            </w:r>
            <w:r>
              <w:rPr>
                <w:rFonts w:hint="eastAsia" w:ascii="宋体" w:hAnsi="宋体" w:cs="宋体"/>
                <w:sz w:val="24"/>
                <w:szCs w:val="24"/>
              </w:rPr>
              <w:t>盖章的，响应人在进行电子化响应文件签章时，以签盖法定代表人签章为准。</w:t>
            </w:r>
          </w:p>
          <w:p w14:paraId="1AF64EEF">
            <w:pPr>
              <w:wordWrap w:val="0"/>
              <w:spacing w:line="400" w:lineRule="exact"/>
              <w:rPr>
                <w:rFonts w:hint="eastAsia" w:ascii="宋体" w:hAnsi="宋体" w:cs="宋体"/>
                <w:sz w:val="24"/>
              </w:rPr>
            </w:pPr>
            <w:r>
              <w:rPr>
                <w:rFonts w:hint="eastAsia" w:ascii="宋体" w:hAnsi="宋体" w:cs="宋体"/>
                <w:sz w:val="24"/>
                <w:szCs w:val="24"/>
              </w:rPr>
              <w:t>3、电子化响应文件工具请点击</w:t>
            </w:r>
            <w:r>
              <w:rPr>
                <w:rFonts w:ascii="宋体" w:hAnsi="宋体" w:cs="宋体"/>
                <w:sz w:val="24"/>
                <w:szCs w:val="24"/>
              </w:rPr>
              <w:t>https://download.bqpoint.com/download/downloadlist.html?SoftTypeCode=06</w:t>
            </w:r>
            <w:r>
              <w:rPr>
                <w:rFonts w:hint="eastAsia" w:ascii="宋体" w:hAnsi="宋体" w:cs="宋体"/>
                <w:sz w:val="24"/>
                <w:szCs w:val="24"/>
              </w:rPr>
              <w:t>进行下载。</w:t>
            </w:r>
          </w:p>
        </w:tc>
      </w:tr>
      <w:tr w14:paraId="1DE1B65A">
        <w:tblPrEx>
          <w:tblCellMar>
            <w:top w:w="0" w:type="dxa"/>
            <w:left w:w="108" w:type="dxa"/>
            <w:bottom w:w="0" w:type="dxa"/>
            <w:right w:w="108" w:type="dxa"/>
          </w:tblCellMar>
        </w:tblPrEx>
        <w:trPr>
          <w:trHeight w:val="61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4E5A7D4">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3C88E7E">
            <w:pPr>
              <w:spacing w:line="400" w:lineRule="exact"/>
              <w:jc w:val="center"/>
              <w:rPr>
                <w:rFonts w:ascii="宋体" w:hAnsi="宋体" w:cs="宋体"/>
                <w:spacing w:val="6"/>
                <w:sz w:val="24"/>
                <w:szCs w:val="24"/>
              </w:rPr>
            </w:pPr>
            <w:r>
              <w:rPr>
                <w:rFonts w:hint="eastAsia" w:ascii="宋体" w:hAnsi="宋体" w:cs="宋体"/>
                <w:spacing w:val="6"/>
                <w:sz w:val="24"/>
                <w:szCs w:val="24"/>
              </w:rPr>
              <w:t>履约保证金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91B6A60">
            <w:pPr>
              <w:widowControl w:val="0"/>
              <w:spacing w:line="400" w:lineRule="exact"/>
              <w:jc w:val="both"/>
              <w:rPr>
                <w:rFonts w:hint="eastAsia" w:ascii="宋体" w:hAnsi="宋体" w:cs="宋体"/>
                <w:sz w:val="24"/>
                <w:szCs w:val="24"/>
              </w:rPr>
            </w:pPr>
            <w:r>
              <w:rPr>
                <w:rFonts w:hint="eastAsia" w:ascii="宋体" w:hAnsi="宋体" w:cs="宋体"/>
                <w:sz w:val="24"/>
                <w:szCs w:val="24"/>
              </w:rPr>
              <w:t>不收取</w:t>
            </w:r>
          </w:p>
        </w:tc>
      </w:tr>
      <w:tr w14:paraId="1CB77625">
        <w:tblPrEx>
          <w:tblCellMar>
            <w:top w:w="0" w:type="dxa"/>
            <w:left w:w="108" w:type="dxa"/>
            <w:bottom w:w="0" w:type="dxa"/>
            <w:right w:w="108" w:type="dxa"/>
          </w:tblCellMar>
        </w:tblPrEx>
        <w:trPr>
          <w:trHeight w:val="9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6197B41">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6A0057B">
            <w:pPr>
              <w:widowControl w:val="0"/>
              <w:adjustRightInd w:val="0"/>
              <w:spacing w:line="360" w:lineRule="auto"/>
              <w:jc w:val="center"/>
              <w:rPr>
                <w:rFonts w:hint="eastAsia" w:ascii="宋体" w:hAnsi="宋体" w:cs="宋体"/>
                <w:spacing w:val="-10"/>
                <w:sz w:val="24"/>
                <w:szCs w:val="24"/>
                <w:highlight w:val="none"/>
              </w:rPr>
            </w:pPr>
            <w:r>
              <w:rPr>
                <w:rFonts w:hint="eastAsia" w:ascii="宋体" w:hAnsi="宋体" w:cs="宋体"/>
                <w:spacing w:val="-10"/>
                <w:sz w:val="24"/>
                <w:szCs w:val="24"/>
                <w:highlight w:val="none"/>
              </w:rPr>
              <w:t>近年完成的类似项目的业绩年份要求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55821D8">
            <w:pPr>
              <w:widowControl w:val="0"/>
              <w:adjustRightInd w:val="0"/>
              <w:spacing w:line="360" w:lineRule="auto"/>
              <w:jc w:val="both"/>
              <w:rPr>
                <w:rFonts w:hint="eastAsia" w:ascii="宋体" w:hAnsi="宋体" w:cs="宋体"/>
                <w:spacing w:val="-10"/>
                <w:sz w:val="24"/>
                <w:szCs w:val="24"/>
                <w:highlight w:val="none"/>
              </w:rPr>
            </w:pPr>
            <w:r>
              <w:rPr>
                <w:rFonts w:hint="eastAsia" w:ascii="宋体" w:hAnsi="宋体" w:cs="宋体"/>
                <w:spacing w:val="-10"/>
                <w:sz w:val="24"/>
                <w:szCs w:val="24"/>
                <w:highlight w:val="none"/>
                <w:lang w:eastAsia="zh-CN"/>
              </w:rPr>
              <w:t>近</w:t>
            </w:r>
            <w:r>
              <w:rPr>
                <w:rFonts w:hint="eastAsia" w:ascii="宋体" w:hAnsi="宋体" w:cs="宋体"/>
                <w:spacing w:val="-10"/>
                <w:sz w:val="24"/>
                <w:szCs w:val="24"/>
                <w:highlight w:val="none"/>
                <w:lang w:val="en-US" w:eastAsia="zh-CN"/>
              </w:rPr>
              <w:t>三</w:t>
            </w:r>
            <w:r>
              <w:rPr>
                <w:rFonts w:hint="eastAsia" w:ascii="宋体" w:hAnsi="宋体" w:cs="宋体"/>
                <w:spacing w:val="-10"/>
                <w:sz w:val="24"/>
                <w:szCs w:val="24"/>
                <w:highlight w:val="none"/>
                <w:lang w:eastAsia="zh-CN"/>
              </w:rPr>
              <w:t>年（指</w:t>
            </w:r>
            <w:r>
              <w:rPr>
                <w:rFonts w:hint="eastAsia" w:ascii="宋体" w:hAnsi="宋体" w:cs="宋体"/>
                <w:spacing w:val="-10"/>
                <w:sz w:val="24"/>
                <w:szCs w:val="24"/>
                <w:highlight w:val="none"/>
              </w:rPr>
              <w:t>20</w:t>
            </w:r>
            <w:r>
              <w:rPr>
                <w:rFonts w:hint="eastAsia" w:ascii="宋体" w:hAnsi="宋体" w:cs="宋体"/>
                <w:spacing w:val="-10"/>
                <w:sz w:val="24"/>
                <w:szCs w:val="24"/>
                <w:highlight w:val="none"/>
                <w:lang w:val="en-US" w:eastAsia="zh-CN"/>
              </w:rPr>
              <w:t>22</w:t>
            </w:r>
            <w:r>
              <w:rPr>
                <w:rFonts w:hint="eastAsia" w:ascii="宋体" w:hAnsi="宋体" w:cs="宋体"/>
                <w:spacing w:val="-10"/>
                <w:sz w:val="24"/>
                <w:szCs w:val="24"/>
                <w:highlight w:val="none"/>
              </w:rPr>
              <w:t>年01月0</w:t>
            </w:r>
            <w:r>
              <w:rPr>
                <w:rFonts w:hint="eastAsia" w:ascii="宋体" w:hAnsi="宋体" w:eastAsia="宋体" w:cs="宋体"/>
                <w:spacing w:val="6"/>
                <w:sz w:val="24"/>
                <w:szCs w:val="24"/>
              </w:rPr>
              <w:t>1日以来完成类似项目</w:t>
            </w:r>
            <w:r>
              <w:rPr>
                <w:rFonts w:hint="eastAsia" w:ascii="宋体" w:hAnsi="宋体" w:cs="宋体"/>
                <w:spacing w:val="-10"/>
                <w:sz w:val="24"/>
                <w:szCs w:val="24"/>
                <w:highlight w:val="none"/>
                <w:lang w:eastAsia="zh-CN"/>
              </w:rPr>
              <w:t>）</w:t>
            </w:r>
          </w:p>
        </w:tc>
      </w:tr>
      <w:tr w14:paraId="39F8D9D8">
        <w:tblPrEx>
          <w:tblCellMar>
            <w:top w:w="0" w:type="dxa"/>
            <w:left w:w="108" w:type="dxa"/>
            <w:bottom w:w="0" w:type="dxa"/>
            <w:right w:w="108" w:type="dxa"/>
          </w:tblCellMar>
        </w:tblPrEx>
        <w:trPr>
          <w:trHeight w:val="9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92E2746">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76E1DF5">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竞争性磋商响应文件上传</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27F2DDB">
            <w:pPr>
              <w:widowControl w:val="0"/>
              <w:spacing w:line="400" w:lineRule="exact"/>
              <w:jc w:val="both"/>
              <w:rPr>
                <w:rFonts w:ascii="宋体" w:hAnsi="宋体" w:cs="宋体"/>
                <w:spacing w:val="6"/>
                <w:sz w:val="24"/>
                <w:szCs w:val="24"/>
              </w:rPr>
            </w:pPr>
            <w:r>
              <w:rPr>
                <w:rFonts w:hint="eastAsia" w:ascii="宋体" w:hAnsi="宋体" w:cs="宋体"/>
                <w:spacing w:val="6"/>
                <w:sz w:val="24"/>
                <w:szCs w:val="24"/>
              </w:rPr>
              <w:t>用CA在电子平台上传电子响应文件</w:t>
            </w:r>
          </w:p>
        </w:tc>
      </w:tr>
      <w:tr w14:paraId="5816CE7B">
        <w:tblPrEx>
          <w:tblCellMar>
            <w:top w:w="0" w:type="dxa"/>
            <w:left w:w="108" w:type="dxa"/>
            <w:bottom w:w="0" w:type="dxa"/>
            <w:right w:w="108" w:type="dxa"/>
          </w:tblCellMar>
        </w:tblPrEx>
        <w:trPr>
          <w:trHeight w:val="84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6E107BF">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3C7251F">
            <w:pPr>
              <w:widowControl w:val="0"/>
              <w:spacing w:line="400" w:lineRule="exact"/>
              <w:jc w:val="center"/>
              <w:rPr>
                <w:rFonts w:ascii="宋体" w:hAnsi="宋体" w:cs="宋体"/>
                <w:spacing w:val="6"/>
                <w:sz w:val="24"/>
                <w:szCs w:val="24"/>
              </w:rPr>
            </w:pPr>
            <w:r>
              <w:rPr>
                <w:rFonts w:ascii="宋体" w:hAnsi="宋体" w:cs="宋体"/>
                <w:spacing w:val="6"/>
                <w:sz w:val="24"/>
                <w:szCs w:val="24"/>
              </w:rPr>
              <w:t>磋商小组的组建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0CF93099">
            <w:pPr>
              <w:spacing w:line="400" w:lineRule="exact"/>
              <w:jc w:val="both"/>
              <w:rPr>
                <w:rFonts w:ascii="宋体" w:hAnsi="宋体" w:cs="宋体"/>
                <w:spacing w:val="6"/>
                <w:sz w:val="24"/>
                <w:szCs w:val="24"/>
              </w:rPr>
            </w:pPr>
            <w:r>
              <w:rPr>
                <w:rFonts w:ascii="宋体" w:hAnsi="宋体" w:cs="宋体"/>
                <w:spacing w:val="6"/>
                <w:sz w:val="24"/>
                <w:szCs w:val="24"/>
              </w:rPr>
              <w:t>磋商小组成员为3人，</w:t>
            </w:r>
            <w:r>
              <w:rPr>
                <w:rFonts w:hint="eastAsia" w:ascii="宋体" w:hAnsi="宋体" w:cs="宋体"/>
                <w:spacing w:val="6"/>
                <w:sz w:val="24"/>
                <w:szCs w:val="24"/>
              </w:rPr>
              <w:t>由</w:t>
            </w:r>
            <w:r>
              <w:rPr>
                <w:rFonts w:ascii="宋体" w:hAnsi="宋体" w:cs="宋体"/>
                <w:spacing w:val="6"/>
                <w:sz w:val="24"/>
                <w:szCs w:val="24"/>
              </w:rPr>
              <w:t>采购人代表1人，其余</w:t>
            </w:r>
            <w:r>
              <w:rPr>
                <w:rFonts w:hint="eastAsia" w:ascii="宋体" w:hAnsi="宋体" w:cs="宋体"/>
                <w:spacing w:val="6"/>
                <w:sz w:val="24"/>
                <w:szCs w:val="24"/>
              </w:rPr>
              <w:t>技术、经济类</w:t>
            </w:r>
            <w:r>
              <w:rPr>
                <w:rFonts w:ascii="宋体" w:hAnsi="宋体" w:cs="宋体"/>
                <w:spacing w:val="6"/>
                <w:sz w:val="24"/>
                <w:szCs w:val="24"/>
              </w:rPr>
              <w:t>专家2人</w:t>
            </w:r>
            <w:r>
              <w:rPr>
                <w:rFonts w:hint="eastAsia" w:ascii="宋体" w:hAnsi="宋体" w:cs="宋体"/>
                <w:spacing w:val="6"/>
                <w:sz w:val="24"/>
                <w:szCs w:val="24"/>
              </w:rPr>
              <w:t>组成；开标后从相关专家库中随机抽取。</w:t>
            </w:r>
          </w:p>
        </w:tc>
      </w:tr>
      <w:tr w14:paraId="62AC89D4">
        <w:tblPrEx>
          <w:tblCellMar>
            <w:top w:w="0" w:type="dxa"/>
            <w:left w:w="108" w:type="dxa"/>
            <w:bottom w:w="0" w:type="dxa"/>
            <w:right w:w="108" w:type="dxa"/>
          </w:tblCellMar>
        </w:tblPrEx>
        <w:trPr>
          <w:trHeight w:val="21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DF1C2EB">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19BC594">
            <w:pPr>
              <w:spacing w:line="400" w:lineRule="exact"/>
              <w:jc w:val="center"/>
              <w:rPr>
                <w:rFonts w:hint="eastAsia" w:ascii="宋体" w:hAnsi="宋体" w:cs="宋体"/>
                <w:spacing w:val="6"/>
                <w:sz w:val="24"/>
                <w:szCs w:val="24"/>
              </w:rPr>
            </w:pPr>
            <w:r>
              <w:rPr>
                <w:rFonts w:hint="eastAsia" w:ascii="宋体" w:hAnsi="宋体" w:cs="宋体"/>
                <w:spacing w:val="6"/>
                <w:sz w:val="24"/>
                <w:szCs w:val="24"/>
              </w:rPr>
              <w:t>评标标准</w:t>
            </w:r>
          </w:p>
          <w:p w14:paraId="12119023">
            <w:pPr>
              <w:spacing w:line="400" w:lineRule="exact"/>
              <w:jc w:val="center"/>
              <w:rPr>
                <w:rFonts w:ascii="宋体" w:hAnsi="宋体" w:cs="宋体"/>
                <w:spacing w:val="6"/>
                <w:sz w:val="24"/>
                <w:szCs w:val="24"/>
              </w:rPr>
            </w:pPr>
            <w:r>
              <w:rPr>
                <w:rFonts w:ascii="宋体" w:hAnsi="宋体" w:cs="宋体"/>
                <w:spacing w:val="6"/>
                <w:sz w:val="24"/>
                <w:szCs w:val="24"/>
              </w:rPr>
              <w:t>及方法</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69416AE">
            <w:pPr>
              <w:spacing w:line="400" w:lineRule="exact"/>
              <w:jc w:val="both"/>
              <w:rPr>
                <w:rFonts w:ascii="宋体" w:hAnsi="宋体" w:cs="宋体"/>
                <w:spacing w:val="6"/>
                <w:sz w:val="24"/>
                <w:szCs w:val="24"/>
              </w:rPr>
            </w:pPr>
            <w:r>
              <w:rPr>
                <w:rFonts w:ascii="宋体" w:hAnsi="宋体" w:cs="宋体"/>
                <w:spacing w:val="6"/>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sz w:val="24"/>
                <w:szCs w:val="24"/>
              </w:rPr>
              <w:t>（且推荐</w:t>
            </w:r>
            <w:r>
              <w:rPr>
                <w:rFonts w:hint="eastAsia" w:ascii="宋体" w:hAnsi="宋体" w:cs="宋体"/>
                <w:spacing w:val="6"/>
                <w:sz w:val="24"/>
                <w:szCs w:val="24"/>
                <w:lang w:eastAsia="zh-CN"/>
              </w:rPr>
              <w:t>成交</w:t>
            </w:r>
            <w:r>
              <w:rPr>
                <w:rFonts w:hint="eastAsia" w:ascii="宋体" w:hAnsi="宋体" w:cs="宋体"/>
                <w:spacing w:val="6"/>
                <w:sz w:val="24"/>
                <w:szCs w:val="24"/>
              </w:rPr>
              <w:t>候选人为三名）</w:t>
            </w:r>
          </w:p>
        </w:tc>
      </w:tr>
      <w:tr w14:paraId="7979A4BA">
        <w:tblPrEx>
          <w:tblCellMar>
            <w:top w:w="0" w:type="dxa"/>
            <w:left w:w="108" w:type="dxa"/>
            <w:bottom w:w="0" w:type="dxa"/>
            <w:right w:w="108" w:type="dxa"/>
          </w:tblCellMar>
        </w:tblPrEx>
        <w:trPr>
          <w:trHeight w:val="489"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65ED7F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62E718A">
            <w:pPr>
              <w:spacing w:line="400" w:lineRule="exact"/>
              <w:jc w:val="center"/>
              <w:rPr>
                <w:rFonts w:ascii="宋体" w:hAnsi="宋体" w:cs="宋体"/>
                <w:spacing w:val="6"/>
                <w:sz w:val="24"/>
                <w:szCs w:val="24"/>
              </w:rPr>
            </w:pPr>
            <w:r>
              <w:rPr>
                <w:rFonts w:hint="eastAsia" w:ascii="宋体" w:hAnsi="宋体" w:cs="宋体"/>
                <w:spacing w:val="6"/>
                <w:sz w:val="24"/>
                <w:szCs w:val="24"/>
              </w:rPr>
              <w:t>是否授权磋商小组确定</w:t>
            </w:r>
            <w:r>
              <w:rPr>
                <w:rFonts w:hint="eastAsia" w:ascii="宋体" w:hAnsi="宋体" w:cs="宋体"/>
                <w:spacing w:val="6"/>
                <w:sz w:val="24"/>
                <w:szCs w:val="24"/>
                <w:lang w:eastAsia="zh-CN"/>
              </w:rPr>
              <w:t>成交</w:t>
            </w:r>
            <w:r>
              <w:rPr>
                <w:rFonts w:hint="eastAsia" w:ascii="宋体" w:hAnsi="宋体" w:cs="宋体"/>
                <w:spacing w:val="6"/>
                <w:sz w:val="24"/>
                <w:szCs w:val="24"/>
              </w:rPr>
              <w:t>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3C1381F">
            <w:pPr>
              <w:spacing w:line="400" w:lineRule="exact"/>
              <w:jc w:val="both"/>
              <w:rPr>
                <w:rFonts w:ascii="宋体" w:hAnsi="宋体" w:cs="宋体"/>
                <w:spacing w:val="6"/>
                <w:sz w:val="24"/>
                <w:szCs w:val="24"/>
              </w:rPr>
            </w:pPr>
            <w:r>
              <w:rPr>
                <w:rFonts w:hint="eastAsia" w:ascii="宋体" w:hAnsi="宋体" w:cs="宋体"/>
                <w:spacing w:val="6"/>
                <w:sz w:val="24"/>
                <w:szCs w:val="24"/>
              </w:rPr>
              <w:t>否，磋商小组推选三名</w:t>
            </w:r>
            <w:r>
              <w:rPr>
                <w:rFonts w:hint="eastAsia" w:ascii="宋体" w:hAnsi="宋体" w:cs="宋体"/>
                <w:spacing w:val="6"/>
                <w:sz w:val="24"/>
                <w:szCs w:val="24"/>
                <w:lang w:eastAsia="zh-CN"/>
              </w:rPr>
              <w:t>成交</w:t>
            </w:r>
            <w:r>
              <w:rPr>
                <w:rFonts w:hint="eastAsia" w:ascii="宋体" w:hAnsi="宋体" w:cs="宋体"/>
                <w:spacing w:val="6"/>
                <w:sz w:val="24"/>
                <w:szCs w:val="24"/>
              </w:rPr>
              <w:t>候选人</w:t>
            </w:r>
          </w:p>
        </w:tc>
      </w:tr>
      <w:tr w14:paraId="750ACF0C">
        <w:tblPrEx>
          <w:tblCellMar>
            <w:top w:w="0" w:type="dxa"/>
            <w:left w:w="108" w:type="dxa"/>
            <w:bottom w:w="0" w:type="dxa"/>
            <w:right w:w="108" w:type="dxa"/>
          </w:tblCellMar>
        </w:tblPrEx>
        <w:trPr>
          <w:trHeight w:val="2124"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3B2CBF8">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B604E21">
            <w:pPr>
              <w:spacing w:line="400" w:lineRule="exact"/>
              <w:jc w:val="center"/>
              <w:rPr>
                <w:rFonts w:ascii="宋体" w:hAnsi="宋体" w:cs="宋体"/>
                <w:spacing w:val="6"/>
                <w:sz w:val="24"/>
                <w:szCs w:val="24"/>
              </w:rPr>
            </w:pPr>
            <w:r>
              <w:rPr>
                <w:rFonts w:hint="eastAsia" w:ascii="宋体" w:hAnsi="宋体" w:cs="宋体"/>
                <w:spacing w:val="6"/>
                <w:sz w:val="24"/>
                <w:szCs w:val="24"/>
              </w:rPr>
              <w:t>其他事项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8EBF1A3">
            <w:pPr>
              <w:widowControl w:val="0"/>
              <w:spacing w:line="400" w:lineRule="exact"/>
              <w:jc w:val="both"/>
              <w:rPr>
                <w:rFonts w:ascii="宋体" w:hAnsi="宋体" w:cs="宋体"/>
                <w:sz w:val="24"/>
                <w:szCs w:val="24"/>
              </w:rPr>
            </w:pPr>
            <w:r>
              <w:rPr>
                <w:rFonts w:hint="eastAsia" w:ascii="宋体" w:hAnsi="宋体" w:cs="宋体"/>
                <w:sz w:val="24"/>
                <w:szCs w:val="24"/>
              </w:rPr>
              <w:t>1.电子化投标文件应在投标截止时间前成功上传至三门峡市公共资源电子化交易系统。至投标截止时间止，仍未上传成功的电子化</w:t>
            </w:r>
            <w:r>
              <w:rPr>
                <w:rFonts w:hint="eastAsia" w:ascii="宋体" w:hAnsi="宋体" w:cs="宋体"/>
                <w:sz w:val="24"/>
                <w:szCs w:val="24"/>
                <w:lang w:val="en-US" w:eastAsia="zh-CN"/>
              </w:rPr>
              <w:t>响应</w:t>
            </w:r>
            <w:r>
              <w:rPr>
                <w:rFonts w:hint="eastAsia" w:ascii="宋体" w:hAnsi="宋体" w:cs="宋体"/>
                <w:sz w:val="24"/>
                <w:szCs w:val="24"/>
              </w:rPr>
              <w:t>文件，将不予接受</w:t>
            </w:r>
          </w:p>
          <w:p w14:paraId="751E5914">
            <w:pPr>
              <w:widowControl w:val="0"/>
              <w:spacing w:line="400" w:lineRule="exact"/>
              <w:jc w:val="both"/>
              <w:rPr>
                <w:rFonts w:ascii="宋体" w:hAnsi="宋体" w:cs="宋体"/>
                <w:sz w:val="24"/>
                <w:szCs w:val="24"/>
              </w:rPr>
            </w:pPr>
            <w:r>
              <w:rPr>
                <w:rFonts w:hint="eastAsia" w:ascii="宋体" w:hAnsi="宋体" w:cs="宋体"/>
                <w:sz w:val="24"/>
                <w:szCs w:val="24"/>
              </w:rPr>
              <w:t>2.中标方领取通知书时，须提供与上传电子版内容一致的纸质版</w:t>
            </w:r>
            <w:r>
              <w:rPr>
                <w:rFonts w:hint="eastAsia" w:ascii="宋体" w:hAnsi="宋体" w:cs="宋体"/>
                <w:sz w:val="24"/>
                <w:szCs w:val="24"/>
                <w:lang w:val="en-US" w:eastAsia="zh-CN"/>
              </w:rPr>
              <w:t>标书</w:t>
            </w:r>
            <w:r>
              <w:rPr>
                <w:rFonts w:hint="eastAsia" w:ascii="宋体" w:hAnsi="宋体" w:cs="宋体"/>
                <w:sz w:val="24"/>
                <w:szCs w:val="24"/>
              </w:rPr>
              <w:t>一份，不得采用活页夹形式</w:t>
            </w:r>
            <w:r>
              <w:rPr>
                <w:rFonts w:hint="eastAsia" w:ascii="宋体" w:hAnsi="宋体" w:cs="宋体"/>
                <w:sz w:val="24"/>
                <w:szCs w:val="24"/>
                <w:lang w:eastAsia="zh-CN"/>
              </w:rPr>
              <w:t>，</w:t>
            </w:r>
            <w:r>
              <w:rPr>
                <w:rFonts w:hint="eastAsia" w:ascii="宋体" w:hAnsi="宋体" w:cs="宋体"/>
                <w:sz w:val="24"/>
                <w:szCs w:val="24"/>
                <w:lang w:val="en-US" w:eastAsia="zh-CN"/>
              </w:rPr>
              <w:t>应有目录，并逐页标注连续页码，需加盖公章。</w:t>
            </w:r>
          </w:p>
        </w:tc>
      </w:tr>
      <w:tr w14:paraId="74C3E4E9">
        <w:tblPrEx>
          <w:tblCellMar>
            <w:top w:w="0" w:type="dxa"/>
            <w:left w:w="108" w:type="dxa"/>
            <w:bottom w:w="0" w:type="dxa"/>
            <w:right w:w="108" w:type="dxa"/>
          </w:tblCellMar>
        </w:tblPrEx>
        <w:trPr>
          <w:trHeight w:val="90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8EE40CF">
            <w:pPr>
              <w:widowControl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E1DBBA8">
            <w:pPr>
              <w:widowControl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09A0AC3">
            <w:pPr>
              <w:widowControl w:val="0"/>
              <w:spacing w:line="400" w:lineRule="exact"/>
              <w:jc w:val="both"/>
              <w:rPr>
                <w:rFonts w:hint="eastAsia" w:ascii="宋体" w:hAnsi="宋体" w:eastAsia="宋体" w:cs="宋体"/>
                <w:color w:val="000000"/>
                <w:sz w:val="24"/>
                <w:szCs w:val="24"/>
                <w:highlight w:val="none"/>
                <w:lang w:eastAsia="zh-CN"/>
              </w:rPr>
            </w:pPr>
            <w:r>
              <w:rPr>
                <w:rFonts w:hint="eastAsia" w:ascii="宋体" w:hAnsi="宋体" w:eastAsia="宋体" w:cs="宋体"/>
                <w:bCs/>
                <w:color w:val="auto"/>
                <w:kern w:val="0"/>
                <w:sz w:val="24"/>
                <w:szCs w:val="24"/>
                <w:highlight w:val="none"/>
                <w:lang w:val="en-US" w:eastAsia="zh-CN" w:bidi="ar-SA"/>
              </w:rPr>
              <w:t>与工程款同步支付监理服务费</w:t>
            </w:r>
            <w:r>
              <w:rPr>
                <w:rFonts w:hint="eastAsia" w:ascii="宋体" w:hAnsi="宋体" w:cs="宋体"/>
                <w:bCs/>
                <w:color w:val="auto"/>
                <w:kern w:val="0"/>
                <w:sz w:val="24"/>
                <w:szCs w:val="24"/>
                <w:highlight w:val="none"/>
                <w:lang w:val="en-US" w:eastAsia="zh-CN"/>
              </w:rPr>
              <w:t>（具体以双方实际签订合同为准）</w:t>
            </w:r>
          </w:p>
        </w:tc>
      </w:tr>
      <w:tr w14:paraId="2F0DE726">
        <w:tblPrEx>
          <w:tblCellMar>
            <w:top w:w="0" w:type="dxa"/>
            <w:left w:w="108" w:type="dxa"/>
            <w:bottom w:w="0" w:type="dxa"/>
            <w:right w:w="108" w:type="dxa"/>
          </w:tblCellMar>
        </w:tblPrEx>
        <w:trPr>
          <w:trHeight w:val="40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E9FD47F">
            <w:pPr>
              <w:widowControl w:val="0"/>
              <w:adjustRightInd w:val="0"/>
              <w:spacing w:line="400" w:lineRule="exact"/>
              <w:jc w:val="center"/>
              <w:rPr>
                <w:rFonts w:hint="default" w:ascii="宋体" w:hAnsi="宋体" w:eastAsia="宋体" w:cs="宋体"/>
                <w:spacing w:val="6"/>
                <w:sz w:val="24"/>
                <w:szCs w:val="24"/>
                <w:lang w:val="en-US" w:eastAsia="zh-CN"/>
              </w:rPr>
            </w:pPr>
            <w:r>
              <w:rPr>
                <w:rFonts w:hint="eastAsia" w:ascii="宋体" w:hAnsi="宋体" w:cs="宋体"/>
                <w:spacing w:val="6"/>
                <w:sz w:val="24"/>
                <w:szCs w:val="24"/>
                <w:lang w:val="en-US" w:eastAsia="zh-CN"/>
              </w:rPr>
              <w:t>38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C4C8371">
            <w:pPr>
              <w:spacing w:line="400" w:lineRule="exact"/>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lang w:eastAsia="zh-CN"/>
              </w:rPr>
              <w:t>发布公告媒介</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66A5EF7">
            <w:pPr>
              <w:spacing w:line="400" w:lineRule="exact"/>
              <w:rPr>
                <w:rFonts w:hint="eastAsia" w:ascii="宋体" w:hAnsi="宋体" w:eastAsia="宋体" w:cs="宋体"/>
                <w:spacing w:val="6"/>
                <w:sz w:val="24"/>
                <w:szCs w:val="24"/>
                <w:lang w:val="en-US" w:eastAsia="zh-CN" w:bidi="ar-SA"/>
              </w:rPr>
            </w:pPr>
            <w:r>
              <w:rPr>
                <w:rFonts w:hint="eastAsia" w:ascii="宋体" w:hAnsi="宋体" w:cs="宋体"/>
                <w:sz w:val="24"/>
                <w:szCs w:val="24"/>
              </w:rPr>
              <w:t>在《河南省政府采购网》、《三门峡市公共资源交易中心网》、《中国招标投标公共服务平台》</w:t>
            </w:r>
            <w:r>
              <w:rPr>
                <w:rFonts w:hint="eastAsia" w:ascii="宋体" w:hAnsi="宋体" w:cs="宋体"/>
                <w:sz w:val="24"/>
                <w:szCs w:val="24"/>
                <w:lang w:eastAsia="zh-CN"/>
              </w:rPr>
              <w:t>发布</w:t>
            </w:r>
            <w:r>
              <w:rPr>
                <w:rFonts w:hint="eastAsia" w:ascii="宋体" w:hAnsi="宋体" w:cs="宋体"/>
                <w:sz w:val="24"/>
                <w:szCs w:val="24"/>
              </w:rPr>
              <w:t>公告</w:t>
            </w:r>
          </w:p>
        </w:tc>
      </w:tr>
      <w:tr w14:paraId="635956F4">
        <w:tblPrEx>
          <w:tblCellMar>
            <w:top w:w="0" w:type="dxa"/>
            <w:left w:w="108" w:type="dxa"/>
            <w:bottom w:w="0" w:type="dxa"/>
            <w:right w:w="108" w:type="dxa"/>
          </w:tblCellMar>
        </w:tblPrEx>
        <w:trPr>
          <w:trHeight w:val="216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C9F6134">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3</w:t>
            </w:r>
            <w:r>
              <w:rPr>
                <w:rFonts w:hint="eastAsia" w:ascii="宋体" w:hAnsi="宋体" w:cs="宋体"/>
                <w:spacing w:val="6"/>
                <w:sz w:val="24"/>
                <w:szCs w:val="24"/>
                <w:lang w:val="en-US" w:eastAsia="zh-CN"/>
              </w:rPr>
              <w:t>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34A88C0">
            <w:pPr>
              <w:spacing w:line="400" w:lineRule="exact"/>
              <w:jc w:val="center"/>
              <w:rPr>
                <w:rFonts w:ascii="宋体" w:hAnsi="宋体" w:cs="宋体"/>
                <w:spacing w:val="6"/>
                <w:sz w:val="24"/>
                <w:szCs w:val="24"/>
              </w:rPr>
            </w:pPr>
            <w:r>
              <w:rPr>
                <w:rFonts w:ascii="宋体" w:hAnsi="宋体" w:cs="宋体"/>
                <w:spacing w:val="6"/>
                <w:sz w:val="24"/>
                <w:szCs w:val="24"/>
              </w:rPr>
              <w:t>代理服务费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C53BED6">
            <w:pPr>
              <w:spacing w:line="400" w:lineRule="exact"/>
              <w:jc w:val="both"/>
            </w:pPr>
            <w:r>
              <w:rPr>
                <w:rFonts w:hint="eastAsia" w:ascii="宋体" w:hAnsi="宋体" w:eastAsia="宋体" w:cs="宋体"/>
                <w:spacing w:val="6"/>
                <w:sz w:val="24"/>
                <w:szCs w:val="24"/>
              </w:rPr>
              <w:t>本</w:t>
            </w:r>
            <w:r>
              <w:rPr>
                <w:rFonts w:hint="eastAsia" w:ascii="宋体" w:hAnsi="宋体" w:eastAsia="宋体" w:cs="宋体"/>
                <w:spacing w:val="6"/>
                <w:sz w:val="24"/>
                <w:szCs w:val="24"/>
                <w:lang w:eastAsia="zh-CN"/>
              </w:rPr>
              <w:t>项目</w:t>
            </w:r>
            <w:r>
              <w:rPr>
                <w:rFonts w:hint="eastAsia" w:ascii="宋体" w:hAnsi="宋体" w:eastAsia="宋体" w:cs="宋体"/>
                <w:spacing w:val="6"/>
                <w:sz w:val="24"/>
                <w:szCs w:val="24"/>
              </w:rPr>
              <w:t>代理服务费参照豫招协[2023]002号河南省招标投标协会关于印发《河南省招标代理服务收费指导意见》规定的收费标准</w:t>
            </w:r>
            <w:r>
              <w:rPr>
                <w:rFonts w:hint="eastAsia" w:ascii="宋体" w:hAnsi="宋体" w:eastAsia="宋体" w:cs="宋体"/>
                <w:spacing w:val="6"/>
                <w:sz w:val="24"/>
                <w:szCs w:val="24"/>
                <w:lang w:eastAsia="zh-CN"/>
              </w:rPr>
              <w:t>收取：服务</w:t>
            </w:r>
            <w:r>
              <w:rPr>
                <w:rFonts w:hint="eastAsia" w:ascii="宋体" w:hAnsi="宋体" w:eastAsia="宋体" w:cs="宋体"/>
                <w:spacing w:val="6"/>
                <w:sz w:val="24"/>
                <w:szCs w:val="24"/>
                <w:lang w:val="en-US" w:eastAsia="zh-CN"/>
              </w:rPr>
              <w:t>类项目100万元以下（含100万元）计算标准按中标价的1.7%进行计取。该</w:t>
            </w:r>
            <w:r>
              <w:rPr>
                <w:rFonts w:hint="eastAsia" w:ascii="宋体" w:hAnsi="宋体" w:eastAsia="宋体" w:cs="宋体"/>
                <w:spacing w:val="6"/>
                <w:sz w:val="24"/>
                <w:szCs w:val="24"/>
                <w:lang w:eastAsia="zh-CN"/>
              </w:rPr>
              <w:t>代理服务费由成交人领取成交通知书时向代理机构缴纳</w:t>
            </w:r>
            <w:r>
              <w:rPr>
                <w:rFonts w:hint="eastAsia" w:ascii="宋体" w:hAnsi="宋体" w:eastAsia="宋体" w:cs="宋体"/>
                <w:spacing w:val="6"/>
                <w:sz w:val="24"/>
                <w:szCs w:val="24"/>
              </w:rPr>
              <w:t>。</w:t>
            </w:r>
          </w:p>
        </w:tc>
      </w:tr>
      <w:tr w14:paraId="5EA5CB23">
        <w:tblPrEx>
          <w:tblCellMar>
            <w:top w:w="0" w:type="dxa"/>
            <w:left w:w="108" w:type="dxa"/>
            <w:bottom w:w="0" w:type="dxa"/>
            <w:right w:w="108" w:type="dxa"/>
          </w:tblCellMar>
        </w:tblPrEx>
        <w:trPr>
          <w:trHeight w:val="12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C8A535C">
            <w:pPr>
              <w:widowControl w:val="0"/>
              <w:adjustRightInd w:val="0"/>
              <w:spacing w:line="400" w:lineRule="exact"/>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40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3AFC120">
            <w:pPr>
              <w:spacing w:line="360" w:lineRule="exact"/>
              <w:jc w:val="center"/>
              <w:rPr>
                <w:rFonts w:hint="eastAsia" w:ascii="宋体" w:hAnsi="宋体" w:eastAsia="宋体" w:cs="宋体"/>
                <w:color w:val="000000"/>
                <w:sz w:val="24"/>
                <w:szCs w:val="24"/>
                <w:lang w:val="zh-CN" w:eastAsia="zh-CN" w:bidi="zh-CN"/>
              </w:rPr>
            </w:pPr>
            <w:r>
              <w:rPr>
                <w:rFonts w:hint="eastAsia" w:ascii="宋体" w:hAnsi="宋体" w:eastAsia="宋体" w:cs="宋体"/>
                <w:color w:val="000000"/>
                <w:sz w:val="24"/>
                <w:szCs w:val="24"/>
              </w:rPr>
              <w:t>合同签订</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CF4C3A5">
            <w:pPr>
              <w:spacing w:line="360" w:lineRule="exact"/>
              <w:jc w:val="both"/>
              <w:rPr>
                <w:rFonts w:hint="eastAsia" w:ascii="宋体" w:hAnsi="宋体" w:eastAsia="宋体" w:cs="宋体"/>
                <w:color w:val="000000"/>
                <w:sz w:val="24"/>
                <w:szCs w:val="24"/>
                <w:lang w:val="en-US" w:eastAsia="en-US" w:bidi="zh-CN"/>
              </w:rPr>
            </w:pPr>
            <w:r>
              <w:rPr>
                <w:rFonts w:hint="eastAsia" w:ascii="宋体" w:hAnsi="宋体" w:eastAsia="宋体" w:cs="宋体"/>
                <w:color w:val="auto"/>
                <w:sz w:val="24"/>
                <w:szCs w:val="24"/>
                <w:highlight w:val="none"/>
              </w:rPr>
              <w:t>评标结束当天发出成交通知书；</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供应商</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r>
              <w:rPr>
                <w:rFonts w:hint="eastAsia" w:ascii="宋体" w:hAnsi="宋体" w:eastAsia="宋体" w:cs="宋体"/>
                <w:sz w:val="24"/>
                <w:szCs w:val="24"/>
                <w:lang w:val="en-US" w:eastAsia="en-US"/>
              </w:rPr>
              <w:t>应自成交通知书发出之日起</w:t>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en-US"/>
              </w:rPr>
              <w:t xml:space="preserve">个工作日内按照成交通知书和供应商响应文件内容及要求签订合同 </w:t>
            </w:r>
            <w:r>
              <w:rPr>
                <w:rFonts w:hint="eastAsia" w:ascii="宋体" w:hAnsi="宋体" w:eastAsia="宋体" w:cs="宋体"/>
                <w:sz w:val="24"/>
                <w:szCs w:val="24"/>
              </w:rPr>
              <w:t xml:space="preserve">          </w:t>
            </w:r>
            <w:r>
              <w:rPr>
                <w:rFonts w:hint="eastAsia" w:ascii="宋体" w:hAnsi="宋体" w:eastAsia="宋体" w:cs="宋体"/>
                <w:color w:val="000000"/>
                <w:sz w:val="24"/>
                <w:szCs w:val="24"/>
              </w:rPr>
              <w:t xml:space="preserve">                                                                                                                                                                                                                                                                                                                                                                                                                                                                                                                                                               </w:t>
            </w:r>
          </w:p>
        </w:tc>
      </w:tr>
      <w:tr w14:paraId="6A91ABD6">
        <w:tblPrEx>
          <w:tblCellMar>
            <w:top w:w="0" w:type="dxa"/>
            <w:left w:w="108" w:type="dxa"/>
            <w:bottom w:w="0" w:type="dxa"/>
            <w:right w:w="108" w:type="dxa"/>
          </w:tblCellMar>
        </w:tblPrEx>
        <w:trPr>
          <w:trHeight w:val="88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BD78560">
            <w:pPr>
              <w:widowControl w:val="0"/>
              <w:adjustRightInd w:val="0"/>
              <w:spacing w:line="400" w:lineRule="exact"/>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41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2DD0FE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政府采购合同</w:t>
            </w:r>
          </w:p>
          <w:p w14:paraId="4D35B0FC">
            <w:pPr>
              <w:spacing w:line="360" w:lineRule="exact"/>
              <w:jc w:val="center"/>
              <w:rPr>
                <w:rFonts w:hint="eastAsia" w:ascii="宋体" w:hAnsi="宋体" w:eastAsia="宋体" w:cs="宋体"/>
                <w:sz w:val="24"/>
                <w:szCs w:val="24"/>
                <w:lang w:val="zh-CN" w:eastAsia="zh-CN" w:bidi="ar-SA"/>
              </w:rPr>
            </w:pPr>
            <w:r>
              <w:rPr>
                <w:rFonts w:hint="eastAsia" w:ascii="宋体" w:hAnsi="宋体" w:eastAsia="宋体" w:cs="宋体"/>
                <w:sz w:val="24"/>
                <w:szCs w:val="24"/>
              </w:rPr>
              <w:t>融资政策</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D498ADB">
            <w:pPr>
              <w:spacing w:line="360" w:lineRule="exact"/>
              <w:jc w:val="left"/>
              <w:rPr>
                <w:rFonts w:hint="eastAsia" w:ascii="宋体" w:hAnsi="宋体" w:eastAsia="宋体" w:cs="宋体"/>
                <w:sz w:val="24"/>
                <w:szCs w:val="24"/>
                <w:lang w:val="en-US" w:eastAsia="en-US" w:bidi="ar-SA"/>
              </w:rPr>
            </w:pPr>
            <w:r>
              <w:rPr>
                <w:rFonts w:hint="eastAsia" w:ascii="宋体" w:hAnsi="宋体" w:eastAsia="宋体" w:cs="宋体"/>
                <w:sz w:val="24"/>
                <w:szCs w:val="24"/>
              </w:rPr>
              <w:t>中标后如需融资，参照《河南省政府采购合同融资工作实施方案》（豫财购〔2017〕10号）执行。</w:t>
            </w:r>
          </w:p>
        </w:tc>
      </w:tr>
      <w:tr w14:paraId="1707B8F5">
        <w:tblPrEx>
          <w:tblCellMar>
            <w:top w:w="0" w:type="dxa"/>
            <w:left w:w="108" w:type="dxa"/>
            <w:bottom w:w="0" w:type="dxa"/>
            <w:right w:w="108" w:type="dxa"/>
          </w:tblCellMar>
        </w:tblPrEx>
        <w:trPr>
          <w:trHeight w:val="126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C05BA95">
            <w:pPr>
              <w:widowControl w:val="0"/>
              <w:adjustRightInd w:val="0"/>
              <w:spacing w:line="400" w:lineRule="exact"/>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42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9B00674">
            <w:pPr>
              <w:widowControl w:val="0"/>
              <w:adjustRightInd w:val="0"/>
              <w:spacing w:line="400" w:lineRule="exact"/>
              <w:jc w:val="center"/>
              <w:rPr>
                <w:rFonts w:hint="eastAsia" w:ascii="宋体" w:hAnsi="宋体" w:eastAsia="宋体" w:cs="宋体"/>
                <w:b w:val="0"/>
                <w:bCs/>
                <w:sz w:val="24"/>
                <w:szCs w:val="24"/>
                <w:highlight w:val="none"/>
                <w:lang w:val="zh-CN" w:eastAsia="zh-CN" w:bidi="ar-SA"/>
              </w:rPr>
            </w:pPr>
            <w:r>
              <w:rPr>
                <w:rFonts w:hint="eastAsia" w:ascii="宋体" w:hAnsi="宋体" w:eastAsia="宋体" w:cs="宋体"/>
                <w:b w:val="0"/>
                <w:bCs/>
                <w:sz w:val="24"/>
                <w:szCs w:val="24"/>
                <w:highlight w:val="none"/>
                <w:lang w:val="zh-CN" w:eastAsia="zh-CN" w:bidi="ar-SA"/>
              </w:rPr>
              <w:t>采购标的</w:t>
            </w:r>
          </w:p>
          <w:p w14:paraId="06BA5E28">
            <w:pPr>
              <w:widowControl w:val="0"/>
              <w:adjustRightInd w:val="0"/>
              <w:spacing w:line="400" w:lineRule="exact"/>
              <w:jc w:val="center"/>
              <w:rPr>
                <w:rFonts w:hint="eastAsia" w:ascii="宋体" w:hAnsi="宋体" w:eastAsia="宋体" w:cs="宋体"/>
                <w:b/>
                <w:sz w:val="24"/>
                <w:szCs w:val="24"/>
                <w:highlight w:val="none"/>
                <w:lang w:val="zh-CN" w:eastAsia="zh-CN" w:bidi="ar-SA"/>
              </w:rPr>
            </w:pPr>
            <w:r>
              <w:rPr>
                <w:rFonts w:hint="eastAsia" w:ascii="宋体" w:hAnsi="宋体" w:eastAsia="宋体" w:cs="宋体"/>
                <w:b w:val="0"/>
                <w:bCs/>
                <w:sz w:val="24"/>
                <w:szCs w:val="24"/>
                <w:highlight w:val="none"/>
                <w:lang w:val="zh-CN" w:eastAsia="zh-CN" w:bidi="ar-SA"/>
              </w:rPr>
              <w:t>所属行业</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F29DFEF">
            <w:pPr>
              <w:widowControl w:val="0"/>
              <w:snapToGrid w:val="0"/>
              <w:spacing w:line="400" w:lineRule="exact"/>
              <w:jc w:val="both"/>
              <w:rPr>
                <w:rFonts w:hint="eastAsia" w:ascii="宋体" w:hAnsi="宋体"/>
                <w:sz w:val="24"/>
                <w:szCs w:val="24"/>
                <w:highlight w:val="yellow"/>
                <w:lang w:eastAsia="zh-CN"/>
              </w:rPr>
            </w:pPr>
            <w:r>
              <w:rPr>
                <w:rFonts w:hint="eastAsia" w:ascii="宋体" w:hAnsi="宋体"/>
                <w:sz w:val="24"/>
                <w:szCs w:val="24"/>
                <w:highlight w:val="none"/>
                <w:lang w:eastAsia="zh-CN"/>
              </w:rPr>
              <w:t>本项目采购标的所属行业：其他未列明行业</w:t>
            </w:r>
          </w:p>
          <w:p w14:paraId="05517A9E">
            <w:pPr>
              <w:pStyle w:val="30"/>
              <w:rPr>
                <w:rFonts w:hint="eastAsia" w:ascii="Times New Roman" w:hAnsi="Times New Roman" w:eastAsia="宋体" w:cs="Times New Roman"/>
                <w:sz w:val="24"/>
                <w:lang w:val="en-US" w:eastAsia="en-US" w:bidi="ar-SA"/>
              </w:rPr>
            </w:pPr>
            <w:r>
              <w:rPr>
                <w:rFonts w:hint="eastAsia"/>
                <w:lang w:val="en-US" w:eastAsia="en-US"/>
              </w:rPr>
              <w:t>划定标准为：《工业和信息化部、国家统计局、国家发展和改革委员会、财政部关于印发&lt;中小企业划型标准规定的通知&gt;（工信部联企业</w:t>
            </w:r>
            <w:r>
              <w:rPr>
                <w:rFonts w:hint="eastAsia" w:ascii="宋体" w:hAnsi="宋体" w:eastAsia="宋体" w:cs="宋体"/>
                <w:lang w:val="en-US" w:eastAsia="en-US"/>
              </w:rPr>
              <w:t>〔2011〕300号）</w:t>
            </w:r>
            <w:r>
              <w:rPr>
                <w:rFonts w:hint="eastAsia"/>
                <w:lang w:val="en-US" w:eastAsia="en-US"/>
              </w:rPr>
              <w:t>规定的划分标准为依据。</w:t>
            </w:r>
          </w:p>
        </w:tc>
      </w:tr>
      <w:tr w14:paraId="26B97456">
        <w:tblPrEx>
          <w:tblCellMar>
            <w:top w:w="0" w:type="dxa"/>
            <w:left w:w="108" w:type="dxa"/>
            <w:bottom w:w="0" w:type="dxa"/>
            <w:right w:w="108" w:type="dxa"/>
          </w:tblCellMar>
        </w:tblPrEx>
        <w:trPr>
          <w:trHeight w:val="126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8889912">
            <w:pPr>
              <w:widowControl w:val="0"/>
              <w:adjustRightInd w:val="0"/>
              <w:spacing w:line="400" w:lineRule="exact"/>
              <w:jc w:val="center"/>
              <w:rPr>
                <w:rFonts w:hint="default" w:ascii="宋体" w:hAnsi="宋体" w:eastAsia="宋体" w:cs="宋体"/>
                <w:spacing w:val="6"/>
                <w:sz w:val="24"/>
                <w:szCs w:val="24"/>
                <w:lang w:val="en-US" w:eastAsia="zh-CN"/>
              </w:rPr>
            </w:pPr>
            <w:r>
              <w:rPr>
                <w:rFonts w:hint="eastAsia" w:ascii="宋体" w:hAnsi="宋体" w:cs="宋体"/>
                <w:spacing w:val="6"/>
                <w:sz w:val="24"/>
                <w:szCs w:val="24"/>
                <w:lang w:val="en-US" w:eastAsia="zh-CN"/>
              </w:rPr>
              <w:t>43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3C33526">
            <w:pPr>
              <w:spacing w:line="400" w:lineRule="exact"/>
              <w:jc w:val="center"/>
              <w:rPr>
                <w:rFonts w:hint="eastAsia" w:ascii="宋体" w:hAnsi="宋体" w:cs="宋体"/>
                <w:spacing w:val="6"/>
                <w:sz w:val="24"/>
                <w:szCs w:val="24"/>
              </w:rPr>
            </w:pPr>
            <w:r>
              <w:rPr>
                <w:rFonts w:hint="eastAsia" w:ascii="宋体" w:hAnsi="宋体" w:cs="宋体"/>
                <w:sz w:val="24"/>
                <w:szCs w:val="24"/>
              </w:rPr>
              <w:t>竞争性磋商文件的解释</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3EE3922">
            <w:pPr>
              <w:spacing w:line="400" w:lineRule="exact"/>
              <w:rPr>
                <w:rFonts w:hint="eastAsia" w:ascii="宋体" w:hAnsi="宋体" w:cs="宋体"/>
                <w:spacing w:val="6"/>
                <w:sz w:val="24"/>
                <w:szCs w:val="24"/>
              </w:rPr>
            </w:pPr>
            <w:r>
              <w:rPr>
                <w:rFonts w:hint="eastAsia" w:ascii="宋体" w:hAnsi="宋体" w:cs="宋体"/>
                <w:sz w:val="24"/>
                <w:szCs w:val="24"/>
              </w:rPr>
              <w:t>在符合相关法律法规的前题下，竞争性磋商文件的解释权归采购人所有。本竞争性磋商文件中其他部分内容与响应人须知前附表不一致的，以</w:t>
            </w:r>
            <w:r>
              <w:rPr>
                <w:rFonts w:hint="eastAsia" w:ascii="宋体" w:hAnsi="宋体" w:cs="宋体"/>
                <w:sz w:val="24"/>
                <w:szCs w:val="24"/>
                <w:lang w:eastAsia="zh-CN"/>
              </w:rPr>
              <w:t>供应商</w:t>
            </w:r>
            <w:r>
              <w:rPr>
                <w:rFonts w:hint="eastAsia" w:ascii="宋体" w:hAnsi="宋体" w:cs="宋体"/>
                <w:sz w:val="24"/>
                <w:szCs w:val="24"/>
              </w:rPr>
              <w:t>须知前附表为准。</w:t>
            </w:r>
          </w:p>
        </w:tc>
      </w:tr>
      <w:tr w14:paraId="67A1DDF1">
        <w:tblPrEx>
          <w:tblCellMar>
            <w:top w:w="0" w:type="dxa"/>
            <w:left w:w="108" w:type="dxa"/>
            <w:bottom w:w="0" w:type="dxa"/>
            <w:right w:w="108" w:type="dxa"/>
          </w:tblCellMar>
        </w:tblPrEx>
        <w:trPr>
          <w:trHeight w:val="126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9CDA4E9">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5151D1B">
            <w:pPr>
              <w:spacing w:line="400" w:lineRule="exact"/>
              <w:jc w:val="center"/>
              <w:rPr>
                <w:rFonts w:hint="eastAsia" w:ascii="宋体" w:hAnsi="宋体" w:cs="宋体"/>
                <w:spacing w:val="6"/>
                <w:sz w:val="24"/>
                <w:szCs w:val="24"/>
              </w:rPr>
            </w:pPr>
            <w:r>
              <w:rPr>
                <w:rFonts w:hint="eastAsia" w:ascii="宋体" w:hAnsi="宋体" w:cs="宋体"/>
                <w:sz w:val="24"/>
                <w:szCs w:val="24"/>
              </w:rPr>
              <w:t>答疑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3F4EBFF">
            <w:pPr>
              <w:spacing w:line="400" w:lineRule="exact"/>
              <w:rPr>
                <w:rFonts w:hint="eastAsia" w:ascii="宋体" w:hAnsi="宋体" w:cs="宋体"/>
                <w:spacing w:val="6"/>
                <w:sz w:val="24"/>
                <w:szCs w:val="24"/>
              </w:rPr>
            </w:pPr>
            <w:r>
              <w:rPr>
                <w:rFonts w:hint="eastAsia" w:ascii="宋体" w:hAnsi="宋体" w:cs="宋体"/>
                <w:sz w:val="24"/>
                <w:szCs w:val="24"/>
              </w:rPr>
              <w:t>需要解答的疑问以书面形式加盖单位公章递交至采购人或代理机构，逾期提交的问题概不做回复。采购人将需要解答的内容以公告形式发至所有潜在响应人。</w:t>
            </w:r>
          </w:p>
        </w:tc>
      </w:tr>
      <w:tr w14:paraId="678B99E4">
        <w:tblPrEx>
          <w:tblCellMar>
            <w:top w:w="0" w:type="dxa"/>
            <w:left w:w="108" w:type="dxa"/>
            <w:bottom w:w="0" w:type="dxa"/>
            <w:right w:w="108" w:type="dxa"/>
          </w:tblCellMar>
        </w:tblPrEx>
        <w:trPr>
          <w:trHeight w:val="44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8FF3CAA">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033AB99">
            <w:pPr>
              <w:spacing w:line="400" w:lineRule="exact"/>
              <w:jc w:val="center"/>
              <w:rPr>
                <w:rFonts w:hint="eastAsia" w:ascii="宋体" w:hAnsi="宋体" w:cs="宋体"/>
                <w:spacing w:val="6"/>
                <w:sz w:val="24"/>
                <w:szCs w:val="24"/>
              </w:rPr>
            </w:pPr>
            <w:r>
              <w:rPr>
                <w:rFonts w:hint="eastAsia" w:ascii="宋体" w:hAnsi="宋体" w:cs="宋体"/>
                <w:sz w:val="24"/>
                <w:szCs w:val="24"/>
              </w:rPr>
              <w:t>知识产权</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015AEB4">
            <w:pPr>
              <w:spacing w:line="400" w:lineRule="exact"/>
              <w:rPr>
                <w:rFonts w:hint="eastAsia" w:ascii="宋体" w:hAnsi="宋体" w:cs="宋体"/>
                <w:spacing w:val="6"/>
                <w:sz w:val="24"/>
                <w:szCs w:val="24"/>
              </w:rPr>
            </w:pPr>
            <w:r>
              <w:rPr>
                <w:rFonts w:hint="eastAsia" w:ascii="宋体" w:hAnsi="宋体" w:cs="宋体"/>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67E2724A">
        <w:tblPrEx>
          <w:tblCellMar>
            <w:top w:w="0" w:type="dxa"/>
            <w:left w:w="108" w:type="dxa"/>
            <w:bottom w:w="0" w:type="dxa"/>
            <w:right w:w="108" w:type="dxa"/>
          </w:tblCellMar>
        </w:tblPrEx>
        <w:trPr>
          <w:trHeight w:val="3402"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CD74621">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3FEEFE0">
            <w:pPr>
              <w:spacing w:line="400" w:lineRule="exact"/>
              <w:jc w:val="center"/>
              <w:rPr>
                <w:rFonts w:hint="eastAsia" w:ascii="宋体" w:hAnsi="宋体" w:cs="宋体"/>
                <w:spacing w:val="6"/>
                <w:sz w:val="24"/>
                <w:szCs w:val="24"/>
              </w:rPr>
            </w:pPr>
            <w:r>
              <w:rPr>
                <w:rFonts w:hint="eastAsia" w:ascii="宋体" w:hAnsi="宋体" w:cs="宋体"/>
                <w:sz w:val="24"/>
                <w:szCs w:val="24"/>
              </w:rPr>
              <w:t>重新招标的其他情形</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98EBB1D">
            <w:pPr>
              <w:spacing w:line="400" w:lineRule="exact"/>
              <w:rPr>
                <w:rFonts w:hint="eastAsia" w:ascii="宋体" w:hAnsi="宋体" w:cs="宋体"/>
                <w:spacing w:val="6"/>
                <w:sz w:val="24"/>
                <w:szCs w:val="24"/>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人确定</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推荐的排名第一的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候选人为</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人。排名第一的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候选人放弃</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、因不可抗力不能履行合同，或者被查实存在影响</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结果的违法行为等情形，不符合</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条件的，</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人可以按照</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提出的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候选人名单排序依次确定其他</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候选人为</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人，也可以重新招标。</w:t>
            </w:r>
            <w:r>
              <w:rPr>
                <w:rFonts w:hint="eastAsia" w:ascii="宋体" w:hAnsi="宋体" w:eastAsia="宋体" w:cs="宋体"/>
                <w:sz w:val="24"/>
                <w:szCs w:val="24"/>
              </w:rPr>
              <w:t>除响应人须知正文规定的情形外，除非已经产生</w:t>
            </w:r>
            <w:r>
              <w:rPr>
                <w:rFonts w:hint="eastAsia" w:ascii="宋体" w:hAnsi="宋体" w:cs="宋体"/>
                <w:color w:val="auto"/>
                <w:sz w:val="24"/>
                <w:szCs w:val="24"/>
                <w:highlight w:val="none"/>
                <w:lang w:eastAsia="zh-CN"/>
              </w:rPr>
              <w:t>成交</w:t>
            </w:r>
            <w:r>
              <w:rPr>
                <w:rFonts w:hint="eastAsia" w:ascii="宋体" w:hAnsi="宋体" w:eastAsia="宋体" w:cs="宋体"/>
                <w:sz w:val="24"/>
                <w:szCs w:val="24"/>
              </w:rPr>
              <w:t>候选人，在磋商有效期内同意延长磋商有效期的响应人少于三个的，采购人应当依法重新招标。</w:t>
            </w:r>
          </w:p>
        </w:tc>
      </w:tr>
      <w:tr w14:paraId="30937F71">
        <w:tblPrEx>
          <w:tblCellMar>
            <w:top w:w="0" w:type="dxa"/>
            <w:left w:w="108" w:type="dxa"/>
            <w:bottom w:w="0" w:type="dxa"/>
            <w:right w:w="108" w:type="dxa"/>
          </w:tblCellMar>
        </w:tblPrEx>
        <w:trPr>
          <w:trHeight w:val="84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9F35529">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A18A17C">
            <w:pPr>
              <w:spacing w:line="400" w:lineRule="exact"/>
              <w:jc w:val="center"/>
              <w:rPr>
                <w:rFonts w:hint="eastAsia" w:ascii="宋体" w:hAnsi="宋体" w:cs="宋体"/>
                <w:spacing w:val="6"/>
                <w:sz w:val="24"/>
                <w:szCs w:val="24"/>
              </w:rPr>
            </w:pPr>
            <w:r>
              <w:rPr>
                <w:rFonts w:hint="eastAsia" w:ascii="宋体" w:hAnsi="宋体" w:cs="宋体"/>
                <w:sz w:val="24"/>
                <w:szCs w:val="24"/>
              </w:rPr>
              <w:t>监  督</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99F91F5">
            <w:pPr>
              <w:spacing w:line="400" w:lineRule="exact"/>
              <w:rPr>
                <w:rFonts w:hint="eastAsia" w:ascii="宋体" w:hAnsi="宋体" w:cs="宋体"/>
                <w:spacing w:val="6"/>
                <w:sz w:val="24"/>
                <w:szCs w:val="24"/>
              </w:rPr>
            </w:pPr>
            <w:r>
              <w:rPr>
                <w:rFonts w:hint="eastAsia" w:ascii="宋体" w:hAnsi="宋体" w:cs="宋体"/>
                <w:sz w:val="24"/>
                <w:szCs w:val="24"/>
              </w:rPr>
              <w:t>本项目的磋商活动及其相关当事人应当接受有管辖权的招标投标行政监督部门依法实施的监督。</w:t>
            </w:r>
          </w:p>
        </w:tc>
      </w:tr>
      <w:tr w14:paraId="09BAF274">
        <w:tblPrEx>
          <w:tblCellMar>
            <w:top w:w="0" w:type="dxa"/>
            <w:left w:w="108" w:type="dxa"/>
            <w:bottom w:w="0" w:type="dxa"/>
            <w:right w:w="108" w:type="dxa"/>
          </w:tblCellMar>
        </w:tblPrEx>
        <w:trPr>
          <w:trHeight w:val="404" w:hRule="atLeast"/>
          <w:jc w:val="center"/>
        </w:trPr>
        <w:tc>
          <w:tcPr>
            <w:tcW w:w="728" w:type="dxa"/>
            <w:tcBorders>
              <w:top w:val="single" w:color="auto" w:sz="6" w:space="0"/>
              <w:left w:val="single" w:color="auto" w:sz="12" w:space="0"/>
              <w:bottom w:val="single" w:color="auto" w:sz="12" w:space="0"/>
              <w:right w:val="single" w:color="auto" w:sz="6" w:space="0"/>
            </w:tcBorders>
            <w:noWrap w:val="0"/>
            <w:vAlign w:val="center"/>
          </w:tcPr>
          <w:p w14:paraId="1685BCA4">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8</w:t>
            </w:r>
          </w:p>
        </w:tc>
        <w:tc>
          <w:tcPr>
            <w:tcW w:w="2076" w:type="dxa"/>
            <w:tcBorders>
              <w:top w:val="single" w:color="auto" w:sz="6" w:space="0"/>
              <w:left w:val="single" w:color="auto" w:sz="6" w:space="0"/>
              <w:bottom w:val="single" w:color="auto" w:sz="12" w:space="0"/>
              <w:right w:val="single" w:color="auto" w:sz="6" w:space="0"/>
            </w:tcBorders>
            <w:noWrap w:val="0"/>
            <w:vAlign w:val="center"/>
          </w:tcPr>
          <w:p w14:paraId="28BF6308">
            <w:pPr>
              <w:widowControl w:val="0"/>
              <w:adjustRightInd w:val="0"/>
              <w:spacing w:line="400" w:lineRule="exact"/>
              <w:jc w:val="center"/>
              <w:rPr>
                <w:rFonts w:ascii="宋体" w:hAnsi="宋体" w:cs="宋体"/>
                <w:spacing w:val="6"/>
                <w:sz w:val="24"/>
                <w:szCs w:val="24"/>
              </w:rPr>
            </w:pPr>
            <w:r>
              <w:rPr>
                <w:rFonts w:ascii="宋体" w:hAnsi="宋体" w:cs="宋体"/>
                <w:b/>
                <w:sz w:val="24"/>
                <w:szCs w:val="24"/>
              </w:rPr>
              <w:t>电子化注意事项</w:t>
            </w:r>
          </w:p>
        </w:tc>
        <w:tc>
          <w:tcPr>
            <w:tcW w:w="6297" w:type="dxa"/>
            <w:tcBorders>
              <w:top w:val="single" w:color="auto" w:sz="6" w:space="0"/>
              <w:left w:val="single" w:color="auto" w:sz="6" w:space="0"/>
              <w:bottom w:val="single" w:color="auto" w:sz="12" w:space="0"/>
              <w:right w:val="single" w:color="auto" w:sz="12" w:space="0"/>
            </w:tcBorders>
            <w:noWrap w:val="0"/>
            <w:vAlign w:val="center"/>
          </w:tcPr>
          <w:p w14:paraId="54CE0F03">
            <w:pPr>
              <w:widowControl w:val="0"/>
              <w:spacing w:line="400" w:lineRule="exact"/>
              <w:jc w:val="both"/>
              <w:rPr>
                <w:rFonts w:ascii="宋体" w:hAnsi="宋体"/>
                <w:b w:val="0"/>
                <w:bCs/>
                <w:sz w:val="24"/>
                <w:szCs w:val="24"/>
              </w:rPr>
            </w:pPr>
            <w:r>
              <w:rPr>
                <w:rFonts w:ascii="宋体" w:hAnsi="宋体" w:cs="宋体"/>
                <w:b w:val="0"/>
                <w:bCs/>
                <w:sz w:val="24"/>
                <w:szCs w:val="24"/>
              </w:rPr>
              <w:t>电子化交易项目竞争性磋商响应文件</w:t>
            </w:r>
            <w:r>
              <w:rPr>
                <w:rFonts w:hint="eastAsia" w:ascii="宋体" w:hAnsi="宋体" w:cs="宋体"/>
                <w:b w:val="0"/>
                <w:bCs/>
                <w:sz w:val="24"/>
                <w:szCs w:val="24"/>
              </w:rPr>
              <w:t>是</w:t>
            </w:r>
            <w:r>
              <w:rPr>
                <w:rFonts w:ascii="宋体" w:hAnsi="宋体" w:cs="宋体"/>
                <w:b w:val="0"/>
                <w:bCs/>
                <w:sz w:val="24"/>
                <w:szCs w:val="24"/>
              </w:rPr>
              <w:t>供应商通过中心制作系统制作，并经过签章和加密后生成的电子版响应文件。</w:t>
            </w:r>
            <w:r>
              <w:rPr>
                <w:rFonts w:hint="eastAsia" w:ascii="宋体" w:hAnsi="宋体" w:cs="宋体"/>
                <w:b w:val="0"/>
                <w:bCs/>
                <w:sz w:val="24"/>
                <w:szCs w:val="24"/>
              </w:rPr>
              <w:t>开</w:t>
            </w:r>
            <w:r>
              <w:rPr>
                <w:rFonts w:ascii="宋体" w:hAnsi="宋体" w:cs="宋体"/>
                <w:b w:val="0"/>
                <w:bCs/>
                <w:sz w:val="24"/>
                <w:szCs w:val="24"/>
              </w:rPr>
              <w:t>标时，将不再接受任何纸质文件资料。</w:t>
            </w:r>
          </w:p>
          <w:p w14:paraId="27449CEA">
            <w:pPr>
              <w:widowControl w:val="0"/>
              <w:spacing w:line="400" w:lineRule="exact"/>
              <w:jc w:val="both"/>
              <w:rPr>
                <w:rFonts w:ascii="宋体" w:hAnsi="宋体"/>
                <w:b w:val="0"/>
                <w:bCs/>
                <w:sz w:val="24"/>
                <w:szCs w:val="24"/>
              </w:rPr>
            </w:pPr>
            <w:r>
              <w:rPr>
                <w:rFonts w:ascii="宋体" w:hAnsi="宋体" w:cs="宋体"/>
                <w:b w:val="0"/>
                <w:bCs/>
                <w:sz w:val="24"/>
                <w:szCs w:val="24"/>
              </w:rPr>
              <w:t>电子化响应文件具体制作教材请</w:t>
            </w:r>
            <w:r>
              <w:rPr>
                <w:rFonts w:hint="eastAsia" w:ascii="宋体" w:hAnsi="宋体" w:cs="宋体"/>
                <w:b w:val="0"/>
                <w:bCs/>
                <w:sz w:val="24"/>
                <w:szCs w:val="24"/>
              </w:rPr>
              <w:t>供应商</w:t>
            </w:r>
            <w:r>
              <w:rPr>
                <w:rFonts w:ascii="宋体" w:hAnsi="宋体" w:cs="宋体"/>
                <w:b w:val="0"/>
                <w:bCs/>
                <w:sz w:val="24"/>
                <w:szCs w:val="24"/>
              </w:rPr>
              <w:t>通过</w:t>
            </w:r>
            <w:r>
              <w:rPr>
                <w:rFonts w:ascii="宋体" w:hAnsi="宋体"/>
                <w:b w:val="0"/>
                <w:bCs/>
                <w:sz w:val="24"/>
                <w:szCs w:val="24"/>
              </w:rPr>
              <w:t>CA</w:t>
            </w:r>
            <w:r>
              <w:rPr>
                <w:rFonts w:ascii="宋体" w:hAnsi="宋体" w:cs="宋体"/>
                <w:b w:val="0"/>
                <w:bCs/>
                <w:sz w:val="24"/>
                <w:szCs w:val="24"/>
              </w:rPr>
              <w:t>证书登录三门峡市公共资源电子化交易系统在“</w:t>
            </w:r>
            <w:r>
              <w:rPr>
                <w:rFonts w:hint="eastAsia" w:ascii="宋体" w:hAnsi="宋体" w:cs="宋体"/>
                <w:b w:val="0"/>
                <w:bCs/>
                <w:sz w:val="24"/>
                <w:szCs w:val="24"/>
                <w:lang w:val="en-US" w:eastAsia="en-US"/>
              </w:rPr>
              <w:t>交易智库</w:t>
            </w:r>
            <w:r>
              <w:rPr>
                <w:rFonts w:ascii="宋体" w:hAnsi="宋体" w:cs="宋体"/>
                <w:b w:val="0"/>
                <w:bCs/>
                <w:sz w:val="24"/>
                <w:szCs w:val="24"/>
              </w:rPr>
              <w:t>”中查看。</w:t>
            </w:r>
          </w:p>
          <w:p w14:paraId="32D48450">
            <w:pPr>
              <w:widowControl w:val="0"/>
              <w:spacing w:line="400" w:lineRule="exact"/>
              <w:jc w:val="both"/>
              <w:rPr>
                <w:rFonts w:ascii="宋体" w:hAnsi="宋体"/>
                <w:b w:val="0"/>
                <w:bCs/>
                <w:sz w:val="24"/>
                <w:szCs w:val="24"/>
              </w:rPr>
            </w:pPr>
            <w:r>
              <w:rPr>
                <w:rFonts w:ascii="宋体" w:hAnsi="宋体" w:cs="宋体"/>
                <w:b w:val="0"/>
                <w:bCs/>
                <w:sz w:val="24"/>
                <w:szCs w:val="24"/>
              </w:rPr>
              <w:t>温馨提示：本项目为电子化、无纸化交易项目，开标时不接受任何纸质资料，为保证您能</w:t>
            </w:r>
            <w:r>
              <w:rPr>
                <w:rFonts w:hint="eastAsia" w:ascii="宋体" w:hAnsi="宋体" w:cs="宋体"/>
                <w:b w:val="0"/>
                <w:bCs/>
                <w:sz w:val="24"/>
                <w:szCs w:val="24"/>
              </w:rPr>
              <w:t>开</w:t>
            </w:r>
            <w:r>
              <w:rPr>
                <w:rFonts w:ascii="宋体" w:hAnsi="宋体" w:cs="宋体"/>
                <w:b w:val="0"/>
                <w:bCs/>
                <w:sz w:val="24"/>
                <w:szCs w:val="24"/>
              </w:rPr>
              <w:t>标成功，请需仔细阅读以下条款。</w:t>
            </w:r>
          </w:p>
          <w:p w14:paraId="2B781712">
            <w:pPr>
              <w:widowControl w:val="0"/>
              <w:spacing w:line="400" w:lineRule="exact"/>
              <w:jc w:val="both"/>
              <w:rPr>
                <w:rFonts w:ascii="宋体" w:hAnsi="宋体" w:cs="宋体"/>
                <w:b w:val="0"/>
                <w:bCs/>
                <w:sz w:val="24"/>
                <w:szCs w:val="24"/>
              </w:rPr>
            </w:pPr>
            <w:r>
              <w:rPr>
                <w:rFonts w:ascii="宋体" w:hAnsi="宋体" w:cs="宋体"/>
                <w:b w:val="0"/>
                <w:bCs/>
                <w:sz w:val="24"/>
                <w:szCs w:val="24"/>
              </w:rPr>
              <w:t>一、电子化投标</w:t>
            </w:r>
          </w:p>
          <w:p w14:paraId="0BA2BE77">
            <w:pPr>
              <w:widowControl w:val="0"/>
              <w:spacing w:line="400" w:lineRule="exact"/>
              <w:jc w:val="both"/>
              <w:rPr>
                <w:rFonts w:ascii="宋体" w:hAnsi="宋体" w:cs="宋体"/>
                <w:sz w:val="24"/>
                <w:szCs w:val="24"/>
              </w:rPr>
            </w:pPr>
            <w:r>
              <w:rPr>
                <w:rFonts w:ascii="宋体" w:hAnsi="宋体" w:cs="宋体"/>
                <w:sz w:val="24"/>
                <w:szCs w:val="24"/>
              </w:rPr>
              <w:t>（一）网上投标保证金的缴纳</w:t>
            </w:r>
          </w:p>
          <w:p w14:paraId="356EE0D7">
            <w:pPr>
              <w:spacing w:line="400" w:lineRule="exact"/>
              <w:rPr>
                <w:rFonts w:ascii="宋体" w:hAnsi="宋体" w:cs="宋体"/>
                <w:sz w:val="24"/>
                <w:szCs w:val="24"/>
              </w:rPr>
            </w:pPr>
            <w:r>
              <w:rPr>
                <w:rFonts w:hint="eastAsia" w:ascii="宋体" w:hAnsi="宋体" w:cs="宋体"/>
                <w:sz w:val="24"/>
                <w:szCs w:val="24"/>
              </w:rPr>
              <w:t>按照《河南省财政厅关于优化政府采购营商环境有关问题的通知》（豫财购[2019]4号文）的要求本项目不再收取磋商保证金；</w:t>
            </w:r>
          </w:p>
          <w:p w14:paraId="7FAE5EB2">
            <w:pPr>
              <w:spacing w:line="400" w:lineRule="exact"/>
              <w:rPr>
                <w:rFonts w:ascii="宋体" w:hAnsi="宋体" w:cs="宋体"/>
                <w:sz w:val="24"/>
                <w:szCs w:val="24"/>
              </w:rPr>
            </w:pPr>
            <w:r>
              <w:rPr>
                <w:rFonts w:ascii="宋体" w:hAnsi="宋体" w:cs="宋体"/>
                <w:sz w:val="24"/>
                <w:szCs w:val="24"/>
              </w:rPr>
              <w:t>（二）电子化响应文件的签章</w:t>
            </w:r>
          </w:p>
          <w:p w14:paraId="1721EF63">
            <w:pPr>
              <w:spacing w:line="400" w:lineRule="exact"/>
              <w:rPr>
                <w:rFonts w:ascii="宋体" w:hAnsi="宋体" w:cs="宋体"/>
                <w:sz w:val="24"/>
                <w:szCs w:val="24"/>
              </w:rPr>
            </w:pPr>
            <w:r>
              <w:rPr>
                <w:rFonts w:ascii="宋体" w:hAnsi="宋体" w:cs="宋体"/>
                <w:sz w:val="24"/>
                <w:szCs w:val="24"/>
              </w:rPr>
              <w:t>1、</w:t>
            </w:r>
            <w:r>
              <w:rPr>
                <w:rFonts w:hint="eastAsia" w:ascii="宋体" w:hAnsi="宋体"/>
                <w:sz w:val="24"/>
                <w:szCs w:val="24"/>
              </w:rPr>
              <w:t>供应商</w:t>
            </w:r>
            <w:r>
              <w:rPr>
                <w:rFonts w:ascii="宋体" w:hAnsi="宋体" w:cs="宋体"/>
                <w:sz w:val="24"/>
                <w:szCs w:val="24"/>
              </w:rPr>
              <w:t>在生成电子化响应文件后，应对电子化响应文件进行签章，未进行签章的视为无效</w:t>
            </w:r>
            <w:r>
              <w:rPr>
                <w:rFonts w:hint="eastAsia" w:ascii="宋体" w:hAnsi="宋体" w:cs="宋体"/>
                <w:sz w:val="24"/>
                <w:szCs w:val="24"/>
              </w:rPr>
              <w:t>文件</w:t>
            </w:r>
            <w:r>
              <w:rPr>
                <w:rFonts w:ascii="宋体" w:hAnsi="宋体" w:cs="宋体"/>
                <w:sz w:val="24"/>
                <w:szCs w:val="24"/>
              </w:rPr>
              <w:t>。</w:t>
            </w:r>
          </w:p>
          <w:p w14:paraId="16A10442">
            <w:pPr>
              <w:spacing w:line="400" w:lineRule="exact"/>
              <w:rPr>
                <w:rFonts w:ascii="宋体" w:hAnsi="宋体" w:cs="宋体"/>
                <w:sz w:val="24"/>
                <w:szCs w:val="24"/>
              </w:rPr>
            </w:pPr>
            <w:r>
              <w:rPr>
                <w:rFonts w:ascii="宋体" w:hAnsi="宋体" w:cs="宋体"/>
                <w:sz w:val="24"/>
                <w:szCs w:val="24"/>
              </w:rPr>
              <w:t>2、</w:t>
            </w:r>
            <w:r>
              <w:rPr>
                <w:rFonts w:hint="eastAsia" w:ascii="宋体" w:hAnsi="宋体" w:cs="宋体"/>
                <w:sz w:val="24"/>
                <w:szCs w:val="24"/>
              </w:rPr>
              <w:t>磋商</w:t>
            </w:r>
            <w:r>
              <w:rPr>
                <w:rFonts w:ascii="宋体" w:hAnsi="宋体" w:cs="宋体"/>
                <w:sz w:val="24"/>
                <w:szCs w:val="24"/>
              </w:rPr>
              <w:t>文件中要求法定代表人或授权委托人签字或盖章的，</w:t>
            </w:r>
            <w:r>
              <w:rPr>
                <w:rFonts w:hint="eastAsia" w:ascii="宋体" w:hAnsi="宋体"/>
                <w:sz w:val="24"/>
                <w:szCs w:val="24"/>
              </w:rPr>
              <w:t>供应商</w:t>
            </w:r>
            <w:r>
              <w:rPr>
                <w:rFonts w:ascii="宋体" w:hAnsi="宋体" w:cs="宋体"/>
                <w:sz w:val="24"/>
                <w:szCs w:val="24"/>
              </w:rPr>
              <w:t>在进行电子化响应文件</w:t>
            </w:r>
            <w:r>
              <w:rPr>
                <w:rFonts w:hint="eastAsia" w:ascii="宋体" w:hAnsi="宋体" w:cs="宋体"/>
                <w:sz w:val="24"/>
                <w:szCs w:val="24"/>
              </w:rPr>
              <w:t>需逐页</w:t>
            </w:r>
            <w:r>
              <w:rPr>
                <w:rFonts w:ascii="宋体" w:hAnsi="宋体" w:cs="宋体"/>
                <w:sz w:val="24"/>
                <w:szCs w:val="24"/>
              </w:rPr>
              <w:t>签章</w:t>
            </w:r>
            <w:r>
              <w:rPr>
                <w:rFonts w:hint="eastAsia" w:ascii="宋体" w:hAnsi="宋体" w:cs="宋体"/>
                <w:sz w:val="24"/>
                <w:szCs w:val="24"/>
              </w:rPr>
              <w:t>，</w:t>
            </w:r>
            <w:r>
              <w:rPr>
                <w:rFonts w:ascii="宋体" w:hAnsi="宋体" w:cs="宋体"/>
                <w:sz w:val="24"/>
                <w:szCs w:val="24"/>
              </w:rPr>
              <w:t>签章时以签盖法定代表人签章为准。</w:t>
            </w:r>
          </w:p>
          <w:p w14:paraId="587C1F20">
            <w:pPr>
              <w:spacing w:line="400" w:lineRule="exact"/>
              <w:rPr>
                <w:rFonts w:ascii="宋体" w:hAnsi="宋体" w:cs="宋体"/>
                <w:sz w:val="24"/>
                <w:szCs w:val="24"/>
              </w:rPr>
            </w:pPr>
            <w:r>
              <w:rPr>
                <w:rFonts w:ascii="宋体" w:hAnsi="宋体" w:cs="宋体"/>
                <w:sz w:val="24"/>
                <w:szCs w:val="24"/>
              </w:rPr>
              <w:t>（三）电子化响应文件的格式及上传投标</w:t>
            </w:r>
          </w:p>
          <w:p w14:paraId="38F3C641">
            <w:pPr>
              <w:widowControl w:val="0"/>
              <w:snapToGrid w:val="0"/>
              <w:spacing w:line="400" w:lineRule="exact"/>
              <w:jc w:val="both"/>
              <w:rPr>
                <w:rStyle w:val="31"/>
                <w:rFonts w:hint="eastAsia"/>
              </w:rPr>
            </w:pPr>
            <w:r>
              <w:rPr>
                <w:rFonts w:ascii="宋体" w:hAnsi="宋体" w:cs="宋体"/>
                <w:sz w:val="24"/>
                <w:szCs w:val="24"/>
              </w:rPr>
              <w:t>1、</w:t>
            </w:r>
            <w:r>
              <w:rPr>
                <w:rFonts w:hint="eastAsia" w:ascii="宋体" w:hAnsi="宋体" w:cs="宋体"/>
                <w:sz w:val="24"/>
                <w:szCs w:val="24"/>
              </w:rPr>
              <w:t>供应商所上传的电子化磋商响应文件，应是通过中心磋商响应文件制作系统制作的</w:t>
            </w:r>
            <w:r>
              <w:rPr>
                <w:rFonts w:hint="eastAsia" w:ascii="宋体" w:hAnsi="宋体" w:cs="宋体"/>
                <w:sz w:val="24"/>
                <w:szCs w:val="24"/>
                <w:lang w:eastAsia="zh-CN"/>
              </w:rPr>
              <w:t>（</w:t>
            </w:r>
            <w:r>
              <w:rPr>
                <w:rFonts w:hint="eastAsia" w:ascii="宋体" w:hAnsi="宋体" w:cs="宋体"/>
                <w:sz w:val="24"/>
                <w:szCs w:val="24"/>
              </w:rPr>
              <w:t>响应文件制作工具下载地址：</w:t>
            </w:r>
            <w:r>
              <w:rPr>
                <w:rFonts w:hint="eastAsia"/>
              </w:rPr>
              <w:fldChar w:fldCharType="begin"/>
            </w:r>
            <w:r>
              <w:rPr>
                <w:rStyle w:val="31"/>
                <w:rFonts w:hint="eastAsia"/>
              </w:rPr>
              <w:instrText xml:space="preserve"> HYPERLINK "https://download.bqpoint.com/download/downloadlist.html?SoftTypeCode=03），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 </w:instrText>
            </w:r>
            <w:r>
              <w:rPr>
                <w:rFonts w:hint="eastAsia"/>
              </w:rPr>
              <w:fldChar w:fldCharType="separate"/>
            </w:r>
            <w:r>
              <w:rPr>
                <w:rStyle w:val="31"/>
                <w:rFonts w:hint="eastAsia"/>
              </w:rPr>
              <w:t>https://download.bqpoint.com/download/downloadlist.html?SoftTypeCode=03），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r>
              <w:rPr>
                <w:rFonts w:hint="eastAsia"/>
              </w:rPr>
              <w:fldChar w:fldCharType="end"/>
            </w:r>
          </w:p>
          <w:p w14:paraId="5857FD13">
            <w:pPr>
              <w:widowControl w:val="0"/>
              <w:snapToGrid w:val="0"/>
              <w:spacing w:line="400" w:lineRule="exact"/>
              <w:jc w:val="both"/>
              <w:rPr>
                <w:rFonts w:hint="eastAsia" w:ascii="宋体" w:hAnsi="宋体"/>
                <w:bCs/>
                <w:sz w:val="24"/>
                <w:szCs w:val="24"/>
              </w:rPr>
            </w:pPr>
            <w:r>
              <w:rPr>
                <w:rFonts w:ascii="宋体" w:hAnsi="宋体" w:cs="宋体"/>
                <w:bCs/>
                <w:sz w:val="24"/>
                <w:szCs w:val="24"/>
              </w:rPr>
              <w:t>注：</w:t>
            </w:r>
            <w:r>
              <w:rPr>
                <w:rFonts w:hint="eastAsia" w:ascii="宋体" w:hAnsi="宋体" w:cs="宋体"/>
                <w:bCs/>
                <w:sz w:val="24"/>
                <w:szCs w:val="24"/>
              </w:rPr>
              <w:t>供应商投报多个标段的，每个标段均要生成独立的电子响应文件。</w:t>
            </w:r>
          </w:p>
          <w:p w14:paraId="66B61196">
            <w:pPr>
              <w:widowControl w:val="0"/>
              <w:snapToGrid w:val="0"/>
              <w:spacing w:line="400" w:lineRule="exact"/>
              <w:jc w:val="both"/>
              <w:rPr>
                <w:rFonts w:ascii="宋体" w:hAnsi="宋体"/>
                <w:sz w:val="24"/>
                <w:szCs w:val="24"/>
              </w:rPr>
            </w:pPr>
            <w:r>
              <w:rPr>
                <w:rFonts w:ascii="宋体" w:hAnsi="宋体"/>
                <w:sz w:val="24"/>
                <w:szCs w:val="24"/>
              </w:rPr>
              <w:t>2</w:t>
            </w:r>
            <w:r>
              <w:rPr>
                <w:rFonts w:ascii="宋体" w:hAnsi="宋体" w:cs="宋体"/>
                <w:sz w:val="24"/>
                <w:szCs w:val="24"/>
              </w:rPr>
              <w:t>、电子化响应文件应在</w:t>
            </w:r>
            <w:r>
              <w:rPr>
                <w:rFonts w:hint="eastAsia" w:ascii="宋体" w:hAnsi="宋体" w:cs="宋体"/>
                <w:sz w:val="24"/>
                <w:szCs w:val="24"/>
              </w:rPr>
              <w:t>递交</w:t>
            </w:r>
            <w:r>
              <w:rPr>
                <w:rFonts w:ascii="宋体" w:hAnsi="宋体" w:cs="宋体"/>
                <w:sz w:val="24"/>
                <w:szCs w:val="24"/>
              </w:rPr>
              <w:t>截止时间前成功上传至三门峡市公共资源电子化交易系统。至</w:t>
            </w:r>
            <w:r>
              <w:rPr>
                <w:rFonts w:hint="eastAsia" w:ascii="宋体" w:hAnsi="宋体" w:cs="宋体"/>
                <w:sz w:val="24"/>
                <w:szCs w:val="24"/>
              </w:rPr>
              <w:t>开标</w:t>
            </w:r>
            <w:r>
              <w:rPr>
                <w:rFonts w:ascii="宋体" w:hAnsi="宋体" w:cs="宋体"/>
                <w:sz w:val="24"/>
                <w:szCs w:val="24"/>
              </w:rPr>
              <w:t>截止时间止，仍未上传成功的电子化响应文件将不予接收。</w:t>
            </w:r>
          </w:p>
          <w:p w14:paraId="5EC9F231">
            <w:pPr>
              <w:widowControl w:val="0"/>
              <w:snapToGrid w:val="0"/>
              <w:spacing w:line="400" w:lineRule="exact"/>
              <w:jc w:val="both"/>
              <w:rPr>
                <w:rFonts w:ascii="宋体" w:hAnsi="宋体"/>
                <w:sz w:val="24"/>
                <w:szCs w:val="24"/>
              </w:rPr>
            </w:pPr>
            <w:r>
              <w:rPr>
                <w:rFonts w:ascii="宋体" w:hAnsi="宋体" w:cs="宋体"/>
                <w:b w:val="0"/>
                <w:bCs/>
                <w:sz w:val="24"/>
                <w:szCs w:val="24"/>
              </w:rPr>
              <w:t>注：如按照电子化投标操作教材制作完成的电子化响应文件无法上传的，</w:t>
            </w:r>
            <w:r>
              <w:rPr>
                <w:rFonts w:hint="eastAsia" w:ascii="宋体" w:hAnsi="宋体"/>
                <w:b w:val="0"/>
                <w:bCs/>
                <w:sz w:val="24"/>
                <w:szCs w:val="24"/>
              </w:rPr>
              <w:t>供应商</w:t>
            </w:r>
            <w:r>
              <w:rPr>
                <w:rFonts w:ascii="宋体" w:hAnsi="宋体" w:cs="宋体"/>
                <w:b w:val="0"/>
                <w:bCs/>
                <w:sz w:val="24"/>
                <w:szCs w:val="24"/>
              </w:rPr>
              <w:t>应在</w:t>
            </w:r>
            <w:r>
              <w:rPr>
                <w:rFonts w:hint="eastAsia" w:ascii="宋体" w:hAnsi="宋体" w:cs="宋体"/>
                <w:b w:val="0"/>
                <w:bCs/>
                <w:sz w:val="24"/>
                <w:szCs w:val="24"/>
              </w:rPr>
              <w:t>开标</w:t>
            </w:r>
            <w:r>
              <w:rPr>
                <w:rFonts w:ascii="宋体" w:hAnsi="宋体" w:cs="宋体"/>
                <w:b w:val="0"/>
                <w:bCs/>
                <w:sz w:val="24"/>
                <w:szCs w:val="24"/>
              </w:rPr>
              <w:t>截止时间前尽早的联系中心技术人员，以便有充分的时间进行处理。</w:t>
            </w:r>
            <w:r>
              <w:rPr>
                <w:rFonts w:hint="eastAsia" w:ascii="宋体" w:hAnsi="宋体" w:cs="宋体"/>
                <w:b w:val="0"/>
                <w:bCs/>
                <w:sz w:val="24"/>
                <w:szCs w:val="24"/>
              </w:rPr>
              <w:t>供应商</w:t>
            </w:r>
            <w:r>
              <w:rPr>
                <w:rFonts w:ascii="宋体" w:hAnsi="宋体" w:cs="宋体"/>
                <w:b w:val="0"/>
                <w:bCs/>
                <w:sz w:val="24"/>
                <w:szCs w:val="24"/>
              </w:rPr>
              <w:t>应充分考虑到处理技术问题和上传数据等工作所需的时间问题，响应文件未在</w:t>
            </w:r>
            <w:r>
              <w:rPr>
                <w:rFonts w:hint="eastAsia" w:ascii="宋体" w:hAnsi="宋体" w:cs="宋体"/>
                <w:b w:val="0"/>
                <w:bCs/>
                <w:sz w:val="24"/>
                <w:szCs w:val="24"/>
              </w:rPr>
              <w:t>开</w:t>
            </w:r>
            <w:r>
              <w:rPr>
                <w:rFonts w:ascii="宋体" w:hAnsi="宋体" w:cs="宋体"/>
                <w:b w:val="0"/>
                <w:bCs/>
                <w:sz w:val="24"/>
                <w:szCs w:val="24"/>
              </w:rPr>
              <w:t>标截止时间前成功上传的，其响应文件不予接收。</w:t>
            </w:r>
          </w:p>
          <w:p w14:paraId="61D064B7">
            <w:pPr>
              <w:widowControl w:val="0"/>
              <w:snapToGrid w:val="0"/>
              <w:spacing w:line="400" w:lineRule="exact"/>
              <w:jc w:val="both"/>
              <w:rPr>
                <w:rFonts w:ascii="宋体" w:hAnsi="宋体"/>
                <w:sz w:val="24"/>
                <w:szCs w:val="24"/>
              </w:rPr>
            </w:pPr>
            <w:r>
              <w:rPr>
                <w:rFonts w:ascii="宋体" w:hAnsi="宋体" w:cs="宋体"/>
                <w:sz w:val="24"/>
                <w:szCs w:val="24"/>
              </w:rPr>
              <w:t>技术联系电话：</w:t>
            </w:r>
            <w:r>
              <w:rPr>
                <w:rFonts w:hint="eastAsia" w:ascii="宋体" w:hAnsi="宋体"/>
                <w:sz w:val="24"/>
                <w:szCs w:val="24"/>
              </w:rPr>
              <w:t>400 998 0000</w:t>
            </w:r>
          </w:p>
          <w:p w14:paraId="7B9AE4D3">
            <w:pPr>
              <w:widowControl w:val="0"/>
              <w:snapToGrid w:val="0"/>
              <w:spacing w:line="400" w:lineRule="exact"/>
              <w:jc w:val="both"/>
              <w:rPr>
                <w:rFonts w:ascii="宋体" w:hAnsi="宋体"/>
                <w:sz w:val="24"/>
                <w:szCs w:val="24"/>
              </w:rPr>
            </w:pPr>
            <w:r>
              <w:rPr>
                <w:rFonts w:ascii="宋体" w:hAnsi="宋体" w:cs="宋体"/>
                <w:sz w:val="24"/>
                <w:szCs w:val="24"/>
              </w:rPr>
              <w:t>（四）电子化项目开标、解密、唱标、</w:t>
            </w:r>
            <w:r>
              <w:rPr>
                <w:rFonts w:hint="eastAsia" w:ascii="宋体" w:hAnsi="宋体" w:cs="宋体"/>
                <w:sz w:val="24"/>
                <w:szCs w:val="24"/>
              </w:rPr>
              <w:t>磋商</w:t>
            </w:r>
          </w:p>
          <w:p w14:paraId="7E2DA5A3">
            <w:pPr>
              <w:widowControl w:val="0"/>
              <w:snapToGrid w:val="0"/>
              <w:spacing w:line="400" w:lineRule="exact"/>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本项目采用电子化、无纸化进行招标，开标当日，供应商无需到开标现场参加开标会议；</w:t>
            </w:r>
          </w:p>
          <w:p w14:paraId="4F4CC2EF">
            <w:pPr>
              <w:widowControl w:val="0"/>
              <w:wordWrap w:val="0"/>
              <w:snapToGrid w:val="0"/>
              <w:spacing w:line="400" w:lineRule="exact"/>
              <w:rPr>
                <w:rFonts w:ascii="宋体" w:hAnsi="宋体"/>
                <w:sz w:val="24"/>
                <w:szCs w:val="24"/>
              </w:rPr>
            </w:pPr>
            <w:r>
              <w:rPr>
                <w:rFonts w:ascii="宋体" w:hAnsi="宋体" w:cs="宋体"/>
                <w:sz w:val="24"/>
                <w:szCs w:val="24"/>
              </w:rPr>
              <w:t>2、开标时，</w:t>
            </w:r>
            <w:r>
              <w:rPr>
                <w:rFonts w:hint="eastAsia" w:ascii="宋体" w:hAnsi="宋体" w:cs="宋体"/>
                <w:sz w:val="24"/>
                <w:szCs w:val="24"/>
              </w:rPr>
              <w:t>登陆三门</w:t>
            </w:r>
            <w:r>
              <w:rPr>
                <w:rFonts w:hint="eastAsia" w:ascii="宋体" w:hAnsi="宋体"/>
                <w:sz w:val="24"/>
                <w:szCs w:val="24"/>
                <w:shd w:val="clear" w:color="auto" w:fill="FFFFFF"/>
              </w:rPr>
              <w:t>峡市公共资源电子招投标系统进行登陆（网址为</w:t>
            </w:r>
            <w:r>
              <w:rPr>
                <w:rFonts w:hint="eastAsia" w:ascii="Times New Roman" w:hAnsi="Times New Roman"/>
                <w:sz w:val="24"/>
                <w:szCs w:val="24"/>
              </w:rPr>
              <w:t>http://120.194.249.36:10094/BidOpening/bidopeninghallaction/hall/login</w:t>
            </w:r>
            <w:r>
              <w:rPr>
                <w:rFonts w:hint="eastAsia" w:ascii="宋体" w:hAnsi="宋体"/>
                <w:sz w:val="24"/>
                <w:szCs w:val="24"/>
                <w:shd w:val="clear" w:color="auto" w:fill="FFFFFF"/>
              </w:rPr>
              <w:t>）,在线准时参加开标活动并进行响应文件解密</w:t>
            </w:r>
            <w:r>
              <w:rPr>
                <w:rFonts w:ascii="宋体" w:hAnsi="宋体" w:cs="宋体"/>
                <w:sz w:val="24"/>
                <w:szCs w:val="24"/>
              </w:rPr>
              <w:t>。每位</w:t>
            </w:r>
            <w:r>
              <w:rPr>
                <w:rFonts w:hint="eastAsia" w:ascii="宋体" w:hAnsi="宋体" w:cs="宋体"/>
                <w:sz w:val="24"/>
                <w:szCs w:val="24"/>
              </w:rPr>
              <w:t>供应商</w:t>
            </w:r>
            <w:r>
              <w:rPr>
                <w:rFonts w:ascii="宋体" w:hAnsi="宋体" w:cs="宋体"/>
                <w:sz w:val="24"/>
                <w:szCs w:val="24"/>
              </w:rPr>
              <w:t>的解密时间为开标时间起</w:t>
            </w:r>
            <w:r>
              <w:rPr>
                <w:rFonts w:hint="eastAsia" w:ascii="宋体" w:hAnsi="宋体"/>
                <w:sz w:val="24"/>
                <w:szCs w:val="24"/>
              </w:rPr>
              <w:t>30</w:t>
            </w:r>
            <w:r>
              <w:rPr>
                <w:rFonts w:ascii="宋体" w:hAnsi="宋体" w:cs="宋体"/>
                <w:sz w:val="24"/>
                <w:szCs w:val="24"/>
              </w:rPr>
              <w:t>分钟内完成。待所有</w:t>
            </w:r>
            <w:r>
              <w:rPr>
                <w:rFonts w:hint="eastAsia" w:ascii="宋体" w:hAnsi="宋体"/>
                <w:sz w:val="24"/>
                <w:szCs w:val="24"/>
              </w:rPr>
              <w:t>供应商</w:t>
            </w:r>
            <w:r>
              <w:rPr>
                <w:rFonts w:ascii="宋体" w:hAnsi="宋体" w:cs="宋体"/>
                <w:sz w:val="24"/>
                <w:szCs w:val="24"/>
              </w:rPr>
              <w:t>全部解密完成后，</w:t>
            </w:r>
            <w:r>
              <w:rPr>
                <w:rFonts w:hint="eastAsia" w:ascii="宋体" w:hAnsi="宋体" w:cs="宋体"/>
                <w:sz w:val="24"/>
                <w:szCs w:val="24"/>
              </w:rPr>
              <w:t>由中介服务机构操作，对所有已解密响应文件进行唱标。</w:t>
            </w:r>
          </w:p>
          <w:p w14:paraId="47B54B67">
            <w:pPr>
              <w:widowControl w:val="0"/>
              <w:snapToGrid w:val="0"/>
              <w:spacing w:line="400" w:lineRule="exact"/>
              <w:jc w:val="both"/>
              <w:rPr>
                <w:rFonts w:ascii="宋体" w:hAnsi="宋体"/>
                <w:b/>
                <w:sz w:val="24"/>
                <w:szCs w:val="24"/>
              </w:rPr>
            </w:pPr>
            <w:r>
              <w:rPr>
                <w:rFonts w:ascii="宋体" w:hAnsi="宋体"/>
                <w:sz w:val="24"/>
                <w:szCs w:val="24"/>
              </w:rPr>
              <w:t>3</w:t>
            </w:r>
            <w:r>
              <w:rPr>
                <w:rFonts w:ascii="宋体" w:hAnsi="宋体" w:cs="宋体"/>
                <w:sz w:val="24"/>
                <w:szCs w:val="24"/>
              </w:rPr>
              <w:t>、电子化</w:t>
            </w:r>
            <w:r>
              <w:rPr>
                <w:rFonts w:hint="eastAsia" w:ascii="宋体" w:hAnsi="宋体" w:cs="宋体"/>
                <w:sz w:val="24"/>
                <w:szCs w:val="24"/>
              </w:rPr>
              <w:t>响应</w:t>
            </w:r>
            <w:r>
              <w:rPr>
                <w:rFonts w:ascii="宋体" w:hAnsi="宋体" w:cs="宋体"/>
                <w:sz w:val="24"/>
                <w:szCs w:val="24"/>
              </w:rPr>
              <w:t>文件解密异常的处理</w:t>
            </w:r>
          </w:p>
          <w:p w14:paraId="6240B8AA">
            <w:pPr>
              <w:widowControl w:val="0"/>
              <w:snapToGrid w:val="0"/>
              <w:spacing w:line="400" w:lineRule="exact"/>
              <w:jc w:val="both"/>
              <w:rPr>
                <w:rFonts w:ascii="宋体" w:hAnsi="宋体"/>
                <w:sz w:val="24"/>
                <w:szCs w:val="24"/>
              </w:rPr>
            </w:pPr>
            <w:r>
              <w:rPr>
                <w:rFonts w:ascii="宋体" w:hAnsi="宋体" w:cs="宋体"/>
                <w:sz w:val="24"/>
                <w:szCs w:val="24"/>
              </w:rPr>
              <w:t>如出现</w:t>
            </w:r>
            <w:r>
              <w:rPr>
                <w:rFonts w:hint="eastAsia" w:ascii="宋体" w:hAnsi="宋体"/>
                <w:sz w:val="24"/>
                <w:szCs w:val="24"/>
              </w:rPr>
              <w:t>供应商</w:t>
            </w:r>
            <w:r>
              <w:rPr>
                <w:rFonts w:ascii="宋体" w:hAnsi="宋体" w:cs="宋体"/>
                <w:sz w:val="24"/>
                <w:szCs w:val="24"/>
              </w:rPr>
              <w:t>的电子响应文件无法解密等异常情况，</w:t>
            </w:r>
            <w:r>
              <w:rPr>
                <w:rFonts w:hint="eastAsia" w:ascii="宋体" w:hAnsi="宋体"/>
                <w:sz w:val="24"/>
                <w:szCs w:val="24"/>
              </w:rPr>
              <w:t>供应商</w:t>
            </w:r>
            <w:r>
              <w:rPr>
                <w:rFonts w:ascii="宋体" w:hAnsi="宋体" w:cs="宋体"/>
                <w:sz w:val="24"/>
                <w:szCs w:val="24"/>
              </w:rPr>
              <w:t>应及时致电中介服务机构说明。</w:t>
            </w:r>
            <w:r>
              <w:rPr>
                <w:rFonts w:hint="eastAsia" w:ascii="宋体" w:hAnsi="宋体" w:cs="宋体"/>
                <w:sz w:val="24"/>
                <w:szCs w:val="24"/>
              </w:rPr>
              <w:t>响应</w:t>
            </w:r>
            <w:r>
              <w:rPr>
                <w:rFonts w:ascii="宋体" w:hAnsi="宋体" w:cs="宋体"/>
                <w:sz w:val="24"/>
                <w:szCs w:val="24"/>
              </w:rPr>
              <w:t>文件异常，按以下步骤进行处理：</w:t>
            </w:r>
          </w:p>
          <w:p w14:paraId="4F6EFE51">
            <w:pPr>
              <w:widowControl w:val="0"/>
              <w:snapToGrid w:val="0"/>
              <w:spacing w:line="400" w:lineRule="exact"/>
              <w:jc w:val="both"/>
              <w:rPr>
                <w:rFonts w:ascii="宋体" w:hAnsi="宋体"/>
                <w:sz w:val="24"/>
                <w:szCs w:val="24"/>
              </w:rPr>
            </w:pPr>
            <w:r>
              <w:rPr>
                <w:rFonts w:ascii="宋体" w:hAnsi="宋体" w:cs="宋体"/>
                <w:sz w:val="24"/>
                <w:szCs w:val="24"/>
              </w:rPr>
              <w:t>（</w:t>
            </w:r>
            <w:r>
              <w:rPr>
                <w:rFonts w:ascii="宋体" w:hAnsi="宋体"/>
                <w:sz w:val="24"/>
                <w:szCs w:val="24"/>
              </w:rPr>
              <w:t>1</w:t>
            </w:r>
            <w:r>
              <w:rPr>
                <w:rFonts w:ascii="宋体" w:hAnsi="宋体" w:cs="宋体"/>
                <w:sz w:val="24"/>
                <w:szCs w:val="24"/>
              </w:rPr>
              <w:t>）首先由技术人员进行问题排查。</w:t>
            </w:r>
          </w:p>
          <w:p w14:paraId="53F2F484">
            <w:pPr>
              <w:widowControl w:val="0"/>
              <w:snapToGrid w:val="0"/>
              <w:spacing w:line="400" w:lineRule="exact"/>
              <w:jc w:val="both"/>
              <w:rPr>
                <w:rFonts w:ascii="宋体" w:hAnsi="宋体"/>
                <w:sz w:val="24"/>
                <w:szCs w:val="24"/>
              </w:rPr>
            </w:pPr>
            <w:r>
              <w:rPr>
                <w:rFonts w:ascii="宋体" w:hAnsi="宋体" w:cs="宋体"/>
                <w:sz w:val="24"/>
                <w:szCs w:val="24"/>
              </w:rPr>
              <w:t>（</w:t>
            </w:r>
            <w:r>
              <w:rPr>
                <w:rFonts w:ascii="宋体" w:hAnsi="宋体"/>
                <w:sz w:val="24"/>
                <w:szCs w:val="24"/>
              </w:rPr>
              <w:t>2</w:t>
            </w:r>
            <w:r>
              <w:rPr>
                <w:rFonts w:ascii="宋体" w:hAnsi="宋体" w:cs="宋体"/>
                <w:sz w:val="24"/>
                <w:szCs w:val="24"/>
              </w:rPr>
              <w:t>）经技术人员排查后，是</w:t>
            </w:r>
            <w:r>
              <w:rPr>
                <w:rFonts w:hint="eastAsia" w:ascii="宋体" w:hAnsi="宋体" w:cs="宋体"/>
                <w:sz w:val="24"/>
                <w:szCs w:val="24"/>
              </w:rPr>
              <w:t>供应商</w:t>
            </w:r>
            <w:r>
              <w:rPr>
                <w:rFonts w:ascii="宋体" w:hAnsi="宋体" w:cs="宋体"/>
                <w:sz w:val="24"/>
                <w:szCs w:val="24"/>
              </w:rPr>
              <w:t>文件自身问题导致响应文件无法解密的，该</w:t>
            </w:r>
            <w:r>
              <w:rPr>
                <w:rFonts w:hint="eastAsia" w:ascii="宋体" w:hAnsi="宋体" w:cs="宋体"/>
                <w:sz w:val="24"/>
                <w:szCs w:val="24"/>
              </w:rPr>
              <w:t>响应</w:t>
            </w:r>
            <w:r>
              <w:rPr>
                <w:rFonts w:ascii="宋体" w:hAnsi="宋体" w:cs="宋体"/>
                <w:sz w:val="24"/>
                <w:szCs w:val="24"/>
              </w:rPr>
              <w:t>文件将不予接收、解密和唱标。开标会议继续进行。</w:t>
            </w:r>
          </w:p>
          <w:p w14:paraId="1528422D">
            <w:pPr>
              <w:widowControl w:val="0"/>
              <w:snapToGrid w:val="0"/>
              <w:spacing w:line="400" w:lineRule="exact"/>
              <w:jc w:val="both"/>
              <w:rPr>
                <w:rFonts w:ascii="宋体" w:hAnsi="宋体"/>
                <w:sz w:val="24"/>
                <w:szCs w:val="24"/>
              </w:rPr>
            </w:pPr>
            <w:r>
              <w:rPr>
                <w:rFonts w:ascii="宋体" w:hAnsi="宋体" w:cs="宋体"/>
                <w:sz w:val="24"/>
                <w:szCs w:val="24"/>
              </w:rPr>
              <w:t>（</w:t>
            </w:r>
            <w:r>
              <w:rPr>
                <w:rFonts w:ascii="宋体" w:hAnsi="宋体"/>
                <w:sz w:val="24"/>
                <w:szCs w:val="24"/>
              </w:rPr>
              <w:t>3</w:t>
            </w:r>
            <w:r>
              <w:rPr>
                <w:rFonts w:ascii="宋体" w:hAnsi="宋体" w:cs="宋体"/>
                <w:sz w:val="24"/>
                <w:szCs w:val="24"/>
              </w:rPr>
              <w:t>）经技术人员排查后，如果是电子化交易系统问题造成</w:t>
            </w:r>
            <w:r>
              <w:rPr>
                <w:rFonts w:hint="eastAsia" w:ascii="宋体" w:hAnsi="宋体" w:cs="宋体"/>
                <w:sz w:val="24"/>
                <w:szCs w:val="24"/>
              </w:rPr>
              <w:t>响应</w:t>
            </w:r>
            <w:r>
              <w:rPr>
                <w:rFonts w:ascii="宋体" w:hAnsi="宋体" w:cs="宋体"/>
                <w:sz w:val="24"/>
                <w:szCs w:val="24"/>
              </w:rPr>
              <w:t>文件无法解密的，将由技术人员对问题进行处理。如短时间内问题无法解决的，将由中介服务机构向监督部门申请，经监督部门同意后，暂停开标会议，待问题解决后继续开标。</w:t>
            </w:r>
          </w:p>
          <w:p w14:paraId="7C9BA0AE">
            <w:pPr>
              <w:widowControl w:val="0"/>
              <w:snapToGrid w:val="0"/>
              <w:spacing w:line="400" w:lineRule="exact"/>
              <w:jc w:val="both"/>
              <w:rPr>
                <w:rFonts w:ascii="宋体" w:hAnsi="宋体"/>
                <w:sz w:val="24"/>
                <w:szCs w:val="24"/>
              </w:rPr>
            </w:pPr>
            <w:r>
              <w:rPr>
                <w:rFonts w:ascii="宋体" w:hAnsi="宋体"/>
                <w:sz w:val="24"/>
                <w:szCs w:val="24"/>
              </w:rPr>
              <w:t>4</w:t>
            </w:r>
            <w:r>
              <w:rPr>
                <w:rFonts w:ascii="宋体" w:hAnsi="宋体" w:cs="宋体"/>
                <w:sz w:val="24"/>
                <w:szCs w:val="24"/>
              </w:rPr>
              <w:t>、待所有</w:t>
            </w:r>
            <w:r>
              <w:rPr>
                <w:rFonts w:hint="eastAsia" w:ascii="宋体" w:hAnsi="宋体" w:cs="宋体"/>
                <w:sz w:val="24"/>
                <w:szCs w:val="24"/>
              </w:rPr>
              <w:t>供应商磋商</w:t>
            </w:r>
            <w:r>
              <w:rPr>
                <w:rFonts w:ascii="宋体" w:hAnsi="宋体" w:cs="宋体"/>
                <w:sz w:val="24"/>
                <w:szCs w:val="24"/>
              </w:rPr>
              <w:t>文件解密完成后，由中介服务机构操作，对所有已解密</w:t>
            </w:r>
            <w:r>
              <w:rPr>
                <w:rFonts w:hint="eastAsia" w:ascii="宋体" w:hAnsi="宋体" w:cs="宋体"/>
                <w:sz w:val="24"/>
                <w:szCs w:val="24"/>
              </w:rPr>
              <w:t>响应</w:t>
            </w:r>
            <w:r>
              <w:rPr>
                <w:rFonts w:ascii="宋体" w:hAnsi="宋体" w:cs="宋体"/>
                <w:sz w:val="24"/>
                <w:szCs w:val="24"/>
              </w:rPr>
              <w:t>文件进行唱标。</w:t>
            </w:r>
          </w:p>
          <w:p w14:paraId="6B7E1A11">
            <w:pPr>
              <w:widowControl w:val="0"/>
              <w:snapToGrid w:val="0"/>
              <w:spacing w:line="400" w:lineRule="exact"/>
              <w:jc w:val="both"/>
              <w:rPr>
                <w:rFonts w:ascii="宋体" w:hAnsi="宋体" w:cs="宋体"/>
                <w:b w:val="0"/>
                <w:bCs/>
                <w:sz w:val="24"/>
                <w:szCs w:val="24"/>
              </w:rPr>
            </w:pPr>
            <w:r>
              <w:rPr>
                <w:rFonts w:hint="eastAsia" w:ascii="宋体" w:hAnsi="宋体" w:cs="宋体"/>
                <w:b w:val="0"/>
                <w:bCs/>
                <w:sz w:val="24"/>
                <w:szCs w:val="24"/>
              </w:rPr>
              <w:t>供应商</w:t>
            </w:r>
            <w:r>
              <w:rPr>
                <w:rFonts w:ascii="宋体" w:hAnsi="宋体" w:cs="宋体"/>
                <w:b w:val="0"/>
                <w:bCs/>
                <w:sz w:val="24"/>
                <w:szCs w:val="24"/>
              </w:rPr>
              <w:t>应保证在开标期间电话、电脑、网络能够正常工作，</w:t>
            </w:r>
            <w:r>
              <w:rPr>
                <w:rFonts w:hint="eastAsia" w:ascii="宋体" w:hAnsi="宋体" w:cs="宋体"/>
                <w:b w:val="0"/>
                <w:bCs/>
                <w:sz w:val="24"/>
                <w:szCs w:val="24"/>
              </w:rPr>
              <w:t>供应商</w:t>
            </w:r>
            <w:r>
              <w:rPr>
                <w:rFonts w:ascii="宋体" w:hAnsi="宋体" w:cs="宋体"/>
                <w:b w:val="0"/>
                <w:bCs/>
                <w:sz w:val="24"/>
                <w:szCs w:val="24"/>
              </w:rPr>
              <w:t>因停电、电脑病毒、网络堵塞等原因，未在规定的解密时间内对响应文件进行解密的，其响应文件不予接收、唱标。</w:t>
            </w:r>
          </w:p>
          <w:p w14:paraId="4C227C4D">
            <w:pPr>
              <w:widowControl w:val="0"/>
              <w:snapToGrid w:val="0"/>
              <w:spacing w:line="400" w:lineRule="exact"/>
              <w:jc w:val="both"/>
              <w:rPr>
                <w:rFonts w:ascii="宋体" w:hAnsi="宋体" w:cs="宋体"/>
                <w:sz w:val="24"/>
                <w:szCs w:val="24"/>
              </w:rPr>
            </w:pPr>
            <w:r>
              <w:rPr>
                <w:rFonts w:ascii="宋体" w:hAnsi="宋体" w:cs="宋体"/>
                <w:sz w:val="24"/>
                <w:szCs w:val="24"/>
              </w:rPr>
              <w:t>5、开标时</w:t>
            </w:r>
            <w:r>
              <w:rPr>
                <w:rFonts w:hint="eastAsia" w:ascii="宋体" w:hAnsi="宋体"/>
                <w:sz w:val="24"/>
                <w:szCs w:val="24"/>
              </w:rPr>
              <w:t>供应商</w:t>
            </w:r>
            <w:r>
              <w:rPr>
                <w:rFonts w:ascii="宋体" w:hAnsi="宋体" w:cs="宋体"/>
                <w:sz w:val="24"/>
                <w:szCs w:val="24"/>
              </w:rPr>
              <w:t>可登录到交易系统中在开标解密栏</w:t>
            </w:r>
            <w:r>
              <w:rPr>
                <w:rFonts w:hint="eastAsia" w:ascii="宋体" w:hAnsi="宋体" w:cs="宋体"/>
                <w:sz w:val="24"/>
                <w:szCs w:val="24"/>
                <w:lang w:val="en-US" w:eastAsia="zh-CN"/>
              </w:rPr>
              <w:t>中点击报价一览表</w:t>
            </w:r>
            <w:r>
              <w:rPr>
                <w:rFonts w:ascii="宋体" w:hAnsi="宋体" w:cs="宋体"/>
                <w:sz w:val="24"/>
                <w:szCs w:val="24"/>
              </w:rPr>
              <w:t>查看自己的报价。如对自己的唱标内容有异议的，应在</w:t>
            </w:r>
            <w:r>
              <w:rPr>
                <w:rFonts w:hint="eastAsia" w:ascii="宋体" w:hAnsi="宋体"/>
                <w:sz w:val="24"/>
                <w:szCs w:val="24"/>
              </w:rPr>
              <w:t>供应商</w:t>
            </w:r>
            <w:r>
              <w:rPr>
                <w:rFonts w:ascii="宋体" w:hAnsi="宋体" w:cs="宋体"/>
                <w:sz w:val="24"/>
                <w:szCs w:val="24"/>
              </w:rPr>
              <w:t>解密成功后</w:t>
            </w:r>
            <w:r>
              <w:rPr>
                <w:rFonts w:hint="eastAsia" w:ascii="宋体" w:hAnsi="宋体" w:cs="宋体"/>
                <w:sz w:val="24"/>
                <w:szCs w:val="24"/>
              </w:rPr>
              <w:t>1</w:t>
            </w:r>
            <w:r>
              <w:rPr>
                <w:rFonts w:ascii="宋体" w:hAnsi="宋体" w:cs="宋体"/>
                <w:sz w:val="24"/>
                <w:szCs w:val="24"/>
              </w:rPr>
              <w:t>0分钟内向中介服务机构</w:t>
            </w:r>
            <w:r>
              <w:rPr>
                <w:rFonts w:hint="eastAsia" w:ascii="宋体" w:hAnsi="宋体" w:cs="宋体"/>
                <w:sz w:val="24"/>
                <w:szCs w:val="24"/>
                <w:lang w:val="en-US" w:eastAsia="zh-CN"/>
              </w:rPr>
              <w:t>通过开标大厅对话框提出质疑</w:t>
            </w:r>
            <w:r>
              <w:rPr>
                <w:rFonts w:hint="eastAsia" w:ascii="宋体" w:hAnsi="宋体" w:cs="宋体"/>
                <w:sz w:val="24"/>
                <w:szCs w:val="24"/>
                <w:lang w:eastAsia="zh-CN"/>
              </w:rPr>
              <w:t>，</w:t>
            </w:r>
            <w:r>
              <w:rPr>
                <w:rFonts w:ascii="宋体" w:hAnsi="宋体" w:cs="宋体"/>
                <w:sz w:val="24"/>
                <w:szCs w:val="24"/>
              </w:rPr>
              <w:t>中介服务机构应做好书面记录。</w:t>
            </w:r>
            <w:r>
              <w:rPr>
                <w:rFonts w:hint="eastAsia" w:ascii="宋体" w:hAnsi="宋体"/>
                <w:sz w:val="24"/>
                <w:szCs w:val="24"/>
              </w:rPr>
              <w:t>供应商</w:t>
            </w:r>
            <w:r>
              <w:rPr>
                <w:rFonts w:ascii="宋体" w:hAnsi="宋体" w:cs="宋体"/>
                <w:sz w:val="24"/>
                <w:szCs w:val="24"/>
              </w:rPr>
              <w:t>未在规定时间内提出质疑的，视为认可唱标内容。</w:t>
            </w:r>
          </w:p>
          <w:p w14:paraId="1838082D">
            <w:pPr>
              <w:widowControl w:val="0"/>
              <w:snapToGrid w:val="0"/>
              <w:spacing w:line="400" w:lineRule="exact"/>
              <w:jc w:val="both"/>
              <w:rPr>
                <w:rFonts w:ascii="宋体" w:hAnsi="宋体"/>
                <w:sz w:val="24"/>
                <w:szCs w:val="24"/>
              </w:rPr>
            </w:pPr>
            <w:r>
              <w:rPr>
                <w:rFonts w:hint="eastAsia" w:ascii="宋体" w:hAnsi="宋体"/>
                <w:sz w:val="24"/>
                <w:szCs w:val="24"/>
                <w:lang w:val="en-US" w:eastAsia="zh-CN"/>
              </w:rPr>
              <w:t>6</w:t>
            </w:r>
            <w:r>
              <w:rPr>
                <w:rFonts w:ascii="宋体" w:hAnsi="宋体" w:cs="宋体"/>
                <w:sz w:val="24"/>
                <w:szCs w:val="24"/>
              </w:rPr>
              <w:t>、</w:t>
            </w:r>
            <w:r>
              <w:rPr>
                <w:rFonts w:hint="eastAsia" w:ascii="宋体" w:hAnsi="宋体" w:eastAsia="宋体" w:cs="Times New Roman"/>
                <w:sz w:val="24"/>
                <w:szCs w:val="24"/>
                <w:lang w:val="en-US" w:eastAsia="zh-CN"/>
              </w:rPr>
              <w:t>评标时，</w:t>
            </w:r>
            <w:r>
              <w:rPr>
                <w:rFonts w:hint="eastAsia" w:ascii="宋体" w:hAnsi="宋体" w:eastAsia="宋体" w:cs="Times New Roman"/>
                <w:sz w:val="24"/>
                <w:szCs w:val="24"/>
              </w:rPr>
              <w:t>磋商小组对电子化响应文件有质疑的，将通过电子化交易系统对供应商发起质疑。供应商的回复文件必须以经过供应商和其法定代表人签章的PDF格式文件为准，并通过电子化交易系统提交至磋商小组</w:t>
            </w:r>
            <w:r>
              <w:rPr>
                <w:rFonts w:ascii="宋体" w:hAnsi="宋体" w:cs="宋体"/>
                <w:sz w:val="24"/>
                <w:szCs w:val="24"/>
              </w:rPr>
              <w:t>。</w:t>
            </w:r>
          </w:p>
          <w:p w14:paraId="0EE6204F">
            <w:pPr>
              <w:widowControl w:val="0"/>
              <w:snapToGrid w:val="0"/>
              <w:spacing w:line="400" w:lineRule="exact"/>
              <w:jc w:val="both"/>
              <w:rPr>
                <w:rFonts w:ascii="宋体" w:hAnsi="宋体" w:cs="宋体"/>
                <w:sz w:val="24"/>
                <w:szCs w:val="24"/>
              </w:rPr>
            </w:pPr>
            <w:r>
              <w:rPr>
                <w:rFonts w:hint="eastAsia" w:ascii="宋体" w:hAnsi="宋体"/>
                <w:sz w:val="24"/>
                <w:szCs w:val="24"/>
                <w:lang w:val="en-US" w:eastAsia="zh-CN"/>
              </w:rPr>
              <w:t>7</w:t>
            </w:r>
            <w:r>
              <w:rPr>
                <w:rFonts w:ascii="宋体" w:hAnsi="宋体" w:cs="宋体"/>
                <w:sz w:val="24"/>
                <w:szCs w:val="24"/>
              </w:rPr>
              <w:t>、</w:t>
            </w:r>
            <w:r>
              <w:rPr>
                <w:rFonts w:hint="default" w:ascii="宋体" w:hAnsi="宋体" w:eastAsia="宋体" w:cs="Times New Roman"/>
                <w:sz w:val="24"/>
                <w:szCs w:val="24"/>
                <w:lang w:val="en-US" w:eastAsia="zh-CN"/>
              </w:rPr>
              <w:t>如</w:t>
            </w:r>
            <w:r>
              <w:rPr>
                <w:rFonts w:hint="eastAsia" w:ascii="宋体" w:hAnsi="宋体" w:eastAsia="宋体" w:cs="Times New Roman"/>
                <w:sz w:val="24"/>
                <w:szCs w:val="24"/>
              </w:rPr>
              <w:t>磋商小组</w:t>
            </w:r>
            <w:r>
              <w:rPr>
                <w:rFonts w:hint="default" w:ascii="宋体" w:hAnsi="宋体" w:eastAsia="宋体" w:cs="Times New Roman"/>
                <w:sz w:val="24"/>
                <w:szCs w:val="24"/>
                <w:lang w:val="en-US" w:eastAsia="zh-CN"/>
              </w:rPr>
              <w:t>对需要回复的</w:t>
            </w:r>
            <w:r>
              <w:rPr>
                <w:rFonts w:hint="eastAsia" w:ascii="宋体" w:hAnsi="宋体" w:eastAsia="宋体" w:cs="Times New Roman"/>
                <w:sz w:val="24"/>
                <w:szCs w:val="24"/>
                <w:lang w:val="en-US" w:eastAsia="zh-CN"/>
              </w:rPr>
              <w:t>供应商</w:t>
            </w:r>
            <w:r>
              <w:rPr>
                <w:rFonts w:hint="default" w:ascii="宋体" w:hAnsi="宋体" w:eastAsia="宋体" w:cs="Times New Roman"/>
                <w:sz w:val="24"/>
                <w:szCs w:val="24"/>
                <w:lang w:val="en-US" w:eastAsia="zh-CN"/>
              </w:rPr>
              <w:t>在规定时间内通过电子化交易系统未收到回复的，视为</w:t>
            </w:r>
            <w:r>
              <w:rPr>
                <w:rFonts w:hint="eastAsia" w:ascii="宋体" w:hAnsi="宋体" w:eastAsia="宋体" w:cs="Times New Roman"/>
                <w:sz w:val="24"/>
                <w:szCs w:val="24"/>
                <w:lang w:val="en-US" w:eastAsia="zh-CN"/>
              </w:rPr>
              <w:t>供应商</w:t>
            </w:r>
            <w:r>
              <w:rPr>
                <w:rFonts w:hint="default" w:ascii="宋体" w:hAnsi="宋体" w:eastAsia="宋体" w:cs="Times New Roman"/>
                <w:sz w:val="24"/>
                <w:szCs w:val="24"/>
                <w:lang w:val="en-US" w:eastAsia="zh-CN"/>
              </w:rPr>
              <w:t>放弃回复，</w:t>
            </w:r>
            <w:r>
              <w:rPr>
                <w:rFonts w:hint="eastAsia" w:ascii="宋体" w:hAnsi="宋体" w:eastAsia="宋体" w:cs="Times New Roman"/>
                <w:sz w:val="24"/>
                <w:szCs w:val="24"/>
                <w:lang w:val="en-US" w:eastAsia="zh-CN"/>
              </w:rPr>
              <w:t>磋商小组</w:t>
            </w:r>
            <w:r>
              <w:rPr>
                <w:rFonts w:hint="default" w:ascii="宋体" w:hAnsi="宋体" w:eastAsia="宋体" w:cs="Times New Roman"/>
                <w:sz w:val="24"/>
                <w:szCs w:val="24"/>
                <w:lang w:val="en-US" w:eastAsia="zh-CN"/>
              </w:rPr>
              <w:t>将自行对需要回复的内容进行认定</w:t>
            </w:r>
            <w:r>
              <w:rPr>
                <w:rFonts w:ascii="宋体" w:hAnsi="宋体" w:cs="宋体"/>
                <w:sz w:val="24"/>
                <w:szCs w:val="24"/>
              </w:rPr>
              <w:t>。</w:t>
            </w:r>
          </w:p>
          <w:p w14:paraId="7E2AFD1F">
            <w:pPr>
              <w:widowControl w:val="0"/>
              <w:snapToGrid w:val="0"/>
              <w:spacing w:line="400" w:lineRule="exact"/>
              <w:jc w:val="both"/>
              <w:rPr>
                <w:rFonts w:hint="eastAsia" w:ascii="宋体" w:hAnsi="宋体"/>
                <w:sz w:val="24"/>
                <w:szCs w:val="24"/>
              </w:rPr>
            </w:pPr>
            <w:r>
              <w:rPr>
                <w:rFonts w:hint="eastAsia" w:ascii="宋体" w:hAnsi="宋体"/>
                <w:sz w:val="24"/>
                <w:szCs w:val="24"/>
              </w:rPr>
              <w:t>二、相关证书原件的提交</w:t>
            </w:r>
          </w:p>
          <w:p w14:paraId="42F1B81C">
            <w:pPr>
              <w:widowControl w:val="0"/>
              <w:snapToGrid w:val="0"/>
              <w:spacing w:line="400" w:lineRule="exact"/>
              <w:jc w:val="both"/>
              <w:rPr>
                <w:rFonts w:hint="eastAsia" w:ascii="宋体" w:hAnsi="宋体"/>
                <w:sz w:val="24"/>
                <w:szCs w:val="24"/>
              </w:rPr>
            </w:pPr>
            <w:r>
              <w:rPr>
                <w:rFonts w:hint="eastAsia" w:ascii="宋体" w:hAnsi="宋体"/>
                <w:sz w:val="24"/>
                <w:szCs w:val="24"/>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594D288F">
            <w:pPr>
              <w:widowControl w:val="0"/>
              <w:snapToGrid w:val="0"/>
              <w:spacing w:line="400" w:lineRule="exact"/>
              <w:jc w:val="both"/>
              <w:rPr>
                <w:rFonts w:hint="eastAsia" w:ascii="宋体" w:hAnsi="宋体"/>
                <w:sz w:val="24"/>
                <w:szCs w:val="24"/>
              </w:rPr>
            </w:pPr>
            <w:r>
              <w:rPr>
                <w:rFonts w:hint="eastAsia" w:ascii="宋体" w:hAnsi="宋体"/>
                <w:sz w:val="24"/>
                <w:szCs w:val="24"/>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43ED926B">
            <w:pPr>
              <w:widowControl w:val="0"/>
              <w:snapToGrid w:val="0"/>
              <w:spacing w:line="400" w:lineRule="exact"/>
              <w:jc w:val="both"/>
              <w:rPr>
                <w:rFonts w:hint="eastAsia" w:ascii="宋体" w:hAnsi="宋体"/>
                <w:sz w:val="24"/>
                <w:szCs w:val="24"/>
              </w:rPr>
            </w:pPr>
            <w:r>
              <w:rPr>
                <w:rFonts w:hint="eastAsia" w:ascii="宋体" w:hAnsi="宋体"/>
                <w:sz w:val="24"/>
                <w:szCs w:val="24"/>
              </w:rPr>
              <w:t>（二）供应商需应仔细阅读操作手册，保证上传内容齐全，真实有效，原件扫描件清晰可辨。因供应商上传原因导致应得分项而未得分或资格审查不合格等情况的，由供应商自行承担责任。</w:t>
            </w:r>
          </w:p>
          <w:p w14:paraId="1B149C0E">
            <w:pPr>
              <w:widowControl w:val="0"/>
              <w:snapToGrid w:val="0"/>
              <w:spacing w:line="400" w:lineRule="exact"/>
              <w:jc w:val="both"/>
              <w:rPr>
                <w:rFonts w:ascii="宋体" w:hAnsi="宋体"/>
                <w:sz w:val="24"/>
                <w:szCs w:val="24"/>
              </w:rPr>
            </w:pPr>
            <w:r>
              <w:rPr>
                <w:rFonts w:hint="eastAsia" w:ascii="宋体" w:hAnsi="宋体"/>
                <w:sz w:val="24"/>
                <w:szCs w:val="24"/>
              </w:rPr>
              <w:t>提示：本项目为电子化、无纸化交易项目，开标时不再接受任何纸质资料，为保证您能开标成功，请需仔细阅读以上条款。</w:t>
            </w:r>
          </w:p>
        </w:tc>
      </w:tr>
    </w:tbl>
    <w:p w14:paraId="105E754B">
      <w:pPr>
        <w:keepNext/>
        <w:keepLines/>
        <w:widowControl w:val="0"/>
        <w:spacing w:before="20" w:after="20" w:line="360" w:lineRule="auto"/>
        <w:outlineLvl w:val="1"/>
        <w:rPr>
          <w:rFonts w:ascii="宋体" w:hAnsi="宋体"/>
          <w:b/>
          <w:sz w:val="24"/>
          <w:szCs w:val="24"/>
        </w:rPr>
      </w:pPr>
      <w:r>
        <w:rPr>
          <w:rFonts w:hint="eastAsia" w:ascii="宋体" w:hAnsi="宋体" w:cs="宋体"/>
          <w:b/>
          <w:sz w:val="24"/>
          <w:szCs w:val="24"/>
        </w:rPr>
        <w:t>一、说明</w:t>
      </w:r>
    </w:p>
    <w:p w14:paraId="191796C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1.适用范围</w:t>
      </w:r>
    </w:p>
    <w:p w14:paraId="493D78D5">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本竞争性磋商文件仅适用于竞争性磋商公告中所叙述项目的</w:t>
      </w:r>
      <w:r>
        <w:rPr>
          <w:rFonts w:hint="eastAsia" w:ascii="宋体" w:hAnsi="宋体" w:cs="宋体"/>
          <w:spacing w:val="-3"/>
          <w:sz w:val="24"/>
          <w:szCs w:val="24"/>
          <w:lang w:eastAsia="zh-CN"/>
        </w:rPr>
        <w:t>服务</w:t>
      </w:r>
      <w:r>
        <w:rPr>
          <w:rFonts w:hint="eastAsia" w:ascii="宋体" w:hAnsi="宋体" w:cs="宋体"/>
          <w:spacing w:val="-3"/>
          <w:sz w:val="24"/>
          <w:szCs w:val="24"/>
        </w:rPr>
        <w:t>。</w:t>
      </w:r>
    </w:p>
    <w:p w14:paraId="400C0DA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2.定义</w:t>
      </w:r>
    </w:p>
    <w:p w14:paraId="333A561D">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2.1 “采购人”系指本次项目内容的采购单位。</w:t>
      </w:r>
    </w:p>
    <w:p w14:paraId="1CC1CD66">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2.2 “采购代理机构”系指本次采购项目活动组织方。</w:t>
      </w:r>
    </w:p>
    <w:p w14:paraId="17177059">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2.3 “供应商”系指响应采购、参加磋商的法人或者其他组织。</w:t>
      </w:r>
    </w:p>
    <w:p w14:paraId="6F734C5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2.4 “供应商代表”系指代表供应商参加本次磋商活动的供应商的法定代表人或其委托代理人。</w:t>
      </w:r>
    </w:p>
    <w:p w14:paraId="74C3B7EF">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2.5 “服务”系指供应商按竞争性磋商文件规定提供采购人所要求的一切项目内容。</w:t>
      </w:r>
    </w:p>
    <w:p w14:paraId="3F7A3185">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2.6 “相关服务”系指竞争性磋商文件规定供应商须承担的与本次采购项目相关的服务、协调工作以及其他类似的义务。</w:t>
      </w:r>
    </w:p>
    <w:p w14:paraId="5E6EAD7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2.7 “竞争性磋商文件有效期”系指本次采购项目递交响应文件截止之日起至合同签订之日止的期限。成交供应商的竞争性磋商文件有效期至合同完全履行止。</w:t>
      </w:r>
    </w:p>
    <w:p w14:paraId="2DEA7399">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3.资金来源：财政资金，已落实。</w:t>
      </w:r>
    </w:p>
    <w:p w14:paraId="2B7568A8">
      <w:pPr>
        <w:widowControl w:val="0"/>
        <w:autoSpaceDE w:val="0"/>
        <w:autoSpaceDN w:val="0"/>
        <w:adjustRightInd w:val="0"/>
        <w:spacing w:before="32" w:line="360" w:lineRule="auto"/>
        <w:ind w:right="-58"/>
        <w:jc w:val="both"/>
        <w:rPr>
          <w:rFonts w:hint="eastAsia" w:ascii="宋体" w:hAnsi="宋体" w:eastAsia="宋体" w:cs="宋体"/>
          <w:spacing w:val="-3"/>
          <w:sz w:val="24"/>
          <w:szCs w:val="24"/>
          <w:lang w:eastAsia="zh-CN"/>
        </w:rPr>
      </w:pPr>
      <w:r>
        <w:rPr>
          <w:rFonts w:hint="eastAsia" w:ascii="宋体" w:hAnsi="宋体" w:cs="宋体"/>
          <w:spacing w:val="-3"/>
          <w:sz w:val="24"/>
          <w:szCs w:val="24"/>
        </w:rPr>
        <w:t>4.供应商</w:t>
      </w:r>
      <w:r>
        <w:rPr>
          <w:rFonts w:hint="eastAsia" w:ascii="宋体" w:hAnsi="宋体" w:cs="宋体"/>
          <w:spacing w:val="-3"/>
          <w:sz w:val="24"/>
          <w:szCs w:val="24"/>
          <w:lang w:eastAsia="zh-CN"/>
        </w:rPr>
        <w:t>资格要求</w:t>
      </w:r>
    </w:p>
    <w:p w14:paraId="11A3E83F">
      <w:pPr>
        <w:widowControl w:val="0"/>
        <w:autoSpaceDE w:val="0"/>
        <w:autoSpaceDN w:val="0"/>
        <w:adjustRightInd w:val="0"/>
        <w:spacing w:before="32" w:line="360" w:lineRule="auto"/>
        <w:ind w:right="-58"/>
        <w:jc w:val="both"/>
        <w:rPr>
          <w:rFonts w:hint="default" w:ascii="宋体" w:hAnsi="宋体" w:eastAsia="宋体" w:cs="宋体"/>
          <w:b/>
          <w:spacing w:val="-3"/>
          <w:sz w:val="24"/>
          <w:szCs w:val="24"/>
          <w:lang w:val="en-US" w:eastAsia="zh-CN"/>
        </w:rPr>
      </w:pPr>
      <w:r>
        <w:rPr>
          <w:rFonts w:hint="eastAsia" w:ascii="宋体" w:hAnsi="宋体" w:cs="宋体"/>
          <w:kern w:val="2"/>
          <w:sz w:val="24"/>
          <w:szCs w:val="24"/>
        </w:rPr>
        <w:t>具体详见供应商须知</w:t>
      </w:r>
      <w:r>
        <w:rPr>
          <w:rFonts w:hint="eastAsia" w:ascii="宋体" w:hAnsi="宋体" w:cs="宋体"/>
          <w:kern w:val="2"/>
          <w:sz w:val="24"/>
          <w:szCs w:val="24"/>
          <w:lang w:eastAsia="zh-CN"/>
        </w:rPr>
        <w:t>第</w:t>
      </w:r>
      <w:r>
        <w:rPr>
          <w:rFonts w:hint="eastAsia" w:ascii="宋体" w:hAnsi="宋体" w:cs="宋体"/>
          <w:kern w:val="2"/>
          <w:sz w:val="24"/>
          <w:szCs w:val="24"/>
          <w:lang w:val="en-US" w:eastAsia="zh-CN"/>
        </w:rPr>
        <w:t>13条</w:t>
      </w:r>
    </w:p>
    <w:p w14:paraId="6CFE735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5.磋商费用</w:t>
      </w:r>
    </w:p>
    <w:p w14:paraId="152959BF">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不论磋商结果如何，供应商均应自行承担所有与磋商有关的全部费用。</w:t>
      </w:r>
    </w:p>
    <w:p w14:paraId="4BCA9708">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6.联合体参加磋商</w:t>
      </w:r>
    </w:p>
    <w:p w14:paraId="1F47C1EF">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6.1 本项目不接受联合体参加磋商。</w:t>
      </w:r>
    </w:p>
    <w:p w14:paraId="4C2DCFD1">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7.转包与分包</w:t>
      </w:r>
    </w:p>
    <w:p w14:paraId="2FCC3423">
      <w:pPr>
        <w:widowControl w:val="0"/>
        <w:autoSpaceDE w:val="0"/>
        <w:autoSpaceDN w:val="0"/>
        <w:adjustRightInd w:val="0"/>
        <w:spacing w:before="32" w:line="360" w:lineRule="auto"/>
        <w:ind w:right="-58"/>
        <w:jc w:val="both"/>
        <w:rPr>
          <w:rFonts w:hint="eastAsia" w:ascii="宋体" w:hAnsi="宋体" w:cs="宋体"/>
          <w:spacing w:val="-3"/>
          <w:sz w:val="24"/>
          <w:szCs w:val="24"/>
        </w:rPr>
      </w:pPr>
      <w:r>
        <w:rPr>
          <w:rFonts w:hint="eastAsia" w:ascii="宋体" w:hAnsi="宋体" w:cs="宋体"/>
          <w:spacing w:val="-3"/>
          <w:sz w:val="24"/>
          <w:szCs w:val="24"/>
        </w:rPr>
        <w:t>7.1 本项目不允许采取转包方式履行合同。</w:t>
      </w:r>
    </w:p>
    <w:p w14:paraId="78327801">
      <w:pPr>
        <w:widowControl w:val="0"/>
        <w:autoSpaceDE w:val="0"/>
        <w:autoSpaceDN w:val="0"/>
        <w:adjustRightInd w:val="0"/>
        <w:spacing w:before="32" w:line="360" w:lineRule="auto"/>
        <w:ind w:right="-58"/>
        <w:jc w:val="both"/>
        <w:rPr>
          <w:rFonts w:hint="eastAsia" w:ascii="宋体" w:hAnsi="宋体" w:cs="宋体"/>
          <w:spacing w:val="-3"/>
          <w:sz w:val="24"/>
          <w:szCs w:val="24"/>
        </w:rPr>
      </w:pPr>
      <w:r>
        <w:rPr>
          <w:rFonts w:hint="eastAsia" w:ascii="宋体" w:hAnsi="宋体" w:cs="宋体"/>
          <w:spacing w:val="-3"/>
          <w:sz w:val="24"/>
          <w:szCs w:val="24"/>
        </w:rPr>
        <w:t>7.2 本项目不允许采取分包方式履行合同。</w:t>
      </w:r>
    </w:p>
    <w:p w14:paraId="0203615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8.特别说明：</w:t>
      </w:r>
    </w:p>
    <w:p w14:paraId="21C2EBA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8.1 供应商参加磋商所使用的资格、信誉、荣誉、业绩与企业认证必须为本法人所拥有。</w:t>
      </w:r>
    </w:p>
    <w:p w14:paraId="6CB61EE8">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8.2 供应商代表只能接受一个供应商的委托参加磋商。</w:t>
      </w:r>
    </w:p>
    <w:p w14:paraId="6CBE96DD">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8.3 供应商在磋商活动中提供虚假材料或从事其他违法活动的</w:t>
      </w:r>
      <w:r>
        <w:rPr>
          <w:rFonts w:hint="eastAsia" w:ascii="宋体" w:hAnsi="宋体" w:cs="宋体"/>
          <w:spacing w:val="-3"/>
          <w:sz w:val="24"/>
          <w:szCs w:val="24"/>
          <w:lang w:eastAsia="zh-CN"/>
        </w:rPr>
        <w:t>，</w:t>
      </w:r>
      <w:r>
        <w:rPr>
          <w:rFonts w:hint="eastAsia" w:ascii="宋体" w:hAnsi="宋体" w:cs="宋体"/>
          <w:spacing w:val="-3"/>
          <w:sz w:val="24"/>
          <w:szCs w:val="24"/>
        </w:rPr>
        <w:t>其响应无效，由相关部门查处。</w:t>
      </w:r>
    </w:p>
    <w:p w14:paraId="084FC503">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9.质疑和投诉</w:t>
      </w:r>
    </w:p>
    <w:p w14:paraId="707C899B">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46D412C1">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5BDA5E9">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10.供应商的风险</w:t>
      </w:r>
    </w:p>
    <w:p w14:paraId="6825A48D">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3"/>
          <w:sz w:val="24"/>
          <w:szCs w:val="24"/>
        </w:rPr>
      </w:pPr>
      <w:r>
        <w:rPr>
          <w:rFonts w:hint="eastAsia" w:ascii="宋体" w:hAnsi="宋体" w:cs="宋体"/>
          <w:spacing w:val="-3"/>
          <w:sz w:val="24"/>
          <w:szCs w:val="24"/>
        </w:rPr>
        <w:t>供应商没有按照竞争性磋商文件要求提供全部资料，或者供应商没有对响应文件在各方面都作出实质性响应是供应商的风险，并可能导致其响应被拒绝。</w:t>
      </w:r>
    </w:p>
    <w:p w14:paraId="02DD9F60">
      <w:pPr>
        <w:keepNext w:val="0"/>
        <w:keepLines w:val="0"/>
        <w:pageBreakBefore w:val="0"/>
        <w:widowControl w:val="0"/>
        <w:kinsoku/>
        <w:wordWrap/>
        <w:overflowPunct/>
        <w:topLinePunct w:val="0"/>
        <w:bidi w:val="0"/>
        <w:snapToGrid/>
        <w:spacing w:before="20" w:after="20" w:line="360" w:lineRule="auto"/>
        <w:jc w:val="center"/>
        <w:textAlignment w:val="auto"/>
        <w:outlineLvl w:val="1"/>
        <w:rPr>
          <w:rFonts w:ascii="宋体" w:hAnsi="宋体"/>
          <w:b/>
          <w:sz w:val="24"/>
          <w:szCs w:val="24"/>
        </w:rPr>
      </w:pPr>
      <w:bookmarkStart w:id="30" w:name="_Toc461977415"/>
      <w:bookmarkEnd w:id="30"/>
      <w:r>
        <w:rPr>
          <w:rFonts w:hint="eastAsia" w:ascii="宋体" w:hAnsi="宋体" w:cs="宋体"/>
          <w:b/>
          <w:sz w:val="24"/>
          <w:szCs w:val="24"/>
        </w:rPr>
        <w:t>二、竞争性磋商文件</w:t>
      </w:r>
    </w:p>
    <w:p w14:paraId="5E995D15">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11.竞争性磋商文件的构成。本竞争性磋商文件由以下部分组成：</w:t>
      </w:r>
    </w:p>
    <w:p w14:paraId="447DB66E">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11.1 竞争性磋商公告</w:t>
      </w:r>
    </w:p>
    <w:p w14:paraId="31F10143">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11.2 供应商须知</w:t>
      </w:r>
    </w:p>
    <w:p w14:paraId="67839825">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11.3 </w:t>
      </w:r>
      <w:r>
        <w:rPr>
          <w:rFonts w:hint="eastAsia" w:ascii="宋体" w:hAnsi="宋体" w:eastAsia="宋体" w:cs="宋体"/>
          <w:spacing w:val="-3"/>
          <w:sz w:val="24"/>
          <w:szCs w:val="24"/>
          <w:lang w:val="en-US" w:eastAsia="zh-CN"/>
        </w:rPr>
        <w:t>服务内容及要求</w:t>
      </w:r>
    </w:p>
    <w:p w14:paraId="78B88C5E">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11.4 合同条款及格式</w:t>
      </w:r>
    </w:p>
    <w:p w14:paraId="6BE27520">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11.5 评审标准</w:t>
      </w:r>
    </w:p>
    <w:p w14:paraId="662E7207">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11.6 </w:t>
      </w:r>
      <w:r>
        <w:rPr>
          <w:rFonts w:hint="eastAsia" w:ascii="宋体" w:hAnsi="宋体" w:eastAsia="宋体" w:cs="宋体"/>
          <w:spacing w:val="-3"/>
          <w:sz w:val="24"/>
          <w:szCs w:val="24"/>
          <w:lang w:val="zh-CN"/>
        </w:rPr>
        <w:t>响应文件内容及格式</w:t>
      </w:r>
    </w:p>
    <w:p w14:paraId="4E4AF665">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12.竞争性磋商文件的澄清与修改</w:t>
      </w:r>
    </w:p>
    <w:p w14:paraId="05EEA39B">
      <w:pPr>
        <w:widowControl w:val="0"/>
        <w:autoSpaceDE w:val="0"/>
        <w:autoSpaceDN w:val="0"/>
        <w:adjustRightInd w:val="0"/>
        <w:spacing w:before="32" w:line="360" w:lineRule="auto"/>
        <w:ind w:right="-58"/>
        <w:jc w:val="both"/>
        <w:rPr>
          <w:rFonts w:hint="eastAsia" w:ascii="宋体" w:hAnsi="宋体" w:eastAsia="宋体" w:cs="宋体"/>
          <w:spacing w:val="-6"/>
          <w:sz w:val="24"/>
          <w:szCs w:val="24"/>
        </w:rPr>
      </w:pPr>
      <w:r>
        <w:rPr>
          <w:rFonts w:hint="eastAsia" w:ascii="宋体" w:hAnsi="宋体" w:cs="宋体"/>
          <w:spacing w:val="-3"/>
          <w:sz w:val="24"/>
          <w:szCs w:val="24"/>
        </w:rPr>
        <w:t>12.1 采购代理机构对已发出的竞争性磋商文件进行必要澄清、修改或补充</w:t>
      </w:r>
      <w:r>
        <w:rPr>
          <w:rFonts w:hint="eastAsia" w:ascii="宋体" w:hAnsi="宋体" w:cs="宋体"/>
          <w:spacing w:val="-6"/>
          <w:sz w:val="24"/>
          <w:szCs w:val="24"/>
        </w:rPr>
        <w:t>的，应当在竞争性磋商文件要求提交响应文件截止时间5日（如至原定</w:t>
      </w:r>
      <w:r>
        <w:rPr>
          <w:rFonts w:hint="eastAsia" w:ascii="宋体" w:hAnsi="宋体" w:cs="宋体"/>
          <w:spacing w:val="-4"/>
          <w:sz w:val="24"/>
          <w:szCs w:val="24"/>
        </w:rPr>
        <w:t>截止时间不足5日，则需延长磋商开始时间）前，在发布公告的相关媒体上发布更正公告</w:t>
      </w:r>
      <w:r>
        <w:rPr>
          <w:rFonts w:hint="eastAsia" w:ascii="宋体" w:hAnsi="宋体" w:cs="宋体"/>
          <w:spacing w:val="-3"/>
          <w:sz w:val="24"/>
          <w:szCs w:val="24"/>
        </w:rPr>
        <w:t>。竞争性磋商文件公示</w:t>
      </w:r>
      <w:r>
        <w:rPr>
          <w:rFonts w:hint="eastAsia" w:ascii="宋体" w:hAnsi="宋体" w:eastAsia="宋体" w:cs="宋体"/>
          <w:spacing w:val="-6"/>
          <w:sz w:val="24"/>
          <w:szCs w:val="24"/>
        </w:rPr>
        <w:t>期间对竞争性磋商文件进行的澄清、修改或补充不受上述限制。</w:t>
      </w:r>
    </w:p>
    <w:p w14:paraId="3A7570C1">
      <w:pPr>
        <w:widowControl w:val="0"/>
        <w:autoSpaceDE w:val="0"/>
        <w:autoSpaceDN w:val="0"/>
        <w:adjustRightInd w:val="0"/>
        <w:spacing w:before="32" w:line="360" w:lineRule="auto"/>
        <w:ind w:right="-58"/>
        <w:jc w:val="both"/>
        <w:rPr>
          <w:rFonts w:hint="eastAsia" w:ascii="宋体" w:hAnsi="宋体" w:eastAsia="宋体" w:cs="宋体"/>
          <w:spacing w:val="-6"/>
          <w:sz w:val="24"/>
          <w:szCs w:val="24"/>
        </w:rPr>
      </w:pPr>
      <w:r>
        <w:rPr>
          <w:rFonts w:hint="eastAsia" w:ascii="宋体" w:hAnsi="宋体" w:eastAsia="宋体" w:cs="宋体"/>
          <w:spacing w:val="-6"/>
          <w:sz w:val="24"/>
          <w:szCs w:val="24"/>
        </w:rPr>
        <w:t>12.2 竞争性磋商文件澄清、修改或补充的内容为竞争性磋商文件的组成部分。</w:t>
      </w:r>
    </w:p>
    <w:p w14:paraId="03284CB1">
      <w:pPr>
        <w:widowControl w:val="0"/>
        <w:autoSpaceDE w:val="0"/>
        <w:autoSpaceDN w:val="0"/>
        <w:adjustRightInd w:val="0"/>
        <w:spacing w:before="32" w:line="360" w:lineRule="auto"/>
        <w:ind w:right="-58"/>
        <w:jc w:val="both"/>
        <w:rPr>
          <w:rFonts w:hint="eastAsia" w:ascii="宋体" w:hAnsi="宋体" w:eastAsia="宋体" w:cs="宋体"/>
          <w:spacing w:val="-6"/>
          <w:sz w:val="24"/>
          <w:szCs w:val="24"/>
        </w:rPr>
      </w:pPr>
      <w:r>
        <w:rPr>
          <w:rFonts w:hint="eastAsia" w:ascii="宋体" w:hAnsi="宋体" w:eastAsia="宋体" w:cs="宋体"/>
          <w:spacing w:val="-6"/>
          <w:sz w:val="24"/>
          <w:szCs w:val="24"/>
        </w:rPr>
        <w:t>12.3 竞争性磋商文件的澄清、修改或补充都应通过本采购代理机构以法定形式发布。采购人未通过本采购代理机构对竞争性磋商文件进行的澄清、修改或补充无效，磋商时不予认可。</w:t>
      </w:r>
    </w:p>
    <w:p w14:paraId="6E0440B3">
      <w:pPr>
        <w:widowControl w:val="0"/>
        <w:autoSpaceDE w:val="0"/>
        <w:autoSpaceDN w:val="0"/>
        <w:adjustRightInd w:val="0"/>
        <w:spacing w:before="32" w:line="360" w:lineRule="auto"/>
        <w:ind w:right="-58"/>
        <w:jc w:val="both"/>
        <w:rPr>
          <w:rFonts w:hint="eastAsia" w:ascii="宋体" w:hAnsi="宋体" w:eastAsia="宋体" w:cs="宋体"/>
          <w:spacing w:val="-6"/>
          <w:sz w:val="24"/>
          <w:szCs w:val="24"/>
        </w:rPr>
      </w:pPr>
      <w:r>
        <w:rPr>
          <w:rFonts w:hint="eastAsia" w:ascii="宋体" w:hAnsi="宋体" w:eastAsia="宋体" w:cs="宋体"/>
          <w:spacing w:val="-6"/>
          <w:sz w:val="24"/>
          <w:szCs w:val="24"/>
        </w:rPr>
        <w:t>12.4 采购代理机构可以视采购具体情况，延长递交响应文件截止时间和开始磋商时间，但至少应当在竞争性磋商文件要求提交响应文件的截止时间5日前，将变更时间在《河南省政府采购网》、《三门峡市公共资源交易中心网》、《中国招标投标公共服务平台》等相关媒体上发布更正公告，磋商时间不足应顺延开标时间。</w:t>
      </w:r>
    </w:p>
    <w:p w14:paraId="52C057EE">
      <w:pPr>
        <w:keepNext/>
        <w:keepLines/>
        <w:widowControl w:val="0"/>
        <w:spacing w:before="20" w:after="20" w:line="360" w:lineRule="auto"/>
        <w:jc w:val="center"/>
        <w:outlineLvl w:val="1"/>
        <w:rPr>
          <w:rFonts w:ascii="宋体" w:hAnsi="宋体"/>
          <w:b/>
          <w:sz w:val="24"/>
          <w:szCs w:val="24"/>
        </w:rPr>
      </w:pPr>
      <w:bookmarkStart w:id="31" w:name="_Toc461977416"/>
      <w:bookmarkEnd w:id="31"/>
      <w:r>
        <w:rPr>
          <w:rFonts w:hint="eastAsia" w:ascii="宋体" w:hAnsi="宋体" w:cs="宋体"/>
          <w:b/>
          <w:sz w:val="24"/>
          <w:szCs w:val="24"/>
        </w:rPr>
        <w:t>三、响应文件的编制</w:t>
      </w:r>
    </w:p>
    <w:p w14:paraId="504DDC2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13.要求</w:t>
      </w:r>
    </w:p>
    <w:p w14:paraId="6E2077B7">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13.1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w:t>
      </w:r>
      <w:r>
        <w:rPr>
          <w:rFonts w:hint="eastAsia" w:ascii="宋体" w:hAnsi="宋体" w:cs="宋体"/>
          <w:spacing w:val="-4"/>
          <w:sz w:val="24"/>
          <w:szCs w:val="24"/>
          <w:lang w:val="zh-CN"/>
        </w:rPr>
        <w:t>响应文件内容及格式</w:t>
      </w:r>
      <w:r>
        <w:rPr>
          <w:rFonts w:hint="eastAsia" w:ascii="宋体" w:hAnsi="宋体" w:cs="宋体"/>
          <w:spacing w:val="-4"/>
          <w:sz w:val="24"/>
          <w:szCs w:val="24"/>
        </w:rPr>
        <w:t>），供应商对所提供的全部资料的合法性、真实性负责。</w:t>
      </w:r>
    </w:p>
    <w:p w14:paraId="54FD152B">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14.响应文件的语言和计量单位</w:t>
      </w:r>
    </w:p>
    <w:p w14:paraId="567787E7">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14.1 响应文件以及供应商与采购、代理机构就有关磋商事宜的所有来往函电均应使用简体中文书写。</w:t>
      </w:r>
    </w:p>
    <w:p w14:paraId="3B41111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14.2 关于计量单位，竞争性磋商文件已有明确规定的，使用竞争性磋商文件规定的计量单位；竞争性磋商文件没有规定的，应采用中华人民共和国法定计量单位。</w:t>
      </w:r>
    </w:p>
    <w:p w14:paraId="07C8A3C0">
      <w:pPr>
        <w:widowControl w:val="0"/>
        <w:autoSpaceDE w:val="0"/>
        <w:autoSpaceDN w:val="0"/>
        <w:adjustRightInd w:val="0"/>
        <w:spacing w:before="32" w:line="360" w:lineRule="auto"/>
        <w:ind w:right="-58"/>
        <w:jc w:val="both"/>
        <w:rPr>
          <w:rFonts w:hint="eastAsia" w:ascii="宋体" w:hAnsi="宋体" w:eastAsia="宋体" w:cs="宋体"/>
          <w:spacing w:val="-4"/>
          <w:sz w:val="24"/>
          <w:szCs w:val="24"/>
          <w:lang w:eastAsia="zh-CN"/>
        </w:rPr>
      </w:pPr>
      <w:r>
        <w:rPr>
          <w:rFonts w:hint="eastAsia" w:ascii="宋体" w:hAnsi="宋体" w:cs="宋体"/>
          <w:spacing w:val="-4"/>
          <w:sz w:val="24"/>
          <w:szCs w:val="24"/>
        </w:rPr>
        <w:t>15.响应文件的组成。响应文件应包括：详见磋商文件</w:t>
      </w:r>
      <w:r>
        <w:rPr>
          <w:rFonts w:hint="eastAsia" w:ascii="宋体" w:hAnsi="宋体" w:cs="宋体"/>
          <w:spacing w:val="-4"/>
          <w:sz w:val="24"/>
          <w:szCs w:val="24"/>
          <w:lang w:eastAsia="zh-CN"/>
        </w:rPr>
        <w:t xml:space="preserve">“第六章  </w:t>
      </w:r>
      <w:r>
        <w:rPr>
          <w:rFonts w:hint="eastAsia" w:ascii="宋体" w:hAnsi="宋体" w:cs="宋体"/>
          <w:spacing w:val="-4"/>
          <w:sz w:val="24"/>
          <w:szCs w:val="24"/>
          <w:lang w:val="zh-CN" w:eastAsia="zh-CN"/>
        </w:rPr>
        <w:t>响应文件内容及格式</w:t>
      </w:r>
      <w:r>
        <w:rPr>
          <w:rFonts w:hint="eastAsia" w:ascii="宋体" w:hAnsi="宋体" w:cs="宋体"/>
          <w:spacing w:val="-4"/>
          <w:sz w:val="24"/>
          <w:szCs w:val="24"/>
          <w:lang w:eastAsia="zh-CN"/>
        </w:rPr>
        <w:t>”</w:t>
      </w:r>
    </w:p>
    <w:p w14:paraId="3F9C1EFE">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16.响应文件有效期</w:t>
      </w:r>
    </w:p>
    <w:p w14:paraId="24E192F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16.1 响应文件从所规定的递交响应文件截止期之后开始生效，有效期不足将导致其响应文件被拒绝。成交供应商的响应文件有效期至合同完全履行止。</w:t>
      </w:r>
    </w:p>
    <w:p w14:paraId="4C3E4C4C">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16.2 特殊情况下采购代理机构可于响应文件有效期满之前要求供应商同意延长有效期，供应商应在采购代理机构规定的期限内予以答复。</w:t>
      </w:r>
    </w:p>
    <w:p w14:paraId="26A9502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17.磋商报价</w:t>
      </w:r>
    </w:p>
    <w:p w14:paraId="33FF84F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17.1 所有磋商报价均以人民币元为计算单位。供应商的报价为项目实施所需的人工费、服务费、税费及完成项目所需其他一切费用。</w:t>
      </w:r>
    </w:p>
    <w:p w14:paraId="60FC30C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17.2 供应商要按初次报价一览表的内容填写。</w:t>
      </w:r>
    </w:p>
    <w:p w14:paraId="62B43660">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17.3</w:t>
      </w:r>
      <w:r>
        <w:rPr>
          <w:rFonts w:hint="eastAsia" w:ascii="宋体" w:hAnsi="宋体" w:cs="宋体"/>
          <w:spacing w:val="-4"/>
          <w:sz w:val="24"/>
          <w:szCs w:val="24"/>
          <w:lang w:val="en-US" w:eastAsia="zh-CN"/>
        </w:rPr>
        <w:t xml:space="preserve"> </w:t>
      </w:r>
      <w:r>
        <w:rPr>
          <w:rFonts w:hint="eastAsia" w:ascii="宋体" w:hAnsi="宋体" w:cs="宋体"/>
          <w:spacing w:val="-4"/>
          <w:sz w:val="24"/>
          <w:szCs w:val="24"/>
        </w:rPr>
        <w:t>本次磋商应以人民币报价，进行二次报价。</w:t>
      </w:r>
    </w:p>
    <w:p w14:paraId="25CBB689">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18.磋商保证金</w:t>
      </w:r>
    </w:p>
    <w:p w14:paraId="71D83F65">
      <w:pPr>
        <w:widowControl w:val="0"/>
        <w:autoSpaceDE w:val="0"/>
        <w:autoSpaceDN w:val="0"/>
        <w:adjustRightInd w:val="0"/>
        <w:spacing w:before="32" w:line="360" w:lineRule="auto"/>
        <w:ind w:right="-58"/>
        <w:jc w:val="both"/>
        <w:rPr>
          <w:rFonts w:hint="eastAsia" w:ascii="宋体" w:hAnsi="宋体" w:cs="宋体"/>
          <w:spacing w:val="-4"/>
          <w:sz w:val="24"/>
          <w:szCs w:val="24"/>
        </w:rPr>
      </w:pPr>
      <w:r>
        <w:rPr>
          <w:rFonts w:hint="eastAsia" w:ascii="宋体" w:hAnsi="宋体" w:cs="宋体"/>
          <w:spacing w:val="-4"/>
          <w:sz w:val="24"/>
          <w:szCs w:val="24"/>
        </w:rPr>
        <w:t>18.1.1按照《河南省财政厅关于优化政府采购营商环境有关问题的通知》（豫财购[2019]4号文）的要求本项目不再收取磋商保证金；</w:t>
      </w:r>
    </w:p>
    <w:p w14:paraId="4B8869A1">
      <w:pPr>
        <w:widowControl w:val="0"/>
        <w:autoSpaceDE w:val="0"/>
        <w:autoSpaceDN w:val="0"/>
        <w:adjustRightInd w:val="0"/>
        <w:spacing w:before="32" w:line="360" w:lineRule="auto"/>
        <w:ind w:right="-58"/>
        <w:jc w:val="both"/>
        <w:rPr>
          <w:rFonts w:hint="eastAsia" w:ascii="宋体" w:hAnsi="宋体" w:cs="宋体"/>
          <w:spacing w:val="-4"/>
          <w:sz w:val="24"/>
          <w:szCs w:val="24"/>
        </w:rPr>
      </w:pPr>
      <w:r>
        <w:rPr>
          <w:rFonts w:hint="eastAsia" w:ascii="宋体" w:hAnsi="宋体" w:cs="宋体"/>
          <w:spacing w:val="-4"/>
          <w:sz w:val="24"/>
          <w:szCs w:val="24"/>
        </w:rPr>
        <w:t>18.1.2响应人需提供磋</w:t>
      </w:r>
      <w:r>
        <w:rPr>
          <w:rFonts w:hint="eastAsia" w:ascii="宋体" w:hAnsi="宋体" w:eastAsia="宋体" w:cs="宋体"/>
          <w:spacing w:val="-4"/>
          <w:sz w:val="24"/>
          <w:szCs w:val="24"/>
        </w:rPr>
        <w:t>商承诺函。（</w:t>
      </w:r>
      <w:r>
        <w:rPr>
          <w:rFonts w:hint="eastAsia" w:ascii="宋体" w:hAnsi="宋体" w:cs="宋体"/>
          <w:spacing w:val="-4"/>
          <w:sz w:val="24"/>
          <w:szCs w:val="24"/>
        </w:rPr>
        <w:t>承诺事项及违背承诺的责任追究措施，详见磋商文件第</w:t>
      </w:r>
      <w:r>
        <w:rPr>
          <w:rFonts w:hint="eastAsia" w:ascii="宋体" w:hAnsi="宋体" w:cs="宋体"/>
          <w:spacing w:val="-4"/>
          <w:sz w:val="24"/>
          <w:szCs w:val="24"/>
          <w:lang w:eastAsia="zh-CN"/>
        </w:rPr>
        <w:t>六</w:t>
      </w:r>
      <w:r>
        <w:rPr>
          <w:rFonts w:hint="eastAsia" w:ascii="宋体" w:hAnsi="宋体" w:cs="宋体"/>
          <w:spacing w:val="-4"/>
          <w:sz w:val="24"/>
          <w:szCs w:val="24"/>
        </w:rPr>
        <w:t>章</w:t>
      </w:r>
      <w:r>
        <w:rPr>
          <w:rFonts w:hint="eastAsia" w:ascii="宋体" w:hAnsi="宋体" w:cs="宋体"/>
          <w:spacing w:val="-4"/>
          <w:sz w:val="24"/>
          <w:szCs w:val="24"/>
          <w:lang w:val="en-US" w:eastAsia="zh-CN"/>
        </w:rPr>
        <w:t xml:space="preserve"> </w:t>
      </w:r>
      <w:r>
        <w:rPr>
          <w:rFonts w:hint="eastAsia" w:ascii="宋体" w:hAnsi="宋体" w:cs="宋体"/>
          <w:spacing w:val="-4"/>
          <w:sz w:val="24"/>
          <w:szCs w:val="24"/>
        </w:rPr>
        <w:t>响应文件</w:t>
      </w:r>
      <w:r>
        <w:rPr>
          <w:rFonts w:hint="eastAsia" w:ascii="宋体" w:hAnsi="宋体" w:cs="宋体"/>
          <w:spacing w:val="-4"/>
          <w:sz w:val="24"/>
          <w:szCs w:val="24"/>
          <w:lang w:eastAsia="zh-CN"/>
        </w:rPr>
        <w:t>内容及</w:t>
      </w:r>
      <w:r>
        <w:rPr>
          <w:rFonts w:hint="eastAsia" w:ascii="宋体" w:hAnsi="宋体" w:cs="宋体"/>
          <w:spacing w:val="-4"/>
          <w:sz w:val="24"/>
          <w:szCs w:val="24"/>
        </w:rPr>
        <w:t>格式）。</w:t>
      </w:r>
    </w:p>
    <w:p w14:paraId="19A9CE62">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19.响应文件的签署</w:t>
      </w:r>
    </w:p>
    <w:p w14:paraId="19F146B6">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19.1 供应商应按本竞争性磋商文件规定的格式和顺序编制响应文件。除了响应文件封面以外，每个页面都要在明显位置编制页码，响应文件的目录必须编序。响应文件内容不完整、编排混乱导致被误读、漏读或者查找不到相关内容的，由供应商负责。</w:t>
      </w:r>
    </w:p>
    <w:p w14:paraId="2684FA06">
      <w:pPr>
        <w:keepNext/>
        <w:keepLines/>
        <w:widowControl w:val="0"/>
        <w:spacing w:before="20" w:after="20" w:line="360" w:lineRule="auto"/>
        <w:jc w:val="center"/>
        <w:outlineLvl w:val="1"/>
        <w:rPr>
          <w:rFonts w:ascii="宋体" w:hAnsi="宋体" w:cs="宋体"/>
          <w:spacing w:val="-4"/>
          <w:sz w:val="24"/>
          <w:szCs w:val="24"/>
        </w:rPr>
      </w:pPr>
      <w:bookmarkStart w:id="32" w:name="_Toc461977417"/>
      <w:bookmarkEnd w:id="32"/>
      <w:r>
        <w:rPr>
          <w:rFonts w:hint="eastAsia" w:ascii="宋体" w:hAnsi="宋体" w:cs="宋体"/>
          <w:b/>
          <w:sz w:val="24"/>
          <w:szCs w:val="24"/>
        </w:rPr>
        <w:t>四、响应文件的递交</w:t>
      </w:r>
    </w:p>
    <w:p w14:paraId="683D7CC4">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20.响应文件的递交</w:t>
      </w:r>
    </w:p>
    <w:p w14:paraId="5EE0DBD0">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在响应文件截止时间前上传至三门峡市公共资源交易中心系统平台。</w:t>
      </w:r>
    </w:p>
    <w:p w14:paraId="6D7A2BDF">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21.响应文件的修改和撤回</w:t>
      </w:r>
    </w:p>
    <w:p w14:paraId="7A03701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21.1供应商在递交竞争性磋商文件截止时间前，可以对所提交的响应文件进行补充、修改或者撤回。</w:t>
      </w:r>
    </w:p>
    <w:p w14:paraId="17F67086">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4"/>
          <w:sz w:val="24"/>
          <w:szCs w:val="24"/>
        </w:rPr>
      </w:pPr>
      <w:r>
        <w:rPr>
          <w:rFonts w:hint="eastAsia" w:ascii="宋体" w:hAnsi="宋体" w:cs="宋体"/>
          <w:spacing w:val="-4"/>
          <w:sz w:val="24"/>
          <w:szCs w:val="24"/>
        </w:rPr>
        <w:t>22.供应商有下列情形之一的，采购人或采购代理机构将拒绝接受其响应文件：</w:t>
      </w:r>
    </w:p>
    <w:p w14:paraId="4FD254D8">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4"/>
          <w:sz w:val="24"/>
          <w:szCs w:val="24"/>
        </w:rPr>
      </w:pPr>
      <w:r>
        <w:rPr>
          <w:rFonts w:hint="eastAsia" w:ascii="宋体" w:hAnsi="宋体" w:cs="宋体"/>
          <w:spacing w:val="-4"/>
          <w:sz w:val="24"/>
          <w:szCs w:val="24"/>
        </w:rPr>
        <w:t>22.1 在竞争性磋商文件规定的递交竞争性磋商文件截止时间之后上传竞争性磋商文件的。</w:t>
      </w:r>
    </w:p>
    <w:p w14:paraId="525C1F9C">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4"/>
          <w:sz w:val="24"/>
          <w:szCs w:val="24"/>
        </w:rPr>
      </w:pPr>
      <w:r>
        <w:rPr>
          <w:rFonts w:hint="eastAsia" w:ascii="宋体" w:hAnsi="宋体" w:cs="宋体"/>
          <w:spacing w:val="-4"/>
          <w:sz w:val="24"/>
          <w:szCs w:val="24"/>
        </w:rPr>
        <w:t>22.2未按竞争性磋商文件参加磋商的。</w:t>
      </w:r>
    </w:p>
    <w:p w14:paraId="58CD24D6">
      <w:pPr>
        <w:keepNext w:val="0"/>
        <w:keepLines w:val="0"/>
        <w:pageBreakBefore w:val="0"/>
        <w:widowControl w:val="0"/>
        <w:kinsoku/>
        <w:wordWrap/>
        <w:overflowPunct/>
        <w:topLinePunct w:val="0"/>
        <w:bidi w:val="0"/>
        <w:snapToGrid/>
        <w:spacing w:before="20" w:after="20" w:line="360" w:lineRule="auto"/>
        <w:jc w:val="center"/>
        <w:textAlignment w:val="auto"/>
        <w:outlineLvl w:val="1"/>
        <w:rPr>
          <w:rFonts w:ascii="宋体" w:hAnsi="宋体"/>
          <w:b/>
          <w:sz w:val="24"/>
          <w:szCs w:val="24"/>
        </w:rPr>
      </w:pPr>
      <w:bookmarkStart w:id="33" w:name="_Toc461977418"/>
      <w:bookmarkEnd w:id="33"/>
      <w:r>
        <w:rPr>
          <w:rFonts w:hint="eastAsia" w:ascii="宋体" w:hAnsi="宋体" w:cs="宋体"/>
          <w:b/>
          <w:sz w:val="24"/>
          <w:szCs w:val="24"/>
        </w:rPr>
        <w:t>五、磋商</w:t>
      </w:r>
    </w:p>
    <w:p w14:paraId="79A9D2BA">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cs="宋体"/>
          <w:spacing w:val="-4"/>
          <w:sz w:val="24"/>
          <w:szCs w:val="24"/>
        </w:rPr>
      </w:pPr>
      <w:r>
        <w:rPr>
          <w:rFonts w:hint="eastAsia" w:ascii="宋体" w:hAnsi="宋体" w:cs="宋体"/>
          <w:spacing w:val="-4"/>
          <w:sz w:val="24"/>
          <w:szCs w:val="24"/>
        </w:rPr>
        <w:t>23、磋商仪式</w:t>
      </w:r>
    </w:p>
    <w:p w14:paraId="18DEA8A9">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jc w:val="both"/>
        <w:textAlignment w:val="auto"/>
        <w:rPr>
          <w:rFonts w:ascii="宋体" w:hAnsi="宋体"/>
          <w:sz w:val="24"/>
          <w:szCs w:val="24"/>
          <w:shd w:val="clear" w:color="auto" w:fill="FFFFFF"/>
        </w:rPr>
      </w:pPr>
      <w:r>
        <w:rPr>
          <w:rFonts w:hint="eastAsia" w:ascii="宋体" w:hAnsi="宋体" w:cs="宋体"/>
          <w:spacing w:val="-4"/>
          <w:sz w:val="24"/>
          <w:szCs w:val="24"/>
        </w:rPr>
        <w:t>磋商仪式由代理公司主持，竞争性磋商采购人代表、监督代表以及有关工作人员参加，本项目为不见面开标项目，所有参与交易活动的</w:t>
      </w:r>
      <w:r>
        <w:rPr>
          <w:rFonts w:hint="eastAsia" w:ascii="宋体" w:hAnsi="宋体" w:cs="宋体"/>
          <w:spacing w:val="-4"/>
          <w:sz w:val="24"/>
          <w:szCs w:val="24"/>
          <w:lang w:val="en-US" w:eastAsia="zh-CN"/>
        </w:rPr>
        <w:t>供应商</w:t>
      </w:r>
      <w:r>
        <w:rPr>
          <w:rFonts w:hint="eastAsia" w:ascii="宋体" w:hAnsi="宋体" w:cs="宋体"/>
          <w:spacing w:val="-4"/>
          <w:sz w:val="24"/>
          <w:szCs w:val="24"/>
        </w:rPr>
        <w:t>无需到现场参加开标，</w:t>
      </w:r>
      <w:r>
        <w:rPr>
          <w:rFonts w:hint="eastAsia" w:ascii="宋体" w:hAnsi="宋体" w:cs="宋体"/>
          <w:spacing w:val="-4"/>
          <w:sz w:val="24"/>
          <w:szCs w:val="24"/>
          <w:lang w:val="en-US" w:eastAsia="zh-CN"/>
        </w:rPr>
        <w:t>供应商</w:t>
      </w:r>
      <w:r>
        <w:rPr>
          <w:rFonts w:hint="eastAsia" w:ascii="宋体" w:hAnsi="宋体" w:cs="宋体"/>
          <w:spacing w:val="-4"/>
          <w:sz w:val="24"/>
          <w:szCs w:val="24"/>
        </w:rPr>
        <w:t>进行远程开标解密工作，每位</w:t>
      </w:r>
      <w:r>
        <w:rPr>
          <w:rFonts w:hint="eastAsia" w:ascii="宋体" w:hAnsi="宋体" w:cs="宋体"/>
          <w:spacing w:val="-4"/>
          <w:sz w:val="24"/>
          <w:szCs w:val="24"/>
          <w:lang w:val="en-US" w:eastAsia="zh-CN"/>
        </w:rPr>
        <w:t>供应商</w:t>
      </w:r>
      <w:r>
        <w:rPr>
          <w:rFonts w:hint="eastAsia" w:ascii="宋体" w:hAnsi="宋体" w:cs="宋体"/>
          <w:spacing w:val="-4"/>
          <w:sz w:val="24"/>
          <w:szCs w:val="24"/>
        </w:rPr>
        <w:t>的解密时间为开标时间起30分钟内完成，</w:t>
      </w:r>
      <w:r>
        <w:rPr>
          <w:rFonts w:hint="eastAsia" w:ascii="宋体" w:hAnsi="宋体"/>
          <w:sz w:val="24"/>
          <w:szCs w:val="24"/>
          <w:shd w:val="clear" w:color="auto" w:fill="FFFFFF"/>
        </w:rPr>
        <w:t>因供应商原因未能解密、解密失败或解密超时的将被拒绝</w:t>
      </w:r>
    </w:p>
    <w:p w14:paraId="36860E90">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24、磋商小组</w:t>
      </w:r>
      <w:r>
        <w:rPr>
          <w:rFonts w:hint="eastAsia" w:ascii="宋体" w:hAnsi="宋体" w:cs="宋体"/>
          <w:spacing w:val="-4"/>
          <w:sz w:val="24"/>
          <w:szCs w:val="24"/>
        </w:rPr>
        <w:tab/>
      </w:r>
    </w:p>
    <w:p w14:paraId="014E7FE9">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476C0516">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25、磋商工作纪律及保密</w:t>
      </w:r>
    </w:p>
    <w:p w14:paraId="701B56A7">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评审专家应当遵守评审工作纪律，不得泄露评审情况和评审中获悉的商业秘密。</w:t>
      </w:r>
    </w:p>
    <w:p w14:paraId="6F4A207B">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26、磋商小组工作原则</w:t>
      </w:r>
    </w:p>
    <w:p w14:paraId="5BD5F1D1">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F85977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27、响应文件审查</w:t>
      </w:r>
    </w:p>
    <w:p w14:paraId="1059BC3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307C0E">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28、供应商澄清</w:t>
      </w:r>
    </w:p>
    <w:p w14:paraId="52B6EA37">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磋商小组要求供应商澄清、说明或者更正响应文件将在电子系统作出。</w:t>
      </w:r>
    </w:p>
    <w:p w14:paraId="0D72DFC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29、磋商程序、最后报价、综合评分</w:t>
      </w:r>
    </w:p>
    <w:p w14:paraId="51EB5015">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磋商小组所有成员应当集中与单一供应商分别进行磋商，并给予所有参加磋商的供应商平等的磋商机会。</w:t>
      </w:r>
    </w:p>
    <w:p w14:paraId="4BC4F274">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在磋商过程中，磋商小组可以根据磋商文件和磋商情况实质性变动采购需求中的技术、服务</w:t>
      </w:r>
      <w:r>
        <w:rPr>
          <w:rFonts w:hint="eastAsia" w:ascii="宋体" w:hAnsi="宋体" w:cs="宋体"/>
          <w:spacing w:val="-4"/>
          <w:sz w:val="24"/>
          <w:szCs w:val="24"/>
          <w:lang w:eastAsia="zh-CN"/>
        </w:rPr>
        <w:t>内容及</w:t>
      </w:r>
      <w:r>
        <w:rPr>
          <w:rFonts w:hint="eastAsia" w:ascii="宋体" w:hAnsi="宋体" w:cs="宋体"/>
          <w:spacing w:val="-4"/>
          <w:sz w:val="24"/>
          <w:szCs w:val="24"/>
        </w:rPr>
        <w:t>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4C8B0C7C">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磋商文件能够详细列明采购的</w:t>
      </w:r>
      <w:r>
        <w:rPr>
          <w:rFonts w:hint="eastAsia" w:ascii="宋体" w:hAnsi="宋体" w:cs="宋体"/>
          <w:spacing w:val="-4"/>
          <w:sz w:val="24"/>
          <w:szCs w:val="24"/>
          <w:lang w:val="en-US" w:eastAsia="zh-CN"/>
        </w:rPr>
        <w:t>服务内容及要求的</w:t>
      </w:r>
      <w:r>
        <w:rPr>
          <w:rFonts w:hint="eastAsia" w:ascii="宋体" w:hAnsi="宋体" w:cs="宋体"/>
          <w:spacing w:val="-4"/>
          <w:sz w:val="24"/>
          <w:szCs w:val="24"/>
        </w:rPr>
        <w:t>，磋商结束后，磋商小组将要求所有实质性响应的供应商在规定时间内提交最后报价。最后报价是供应商响应文件的有效组成部分。</w:t>
      </w:r>
    </w:p>
    <w:p w14:paraId="68F3EDB6">
      <w:pPr>
        <w:widowControl w:val="0"/>
        <w:autoSpaceDE w:val="0"/>
        <w:autoSpaceDN w:val="0"/>
        <w:adjustRightInd w:val="0"/>
        <w:spacing w:before="32" w:line="360" w:lineRule="auto"/>
        <w:ind w:right="-58" w:firstLine="464" w:firstLineChars="200"/>
        <w:jc w:val="both"/>
        <w:rPr>
          <w:rFonts w:hint="eastAsia" w:ascii="宋体" w:hAnsi="宋体" w:cs="宋体"/>
          <w:spacing w:val="-4"/>
          <w:sz w:val="24"/>
          <w:szCs w:val="24"/>
        </w:rPr>
      </w:pPr>
      <w:r>
        <w:rPr>
          <w:rFonts w:hint="eastAsia" w:ascii="宋体" w:hAnsi="宋体" w:cs="宋体"/>
          <w:spacing w:val="-4"/>
          <w:sz w:val="24"/>
          <w:szCs w:val="24"/>
        </w:rPr>
        <w:t>通过交易中心系统以电子形式递交，第二次报价为最终报价。</w:t>
      </w:r>
    </w:p>
    <w:p w14:paraId="54953EA2">
      <w:pPr>
        <w:widowControl w:val="0"/>
        <w:autoSpaceDE w:val="0"/>
        <w:autoSpaceDN w:val="0"/>
        <w:adjustRightInd w:val="0"/>
        <w:spacing w:before="32" w:line="360" w:lineRule="auto"/>
        <w:ind w:right="-58" w:firstLine="464" w:firstLineChars="200"/>
        <w:jc w:val="both"/>
        <w:rPr>
          <w:rFonts w:hint="default" w:ascii="宋体" w:hAnsi="宋体" w:eastAsia="宋体" w:cs="宋体"/>
          <w:spacing w:val="-4"/>
          <w:sz w:val="24"/>
          <w:szCs w:val="24"/>
          <w:lang w:val="en-US" w:eastAsia="zh-CN"/>
        </w:rPr>
      </w:pPr>
      <w:r>
        <w:rPr>
          <w:rFonts w:hint="eastAsia" w:ascii="宋体" w:hAnsi="宋体" w:cs="宋体"/>
          <w:spacing w:val="-4"/>
          <w:sz w:val="24"/>
          <w:szCs w:val="24"/>
        </w:rPr>
        <w:t>【注：1、最终报价不得超出采购人预算金额；2、最终报价明显低于成本价的，供应商需做出合理说明，否则将承担不被接受的风险；</w:t>
      </w:r>
      <w:r>
        <w:rPr>
          <w:rFonts w:hint="eastAsia" w:ascii="宋体" w:hAnsi="宋体" w:cs="宋体"/>
          <w:spacing w:val="-4"/>
          <w:sz w:val="24"/>
          <w:szCs w:val="24"/>
          <w:lang w:val="en-US" w:eastAsia="zh-CN"/>
        </w:rPr>
        <w:t>3、供应商需自行刷新系统等待二轮报价，代理机构不再通知。</w:t>
      </w:r>
    </w:p>
    <w:p w14:paraId="347CE61E">
      <w:pPr>
        <w:widowControl w:val="0"/>
        <w:autoSpaceDE w:val="0"/>
        <w:autoSpaceDN w:val="0"/>
        <w:adjustRightInd w:val="0"/>
        <w:spacing w:before="32" w:line="360" w:lineRule="auto"/>
        <w:ind w:right="-58" w:firstLine="464" w:firstLineChars="200"/>
        <w:jc w:val="both"/>
        <w:rPr>
          <w:rFonts w:hint="eastAsia" w:ascii="宋体" w:hAnsi="宋体" w:cs="宋体"/>
          <w:spacing w:val="-4"/>
          <w:sz w:val="24"/>
          <w:szCs w:val="24"/>
        </w:rPr>
      </w:pPr>
      <w:r>
        <w:rPr>
          <w:rFonts w:hint="eastAsia" w:ascii="宋体" w:hAnsi="宋体" w:cs="宋体"/>
          <w:spacing w:val="-4"/>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23806BF">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评审时，磋商小组各成员独立对每个有效响应的文件进行评价、打分，然后汇总每个供应商每项评分因素的得分。</w:t>
      </w:r>
    </w:p>
    <w:p w14:paraId="135B6D84">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4618FE16">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出现下列情形之一的，将终止竞争性磋商采购活动，发布项目终止公告并说明原因，重新开展采购活动：</w:t>
      </w:r>
    </w:p>
    <w:p w14:paraId="7BD5C6F7">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1、不符合法律、法规和竞争性磋商文件中规定的其他实质性要求的；</w:t>
      </w:r>
    </w:p>
    <w:p w14:paraId="293F661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2、其他法律、法规及本竞争性磋商文件规定的属响应无效的情形。终止竞争性磋商采购活动的条款；</w:t>
      </w:r>
    </w:p>
    <w:p w14:paraId="3EE15D4B">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3、因情况变化，不再符合规定的竞争性磋商采购方式适用情形的；出现影响采购公正的违法、违规行为的；</w:t>
      </w:r>
    </w:p>
    <w:p w14:paraId="559C7EC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30、磋商截止时间结束后参加供应商不足3家的，应重新组织采购，评审期间符合专业条件的供应商或者对磋商响应文件作出实质响应的供应商不足3家的，采购代理机构将报请主管监督部门批准。</w:t>
      </w:r>
    </w:p>
    <w:p w14:paraId="5C1D36AC">
      <w:pPr>
        <w:keepNext/>
        <w:keepLines/>
        <w:widowControl w:val="0"/>
        <w:spacing w:before="20" w:after="20" w:line="360" w:lineRule="auto"/>
        <w:jc w:val="center"/>
        <w:outlineLvl w:val="1"/>
        <w:rPr>
          <w:rFonts w:ascii="宋体" w:hAnsi="宋体"/>
          <w:b/>
          <w:sz w:val="24"/>
          <w:szCs w:val="24"/>
        </w:rPr>
      </w:pPr>
      <w:bookmarkStart w:id="34" w:name="_Toc461977419"/>
      <w:bookmarkEnd w:id="34"/>
      <w:r>
        <w:rPr>
          <w:rFonts w:hint="eastAsia" w:ascii="宋体" w:hAnsi="宋体" w:cs="宋体"/>
          <w:b/>
          <w:sz w:val="24"/>
          <w:szCs w:val="24"/>
        </w:rPr>
        <w:t>六、确定成交</w:t>
      </w:r>
    </w:p>
    <w:p w14:paraId="4D00EA63">
      <w:pPr>
        <w:keepNext w:val="0"/>
        <w:keepLines w:val="0"/>
        <w:pageBreakBefore w:val="0"/>
        <w:widowControl w:val="0"/>
        <w:kinsoku/>
        <w:overflowPunct/>
        <w:topLinePunct w:val="0"/>
        <w:autoSpaceDE w:val="0"/>
        <w:autoSpaceDN w:val="0"/>
        <w:bidi w:val="0"/>
        <w:adjustRightInd w:val="0"/>
        <w:snapToGrid/>
        <w:spacing w:before="32" w:line="360" w:lineRule="auto"/>
        <w:ind w:right="-58" w:firstLine="464" w:firstLineChars="200"/>
        <w:jc w:val="both"/>
        <w:rPr>
          <w:rFonts w:ascii="宋体" w:hAnsi="宋体" w:cs="宋体"/>
          <w:spacing w:val="-4"/>
          <w:sz w:val="24"/>
          <w:szCs w:val="24"/>
        </w:rPr>
      </w:pPr>
      <w:bookmarkStart w:id="35" w:name="_Toc461977420"/>
      <w:bookmarkEnd w:id="35"/>
      <w:r>
        <w:rPr>
          <w:rFonts w:hint="eastAsia" w:ascii="宋体" w:hAnsi="宋体" w:cs="宋体"/>
          <w:spacing w:val="-4"/>
          <w:sz w:val="24"/>
          <w:szCs w:val="24"/>
          <w:lang w:val="en-US" w:eastAsia="zh-CN"/>
        </w:rPr>
        <w:t>31、</w:t>
      </w:r>
      <w:r>
        <w:rPr>
          <w:rFonts w:hint="eastAsia" w:ascii="宋体" w:hAnsi="宋体" w:cs="宋体"/>
          <w:spacing w:val="-4"/>
          <w:sz w:val="24"/>
          <w:szCs w:val="24"/>
        </w:rPr>
        <w:t>评标结束后，采购人和其委托的采购代理机构，在政府采购项目评审结束当日完成评标报告的报送、成交供应商的确定、</w:t>
      </w:r>
      <w:r>
        <w:rPr>
          <w:rFonts w:hint="eastAsia" w:ascii="宋体" w:hAnsi="宋体" w:cs="宋体"/>
          <w:spacing w:val="-4"/>
          <w:sz w:val="24"/>
          <w:szCs w:val="24"/>
          <w:lang w:eastAsia="zh-CN"/>
        </w:rPr>
        <w:t>成交</w:t>
      </w:r>
      <w:r>
        <w:rPr>
          <w:rFonts w:hint="eastAsia" w:ascii="宋体" w:hAnsi="宋体" w:cs="宋体"/>
          <w:spacing w:val="-4"/>
          <w:sz w:val="24"/>
          <w:szCs w:val="24"/>
        </w:rPr>
        <w:t>公告的发布、成交通知书发出。成交通知书对采购人和成交供应商具有同等法律效力。成交通知书发出后，采购人改变成交结果，或者成交供应商放弃成交，应按相关法律、规章、规范性文件的要求承担相应的法律责任。未按规定交纳服务费、领取成交通知书的视为自动放弃成交。</w:t>
      </w:r>
    </w:p>
    <w:p w14:paraId="2FC666F3">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sz w:val="24"/>
          <w:szCs w:val="24"/>
          <w:lang w:val="en-US" w:eastAsia="zh-CN"/>
        </w:rPr>
        <w:t>32、招标代理服务收费参照豫招协[2023]002号河南省招标投标协会关于印发《河南</w:t>
      </w:r>
      <w:r>
        <w:rPr>
          <w:rFonts w:hint="eastAsia" w:ascii="宋体" w:hAnsi="宋体" w:eastAsia="宋体" w:cs="宋体"/>
          <w:color w:val="auto"/>
          <w:spacing w:val="-4"/>
          <w:sz w:val="24"/>
          <w:szCs w:val="24"/>
          <w:highlight w:val="none"/>
          <w:lang w:val="en-US" w:eastAsia="zh-CN"/>
        </w:rPr>
        <w:t>省招标代理服务收费指导意见》规定的收费标准收取中标服务费。</w:t>
      </w:r>
    </w:p>
    <w:p w14:paraId="1E605EC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河南省招标代理服务费计算标准：</w:t>
      </w:r>
    </w:p>
    <w:tbl>
      <w:tblPr>
        <w:tblStyle w:val="16"/>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9"/>
        <w:gridCol w:w="1631"/>
        <w:gridCol w:w="1526"/>
        <w:gridCol w:w="1411"/>
      </w:tblGrid>
      <w:tr w14:paraId="0EFD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075C4C21">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项目类型/（金额万元）</w:t>
            </w:r>
          </w:p>
        </w:tc>
        <w:tc>
          <w:tcPr>
            <w:tcW w:w="1631" w:type="dxa"/>
            <w:noWrap w:val="0"/>
            <w:vAlign w:val="center"/>
          </w:tcPr>
          <w:p w14:paraId="43826E76">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工程</w:t>
            </w:r>
          </w:p>
        </w:tc>
        <w:tc>
          <w:tcPr>
            <w:tcW w:w="1526" w:type="dxa"/>
            <w:noWrap w:val="0"/>
            <w:vAlign w:val="center"/>
          </w:tcPr>
          <w:p w14:paraId="6DBFF169">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货物</w:t>
            </w:r>
          </w:p>
        </w:tc>
        <w:tc>
          <w:tcPr>
            <w:tcW w:w="1411" w:type="dxa"/>
            <w:noWrap w:val="0"/>
            <w:vAlign w:val="center"/>
          </w:tcPr>
          <w:p w14:paraId="19DFA742">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服务</w:t>
            </w:r>
          </w:p>
        </w:tc>
      </w:tr>
      <w:tr w14:paraId="65DC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4A2A41E5">
            <w:pPr>
              <w:keepNext w:val="0"/>
              <w:keepLines w:val="0"/>
              <w:pageBreakBefore w:val="0"/>
              <w:widowControl w:val="0"/>
              <w:kinsoku/>
              <w:overflowPunct/>
              <w:topLinePunct w:val="0"/>
              <w:autoSpaceDE/>
              <w:autoSpaceDN w:val="0"/>
              <w:bidi w:val="0"/>
              <w:snapToGrid/>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100万元以下（含100万元）</w:t>
            </w:r>
          </w:p>
        </w:tc>
        <w:tc>
          <w:tcPr>
            <w:tcW w:w="1631" w:type="dxa"/>
            <w:noWrap w:val="0"/>
            <w:vAlign w:val="center"/>
          </w:tcPr>
          <w:p w14:paraId="4867C655">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526" w:type="dxa"/>
            <w:noWrap w:val="0"/>
            <w:vAlign w:val="center"/>
          </w:tcPr>
          <w:p w14:paraId="7F19E7AA">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c>
          <w:tcPr>
            <w:tcW w:w="1411" w:type="dxa"/>
            <w:noWrap w:val="0"/>
            <w:vAlign w:val="center"/>
          </w:tcPr>
          <w:p w14:paraId="3D807C90">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r>
      <w:tr w14:paraId="0E65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0DA5CB82">
            <w:pPr>
              <w:keepNext w:val="0"/>
              <w:keepLines w:val="0"/>
              <w:pageBreakBefore w:val="0"/>
              <w:widowControl w:val="0"/>
              <w:kinsoku/>
              <w:overflowPunct/>
              <w:topLinePunct w:val="0"/>
              <w:autoSpaceDE/>
              <w:autoSpaceDN w:val="0"/>
              <w:bidi w:val="0"/>
              <w:snapToGrid/>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100-500万元（含500万元）</w:t>
            </w:r>
          </w:p>
        </w:tc>
        <w:tc>
          <w:tcPr>
            <w:tcW w:w="1631" w:type="dxa"/>
            <w:noWrap w:val="0"/>
            <w:vAlign w:val="center"/>
          </w:tcPr>
          <w:p w14:paraId="6105C954">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1.00%</w:t>
            </w:r>
          </w:p>
        </w:tc>
        <w:tc>
          <w:tcPr>
            <w:tcW w:w="1526" w:type="dxa"/>
            <w:noWrap w:val="0"/>
            <w:vAlign w:val="center"/>
          </w:tcPr>
          <w:p w14:paraId="24785FCB">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411" w:type="dxa"/>
            <w:noWrap w:val="0"/>
            <w:vAlign w:val="center"/>
          </w:tcPr>
          <w:p w14:paraId="30B986C1">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r>
      <w:tr w14:paraId="4320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63DFF2A4">
            <w:pPr>
              <w:keepNext w:val="0"/>
              <w:keepLines w:val="0"/>
              <w:pageBreakBefore w:val="0"/>
              <w:widowControl w:val="0"/>
              <w:kinsoku/>
              <w:overflowPunct/>
              <w:topLinePunct w:val="0"/>
              <w:autoSpaceDE/>
              <w:autoSpaceDN w:val="0"/>
              <w:bidi w:val="0"/>
              <w:snapToGrid/>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500-1000万元（含1000万元）</w:t>
            </w:r>
          </w:p>
        </w:tc>
        <w:tc>
          <w:tcPr>
            <w:tcW w:w="1631" w:type="dxa"/>
            <w:noWrap w:val="0"/>
            <w:vAlign w:val="center"/>
          </w:tcPr>
          <w:p w14:paraId="108870BC">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c>
          <w:tcPr>
            <w:tcW w:w="1526" w:type="dxa"/>
            <w:noWrap w:val="0"/>
            <w:vAlign w:val="center"/>
          </w:tcPr>
          <w:p w14:paraId="31BAAB39">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0.80%</w:t>
            </w:r>
          </w:p>
        </w:tc>
        <w:tc>
          <w:tcPr>
            <w:tcW w:w="1411" w:type="dxa"/>
            <w:noWrap w:val="0"/>
            <w:vAlign w:val="center"/>
          </w:tcPr>
          <w:p w14:paraId="0DAC0B08">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r>
      <w:tr w14:paraId="358F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30666E4C">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1000-5000万元（含5000万元）</w:t>
            </w:r>
          </w:p>
        </w:tc>
        <w:tc>
          <w:tcPr>
            <w:tcW w:w="1631" w:type="dxa"/>
            <w:noWrap w:val="0"/>
            <w:vAlign w:val="center"/>
          </w:tcPr>
          <w:p w14:paraId="67617485">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0.40%</w:t>
            </w:r>
          </w:p>
        </w:tc>
        <w:tc>
          <w:tcPr>
            <w:tcW w:w="1526" w:type="dxa"/>
            <w:noWrap w:val="0"/>
            <w:vAlign w:val="center"/>
          </w:tcPr>
          <w:p w14:paraId="133ECB5F">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0.50%</w:t>
            </w:r>
          </w:p>
        </w:tc>
        <w:tc>
          <w:tcPr>
            <w:tcW w:w="1411" w:type="dxa"/>
            <w:noWrap w:val="0"/>
            <w:vAlign w:val="center"/>
          </w:tcPr>
          <w:p w14:paraId="5995ABD6">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0.40%</w:t>
            </w:r>
          </w:p>
        </w:tc>
      </w:tr>
      <w:tr w14:paraId="6BDD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66AC2A99">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5000万元--1亿元（含1亿元）</w:t>
            </w:r>
          </w:p>
        </w:tc>
        <w:tc>
          <w:tcPr>
            <w:tcW w:w="1631" w:type="dxa"/>
            <w:noWrap w:val="0"/>
            <w:vAlign w:val="center"/>
          </w:tcPr>
          <w:p w14:paraId="4105FDD2">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0.25%</w:t>
            </w:r>
          </w:p>
        </w:tc>
        <w:tc>
          <w:tcPr>
            <w:tcW w:w="1526" w:type="dxa"/>
            <w:noWrap w:val="0"/>
            <w:vAlign w:val="center"/>
          </w:tcPr>
          <w:p w14:paraId="2554F708">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0.30%</w:t>
            </w:r>
          </w:p>
        </w:tc>
        <w:tc>
          <w:tcPr>
            <w:tcW w:w="1411" w:type="dxa"/>
            <w:noWrap w:val="0"/>
            <w:vAlign w:val="center"/>
          </w:tcPr>
          <w:p w14:paraId="6EEF3FEE">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0.25%</w:t>
            </w:r>
          </w:p>
        </w:tc>
      </w:tr>
      <w:tr w14:paraId="26D9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59AD66C7">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1亿--5亿元（含5亿元）</w:t>
            </w:r>
          </w:p>
        </w:tc>
        <w:tc>
          <w:tcPr>
            <w:tcW w:w="1631" w:type="dxa"/>
            <w:noWrap w:val="0"/>
            <w:vAlign w:val="center"/>
          </w:tcPr>
          <w:p w14:paraId="0E2F3D3B">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526" w:type="dxa"/>
            <w:noWrap w:val="0"/>
            <w:vAlign w:val="center"/>
          </w:tcPr>
          <w:p w14:paraId="3B4F9D86">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411" w:type="dxa"/>
            <w:noWrap w:val="0"/>
            <w:vAlign w:val="center"/>
          </w:tcPr>
          <w:p w14:paraId="1E2AA80B">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0.10%</w:t>
            </w:r>
          </w:p>
        </w:tc>
      </w:tr>
      <w:tr w14:paraId="631D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57EE3EDD">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5亿--10亿元（含10亿元）</w:t>
            </w:r>
          </w:p>
        </w:tc>
        <w:tc>
          <w:tcPr>
            <w:tcW w:w="1631" w:type="dxa"/>
            <w:noWrap w:val="0"/>
            <w:vAlign w:val="center"/>
          </w:tcPr>
          <w:p w14:paraId="39EBDED3">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526" w:type="dxa"/>
            <w:noWrap w:val="0"/>
            <w:vAlign w:val="center"/>
          </w:tcPr>
          <w:p w14:paraId="22A4F4E9">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411" w:type="dxa"/>
            <w:noWrap w:val="0"/>
            <w:vAlign w:val="center"/>
          </w:tcPr>
          <w:p w14:paraId="660959C3">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0.045%</w:t>
            </w:r>
          </w:p>
        </w:tc>
      </w:tr>
      <w:tr w14:paraId="67D5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32EFC7C5">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10亿--50亿元（含50亿元）</w:t>
            </w:r>
          </w:p>
        </w:tc>
        <w:tc>
          <w:tcPr>
            <w:tcW w:w="1631" w:type="dxa"/>
            <w:noWrap w:val="0"/>
            <w:vAlign w:val="center"/>
          </w:tcPr>
          <w:p w14:paraId="4D68971D">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526" w:type="dxa"/>
            <w:noWrap w:val="0"/>
            <w:vAlign w:val="center"/>
          </w:tcPr>
          <w:p w14:paraId="644C25D5">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411" w:type="dxa"/>
            <w:noWrap w:val="0"/>
            <w:vAlign w:val="center"/>
          </w:tcPr>
          <w:p w14:paraId="4BF7F5A7">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0.010%</w:t>
            </w:r>
          </w:p>
        </w:tc>
      </w:tr>
      <w:tr w14:paraId="03B0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tcBorders>
              <w:bottom w:val="single" w:color="000000" w:sz="4" w:space="0"/>
            </w:tcBorders>
            <w:noWrap w:val="0"/>
            <w:vAlign w:val="center"/>
          </w:tcPr>
          <w:p w14:paraId="11500384">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31" w:type="dxa"/>
            <w:tcBorders>
              <w:bottom w:val="single" w:color="000000" w:sz="4" w:space="0"/>
            </w:tcBorders>
            <w:noWrap w:val="0"/>
            <w:vAlign w:val="center"/>
          </w:tcPr>
          <w:p w14:paraId="2FEDC268">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526" w:type="dxa"/>
            <w:tcBorders>
              <w:bottom w:val="single" w:color="000000" w:sz="4" w:space="0"/>
            </w:tcBorders>
            <w:noWrap w:val="0"/>
            <w:vAlign w:val="center"/>
          </w:tcPr>
          <w:p w14:paraId="5C8D39A2">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411" w:type="dxa"/>
            <w:tcBorders>
              <w:bottom w:val="single" w:color="000000" w:sz="4" w:space="0"/>
            </w:tcBorders>
            <w:noWrap w:val="0"/>
            <w:vAlign w:val="center"/>
          </w:tcPr>
          <w:p w14:paraId="510E1AFF">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0.008%</w:t>
            </w:r>
          </w:p>
        </w:tc>
      </w:tr>
      <w:tr w14:paraId="66E0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tcBorders>
              <w:top w:val="single" w:color="000000" w:sz="4" w:space="0"/>
              <w:left w:val="single" w:color="000000" w:sz="4" w:space="0"/>
              <w:bottom w:val="single" w:color="000000" w:sz="4" w:space="0"/>
              <w:right w:val="single" w:color="000000" w:sz="4" w:space="0"/>
            </w:tcBorders>
            <w:noWrap w:val="0"/>
            <w:vAlign w:val="center"/>
          </w:tcPr>
          <w:p w14:paraId="4DEA4AFF">
            <w:pPr>
              <w:keepNext w:val="0"/>
              <w:keepLines w:val="0"/>
              <w:pageBreakBefore w:val="0"/>
              <w:widowControl w:val="0"/>
              <w:kinsoku/>
              <w:overflowPunct/>
              <w:topLinePunct w:val="0"/>
              <w:autoSpaceDE/>
              <w:autoSpaceDN w:val="0"/>
              <w:bidi w:val="0"/>
              <w:snapToGrid/>
              <w:jc w:val="left"/>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100亿元以上</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34D0EF7B">
            <w:pPr>
              <w:keepNext w:val="0"/>
              <w:keepLines w:val="0"/>
              <w:pageBreakBefore w:val="0"/>
              <w:widowControl w:val="0"/>
              <w:kinsoku/>
              <w:overflowPunct/>
              <w:topLinePunct w:val="0"/>
              <w:autoSpaceDE/>
              <w:autoSpaceDN w:val="0"/>
              <w:bidi w:val="0"/>
              <w:snapToGrid/>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8051386">
            <w:pPr>
              <w:keepNext w:val="0"/>
              <w:keepLines w:val="0"/>
              <w:pageBreakBefore w:val="0"/>
              <w:widowControl w:val="0"/>
              <w:kinsoku/>
              <w:overflowPunct/>
              <w:topLinePunct w:val="0"/>
              <w:autoSpaceDE/>
              <w:autoSpaceDN w:val="0"/>
              <w:bidi w:val="0"/>
              <w:snapToGrid/>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02DA5AE8">
            <w:pPr>
              <w:keepNext w:val="0"/>
              <w:keepLines w:val="0"/>
              <w:pageBreakBefore w:val="0"/>
              <w:widowControl w:val="0"/>
              <w:kinsoku/>
              <w:overflowPunct/>
              <w:topLinePunct w:val="0"/>
              <w:autoSpaceDE/>
              <w:autoSpaceDN w:val="0"/>
              <w:bidi w:val="0"/>
              <w:snapToGrid/>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r>
      <w:tr w14:paraId="1B56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57" w:type="dxa"/>
            <w:gridSpan w:val="4"/>
            <w:tcBorders>
              <w:top w:val="single" w:color="000000" w:sz="4" w:space="0"/>
              <w:left w:val="nil"/>
              <w:bottom w:val="nil"/>
              <w:right w:val="nil"/>
            </w:tcBorders>
            <w:noWrap w:val="0"/>
            <w:vAlign w:val="center"/>
          </w:tcPr>
          <w:p w14:paraId="0E1DD13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38931C0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C1B952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1444743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cs="Times New Roman"/>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cs="Times New Roman"/>
                <w:b w:val="0"/>
                <w:i w:val="0"/>
                <w:snapToGrid/>
                <w:color w:val="auto"/>
                <w:sz w:val="24"/>
                <w:szCs w:val="24"/>
                <w:u w:val="none"/>
                <w:lang w:eastAsia="zh-CN"/>
              </w:rPr>
              <w:t>100万元×1.2%=1.2万元</w:t>
            </w:r>
          </w:p>
          <w:p w14:paraId="3626C74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cs="Times New Roman"/>
                <w:b w:val="0"/>
                <w:i w:val="0"/>
                <w:snapToGrid/>
                <w:color w:val="auto"/>
                <w:sz w:val="24"/>
                <w:szCs w:val="24"/>
                <w:u w:val="none"/>
                <w:lang w:eastAsia="zh-CN"/>
              </w:rPr>
            </w:pPr>
            <w:r>
              <w:rPr>
                <w:rFonts w:hint="default" w:ascii="宋体" w:hAnsi="宋体" w:eastAsia="宋体" w:cs="Times New Roman"/>
                <w:b w:val="0"/>
                <w:i w:val="0"/>
                <w:snapToGrid/>
                <w:color w:val="auto"/>
                <w:sz w:val="24"/>
                <w:szCs w:val="24"/>
                <w:u w:val="none"/>
                <w:lang w:eastAsia="zh-CN"/>
              </w:rPr>
              <w:t>（500-100）万元×1.0%=4万元</w:t>
            </w:r>
          </w:p>
          <w:p w14:paraId="5DBE39A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cs="Times New Roman"/>
                <w:b w:val="0"/>
                <w:i w:val="0"/>
                <w:snapToGrid/>
                <w:color w:val="auto"/>
                <w:sz w:val="24"/>
                <w:szCs w:val="24"/>
                <w:u w:val="none"/>
                <w:lang w:eastAsia="zh-CN"/>
              </w:rPr>
            </w:pPr>
            <w:r>
              <w:rPr>
                <w:rFonts w:hint="default" w:ascii="宋体" w:hAnsi="宋体" w:eastAsia="宋体" w:cs="Times New Roman"/>
                <w:b w:val="0"/>
                <w:i w:val="0"/>
                <w:snapToGrid/>
                <w:color w:val="auto"/>
                <w:sz w:val="24"/>
                <w:szCs w:val="24"/>
                <w:u w:val="none"/>
                <w:lang w:eastAsia="zh-CN"/>
              </w:rPr>
              <w:t>（1000-500）×0.7%=3.5万元</w:t>
            </w:r>
          </w:p>
          <w:p w14:paraId="53BF993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cs="Times New Roman"/>
                <w:b w:val="0"/>
                <w:i w:val="0"/>
                <w:snapToGrid/>
                <w:color w:val="auto"/>
                <w:sz w:val="24"/>
                <w:szCs w:val="24"/>
                <w:u w:val="none"/>
                <w:lang w:eastAsia="zh-CN"/>
              </w:rPr>
            </w:pPr>
            <w:r>
              <w:rPr>
                <w:rFonts w:hint="default" w:ascii="宋体" w:hAnsi="宋体" w:eastAsia="宋体" w:cs="Times New Roman"/>
                <w:b w:val="0"/>
                <w:i w:val="0"/>
                <w:snapToGrid/>
                <w:color w:val="auto"/>
                <w:sz w:val="24"/>
                <w:szCs w:val="24"/>
                <w:u w:val="none"/>
                <w:lang w:eastAsia="zh-CN"/>
              </w:rPr>
              <w:t>（5000-1000）×0.4%=16万元</w:t>
            </w:r>
          </w:p>
          <w:p w14:paraId="376CA73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cs="Times New Roman"/>
                <w:b w:val="0"/>
                <w:i w:val="0"/>
                <w:snapToGrid/>
                <w:color w:val="auto"/>
                <w:sz w:val="24"/>
                <w:szCs w:val="24"/>
                <w:u w:val="none"/>
                <w:lang w:eastAsia="zh-CN"/>
              </w:rPr>
              <w:t>（10000-5000）×0.25%=12.5万元合计收费=1.2+4+3.5+16+12.5=37.2万元</w:t>
            </w:r>
          </w:p>
        </w:tc>
      </w:tr>
    </w:tbl>
    <w:p w14:paraId="772CEC98">
      <w:pPr>
        <w:keepNext/>
        <w:keepLines/>
        <w:widowControl w:val="0"/>
        <w:spacing w:before="20" w:after="20" w:line="360" w:lineRule="auto"/>
        <w:jc w:val="center"/>
        <w:outlineLvl w:val="1"/>
        <w:rPr>
          <w:rFonts w:ascii="宋体" w:hAnsi="宋体"/>
          <w:b/>
          <w:sz w:val="24"/>
          <w:szCs w:val="24"/>
        </w:rPr>
      </w:pPr>
      <w:r>
        <w:rPr>
          <w:rFonts w:hint="eastAsia" w:ascii="宋体" w:hAnsi="宋体" w:cs="宋体"/>
          <w:b/>
          <w:sz w:val="24"/>
          <w:szCs w:val="24"/>
        </w:rPr>
        <w:t>七、授予合同</w:t>
      </w:r>
    </w:p>
    <w:p w14:paraId="1A88A71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lang w:val="en-US" w:eastAsia="zh-CN"/>
        </w:rPr>
        <w:t>33、</w:t>
      </w:r>
      <w:r>
        <w:rPr>
          <w:rFonts w:hint="eastAsia" w:ascii="宋体" w:hAnsi="宋体" w:cs="宋体"/>
          <w:spacing w:val="-4"/>
          <w:sz w:val="24"/>
          <w:szCs w:val="24"/>
        </w:rPr>
        <w:t>采购人、</w:t>
      </w:r>
      <w:r>
        <w:rPr>
          <w:rFonts w:hint="eastAsia" w:ascii="宋体" w:hAnsi="宋体" w:cs="宋体"/>
          <w:spacing w:val="-4"/>
          <w:sz w:val="24"/>
          <w:szCs w:val="24"/>
          <w:lang w:eastAsia="zh-CN"/>
        </w:rPr>
        <w:t>成交</w:t>
      </w:r>
      <w:r>
        <w:rPr>
          <w:rFonts w:hint="eastAsia" w:ascii="宋体" w:hAnsi="宋体" w:cs="宋体"/>
          <w:spacing w:val="-4"/>
          <w:sz w:val="24"/>
          <w:szCs w:val="24"/>
        </w:rPr>
        <w:t>供应商在《成交通知书》发出之日起在1个工作日，根据竞争性磋商文件确定的事项和成交供应商</w:t>
      </w:r>
      <w:r>
        <w:rPr>
          <w:rFonts w:hint="eastAsia" w:ascii="宋体" w:hAnsi="宋体" w:cs="宋体"/>
          <w:spacing w:val="-4"/>
          <w:sz w:val="24"/>
          <w:szCs w:val="24"/>
          <w:lang w:eastAsia="zh-CN"/>
        </w:rPr>
        <w:t>响应</w:t>
      </w:r>
      <w:r>
        <w:rPr>
          <w:rFonts w:hint="eastAsia" w:ascii="宋体" w:hAnsi="宋体" w:cs="宋体"/>
          <w:spacing w:val="-4"/>
          <w:sz w:val="24"/>
          <w:szCs w:val="24"/>
        </w:rPr>
        <w:t>文件签订合同，合同签订后2个工作日内在河南省政府采购网上发布公告并完成合同备案。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4A1415E7">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lang w:val="en-US" w:eastAsia="zh-CN"/>
        </w:rPr>
        <w:t>34、</w:t>
      </w:r>
      <w:r>
        <w:rPr>
          <w:rFonts w:hint="eastAsia" w:ascii="宋体" w:hAnsi="宋体" w:cs="宋体"/>
          <w:spacing w:val="-4"/>
          <w:sz w:val="24"/>
          <w:szCs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55FE129C">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lang w:val="en-US" w:eastAsia="zh-CN"/>
        </w:rPr>
        <w:t>35、</w:t>
      </w:r>
      <w:r>
        <w:rPr>
          <w:rFonts w:hint="eastAsia" w:ascii="宋体" w:hAnsi="宋体" w:cs="宋体"/>
          <w:spacing w:val="-4"/>
          <w:sz w:val="24"/>
          <w:szCs w:val="24"/>
        </w:rPr>
        <w:t>成交供应商放弃成交、因不可抗力不能履行合同，或者被查实存在影响成交结果的违法行为等情形，不符合成交条件的，采购人可以按照磋商小组提出的成交候选</w:t>
      </w:r>
      <w:r>
        <w:rPr>
          <w:rFonts w:hint="eastAsia" w:ascii="宋体" w:hAnsi="宋体" w:cs="宋体"/>
          <w:spacing w:val="-4"/>
          <w:sz w:val="24"/>
          <w:szCs w:val="24"/>
          <w:lang w:eastAsia="zh-CN"/>
        </w:rPr>
        <w:t>人</w:t>
      </w:r>
      <w:r>
        <w:rPr>
          <w:rFonts w:hint="eastAsia" w:ascii="宋体" w:hAnsi="宋体" w:cs="宋体"/>
          <w:spacing w:val="-4"/>
          <w:sz w:val="24"/>
          <w:szCs w:val="24"/>
        </w:rPr>
        <w:t>名单排序依次确定其他成交候选</w:t>
      </w:r>
      <w:r>
        <w:rPr>
          <w:rFonts w:hint="eastAsia" w:ascii="宋体" w:hAnsi="宋体" w:cs="宋体"/>
          <w:spacing w:val="-4"/>
          <w:sz w:val="24"/>
          <w:szCs w:val="24"/>
          <w:lang w:eastAsia="zh-CN"/>
        </w:rPr>
        <w:t>人</w:t>
      </w:r>
      <w:r>
        <w:rPr>
          <w:rFonts w:hint="eastAsia" w:ascii="宋体" w:hAnsi="宋体" w:cs="宋体"/>
          <w:spacing w:val="-4"/>
          <w:sz w:val="24"/>
          <w:szCs w:val="24"/>
        </w:rPr>
        <w:t>为成交</w:t>
      </w:r>
      <w:r>
        <w:rPr>
          <w:rFonts w:hint="eastAsia" w:ascii="宋体" w:hAnsi="宋体" w:cs="宋体"/>
          <w:spacing w:val="-4"/>
          <w:sz w:val="24"/>
          <w:szCs w:val="24"/>
          <w:lang w:eastAsia="zh-CN"/>
        </w:rPr>
        <w:t>人</w:t>
      </w:r>
      <w:r>
        <w:rPr>
          <w:rFonts w:hint="eastAsia" w:ascii="宋体" w:hAnsi="宋体" w:cs="宋体"/>
          <w:spacing w:val="-4"/>
          <w:sz w:val="24"/>
          <w:szCs w:val="24"/>
        </w:rPr>
        <w:t>，也可以重新组织采购。</w:t>
      </w:r>
    </w:p>
    <w:p w14:paraId="297198D3">
      <w:pPr>
        <w:pStyle w:val="33"/>
        <w:ind w:left="400" w:firstLine="464"/>
        <w:jc w:val="center"/>
        <w:rPr>
          <w:rFonts w:hint="eastAsia" w:ascii="宋体" w:hAnsi="宋体" w:cs="宋体"/>
          <w:spacing w:val="-4"/>
          <w:sz w:val="24"/>
          <w:szCs w:val="24"/>
        </w:rPr>
      </w:pPr>
      <w:r>
        <w:rPr>
          <w:rFonts w:hint="eastAsia" w:ascii="宋体" w:hAnsi="宋体" w:cs="宋体"/>
          <w:spacing w:val="-4"/>
          <w:sz w:val="24"/>
          <w:szCs w:val="24"/>
        </w:rPr>
        <w:t xml:space="preserve"> </w:t>
      </w:r>
    </w:p>
    <w:p w14:paraId="39170C0C">
      <w:pPr>
        <w:keepNext/>
        <w:widowControl w:val="0"/>
        <w:spacing w:before="100" w:beforeAutospacing="1" w:after="100" w:afterAutospacing="1" w:line="520" w:lineRule="exact"/>
        <w:jc w:val="center"/>
        <w:outlineLvl w:val="0"/>
        <w:rPr>
          <w:rFonts w:hint="eastAsia" w:ascii="黑体" w:cs="宋体"/>
          <w:b/>
          <w:kern w:val="2"/>
          <w:sz w:val="28"/>
          <w:szCs w:val="28"/>
        </w:rPr>
      </w:pPr>
      <w:r>
        <w:rPr>
          <w:rFonts w:hint="eastAsia" w:ascii="黑体" w:cs="宋体"/>
          <w:b/>
          <w:kern w:val="2"/>
          <w:sz w:val="24"/>
          <w:szCs w:val="24"/>
        </w:rPr>
        <w:br w:type="page"/>
      </w:r>
      <w:bookmarkStart w:id="36" w:name="_Toc5221"/>
      <w:r>
        <w:rPr>
          <w:rFonts w:hint="eastAsia" w:ascii="黑体" w:hAnsi="Times New Roman" w:eastAsia="宋体" w:cs="宋体"/>
          <w:b/>
          <w:kern w:val="2"/>
          <w:sz w:val="32"/>
          <w:szCs w:val="32"/>
        </w:rPr>
        <w:t>第三章  服务内容及要求</w:t>
      </w:r>
      <w:bookmarkEnd w:id="36"/>
    </w:p>
    <w:p w14:paraId="4761692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一、项目概况</w:t>
      </w:r>
    </w:p>
    <w:p w14:paraId="5555C90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kern w:val="0"/>
          <w:sz w:val="24"/>
          <w:szCs w:val="24"/>
          <w:lang w:val="en-US" w:eastAsia="zh-CN"/>
        </w:rPr>
      </w:pPr>
      <w:r>
        <w:rPr>
          <w:rFonts w:hint="eastAsia" w:ascii="宋体" w:hAnsi="宋体" w:eastAsia="宋体" w:cs="宋体"/>
          <w:color w:val="000000"/>
          <w:kern w:val="0"/>
          <w:sz w:val="24"/>
          <w:szCs w:val="24"/>
        </w:rPr>
        <w:t>1、项目名称：</w:t>
      </w:r>
      <w:r>
        <w:rPr>
          <w:rFonts w:hint="eastAsia" w:ascii="宋体" w:hAnsi="宋体" w:cs="宋体"/>
          <w:color w:val="000000"/>
          <w:kern w:val="0"/>
          <w:sz w:val="24"/>
          <w:szCs w:val="24"/>
          <w:lang w:eastAsia="zh-CN"/>
        </w:rPr>
        <w:t>丹江口库区上游老灌河流域卢氏县水环境综合治理及生态修复项目监理服务</w:t>
      </w:r>
      <w:r>
        <w:rPr>
          <w:rFonts w:hint="eastAsia" w:ascii="宋体" w:hAnsi="宋体" w:cs="宋体"/>
          <w:color w:val="000000"/>
          <w:kern w:val="0"/>
          <w:sz w:val="24"/>
          <w:szCs w:val="24"/>
          <w:lang w:eastAsia="zh-CN"/>
        </w:rPr>
        <w:tab/>
      </w:r>
    </w:p>
    <w:p w14:paraId="05D2E7F4">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kern w:val="2"/>
          <w:sz w:val="24"/>
          <w:szCs w:val="24"/>
          <w:lang w:eastAsia="zh-CN"/>
        </w:rPr>
      </w:pPr>
      <w:r>
        <w:rPr>
          <w:rFonts w:hint="eastAsia" w:ascii="宋体" w:hAnsi="宋体" w:eastAsia="宋体" w:cs="宋体"/>
          <w:color w:val="000000"/>
          <w:kern w:val="0"/>
          <w:sz w:val="24"/>
          <w:szCs w:val="24"/>
        </w:rPr>
        <w:t>2、</w:t>
      </w:r>
      <w:r>
        <w:rPr>
          <w:rFonts w:hint="eastAsia" w:ascii="宋体" w:hAnsi="宋体" w:eastAsia="宋体" w:cs="宋体"/>
          <w:b w:val="0"/>
          <w:bCs/>
          <w:kern w:val="2"/>
          <w:sz w:val="24"/>
          <w:szCs w:val="24"/>
          <w:lang w:eastAsia="zh-CN"/>
        </w:rPr>
        <w:t>采购人：</w:t>
      </w:r>
      <w:r>
        <w:rPr>
          <w:rFonts w:hint="eastAsia" w:ascii="宋体" w:hAnsi="宋体" w:cs="宋体"/>
          <w:b w:val="0"/>
          <w:bCs/>
          <w:kern w:val="2"/>
          <w:sz w:val="24"/>
          <w:szCs w:val="24"/>
          <w:lang w:eastAsia="zh-CN"/>
        </w:rPr>
        <w:t>卢氏县汤河乡人民政府</w:t>
      </w:r>
    </w:p>
    <w:p w14:paraId="1096B34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r>
        <w:rPr>
          <w:rFonts w:hint="eastAsia" w:ascii="宋体" w:hAnsi="宋体" w:cs="宋体"/>
          <w:color w:val="000000"/>
          <w:kern w:val="0"/>
          <w:sz w:val="24"/>
          <w:szCs w:val="24"/>
          <w:lang w:val="en-US" w:eastAsia="zh-CN"/>
        </w:rPr>
        <w:t>服务</w:t>
      </w:r>
      <w:r>
        <w:rPr>
          <w:rFonts w:hint="eastAsia" w:ascii="宋体" w:hAnsi="宋体" w:eastAsia="宋体" w:cs="宋体"/>
          <w:color w:val="000000"/>
          <w:kern w:val="0"/>
          <w:sz w:val="24"/>
          <w:szCs w:val="24"/>
          <w:lang w:val="en-US" w:eastAsia="zh-CN"/>
        </w:rPr>
        <w:t>内容：丹江口库区上游老灌河流域卢氏县水环境综合治理及生态修复项目监理服务，一标段：河口村护坝、魏王坪村护坝等监理服务；二标段：汤河乡雨水管网、生态步道、生态缓冲带，高沟口村、汤河村、义节沟村护坝监理服务</w:t>
      </w:r>
    </w:p>
    <w:p w14:paraId="7DFC9BE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4、监理周期：同施工工期、保修期及缺陷责任期</w:t>
      </w:r>
    </w:p>
    <w:p w14:paraId="716BAAB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、质量要求：</w:t>
      </w:r>
      <w:r>
        <w:rPr>
          <w:rFonts w:hint="eastAsia" w:ascii="宋体" w:hAnsi="宋体" w:eastAsia="宋体" w:cs="宋体"/>
          <w:color w:val="000000"/>
          <w:kern w:val="0"/>
          <w:sz w:val="24"/>
          <w:szCs w:val="24"/>
          <w:lang w:val="en-US" w:eastAsia="zh-CN"/>
        </w:rPr>
        <w:t>符合国家、行业及地方现行相关法律法规、规范及技术标准</w:t>
      </w:r>
    </w:p>
    <w:p w14:paraId="61837A4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地点：</w:t>
      </w:r>
      <w:r>
        <w:rPr>
          <w:rFonts w:hint="eastAsia" w:ascii="宋体" w:hAnsi="宋体" w:eastAsia="宋体" w:cs="宋体"/>
          <w:color w:val="000000"/>
          <w:kern w:val="0"/>
          <w:sz w:val="24"/>
          <w:szCs w:val="24"/>
          <w:lang w:eastAsia="zh-CN"/>
        </w:rPr>
        <w:t>卢氏县</w:t>
      </w:r>
    </w:p>
    <w:p w14:paraId="0240866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lang w:eastAsia="zh-CN"/>
        </w:rPr>
        <w:t>工程</w:t>
      </w:r>
      <w:r>
        <w:rPr>
          <w:rFonts w:hint="eastAsia" w:ascii="宋体" w:hAnsi="宋体" w:eastAsia="宋体" w:cs="宋体"/>
          <w:color w:val="000000"/>
          <w:kern w:val="0"/>
          <w:sz w:val="24"/>
          <w:szCs w:val="24"/>
        </w:rPr>
        <w:t>概况：对老灌河流域的河岸两侧进行生态步道建设，生态隔离带种植，生态护岸防护，生态湿地建设，沿线相关村庄铺设污水管网等基础设施建设。</w:t>
      </w:r>
    </w:p>
    <w:p w14:paraId="1DF7621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二、监理</w:t>
      </w:r>
      <w:r>
        <w:rPr>
          <w:rFonts w:hint="eastAsia" w:ascii="宋体" w:hAnsi="宋体" w:cs="宋体"/>
          <w:b/>
          <w:bCs/>
          <w:color w:val="000000"/>
          <w:kern w:val="0"/>
          <w:sz w:val="24"/>
          <w:szCs w:val="24"/>
          <w:lang w:eastAsia="zh-CN"/>
        </w:rPr>
        <w:t>服务内容具体如下：</w:t>
      </w:r>
    </w:p>
    <w:p w14:paraId="6B56B03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本工程建设监理的主要内容是控制工程建设的投资、工程质量、安全和建设工期。进行工程建设合同管理和信息管理，协调有关单位间的工作关系。监理单位受项目</w:t>
      </w:r>
      <w:r>
        <w:rPr>
          <w:rFonts w:hint="eastAsia" w:ascii="宋体" w:hAnsi="宋体" w:eastAsia="宋体" w:cs="宋体"/>
          <w:color w:val="000000"/>
          <w:kern w:val="0"/>
          <w:sz w:val="24"/>
          <w:szCs w:val="24"/>
          <w:lang w:eastAsia="zh-CN"/>
        </w:rPr>
        <w:t>单位</w:t>
      </w:r>
      <w:r>
        <w:rPr>
          <w:rFonts w:hint="eastAsia" w:ascii="宋体" w:hAnsi="宋体" w:eastAsia="宋体" w:cs="宋体"/>
          <w:color w:val="000000"/>
          <w:kern w:val="0"/>
          <w:sz w:val="24"/>
          <w:szCs w:val="24"/>
        </w:rPr>
        <w:t>委托服务范围如下：</w:t>
      </w:r>
    </w:p>
    <w:p w14:paraId="20045E7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1、施工监理</w:t>
      </w:r>
    </w:p>
    <w:p w14:paraId="3C790B1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参加施工图会审和设计交底。</w:t>
      </w:r>
    </w:p>
    <w:p w14:paraId="35307E7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 参与分项、分部工程、关键工序和隐蔽工程的质量检查和验收。</w:t>
      </w:r>
    </w:p>
    <w:p w14:paraId="46E501D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 审查施工单位选择的分包单位、试验单位的资质并认可。</w:t>
      </w:r>
    </w:p>
    <w:p w14:paraId="7BDC530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 审查施工单位提交的施工组织设计、施工技术方案。</w:t>
      </w:r>
    </w:p>
    <w:p w14:paraId="62E47A8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 编制一级网络计划</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核查二级网络计划，并组织协调实施。</w:t>
      </w:r>
    </w:p>
    <w:p w14:paraId="3645282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 审查施工单位开工申请报告。</w:t>
      </w:r>
    </w:p>
    <w:p w14:paraId="39E0002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 审查施工单位质保体系和质保手册并监督实施。</w:t>
      </w:r>
    </w:p>
    <w:p w14:paraId="52E0A15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 检查现场施工人员中特殊工种持证上岗情况。</w:t>
      </w:r>
    </w:p>
    <w:p w14:paraId="4A75ACE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 检查施工现场原材料、构件的采购、入库、保管、领用等管理制度及其执行情况。</w:t>
      </w:r>
    </w:p>
    <w:p w14:paraId="6584EEE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 参加主要设备的现场开箱检查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对设备保管提出监理意见。</w:t>
      </w:r>
    </w:p>
    <w:p w14:paraId="1153F8C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1.11 遇到威胁安全的重大问题时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有权下达“暂停施工”的通知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并通报业主</w:t>
      </w:r>
      <w:r>
        <w:rPr>
          <w:rFonts w:hint="eastAsia" w:ascii="宋体" w:hAnsi="宋体" w:cs="宋体"/>
          <w:color w:val="000000"/>
          <w:kern w:val="0"/>
          <w:sz w:val="24"/>
          <w:szCs w:val="24"/>
          <w:lang w:eastAsia="zh-CN"/>
        </w:rPr>
        <w:t>。</w:t>
      </w:r>
    </w:p>
    <w:p w14:paraId="0A59FD7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1.12 审查施工单位工程结算书</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工程付款必须有总监理工程师签字</w:t>
      </w:r>
      <w:r>
        <w:rPr>
          <w:rFonts w:hint="eastAsia" w:ascii="宋体" w:hAnsi="宋体" w:cs="宋体"/>
          <w:color w:val="000000"/>
          <w:kern w:val="0"/>
          <w:sz w:val="24"/>
          <w:szCs w:val="24"/>
          <w:lang w:eastAsia="zh-CN"/>
        </w:rPr>
        <w:t>。</w:t>
      </w:r>
    </w:p>
    <w:p w14:paraId="61D627A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1.13 监督施工合同的履行</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维护业主和施工单位的正当权益</w:t>
      </w:r>
      <w:r>
        <w:rPr>
          <w:rFonts w:hint="eastAsia" w:ascii="宋体" w:hAnsi="宋体" w:cs="宋体"/>
          <w:color w:val="000000"/>
          <w:kern w:val="0"/>
          <w:sz w:val="24"/>
          <w:szCs w:val="24"/>
          <w:lang w:eastAsia="zh-CN"/>
        </w:rPr>
        <w:t>。</w:t>
      </w:r>
    </w:p>
    <w:p w14:paraId="6B42B85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1.14 当发现工程设计不符合国家颁布的建设工程质量标准时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应书面报告业主并提出建议</w:t>
      </w:r>
      <w:r>
        <w:rPr>
          <w:rFonts w:hint="eastAsia" w:ascii="宋体" w:hAnsi="宋体" w:cs="宋体"/>
          <w:color w:val="000000"/>
          <w:kern w:val="0"/>
          <w:sz w:val="24"/>
          <w:szCs w:val="24"/>
          <w:lang w:eastAsia="zh-CN"/>
        </w:rPr>
        <w:t>。</w:t>
      </w:r>
    </w:p>
    <w:p w14:paraId="23BCA89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2、监理资料的整理</w:t>
      </w:r>
    </w:p>
    <w:p w14:paraId="552686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编制整理监理工作的各种文件、通知、记录、检测资料、图纸等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合同完成或终止时移交给业主</w:t>
      </w:r>
      <w:r>
        <w:rPr>
          <w:rFonts w:hint="eastAsia" w:ascii="宋体" w:hAnsi="宋体" w:eastAsia="宋体" w:cs="宋体"/>
          <w:color w:val="000000"/>
          <w:kern w:val="0"/>
          <w:sz w:val="24"/>
          <w:szCs w:val="24"/>
          <w:lang w:eastAsia="zh-CN"/>
        </w:rPr>
        <w:t>。</w:t>
      </w:r>
    </w:p>
    <w:p w14:paraId="3888386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lang w:eastAsia="zh-CN"/>
        </w:rPr>
      </w:pPr>
      <w:bookmarkStart w:id="37" w:name="_Toc76438890"/>
      <w:bookmarkEnd w:id="37"/>
      <w:bookmarkStart w:id="38" w:name="_Toc148782776"/>
      <w:bookmarkEnd w:id="38"/>
      <w:bookmarkStart w:id="39" w:name="_Toc287171997"/>
      <w:r>
        <w:rPr>
          <w:rFonts w:hint="eastAsia" w:ascii="宋体" w:hAnsi="宋体" w:eastAsia="宋体" w:cs="宋体"/>
          <w:b/>
          <w:bCs/>
          <w:color w:val="000000"/>
          <w:kern w:val="0"/>
          <w:sz w:val="24"/>
          <w:szCs w:val="24"/>
        </w:rPr>
        <w:t>三、监理</w:t>
      </w:r>
      <w:bookmarkEnd w:id="39"/>
      <w:r>
        <w:rPr>
          <w:rFonts w:hint="eastAsia" w:ascii="宋体" w:hAnsi="宋体" w:cs="宋体"/>
          <w:b/>
          <w:bCs/>
          <w:color w:val="000000"/>
          <w:kern w:val="0"/>
          <w:sz w:val="24"/>
          <w:szCs w:val="24"/>
          <w:lang w:eastAsia="zh-CN"/>
        </w:rPr>
        <w:t>服务要求具体如下：</w:t>
      </w:r>
    </w:p>
    <w:p w14:paraId="2E57868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1、工程质量控制：</w:t>
      </w:r>
    </w:p>
    <w:p w14:paraId="7ECECF0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监理单位必须对工程质量进行严格控制。要求从原材料进场到成品完成全过程的进程质量控制。对材料、设备、施工工艺、施工技术等方面进行全面检查，杜绝不合格产品出现。</w:t>
      </w:r>
    </w:p>
    <w:p w14:paraId="0B58F8C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2、工程工期控制：</w:t>
      </w:r>
    </w:p>
    <w:p w14:paraId="538C697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严格按合同工期控制工程施工工期，负责审查施工单位制定的网络计划，定期检查网络计划执行情况。根据实际情况督促审查施工单位调整网络计划，使其能够按期完工。</w:t>
      </w:r>
    </w:p>
    <w:p w14:paraId="0CEDABB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3、工程投资控制：</w:t>
      </w:r>
    </w:p>
    <w:p w14:paraId="0C98BE4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要求监理单位严格控制各项工程变更，审查工程变更的合理性。一般不得突破工程预算，负责合格项目的验收签证，以此作为业主审查承包商工程量支付其工程款的基本依据。</w:t>
      </w:r>
    </w:p>
    <w:p w14:paraId="72C9FEE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4、工程安全控制：</w:t>
      </w:r>
    </w:p>
    <w:p w14:paraId="5195BF1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工程安全控制措施得力，不留隐患。</w:t>
      </w:r>
    </w:p>
    <w:p w14:paraId="67CFE8D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5、工程合同管理、信息管理及协调有关单位的工作关系：</w:t>
      </w:r>
    </w:p>
    <w:p w14:paraId="74C2EA42">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黑体" w:cs="宋体"/>
          <w:b/>
          <w:kern w:val="2"/>
          <w:sz w:val="24"/>
          <w:szCs w:val="24"/>
        </w:rPr>
      </w:pPr>
      <w:r>
        <w:rPr>
          <w:rFonts w:hint="eastAsia" w:ascii="宋体" w:hAnsi="宋体" w:eastAsia="宋体" w:cs="宋体"/>
          <w:color w:val="000000"/>
          <w:kern w:val="0"/>
          <w:sz w:val="24"/>
          <w:szCs w:val="24"/>
        </w:rPr>
        <w:t>工程现场的施工单位必须接受监理单位的监督管理。要求监理单位协调好现场各有关单位的关系，处理解决各单位之间因工程施工而出现的矛盾和问题，协助业主办理与工程相关的所有手续。</w:t>
      </w:r>
    </w:p>
    <w:p w14:paraId="14832E84">
      <w:pPr>
        <w:keepNext/>
        <w:widowControl w:val="0"/>
        <w:spacing w:before="100" w:beforeAutospacing="1" w:after="100" w:afterAutospacing="1" w:line="360" w:lineRule="auto"/>
        <w:jc w:val="both"/>
        <w:outlineLvl w:val="0"/>
        <w:rPr>
          <w:rFonts w:hint="eastAsia" w:ascii="黑体" w:cs="宋体"/>
          <w:b/>
          <w:kern w:val="2"/>
          <w:sz w:val="24"/>
          <w:szCs w:val="24"/>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E9B20BF">
      <w:pPr>
        <w:keepNext/>
        <w:widowControl w:val="0"/>
        <w:spacing w:before="100" w:beforeAutospacing="1" w:after="100" w:afterAutospacing="1" w:line="520" w:lineRule="exact"/>
        <w:jc w:val="center"/>
        <w:outlineLvl w:val="0"/>
        <w:rPr>
          <w:rFonts w:hint="eastAsia" w:ascii="黑体" w:hAnsi="Times New Roman" w:eastAsia="宋体" w:cs="宋体"/>
          <w:b/>
          <w:kern w:val="2"/>
          <w:sz w:val="32"/>
          <w:szCs w:val="32"/>
        </w:rPr>
      </w:pPr>
      <w:bookmarkStart w:id="40" w:name="_Toc5422"/>
      <w:bookmarkStart w:id="41" w:name="_Toc12097"/>
      <w:r>
        <w:rPr>
          <w:rFonts w:hint="eastAsia" w:ascii="黑体" w:hAnsi="Times New Roman" w:eastAsia="宋体" w:cs="宋体"/>
          <w:b/>
          <w:kern w:val="2"/>
          <w:sz w:val="32"/>
          <w:szCs w:val="32"/>
        </w:rPr>
        <w:t>第四章 合同条款及格式</w:t>
      </w:r>
      <w:bookmarkEnd w:id="40"/>
      <w:bookmarkEnd w:id="41"/>
    </w:p>
    <w:p w14:paraId="604E4EE4">
      <w:pPr>
        <w:autoSpaceDE/>
        <w:autoSpaceDN/>
        <w:spacing w:line="360" w:lineRule="auto"/>
        <w:ind w:left="-404" w:leftChars="-202" w:right="-594" w:rightChars="-297" w:firstLine="366" w:firstLineChars="152"/>
        <w:jc w:val="center"/>
        <w:rPr>
          <w:rFonts w:hint="eastAsia"/>
          <w:b/>
          <w:color w:val="000000"/>
          <w:kern w:val="2"/>
          <w:sz w:val="24"/>
          <w:szCs w:val="24"/>
          <w:lang w:val="en-US" w:bidi="ar-SA"/>
        </w:rPr>
      </w:pPr>
      <w:bookmarkStart w:id="42" w:name="_Toc461977428"/>
      <w:bookmarkEnd w:id="42"/>
      <w:bookmarkStart w:id="43" w:name="_Toc316289951"/>
      <w:r>
        <w:rPr>
          <w:rFonts w:hint="eastAsia"/>
          <w:b/>
          <w:color w:val="000000"/>
          <w:kern w:val="2"/>
          <w:sz w:val="24"/>
          <w:szCs w:val="24"/>
          <w:lang w:val="en-US" w:bidi="ar-SA"/>
        </w:rPr>
        <w:t>（此合同范本仅供参考，具体以签订正式合同时为准）</w:t>
      </w:r>
      <w:bookmarkEnd w:id="43"/>
    </w:p>
    <w:p w14:paraId="1C603E3F">
      <w:pPr>
        <w:keepNext w:val="0"/>
        <w:keepLines w:val="0"/>
        <w:pageBreakBefore w:val="0"/>
        <w:widowControl w:val="0"/>
        <w:kinsoku/>
        <w:overflowPunct/>
        <w:topLinePunct w:val="0"/>
        <w:bidi w:val="0"/>
        <w:snapToGrid/>
        <w:spacing w:line="500" w:lineRule="exact"/>
        <w:jc w:val="center"/>
        <w:textAlignment w:val="auto"/>
        <w:rPr>
          <w:rFonts w:hint="eastAsia" w:ascii="宋体" w:hAnsi="宋体" w:eastAsia="宋体" w:cs="宋体"/>
          <w:b/>
          <w:bCs/>
          <w:sz w:val="24"/>
          <w:szCs w:val="24"/>
        </w:rPr>
      </w:pPr>
      <w:r>
        <w:rPr>
          <w:rFonts w:hint="eastAsia" w:ascii="宋体" w:hAnsi="宋体" w:eastAsia="宋体" w:cs="Times New Roman"/>
          <w:b/>
          <w:bCs/>
          <w:sz w:val="24"/>
          <w:szCs w:val="24"/>
        </w:rPr>
        <w:t xml:space="preserve">第一部分  </w:t>
      </w:r>
      <w:r>
        <w:rPr>
          <w:rFonts w:hint="eastAsia" w:ascii="宋体" w:hAnsi="宋体" w:cs="Times New Roman"/>
          <w:b/>
          <w:bCs/>
          <w:sz w:val="24"/>
          <w:szCs w:val="24"/>
          <w:lang w:val="en-US" w:eastAsia="zh-CN"/>
        </w:rPr>
        <w:t>合同</w:t>
      </w:r>
      <w:r>
        <w:rPr>
          <w:rFonts w:hint="eastAsia" w:ascii="宋体" w:hAnsi="宋体" w:eastAsia="宋体" w:cs="Times New Roman"/>
          <w:b/>
          <w:bCs/>
          <w:sz w:val="24"/>
          <w:szCs w:val="24"/>
        </w:rPr>
        <w:t>协议书</w:t>
      </w:r>
    </w:p>
    <w:p w14:paraId="08A93459">
      <w:pPr>
        <w:keepNext w:val="0"/>
        <w:keepLines w:val="0"/>
        <w:pageBreakBefore w:val="0"/>
        <w:widowControl w:val="0"/>
        <w:kinsoku/>
        <w:overflowPunct/>
        <w:topLinePunct w:val="0"/>
        <w:autoSpaceDE w:val="0"/>
        <w:autoSpaceDN w:val="0"/>
        <w:bidi w:val="0"/>
        <w:adjustRightInd w:val="0"/>
        <w:snapToGrid/>
        <w:spacing w:line="500" w:lineRule="exact"/>
        <w:ind w:left="237" w:right="-20"/>
        <w:jc w:val="center"/>
        <w:textAlignment w:val="auto"/>
        <w:rPr>
          <w:rFonts w:ascii="宋体" w:hAnsi="宋体" w:cs="宋体"/>
          <w:b/>
          <w:color w:val="000000"/>
          <w:kern w:val="0"/>
          <w:position w:val="-4"/>
          <w:szCs w:val="21"/>
        </w:rPr>
      </w:pPr>
      <w:r>
        <w:rPr>
          <w:rFonts w:hint="eastAsia" w:ascii="宋体" w:hAnsi="宋体" w:cs="宋体"/>
          <w:b/>
          <w:color w:val="000000"/>
          <w:kern w:val="0"/>
          <w:position w:val="-4"/>
          <w:szCs w:val="21"/>
        </w:rPr>
        <w:t>合同协议书</w:t>
      </w:r>
    </w:p>
    <w:p w14:paraId="5DECD5E8">
      <w:pPr>
        <w:keepNext w:val="0"/>
        <w:keepLines w:val="0"/>
        <w:pageBreakBefore w:val="0"/>
        <w:widowControl w:val="0"/>
        <w:tabs>
          <w:tab w:val="left" w:pos="2440"/>
          <w:tab w:val="left" w:pos="3580"/>
          <w:tab w:val="left" w:pos="8100"/>
        </w:tabs>
        <w:kinsoku/>
        <w:wordWrap w:val="0"/>
        <w:overflowPunct/>
        <w:topLinePunct w:val="0"/>
        <w:autoSpaceDE/>
        <w:autoSpaceDN/>
        <w:bidi w:val="0"/>
        <w:adjustRightInd w:val="0"/>
        <w:snapToGrid/>
        <w:spacing w:line="500" w:lineRule="exact"/>
        <w:ind w:left="102" w:right="34" w:firstLine="81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w w:val="169"/>
          <w:kern w:val="0"/>
          <w:sz w:val="24"/>
          <w:szCs w:val="24"/>
          <w:u w:val="single"/>
        </w:rPr>
        <w:t xml:space="preserve">      </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委</w:t>
      </w:r>
      <w:r>
        <w:rPr>
          <w:rFonts w:hint="eastAsia" w:ascii="宋体" w:hAnsi="宋体" w:eastAsia="宋体" w:cs="宋体"/>
          <w:color w:val="000000"/>
          <w:kern w:val="0"/>
          <w:sz w:val="24"/>
          <w:szCs w:val="24"/>
        </w:rPr>
        <w:t>托人</w:t>
      </w:r>
      <w:r>
        <w:rPr>
          <w:rFonts w:hint="eastAsia" w:ascii="宋体" w:hAnsi="宋体" w:eastAsia="宋体" w:cs="宋体"/>
          <w:color w:val="000000"/>
          <w:spacing w:val="-2"/>
          <w:kern w:val="0"/>
          <w:sz w:val="24"/>
          <w:szCs w:val="24"/>
        </w:rPr>
        <w:t>名</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以</w:t>
      </w:r>
      <w:r>
        <w:rPr>
          <w:rFonts w:hint="eastAsia" w:ascii="宋体" w:hAnsi="宋体" w:eastAsia="宋体" w:cs="宋体"/>
          <w:color w:val="000000"/>
          <w:kern w:val="0"/>
          <w:sz w:val="24"/>
          <w:szCs w:val="24"/>
        </w:rPr>
        <w:t>下简</w:t>
      </w:r>
      <w:r>
        <w:rPr>
          <w:rFonts w:hint="eastAsia" w:ascii="宋体" w:hAnsi="宋体" w:eastAsia="宋体" w:cs="宋体"/>
          <w:color w:val="000000"/>
          <w:spacing w:val="-3"/>
          <w:kern w:val="0"/>
          <w:sz w:val="24"/>
          <w:szCs w:val="24"/>
        </w:rPr>
        <w:t>称</w:t>
      </w:r>
      <w:r>
        <w:rPr>
          <w:rFonts w:hint="eastAsia" w:ascii="宋体" w:hAnsi="宋体" w:eastAsia="宋体" w:cs="宋体"/>
          <w:color w:val="000000"/>
          <w:kern w:val="0"/>
          <w:sz w:val="24"/>
          <w:szCs w:val="24"/>
        </w:rPr>
        <w:t>“委</w:t>
      </w:r>
      <w:r>
        <w:rPr>
          <w:rFonts w:hint="eastAsia" w:ascii="宋体" w:hAnsi="宋体" w:eastAsia="宋体" w:cs="宋体"/>
          <w:color w:val="000000"/>
          <w:spacing w:val="-2"/>
          <w:kern w:val="0"/>
          <w:sz w:val="24"/>
          <w:szCs w:val="24"/>
        </w:rPr>
        <w:t>托</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为</w:t>
      </w:r>
      <w:r>
        <w:rPr>
          <w:rFonts w:hint="eastAsia" w:ascii="宋体" w:hAnsi="宋体" w:eastAsia="宋体" w:cs="宋体"/>
          <w:color w:val="000000"/>
          <w:kern w:val="0"/>
          <w:sz w:val="24"/>
          <w:szCs w:val="24"/>
        </w:rPr>
        <w:t>实施</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spacing w:val="43"/>
          <w:kern w:val="0"/>
          <w:sz w:val="24"/>
          <w:szCs w:val="24"/>
          <w:u w:val="single"/>
          <w:lang w:val="en-US" w:eastAsia="zh-CN"/>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项</w:t>
      </w:r>
      <w:r>
        <w:rPr>
          <w:rFonts w:hint="eastAsia" w:ascii="宋体" w:hAnsi="宋体" w:eastAsia="宋体" w:cs="宋体"/>
          <w:color w:val="000000"/>
          <w:kern w:val="0"/>
          <w:sz w:val="24"/>
          <w:szCs w:val="24"/>
        </w:rPr>
        <w:t>目名称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已接受</w:t>
      </w:r>
      <w:r>
        <w:rPr>
          <w:rFonts w:hint="eastAsia" w:ascii="宋体" w:hAnsi="宋体" w:eastAsia="宋体" w:cs="宋体"/>
          <w:color w:val="000000"/>
          <w:w w:val="169"/>
          <w:kern w:val="0"/>
          <w:sz w:val="24"/>
          <w:szCs w:val="24"/>
          <w:u w:val="single"/>
        </w:rPr>
        <w:t xml:space="preserve"> </w:t>
      </w:r>
      <w:r>
        <w:rPr>
          <w:rFonts w:hint="eastAsia" w:ascii="宋体" w:hAnsi="宋体" w:eastAsia="宋体" w:cs="宋体"/>
          <w:color w:val="000000"/>
          <w:kern w:val="0"/>
          <w:sz w:val="24"/>
          <w:szCs w:val="24"/>
          <w:u w:val="single"/>
        </w:rPr>
        <w:tab/>
      </w:r>
      <w:r>
        <w:rPr>
          <w:rFonts w:hint="eastAsia" w:ascii="宋体" w:hAnsi="宋体" w:eastAsia="宋体" w:cs="宋体"/>
          <w:color w:val="000000"/>
          <w:kern w:val="0"/>
          <w:sz w:val="24"/>
          <w:szCs w:val="24"/>
        </w:rPr>
        <w:t>（监理人名称，以下简称“监理人”）对该项目监</w:t>
      </w:r>
      <w:r>
        <w:rPr>
          <w:rFonts w:hint="eastAsia" w:ascii="宋体" w:hAnsi="宋体" w:eastAsia="宋体" w:cs="宋体"/>
          <w:color w:val="000000"/>
          <w:spacing w:val="1"/>
          <w:kern w:val="0"/>
          <w:sz w:val="24"/>
          <w:szCs w:val="24"/>
        </w:rPr>
        <w:t>理</w:t>
      </w:r>
      <w:r>
        <w:rPr>
          <w:rFonts w:hint="eastAsia" w:ascii="宋体" w:hAnsi="宋体" w:eastAsia="宋体" w:cs="宋体"/>
          <w:color w:val="000000"/>
          <w:kern w:val="0"/>
          <w:sz w:val="24"/>
          <w:szCs w:val="24"/>
        </w:rPr>
        <w:t>投标。委托人和监理人共同达成如下协议</w:t>
      </w:r>
      <w:r>
        <w:rPr>
          <w:rFonts w:hint="eastAsia" w:ascii="宋体" w:hAnsi="宋体" w:eastAsia="宋体" w:cs="宋体"/>
          <w:color w:val="000000"/>
          <w:kern w:val="0"/>
          <w:sz w:val="24"/>
          <w:szCs w:val="24"/>
          <w:lang w:eastAsia="zh-CN"/>
        </w:rPr>
        <w:t>：</w:t>
      </w:r>
    </w:p>
    <w:p w14:paraId="3DAA555A">
      <w:pPr>
        <w:keepNext w:val="0"/>
        <w:keepLines w:val="0"/>
        <w:pageBreakBefore w:val="0"/>
        <w:widowControl w:val="0"/>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 </w:t>
      </w:r>
      <w:r>
        <w:rPr>
          <w:rFonts w:hint="eastAsia" w:ascii="宋体" w:hAnsi="宋体" w:eastAsia="宋体" w:cs="宋体"/>
          <w:color w:val="000000"/>
          <w:spacing w:val="-2"/>
          <w:kern w:val="0"/>
          <w:sz w:val="24"/>
          <w:szCs w:val="24"/>
        </w:rPr>
        <w:t>本</w:t>
      </w:r>
      <w:r>
        <w:rPr>
          <w:rFonts w:hint="eastAsia" w:ascii="宋体" w:hAnsi="宋体" w:eastAsia="宋体" w:cs="宋体"/>
          <w:color w:val="000000"/>
          <w:kern w:val="0"/>
          <w:sz w:val="24"/>
          <w:szCs w:val="24"/>
        </w:rPr>
        <w:t>协</w:t>
      </w:r>
      <w:r>
        <w:rPr>
          <w:rFonts w:hint="eastAsia" w:ascii="宋体" w:hAnsi="宋体" w:eastAsia="宋体" w:cs="宋体"/>
          <w:color w:val="000000"/>
          <w:spacing w:val="-2"/>
          <w:kern w:val="0"/>
          <w:sz w:val="24"/>
          <w:szCs w:val="24"/>
        </w:rPr>
        <w:t>议</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与</w:t>
      </w:r>
      <w:r>
        <w:rPr>
          <w:rFonts w:hint="eastAsia" w:ascii="宋体" w:hAnsi="宋体" w:eastAsia="宋体" w:cs="宋体"/>
          <w:color w:val="000000"/>
          <w:kern w:val="0"/>
          <w:sz w:val="24"/>
          <w:szCs w:val="24"/>
        </w:rPr>
        <w:t>下</w:t>
      </w:r>
      <w:r>
        <w:rPr>
          <w:rFonts w:hint="eastAsia" w:ascii="宋体" w:hAnsi="宋体" w:eastAsia="宋体" w:cs="宋体"/>
          <w:color w:val="000000"/>
          <w:spacing w:val="-2"/>
          <w:kern w:val="0"/>
          <w:sz w:val="24"/>
          <w:szCs w:val="24"/>
        </w:rPr>
        <w:t>列</w:t>
      </w:r>
      <w:r>
        <w:rPr>
          <w:rFonts w:hint="eastAsia" w:ascii="宋体" w:hAnsi="宋体" w:eastAsia="宋体" w:cs="宋体"/>
          <w:color w:val="000000"/>
          <w:kern w:val="0"/>
          <w:sz w:val="24"/>
          <w:szCs w:val="24"/>
        </w:rPr>
        <w:t>文</w:t>
      </w:r>
      <w:r>
        <w:rPr>
          <w:rFonts w:hint="eastAsia" w:ascii="宋体" w:hAnsi="宋体" w:eastAsia="宋体" w:cs="宋体"/>
          <w:color w:val="000000"/>
          <w:spacing w:val="-2"/>
          <w:kern w:val="0"/>
          <w:sz w:val="24"/>
          <w:szCs w:val="24"/>
        </w:rPr>
        <w:t>件一</w:t>
      </w:r>
      <w:r>
        <w:rPr>
          <w:rFonts w:hint="eastAsia" w:ascii="宋体" w:hAnsi="宋体" w:eastAsia="宋体" w:cs="宋体"/>
          <w:color w:val="000000"/>
          <w:kern w:val="0"/>
          <w:sz w:val="24"/>
          <w:szCs w:val="24"/>
        </w:rPr>
        <w:t>起构</w:t>
      </w:r>
      <w:r>
        <w:rPr>
          <w:rFonts w:hint="eastAsia" w:ascii="宋体" w:hAnsi="宋体" w:eastAsia="宋体" w:cs="宋体"/>
          <w:color w:val="000000"/>
          <w:spacing w:val="-2"/>
          <w:kern w:val="0"/>
          <w:sz w:val="24"/>
          <w:szCs w:val="24"/>
        </w:rPr>
        <w:t>成</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文</w:t>
      </w:r>
      <w:r>
        <w:rPr>
          <w:rFonts w:hint="eastAsia" w:ascii="宋体" w:hAnsi="宋体" w:eastAsia="宋体" w:cs="宋体"/>
          <w:color w:val="000000"/>
          <w:spacing w:val="-2"/>
          <w:kern w:val="0"/>
          <w:sz w:val="24"/>
          <w:szCs w:val="24"/>
        </w:rPr>
        <w:t>件</w:t>
      </w:r>
      <w:r>
        <w:rPr>
          <w:rFonts w:hint="eastAsia" w:ascii="宋体" w:hAnsi="宋体" w:eastAsia="宋体" w:cs="宋体"/>
          <w:color w:val="000000"/>
          <w:kern w:val="0"/>
          <w:sz w:val="24"/>
          <w:szCs w:val="24"/>
        </w:rPr>
        <w:t>：</w:t>
      </w:r>
    </w:p>
    <w:p w14:paraId="45481B50">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中</w:t>
      </w:r>
      <w:r>
        <w:rPr>
          <w:rFonts w:hint="eastAsia" w:ascii="宋体" w:hAnsi="宋体" w:eastAsia="宋体" w:cs="宋体"/>
          <w:color w:val="000000"/>
          <w:spacing w:val="-2"/>
          <w:kern w:val="0"/>
          <w:sz w:val="24"/>
          <w:szCs w:val="24"/>
        </w:rPr>
        <w:t>标</w:t>
      </w:r>
      <w:r>
        <w:rPr>
          <w:rFonts w:hint="eastAsia" w:ascii="宋体" w:hAnsi="宋体" w:eastAsia="宋体" w:cs="宋体"/>
          <w:color w:val="000000"/>
          <w:kern w:val="0"/>
          <w:sz w:val="24"/>
          <w:szCs w:val="24"/>
        </w:rPr>
        <w:t>通</w:t>
      </w:r>
      <w:r>
        <w:rPr>
          <w:rFonts w:hint="eastAsia" w:ascii="宋体" w:hAnsi="宋体" w:eastAsia="宋体" w:cs="宋体"/>
          <w:color w:val="000000"/>
          <w:spacing w:val="-2"/>
          <w:kern w:val="0"/>
          <w:sz w:val="24"/>
          <w:szCs w:val="24"/>
        </w:rPr>
        <w:t>知</w:t>
      </w:r>
      <w:r>
        <w:rPr>
          <w:rFonts w:hint="eastAsia" w:ascii="宋体" w:hAnsi="宋体" w:eastAsia="宋体" w:cs="宋体"/>
          <w:color w:val="000000"/>
          <w:kern w:val="0"/>
          <w:sz w:val="24"/>
          <w:szCs w:val="24"/>
        </w:rPr>
        <w:t>书；</w:t>
      </w:r>
    </w:p>
    <w:p w14:paraId="44B6FCAC">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投</w:t>
      </w:r>
      <w:r>
        <w:rPr>
          <w:rFonts w:hint="eastAsia" w:ascii="宋体" w:hAnsi="宋体" w:eastAsia="宋体" w:cs="宋体"/>
          <w:color w:val="000000"/>
          <w:spacing w:val="-2"/>
          <w:kern w:val="0"/>
          <w:sz w:val="24"/>
          <w:szCs w:val="24"/>
        </w:rPr>
        <w:t>标</w:t>
      </w:r>
      <w:r>
        <w:rPr>
          <w:rFonts w:hint="eastAsia" w:ascii="宋体" w:hAnsi="宋体" w:eastAsia="宋体" w:cs="宋体"/>
          <w:color w:val="000000"/>
          <w:kern w:val="0"/>
          <w:sz w:val="24"/>
          <w:szCs w:val="24"/>
        </w:rPr>
        <w:t>函</w:t>
      </w:r>
      <w:r>
        <w:rPr>
          <w:rFonts w:hint="eastAsia" w:ascii="宋体" w:hAnsi="宋体" w:eastAsia="宋体" w:cs="宋体"/>
          <w:color w:val="000000"/>
          <w:spacing w:val="-2"/>
          <w:kern w:val="0"/>
          <w:sz w:val="24"/>
          <w:szCs w:val="24"/>
        </w:rPr>
        <w:t>及</w:t>
      </w:r>
      <w:r>
        <w:rPr>
          <w:rFonts w:hint="eastAsia" w:ascii="宋体" w:hAnsi="宋体" w:eastAsia="宋体" w:cs="宋体"/>
          <w:color w:val="000000"/>
          <w:kern w:val="0"/>
          <w:sz w:val="24"/>
          <w:szCs w:val="24"/>
        </w:rPr>
        <w:t>投</w:t>
      </w:r>
      <w:r>
        <w:rPr>
          <w:rFonts w:hint="eastAsia" w:ascii="宋体" w:hAnsi="宋体" w:eastAsia="宋体" w:cs="宋体"/>
          <w:color w:val="000000"/>
          <w:spacing w:val="-2"/>
          <w:kern w:val="0"/>
          <w:sz w:val="24"/>
          <w:szCs w:val="24"/>
        </w:rPr>
        <w:t>标</w:t>
      </w:r>
      <w:r>
        <w:rPr>
          <w:rFonts w:hint="eastAsia" w:ascii="宋体" w:hAnsi="宋体" w:eastAsia="宋体" w:cs="宋体"/>
          <w:color w:val="000000"/>
          <w:kern w:val="0"/>
          <w:sz w:val="24"/>
          <w:szCs w:val="24"/>
        </w:rPr>
        <w:t>函</w:t>
      </w:r>
      <w:r>
        <w:rPr>
          <w:rFonts w:hint="eastAsia" w:ascii="宋体" w:hAnsi="宋体" w:eastAsia="宋体" w:cs="宋体"/>
          <w:color w:val="000000"/>
          <w:spacing w:val="-2"/>
          <w:kern w:val="0"/>
          <w:sz w:val="24"/>
          <w:szCs w:val="24"/>
        </w:rPr>
        <w:t>附录</w:t>
      </w:r>
      <w:r>
        <w:rPr>
          <w:rFonts w:hint="eastAsia" w:ascii="宋体" w:hAnsi="宋体" w:eastAsia="宋体" w:cs="宋体"/>
          <w:color w:val="000000"/>
          <w:kern w:val="0"/>
          <w:sz w:val="24"/>
          <w:szCs w:val="24"/>
        </w:rPr>
        <w:t>；</w:t>
      </w:r>
    </w:p>
    <w:p w14:paraId="684B7BE1">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专</w:t>
      </w:r>
      <w:r>
        <w:rPr>
          <w:rFonts w:hint="eastAsia" w:ascii="宋体" w:hAnsi="宋体" w:eastAsia="宋体" w:cs="宋体"/>
          <w:color w:val="000000"/>
          <w:spacing w:val="-2"/>
          <w:kern w:val="0"/>
          <w:sz w:val="24"/>
          <w:szCs w:val="24"/>
        </w:rPr>
        <w:t>用</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条</w:t>
      </w:r>
      <w:r>
        <w:rPr>
          <w:rFonts w:hint="eastAsia" w:ascii="宋体" w:hAnsi="宋体" w:eastAsia="宋体" w:cs="宋体"/>
          <w:color w:val="000000"/>
          <w:spacing w:val="-2"/>
          <w:kern w:val="0"/>
          <w:sz w:val="24"/>
          <w:szCs w:val="24"/>
        </w:rPr>
        <w:t>款</w:t>
      </w:r>
      <w:r>
        <w:rPr>
          <w:rFonts w:hint="eastAsia" w:ascii="宋体" w:hAnsi="宋体" w:eastAsia="宋体" w:cs="宋体"/>
          <w:color w:val="000000"/>
          <w:kern w:val="0"/>
          <w:sz w:val="24"/>
          <w:szCs w:val="24"/>
        </w:rPr>
        <w:t>；</w:t>
      </w:r>
    </w:p>
    <w:p w14:paraId="2A7E4F73">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通</w:t>
      </w:r>
      <w:r>
        <w:rPr>
          <w:rFonts w:hint="eastAsia" w:ascii="宋体" w:hAnsi="宋体" w:eastAsia="宋体" w:cs="宋体"/>
          <w:color w:val="000000"/>
          <w:spacing w:val="-2"/>
          <w:kern w:val="0"/>
          <w:sz w:val="24"/>
          <w:szCs w:val="24"/>
        </w:rPr>
        <w:t>用</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条</w:t>
      </w:r>
      <w:r>
        <w:rPr>
          <w:rFonts w:hint="eastAsia" w:ascii="宋体" w:hAnsi="宋体" w:eastAsia="宋体" w:cs="宋体"/>
          <w:color w:val="000000"/>
          <w:spacing w:val="-2"/>
          <w:kern w:val="0"/>
          <w:sz w:val="24"/>
          <w:szCs w:val="24"/>
        </w:rPr>
        <w:t>款</w:t>
      </w:r>
      <w:r>
        <w:rPr>
          <w:rFonts w:hint="eastAsia" w:ascii="宋体" w:hAnsi="宋体" w:eastAsia="宋体" w:cs="宋体"/>
          <w:color w:val="000000"/>
          <w:kern w:val="0"/>
          <w:sz w:val="24"/>
          <w:szCs w:val="24"/>
        </w:rPr>
        <w:t>；</w:t>
      </w:r>
    </w:p>
    <w:p w14:paraId="174DCD66">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委</w:t>
      </w:r>
      <w:r>
        <w:rPr>
          <w:rFonts w:hint="eastAsia" w:ascii="宋体" w:hAnsi="宋体" w:eastAsia="宋体" w:cs="宋体"/>
          <w:color w:val="000000"/>
          <w:spacing w:val="-2"/>
          <w:kern w:val="0"/>
          <w:sz w:val="24"/>
          <w:szCs w:val="24"/>
        </w:rPr>
        <w:t>托</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要</w:t>
      </w:r>
      <w:r>
        <w:rPr>
          <w:rFonts w:hint="eastAsia" w:ascii="宋体" w:hAnsi="宋体" w:eastAsia="宋体" w:cs="宋体"/>
          <w:color w:val="000000"/>
          <w:kern w:val="0"/>
          <w:sz w:val="24"/>
          <w:szCs w:val="24"/>
        </w:rPr>
        <w:t>求；</w:t>
      </w:r>
    </w:p>
    <w:p w14:paraId="581657BB">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监</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报</w:t>
      </w:r>
      <w:r>
        <w:rPr>
          <w:rFonts w:hint="eastAsia" w:ascii="宋体" w:hAnsi="宋体" w:eastAsia="宋体" w:cs="宋体"/>
          <w:color w:val="000000"/>
          <w:spacing w:val="-2"/>
          <w:kern w:val="0"/>
          <w:sz w:val="24"/>
          <w:szCs w:val="24"/>
        </w:rPr>
        <w:t>酬</w:t>
      </w:r>
      <w:r>
        <w:rPr>
          <w:rFonts w:hint="eastAsia" w:ascii="宋体" w:hAnsi="宋体" w:eastAsia="宋体" w:cs="宋体"/>
          <w:color w:val="000000"/>
          <w:kern w:val="0"/>
          <w:sz w:val="24"/>
          <w:szCs w:val="24"/>
        </w:rPr>
        <w:t>清</w:t>
      </w:r>
      <w:r>
        <w:rPr>
          <w:rFonts w:hint="eastAsia" w:ascii="宋体" w:hAnsi="宋体" w:eastAsia="宋体" w:cs="宋体"/>
          <w:color w:val="000000"/>
          <w:spacing w:val="-2"/>
          <w:kern w:val="0"/>
          <w:sz w:val="24"/>
          <w:szCs w:val="24"/>
        </w:rPr>
        <w:t>单</w:t>
      </w:r>
      <w:r>
        <w:rPr>
          <w:rFonts w:hint="eastAsia" w:ascii="宋体" w:hAnsi="宋体" w:eastAsia="宋体" w:cs="宋体"/>
          <w:color w:val="000000"/>
          <w:kern w:val="0"/>
          <w:sz w:val="24"/>
          <w:szCs w:val="24"/>
        </w:rPr>
        <w:t>；</w:t>
      </w:r>
    </w:p>
    <w:p w14:paraId="3C9D7E2A">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监</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大</w:t>
      </w:r>
      <w:r>
        <w:rPr>
          <w:rFonts w:hint="eastAsia" w:ascii="宋体" w:hAnsi="宋体" w:eastAsia="宋体" w:cs="宋体"/>
          <w:color w:val="000000"/>
          <w:spacing w:val="-2"/>
          <w:kern w:val="0"/>
          <w:sz w:val="24"/>
          <w:szCs w:val="24"/>
        </w:rPr>
        <w:t>纲</w:t>
      </w:r>
      <w:r>
        <w:rPr>
          <w:rFonts w:hint="eastAsia" w:ascii="宋体" w:hAnsi="宋体" w:eastAsia="宋体" w:cs="宋体"/>
          <w:color w:val="000000"/>
          <w:kern w:val="0"/>
          <w:sz w:val="24"/>
          <w:szCs w:val="24"/>
        </w:rPr>
        <w:t>；</w:t>
      </w:r>
    </w:p>
    <w:p w14:paraId="771A9181">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其</w:t>
      </w:r>
      <w:r>
        <w:rPr>
          <w:rFonts w:hint="eastAsia" w:ascii="宋体" w:hAnsi="宋体" w:eastAsia="宋体" w:cs="宋体"/>
          <w:color w:val="000000"/>
          <w:spacing w:val="-2"/>
          <w:kern w:val="0"/>
          <w:sz w:val="24"/>
          <w:szCs w:val="24"/>
        </w:rPr>
        <w:t>他</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文</w:t>
      </w:r>
      <w:r>
        <w:rPr>
          <w:rFonts w:hint="eastAsia" w:ascii="宋体" w:hAnsi="宋体" w:eastAsia="宋体" w:cs="宋体"/>
          <w:color w:val="000000"/>
          <w:spacing w:val="-2"/>
          <w:kern w:val="0"/>
          <w:sz w:val="24"/>
          <w:szCs w:val="24"/>
        </w:rPr>
        <w:t>件</w:t>
      </w:r>
      <w:r>
        <w:rPr>
          <w:rFonts w:hint="eastAsia" w:ascii="宋体" w:hAnsi="宋体" w:eastAsia="宋体" w:cs="宋体"/>
          <w:color w:val="000000"/>
          <w:kern w:val="0"/>
          <w:sz w:val="24"/>
          <w:szCs w:val="24"/>
        </w:rPr>
        <w:t>。</w:t>
      </w:r>
    </w:p>
    <w:p w14:paraId="0D8F04CD">
      <w:pPr>
        <w:keepNext w:val="0"/>
        <w:keepLines w:val="0"/>
        <w:pageBreakBefore w:val="0"/>
        <w:widowControl w:val="0"/>
        <w:kinsoku/>
        <w:wordWrap/>
        <w:overflowPunct/>
        <w:topLinePunct w:val="0"/>
        <w:autoSpaceDE w:val="0"/>
        <w:autoSpaceDN w:val="0"/>
        <w:bidi w:val="0"/>
        <w:adjustRightInd w:val="0"/>
        <w:snapToGrid/>
        <w:spacing w:line="500" w:lineRule="exact"/>
        <w:ind w:right="142"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 </w:t>
      </w:r>
      <w:r>
        <w:rPr>
          <w:rFonts w:hint="eastAsia" w:ascii="宋体" w:hAnsi="宋体" w:eastAsia="宋体" w:cs="宋体"/>
          <w:color w:val="000000"/>
          <w:spacing w:val="-2"/>
          <w:kern w:val="0"/>
          <w:sz w:val="24"/>
          <w:szCs w:val="24"/>
        </w:rPr>
        <w:t>上</w:t>
      </w:r>
      <w:r>
        <w:rPr>
          <w:rFonts w:hint="eastAsia" w:ascii="宋体" w:hAnsi="宋体" w:eastAsia="宋体" w:cs="宋体"/>
          <w:color w:val="000000"/>
          <w:kern w:val="0"/>
          <w:sz w:val="24"/>
          <w:szCs w:val="24"/>
        </w:rPr>
        <w:t>述</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文</w:t>
      </w:r>
      <w:r>
        <w:rPr>
          <w:rFonts w:hint="eastAsia" w:ascii="宋体" w:hAnsi="宋体" w:eastAsia="宋体" w:cs="宋体"/>
          <w:color w:val="000000"/>
          <w:kern w:val="0"/>
          <w:sz w:val="24"/>
          <w:szCs w:val="24"/>
        </w:rPr>
        <w:t>件</w:t>
      </w:r>
      <w:r>
        <w:rPr>
          <w:rFonts w:hint="eastAsia" w:ascii="宋体" w:hAnsi="宋体" w:eastAsia="宋体" w:cs="宋体"/>
          <w:color w:val="000000"/>
          <w:spacing w:val="-2"/>
          <w:kern w:val="0"/>
          <w:sz w:val="24"/>
          <w:szCs w:val="24"/>
        </w:rPr>
        <w:t>互</w:t>
      </w:r>
      <w:r>
        <w:rPr>
          <w:rFonts w:hint="eastAsia" w:ascii="宋体" w:hAnsi="宋体" w:eastAsia="宋体" w:cs="宋体"/>
          <w:color w:val="000000"/>
          <w:kern w:val="0"/>
          <w:sz w:val="24"/>
          <w:szCs w:val="24"/>
        </w:rPr>
        <w:t>相</w:t>
      </w:r>
      <w:r>
        <w:rPr>
          <w:rFonts w:hint="eastAsia" w:ascii="宋体" w:hAnsi="宋体" w:eastAsia="宋体" w:cs="宋体"/>
          <w:color w:val="000000"/>
          <w:spacing w:val="-2"/>
          <w:kern w:val="0"/>
          <w:sz w:val="24"/>
          <w:szCs w:val="24"/>
        </w:rPr>
        <w:t>补充</w:t>
      </w:r>
      <w:r>
        <w:rPr>
          <w:rFonts w:hint="eastAsia" w:ascii="宋体" w:hAnsi="宋体" w:eastAsia="宋体" w:cs="宋体"/>
          <w:color w:val="000000"/>
          <w:kern w:val="0"/>
          <w:sz w:val="24"/>
          <w:szCs w:val="24"/>
        </w:rPr>
        <w:t>和解</w:t>
      </w:r>
      <w:r>
        <w:rPr>
          <w:rFonts w:hint="eastAsia" w:ascii="宋体" w:hAnsi="宋体" w:eastAsia="宋体" w:cs="宋体"/>
          <w:color w:val="000000"/>
          <w:spacing w:val="-2"/>
          <w:kern w:val="0"/>
          <w:sz w:val="24"/>
          <w:szCs w:val="24"/>
        </w:rPr>
        <w:t>释</w:t>
      </w:r>
      <w:r>
        <w:rPr>
          <w:rFonts w:hint="eastAsia" w:ascii="宋体" w:hAnsi="宋体" w:eastAsia="宋体" w:cs="宋体"/>
          <w:color w:val="000000"/>
          <w:spacing w:val="-12"/>
          <w:kern w:val="0"/>
          <w:sz w:val="24"/>
          <w:szCs w:val="24"/>
        </w:rPr>
        <w:t>。</w:t>
      </w:r>
      <w:r>
        <w:rPr>
          <w:rFonts w:hint="eastAsia" w:ascii="宋体" w:hAnsi="宋体" w:eastAsia="宋体" w:cs="宋体"/>
          <w:color w:val="000000"/>
          <w:spacing w:val="-2"/>
          <w:kern w:val="0"/>
          <w:sz w:val="24"/>
          <w:szCs w:val="24"/>
        </w:rPr>
        <w:t>如</w:t>
      </w:r>
      <w:r>
        <w:rPr>
          <w:rFonts w:hint="eastAsia" w:ascii="宋体" w:hAnsi="宋体" w:eastAsia="宋体" w:cs="宋体"/>
          <w:color w:val="000000"/>
          <w:kern w:val="0"/>
          <w:sz w:val="24"/>
          <w:szCs w:val="24"/>
        </w:rPr>
        <w:t>果</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文</w:t>
      </w:r>
      <w:r>
        <w:rPr>
          <w:rFonts w:hint="eastAsia" w:ascii="宋体" w:hAnsi="宋体" w:eastAsia="宋体" w:cs="宋体"/>
          <w:color w:val="000000"/>
          <w:kern w:val="0"/>
          <w:sz w:val="24"/>
          <w:szCs w:val="24"/>
        </w:rPr>
        <w:t>件</w:t>
      </w:r>
      <w:r>
        <w:rPr>
          <w:rFonts w:hint="eastAsia" w:ascii="宋体" w:hAnsi="宋体" w:eastAsia="宋体" w:cs="宋体"/>
          <w:color w:val="000000"/>
          <w:spacing w:val="-2"/>
          <w:kern w:val="0"/>
          <w:sz w:val="24"/>
          <w:szCs w:val="24"/>
        </w:rPr>
        <w:t>之</w:t>
      </w:r>
      <w:r>
        <w:rPr>
          <w:rFonts w:hint="eastAsia" w:ascii="宋体" w:hAnsi="宋体" w:eastAsia="宋体" w:cs="宋体"/>
          <w:color w:val="000000"/>
          <w:kern w:val="0"/>
          <w:sz w:val="24"/>
          <w:szCs w:val="24"/>
        </w:rPr>
        <w:t>间存</w:t>
      </w:r>
      <w:r>
        <w:rPr>
          <w:rFonts w:hint="eastAsia" w:ascii="宋体" w:hAnsi="宋体" w:eastAsia="宋体" w:cs="宋体"/>
          <w:color w:val="000000"/>
          <w:spacing w:val="-2"/>
          <w:kern w:val="0"/>
          <w:sz w:val="24"/>
          <w:szCs w:val="24"/>
        </w:rPr>
        <w:t>在</w:t>
      </w:r>
      <w:r>
        <w:rPr>
          <w:rFonts w:hint="eastAsia" w:ascii="宋体" w:hAnsi="宋体" w:eastAsia="宋体" w:cs="宋体"/>
          <w:color w:val="000000"/>
          <w:kern w:val="0"/>
          <w:sz w:val="24"/>
          <w:szCs w:val="24"/>
        </w:rPr>
        <w:t>矛</w:t>
      </w:r>
      <w:r>
        <w:rPr>
          <w:rFonts w:hint="eastAsia" w:ascii="宋体" w:hAnsi="宋体" w:eastAsia="宋体" w:cs="宋体"/>
          <w:color w:val="000000"/>
          <w:spacing w:val="-2"/>
          <w:kern w:val="0"/>
          <w:sz w:val="24"/>
          <w:szCs w:val="24"/>
        </w:rPr>
        <w:t>盾</w:t>
      </w:r>
      <w:r>
        <w:rPr>
          <w:rFonts w:hint="eastAsia" w:ascii="宋体" w:hAnsi="宋体" w:eastAsia="宋体" w:cs="宋体"/>
          <w:color w:val="000000"/>
          <w:kern w:val="0"/>
          <w:sz w:val="24"/>
          <w:szCs w:val="24"/>
        </w:rPr>
        <w:t>或</w:t>
      </w:r>
      <w:r>
        <w:rPr>
          <w:rFonts w:hint="eastAsia" w:ascii="宋体" w:hAnsi="宋体" w:eastAsia="宋体" w:cs="宋体"/>
          <w:color w:val="000000"/>
          <w:spacing w:val="-2"/>
          <w:kern w:val="0"/>
          <w:sz w:val="24"/>
          <w:szCs w:val="24"/>
        </w:rPr>
        <w:t>不</w:t>
      </w:r>
      <w:r>
        <w:rPr>
          <w:rFonts w:hint="eastAsia" w:ascii="宋体" w:hAnsi="宋体" w:eastAsia="宋体" w:cs="宋体"/>
          <w:color w:val="000000"/>
          <w:kern w:val="0"/>
          <w:sz w:val="24"/>
          <w:szCs w:val="24"/>
        </w:rPr>
        <w:t>一</w:t>
      </w:r>
      <w:r>
        <w:rPr>
          <w:rFonts w:hint="eastAsia" w:ascii="宋体" w:hAnsi="宋体" w:eastAsia="宋体" w:cs="宋体"/>
          <w:color w:val="000000"/>
          <w:spacing w:val="-2"/>
          <w:kern w:val="0"/>
          <w:sz w:val="24"/>
          <w:szCs w:val="24"/>
        </w:rPr>
        <w:t>致</w:t>
      </w:r>
      <w:r>
        <w:rPr>
          <w:rFonts w:hint="eastAsia" w:ascii="宋体" w:hAnsi="宋体" w:eastAsia="宋体" w:cs="宋体"/>
          <w:color w:val="000000"/>
          <w:kern w:val="0"/>
          <w:sz w:val="24"/>
          <w:szCs w:val="24"/>
        </w:rPr>
        <w:t>之</w:t>
      </w:r>
      <w:r>
        <w:rPr>
          <w:rFonts w:hint="eastAsia" w:ascii="宋体" w:hAnsi="宋体" w:eastAsia="宋体" w:cs="宋体"/>
          <w:color w:val="000000"/>
          <w:spacing w:val="-2"/>
          <w:kern w:val="0"/>
          <w:sz w:val="24"/>
          <w:szCs w:val="24"/>
        </w:rPr>
        <w:t>处</w:t>
      </w:r>
      <w:r>
        <w:rPr>
          <w:rFonts w:hint="eastAsia" w:ascii="宋体" w:hAnsi="宋体" w:eastAsia="宋体" w:cs="宋体"/>
          <w:color w:val="000000"/>
          <w:spacing w:val="-12"/>
          <w:kern w:val="0"/>
          <w:sz w:val="24"/>
          <w:szCs w:val="24"/>
        </w:rPr>
        <w:t>，</w:t>
      </w:r>
      <w:r>
        <w:rPr>
          <w:rFonts w:hint="eastAsia" w:ascii="宋体" w:hAnsi="宋体" w:eastAsia="宋体" w:cs="宋体"/>
          <w:color w:val="000000"/>
          <w:kern w:val="0"/>
          <w:sz w:val="24"/>
          <w:szCs w:val="24"/>
        </w:rPr>
        <w:t>以</w:t>
      </w:r>
      <w:r>
        <w:rPr>
          <w:rFonts w:hint="eastAsia" w:ascii="宋体" w:hAnsi="宋体" w:eastAsia="宋体" w:cs="宋体"/>
          <w:color w:val="000000"/>
          <w:spacing w:val="-2"/>
          <w:kern w:val="0"/>
          <w:sz w:val="24"/>
          <w:szCs w:val="24"/>
        </w:rPr>
        <w:t>上</w:t>
      </w:r>
      <w:r>
        <w:rPr>
          <w:rFonts w:hint="eastAsia" w:ascii="宋体" w:hAnsi="宋体" w:eastAsia="宋体" w:cs="宋体"/>
          <w:color w:val="000000"/>
          <w:kern w:val="0"/>
          <w:sz w:val="24"/>
          <w:szCs w:val="24"/>
        </w:rPr>
        <w:t>述</w:t>
      </w:r>
      <w:r>
        <w:rPr>
          <w:rFonts w:hint="eastAsia" w:ascii="宋体" w:hAnsi="宋体" w:eastAsia="宋体" w:cs="宋体"/>
          <w:color w:val="000000"/>
          <w:spacing w:val="-2"/>
          <w:kern w:val="0"/>
          <w:sz w:val="24"/>
          <w:szCs w:val="24"/>
        </w:rPr>
        <w:t>文</w:t>
      </w:r>
      <w:r>
        <w:rPr>
          <w:rFonts w:hint="eastAsia" w:ascii="宋体" w:hAnsi="宋体" w:eastAsia="宋体" w:cs="宋体"/>
          <w:color w:val="000000"/>
          <w:kern w:val="0"/>
          <w:sz w:val="24"/>
          <w:szCs w:val="24"/>
        </w:rPr>
        <w:t>件的排</w:t>
      </w:r>
      <w:r>
        <w:rPr>
          <w:rFonts w:hint="eastAsia" w:ascii="宋体" w:hAnsi="宋体" w:eastAsia="宋体" w:cs="宋体"/>
          <w:color w:val="000000"/>
          <w:spacing w:val="-2"/>
          <w:kern w:val="0"/>
          <w:sz w:val="24"/>
          <w:szCs w:val="24"/>
        </w:rPr>
        <w:t>列</w:t>
      </w:r>
      <w:r>
        <w:rPr>
          <w:rFonts w:hint="eastAsia" w:ascii="宋体" w:hAnsi="宋体" w:eastAsia="宋体" w:cs="宋体"/>
          <w:color w:val="000000"/>
          <w:kern w:val="0"/>
          <w:sz w:val="24"/>
          <w:szCs w:val="24"/>
        </w:rPr>
        <w:t>顺</w:t>
      </w:r>
      <w:r>
        <w:rPr>
          <w:rFonts w:hint="eastAsia" w:ascii="宋体" w:hAnsi="宋体" w:eastAsia="宋体" w:cs="宋体"/>
          <w:color w:val="000000"/>
          <w:spacing w:val="-2"/>
          <w:kern w:val="0"/>
          <w:sz w:val="24"/>
          <w:szCs w:val="24"/>
        </w:rPr>
        <w:t>序</w:t>
      </w:r>
      <w:r>
        <w:rPr>
          <w:rFonts w:hint="eastAsia" w:ascii="宋体" w:hAnsi="宋体" w:eastAsia="宋体" w:cs="宋体"/>
          <w:color w:val="000000"/>
          <w:kern w:val="0"/>
          <w:sz w:val="24"/>
          <w:szCs w:val="24"/>
        </w:rPr>
        <w:t>在</w:t>
      </w:r>
      <w:r>
        <w:rPr>
          <w:rFonts w:hint="eastAsia" w:ascii="宋体" w:hAnsi="宋体" w:eastAsia="宋体" w:cs="宋体"/>
          <w:color w:val="000000"/>
          <w:spacing w:val="-2"/>
          <w:kern w:val="0"/>
          <w:sz w:val="24"/>
          <w:szCs w:val="24"/>
        </w:rPr>
        <w:t>先</w:t>
      </w:r>
      <w:r>
        <w:rPr>
          <w:rFonts w:hint="eastAsia" w:ascii="宋体" w:hAnsi="宋体" w:eastAsia="宋体" w:cs="宋体"/>
          <w:color w:val="000000"/>
          <w:kern w:val="0"/>
          <w:sz w:val="24"/>
          <w:szCs w:val="24"/>
        </w:rPr>
        <w:t>者</w:t>
      </w:r>
      <w:r>
        <w:rPr>
          <w:rFonts w:hint="eastAsia" w:ascii="宋体" w:hAnsi="宋体" w:eastAsia="宋体" w:cs="宋体"/>
          <w:color w:val="000000"/>
          <w:spacing w:val="-2"/>
          <w:kern w:val="0"/>
          <w:sz w:val="24"/>
          <w:szCs w:val="24"/>
        </w:rPr>
        <w:t>为</w:t>
      </w:r>
      <w:r>
        <w:rPr>
          <w:rFonts w:hint="eastAsia" w:ascii="宋体" w:hAnsi="宋体" w:eastAsia="宋体" w:cs="宋体"/>
          <w:color w:val="000000"/>
          <w:kern w:val="0"/>
          <w:sz w:val="24"/>
          <w:szCs w:val="24"/>
        </w:rPr>
        <w:t>准。</w:t>
      </w:r>
    </w:p>
    <w:p w14:paraId="3C999FB8">
      <w:pPr>
        <w:keepNext w:val="0"/>
        <w:keepLines w:val="0"/>
        <w:pageBreakBefore w:val="0"/>
        <w:widowControl w:val="0"/>
        <w:tabs>
          <w:tab w:val="left" w:pos="4980"/>
          <w:tab w:val="left" w:pos="676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签</w:t>
      </w:r>
      <w:r>
        <w:rPr>
          <w:rFonts w:hint="eastAsia" w:ascii="宋体" w:hAnsi="宋体" w:eastAsia="宋体" w:cs="宋体"/>
          <w:color w:val="000000"/>
          <w:kern w:val="0"/>
          <w:sz w:val="24"/>
          <w:szCs w:val="24"/>
        </w:rPr>
        <w:t>约</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价</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民</w:t>
      </w:r>
      <w:r>
        <w:rPr>
          <w:rFonts w:hint="eastAsia" w:ascii="宋体" w:hAnsi="宋体" w:eastAsia="宋体" w:cs="宋体"/>
          <w:color w:val="000000"/>
          <w:spacing w:val="-2"/>
          <w:kern w:val="0"/>
          <w:sz w:val="24"/>
          <w:szCs w:val="24"/>
        </w:rPr>
        <w:t>币（</w:t>
      </w:r>
      <w:r>
        <w:rPr>
          <w:rFonts w:hint="eastAsia" w:ascii="宋体" w:hAnsi="宋体" w:eastAsia="宋体" w:cs="宋体"/>
          <w:color w:val="000000"/>
          <w:kern w:val="0"/>
          <w:sz w:val="24"/>
          <w:szCs w:val="24"/>
        </w:rPr>
        <w:t>大写</w:t>
      </w:r>
      <w:r>
        <w:rPr>
          <w:rFonts w:hint="eastAsia" w:ascii="宋体" w:hAnsi="宋体" w:eastAsia="宋体" w:cs="宋体"/>
          <w:color w:val="000000"/>
          <w:spacing w:val="-2"/>
          <w:kern w:val="0"/>
          <w:sz w:val="24"/>
          <w:szCs w:val="24"/>
        </w:rPr>
        <w:t>）</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spacing w:val="-2"/>
          <w:kern w:val="0"/>
          <w:sz w:val="24"/>
          <w:szCs w:val="24"/>
        </w:rPr>
        <w:t>（</w:t>
      </w:r>
      <w:r>
        <w:rPr>
          <w:rFonts w:hint="eastAsia" w:ascii="宋体" w:hAnsi="宋体" w:eastAsia="宋体" w:cs="宋体"/>
          <w:color w:val="000000"/>
          <w:spacing w:val="-61"/>
          <w:kern w:val="0"/>
          <w:sz w:val="24"/>
          <w:szCs w:val="24"/>
        </w:rPr>
        <w:t>¥</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spacing w:val="-106"/>
          <w:kern w:val="0"/>
          <w:sz w:val="24"/>
          <w:szCs w:val="24"/>
        </w:rPr>
        <w:t>）。</w:t>
      </w:r>
    </w:p>
    <w:p w14:paraId="5623945B">
      <w:pPr>
        <w:keepNext w:val="0"/>
        <w:keepLines w:val="0"/>
        <w:pageBreakBefore w:val="0"/>
        <w:widowControl w:val="0"/>
        <w:tabs>
          <w:tab w:val="left" w:pos="330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监</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工</w:t>
      </w:r>
      <w:r>
        <w:rPr>
          <w:rFonts w:hint="eastAsia" w:ascii="宋体" w:hAnsi="宋体" w:eastAsia="宋体" w:cs="宋体"/>
          <w:color w:val="000000"/>
          <w:spacing w:val="-2"/>
          <w:kern w:val="0"/>
          <w:sz w:val="24"/>
          <w:szCs w:val="24"/>
        </w:rPr>
        <w:t>程</w:t>
      </w:r>
      <w:r>
        <w:rPr>
          <w:rFonts w:hint="eastAsia" w:ascii="宋体" w:hAnsi="宋体" w:eastAsia="宋体" w:cs="宋体"/>
          <w:color w:val="000000"/>
          <w:kern w:val="0"/>
          <w:sz w:val="24"/>
          <w:szCs w:val="24"/>
        </w:rPr>
        <w:t>师：</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kern w:val="0"/>
          <w:sz w:val="24"/>
          <w:szCs w:val="24"/>
          <w:u w:val="single"/>
        </w:rPr>
        <w:tab/>
      </w:r>
      <w:r>
        <w:rPr>
          <w:rFonts w:hint="eastAsia" w:ascii="宋体" w:hAnsi="宋体" w:eastAsia="宋体" w:cs="宋体"/>
          <w:color w:val="000000"/>
          <w:kern w:val="0"/>
          <w:sz w:val="24"/>
          <w:szCs w:val="24"/>
        </w:rPr>
        <w:t>。</w:t>
      </w:r>
    </w:p>
    <w:p w14:paraId="5BF25E19">
      <w:pPr>
        <w:keepNext w:val="0"/>
        <w:keepLines w:val="0"/>
        <w:pageBreakBefore w:val="0"/>
        <w:widowControl w:val="0"/>
        <w:tabs>
          <w:tab w:val="left" w:pos="634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监</w:t>
      </w:r>
      <w:r>
        <w:rPr>
          <w:rFonts w:hint="eastAsia" w:ascii="宋体" w:hAnsi="宋体" w:eastAsia="宋体" w:cs="宋体"/>
          <w:color w:val="000000"/>
          <w:kern w:val="0"/>
          <w:sz w:val="24"/>
          <w:szCs w:val="24"/>
        </w:rPr>
        <w:t>理</w:t>
      </w:r>
      <w:r>
        <w:rPr>
          <w:rFonts w:hint="eastAsia" w:ascii="宋体" w:hAnsi="宋体" w:eastAsia="宋体" w:cs="宋体"/>
          <w:color w:val="000000"/>
          <w:spacing w:val="-2"/>
          <w:kern w:val="0"/>
          <w:sz w:val="24"/>
          <w:szCs w:val="24"/>
        </w:rPr>
        <w:t>工</w:t>
      </w:r>
      <w:r>
        <w:rPr>
          <w:rFonts w:hint="eastAsia" w:ascii="宋体" w:hAnsi="宋体" w:eastAsia="宋体" w:cs="宋体"/>
          <w:color w:val="000000"/>
          <w:kern w:val="0"/>
          <w:sz w:val="24"/>
          <w:szCs w:val="24"/>
        </w:rPr>
        <w:t>作</w:t>
      </w:r>
      <w:r>
        <w:rPr>
          <w:rFonts w:hint="eastAsia" w:ascii="宋体" w:hAnsi="宋体" w:eastAsia="宋体" w:cs="宋体"/>
          <w:color w:val="000000"/>
          <w:spacing w:val="-2"/>
          <w:kern w:val="0"/>
          <w:sz w:val="24"/>
          <w:szCs w:val="24"/>
        </w:rPr>
        <w:t>质</w:t>
      </w:r>
      <w:r>
        <w:rPr>
          <w:rFonts w:hint="eastAsia" w:ascii="宋体" w:hAnsi="宋体" w:eastAsia="宋体" w:cs="宋体"/>
          <w:color w:val="000000"/>
          <w:kern w:val="0"/>
          <w:sz w:val="24"/>
          <w:szCs w:val="24"/>
        </w:rPr>
        <w:t>量</w:t>
      </w:r>
      <w:r>
        <w:rPr>
          <w:rFonts w:hint="eastAsia" w:ascii="宋体" w:hAnsi="宋体" w:eastAsia="宋体" w:cs="宋体"/>
          <w:color w:val="000000"/>
          <w:spacing w:val="-2"/>
          <w:kern w:val="0"/>
          <w:sz w:val="24"/>
          <w:szCs w:val="24"/>
        </w:rPr>
        <w:t>符</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的标</w:t>
      </w:r>
      <w:r>
        <w:rPr>
          <w:rFonts w:hint="eastAsia" w:ascii="宋体" w:hAnsi="宋体" w:eastAsia="宋体" w:cs="宋体"/>
          <w:color w:val="000000"/>
          <w:kern w:val="0"/>
          <w:sz w:val="24"/>
          <w:szCs w:val="24"/>
        </w:rPr>
        <w:t>准和</w:t>
      </w:r>
      <w:r>
        <w:rPr>
          <w:rFonts w:hint="eastAsia" w:ascii="宋体" w:hAnsi="宋体" w:eastAsia="宋体" w:cs="宋体"/>
          <w:color w:val="000000"/>
          <w:spacing w:val="-2"/>
          <w:kern w:val="0"/>
          <w:sz w:val="24"/>
          <w:szCs w:val="24"/>
        </w:rPr>
        <w:t>要</w:t>
      </w:r>
      <w:r>
        <w:rPr>
          <w:rFonts w:hint="eastAsia" w:ascii="宋体" w:hAnsi="宋体" w:eastAsia="宋体" w:cs="宋体"/>
          <w:color w:val="000000"/>
          <w:kern w:val="0"/>
          <w:sz w:val="24"/>
          <w:szCs w:val="24"/>
        </w:rPr>
        <w:t>求</w:t>
      </w:r>
      <w:r>
        <w:rPr>
          <w:rFonts w:hint="eastAsia" w:ascii="宋体" w:hAnsi="宋体" w:eastAsia="宋体" w:cs="宋体"/>
          <w:color w:val="000000"/>
          <w:spacing w:val="-2"/>
          <w:kern w:val="0"/>
          <w:sz w:val="24"/>
          <w:szCs w:val="24"/>
        </w:rPr>
        <w:t>：</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kern w:val="0"/>
          <w:sz w:val="24"/>
          <w:szCs w:val="24"/>
        </w:rPr>
        <w:t>。</w:t>
      </w:r>
    </w:p>
    <w:p w14:paraId="414FD2AC">
      <w:pPr>
        <w:keepNext w:val="0"/>
        <w:keepLines w:val="0"/>
        <w:pageBreakBefore w:val="0"/>
        <w:widowControl w:val="0"/>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监</w:t>
      </w:r>
      <w:r>
        <w:rPr>
          <w:rFonts w:hint="eastAsia" w:ascii="宋体" w:hAnsi="宋体" w:eastAsia="宋体" w:cs="宋体"/>
          <w:color w:val="000000"/>
          <w:kern w:val="0"/>
          <w:sz w:val="24"/>
          <w:szCs w:val="24"/>
        </w:rPr>
        <w:t>理</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承</w:t>
      </w:r>
      <w:r>
        <w:rPr>
          <w:rFonts w:hint="eastAsia" w:ascii="宋体" w:hAnsi="宋体" w:eastAsia="宋体" w:cs="宋体"/>
          <w:color w:val="000000"/>
          <w:spacing w:val="-2"/>
          <w:kern w:val="0"/>
          <w:sz w:val="24"/>
          <w:szCs w:val="24"/>
        </w:rPr>
        <w:t>诺</w:t>
      </w:r>
      <w:r>
        <w:rPr>
          <w:rFonts w:hint="eastAsia" w:ascii="宋体" w:hAnsi="宋体" w:eastAsia="宋体" w:cs="宋体"/>
          <w:color w:val="000000"/>
          <w:kern w:val="0"/>
          <w:sz w:val="24"/>
          <w:szCs w:val="24"/>
        </w:rPr>
        <w:t>按</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约定</w:t>
      </w:r>
      <w:r>
        <w:rPr>
          <w:rFonts w:hint="eastAsia" w:ascii="宋体" w:hAnsi="宋体" w:eastAsia="宋体" w:cs="宋体"/>
          <w:color w:val="000000"/>
          <w:kern w:val="0"/>
          <w:sz w:val="24"/>
          <w:szCs w:val="24"/>
        </w:rPr>
        <w:t>承担</w:t>
      </w:r>
      <w:r>
        <w:rPr>
          <w:rFonts w:hint="eastAsia" w:ascii="宋体" w:hAnsi="宋体" w:eastAsia="宋体" w:cs="宋体"/>
          <w:color w:val="000000"/>
          <w:spacing w:val="-2"/>
          <w:kern w:val="0"/>
          <w:sz w:val="24"/>
          <w:szCs w:val="24"/>
        </w:rPr>
        <w:t>工</w:t>
      </w:r>
      <w:r>
        <w:rPr>
          <w:rFonts w:hint="eastAsia" w:ascii="宋体" w:hAnsi="宋体" w:eastAsia="宋体" w:cs="宋体"/>
          <w:color w:val="000000"/>
          <w:kern w:val="0"/>
          <w:sz w:val="24"/>
          <w:szCs w:val="24"/>
        </w:rPr>
        <w:t>程</w:t>
      </w:r>
      <w:r>
        <w:rPr>
          <w:rFonts w:hint="eastAsia" w:ascii="宋体" w:hAnsi="宋体" w:eastAsia="宋体" w:cs="宋体"/>
          <w:color w:val="000000"/>
          <w:spacing w:val="-2"/>
          <w:kern w:val="0"/>
          <w:sz w:val="24"/>
          <w:szCs w:val="24"/>
        </w:rPr>
        <w:t>的</w:t>
      </w:r>
      <w:r>
        <w:rPr>
          <w:rFonts w:hint="eastAsia" w:ascii="宋体" w:hAnsi="宋体" w:eastAsia="宋体" w:cs="宋体"/>
          <w:color w:val="000000"/>
          <w:kern w:val="0"/>
          <w:sz w:val="24"/>
          <w:szCs w:val="24"/>
        </w:rPr>
        <w:t>监</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工</w:t>
      </w:r>
      <w:r>
        <w:rPr>
          <w:rFonts w:hint="eastAsia" w:ascii="宋体" w:hAnsi="宋体" w:eastAsia="宋体" w:cs="宋体"/>
          <w:color w:val="000000"/>
          <w:spacing w:val="-2"/>
          <w:kern w:val="0"/>
          <w:sz w:val="24"/>
          <w:szCs w:val="24"/>
        </w:rPr>
        <w:t>作</w:t>
      </w:r>
      <w:r>
        <w:rPr>
          <w:rFonts w:hint="eastAsia" w:ascii="宋体" w:hAnsi="宋体" w:eastAsia="宋体" w:cs="宋体"/>
          <w:color w:val="000000"/>
          <w:kern w:val="0"/>
          <w:sz w:val="24"/>
          <w:szCs w:val="24"/>
        </w:rPr>
        <w:t>。</w:t>
      </w:r>
    </w:p>
    <w:p w14:paraId="0C870119">
      <w:pPr>
        <w:keepNext w:val="0"/>
        <w:keepLines w:val="0"/>
        <w:pageBreakBefore w:val="0"/>
        <w:widowControl w:val="0"/>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委</w:t>
      </w:r>
      <w:r>
        <w:rPr>
          <w:rFonts w:hint="eastAsia" w:ascii="宋体" w:hAnsi="宋体" w:eastAsia="宋体" w:cs="宋体"/>
          <w:color w:val="000000"/>
          <w:kern w:val="0"/>
          <w:sz w:val="24"/>
          <w:szCs w:val="24"/>
        </w:rPr>
        <w:t>托</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承</w:t>
      </w:r>
      <w:r>
        <w:rPr>
          <w:rFonts w:hint="eastAsia" w:ascii="宋体" w:hAnsi="宋体" w:eastAsia="宋体" w:cs="宋体"/>
          <w:color w:val="000000"/>
          <w:spacing w:val="-2"/>
          <w:kern w:val="0"/>
          <w:sz w:val="24"/>
          <w:szCs w:val="24"/>
        </w:rPr>
        <w:t>诺</w:t>
      </w:r>
      <w:r>
        <w:rPr>
          <w:rFonts w:hint="eastAsia" w:ascii="宋体" w:hAnsi="宋体" w:eastAsia="宋体" w:cs="宋体"/>
          <w:color w:val="000000"/>
          <w:kern w:val="0"/>
          <w:sz w:val="24"/>
          <w:szCs w:val="24"/>
        </w:rPr>
        <w:t>按</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约定</w:t>
      </w:r>
      <w:r>
        <w:rPr>
          <w:rFonts w:hint="eastAsia" w:ascii="宋体" w:hAnsi="宋体" w:eastAsia="宋体" w:cs="宋体"/>
          <w:color w:val="000000"/>
          <w:kern w:val="0"/>
          <w:sz w:val="24"/>
          <w:szCs w:val="24"/>
        </w:rPr>
        <w:t>的条</w:t>
      </w:r>
      <w:r>
        <w:rPr>
          <w:rFonts w:hint="eastAsia" w:ascii="宋体" w:hAnsi="宋体" w:eastAsia="宋体" w:cs="宋体"/>
          <w:color w:val="000000"/>
          <w:spacing w:val="-2"/>
          <w:kern w:val="0"/>
          <w:sz w:val="24"/>
          <w:szCs w:val="24"/>
        </w:rPr>
        <w:t>件</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时</w:t>
      </w:r>
      <w:r>
        <w:rPr>
          <w:rFonts w:hint="eastAsia" w:ascii="宋体" w:hAnsi="宋体" w:eastAsia="宋体" w:cs="宋体"/>
          <w:color w:val="000000"/>
          <w:kern w:val="0"/>
          <w:sz w:val="24"/>
          <w:szCs w:val="24"/>
        </w:rPr>
        <w:t>间</w:t>
      </w:r>
      <w:r>
        <w:rPr>
          <w:rFonts w:hint="eastAsia" w:ascii="宋体" w:hAnsi="宋体" w:eastAsia="宋体" w:cs="宋体"/>
          <w:color w:val="000000"/>
          <w:spacing w:val="-2"/>
          <w:kern w:val="0"/>
          <w:sz w:val="24"/>
          <w:szCs w:val="24"/>
        </w:rPr>
        <w:t>和</w:t>
      </w:r>
      <w:r>
        <w:rPr>
          <w:rFonts w:hint="eastAsia" w:ascii="宋体" w:hAnsi="宋体" w:eastAsia="宋体" w:cs="宋体"/>
          <w:color w:val="000000"/>
          <w:kern w:val="0"/>
          <w:sz w:val="24"/>
          <w:szCs w:val="24"/>
        </w:rPr>
        <w:t>方</w:t>
      </w:r>
      <w:r>
        <w:rPr>
          <w:rFonts w:hint="eastAsia" w:ascii="宋体" w:hAnsi="宋体" w:eastAsia="宋体" w:cs="宋体"/>
          <w:color w:val="000000"/>
          <w:spacing w:val="-2"/>
          <w:kern w:val="0"/>
          <w:sz w:val="24"/>
          <w:szCs w:val="24"/>
        </w:rPr>
        <w:t>式</w:t>
      </w:r>
      <w:r>
        <w:rPr>
          <w:rFonts w:hint="eastAsia" w:ascii="宋体" w:hAnsi="宋体" w:eastAsia="宋体" w:cs="宋体"/>
          <w:color w:val="000000"/>
          <w:kern w:val="0"/>
          <w:sz w:val="24"/>
          <w:szCs w:val="24"/>
        </w:rPr>
        <w:t>向</w:t>
      </w:r>
      <w:r>
        <w:rPr>
          <w:rFonts w:hint="eastAsia" w:ascii="宋体" w:hAnsi="宋体" w:eastAsia="宋体" w:cs="宋体"/>
          <w:color w:val="000000"/>
          <w:spacing w:val="-2"/>
          <w:kern w:val="0"/>
          <w:sz w:val="24"/>
          <w:szCs w:val="24"/>
        </w:rPr>
        <w:t>监</w:t>
      </w:r>
      <w:r>
        <w:rPr>
          <w:rFonts w:hint="eastAsia" w:ascii="宋体" w:hAnsi="宋体" w:eastAsia="宋体" w:cs="宋体"/>
          <w:color w:val="000000"/>
          <w:kern w:val="0"/>
          <w:sz w:val="24"/>
          <w:szCs w:val="24"/>
        </w:rPr>
        <w:t>理人</w:t>
      </w:r>
      <w:r>
        <w:rPr>
          <w:rFonts w:hint="eastAsia" w:ascii="宋体" w:hAnsi="宋体" w:eastAsia="宋体" w:cs="宋体"/>
          <w:color w:val="000000"/>
          <w:spacing w:val="-2"/>
          <w:kern w:val="0"/>
          <w:sz w:val="24"/>
          <w:szCs w:val="24"/>
        </w:rPr>
        <w:t>支</w:t>
      </w:r>
      <w:r>
        <w:rPr>
          <w:rFonts w:hint="eastAsia" w:ascii="宋体" w:hAnsi="宋体" w:eastAsia="宋体" w:cs="宋体"/>
          <w:color w:val="000000"/>
          <w:kern w:val="0"/>
          <w:sz w:val="24"/>
          <w:szCs w:val="24"/>
        </w:rPr>
        <w:t>付</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价</w:t>
      </w:r>
      <w:r>
        <w:rPr>
          <w:rFonts w:hint="eastAsia" w:ascii="宋体" w:hAnsi="宋体" w:eastAsia="宋体" w:cs="宋体"/>
          <w:color w:val="000000"/>
          <w:kern w:val="0"/>
          <w:sz w:val="24"/>
          <w:szCs w:val="24"/>
        </w:rPr>
        <w:t>款。</w:t>
      </w:r>
    </w:p>
    <w:p w14:paraId="4E509446">
      <w:pPr>
        <w:keepNext w:val="0"/>
        <w:keepLines w:val="0"/>
        <w:pageBreakBefore w:val="0"/>
        <w:widowControl w:val="0"/>
        <w:tabs>
          <w:tab w:val="left" w:pos="470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position w:val="-3"/>
          <w:sz w:val="24"/>
          <w:szCs w:val="24"/>
        </w:rPr>
        <w:t>8.</w:t>
      </w:r>
      <w:r>
        <w:rPr>
          <w:rFonts w:hint="eastAsia" w:ascii="宋体" w:hAnsi="宋体" w:eastAsia="宋体" w:cs="宋体"/>
          <w:color w:val="000000"/>
          <w:spacing w:val="1"/>
          <w:kern w:val="0"/>
          <w:position w:val="-3"/>
          <w:sz w:val="24"/>
          <w:szCs w:val="24"/>
        </w:rPr>
        <w:t xml:space="preserve"> </w:t>
      </w:r>
      <w:r>
        <w:rPr>
          <w:rFonts w:hint="eastAsia" w:ascii="宋体" w:hAnsi="宋体" w:eastAsia="宋体" w:cs="宋体"/>
          <w:color w:val="000000"/>
          <w:spacing w:val="2"/>
          <w:kern w:val="0"/>
          <w:position w:val="-3"/>
          <w:sz w:val="24"/>
          <w:szCs w:val="24"/>
        </w:rPr>
        <w:t>监</w:t>
      </w:r>
      <w:r>
        <w:rPr>
          <w:rFonts w:hint="eastAsia" w:ascii="宋体" w:hAnsi="宋体" w:eastAsia="宋体" w:cs="宋体"/>
          <w:color w:val="000000"/>
          <w:kern w:val="0"/>
          <w:position w:val="-3"/>
          <w:sz w:val="24"/>
          <w:szCs w:val="24"/>
        </w:rPr>
        <w:t>理人</w:t>
      </w:r>
      <w:r>
        <w:rPr>
          <w:rFonts w:hint="eastAsia" w:ascii="宋体" w:hAnsi="宋体" w:eastAsia="宋体" w:cs="宋体"/>
          <w:color w:val="000000"/>
          <w:spacing w:val="2"/>
          <w:kern w:val="0"/>
          <w:position w:val="-3"/>
          <w:sz w:val="24"/>
          <w:szCs w:val="24"/>
        </w:rPr>
        <w:t>计</w:t>
      </w:r>
      <w:r>
        <w:rPr>
          <w:rFonts w:hint="eastAsia" w:ascii="宋体" w:hAnsi="宋体" w:eastAsia="宋体" w:cs="宋体"/>
          <w:color w:val="000000"/>
          <w:kern w:val="0"/>
          <w:position w:val="-3"/>
          <w:sz w:val="24"/>
          <w:szCs w:val="24"/>
        </w:rPr>
        <w:t>划开始</w:t>
      </w:r>
      <w:r>
        <w:rPr>
          <w:rFonts w:hint="eastAsia" w:ascii="宋体" w:hAnsi="宋体" w:eastAsia="宋体" w:cs="宋体"/>
          <w:color w:val="000000"/>
          <w:spacing w:val="2"/>
          <w:kern w:val="0"/>
          <w:position w:val="-3"/>
          <w:sz w:val="24"/>
          <w:szCs w:val="24"/>
        </w:rPr>
        <w:t>监</w:t>
      </w:r>
      <w:r>
        <w:rPr>
          <w:rFonts w:hint="eastAsia" w:ascii="宋体" w:hAnsi="宋体" w:eastAsia="宋体" w:cs="宋体"/>
          <w:color w:val="000000"/>
          <w:spacing w:val="1"/>
          <w:kern w:val="0"/>
          <w:position w:val="-3"/>
          <w:sz w:val="24"/>
          <w:szCs w:val="24"/>
        </w:rPr>
        <w:t>理</w:t>
      </w:r>
      <w:r>
        <w:rPr>
          <w:rFonts w:hint="eastAsia" w:ascii="宋体" w:hAnsi="宋体" w:eastAsia="宋体" w:cs="宋体"/>
          <w:color w:val="000000"/>
          <w:kern w:val="0"/>
          <w:position w:val="-3"/>
          <w:sz w:val="24"/>
          <w:szCs w:val="24"/>
        </w:rPr>
        <w:t>日</w:t>
      </w:r>
      <w:r>
        <w:rPr>
          <w:rFonts w:hint="eastAsia" w:ascii="宋体" w:hAnsi="宋体" w:eastAsia="宋体" w:cs="宋体"/>
          <w:color w:val="000000"/>
          <w:spacing w:val="2"/>
          <w:kern w:val="0"/>
          <w:position w:val="-3"/>
          <w:sz w:val="24"/>
          <w:szCs w:val="24"/>
        </w:rPr>
        <w:t>期</w:t>
      </w:r>
      <w:r>
        <w:rPr>
          <w:rFonts w:hint="eastAsia" w:ascii="宋体" w:hAnsi="宋体" w:eastAsia="宋体" w:cs="宋体"/>
          <w:color w:val="000000"/>
          <w:kern w:val="0"/>
          <w:position w:val="-3"/>
          <w:sz w:val="24"/>
          <w:szCs w:val="24"/>
        </w:rPr>
        <w:t>：</w:t>
      </w:r>
      <w:r>
        <w:rPr>
          <w:rFonts w:hint="eastAsia" w:ascii="宋体" w:hAnsi="宋体" w:eastAsia="宋体" w:cs="宋体"/>
          <w:color w:val="000000"/>
          <w:spacing w:val="43"/>
          <w:kern w:val="0"/>
          <w:position w:val="-3"/>
          <w:sz w:val="24"/>
          <w:szCs w:val="24"/>
          <w:u w:val="single"/>
        </w:rPr>
        <w:t xml:space="preserve">  </w:t>
      </w:r>
      <w:r>
        <w:rPr>
          <w:rFonts w:hint="eastAsia" w:ascii="宋体" w:hAnsi="宋体" w:eastAsia="宋体" w:cs="宋体"/>
          <w:color w:val="000000"/>
          <w:kern w:val="0"/>
          <w:position w:val="-3"/>
          <w:sz w:val="24"/>
          <w:szCs w:val="24"/>
          <w:u w:val="single"/>
        </w:rPr>
        <w:tab/>
      </w:r>
      <w:r>
        <w:rPr>
          <w:rFonts w:hint="eastAsia" w:ascii="宋体" w:hAnsi="宋体" w:eastAsia="宋体" w:cs="宋体"/>
          <w:color w:val="000000"/>
          <w:kern w:val="0"/>
          <w:position w:val="-3"/>
          <w:sz w:val="24"/>
          <w:szCs w:val="24"/>
        </w:rPr>
        <w:t>，实际</w:t>
      </w:r>
      <w:r>
        <w:rPr>
          <w:rFonts w:hint="eastAsia" w:ascii="宋体" w:hAnsi="宋体" w:eastAsia="宋体" w:cs="宋体"/>
          <w:color w:val="000000"/>
          <w:spacing w:val="2"/>
          <w:kern w:val="0"/>
          <w:position w:val="-3"/>
          <w:sz w:val="24"/>
          <w:szCs w:val="24"/>
        </w:rPr>
        <w:t>日</w:t>
      </w:r>
      <w:r>
        <w:rPr>
          <w:rFonts w:hint="eastAsia" w:ascii="宋体" w:hAnsi="宋体" w:eastAsia="宋体" w:cs="宋体"/>
          <w:color w:val="000000"/>
          <w:kern w:val="0"/>
          <w:position w:val="-3"/>
          <w:sz w:val="24"/>
          <w:szCs w:val="24"/>
        </w:rPr>
        <w:t>期按</w:t>
      </w:r>
      <w:r>
        <w:rPr>
          <w:rFonts w:hint="eastAsia" w:ascii="宋体" w:hAnsi="宋体" w:eastAsia="宋体" w:cs="宋体"/>
          <w:color w:val="000000"/>
          <w:spacing w:val="1"/>
          <w:kern w:val="0"/>
          <w:position w:val="-3"/>
          <w:sz w:val="24"/>
          <w:szCs w:val="24"/>
        </w:rPr>
        <w:t>照</w:t>
      </w:r>
      <w:r>
        <w:rPr>
          <w:rFonts w:hint="eastAsia" w:ascii="宋体" w:hAnsi="宋体" w:eastAsia="宋体" w:cs="宋体"/>
          <w:color w:val="000000"/>
          <w:spacing w:val="2"/>
          <w:kern w:val="0"/>
          <w:position w:val="-3"/>
          <w:sz w:val="24"/>
          <w:szCs w:val="24"/>
        </w:rPr>
        <w:t>委</w:t>
      </w:r>
      <w:r>
        <w:rPr>
          <w:rFonts w:hint="eastAsia" w:ascii="宋体" w:hAnsi="宋体" w:eastAsia="宋体" w:cs="宋体"/>
          <w:color w:val="000000"/>
          <w:kern w:val="0"/>
          <w:position w:val="-3"/>
          <w:sz w:val="24"/>
          <w:szCs w:val="24"/>
        </w:rPr>
        <w:t>托人</w:t>
      </w:r>
      <w:r>
        <w:rPr>
          <w:rFonts w:hint="eastAsia" w:ascii="宋体" w:hAnsi="宋体" w:eastAsia="宋体" w:cs="宋体"/>
          <w:color w:val="000000"/>
          <w:spacing w:val="2"/>
          <w:kern w:val="0"/>
          <w:position w:val="-3"/>
          <w:sz w:val="24"/>
          <w:szCs w:val="24"/>
        </w:rPr>
        <w:t>在</w:t>
      </w:r>
      <w:r>
        <w:rPr>
          <w:rFonts w:hint="eastAsia" w:ascii="宋体" w:hAnsi="宋体" w:eastAsia="宋体" w:cs="宋体"/>
          <w:color w:val="000000"/>
          <w:kern w:val="0"/>
          <w:position w:val="-3"/>
          <w:sz w:val="24"/>
          <w:szCs w:val="24"/>
        </w:rPr>
        <w:t>开始监</w:t>
      </w:r>
      <w:r>
        <w:rPr>
          <w:rFonts w:hint="eastAsia" w:ascii="宋体" w:hAnsi="宋体" w:eastAsia="宋体" w:cs="宋体"/>
          <w:color w:val="000000"/>
          <w:spacing w:val="2"/>
          <w:kern w:val="0"/>
          <w:position w:val="-3"/>
          <w:sz w:val="24"/>
          <w:szCs w:val="24"/>
        </w:rPr>
        <w:t>理</w:t>
      </w:r>
      <w:r>
        <w:rPr>
          <w:rFonts w:hint="eastAsia" w:ascii="宋体" w:hAnsi="宋体" w:eastAsia="宋体" w:cs="宋体"/>
          <w:color w:val="000000"/>
          <w:kern w:val="0"/>
          <w:position w:val="-3"/>
          <w:sz w:val="24"/>
          <w:szCs w:val="24"/>
        </w:rPr>
        <w:t>通知</w:t>
      </w:r>
      <w:r>
        <w:rPr>
          <w:rFonts w:hint="eastAsia" w:ascii="宋体" w:hAnsi="宋体" w:eastAsia="宋体" w:cs="宋体"/>
          <w:color w:val="000000"/>
          <w:spacing w:val="2"/>
          <w:kern w:val="0"/>
          <w:position w:val="-3"/>
          <w:sz w:val="24"/>
          <w:szCs w:val="24"/>
        </w:rPr>
        <w:t>中</w:t>
      </w:r>
      <w:r>
        <w:rPr>
          <w:rFonts w:hint="eastAsia" w:ascii="宋体" w:hAnsi="宋体" w:eastAsia="宋体" w:cs="宋体"/>
          <w:color w:val="000000"/>
          <w:kern w:val="0"/>
          <w:position w:val="-3"/>
          <w:sz w:val="24"/>
          <w:szCs w:val="24"/>
        </w:rPr>
        <w:t>载</w:t>
      </w:r>
      <w:r>
        <w:rPr>
          <w:rFonts w:hint="eastAsia" w:ascii="宋体" w:hAnsi="宋体" w:eastAsia="宋体" w:cs="宋体"/>
          <w:color w:val="000000"/>
          <w:kern w:val="0"/>
          <w:position w:val="-2"/>
          <w:sz w:val="24"/>
          <w:szCs w:val="24"/>
        </w:rPr>
        <w:t>明的</w:t>
      </w:r>
      <w:r>
        <w:rPr>
          <w:rFonts w:hint="eastAsia" w:ascii="宋体" w:hAnsi="宋体" w:eastAsia="宋体" w:cs="宋体"/>
          <w:color w:val="000000"/>
          <w:spacing w:val="-2"/>
          <w:kern w:val="0"/>
          <w:position w:val="-2"/>
          <w:sz w:val="24"/>
          <w:szCs w:val="24"/>
        </w:rPr>
        <w:t>开</w:t>
      </w:r>
      <w:r>
        <w:rPr>
          <w:rFonts w:hint="eastAsia" w:ascii="宋体" w:hAnsi="宋体" w:eastAsia="宋体" w:cs="宋体"/>
          <w:color w:val="000000"/>
          <w:kern w:val="0"/>
          <w:position w:val="-2"/>
          <w:sz w:val="24"/>
          <w:szCs w:val="24"/>
        </w:rPr>
        <w:t>始</w:t>
      </w:r>
      <w:r>
        <w:rPr>
          <w:rFonts w:hint="eastAsia" w:ascii="宋体" w:hAnsi="宋体" w:eastAsia="宋体" w:cs="宋体"/>
          <w:color w:val="000000"/>
          <w:spacing w:val="-2"/>
          <w:kern w:val="0"/>
          <w:position w:val="-2"/>
          <w:sz w:val="24"/>
          <w:szCs w:val="24"/>
        </w:rPr>
        <w:t>监</w:t>
      </w:r>
      <w:r>
        <w:rPr>
          <w:rFonts w:hint="eastAsia" w:ascii="宋体" w:hAnsi="宋体" w:eastAsia="宋体" w:cs="宋体"/>
          <w:color w:val="000000"/>
          <w:kern w:val="0"/>
          <w:position w:val="-2"/>
          <w:sz w:val="24"/>
          <w:szCs w:val="24"/>
        </w:rPr>
        <w:t>理</w:t>
      </w:r>
      <w:r>
        <w:rPr>
          <w:rFonts w:hint="eastAsia" w:ascii="宋体" w:hAnsi="宋体" w:eastAsia="宋体" w:cs="宋体"/>
          <w:color w:val="000000"/>
          <w:spacing w:val="-2"/>
          <w:kern w:val="0"/>
          <w:position w:val="-2"/>
          <w:sz w:val="24"/>
          <w:szCs w:val="24"/>
        </w:rPr>
        <w:t>日</w:t>
      </w:r>
      <w:r>
        <w:rPr>
          <w:rFonts w:hint="eastAsia" w:ascii="宋体" w:hAnsi="宋体" w:eastAsia="宋体" w:cs="宋体"/>
          <w:color w:val="000000"/>
          <w:kern w:val="0"/>
          <w:position w:val="-2"/>
          <w:sz w:val="24"/>
          <w:szCs w:val="24"/>
        </w:rPr>
        <w:t>期</w:t>
      </w:r>
      <w:r>
        <w:rPr>
          <w:rFonts w:hint="eastAsia" w:ascii="宋体" w:hAnsi="宋体" w:eastAsia="宋体" w:cs="宋体"/>
          <w:color w:val="000000"/>
          <w:spacing w:val="-2"/>
          <w:kern w:val="0"/>
          <w:position w:val="-2"/>
          <w:sz w:val="24"/>
          <w:szCs w:val="24"/>
        </w:rPr>
        <w:t>为</w:t>
      </w:r>
      <w:r>
        <w:rPr>
          <w:rFonts w:hint="eastAsia" w:ascii="宋体" w:hAnsi="宋体" w:eastAsia="宋体" w:cs="宋体"/>
          <w:color w:val="000000"/>
          <w:kern w:val="0"/>
          <w:position w:val="-2"/>
          <w:sz w:val="24"/>
          <w:szCs w:val="24"/>
        </w:rPr>
        <w:t>准</w:t>
      </w:r>
      <w:r>
        <w:rPr>
          <w:rFonts w:hint="eastAsia" w:ascii="宋体" w:hAnsi="宋体" w:eastAsia="宋体" w:cs="宋体"/>
          <w:color w:val="000000"/>
          <w:spacing w:val="-2"/>
          <w:kern w:val="0"/>
          <w:position w:val="-2"/>
          <w:sz w:val="24"/>
          <w:szCs w:val="24"/>
        </w:rPr>
        <w:t>。</w:t>
      </w:r>
      <w:r>
        <w:rPr>
          <w:rFonts w:hint="eastAsia" w:ascii="宋体" w:hAnsi="宋体" w:eastAsia="宋体" w:cs="宋体"/>
          <w:color w:val="000000"/>
          <w:kern w:val="0"/>
          <w:position w:val="-2"/>
          <w:sz w:val="24"/>
          <w:szCs w:val="24"/>
        </w:rPr>
        <w:t>监理</w:t>
      </w:r>
      <w:r>
        <w:rPr>
          <w:rFonts w:hint="eastAsia" w:ascii="宋体" w:hAnsi="宋体" w:eastAsia="宋体" w:cs="宋体"/>
          <w:color w:val="000000"/>
          <w:spacing w:val="-2"/>
          <w:kern w:val="0"/>
          <w:position w:val="-2"/>
          <w:sz w:val="24"/>
          <w:szCs w:val="24"/>
        </w:rPr>
        <w:t>服</w:t>
      </w:r>
      <w:r>
        <w:rPr>
          <w:rFonts w:hint="eastAsia" w:ascii="宋体" w:hAnsi="宋体" w:eastAsia="宋体" w:cs="宋体"/>
          <w:color w:val="000000"/>
          <w:kern w:val="0"/>
          <w:position w:val="-2"/>
          <w:sz w:val="24"/>
          <w:szCs w:val="24"/>
        </w:rPr>
        <w:t>务</w:t>
      </w:r>
      <w:r>
        <w:rPr>
          <w:rFonts w:hint="eastAsia" w:ascii="宋体" w:hAnsi="宋体" w:eastAsia="宋体" w:cs="宋体"/>
          <w:color w:val="000000"/>
          <w:spacing w:val="-2"/>
          <w:kern w:val="0"/>
          <w:position w:val="-2"/>
          <w:sz w:val="24"/>
          <w:szCs w:val="24"/>
        </w:rPr>
        <w:t>期</w:t>
      </w:r>
      <w:r>
        <w:rPr>
          <w:rFonts w:hint="eastAsia" w:ascii="宋体" w:hAnsi="宋体" w:eastAsia="宋体" w:cs="宋体"/>
          <w:color w:val="000000"/>
          <w:kern w:val="0"/>
          <w:position w:val="-2"/>
          <w:sz w:val="24"/>
          <w:szCs w:val="24"/>
        </w:rPr>
        <w:t>限</w:t>
      </w:r>
      <w:r>
        <w:rPr>
          <w:rFonts w:hint="eastAsia" w:ascii="宋体" w:hAnsi="宋体" w:eastAsia="宋体" w:cs="宋体"/>
          <w:color w:val="000000"/>
          <w:spacing w:val="-3"/>
          <w:kern w:val="0"/>
          <w:position w:val="-2"/>
          <w:sz w:val="24"/>
          <w:szCs w:val="24"/>
        </w:rPr>
        <w:t>为</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kern w:val="0"/>
          <w:position w:val="-2"/>
          <w:sz w:val="24"/>
          <w:szCs w:val="24"/>
          <w:u w:val="single"/>
        </w:rPr>
        <w:tab/>
      </w:r>
      <w:r>
        <w:rPr>
          <w:rFonts w:hint="eastAsia" w:ascii="宋体" w:hAnsi="宋体" w:eastAsia="宋体" w:cs="宋体"/>
          <w:color w:val="000000"/>
          <w:kern w:val="0"/>
          <w:position w:val="-2"/>
          <w:sz w:val="24"/>
          <w:szCs w:val="24"/>
        </w:rPr>
        <w:t>天。</w:t>
      </w:r>
    </w:p>
    <w:p w14:paraId="3DC5ED7E">
      <w:pPr>
        <w:keepNext w:val="0"/>
        <w:keepLines w:val="0"/>
        <w:pageBreakBefore w:val="0"/>
        <w:widowControl w:val="0"/>
        <w:tabs>
          <w:tab w:val="left" w:pos="3180"/>
          <w:tab w:val="left" w:pos="560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本</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协</w:t>
      </w:r>
      <w:r>
        <w:rPr>
          <w:rFonts w:hint="eastAsia" w:ascii="宋体" w:hAnsi="宋体" w:eastAsia="宋体" w:cs="宋体"/>
          <w:color w:val="000000"/>
          <w:spacing w:val="-2"/>
          <w:kern w:val="0"/>
          <w:sz w:val="24"/>
          <w:szCs w:val="24"/>
        </w:rPr>
        <w:t>议</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一</w:t>
      </w:r>
      <w:r>
        <w:rPr>
          <w:rFonts w:hint="eastAsia" w:ascii="宋体" w:hAnsi="宋体" w:eastAsia="宋体" w:cs="宋体"/>
          <w:color w:val="000000"/>
          <w:kern w:val="0"/>
          <w:sz w:val="24"/>
          <w:szCs w:val="24"/>
        </w:rPr>
        <w:t>式</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kern w:val="0"/>
          <w:sz w:val="24"/>
          <w:szCs w:val="24"/>
          <w:u w:val="single"/>
        </w:rPr>
        <w:tab/>
      </w:r>
      <w:r>
        <w:rPr>
          <w:rFonts w:hint="eastAsia" w:ascii="宋体" w:hAnsi="宋体" w:eastAsia="宋体" w:cs="宋体"/>
          <w:color w:val="000000"/>
          <w:spacing w:val="-2"/>
          <w:kern w:val="0"/>
          <w:sz w:val="24"/>
          <w:szCs w:val="24"/>
        </w:rPr>
        <w:t>份</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双</w:t>
      </w:r>
      <w:r>
        <w:rPr>
          <w:rFonts w:hint="eastAsia" w:ascii="宋体" w:hAnsi="宋体" w:eastAsia="宋体" w:cs="宋体"/>
          <w:color w:val="000000"/>
          <w:kern w:val="0"/>
          <w:sz w:val="24"/>
          <w:szCs w:val="24"/>
        </w:rPr>
        <w:t>方</w:t>
      </w:r>
      <w:r>
        <w:rPr>
          <w:rFonts w:hint="eastAsia" w:ascii="宋体" w:hAnsi="宋体" w:eastAsia="宋体" w:cs="宋体"/>
          <w:color w:val="000000"/>
          <w:spacing w:val="-2"/>
          <w:kern w:val="0"/>
          <w:sz w:val="24"/>
          <w:szCs w:val="24"/>
        </w:rPr>
        <w:t>各</w:t>
      </w:r>
      <w:r>
        <w:rPr>
          <w:rFonts w:hint="eastAsia" w:ascii="宋体" w:hAnsi="宋体" w:eastAsia="宋体" w:cs="宋体"/>
          <w:color w:val="000000"/>
          <w:kern w:val="0"/>
          <w:sz w:val="24"/>
          <w:szCs w:val="24"/>
        </w:rPr>
        <w:t>执</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kern w:val="0"/>
          <w:sz w:val="24"/>
          <w:szCs w:val="24"/>
          <w:u w:val="single"/>
        </w:rPr>
        <w:tab/>
      </w:r>
      <w:r>
        <w:rPr>
          <w:rFonts w:hint="eastAsia" w:ascii="宋体" w:hAnsi="宋体" w:eastAsia="宋体" w:cs="宋体"/>
          <w:color w:val="000000"/>
          <w:spacing w:val="-2"/>
          <w:kern w:val="0"/>
          <w:sz w:val="24"/>
          <w:szCs w:val="24"/>
        </w:rPr>
        <w:t>份。</w:t>
      </w:r>
    </w:p>
    <w:p w14:paraId="3D26BAE1">
      <w:pPr>
        <w:keepNext w:val="0"/>
        <w:keepLines w:val="0"/>
        <w:pageBreakBefore w:val="0"/>
        <w:widowControl w:val="0"/>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未</w:t>
      </w:r>
      <w:r>
        <w:rPr>
          <w:rFonts w:hint="eastAsia" w:ascii="宋体" w:hAnsi="宋体" w:eastAsia="宋体" w:cs="宋体"/>
          <w:color w:val="000000"/>
          <w:kern w:val="0"/>
          <w:sz w:val="24"/>
          <w:szCs w:val="24"/>
        </w:rPr>
        <w:t>尽</w:t>
      </w:r>
      <w:r>
        <w:rPr>
          <w:rFonts w:hint="eastAsia" w:ascii="宋体" w:hAnsi="宋体" w:eastAsia="宋体" w:cs="宋体"/>
          <w:color w:val="000000"/>
          <w:spacing w:val="-2"/>
          <w:kern w:val="0"/>
          <w:sz w:val="24"/>
          <w:szCs w:val="24"/>
        </w:rPr>
        <w:t>事</w:t>
      </w:r>
      <w:r>
        <w:rPr>
          <w:rFonts w:hint="eastAsia" w:ascii="宋体" w:hAnsi="宋体" w:eastAsia="宋体" w:cs="宋体"/>
          <w:color w:val="000000"/>
          <w:kern w:val="0"/>
          <w:sz w:val="24"/>
          <w:szCs w:val="24"/>
        </w:rPr>
        <w:t>宜</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双</w:t>
      </w:r>
      <w:r>
        <w:rPr>
          <w:rFonts w:hint="eastAsia" w:ascii="宋体" w:hAnsi="宋体" w:eastAsia="宋体" w:cs="宋体"/>
          <w:color w:val="000000"/>
          <w:spacing w:val="-2"/>
          <w:kern w:val="0"/>
          <w:sz w:val="24"/>
          <w:szCs w:val="24"/>
        </w:rPr>
        <w:t>方</w:t>
      </w:r>
      <w:r>
        <w:rPr>
          <w:rFonts w:hint="eastAsia" w:ascii="宋体" w:hAnsi="宋体" w:eastAsia="宋体" w:cs="宋体"/>
          <w:color w:val="000000"/>
          <w:kern w:val="0"/>
          <w:sz w:val="24"/>
          <w:szCs w:val="24"/>
        </w:rPr>
        <w:t>另行</w:t>
      </w:r>
      <w:r>
        <w:rPr>
          <w:rFonts w:hint="eastAsia" w:ascii="宋体" w:hAnsi="宋体" w:eastAsia="宋体" w:cs="宋体"/>
          <w:color w:val="000000"/>
          <w:spacing w:val="-2"/>
          <w:kern w:val="0"/>
          <w:sz w:val="24"/>
          <w:szCs w:val="24"/>
        </w:rPr>
        <w:t>签</w:t>
      </w:r>
      <w:r>
        <w:rPr>
          <w:rFonts w:hint="eastAsia" w:ascii="宋体" w:hAnsi="宋体" w:eastAsia="宋体" w:cs="宋体"/>
          <w:color w:val="000000"/>
          <w:kern w:val="0"/>
          <w:sz w:val="24"/>
          <w:szCs w:val="24"/>
        </w:rPr>
        <w:t>订</w:t>
      </w:r>
      <w:r>
        <w:rPr>
          <w:rFonts w:hint="eastAsia" w:ascii="宋体" w:hAnsi="宋体" w:eastAsia="宋体" w:cs="宋体"/>
          <w:color w:val="000000"/>
          <w:spacing w:val="-2"/>
          <w:kern w:val="0"/>
          <w:sz w:val="24"/>
          <w:szCs w:val="24"/>
        </w:rPr>
        <w:t>补</w:t>
      </w:r>
      <w:r>
        <w:rPr>
          <w:rFonts w:hint="eastAsia" w:ascii="宋体" w:hAnsi="宋体" w:eastAsia="宋体" w:cs="宋体"/>
          <w:color w:val="000000"/>
          <w:kern w:val="0"/>
          <w:sz w:val="24"/>
          <w:szCs w:val="24"/>
        </w:rPr>
        <w:t>充</w:t>
      </w:r>
      <w:r>
        <w:rPr>
          <w:rFonts w:hint="eastAsia" w:ascii="宋体" w:hAnsi="宋体" w:eastAsia="宋体" w:cs="宋体"/>
          <w:color w:val="000000"/>
          <w:spacing w:val="-2"/>
          <w:kern w:val="0"/>
          <w:sz w:val="24"/>
          <w:szCs w:val="24"/>
        </w:rPr>
        <w:t>协</w:t>
      </w:r>
      <w:r>
        <w:rPr>
          <w:rFonts w:hint="eastAsia" w:ascii="宋体" w:hAnsi="宋体" w:eastAsia="宋体" w:cs="宋体"/>
          <w:color w:val="000000"/>
          <w:kern w:val="0"/>
          <w:sz w:val="24"/>
          <w:szCs w:val="24"/>
        </w:rPr>
        <w:t>议</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补</w:t>
      </w:r>
      <w:r>
        <w:rPr>
          <w:rFonts w:hint="eastAsia" w:ascii="宋体" w:hAnsi="宋体" w:eastAsia="宋体" w:cs="宋体"/>
          <w:color w:val="000000"/>
          <w:spacing w:val="-2"/>
          <w:kern w:val="0"/>
          <w:sz w:val="24"/>
          <w:szCs w:val="24"/>
        </w:rPr>
        <w:t>充</w:t>
      </w:r>
      <w:r>
        <w:rPr>
          <w:rFonts w:hint="eastAsia" w:ascii="宋体" w:hAnsi="宋体" w:eastAsia="宋体" w:cs="宋体"/>
          <w:color w:val="000000"/>
          <w:kern w:val="0"/>
          <w:sz w:val="24"/>
          <w:szCs w:val="24"/>
        </w:rPr>
        <w:t>协议</w:t>
      </w:r>
      <w:r>
        <w:rPr>
          <w:rFonts w:hint="eastAsia" w:ascii="宋体" w:hAnsi="宋体" w:eastAsia="宋体" w:cs="宋体"/>
          <w:color w:val="000000"/>
          <w:spacing w:val="-2"/>
          <w:kern w:val="0"/>
          <w:sz w:val="24"/>
          <w:szCs w:val="24"/>
        </w:rPr>
        <w:t>是</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的</w:t>
      </w:r>
      <w:r>
        <w:rPr>
          <w:rFonts w:hint="eastAsia" w:ascii="宋体" w:hAnsi="宋体" w:eastAsia="宋体" w:cs="宋体"/>
          <w:color w:val="000000"/>
          <w:spacing w:val="-2"/>
          <w:kern w:val="0"/>
          <w:sz w:val="24"/>
          <w:szCs w:val="24"/>
        </w:rPr>
        <w:t>组</w:t>
      </w:r>
      <w:r>
        <w:rPr>
          <w:rFonts w:hint="eastAsia" w:ascii="宋体" w:hAnsi="宋体" w:eastAsia="宋体" w:cs="宋体"/>
          <w:color w:val="000000"/>
          <w:kern w:val="0"/>
          <w:sz w:val="24"/>
          <w:szCs w:val="24"/>
        </w:rPr>
        <w:t>成</w:t>
      </w:r>
      <w:r>
        <w:rPr>
          <w:rFonts w:hint="eastAsia" w:ascii="宋体" w:hAnsi="宋体" w:eastAsia="宋体" w:cs="宋体"/>
          <w:color w:val="000000"/>
          <w:spacing w:val="-2"/>
          <w:kern w:val="0"/>
          <w:sz w:val="24"/>
          <w:szCs w:val="24"/>
        </w:rPr>
        <w:t>部</w:t>
      </w:r>
      <w:r>
        <w:rPr>
          <w:rFonts w:hint="eastAsia" w:ascii="宋体" w:hAnsi="宋体" w:eastAsia="宋体" w:cs="宋体"/>
          <w:color w:val="000000"/>
          <w:kern w:val="0"/>
          <w:sz w:val="24"/>
          <w:szCs w:val="24"/>
        </w:rPr>
        <w:t>分。</w:t>
      </w:r>
    </w:p>
    <w:p w14:paraId="472FB88E">
      <w:pPr>
        <w:keepNext w:val="0"/>
        <w:keepLines w:val="0"/>
        <w:pageBreakBefore w:val="0"/>
        <w:widowControl w:val="0"/>
        <w:tabs>
          <w:tab w:val="left" w:pos="2620"/>
          <w:tab w:val="left" w:pos="4500"/>
          <w:tab w:val="left" w:pos="7340"/>
        </w:tabs>
        <w:kinsoku/>
        <w:wordWrap/>
        <w:overflowPunct/>
        <w:topLinePunct w:val="0"/>
        <w:autoSpaceDE w:val="0"/>
        <w:autoSpaceDN w:val="0"/>
        <w:bidi w:val="0"/>
        <w:adjustRightInd w:val="0"/>
        <w:snapToGrid/>
        <w:spacing w:line="500" w:lineRule="exact"/>
        <w:ind w:left="102" w:right="-23" w:firstLine="240" w:firstLineChars="100"/>
        <w:textAlignment w:val="auto"/>
        <w:rPr>
          <w:rFonts w:hint="eastAsia" w:ascii="宋体" w:hAnsi="宋体" w:eastAsia="宋体" w:cs="宋体"/>
          <w:color w:val="000000"/>
          <w:kern w:val="0"/>
          <w:position w:val="-2"/>
          <w:sz w:val="24"/>
          <w:szCs w:val="24"/>
        </w:rPr>
      </w:pPr>
      <w:r>
        <w:rPr>
          <w:rFonts w:hint="eastAsia" w:ascii="宋体" w:hAnsi="宋体" w:eastAsia="宋体" w:cs="宋体"/>
          <w:color w:val="000000"/>
          <w:kern w:val="0"/>
          <w:position w:val="-2"/>
          <w:sz w:val="24"/>
          <w:szCs w:val="24"/>
        </w:rPr>
        <w:t>委托</w:t>
      </w:r>
      <w:r>
        <w:rPr>
          <w:rFonts w:hint="eastAsia" w:ascii="宋体" w:hAnsi="宋体" w:eastAsia="宋体" w:cs="宋体"/>
          <w:color w:val="000000"/>
          <w:spacing w:val="-2"/>
          <w:kern w:val="0"/>
          <w:position w:val="-2"/>
          <w:sz w:val="24"/>
          <w:szCs w:val="24"/>
        </w:rPr>
        <w:t>人</w:t>
      </w:r>
      <w:r>
        <w:rPr>
          <w:rFonts w:hint="eastAsia" w:ascii="宋体" w:hAnsi="宋体" w:eastAsia="宋体" w:cs="宋体"/>
          <w:color w:val="000000"/>
          <w:kern w:val="0"/>
          <w:position w:val="-2"/>
          <w:sz w:val="24"/>
          <w:szCs w:val="24"/>
        </w:rPr>
        <w:t>：</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kern w:val="0"/>
          <w:position w:val="-2"/>
          <w:sz w:val="24"/>
          <w:szCs w:val="24"/>
        </w:rPr>
        <w:t>（</w:t>
      </w:r>
      <w:r>
        <w:rPr>
          <w:rFonts w:hint="eastAsia" w:ascii="宋体" w:hAnsi="宋体" w:eastAsia="宋体" w:cs="宋体"/>
          <w:color w:val="000000"/>
          <w:spacing w:val="-2"/>
          <w:kern w:val="0"/>
          <w:position w:val="-2"/>
          <w:sz w:val="24"/>
          <w:szCs w:val="24"/>
        </w:rPr>
        <w:t>盖</w:t>
      </w:r>
      <w:r>
        <w:rPr>
          <w:rFonts w:hint="eastAsia" w:ascii="宋体" w:hAnsi="宋体" w:eastAsia="宋体" w:cs="宋体"/>
          <w:color w:val="000000"/>
          <w:kern w:val="0"/>
          <w:position w:val="-2"/>
          <w:sz w:val="24"/>
          <w:szCs w:val="24"/>
        </w:rPr>
        <w:t>单</w:t>
      </w:r>
      <w:r>
        <w:rPr>
          <w:rFonts w:hint="eastAsia" w:ascii="宋体" w:hAnsi="宋体" w:eastAsia="宋体" w:cs="宋体"/>
          <w:color w:val="000000"/>
          <w:spacing w:val="-2"/>
          <w:kern w:val="0"/>
          <w:position w:val="-2"/>
          <w:sz w:val="24"/>
          <w:szCs w:val="24"/>
        </w:rPr>
        <w:t>位</w:t>
      </w:r>
      <w:r>
        <w:rPr>
          <w:rFonts w:hint="eastAsia" w:ascii="宋体" w:hAnsi="宋体" w:eastAsia="宋体" w:cs="宋体"/>
          <w:color w:val="000000"/>
          <w:kern w:val="0"/>
          <w:position w:val="-2"/>
          <w:sz w:val="24"/>
          <w:szCs w:val="24"/>
        </w:rPr>
        <w:t>章）</w:t>
      </w:r>
      <w:r>
        <w:rPr>
          <w:rFonts w:hint="eastAsia" w:ascii="宋体" w:hAnsi="宋体" w:eastAsia="宋体" w:cs="宋体"/>
          <w:color w:val="000000"/>
          <w:kern w:val="0"/>
          <w:position w:val="-2"/>
          <w:sz w:val="24"/>
          <w:szCs w:val="24"/>
        </w:rPr>
        <w:tab/>
      </w:r>
    </w:p>
    <w:p w14:paraId="392682CD">
      <w:pPr>
        <w:keepNext w:val="0"/>
        <w:keepLines w:val="0"/>
        <w:pageBreakBefore w:val="0"/>
        <w:widowControl w:val="0"/>
        <w:tabs>
          <w:tab w:val="left" w:pos="2155"/>
          <w:tab w:val="left" w:pos="4500"/>
          <w:tab w:val="left" w:pos="8135"/>
        </w:tabs>
        <w:kinsoku/>
        <w:wordWrap/>
        <w:overflowPunct/>
        <w:topLinePunct w:val="0"/>
        <w:autoSpaceDE w:val="0"/>
        <w:autoSpaceDN w:val="0"/>
        <w:bidi w:val="0"/>
        <w:adjustRightInd w:val="0"/>
        <w:snapToGrid/>
        <w:spacing w:line="500" w:lineRule="exact"/>
        <w:ind w:left="102" w:right="-23" w:firstLine="240" w:firstLineChars="100"/>
        <w:textAlignment w:val="auto"/>
        <w:rPr>
          <w:rFonts w:hint="eastAsia" w:ascii="宋体" w:hAnsi="宋体" w:eastAsia="宋体" w:cs="宋体"/>
          <w:color w:val="000000"/>
          <w:kern w:val="0"/>
          <w:position w:val="-2"/>
          <w:sz w:val="24"/>
          <w:szCs w:val="24"/>
        </w:rPr>
      </w:pPr>
      <w:r>
        <w:rPr>
          <w:rFonts w:hint="eastAsia" w:ascii="宋体" w:hAnsi="宋体" w:eastAsia="宋体" w:cs="宋体"/>
          <w:color w:val="000000"/>
          <w:kern w:val="0"/>
          <w:position w:val="-2"/>
          <w:sz w:val="24"/>
          <w:szCs w:val="24"/>
        </w:rPr>
        <w:t>法定</w:t>
      </w:r>
      <w:r>
        <w:rPr>
          <w:rFonts w:hint="eastAsia" w:ascii="宋体" w:hAnsi="宋体" w:eastAsia="宋体" w:cs="宋体"/>
          <w:color w:val="000000"/>
          <w:spacing w:val="-2"/>
          <w:kern w:val="0"/>
          <w:position w:val="-2"/>
          <w:sz w:val="24"/>
          <w:szCs w:val="24"/>
        </w:rPr>
        <w:t>代</w:t>
      </w:r>
      <w:r>
        <w:rPr>
          <w:rFonts w:hint="eastAsia" w:ascii="宋体" w:hAnsi="宋体" w:eastAsia="宋体" w:cs="宋体"/>
          <w:color w:val="000000"/>
          <w:kern w:val="0"/>
          <w:position w:val="-2"/>
          <w:sz w:val="24"/>
          <w:szCs w:val="24"/>
        </w:rPr>
        <w:t>表</w:t>
      </w:r>
      <w:r>
        <w:rPr>
          <w:rFonts w:hint="eastAsia" w:ascii="宋体" w:hAnsi="宋体" w:eastAsia="宋体" w:cs="宋体"/>
          <w:color w:val="000000"/>
          <w:spacing w:val="-2"/>
          <w:kern w:val="0"/>
          <w:position w:val="-2"/>
          <w:sz w:val="24"/>
          <w:szCs w:val="24"/>
        </w:rPr>
        <w:t>人</w:t>
      </w:r>
      <w:r>
        <w:rPr>
          <w:rFonts w:hint="eastAsia" w:ascii="宋体" w:hAnsi="宋体" w:eastAsia="宋体" w:cs="宋体"/>
          <w:color w:val="000000"/>
          <w:kern w:val="0"/>
          <w:position w:val="-2"/>
          <w:sz w:val="24"/>
          <w:szCs w:val="24"/>
        </w:rPr>
        <w:t>或</w:t>
      </w:r>
      <w:r>
        <w:rPr>
          <w:rFonts w:hint="eastAsia" w:ascii="宋体" w:hAnsi="宋体" w:eastAsia="宋体" w:cs="宋体"/>
          <w:color w:val="000000"/>
          <w:spacing w:val="-2"/>
          <w:kern w:val="0"/>
          <w:position w:val="-2"/>
          <w:sz w:val="24"/>
          <w:szCs w:val="24"/>
        </w:rPr>
        <w:t>其</w:t>
      </w:r>
      <w:r>
        <w:rPr>
          <w:rFonts w:hint="eastAsia" w:ascii="宋体" w:hAnsi="宋体" w:eastAsia="宋体" w:cs="宋体"/>
          <w:color w:val="000000"/>
          <w:kern w:val="0"/>
          <w:position w:val="-2"/>
          <w:sz w:val="24"/>
          <w:szCs w:val="24"/>
        </w:rPr>
        <w:t>委</w:t>
      </w:r>
      <w:r>
        <w:rPr>
          <w:rFonts w:hint="eastAsia" w:ascii="宋体" w:hAnsi="宋体" w:eastAsia="宋体" w:cs="宋体"/>
          <w:color w:val="000000"/>
          <w:spacing w:val="-2"/>
          <w:kern w:val="0"/>
          <w:position w:val="-2"/>
          <w:sz w:val="24"/>
          <w:szCs w:val="24"/>
        </w:rPr>
        <w:t>托</w:t>
      </w:r>
      <w:r>
        <w:rPr>
          <w:rFonts w:hint="eastAsia" w:ascii="宋体" w:hAnsi="宋体" w:eastAsia="宋体" w:cs="宋体"/>
          <w:color w:val="000000"/>
          <w:kern w:val="0"/>
          <w:position w:val="-2"/>
          <w:sz w:val="24"/>
          <w:szCs w:val="24"/>
        </w:rPr>
        <w:t>代</w:t>
      </w:r>
      <w:r>
        <w:rPr>
          <w:rFonts w:hint="eastAsia" w:ascii="宋体" w:hAnsi="宋体" w:eastAsia="宋体" w:cs="宋体"/>
          <w:color w:val="000000"/>
          <w:spacing w:val="-2"/>
          <w:kern w:val="0"/>
          <w:position w:val="-2"/>
          <w:sz w:val="24"/>
          <w:szCs w:val="24"/>
        </w:rPr>
        <w:t>理</w:t>
      </w:r>
      <w:r>
        <w:rPr>
          <w:rFonts w:hint="eastAsia" w:ascii="宋体" w:hAnsi="宋体" w:eastAsia="宋体" w:cs="宋体"/>
          <w:color w:val="000000"/>
          <w:kern w:val="0"/>
          <w:position w:val="-2"/>
          <w:sz w:val="24"/>
          <w:szCs w:val="24"/>
        </w:rPr>
        <w:t>人：</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spacing w:val="-2"/>
          <w:kern w:val="0"/>
          <w:position w:val="-2"/>
          <w:sz w:val="24"/>
          <w:szCs w:val="24"/>
        </w:rPr>
        <w:t>（</w:t>
      </w:r>
      <w:r>
        <w:rPr>
          <w:rFonts w:hint="eastAsia" w:ascii="宋体" w:hAnsi="宋体" w:eastAsia="宋体" w:cs="宋体"/>
          <w:color w:val="000000"/>
          <w:kern w:val="0"/>
          <w:position w:val="-2"/>
          <w:sz w:val="24"/>
          <w:szCs w:val="24"/>
        </w:rPr>
        <w:t>签</w:t>
      </w:r>
      <w:r>
        <w:rPr>
          <w:rFonts w:hint="eastAsia" w:ascii="宋体" w:hAnsi="宋体" w:eastAsia="宋体" w:cs="宋体"/>
          <w:color w:val="000000"/>
          <w:spacing w:val="-2"/>
          <w:kern w:val="0"/>
          <w:position w:val="-2"/>
          <w:sz w:val="24"/>
          <w:szCs w:val="24"/>
        </w:rPr>
        <w:t>字</w:t>
      </w:r>
      <w:r>
        <w:rPr>
          <w:rFonts w:hint="eastAsia" w:ascii="宋体" w:hAnsi="宋体" w:eastAsia="宋体" w:cs="宋体"/>
          <w:color w:val="000000"/>
          <w:kern w:val="0"/>
          <w:position w:val="-2"/>
          <w:sz w:val="24"/>
          <w:szCs w:val="24"/>
        </w:rPr>
        <w:t>）</w:t>
      </w:r>
    </w:p>
    <w:p w14:paraId="3CBFBA2F">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500" w:lineRule="exact"/>
        <w:ind w:right="-2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7D90E060">
      <w:pPr>
        <w:keepNext w:val="0"/>
        <w:keepLines w:val="0"/>
        <w:pageBreakBefore w:val="0"/>
        <w:widowControl w:val="0"/>
        <w:tabs>
          <w:tab w:val="left" w:pos="2620"/>
          <w:tab w:val="left" w:pos="4500"/>
          <w:tab w:val="left" w:pos="7340"/>
        </w:tabs>
        <w:kinsoku/>
        <w:wordWrap/>
        <w:overflowPunct/>
        <w:topLinePunct w:val="0"/>
        <w:autoSpaceDE w:val="0"/>
        <w:autoSpaceDN w:val="0"/>
        <w:bidi w:val="0"/>
        <w:adjustRightInd w:val="0"/>
        <w:snapToGrid/>
        <w:spacing w:line="500" w:lineRule="exact"/>
        <w:ind w:left="102" w:right="-23" w:firstLine="236"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spacing w:val="-2"/>
          <w:kern w:val="0"/>
          <w:position w:val="-2"/>
          <w:sz w:val="24"/>
          <w:szCs w:val="24"/>
        </w:rPr>
        <w:t>监理</w:t>
      </w:r>
      <w:r>
        <w:rPr>
          <w:rFonts w:hint="eastAsia" w:ascii="宋体" w:hAnsi="宋体" w:eastAsia="宋体" w:cs="宋体"/>
          <w:color w:val="000000"/>
          <w:kern w:val="0"/>
          <w:position w:val="-2"/>
          <w:sz w:val="24"/>
          <w:szCs w:val="24"/>
        </w:rPr>
        <w:t>人：</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kern w:val="0"/>
          <w:position w:val="-2"/>
          <w:sz w:val="24"/>
          <w:szCs w:val="24"/>
        </w:rPr>
        <w:t>盖</w:t>
      </w:r>
      <w:r>
        <w:rPr>
          <w:rFonts w:hint="eastAsia" w:ascii="宋体" w:hAnsi="宋体" w:eastAsia="宋体" w:cs="宋体"/>
          <w:color w:val="000000"/>
          <w:spacing w:val="-2"/>
          <w:kern w:val="0"/>
          <w:position w:val="-2"/>
          <w:sz w:val="24"/>
          <w:szCs w:val="24"/>
        </w:rPr>
        <w:t>单</w:t>
      </w:r>
      <w:r>
        <w:rPr>
          <w:rFonts w:hint="eastAsia" w:ascii="宋体" w:hAnsi="宋体" w:eastAsia="宋体" w:cs="宋体"/>
          <w:color w:val="000000"/>
          <w:kern w:val="0"/>
          <w:position w:val="-2"/>
          <w:sz w:val="24"/>
          <w:szCs w:val="24"/>
        </w:rPr>
        <w:t>位</w:t>
      </w:r>
      <w:r>
        <w:rPr>
          <w:rFonts w:hint="eastAsia" w:ascii="宋体" w:hAnsi="宋体" w:eastAsia="宋体" w:cs="宋体"/>
          <w:color w:val="000000"/>
          <w:spacing w:val="-2"/>
          <w:kern w:val="0"/>
          <w:position w:val="-2"/>
          <w:sz w:val="24"/>
          <w:szCs w:val="24"/>
        </w:rPr>
        <w:t>章</w:t>
      </w:r>
      <w:r>
        <w:rPr>
          <w:rFonts w:hint="eastAsia" w:ascii="宋体" w:hAnsi="宋体" w:eastAsia="宋体" w:cs="宋体"/>
          <w:color w:val="000000"/>
          <w:kern w:val="0"/>
          <w:position w:val="-2"/>
          <w:sz w:val="24"/>
          <w:szCs w:val="24"/>
        </w:rPr>
        <w:t>）</w:t>
      </w:r>
    </w:p>
    <w:p w14:paraId="073F57C2">
      <w:pPr>
        <w:keepNext w:val="0"/>
        <w:keepLines w:val="0"/>
        <w:pageBreakBefore w:val="0"/>
        <w:widowControl w:val="0"/>
        <w:tabs>
          <w:tab w:val="left" w:pos="2155"/>
          <w:tab w:val="left" w:pos="4500"/>
          <w:tab w:val="left" w:pos="8135"/>
        </w:tabs>
        <w:kinsoku/>
        <w:wordWrap/>
        <w:overflowPunct/>
        <w:topLinePunct w:val="0"/>
        <w:autoSpaceDE w:val="0"/>
        <w:autoSpaceDN w:val="0"/>
        <w:bidi w:val="0"/>
        <w:adjustRightInd w:val="0"/>
        <w:snapToGrid/>
        <w:spacing w:line="500" w:lineRule="exact"/>
        <w:ind w:left="102" w:right="-23" w:firstLine="236"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spacing w:val="-2"/>
          <w:kern w:val="0"/>
          <w:position w:val="-2"/>
          <w:sz w:val="24"/>
          <w:szCs w:val="24"/>
        </w:rPr>
        <w:t>法</w:t>
      </w:r>
      <w:r>
        <w:rPr>
          <w:rFonts w:hint="eastAsia" w:ascii="宋体" w:hAnsi="宋体" w:eastAsia="宋体" w:cs="宋体"/>
          <w:color w:val="000000"/>
          <w:kern w:val="0"/>
          <w:position w:val="-2"/>
          <w:sz w:val="24"/>
          <w:szCs w:val="24"/>
        </w:rPr>
        <w:t>定代</w:t>
      </w:r>
      <w:r>
        <w:rPr>
          <w:rFonts w:hint="eastAsia" w:ascii="宋体" w:hAnsi="宋体" w:eastAsia="宋体" w:cs="宋体"/>
          <w:color w:val="000000"/>
          <w:spacing w:val="-2"/>
          <w:kern w:val="0"/>
          <w:position w:val="-2"/>
          <w:sz w:val="24"/>
          <w:szCs w:val="24"/>
        </w:rPr>
        <w:t>表</w:t>
      </w:r>
      <w:r>
        <w:rPr>
          <w:rFonts w:hint="eastAsia" w:ascii="宋体" w:hAnsi="宋体" w:eastAsia="宋体" w:cs="宋体"/>
          <w:color w:val="000000"/>
          <w:kern w:val="0"/>
          <w:position w:val="-2"/>
          <w:sz w:val="24"/>
          <w:szCs w:val="24"/>
        </w:rPr>
        <w:t>人</w:t>
      </w:r>
      <w:r>
        <w:rPr>
          <w:rFonts w:hint="eastAsia" w:ascii="宋体" w:hAnsi="宋体" w:eastAsia="宋体" w:cs="宋体"/>
          <w:color w:val="000000"/>
          <w:spacing w:val="-2"/>
          <w:kern w:val="0"/>
          <w:position w:val="-2"/>
          <w:sz w:val="24"/>
          <w:szCs w:val="24"/>
        </w:rPr>
        <w:t>或</w:t>
      </w:r>
      <w:r>
        <w:rPr>
          <w:rFonts w:hint="eastAsia" w:ascii="宋体" w:hAnsi="宋体" w:eastAsia="宋体" w:cs="宋体"/>
          <w:color w:val="000000"/>
          <w:kern w:val="0"/>
          <w:position w:val="-2"/>
          <w:sz w:val="24"/>
          <w:szCs w:val="24"/>
        </w:rPr>
        <w:t>其</w:t>
      </w:r>
      <w:r>
        <w:rPr>
          <w:rFonts w:hint="eastAsia" w:ascii="宋体" w:hAnsi="宋体" w:eastAsia="宋体" w:cs="宋体"/>
          <w:color w:val="000000"/>
          <w:spacing w:val="-2"/>
          <w:kern w:val="0"/>
          <w:position w:val="-2"/>
          <w:sz w:val="24"/>
          <w:szCs w:val="24"/>
        </w:rPr>
        <w:t>委</w:t>
      </w:r>
      <w:r>
        <w:rPr>
          <w:rFonts w:hint="eastAsia" w:ascii="宋体" w:hAnsi="宋体" w:eastAsia="宋体" w:cs="宋体"/>
          <w:color w:val="000000"/>
          <w:kern w:val="0"/>
          <w:position w:val="-2"/>
          <w:sz w:val="24"/>
          <w:szCs w:val="24"/>
        </w:rPr>
        <w:t>托</w:t>
      </w:r>
      <w:r>
        <w:rPr>
          <w:rFonts w:hint="eastAsia" w:ascii="宋体" w:hAnsi="宋体" w:eastAsia="宋体" w:cs="宋体"/>
          <w:color w:val="000000"/>
          <w:spacing w:val="-2"/>
          <w:kern w:val="0"/>
          <w:position w:val="-2"/>
          <w:sz w:val="24"/>
          <w:szCs w:val="24"/>
        </w:rPr>
        <w:t>代</w:t>
      </w:r>
      <w:r>
        <w:rPr>
          <w:rFonts w:hint="eastAsia" w:ascii="宋体" w:hAnsi="宋体" w:eastAsia="宋体" w:cs="宋体"/>
          <w:color w:val="000000"/>
          <w:kern w:val="0"/>
          <w:position w:val="-2"/>
          <w:sz w:val="24"/>
          <w:szCs w:val="24"/>
        </w:rPr>
        <w:t>理</w:t>
      </w:r>
      <w:r>
        <w:rPr>
          <w:rFonts w:hint="eastAsia" w:ascii="宋体" w:hAnsi="宋体" w:eastAsia="宋体" w:cs="宋体"/>
          <w:color w:val="000000"/>
          <w:spacing w:val="-2"/>
          <w:kern w:val="0"/>
          <w:position w:val="-2"/>
          <w:sz w:val="24"/>
          <w:szCs w:val="24"/>
        </w:rPr>
        <w:t>人</w:t>
      </w:r>
      <w:r>
        <w:rPr>
          <w:rFonts w:hint="eastAsia" w:ascii="宋体" w:hAnsi="宋体" w:eastAsia="宋体" w:cs="宋体"/>
          <w:color w:val="000000"/>
          <w:kern w:val="0"/>
          <w:position w:val="-2"/>
          <w:sz w:val="24"/>
          <w:szCs w:val="24"/>
        </w:rPr>
        <w:t>：</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spacing w:val="-2"/>
          <w:kern w:val="0"/>
          <w:position w:val="-2"/>
          <w:sz w:val="24"/>
          <w:szCs w:val="24"/>
        </w:rPr>
        <w:t>（</w:t>
      </w:r>
      <w:r>
        <w:rPr>
          <w:rFonts w:hint="eastAsia" w:ascii="宋体" w:hAnsi="宋体" w:eastAsia="宋体" w:cs="宋体"/>
          <w:color w:val="000000"/>
          <w:kern w:val="0"/>
          <w:position w:val="-2"/>
          <w:sz w:val="24"/>
          <w:szCs w:val="24"/>
        </w:rPr>
        <w:t>签</w:t>
      </w:r>
      <w:r>
        <w:rPr>
          <w:rFonts w:hint="eastAsia" w:ascii="宋体" w:hAnsi="宋体" w:eastAsia="宋体" w:cs="宋体"/>
          <w:color w:val="000000"/>
          <w:spacing w:val="-2"/>
          <w:kern w:val="0"/>
          <w:position w:val="-2"/>
          <w:sz w:val="24"/>
          <w:szCs w:val="24"/>
        </w:rPr>
        <w:t>字</w:t>
      </w:r>
      <w:r>
        <w:rPr>
          <w:rFonts w:hint="eastAsia" w:ascii="宋体" w:hAnsi="宋体" w:eastAsia="宋体" w:cs="宋体"/>
          <w:color w:val="000000"/>
          <w:kern w:val="0"/>
          <w:position w:val="-2"/>
          <w:sz w:val="24"/>
          <w:szCs w:val="24"/>
        </w:rPr>
        <w:t>）</w:t>
      </w:r>
    </w:p>
    <w:p w14:paraId="0AF4DAEC">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500" w:lineRule="exact"/>
        <w:ind w:right="-2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0DE21B49">
      <w:pPr>
        <w:widowControl/>
        <w:kinsoku/>
        <w:wordWrap/>
        <w:overflowPunct/>
        <w:topLinePunct w:val="0"/>
        <w:autoSpaceDE/>
        <w:autoSpaceDN/>
        <w:bidi w:val="0"/>
        <w:spacing w:beforeLines="100" w:line="600" w:lineRule="exact"/>
        <w:jc w:val="both"/>
        <w:rPr>
          <w:rFonts w:hint="eastAsia" w:ascii="宋体" w:hAnsi="宋体" w:eastAsia="宋体" w:cs="宋体"/>
          <w:b/>
          <w:bCs/>
          <w:sz w:val="24"/>
          <w:szCs w:val="24"/>
        </w:rPr>
      </w:pPr>
    </w:p>
    <w:p w14:paraId="19F1561F">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7DF80832">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610C839E">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429C5EE2">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06A30654">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5A79B859">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16852D7F">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01F5DE37">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3DD44300">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1FD854FA">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032D0843">
      <w:pPr>
        <w:pStyle w:val="13"/>
        <w:rPr>
          <w:rFonts w:hint="eastAsia"/>
        </w:rPr>
      </w:pPr>
    </w:p>
    <w:p w14:paraId="30BD4745">
      <w:pPr>
        <w:keepNext w:val="0"/>
        <w:keepLines w:val="0"/>
        <w:pageBreakBefore w:val="0"/>
        <w:widowControl/>
        <w:kinsoku/>
        <w:wordWrap/>
        <w:overflowPunct/>
        <w:topLinePunct w:val="0"/>
        <w:autoSpaceDE/>
        <w:autoSpaceDN/>
        <w:bidi w:val="0"/>
        <w:spacing w:beforeLines="100"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第二部分  通用条件</w:t>
      </w:r>
    </w:p>
    <w:p w14:paraId="74D72DFF">
      <w:pPr>
        <w:keepNext w:val="0"/>
        <w:keepLines w:val="0"/>
        <w:pageBreakBefore w:val="0"/>
        <w:widowControl/>
        <w:kinsoku/>
        <w:wordWrap/>
        <w:overflowPunct/>
        <w:topLinePunct w:val="0"/>
        <w:autoSpaceDE/>
        <w:autoSpaceDN/>
        <w:bidi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1. 定义与解释</w:t>
      </w:r>
    </w:p>
    <w:p w14:paraId="72E24504">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1.1 定义</w:t>
      </w:r>
    </w:p>
    <w:p w14:paraId="0137F90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除根据上下文另有其意义外，组成本合同的全部文件中的下列名词和用语应具有本款所赋予的含义：</w:t>
      </w:r>
    </w:p>
    <w:p w14:paraId="412BE7B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“工程”是指按照本合同约定实施监理与相关服务的建设工程。</w:t>
      </w:r>
    </w:p>
    <w:p w14:paraId="55DA197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“委托人”是指本合同中委托监理与相关服务的一方，及其合法的继承人或受让人。</w:t>
      </w:r>
    </w:p>
    <w:p w14:paraId="2890483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“监理人”是指本合同中提供监理与相关服务的一方，及其合法的继承人。</w:t>
      </w:r>
    </w:p>
    <w:p w14:paraId="1F25C3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“承包人”是指在工程范围内与委托人签订勘察、设计、施工等有关合同的当事人，及其合法的继承人。</w:t>
      </w:r>
    </w:p>
    <w:p w14:paraId="1BC2778A">
      <w:pPr>
        <w:keepNext w:val="0"/>
        <w:keepLines w:val="0"/>
        <w:pageBreakBefore w:val="0"/>
        <w:kinsoku/>
        <w:wordWrap/>
        <w:overflowPunct/>
        <w:topLinePunct w:val="0"/>
        <w:autoSpaceDE/>
        <w:autoSpaceDN/>
        <w:bidi w:val="0"/>
        <w:adjustRightInd w:val="0"/>
        <w:spacing w:line="500" w:lineRule="exact"/>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63E73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1.1.6 “相关服务”是指监理人受委托人的委托 ，按照本合同约定，在勘察、设计、保修等阶段提供的服务活动。</w:t>
      </w:r>
    </w:p>
    <w:p w14:paraId="7033D6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1.1.7 “正常工作”指本合同订立时通用条件和专用条件中约定的监理人的工作。</w:t>
      </w:r>
    </w:p>
    <w:p w14:paraId="7A8155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1.1.8 “附加工作”是指本合同约定的正常工作以外监理人的工作。</w:t>
      </w:r>
    </w:p>
    <w:p w14:paraId="668394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1.1.9 “项目监理机构”是指监理人派驻工程负责履行本合同的组织机构。</w:t>
      </w:r>
    </w:p>
    <w:p w14:paraId="4C9EDE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1.1.10 “总监理工程师”是指由监理人的法定代表人书面授权，全面负责履行本合同、主持项目监理机构工作的注册监理工程师。</w:t>
      </w:r>
    </w:p>
    <w:p w14:paraId="21DAFA69">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1.1.11 “酬金”是指监理人履行本合同义务，委托人按照本合同约定给付监理人的金额。</w:t>
      </w:r>
    </w:p>
    <w:p w14:paraId="49446EDB">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1.1.12 “正常工作</w:t>
      </w:r>
      <w:r>
        <w:rPr>
          <w:rFonts w:hint="eastAsia" w:ascii="宋体" w:hAnsi="宋体" w:eastAsia="宋体" w:cs="宋体"/>
          <w:kern w:val="0"/>
          <w:sz w:val="24"/>
          <w:szCs w:val="24"/>
        </w:rPr>
        <w:t>酬金”</w:t>
      </w:r>
      <w:r>
        <w:rPr>
          <w:rFonts w:hint="eastAsia" w:ascii="宋体" w:hAnsi="宋体" w:eastAsia="宋体" w:cs="宋体"/>
          <w:sz w:val="24"/>
          <w:szCs w:val="24"/>
        </w:rPr>
        <w:t>是指监理人完成正常工作，委托人应给付监理人并在协议书中载明的签约</w:t>
      </w:r>
      <w:r>
        <w:rPr>
          <w:rFonts w:hint="eastAsia" w:ascii="宋体" w:hAnsi="宋体" w:eastAsia="宋体" w:cs="宋体"/>
          <w:kern w:val="0"/>
          <w:sz w:val="24"/>
          <w:szCs w:val="24"/>
        </w:rPr>
        <w:t>酬金额</w:t>
      </w:r>
      <w:r>
        <w:rPr>
          <w:rFonts w:hint="eastAsia" w:ascii="宋体" w:hAnsi="宋体" w:eastAsia="宋体" w:cs="宋体"/>
          <w:sz w:val="24"/>
          <w:szCs w:val="24"/>
        </w:rPr>
        <w:t>。</w:t>
      </w:r>
    </w:p>
    <w:p w14:paraId="1B25F02F">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1.1.13 “附加工作酬金”是指监理人完成附加工作，委托人应给付监理人的金额。</w:t>
      </w:r>
    </w:p>
    <w:p w14:paraId="6B2E906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1.1.14 “一方”是指委托人或监理人；“双方”是指委托人和监理人；“第三方”是指除委托人和监理人以外的有关方。</w:t>
      </w:r>
    </w:p>
    <w:p w14:paraId="7DDED0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1.1.15 “书面形式”是指合同书、信件和数据电文（包括电报、电传、传真、电子数据交换和电子邮件）等可以有形地表现所载内容的形式。</w:t>
      </w:r>
    </w:p>
    <w:p w14:paraId="32374E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1.1.16 “天”是指第一天零时至第二天零时的时间。</w:t>
      </w:r>
    </w:p>
    <w:p w14:paraId="553787E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1.1.17“月”是指按公历从一个月中任何一天开始的一个公历月时间。</w:t>
      </w:r>
    </w:p>
    <w:p w14:paraId="42430E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4F69B003">
      <w:pPr>
        <w:keepNext w:val="0"/>
        <w:keepLines w:val="0"/>
        <w:pageBreakBefore w:val="0"/>
        <w:widowControl/>
        <w:kinsoku/>
        <w:wordWrap/>
        <w:overflowPunct/>
        <w:topLinePunct w:val="0"/>
        <w:autoSpaceDE/>
        <w:autoSpaceDN/>
        <w:bidi w:val="0"/>
        <w:adjustRightInd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1.2 解释</w:t>
      </w:r>
    </w:p>
    <w:p w14:paraId="7FB66B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1.2.1本合同使用中文书写、解释和说明。如专用条件约定使用两种及以上语言文字时，应以中文为准。</w:t>
      </w:r>
    </w:p>
    <w:p w14:paraId="2C255DE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 组成本合同的下列文件彼此应能相互解释、互为说明。除专用条件另有约定外，本合同文件的解释顺序如下：</w:t>
      </w:r>
    </w:p>
    <w:p w14:paraId="7EF0BA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（1）协议书；</w:t>
      </w:r>
    </w:p>
    <w:p w14:paraId="5D7A35B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（2）中标通知书（适用于招标工程）或委托书（适用于非招标工程）；</w:t>
      </w:r>
    </w:p>
    <w:p w14:paraId="0B912AB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（3）专用条件及附录A、附录B；</w:t>
      </w:r>
    </w:p>
    <w:p w14:paraId="2287A95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（4）通用条件；</w:t>
      </w:r>
    </w:p>
    <w:p w14:paraId="078484A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（5）投标文件（适用于招标工程）或监理与相关服务建议书（适用于非招标工程）。</w:t>
      </w:r>
    </w:p>
    <w:p w14:paraId="75AAB3ED">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双方签订的补充协议与其他文件发生矛盾或歧义时，属于同一类内容的文件，应以最新签署的为准。</w:t>
      </w:r>
    </w:p>
    <w:p w14:paraId="4249C3FC">
      <w:pPr>
        <w:keepNext w:val="0"/>
        <w:keepLines w:val="0"/>
        <w:pageBreakBefore w:val="0"/>
        <w:widowControl/>
        <w:kinsoku/>
        <w:wordWrap/>
        <w:overflowPunct/>
        <w:topLinePunct w:val="0"/>
        <w:autoSpaceDE/>
        <w:autoSpaceDN/>
        <w:bidi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2. 监理人的义务</w:t>
      </w:r>
    </w:p>
    <w:p w14:paraId="7157081F">
      <w:pPr>
        <w:keepNext w:val="0"/>
        <w:keepLines w:val="0"/>
        <w:pageBreakBefore w:val="0"/>
        <w:widowControl w:val="0"/>
        <w:kinsoku/>
        <w:wordWrap/>
        <w:overflowPunct/>
        <w:topLinePunct w:val="0"/>
        <w:autoSpaceDE/>
        <w:autoSpaceDN/>
        <w:bidi w:val="0"/>
        <w:adjustRightInd w:val="0"/>
        <w:snapToGrid w:val="0"/>
        <w:spacing w:line="500" w:lineRule="exact"/>
        <w:ind w:left="200" w:leftChars="100"/>
        <w:textAlignment w:val="auto"/>
        <w:rPr>
          <w:rFonts w:hint="eastAsia" w:ascii="宋体" w:hAnsi="宋体" w:eastAsia="宋体" w:cs="宋体"/>
          <w:sz w:val="24"/>
          <w:szCs w:val="24"/>
        </w:rPr>
      </w:pPr>
      <w:r>
        <w:rPr>
          <w:rFonts w:hint="eastAsia" w:ascii="宋体" w:hAnsi="宋体" w:eastAsia="宋体" w:cs="宋体"/>
          <w:sz w:val="24"/>
          <w:szCs w:val="24"/>
        </w:rPr>
        <w:t>2.1 监理的范围和工作内容</w:t>
      </w:r>
    </w:p>
    <w:p w14:paraId="5B49F4A7">
      <w:pPr>
        <w:keepNext w:val="0"/>
        <w:keepLines w:val="0"/>
        <w:pageBreakBefore w:val="0"/>
        <w:widowControl w:val="0"/>
        <w:kinsoku/>
        <w:wordWrap/>
        <w:overflowPunct/>
        <w:topLinePunct w:val="0"/>
        <w:autoSpaceDE/>
        <w:autoSpaceDN/>
        <w:bidi w:val="0"/>
        <w:adjustRightInd w:val="0"/>
        <w:snapToGrid w:val="0"/>
        <w:spacing w:line="500" w:lineRule="exact"/>
        <w:ind w:left="400" w:leftChars="200"/>
        <w:textAlignment w:val="auto"/>
        <w:rPr>
          <w:rFonts w:hint="eastAsia" w:ascii="宋体" w:hAnsi="宋体" w:eastAsia="宋体" w:cs="宋体"/>
          <w:sz w:val="24"/>
          <w:szCs w:val="24"/>
        </w:rPr>
      </w:pPr>
      <w:r>
        <w:rPr>
          <w:rFonts w:hint="eastAsia" w:ascii="宋体" w:hAnsi="宋体" w:eastAsia="宋体" w:cs="宋体"/>
          <w:sz w:val="24"/>
          <w:szCs w:val="24"/>
        </w:rPr>
        <w:t>2.1.1 监理范围在专用条件中约定。</w:t>
      </w:r>
    </w:p>
    <w:p w14:paraId="466E31B2">
      <w:pPr>
        <w:keepNext w:val="0"/>
        <w:keepLines w:val="0"/>
        <w:pageBreakBefore w:val="0"/>
        <w:widowControl w:val="0"/>
        <w:kinsoku/>
        <w:wordWrap/>
        <w:overflowPunct/>
        <w:topLinePunct w:val="0"/>
        <w:autoSpaceDE/>
        <w:autoSpaceDN/>
        <w:bidi w:val="0"/>
        <w:adjustRightInd w:val="0"/>
        <w:snapToGrid w:val="0"/>
        <w:spacing w:line="500" w:lineRule="exact"/>
        <w:ind w:left="400" w:leftChars="200"/>
        <w:textAlignment w:val="auto"/>
        <w:rPr>
          <w:rFonts w:hint="eastAsia" w:ascii="宋体" w:hAnsi="宋体" w:eastAsia="宋体" w:cs="宋体"/>
          <w:sz w:val="24"/>
          <w:szCs w:val="24"/>
        </w:rPr>
      </w:pPr>
      <w:r>
        <w:rPr>
          <w:rFonts w:hint="eastAsia" w:ascii="宋体" w:hAnsi="宋体" w:eastAsia="宋体" w:cs="宋体"/>
          <w:sz w:val="24"/>
          <w:szCs w:val="24"/>
        </w:rPr>
        <w:t>2.1.2 除专用条件另有约定外，监理工作内容包括：</w:t>
      </w:r>
    </w:p>
    <w:p w14:paraId="1A0759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（1）收到工程设计文件后编制监理规划，并在第一次工地会议7天前报委托人。根据有关规定和监理工作需要，编制监理实施细则；</w:t>
      </w:r>
    </w:p>
    <w:p w14:paraId="1871D4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（2）熟悉工程设计文件，并参加由委托人主持的图纸会审和设计交底会议；</w:t>
      </w:r>
    </w:p>
    <w:p w14:paraId="14674B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（3）参加由委托人主持的第一次工地会议；主持监理例会并根据工程需要主持或参加专题会议；</w:t>
      </w:r>
    </w:p>
    <w:p w14:paraId="19ABCC9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（4）审查施工承包人提交的施工组织设计，重点审查其中的质量安全技术措施、专项施工方案与工程建设强制性标准的符合性；</w:t>
      </w:r>
    </w:p>
    <w:p w14:paraId="5D5FBCD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（5）检查施工承包人工程质量、安全生产管理制度及组织机构和人员资格； </w:t>
      </w:r>
    </w:p>
    <w:p w14:paraId="314F47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（6）检查施工承包人专职安全生产管理人员的配备情况；</w:t>
      </w:r>
    </w:p>
    <w:p w14:paraId="0F4CE46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（7）审查施工承包人提交的施工进度计划，核查承包人对施工进度计划的调整；</w:t>
      </w:r>
    </w:p>
    <w:p w14:paraId="71F91E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（8）检查施工承包人的试验室；</w:t>
      </w:r>
    </w:p>
    <w:p w14:paraId="317C9B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（9）审核施工分包人资质条件；</w:t>
      </w:r>
    </w:p>
    <w:p w14:paraId="43ABCD0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（10）查验施工承包人的施工测量放线成果；</w:t>
      </w:r>
    </w:p>
    <w:p w14:paraId="56A957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（11）审查工程开工条件，对条件具备的签发开工令；</w:t>
      </w:r>
    </w:p>
    <w:p w14:paraId="7505CCD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（12）审查施工承包人报送的工程材料、构配件、设备质量证明文件的有效性和符合性，并按规定对用于工程的材料采取平行检验或见证取样方式进行抽检；</w:t>
      </w:r>
    </w:p>
    <w:p w14:paraId="323E62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（13）审核施工承包人提交的工程款支付申请，签发或出具工程款支付证书，并报委托人审核、批准；</w:t>
      </w:r>
    </w:p>
    <w:p w14:paraId="281D1CF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（14）在巡视、旁站和检验过程中，发现工程质量、施工安全存在事故隐患的，要求施工承包人整改并报委托人；</w:t>
      </w:r>
    </w:p>
    <w:p w14:paraId="08B1480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（15）经委托人同意，签发工程暂停令和复工令；</w:t>
      </w:r>
    </w:p>
    <w:p w14:paraId="1F8857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（16）审查施工承包人提交的采用新材料、新工艺、新技术、新设备的论证材料及相关验收标准；</w:t>
      </w:r>
    </w:p>
    <w:p w14:paraId="055C42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（17）验收隐蔽工程、分部分项工程；</w:t>
      </w:r>
    </w:p>
    <w:p w14:paraId="04588B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（18）审查施工承包人提交的工程变更申请，协调处理施工进度调整、费用索赔、合同争议等事项；</w:t>
      </w:r>
    </w:p>
    <w:p w14:paraId="74D1A6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（19）审查施工承包人提交的竣工验收申请，编写工程质量评估报告；</w:t>
      </w:r>
    </w:p>
    <w:p w14:paraId="18DA58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（20）参加工程竣工验收，签署竣工验收意见；</w:t>
      </w:r>
    </w:p>
    <w:p w14:paraId="498F92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（21）审查施工承包人提交的竣工结算申请并报委托人；</w:t>
      </w:r>
    </w:p>
    <w:p w14:paraId="24240C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（22）编制、整理工程监理归档文件并报委托人。</w:t>
      </w:r>
    </w:p>
    <w:p w14:paraId="18D98895">
      <w:pPr>
        <w:keepNext w:val="0"/>
        <w:keepLines w:val="0"/>
        <w:pageBreakBefore w:val="0"/>
        <w:widowControl w:val="0"/>
        <w:kinsoku/>
        <w:wordWrap/>
        <w:overflowPunct/>
        <w:topLinePunct w:val="0"/>
        <w:autoSpaceDE/>
        <w:autoSpaceDN/>
        <w:bidi w:val="0"/>
        <w:spacing w:line="500" w:lineRule="exact"/>
        <w:ind w:left="400" w:leftChars="200" w:firstLine="120" w:firstLineChars="50"/>
        <w:textAlignment w:val="auto"/>
        <w:rPr>
          <w:rFonts w:hint="eastAsia" w:ascii="宋体" w:hAnsi="宋体" w:eastAsia="宋体" w:cs="宋体"/>
          <w:sz w:val="24"/>
          <w:szCs w:val="24"/>
        </w:rPr>
      </w:pPr>
      <w:r>
        <w:rPr>
          <w:rFonts w:hint="eastAsia" w:ascii="宋体" w:hAnsi="宋体" w:eastAsia="宋体" w:cs="宋体"/>
          <w:sz w:val="24"/>
          <w:szCs w:val="24"/>
        </w:rPr>
        <w:t>2.1.3 相关服务的范围和内容在附录A中约定。</w:t>
      </w:r>
    </w:p>
    <w:p w14:paraId="418AA216">
      <w:pPr>
        <w:keepNext w:val="0"/>
        <w:keepLines w:val="0"/>
        <w:pageBreakBefore w:val="0"/>
        <w:widowControl w:val="0"/>
        <w:kinsoku/>
        <w:wordWrap/>
        <w:overflowPunct/>
        <w:topLinePunct w:val="0"/>
        <w:autoSpaceDE/>
        <w:autoSpaceDN/>
        <w:bidi w:val="0"/>
        <w:spacing w:line="50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2.2 监理与相关服务依据</w:t>
      </w:r>
    </w:p>
    <w:p w14:paraId="2643D97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监理依据包括：</w:t>
      </w:r>
    </w:p>
    <w:p w14:paraId="708F8492">
      <w:pPr>
        <w:keepNext w:val="0"/>
        <w:keepLines w:val="0"/>
        <w:pageBreakBefore w:val="0"/>
        <w:widowControl/>
        <w:kinsoku/>
        <w:wordWrap/>
        <w:overflowPunct/>
        <w:topLinePunct w:val="0"/>
        <w:autoSpaceDE/>
        <w:autoSpaceDN/>
        <w:bidi w:val="0"/>
        <w:adjustRightInd w:val="0"/>
        <w:snapToGri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（1）适用的法律、行政法规及部门规章；</w:t>
      </w:r>
    </w:p>
    <w:p w14:paraId="3A463A41">
      <w:pPr>
        <w:keepNext w:val="0"/>
        <w:keepLines w:val="0"/>
        <w:pageBreakBefore w:val="0"/>
        <w:widowControl/>
        <w:kinsoku/>
        <w:wordWrap/>
        <w:overflowPunct/>
        <w:topLinePunct w:val="0"/>
        <w:autoSpaceDE/>
        <w:autoSpaceDN/>
        <w:bidi w:val="0"/>
        <w:adjustRightInd w:val="0"/>
        <w:snapToGri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（2）与工程有关的标准；</w:t>
      </w:r>
    </w:p>
    <w:p w14:paraId="1C520C8E">
      <w:pPr>
        <w:keepNext w:val="0"/>
        <w:keepLines w:val="0"/>
        <w:pageBreakBefore w:val="0"/>
        <w:widowControl/>
        <w:kinsoku/>
        <w:wordWrap/>
        <w:overflowPunct/>
        <w:topLinePunct w:val="0"/>
        <w:autoSpaceDE/>
        <w:autoSpaceDN/>
        <w:bidi w:val="0"/>
        <w:adjustRightInd w:val="0"/>
        <w:snapToGri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（3）工程设计及有关文件；</w:t>
      </w:r>
    </w:p>
    <w:p w14:paraId="71094910">
      <w:pPr>
        <w:keepNext w:val="0"/>
        <w:keepLines w:val="0"/>
        <w:pageBreakBefore w:val="0"/>
        <w:widowControl/>
        <w:kinsoku/>
        <w:wordWrap/>
        <w:overflowPunct/>
        <w:topLinePunct w:val="0"/>
        <w:autoSpaceDE/>
        <w:autoSpaceDN/>
        <w:bidi w:val="0"/>
        <w:adjustRightInd w:val="0"/>
        <w:snapToGri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（4）本合同及委托人与第三方签订的与实施工程有关的其他合同。</w:t>
      </w:r>
    </w:p>
    <w:p w14:paraId="495BC650">
      <w:pPr>
        <w:keepNext w:val="0"/>
        <w:keepLines w:val="0"/>
        <w:pageBreakBefore w:val="0"/>
        <w:widowControl/>
        <w:kinsoku/>
        <w:wordWrap/>
        <w:overflowPunct/>
        <w:topLinePunct w:val="0"/>
        <w:autoSpaceDE/>
        <w:autoSpaceDN/>
        <w:bidi w:val="0"/>
        <w:spacing w:line="500" w:lineRule="exact"/>
        <w:ind w:left="200" w:leftChars="100" w:firstLine="480" w:firstLineChars="200"/>
        <w:rPr>
          <w:rFonts w:hint="eastAsia" w:ascii="宋体" w:hAnsi="宋体" w:eastAsia="宋体" w:cs="宋体"/>
          <w:sz w:val="24"/>
          <w:szCs w:val="24"/>
        </w:rPr>
      </w:pPr>
      <w:r>
        <w:rPr>
          <w:rFonts w:hint="eastAsia" w:ascii="宋体" w:hAnsi="宋体" w:eastAsia="宋体" w:cs="宋体"/>
          <w:sz w:val="24"/>
          <w:szCs w:val="24"/>
        </w:rPr>
        <w:t>双方根据工程的行业和地域特点，在专用条件中具体约定监理依据。</w:t>
      </w:r>
    </w:p>
    <w:p w14:paraId="5622324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 相关服务依据在专用条件中约定。</w:t>
      </w:r>
    </w:p>
    <w:p w14:paraId="6B09CB7D">
      <w:pPr>
        <w:keepNext w:val="0"/>
        <w:keepLines w:val="0"/>
        <w:pageBreakBefore w:val="0"/>
        <w:widowControl/>
        <w:kinsoku/>
        <w:wordWrap/>
        <w:overflowPunct/>
        <w:topLinePunct w:val="0"/>
        <w:autoSpaceDE/>
        <w:autoSpaceDN/>
        <w:bidi w:val="0"/>
        <w:spacing w:line="5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2.3 项目监理机构和人员</w:t>
      </w:r>
    </w:p>
    <w:p w14:paraId="70FB1B34">
      <w:pPr>
        <w:keepNext w:val="0"/>
        <w:keepLines w:val="0"/>
        <w:pageBreakBefore w:val="0"/>
        <w:widowControl/>
        <w:kinsoku/>
        <w:wordWrap/>
        <w:overflowPunct/>
        <w:topLinePunct w:val="0"/>
        <w:autoSpaceDE/>
        <w:autoSpaceDN/>
        <w:bidi w:val="0"/>
        <w:adjustRightInd w:val="0"/>
        <w:snapToGrid w:val="0"/>
        <w:spacing w:line="500" w:lineRule="exact"/>
        <w:ind w:firstLine="645"/>
        <w:rPr>
          <w:rFonts w:hint="eastAsia" w:ascii="宋体" w:hAnsi="宋体" w:eastAsia="宋体" w:cs="宋体"/>
          <w:kern w:val="0"/>
          <w:sz w:val="24"/>
          <w:szCs w:val="24"/>
        </w:rPr>
      </w:pPr>
      <w:r>
        <w:rPr>
          <w:rFonts w:hint="eastAsia" w:ascii="宋体" w:hAnsi="宋体" w:eastAsia="宋体" w:cs="宋体"/>
          <w:kern w:val="0"/>
          <w:sz w:val="24"/>
          <w:szCs w:val="24"/>
        </w:rPr>
        <w:t>2.3.1 监理人应组建满足工作需要的项目监理机构，配备必要的检测设备。项目监理机构的主要人员应具有相应的资格条件。</w:t>
      </w:r>
    </w:p>
    <w:p w14:paraId="554DF01D">
      <w:pPr>
        <w:keepNext w:val="0"/>
        <w:keepLines w:val="0"/>
        <w:pageBreakBefore w:val="0"/>
        <w:widowControl/>
        <w:kinsoku/>
        <w:wordWrap/>
        <w:overflowPunct/>
        <w:topLinePunct w:val="0"/>
        <w:autoSpaceDE/>
        <w:autoSpaceDN/>
        <w:bidi w:val="0"/>
        <w:adjustRightInd w:val="0"/>
        <w:snapToGrid w:val="0"/>
        <w:spacing w:line="500" w:lineRule="exact"/>
        <w:ind w:firstLine="645"/>
        <w:rPr>
          <w:rFonts w:hint="eastAsia" w:ascii="宋体" w:hAnsi="宋体" w:eastAsia="宋体" w:cs="宋体"/>
          <w:kern w:val="0"/>
          <w:sz w:val="24"/>
          <w:szCs w:val="24"/>
        </w:rPr>
      </w:pPr>
      <w:r>
        <w:rPr>
          <w:rFonts w:hint="eastAsia" w:ascii="宋体" w:hAnsi="宋体" w:eastAsia="宋体" w:cs="宋体"/>
          <w:kern w:val="0"/>
          <w:sz w:val="24"/>
          <w:szCs w:val="24"/>
        </w:rPr>
        <w:t>2.3.2本合同履行过程中，总监理工程师及重要岗位监理人员应保持相对稳定，以保证监理工作正常进行。</w:t>
      </w:r>
    </w:p>
    <w:p w14:paraId="03A473EB">
      <w:pPr>
        <w:keepNext w:val="0"/>
        <w:keepLines w:val="0"/>
        <w:pageBreakBefore w:val="0"/>
        <w:widowControl/>
        <w:kinsoku/>
        <w:wordWrap/>
        <w:overflowPunct/>
        <w:topLinePunct w:val="0"/>
        <w:autoSpaceDE/>
        <w:autoSpaceDN/>
        <w:bidi w:val="0"/>
        <w:adjustRightInd w:val="0"/>
        <w:snapToGrid w:val="0"/>
        <w:spacing w:line="500" w:lineRule="exact"/>
        <w:ind w:firstLine="645"/>
        <w:rPr>
          <w:rFonts w:hint="eastAsia" w:ascii="宋体" w:hAnsi="宋体" w:eastAsia="宋体" w:cs="宋体"/>
          <w:kern w:val="0"/>
          <w:sz w:val="24"/>
          <w:szCs w:val="24"/>
        </w:rPr>
      </w:pPr>
      <w:r>
        <w:rPr>
          <w:rFonts w:hint="eastAsia" w:ascii="宋体" w:hAnsi="宋体" w:eastAsia="宋体" w:cs="宋体"/>
          <w:kern w:val="0"/>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11762371">
      <w:pPr>
        <w:keepNext w:val="0"/>
        <w:keepLines w:val="0"/>
        <w:pageBreakBefore w:val="0"/>
        <w:widowControl/>
        <w:kinsoku/>
        <w:wordWrap/>
        <w:overflowPunct/>
        <w:topLinePunct w:val="0"/>
        <w:autoSpaceDE/>
        <w:autoSpaceDN/>
        <w:bidi w:val="0"/>
        <w:adjustRightInd w:val="0"/>
        <w:snapToGrid w:val="0"/>
        <w:spacing w:line="500" w:lineRule="exact"/>
        <w:ind w:firstLine="645"/>
        <w:rPr>
          <w:rFonts w:hint="eastAsia" w:ascii="宋体" w:hAnsi="宋体" w:eastAsia="宋体" w:cs="宋体"/>
          <w:kern w:val="0"/>
          <w:sz w:val="24"/>
          <w:szCs w:val="24"/>
        </w:rPr>
      </w:pPr>
      <w:r>
        <w:rPr>
          <w:rFonts w:hint="eastAsia" w:ascii="宋体" w:hAnsi="宋体" w:eastAsia="宋体" w:cs="宋体"/>
          <w:kern w:val="0"/>
          <w:sz w:val="24"/>
          <w:szCs w:val="24"/>
        </w:rPr>
        <w:t>2.3.4 监理人应及时更换有下列情形之一的监理人员：</w:t>
      </w:r>
    </w:p>
    <w:p w14:paraId="443EF9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（1）严重过失行为的；</w:t>
      </w:r>
    </w:p>
    <w:p w14:paraId="793C01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（2）有违法行为不能履行职责的；</w:t>
      </w:r>
    </w:p>
    <w:p w14:paraId="623714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（3）涉嫌犯罪的；</w:t>
      </w:r>
    </w:p>
    <w:p w14:paraId="1F8921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（4）不能胜任岗位职责的；</w:t>
      </w:r>
    </w:p>
    <w:p w14:paraId="1D71CB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（5）严重违反职业道德的；</w:t>
      </w:r>
    </w:p>
    <w:p w14:paraId="11822EA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（6）专用条件约定的其他情形。</w:t>
      </w:r>
    </w:p>
    <w:p w14:paraId="5957E938">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2.3.5 委托人可要求监理人更换不能胜任本职工作的项目监理机构人员。</w:t>
      </w:r>
    </w:p>
    <w:p w14:paraId="312ECB63">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2.4 履行职责</w:t>
      </w:r>
    </w:p>
    <w:p w14:paraId="5116D6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监理人应遵循职业道德准则和行为规范，严格按照法律法规、工程建设有关标准及本合同履行职责。</w:t>
      </w:r>
    </w:p>
    <w:p w14:paraId="5884AB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2.4.1 在监理与相关服务范围内，委托人和承包人提出的意见和要求，监理人应及时提出处置意见。当委托人与承包人之间发生合同争议时，监理人应协助委托人、承包人协商解决。</w:t>
      </w:r>
    </w:p>
    <w:p w14:paraId="0C58CDF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2.4.2 当委托人与承包人之间的合同争议提交仲裁机构仲裁或人民法院审理时，监理人应提供必要的证明资料。</w:t>
      </w:r>
    </w:p>
    <w:p w14:paraId="59EDAB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2.4.3 监理人应在专用条件约定的授权范围内，处理委托人与承包人所签订合同的变更事宜。如果变更超过授权范围，应以书面形式报委托人批准。</w:t>
      </w:r>
    </w:p>
    <w:p w14:paraId="2D4DE51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在紧急情况下，为了保护财产和人身安全，监理人所发出的指令未能事先报委托人批准时，应在发出指令后的24小时内以书面形式报委托人。</w:t>
      </w:r>
    </w:p>
    <w:p w14:paraId="6E2E0EFD">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2.4.4 除专用条件另有约定外，监理人发现承包人的人员不能胜任本职工作的，有权要求承包人予以调换。</w:t>
      </w:r>
    </w:p>
    <w:p w14:paraId="7BE56ECB">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2.5 提交报告</w:t>
      </w:r>
    </w:p>
    <w:p w14:paraId="5E8C9DA9">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监理人应按专用条件约定的种类、时间和份数向委托人提交监理与相关服务的报告。</w:t>
      </w:r>
    </w:p>
    <w:p w14:paraId="6F78B3A0">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2.6 文件资料</w:t>
      </w:r>
    </w:p>
    <w:p w14:paraId="3F05AC00">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在本合同履行期内，监理人应在现场保留工作所用的图纸、报告及记录监理工</w:t>
      </w:r>
      <w:r>
        <w:rPr>
          <w:rFonts w:hint="eastAsia" w:ascii="宋体" w:hAnsi="宋体" w:eastAsia="宋体" w:cs="宋体"/>
          <w:sz w:val="24"/>
          <w:szCs w:val="24"/>
        </w:rPr>
        <w:t>作的相关文件。工程竣工后，应当按照档案管理规定将监理有关文件归档。</w:t>
      </w:r>
    </w:p>
    <w:p w14:paraId="0C5C31DB">
      <w:pPr>
        <w:keepNext w:val="0"/>
        <w:keepLines w:val="0"/>
        <w:pageBreakBefore w:val="0"/>
        <w:widowControl w:val="0"/>
        <w:kinsoku/>
        <w:wordWrap/>
        <w:overflowPunct/>
        <w:topLinePunct w:val="0"/>
        <w:autoSpaceDE/>
        <w:autoSpaceDN/>
        <w:bidi w:val="0"/>
        <w:adjustRightInd/>
        <w:snapToGrid/>
        <w:spacing w:line="500" w:lineRule="exact"/>
        <w:ind w:left="200" w:leftChars="100"/>
        <w:textAlignment w:val="auto"/>
        <w:rPr>
          <w:rFonts w:hint="eastAsia" w:ascii="宋体" w:hAnsi="宋体" w:eastAsia="宋体" w:cs="宋体"/>
          <w:kern w:val="0"/>
          <w:sz w:val="24"/>
          <w:szCs w:val="24"/>
        </w:rPr>
      </w:pPr>
      <w:r>
        <w:rPr>
          <w:rFonts w:hint="eastAsia" w:ascii="宋体" w:hAnsi="宋体" w:eastAsia="宋体" w:cs="宋体"/>
          <w:kern w:val="0"/>
          <w:sz w:val="24"/>
          <w:szCs w:val="24"/>
        </w:rPr>
        <w:t>2.7 使用委托人的财产</w:t>
      </w:r>
    </w:p>
    <w:p w14:paraId="104623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2011FA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3．委托人的义务</w:t>
      </w:r>
    </w:p>
    <w:p w14:paraId="59BC2B8F">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3.1 告知</w:t>
      </w:r>
    </w:p>
    <w:p w14:paraId="74A5EF39">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委托人应在委托人与承包人签订的合同中明确监理人、总监理工程师和授予项目监理机构的权限。如有变更，应及时通知承包人。</w:t>
      </w:r>
    </w:p>
    <w:p w14:paraId="00FE4F07">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3.2 提供资料</w:t>
      </w:r>
    </w:p>
    <w:p w14:paraId="6ACC2F63">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委托人应按照附录B约定，无偿向监理人提供工程有关的资料。</w:t>
      </w:r>
      <w:r>
        <w:rPr>
          <w:rFonts w:hint="eastAsia" w:ascii="宋体" w:hAnsi="宋体" w:eastAsia="宋体" w:cs="宋体"/>
          <w:sz w:val="24"/>
          <w:szCs w:val="24"/>
        </w:rPr>
        <w:t>在本合同履行过程中，委托人应及时向监理人提供最新的与工程有关的资料。</w:t>
      </w:r>
    </w:p>
    <w:p w14:paraId="25EFA31F">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3.3 提供工作条件</w:t>
      </w:r>
    </w:p>
    <w:p w14:paraId="7A3224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委托人应为监理人完成监理与相关服务提供必要的条件。</w:t>
      </w:r>
    </w:p>
    <w:p w14:paraId="0516626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 xml:space="preserve">3.3.1 </w:t>
      </w:r>
      <w:r>
        <w:rPr>
          <w:rFonts w:hint="eastAsia" w:ascii="宋体" w:hAnsi="宋体" w:eastAsia="宋体" w:cs="宋体"/>
          <w:sz w:val="24"/>
          <w:szCs w:val="24"/>
        </w:rPr>
        <w:t>委托人应按照附录B约定，派遣相应的人员，提供房屋、设备，供监理人</w:t>
      </w:r>
      <w:r>
        <w:rPr>
          <w:rFonts w:hint="eastAsia" w:ascii="宋体" w:hAnsi="宋体" w:eastAsia="宋体" w:cs="宋体"/>
          <w:kern w:val="0"/>
          <w:sz w:val="24"/>
          <w:szCs w:val="24"/>
        </w:rPr>
        <w:t>无偿</w:t>
      </w:r>
      <w:r>
        <w:rPr>
          <w:rFonts w:hint="eastAsia" w:ascii="宋体" w:hAnsi="宋体" w:eastAsia="宋体" w:cs="宋体"/>
          <w:sz w:val="24"/>
          <w:szCs w:val="24"/>
        </w:rPr>
        <w:t>使用。</w:t>
      </w:r>
    </w:p>
    <w:p w14:paraId="654F6E65">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 xml:space="preserve">3.3.2 </w:t>
      </w:r>
      <w:r>
        <w:rPr>
          <w:rFonts w:hint="eastAsia" w:ascii="宋体" w:hAnsi="宋体" w:eastAsia="宋体" w:cs="宋体"/>
          <w:sz w:val="24"/>
          <w:szCs w:val="24"/>
        </w:rPr>
        <w:t>委托人应负责协调工程建设中所有外部关系，为监理人履行本合同提供必要的外部条件。</w:t>
      </w:r>
    </w:p>
    <w:p w14:paraId="260A9DD9">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3.4 委托人代表</w:t>
      </w:r>
    </w:p>
    <w:p w14:paraId="33D85DF2">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14:paraId="67C00C8F">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3.5 委托人意见或要求</w:t>
      </w:r>
    </w:p>
    <w:p w14:paraId="4F5B5197">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在本合同约定的监理与相关服务工作范围内，委托人对承包人的任何意见或要求应通知监理人，由监理人向承包人发出相应指令。</w:t>
      </w:r>
    </w:p>
    <w:p w14:paraId="6581F8A1">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3.6 答复</w:t>
      </w:r>
    </w:p>
    <w:p w14:paraId="30FAC451">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委托人应在专用条件约定的时间内，对监理人以书面形式提交并要求作出决定的事宜，给予书面答复。逾期未答复的，视为委托人认可。</w:t>
      </w:r>
    </w:p>
    <w:p w14:paraId="0604E5FB">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3.7 支付</w:t>
      </w:r>
    </w:p>
    <w:p w14:paraId="2A41EE9A">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委托人应按本合同约定，向监理人支付酬金。</w:t>
      </w:r>
    </w:p>
    <w:p w14:paraId="609FC620">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4. 违约责任</w:t>
      </w:r>
    </w:p>
    <w:p w14:paraId="388CA9CF">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kern w:val="0"/>
          <w:sz w:val="24"/>
          <w:szCs w:val="24"/>
        </w:rPr>
      </w:pPr>
      <w:r>
        <w:rPr>
          <w:rFonts w:hint="eastAsia" w:ascii="宋体" w:hAnsi="宋体" w:eastAsia="宋体" w:cs="宋体"/>
          <w:kern w:val="0"/>
          <w:sz w:val="24"/>
          <w:szCs w:val="24"/>
        </w:rPr>
        <w:t>4.1 监理人的违约责任</w:t>
      </w:r>
    </w:p>
    <w:p w14:paraId="794C87D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监理人未履行本合同义务的，应承担相应的责任。</w:t>
      </w:r>
    </w:p>
    <w:p w14:paraId="2A46F3D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4.1.1 因监理人违反本合同约定</w:t>
      </w:r>
      <w:r>
        <w:rPr>
          <w:rFonts w:hint="eastAsia" w:ascii="宋体" w:hAnsi="宋体" w:eastAsia="宋体" w:cs="宋体"/>
          <w:sz w:val="24"/>
          <w:szCs w:val="24"/>
        </w:rPr>
        <w:t>给委托人造成损失的，监理人应当赔偿委托人损失</w:t>
      </w:r>
      <w:r>
        <w:rPr>
          <w:rFonts w:hint="eastAsia" w:ascii="宋体" w:hAnsi="宋体" w:eastAsia="宋体" w:cs="宋体"/>
          <w:kern w:val="0"/>
          <w:sz w:val="24"/>
          <w:szCs w:val="24"/>
        </w:rPr>
        <w:t>。赔偿金额的确定方法在专用条件中约定。监理人承担部分赔偿责任的，其承担赔偿金额由双方协商确定。</w:t>
      </w:r>
    </w:p>
    <w:p w14:paraId="381C886B">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4.1.2 监理人向委托人的索赔不成立时，监理人应赔偿委托人由此发生的费用。</w:t>
      </w:r>
    </w:p>
    <w:p w14:paraId="5029C61A">
      <w:pPr>
        <w:keepNext w:val="0"/>
        <w:keepLines w:val="0"/>
        <w:pageBreakBefore w:val="0"/>
        <w:widowControl/>
        <w:kinsoku/>
        <w:wordWrap/>
        <w:overflowPunct/>
        <w:topLinePunct w:val="0"/>
        <w:autoSpaceDE/>
        <w:autoSpaceDN/>
        <w:bidi w:val="0"/>
        <w:snapToGrid w:val="0"/>
        <w:spacing w:line="5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4.2 委托人的违约责任</w:t>
      </w:r>
    </w:p>
    <w:p w14:paraId="6D3D6C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委托人未履行本合同义务的，应承担相应的责任。</w:t>
      </w:r>
    </w:p>
    <w:p w14:paraId="0D080E3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4.2.1 委托人违反本合同约定造成监理人损失的，委托人应予以赔偿。</w:t>
      </w:r>
    </w:p>
    <w:p w14:paraId="38C9426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4.2.2 委托人向监理人的索赔不成立时，应赔偿监理人由此引起的费用。</w:t>
      </w:r>
    </w:p>
    <w:p w14:paraId="7C9F6A5C">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 xml:space="preserve">4.2.3 </w:t>
      </w:r>
      <w:r>
        <w:rPr>
          <w:rFonts w:hint="eastAsia" w:ascii="宋体" w:hAnsi="宋体" w:eastAsia="宋体" w:cs="宋体"/>
          <w:kern w:val="0"/>
          <w:sz w:val="24"/>
          <w:szCs w:val="24"/>
        </w:rPr>
        <w:t>委托人未能按期支付</w:t>
      </w:r>
      <w:r>
        <w:rPr>
          <w:rFonts w:hint="eastAsia" w:ascii="宋体" w:hAnsi="宋体" w:eastAsia="宋体" w:cs="宋体"/>
          <w:sz w:val="24"/>
          <w:szCs w:val="24"/>
        </w:rPr>
        <w:t>酬金</w:t>
      </w:r>
      <w:r>
        <w:rPr>
          <w:rFonts w:hint="eastAsia" w:ascii="宋体" w:hAnsi="宋体" w:eastAsia="宋体" w:cs="宋体"/>
          <w:kern w:val="0"/>
          <w:sz w:val="24"/>
          <w:szCs w:val="24"/>
        </w:rPr>
        <w:t>超过28天，应按专用条件约定支付逾期付款利息。</w:t>
      </w:r>
    </w:p>
    <w:p w14:paraId="4BB70548">
      <w:pPr>
        <w:keepNext w:val="0"/>
        <w:keepLines w:val="0"/>
        <w:pageBreakBefore w:val="0"/>
        <w:widowControl/>
        <w:kinsoku/>
        <w:wordWrap/>
        <w:overflowPunct/>
        <w:topLinePunct w:val="0"/>
        <w:autoSpaceDE/>
        <w:autoSpaceDN/>
        <w:bidi w:val="0"/>
        <w:spacing w:line="5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4.3 除外责任</w:t>
      </w:r>
    </w:p>
    <w:p w14:paraId="00F6BBD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因非监理人的原因，且监理人无过错，发生工程质量事故、安全事故、工期延误等造成的损失，监理人不承担赔偿责任。</w:t>
      </w:r>
    </w:p>
    <w:p w14:paraId="2B55B395">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因不可抗力导致本合同全部或部分不能履行时，双方各自承担其因此而造成的损失、损害。</w:t>
      </w:r>
    </w:p>
    <w:p w14:paraId="3F5E7DD5">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5. 支付</w:t>
      </w:r>
    </w:p>
    <w:p w14:paraId="2CBC08F6">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5.1 支付货币</w:t>
      </w:r>
    </w:p>
    <w:p w14:paraId="6B27D6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除专用条件另有约定外，酬金均以人民币支付。涉及外币支付的，所采用的货币种类、比例和汇率在专用条件中约定。</w:t>
      </w:r>
    </w:p>
    <w:p w14:paraId="5AC67D49">
      <w:pPr>
        <w:keepNext w:val="0"/>
        <w:keepLines w:val="0"/>
        <w:pageBreakBefore w:val="0"/>
        <w:widowControl w:val="0"/>
        <w:kinsoku/>
        <w:wordWrap/>
        <w:overflowPunct/>
        <w:topLinePunct w:val="0"/>
        <w:autoSpaceDE/>
        <w:autoSpaceDN/>
        <w:bidi w:val="0"/>
        <w:adjustRightInd/>
        <w:snapToGrid w:val="0"/>
        <w:spacing w:line="500" w:lineRule="exact"/>
        <w:ind w:left="200" w:leftChars="100"/>
        <w:textAlignment w:val="auto"/>
        <w:rPr>
          <w:rFonts w:hint="eastAsia" w:ascii="宋体" w:hAnsi="宋体" w:eastAsia="宋体" w:cs="宋体"/>
          <w:sz w:val="24"/>
          <w:szCs w:val="24"/>
        </w:rPr>
      </w:pPr>
      <w:r>
        <w:rPr>
          <w:rFonts w:hint="eastAsia" w:ascii="宋体" w:hAnsi="宋体" w:eastAsia="宋体" w:cs="宋体"/>
          <w:sz w:val="24"/>
          <w:szCs w:val="24"/>
        </w:rPr>
        <w:t>5.2结算申请</w:t>
      </w:r>
    </w:p>
    <w:p w14:paraId="3D72814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监理人应在本合同约定的每次应付款时间的7天前，向委托人提交支付申请书。支付申请书应当说明当期应付款总额，并列出当期应支付的款项及其金额。</w:t>
      </w:r>
    </w:p>
    <w:p w14:paraId="7A142B17">
      <w:pPr>
        <w:keepNext w:val="0"/>
        <w:keepLines w:val="0"/>
        <w:pageBreakBefore w:val="0"/>
        <w:widowControl w:val="0"/>
        <w:kinsoku/>
        <w:wordWrap/>
        <w:overflowPunct/>
        <w:topLinePunct w:val="0"/>
        <w:autoSpaceDE/>
        <w:autoSpaceDN/>
        <w:bidi w:val="0"/>
        <w:adjustRightInd/>
        <w:snapToGrid w:val="0"/>
        <w:spacing w:line="500" w:lineRule="exact"/>
        <w:ind w:left="200" w:leftChars="100"/>
        <w:textAlignment w:val="auto"/>
        <w:rPr>
          <w:rFonts w:hint="eastAsia" w:ascii="宋体" w:hAnsi="宋体" w:eastAsia="宋体" w:cs="宋体"/>
          <w:sz w:val="24"/>
          <w:szCs w:val="24"/>
        </w:rPr>
      </w:pPr>
      <w:r>
        <w:rPr>
          <w:rFonts w:hint="eastAsia" w:ascii="宋体" w:hAnsi="宋体" w:eastAsia="宋体" w:cs="宋体"/>
          <w:sz w:val="24"/>
          <w:szCs w:val="24"/>
        </w:rPr>
        <w:t>5.3 支付酬金</w:t>
      </w:r>
    </w:p>
    <w:p w14:paraId="4785931A">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支付的酬金包括正常工作酬金、附加工作酬金、合理化建议奖励金额及费用。</w:t>
      </w:r>
    </w:p>
    <w:p w14:paraId="36DEF8C6">
      <w:pPr>
        <w:keepNext w:val="0"/>
        <w:keepLines w:val="0"/>
        <w:pageBreakBefore w:val="0"/>
        <w:widowControl w:val="0"/>
        <w:kinsoku/>
        <w:wordWrap/>
        <w:overflowPunct/>
        <w:topLinePunct w:val="0"/>
        <w:autoSpaceDE/>
        <w:autoSpaceDN/>
        <w:bidi w:val="0"/>
        <w:adjustRightInd/>
        <w:snapToGrid w:val="0"/>
        <w:spacing w:line="500" w:lineRule="exact"/>
        <w:ind w:left="200" w:leftChars="100"/>
        <w:textAlignment w:val="auto"/>
        <w:rPr>
          <w:rFonts w:hint="eastAsia" w:ascii="宋体" w:hAnsi="宋体" w:eastAsia="宋体" w:cs="宋体"/>
          <w:sz w:val="24"/>
          <w:szCs w:val="24"/>
        </w:rPr>
      </w:pPr>
      <w:r>
        <w:rPr>
          <w:rFonts w:hint="eastAsia" w:ascii="宋体" w:hAnsi="宋体" w:eastAsia="宋体" w:cs="宋体"/>
          <w:sz w:val="24"/>
          <w:szCs w:val="24"/>
        </w:rPr>
        <w:t>5.4有争议部分的结算</w:t>
      </w:r>
    </w:p>
    <w:p w14:paraId="1B14190E">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委托人对监理人提交的结算申请有异议时，应当在收到监理人提交的结算申请后7天内，以书面形式向监理人发出异议通知。</w:t>
      </w:r>
    </w:p>
    <w:p w14:paraId="4A602C7B">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无异议部分的款项应按期支付，有异议部分的款项按第7条约定办理。</w:t>
      </w:r>
    </w:p>
    <w:p w14:paraId="2326EE8D">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b/>
          <w:bCs/>
          <w:sz w:val="24"/>
          <w:szCs w:val="24"/>
        </w:rPr>
      </w:pPr>
      <w:r>
        <w:rPr>
          <w:rFonts w:hint="eastAsia" w:ascii="宋体" w:hAnsi="宋体" w:eastAsia="宋体" w:cs="宋体"/>
          <w:b/>
          <w:bCs/>
          <w:sz w:val="24"/>
          <w:szCs w:val="24"/>
        </w:rPr>
        <w:t>6. 合同生效、变更、暂停、解除与终止</w:t>
      </w:r>
    </w:p>
    <w:p w14:paraId="0FF0EBA4">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6.1生效</w:t>
      </w:r>
    </w:p>
    <w:p w14:paraId="268D4A31">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除法律另有规定或者专用条件另有约定外，委托人和监理人的法定代表人或其授权代理人在协议书上签字并盖单位章后本合同生效。</w:t>
      </w:r>
    </w:p>
    <w:p w14:paraId="7E1DB508">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6.2变更</w:t>
      </w:r>
    </w:p>
    <w:p w14:paraId="5C505BDE">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6.2.1 任何一方提出变更请求时，双方经协商一致后可进行变更。</w:t>
      </w:r>
    </w:p>
    <w:p w14:paraId="1152F8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10F5A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E5AB7BC">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6.2.4合同签订后，遇有与工程相关的法律法规、标准颁布或修订的，双方应遵照执行。由此引起监理与相关服务的范围、时间、酬金变化的，双方应通过协商进行相应调整。</w:t>
      </w:r>
    </w:p>
    <w:p w14:paraId="3FD3F5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6.2.5 因非监理人原因造成工程概算投资额或建筑安装工程费增加时，正常工作酬金应作相应调整。调整方法在专用条件中约定。</w:t>
      </w:r>
    </w:p>
    <w:p w14:paraId="200777A2">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因工程规模、监理范围的变化导致监理人的正常工作量减少时，正常工作酬金应作相应调整。调整方法在专用条件中约定。</w:t>
      </w:r>
    </w:p>
    <w:p w14:paraId="6792A12C">
      <w:pPr>
        <w:keepNext w:val="0"/>
        <w:keepLines w:val="0"/>
        <w:pageBreakBefore w:val="0"/>
        <w:widowControl w:val="0"/>
        <w:kinsoku/>
        <w:wordWrap/>
        <w:overflowPunct/>
        <w:topLinePunct w:val="0"/>
        <w:autoSpaceDE/>
        <w:autoSpaceDN/>
        <w:bidi w:val="0"/>
        <w:snapToGrid w:val="0"/>
        <w:spacing w:line="500" w:lineRule="exact"/>
        <w:ind w:left="200" w:leftChars="100"/>
        <w:textAlignment w:val="auto"/>
        <w:rPr>
          <w:rFonts w:hint="eastAsia" w:ascii="宋体" w:hAnsi="宋体" w:eastAsia="宋体" w:cs="宋体"/>
          <w:sz w:val="24"/>
          <w:szCs w:val="24"/>
        </w:rPr>
      </w:pPr>
      <w:r>
        <w:rPr>
          <w:rFonts w:hint="eastAsia" w:ascii="宋体" w:hAnsi="宋体" w:eastAsia="宋体" w:cs="宋体"/>
          <w:sz w:val="24"/>
          <w:szCs w:val="24"/>
        </w:rPr>
        <w:t>6.3 暂停与解除</w:t>
      </w:r>
    </w:p>
    <w:p w14:paraId="36FC21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除双方协商一致可以解除本合同外，当一方无正当理由未履行本合同约定的义务时，另一方可以根据本合同约定暂停履行本合同直至解除本合同。</w:t>
      </w:r>
    </w:p>
    <w:p w14:paraId="611382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D7AD6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因解除本合同或解除监理人的部分义务导致监理人遭受的损失，除依法可以免除责任的情况外，应由委托人予以补偿，补偿金额由双方协商确定。</w:t>
      </w:r>
    </w:p>
    <w:p w14:paraId="425C19E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解除本合同的协议必须采取书面形式，协议未达成之前，本合同仍然有效。</w:t>
      </w:r>
    </w:p>
    <w:p w14:paraId="0001B7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0700B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 w:val="24"/>
          <w:szCs w:val="24"/>
        </w:rPr>
        <w:t>的</w:t>
      </w:r>
      <w:r>
        <w:rPr>
          <w:rFonts w:hint="eastAsia" w:ascii="宋体" w:hAnsi="宋体" w:eastAsia="宋体" w:cs="宋体"/>
          <w:sz w:val="24"/>
          <w:szCs w:val="24"/>
        </w:rPr>
        <w:t>酬金支付至本合同解除日，且应承担第4.2款约定的责任。</w:t>
      </w:r>
    </w:p>
    <w:p w14:paraId="2FD5763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kern w:val="0"/>
          <w:sz w:val="24"/>
          <w:szCs w:val="24"/>
        </w:rPr>
        <w:t>的</w:t>
      </w:r>
      <w:r>
        <w:rPr>
          <w:rFonts w:hint="eastAsia" w:ascii="宋体" w:hAnsi="宋体" w:eastAsia="宋体" w:cs="宋体"/>
          <w:sz w:val="24"/>
          <w:szCs w:val="24"/>
        </w:rPr>
        <w:t>酬金支付至</w:t>
      </w:r>
      <w:r>
        <w:rPr>
          <w:rFonts w:hint="eastAsia" w:ascii="宋体" w:hAnsi="宋体" w:eastAsia="宋体" w:cs="宋体"/>
          <w:kern w:val="0"/>
          <w:sz w:val="24"/>
          <w:szCs w:val="24"/>
        </w:rPr>
        <w:t>限期改正通知到达监理人之日</w:t>
      </w:r>
      <w:r>
        <w:rPr>
          <w:rFonts w:hint="eastAsia" w:ascii="宋体" w:hAnsi="宋体" w:eastAsia="宋体" w:cs="宋体"/>
          <w:sz w:val="24"/>
          <w:szCs w:val="24"/>
        </w:rPr>
        <w:t>，但监理人应承担第4.1款约定的责任。</w:t>
      </w:r>
    </w:p>
    <w:p w14:paraId="145D77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0F7C9B3F">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6.3.5 因不可抗力致使本合同部分或全部不能履行时，一方应立即通知另一方，可暂停或解除本合同。</w:t>
      </w:r>
    </w:p>
    <w:p w14:paraId="40A5A00A">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6.3.6 本合同解除后，本合同约定的有关结算、清理、争议解决方式的条件仍然有效。</w:t>
      </w:r>
    </w:p>
    <w:p w14:paraId="5D49EF0C">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6.4 终止</w:t>
      </w:r>
    </w:p>
    <w:p w14:paraId="703602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以下条件全部满足时，本合同即告终止：</w:t>
      </w:r>
    </w:p>
    <w:p w14:paraId="6E80865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（1）监理人完成本合同约定的全部工作；</w:t>
      </w:r>
    </w:p>
    <w:p w14:paraId="4F88C74B">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（2）委托人与监理人结清并支付全部酬金。</w:t>
      </w:r>
    </w:p>
    <w:p w14:paraId="0EB224EF">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7. 争议解决</w:t>
      </w:r>
    </w:p>
    <w:p w14:paraId="5E92118D">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7.1协商</w:t>
      </w:r>
    </w:p>
    <w:p w14:paraId="34983C0E">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双方应本着诚信原则协商解决彼此间的争议。</w:t>
      </w:r>
    </w:p>
    <w:p w14:paraId="22ECE18A">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7.2调解</w:t>
      </w:r>
    </w:p>
    <w:p w14:paraId="3BE144FE">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如果双方不能在14天内或双方商定的其他时间内解决本合同争议，可以将其提交给专用条件约定的或事后达成协议的调解人进行调解。</w:t>
      </w:r>
    </w:p>
    <w:p w14:paraId="192E17F4">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7.3仲裁或诉讼</w:t>
      </w:r>
    </w:p>
    <w:p w14:paraId="62873B46">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双方均有权不经调解直接向专用条件约定的仲裁机构申请仲裁或向有管辖权的人民法院提起诉讼。</w:t>
      </w:r>
    </w:p>
    <w:p w14:paraId="339E9ABB">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8. 其他</w:t>
      </w:r>
    </w:p>
    <w:p w14:paraId="44B60E4E">
      <w:pPr>
        <w:keepNext w:val="0"/>
        <w:keepLines w:val="0"/>
        <w:pageBreakBefore w:val="0"/>
        <w:widowControl/>
        <w:kinsoku/>
        <w:wordWrap/>
        <w:overflowPunct/>
        <w:topLinePunct w:val="0"/>
        <w:autoSpaceDE/>
        <w:autoSpaceDN/>
        <w:bidi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8.1 外出考察费用</w:t>
      </w:r>
    </w:p>
    <w:p w14:paraId="67B849A0">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经委托人同意，监理人员外出考察发生的费用由委托人审核后支付。</w:t>
      </w:r>
    </w:p>
    <w:p w14:paraId="75973D69">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8.2 检测费用</w:t>
      </w:r>
    </w:p>
    <w:p w14:paraId="4CAB25AB">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委托人要求监理人进行的材料和设备检测所发生的费用，由委托人支付，支付时间在专用条件中约定。</w:t>
      </w:r>
    </w:p>
    <w:p w14:paraId="48E444D7">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8.3 咨询费用</w:t>
      </w:r>
    </w:p>
    <w:p w14:paraId="7258373B">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经委托人同意，根据工程需要由监理人组织的相关咨询论证会以及聘请相关专家等发生的费用由委托人支付，支付时间在专用条件中约定。</w:t>
      </w:r>
    </w:p>
    <w:p w14:paraId="093FE5A5">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8.4 奖励</w:t>
      </w:r>
    </w:p>
    <w:p w14:paraId="1A61F505">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监理人在服务过程中提出的合理化建议，使委托人获得经济效益的，双方在专用条件中约定奖励金额的确定方法。奖励金额在合理化建议被采纳后，与最近一期的正常工作酬金同期支付。</w:t>
      </w:r>
    </w:p>
    <w:p w14:paraId="0C418E2C">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8.5 守法诚信</w:t>
      </w:r>
    </w:p>
    <w:p w14:paraId="2427AEC6">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监理人及其工作人员不得从与实施工程有关的第三方处获得任何经济利益。</w:t>
      </w:r>
    </w:p>
    <w:p w14:paraId="59D6F471">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8.6 保密</w:t>
      </w:r>
    </w:p>
    <w:p w14:paraId="4835FC77">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双方不得泄露对方申明的保密资料，亦不得泄露与实施工程有关的第三方所提供的保密资料，保密事项在专用条件中约定。</w:t>
      </w:r>
    </w:p>
    <w:p w14:paraId="56E59C3E">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8.7 通知</w:t>
      </w:r>
    </w:p>
    <w:p w14:paraId="653DF4E1">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本合同涉及的通知均应当采用书面形式，并在送达对方时生效，收件人应书面签收。</w:t>
      </w:r>
    </w:p>
    <w:p w14:paraId="6848062A">
      <w:pPr>
        <w:keepNext w:val="0"/>
        <w:keepLines w:val="0"/>
        <w:pageBreakBefore w:val="0"/>
        <w:widowControl/>
        <w:kinsoku/>
        <w:wordWrap/>
        <w:overflowPunct/>
        <w:topLinePunct w:val="0"/>
        <w:autoSpaceDE/>
        <w:autoSpaceDN/>
        <w:bidi w:val="0"/>
        <w:snapToGrid w:val="0"/>
        <w:spacing w:line="500" w:lineRule="exact"/>
        <w:ind w:left="200" w:leftChars="100"/>
        <w:rPr>
          <w:rFonts w:hint="eastAsia" w:ascii="宋体" w:hAnsi="宋体" w:eastAsia="宋体" w:cs="宋体"/>
          <w:sz w:val="24"/>
          <w:szCs w:val="24"/>
        </w:rPr>
      </w:pPr>
      <w:r>
        <w:rPr>
          <w:rFonts w:hint="eastAsia" w:ascii="宋体" w:hAnsi="宋体" w:eastAsia="宋体" w:cs="宋体"/>
          <w:sz w:val="24"/>
          <w:szCs w:val="24"/>
        </w:rPr>
        <w:t>8.8 著作权</w:t>
      </w:r>
    </w:p>
    <w:p w14:paraId="327C2E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监理人对其编制的文件拥有著作权。</w:t>
      </w:r>
    </w:p>
    <w:p w14:paraId="20A7F543">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6D5BE4D0">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第三部分  专用条件</w:t>
      </w:r>
    </w:p>
    <w:p w14:paraId="37DC5D03">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1. 定义与解释</w:t>
      </w:r>
    </w:p>
    <w:p w14:paraId="7EDDD02C">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1.2  解释</w:t>
      </w:r>
    </w:p>
    <w:p w14:paraId="633306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本合同文件除使用中文外，还可用</w:t>
      </w:r>
      <w:r>
        <w:rPr>
          <w:rFonts w:hint="eastAsia" w:ascii="宋体" w:hAnsi="宋体"/>
          <w:szCs w:val="21"/>
          <w:u w:val="single"/>
        </w:rPr>
        <w:t xml:space="preserve">         </w:t>
      </w:r>
      <w:r>
        <w:rPr>
          <w:rFonts w:hint="eastAsia" w:ascii="宋体" w:hAnsi="宋体" w:eastAsia="宋体" w:cs="宋体"/>
          <w:sz w:val="24"/>
          <w:szCs w:val="24"/>
        </w:rPr>
        <w:t>。</w:t>
      </w:r>
    </w:p>
    <w:p w14:paraId="23E06F9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1.2.2 约定本合同文件的解释顺序为：</w:t>
      </w:r>
      <w:r>
        <w:rPr>
          <w:rFonts w:hint="eastAsia" w:ascii="宋体" w:hAnsi="宋体"/>
          <w:szCs w:val="21"/>
          <w:u w:val="single"/>
        </w:rPr>
        <w:t xml:space="preserve">         </w:t>
      </w:r>
      <w:r>
        <w:rPr>
          <w:rFonts w:hint="eastAsia" w:ascii="宋体" w:hAnsi="宋体"/>
          <w:szCs w:val="21"/>
          <w:u w:val="none"/>
          <w:lang w:eastAsia="zh-CN"/>
        </w:rPr>
        <w:t>。</w:t>
      </w:r>
    </w:p>
    <w:p w14:paraId="5C959FFB">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49D26D4E">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 中标通知书</w:t>
      </w:r>
    </w:p>
    <w:p w14:paraId="6405F31B">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3. 专用条件；</w:t>
      </w:r>
    </w:p>
    <w:p w14:paraId="609F8986">
      <w:pPr>
        <w:keepNext w:val="0"/>
        <w:keepLines w:val="0"/>
        <w:pageBreakBefore w:val="0"/>
        <w:widowControl/>
        <w:kinsoku/>
        <w:wordWrap/>
        <w:overflowPunct/>
        <w:topLinePunct w:val="0"/>
        <w:autoSpaceDE/>
        <w:autoSpaceDN/>
        <w:bidi w:val="0"/>
        <w:adjustRightInd w:val="0"/>
        <w:snapToGrid w:val="0"/>
        <w:spacing w:line="50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 4. 通用条件；</w:t>
      </w:r>
    </w:p>
    <w:p w14:paraId="4FEFDF28">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5. 招标文件</w:t>
      </w:r>
    </w:p>
    <w:p w14:paraId="53DED246">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6. 投标文件</w:t>
      </w:r>
    </w:p>
    <w:p w14:paraId="192C7094">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7.附录，即：</w:t>
      </w:r>
    </w:p>
    <w:p w14:paraId="6464E406">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附录A  相关服务的范围和内容</w:t>
      </w:r>
    </w:p>
    <w:p w14:paraId="55E7C0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附录B  委托人派遣的人员和提供的房屋、资料、设备</w:t>
      </w:r>
    </w:p>
    <w:p w14:paraId="79D63CA6">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2. 监理人义务</w:t>
      </w:r>
    </w:p>
    <w:p w14:paraId="467F7BB1">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2.1 监理的范围和</w:t>
      </w:r>
      <w:r>
        <w:rPr>
          <w:rFonts w:hint="eastAsia" w:ascii="宋体" w:hAnsi="宋体" w:eastAsia="宋体" w:cs="宋体"/>
          <w:bCs/>
          <w:sz w:val="24"/>
          <w:szCs w:val="24"/>
        </w:rPr>
        <w:t>内容</w:t>
      </w:r>
    </w:p>
    <w:p w14:paraId="519A6450">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2.1.1 监理范围包括：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9B1ECB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2.1.2 监理工作内容还包括：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A04696C">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2.2 监理与相关服务依据</w:t>
      </w:r>
    </w:p>
    <w:p w14:paraId="6DDE6F5B">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2.2.1 监理依据包括：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3CC9DA6">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dstrike/>
          <w:sz w:val="24"/>
          <w:szCs w:val="24"/>
        </w:rPr>
      </w:pPr>
      <w:r>
        <w:rPr>
          <w:rFonts w:hint="eastAsia" w:ascii="宋体" w:hAnsi="宋体" w:eastAsia="宋体" w:cs="宋体"/>
          <w:sz w:val="24"/>
          <w:szCs w:val="24"/>
        </w:rPr>
        <w:t>2.2.2 相关服务依据包括：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91AAFBA">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  2.3</w:t>
      </w:r>
      <w:r>
        <w:rPr>
          <w:rFonts w:hint="eastAsia" w:ascii="宋体" w:hAnsi="宋体" w:eastAsia="宋体" w:cs="宋体"/>
          <w:kern w:val="0"/>
          <w:sz w:val="24"/>
          <w:szCs w:val="24"/>
        </w:rPr>
        <w:t>项目监理机构和人员</w:t>
      </w:r>
    </w:p>
    <w:p w14:paraId="28246496">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2.3.4 </w:t>
      </w:r>
      <w:r>
        <w:rPr>
          <w:rFonts w:hint="eastAsia" w:ascii="宋体" w:hAnsi="宋体" w:eastAsia="宋体" w:cs="宋体"/>
          <w:kern w:val="0"/>
          <w:sz w:val="24"/>
          <w:szCs w:val="24"/>
        </w:rPr>
        <w:t>更换监理人员的其他情形：</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6023AF57">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2.4 </w:t>
      </w:r>
      <w:r>
        <w:rPr>
          <w:rFonts w:hint="eastAsia" w:ascii="宋体" w:hAnsi="宋体" w:eastAsia="宋体" w:cs="宋体"/>
          <w:kern w:val="0"/>
          <w:sz w:val="24"/>
          <w:szCs w:val="24"/>
        </w:rPr>
        <w:t>履行职责</w:t>
      </w:r>
    </w:p>
    <w:p w14:paraId="430383ED">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2.4.3 对监理人的授权范围：</w:t>
      </w:r>
      <w:r>
        <w:rPr>
          <w:rFonts w:hint="eastAsia" w:ascii="宋体" w:hAnsi="宋体" w:eastAsia="宋体" w:cs="宋体"/>
          <w:sz w:val="24"/>
          <w:szCs w:val="24"/>
          <w:u w:val="single"/>
        </w:rPr>
        <w:t xml:space="preserve">  在涉及工程延期和造价变更事宜时，必须经委托方同意   </w:t>
      </w:r>
      <w:r>
        <w:rPr>
          <w:rFonts w:hint="eastAsia" w:ascii="宋体" w:hAnsi="宋体" w:eastAsia="宋体" w:cs="宋体"/>
          <w:sz w:val="24"/>
          <w:szCs w:val="24"/>
        </w:rPr>
        <w:t>。</w:t>
      </w:r>
    </w:p>
    <w:p w14:paraId="67229C1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在涉及工程延期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 </w:t>
      </w:r>
      <w:r>
        <w:rPr>
          <w:rFonts w:hint="eastAsia" w:ascii="宋体" w:hAnsi="宋体" w:eastAsia="宋体" w:cs="宋体"/>
          <w:sz w:val="24"/>
          <w:szCs w:val="24"/>
        </w:rPr>
        <w:t>天内和（或）金额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 </w:t>
      </w:r>
      <w:r>
        <w:rPr>
          <w:rFonts w:hint="eastAsia" w:ascii="宋体" w:hAnsi="宋体" w:eastAsia="宋体" w:cs="宋体"/>
          <w:sz w:val="24"/>
          <w:szCs w:val="24"/>
        </w:rPr>
        <w:t>万元内的变更，监理人不需请示委托人即可向承包人发布变更通知。</w:t>
      </w:r>
    </w:p>
    <w:p w14:paraId="1F8970C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kern w:val="0"/>
          <w:sz w:val="24"/>
          <w:szCs w:val="24"/>
        </w:rPr>
        <w:t>2.4.4 监理人有权要求承包人调换其人员</w:t>
      </w:r>
      <w:r>
        <w:rPr>
          <w:rFonts w:hint="eastAsia" w:ascii="宋体" w:hAnsi="宋体" w:eastAsia="宋体" w:cs="宋体"/>
          <w:sz w:val="24"/>
          <w:szCs w:val="24"/>
        </w:rPr>
        <w:t>的限制条件：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390E56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kern w:val="0"/>
          <w:sz w:val="24"/>
          <w:szCs w:val="24"/>
        </w:rPr>
        <w:t xml:space="preserve">2.5 </w:t>
      </w:r>
      <w:r>
        <w:rPr>
          <w:rFonts w:hint="eastAsia" w:ascii="宋体" w:hAnsi="宋体" w:eastAsia="宋体" w:cs="宋体"/>
          <w:sz w:val="24"/>
          <w:szCs w:val="24"/>
        </w:rPr>
        <w:t>提交</w:t>
      </w:r>
      <w:r>
        <w:rPr>
          <w:rFonts w:hint="eastAsia" w:ascii="宋体" w:hAnsi="宋体" w:eastAsia="宋体" w:cs="宋体"/>
          <w:kern w:val="0"/>
          <w:sz w:val="24"/>
          <w:szCs w:val="24"/>
        </w:rPr>
        <w:t>报告</w:t>
      </w:r>
    </w:p>
    <w:p w14:paraId="7F110095">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监理人应提交报告的种类(</w:t>
      </w:r>
      <w:r>
        <w:rPr>
          <w:rFonts w:hint="eastAsia" w:ascii="宋体" w:hAnsi="宋体" w:eastAsia="宋体" w:cs="宋体"/>
          <w:kern w:val="0"/>
          <w:sz w:val="24"/>
          <w:szCs w:val="24"/>
        </w:rPr>
        <w:t>包括监理规划、监理月报及约定的专项报告)</w:t>
      </w:r>
      <w:r>
        <w:rPr>
          <w:rFonts w:hint="eastAsia" w:ascii="宋体" w:hAnsi="宋体" w:eastAsia="宋体" w:cs="宋体"/>
          <w:sz w:val="24"/>
          <w:szCs w:val="24"/>
        </w:rPr>
        <w:t>、时间和份数</w:t>
      </w:r>
      <w:r>
        <w:rPr>
          <w:rFonts w:hint="eastAsia" w:ascii="宋体" w:hAnsi="宋体" w:eastAsia="宋体" w:cs="宋体"/>
          <w:kern w:val="0"/>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CD3BC76">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2.7 使用委托人的财产（不提供）</w:t>
      </w:r>
    </w:p>
    <w:p w14:paraId="48DA576F">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附录B中由委托人无偿提供的房屋、设备的所有权属于：</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C590BA5">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监理人应在本合同终止后</w:t>
      </w:r>
      <w:r>
        <w:rPr>
          <w:rFonts w:hint="eastAsia" w:ascii="宋体" w:hAnsi="宋体" w:eastAsia="宋体" w:cs="宋体"/>
          <w:sz w:val="24"/>
          <w:szCs w:val="24"/>
          <w:u w:val="single"/>
        </w:rPr>
        <w:t xml:space="preserve">       </w:t>
      </w:r>
      <w:r>
        <w:rPr>
          <w:rFonts w:hint="eastAsia" w:ascii="宋体" w:hAnsi="宋体" w:eastAsia="宋体" w:cs="宋体"/>
          <w:sz w:val="24"/>
          <w:szCs w:val="24"/>
        </w:rPr>
        <w:t>天内移交委托人无偿提供的房屋、设备，移交的时间和方式为：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AF3A50">
      <w:pPr>
        <w:keepNext w:val="0"/>
        <w:keepLines w:val="0"/>
        <w:pageBreakBefore w:val="0"/>
        <w:widowControl w:val="0"/>
        <w:kinsoku/>
        <w:wordWrap/>
        <w:overflowPunct/>
        <w:topLinePunct w:val="0"/>
        <w:autoSpaceDE/>
        <w:autoSpaceDN/>
        <w:bidi w:val="0"/>
        <w:adjustRightInd w:val="0"/>
        <w:snapToGrid w:val="0"/>
        <w:spacing w:line="500" w:lineRule="exact"/>
        <w:ind w:firstLine="357" w:firstLineChars="148"/>
        <w:textAlignment w:val="auto"/>
        <w:rPr>
          <w:rFonts w:hint="eastAsia" w:ascii="宋体" w:hAnsi="宋体" w:eastAsia="宋体" w:cs="宋体"/>
          <w:b/>
          <w:sz w:val="24"/>
          <w:szCs w:val="24"/>
        </w:rPr>
      </w:pPr>
      <w:r>
        <w:rPr>
          <w:rFonts w:hint="eastAsia" w:ascii="宋体" w:hAnsi="宋体" w:eastAsia="宋体" w:cs="宋体"/>
          <w:b/>
          <w:kern w:val="0"/>
          <w:sz w:val="24"/>
          <w:szCs w:val="24"/>
        </w:rPr>
        <w:t xml:space="preserve">3. 委托人义务  </w:t>
      </w:r>
    </w:p>
    <w:p w14:paraId="3FEEE9B3">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3.4 委托人代表</w:t>
      </w:r>
    </w:p>
    <w:p w14:paraId="41EE9024">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委托人代表为：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531B935">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3.6 答复</w:t>
      </w:r>
    </w:p>
    <w:p w14:paraId="0601A763">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委托人同意在</w:t>
      </w:r>
      <w:r>
        <w:rPr>
          <w:rFonts w:hint="eastAsia" w:ascii="宋体" w:hAnsi="宋体" w:eastAsia="宋体" w:cs="宋体"/>
          <w:sz w:val="24"/>
          <w:szCs w:val="24"/>
          <w:u w:val="single"/>
        </w:rPr>
        <w:t xml:space="preserve">        </w:t>
      </w:r>
      <w:r>
        <w:rPr>
          <w:rFonts w:hint="eastAsia" w:ascii="宋体" w:hAnsi="宋体" w:eastAsia="宋体" w:cs="宋体"/>
          <w:sz w:val="24"/>
          <w:szCs w:val="24"/>
        </w:rPr>
        <w:t>天内，对监理人书面提交并要求做出决定的事宜给予书面答复。</w:t>
      </w:r>
    </w:p>
    <w:p w14:paraId="6EBC71C3">
      <w:pPr>
        <w:keepNext w:val="0"/>
        <w:keepLines w:val="0"/>
        <w:pageBreakBefore w:val="0"/>
        <w:widowControl w:val="0"/>
        <w:kinsoku/>
        <w:wordWrap/>
        <w:overflowPunct/>
        <w:topLinePunct w:val="0"/>
        <w:autoSpaceDE/>
        <w:autoSpaceDN/>
        <w:bidi w:val="0"/>
        <w:snapToGrid w:val="0"/>
        <w:spacing w:line="500" w:lineRule="exact"/>
        <w:ind w:firstLine="357" w:firstLineChars="148"/>
        <w:textAlignment w:val="auto"/>
        <w:rPr>
          <w:rFonts w:hint="eastAsia" w:ascii="宋体" w:hAnsi="宋体" w:eastAsia="宋体" w:cs="宋体"/>
          <w:b/>
          <w:bCs/>
          <w:sz w:val="24"/>
          <w:szCs w:val="24"/>
        </w:rPr>
      </w:pPr>
      <w:r>
        <w:rPr>
          <w:rFonts w:hint="eastAsia" w:ascii="宋体" w:hAnsi="宋体" w:eastAsia="宋体" w:cs="宋体"/>
          <w:b/>
          <w:bCs/>
          <w:sz w:val="24"/>
          <w:szCs w:val="24"/>
        </w:rPr>
        <w:t>4. 违约责任</w:t>
      </w:r>
    </w:p>
    <w:p w14:paraId="37798E75">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4.1 监理人的违约责任</w:t>
      </w:r>
    </w:p>
    <w:p w14:paraId="66B5D1B4">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4.1.1监理人赔偿金额按下列方法确定：</w:t>
      </w:r>
    </w:p>
    <w:p w14:paraId="7FE038BA">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赔偿金＝直接经济损失×正常工作酬金÷工程概算</w:t>
      </w:r>
      <w:r>
        <w:rPr>
          <w:rFonts w:hint="eastAsia" w:ascii="宋体" w:hAnsi="宋体" w:eastAsia="宋体" w:cs="宋体"/>
          <w:kern w:val="0"/>
          <w:sz w:val="24"/>
          <w:szCs w:val="24"/>
        </w:rPr>
        <w:t>投资额（或建筑安装工程费）</w:t>
      </w:r>
    </w:p>
    <w:p w14:paraId="0CF3F67C">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4.2 委托人的违约责任</w:t>
      </w:r>
    </w:p>
    <w:p w14:paraId="3107300A">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4.2.3 委托人</w:t>
      </w:r>
      <w:r>
        <w:rPr>
          <w:rFonts w:hint="eastAsia" w:ascii="宋体" w:hAnsi="宋体" w:eastAsia="宋体" w:cs="宋体"/>
          <w:kern w:val="0"/>
          <w:sz w:val="24"/>
          <w:szCs w:val="24"/>
        </w:rPr>
        <w:t>逾期付款利息按下列方法确定：</w:t>
      </w:r>
    </w:p>
    <w:p w14:paraId="37BB87B8">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逾期付款利息＝当期应付款总额×银行同期贷款利率×拖延支付天数</w:t>
      </w:r>
    </w:p>
    <w:p w14:paraId="4D273DEF">
      <w:pPr>
        <w:keepNext w:val="0"/>
        <w:keepLines w:val="0"/>
        <w:pageBreakBefore w:val="0"/>
        <w:widowControl w:val="0"/>
        <w:kinsoku/>
        <w:wordWrap/>
        <w:overflowPunct/>
        <w:topLinePunct w:val="0"/>
        <w:autoSpaceDE/>
        <w:autoSpaceDN/>
        <w:bidi w:val="0"/>
        <w:snapToGrid w:val="0"/>
        <w:spacing w:line="500" w:lineRule="exact"/>
        <w:ind w:firstLine="357" w:firstLineChars="148"/>
        <w:textAlignment w:val="auto"/>
        <w:rPr>
          <w:rFonts w:hint="eastAsia" w:ascii="宋体" w:hAnsi="宋体" w:eastAsia="宋体" w:cs="宋体"/>
          <w:b/>
          <w:sz w:val="24"/>
          <w:szCs w:val="24"/>
        </w:rPr>
      </w:pPr>
      <w:r>
        <w:rPr>
          <w:rFonts w:hint="eastAsia" w:ascii="宋体" w:hAnsi="宋体" w:eastAsia="宋体" w:cs="宋体"/>
          <w:b/>
          <w:bCs/>
          <w:sz w:val="24"/>
          <w:szCs w:val="24"/>
        </w:rPr>
        <w:t>5. 支付</w:t>
      </w:r>
    </w:p>
    <w:p w14:paraId="2E772D4D">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sz w:val="24"/>
          <w:szCs w:val="24"/>
        </w:rPr>
        <w:t xml:space="preserve">  5.1 </w:t>
      </w:r>
      <w:r>
        <w:rPr>
          <w:rFonts w:hint="eastAsia" w:ascii="宋体" w:hAnsi="宋体" w:eastAsia="宋体" w:cs="宋体"/>
          <w:bCs/>
          <w:sz w:val="24"/>
          <w:szCs w:val="24"/>
        </w:rPr>
        <w:t>支付货币</w:t>
      </w:r>
    </w:p>
    <w:p w14:paraId="30AE97EB">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币种为：</w:t>
      </w:r>
      <w:r>
        <w:rPr>
          <w:rFonts w:hint="eastAsia" w:ascii="宋体" w:hAnsi="宋体" w:eastAsia="宋体" w:cs="宋体"/>
          <w:sz w:val="24"/>
          <w:szCs w:val="24"/>
          <w:u w:val="single"/>
        </w:rPr>
        <w:t xml:space="preserve">  人民币  </w:t>
      </w:r>
      <w:r>
        <w:rPr>
          <w:rFonts w:hint="eastAsia" w:ascii="宋体" w:hAnsi="宋体" w:eastAsia="宋体" w:cs="宋体"/>
          <w:sz w:val="24"/>
          <w:szCs w:val="24"/>
        </w:rPr>
        <w:t>，比例为：</w:t>
      </w:r>
      <w:r>
        <w:rPr>
          <w:rFonts w:hint="eastAsia" w:ascii="宋体" w:hAnsi="宋体" w:eastAsia="宋体" w:cs="宋体"/>
          <w:sz w:val="24"/>
          <w:szCs w:val="24"/>
          <w:u w:val="single"/>
        </w:rPr>
        <w:t xml:space="preserve">      </w:t>
      </w:r>
      <w:r>
        <w:rPr>
          <w:rFonts w:hint="eastAsia" w:ascii="宋体" w:hAnsi="宋体" w:eastAsia="宋体" w:cs="宋体"/>
          <w:sz w:val="24"/>
          <w:szCs w:val="24"/>
        </w:rPr>
        <w:t>，汇率为：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56890D9">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5.3 支付酬金</w:t>
      </w:r>
    </w:p>
    <w:p w14:paraId="47C92038">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kern w:val="0"/>
          <w:sz w:val="24"/>
          <w:szCs w:val="24"/>
        </w:rPr>
        <w:t>正常工作</w:t>
      </w:r>
      <w:r>
        <w:rPr>
          <w:rFonts w:hint="eastAsia" w:ascii="宋体" w:hAnsi="宋体" w:eastAsia="宋体" w:cs="宋体"/>
          <w:sz w:val="24"/>
          <w:szCs w:val="24"/>
        </w:rPr>
        <w:t>酬金的</w:t>
      </w:r>
      <w:r>
        <w:rPr>
          <w:rFonts w:hint="eastAsia" w:ascii="宋体" w:hAnsi="宋体" w:eastAsia="宋体" w:cs="宋体"/>
          <w:kern w:val="0"/>
          <w:sz w:val="24"/>
          <w:szCs w:val="24"/>
        </w:rPr>
        <w:t>支付</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b/>
          <w:color w:val="000000"/>
          <w:sz w:val="24"/>
          <w:szCs w:val="24"/>
          <w:u w:val="none"/>
        </w:rPr>
        <w:t>。</w:t>
      </w:r>
    </w:p>
    <w:p w14:paraId="290199BE">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b/>
          <w:bCs/>
          <w:sz w:val="24"/>
          <w:szCs w:val="24"/>
        </w:rPr>
      </w:pPr>
      <w:r>
        <w:rPr>
          <w:rFonts w:hint="eastAsia" w:ascii="宋体" w:hAnsi="宋体" w:eastAsia="宋体" w:cs="宋体"/>
          <w:bCs/>
          <w:sz w:val="24"/>
          <w:szCs w:val="24"/>
        </w:rPr>
        <w:t>6</w:t>
      </w:r>
      <w:r>
        <w:rPr>
          <w:rFonts w:hint="eastAsia" w:ascii="宋体" w:hAnsi="宋体" w:eastAsia="宋体" w:cs="宋体"/>
          <w:b/>
          <w:bCs/>
          <w:sz w:val="24"/>
          <w:szCs w:val="24"/>
        </w:rPr>
        <w:t>. 合同生效、变更、暂停、解除与终止</w:t>
      </w:r>
    </w:p>
    <w:p w14:paraId="2433094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6.1 生效</w:t>
      </w:r>
    </w:p>
    <w:p w14:paraId="163FE73D">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本合同生效条件：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0A3E86B">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6.2 变更</w:t>
      </w:r>
    </w:p>
    <w:p w14:paraId="2740B06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6.2.2 除不可抗力外， 因非监理人原因导致本合同期限延长时，附加工作酬金按下列方法确定：</w:t>
      </w:r>
    </w:p>
    <w:p w14:paraId="2687B2E1">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附加工作</w:t>
      </w:r>
      <w:r>
        <w:rPr>
          <w:rFonts w:hint="eastAsia" w:ascii="宋体" w:hAnsi="宋体" w:eastAsia="宋体" w:cs="宋体"/>
          <w:sz w:val="24"/>
          <w:szCs w:val="24"/>
        </w:rPr>
        <w:t>酬金</w:t>
      </w:r>
      <w:r>
        <w:rPr>
          <w:rFonts w:hint="eastAsia" w:ascii="宋体" w:hAnsi="宋体" w:eastAsia="宋体" w:cs="宋体"/>
          <w:kern w:val="0"/>
          <w:sz w:val="24"/>
          <w:szCs w:val="24"/>
        </w:rPr>
        <w:t>=</w:t>
      </w:r>
      <w:r>
        <w:rPr>
          <w:rFonts w:hint="eastAsia" w:ascii="宋体" w:hAnsi="宋体" w:eastAsia="宋体" w:cs="宋体"/>
          <w:sz w:val="24"/>
          <w:szCs w:val="24"/>
        </w:rPr>
        <w:t>本合同期限延长</w:t>
      </w:r>
      <w:r>
        <w:rPr>
          <w:rFonts w:hint="eastAsia" w:ascii="宋体" w:hAnsi="宋体" w:eastAsia="宋体" w:cs="宋体"/>
          <w:kern w:val="0"/>
          <w:sz w:val="24"/>
          <w:szCs w:val="24"/>
        </w:rPr>
        <w:t>时间（天）×正常工作酬金÷</w:t>
      </w:r>
      <w:r>
        <w:rPr>
          <w:rFonts w:hint="eastAsia" w:ascii="宋体" w:hAnsi="宋体" w:eastAsia="宋体" w:cs="宋体"/>
          <w:sz w:val="24"/>
          <w:szCs w:val="24"/>
        </w:rPr>
        <w:t>协议书约定的监理与相关服务期限</w:t>
      </w:r>
      <w:r>
        <w:rPr>
          <w:rFonts w:hint="eastAsia" w:ascii="宋体" w:hAnsi="宋体" w:eastAsia="宋体" w:cs="宋体"/>
          <w:kern w:val="0"/>
          <w:sz w:val="24"/>
          <w:szCs w:val="24"/>
        </w:rPr>
        <w:t>（天）</w:t>
      </w:r>
    </w:p>
    <w:p w14:paraId="3EEE8F06">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6.2.3附加工作酬金按下列方法确定：</w:t>
      </w:r>
    </w:p>
    <w:p w14:paraId="7DC58BF0">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附加工作</w:t>
      </w:r>
      <w:r>
        <w:rPr>
          <w:rFonts w:hint="eastAsia" w:ascii="宋体" w:hAnsi="宋体" w:eastAsia="宋体" w:cs="宋体"/>
          <w:sz w:val="24"/>
          <w:szCs w:val="24"/>
        </w:rPr>
        <w:t>酬金</w:t>
      </w:r>
      <w:r>
        <w:rPr>
          <w:rFonts w:hint="eastAsia" w:ascii="宋体" w:hAnsi="宋体" w:eastAsia="宋体" w:cs="宋体"/>
          <w:kern w:val="0"/>
          <w:sz w:val="24"/>
          <w:szCs w:val="24"/>
        </w:rPr>
        <w:t>=善后工作及恢复服务的准备工作时间（天）×正常工作酬金÷</w:t>
      </w:r>
      <w:r>
        <w:rPr>
          <w:rFonts w:hint="eastAsia" w:ascii="宋体" w:hAnsi="宋体" w:eastAsia="宋体" w:cs="宋体"/>
          <w:sz w:val="24"/>
          <w:szCs w:val="24"/>
        </w:rPr>
        <w:t>协议书约定的监理与相关服务期限</w:t>
      </w:r>
      <w:r>
        <w:rPr>
          <w:rFonts w:hint="eastAsia" w:ascii="宋体" w:hAnsi="宋体" w:eastAsia="宋体" w:cs="宋体"/>
          <w:kern w:val="0"/>
          <w:sz w:val="24"/>
          <w:szCs w:val="24"/>
        </w:rPr>
        <w:t>（天）</w:t>
      </w:r>
    </w:p>
    <w:p w14:paraId="6381FBB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6.2.5 正常工作酬金增加额按下列方法确定： </w:t>
      </w:r>
    </w:p>
    <w:p w14:paraId="41FD167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正常工作酬金增加额</w:t>
      </w:r>
      <w:r>
        <w:rPr>
          <w:rFonts w:hint="eastAsia" w:ascii="宋体" w:hAnsi="宋体" w:eastAsia="宋体" w:cs="宋体"/>
          <w:kern w:val="0"/>
          <w:sz w:val="24"/>
          <w:szCs w:val="24"/>
        </w:rPr>
        <w:t>=工程投资额</w:t>
      </w:r>
      <w:r>
        <w:rPr>
          <w:rFonts w:hint="eastAsia" w:ascii="宋体" w:hAnsi="宋体" w:eastAsia="宋体" w:cs="宋体"/>
          <w:sz w:val="24"/>
          <w:szCs w:val="24"/>
        </w:rPr>
        <w:t>或建筑安装工程费</w:t>
      </w:r>
      <w:r>
        <w:rPr>
          <w:rFonts w:hint="eastAsia" w:ascii="宋体" w:hAnsi="宋体" w:eastAsia="宋体" w:cs="宋体"/>
          <w:kern w:val="0"/>
          <w:sz w:val="24"/>
          <w:szCs w:val="24"/>
        </w:rPr>
        <w:t>增加额×正常工作酬金÷工程概算投资额（或建筑安装工程费）</w:t>
      </w:r>
    </w:p>
    <w:p w14:paraId="6413F207">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因工程规模、监理范围的变化导致监理人的正常工作量减少时，按减少工作量的比例从协议书约定的正常工作酬金中扣减相同比例的酬金。</w:t>
      </w:r>
    </w:p>
    <w:p w14:paraId="52FFA91E">
      <w:pPr>
        <w:keepNext w:val="0"/>
        <w:keepLines w:val="0"/>
        <w:pageBreakBefore w:val="0"/>
        <w:widowControl w:val="0"/>
        <w:kinsoku/>
        <w:wordWrap/>
        <w:overflowPunct/>
        <w:topLinePunct w:val="0"/>
        <w:autoSpaceDE/>
        <w:autoSpaceDN/>
        <w:bidi w:val="0"/>
        <w:snapToGrid w:val="0"/>
        <w:spacing w:line="500" w:lineRule="exact"/>
        <w:ind w:firstLine="357" w:firstLineChars="148"/>
        <w:textAlignment w:val="auto"/>
        <w:rPr>
          <w:rFonts w:hint="eastAsia" w:ascii="宋体" w:hAnsi="宋体" w:eastAsia="宋体" w:cs="宋体"/>
          <w:b/>
          <w:sz w:val="24"/>
          <w:szCs w:val="24"/>
        </w:rPr>
      </w:pPr>
      <w:r>
        <w:rPr>
          <w:rFonts w:hint="eastAsia" w:ascii="宋体" w:hAnsi="宋体" w:eastAsia="宋体" w:cs="宋体"/>
          <w:b/>
          <w:bCs/>
          <w:sz w:val="24"/>
          <w:szCs w:val="24"/>
        </w:rPr>
        <w:t>7. 争议解决</w:t>
      </w:r>
    </w:p>
    <w:p w14:paraId="1260534B">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7.2 </w:t>
      </w:r>
      <w:r>
        <w:rPr>
          <w:rFonts w:hint="eastAsia" w:ascii="宋体" w:hAnsi="宋体" w:eastAsia="宋体" w:cs="宋体"/>
          <w:bCs/>
          <w:sz w:val="24"/>
          <w:szCs w:val="24"/>
        </w:rPr>
        <w:t>调解</w:t>
      </w:r>
    </w:p>
    <w:p w14:paraId="2EF889E4">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本合同争议进行调解时，可提交</w:t>
      </w:r>
      <w:r>
        <w:rPr>
          <w:rFonts w:hint="eastAsia" w:ascii="宋体" w:hAnsi="宋体" w:eastAsia="宋体" w:cs="宋体"/>
          <w:sz w:val="24"/>
          <w:szCs w:val="24"/>
          <w:u w:val="single"/>
        </w:rPr>
        <w:t xml:space="preserve">        </w:t>
      </w:r>
      <w:r>
        <w:rPr>
          <w:rFonts w:hint="eastAsia" w:ascii="宋体" w:hAnsi="宋体" w:eastAsia="宋体" w:cs="宋体"/>
          <w:sz w:val="24"/>
          <w:szCs w:val="24"/>
        </w:rPr>
        <w:t>进行调解。</w:t>
      </w:r>
    </w:p>
    <w:p w14:paraId="5E9D3506">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7.3 </w:t>
      </w:r>
      <w:r>
        <w:rPr>
          <w:rFonts w:hint="eastAsia" w:ascii="宋体" w:hAnsi="宋体" w:eastAsia="宋体" w:cs="宋体"/>
          <w:bCs/>
          <w:sz w:val="24"/>
          <w:szCs w:val="24"/>
        </w:rPr>
        <w:t>仲裁或诉讼</w:t>
      </w:r>
    </w:p>
    <w:p w14:paraId="4B5CCC65">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合同争议的最终解决方式为下列第</w:t>
      </w:r>
      <w:r>
        <w:rPr>
          <w:rFonts w:hint="eastAsia" w:ascii="宋体" w:hAnsi="宋体" w:eastAsia="宋体" w:cs="宋体"/>
          <w:sz w:val="24"/>
          <w:szCs w:val="24"/>
          <w:u w:val="single"/>
        </w:rPr>
        <w:t xml:space="preserve">   1     </w:t>
      </w:r>
      <w:r>
        <w:rPr>
          <w:rFonts w:hint="eastAsia" w:ascii="宋体" w:hAnsi="宋体" w:eastAsia="宋体" w:cs="宋体"/>
          <w:sz w:val="24"/>
          <w:szCs w:val="24"/>
        </w:rPr>
        <w:t>种方式：</w:t>
      </w:r>
    </w:p>
    <w:p w14:paraId="440A03F1">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三门峡市</w:t>
      </w:r>
      <w:r>
        <w:rPr>
          <w:rFonts w:hint="eastAsia" w:ascii="宋体" w:hAnsi="宋体" w:eastAsia="宋体" w:cs="宋体"/>
          <w:sz w:val="24"/>
          <w:szCs w:val="24"/>
        </w:rPr>
        <w:t>仲裁委员会进行仲裁。</w:t>
      </w:r>
    </w:p>
    <w:p w14:paraId="197C1D21">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人民法院提起诉讼。</w:t>
      </w:r>
    </w:p>
    <w:p w14:paraId="49CE39E8">
      <w:pPr>
        <w:keepNext w:val="0"/>
        <w:keepLines w:val="0"/>
        <w:pageBreakBefore w:val="0"/>
        <w:widowControl w:val="0"/>
        <w:kinsoku/>
        <w:wordWrap/>
        <w:overflowPunct/>
        <w:topLinePunct w:val="0"/>
        <w:autoSpaceDE/>
        <w:autoSpaceDN/>
        <w:bidi w:val="0"/>
        <w:adjustRightInd w:val="0"/>
        <w:snapToGrid w:val="0"/>
        <w:spacing w:line="500" w:lineRule="exact"/>
        <w:ind w:firstLine="357" w:firstLineChars="148"/>
        <w:textAlignment w:val="auto"/>
        <w:rPr>
          <w:rFonts w:hint="eastAsia" w:ascii="宋体" w:hAnsi="宋体" w:eastAsia="宋体" w:cs="宋体"/>
          <w:b/>
          <w:bCs/>
          <w:sz w:val="24"/>
          <w:szCs w:val="24"/>
        </w:rPr>
      </w:pPr>
      <w:r>
        <w:rPr>
          <w:rFonts w:hint="eastAsia" w:ascii="宋体" w:hAnsi="宋体" w:eastAsia="宋体" w:cs="宋体"/>
          <w:b/>
          <w:bCs/>
          <w:sz w:val="24"/>
          <w:szCs w:val="24"/>
        </w:rPr>
        <w:t>8. 其他</w:t>
      </w:r>
    </w:p>
    <w:p w14:paraId="1A8B2C8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bCs/>
          <w:sz w:val="24"/>
          <w:szCs w:val="24"/>
        </w:rPr>
        <w:t>8.2 检测费用</w:t>
      </w:r>
    </w:p>
    <w:p w14:paraId="4AF484CF">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bCs/>
          <w:sz w:val="24"/>
          <w:szCs w:val="24"/>
        </w:rPr>
        <w:t>无。</w:t>
      </w:r>
    </w:p>
    <w:p w14:paraId="570B345D">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bCs/>
          <w:sz w:val="24"/>
          <w:szCs w:val="24"/>
        </w:rPr>
        <w:t>8.3 咨询费用</w:t>
      </w:r>
    </w:p>
    <w:p w14:paraId="02B55328">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bCs/>
          <w:sz w:val="24"/>
          <w:szCs w:val="24"/>
        </w:rPr>
        <w:t>无。</w:t>
      </w:r>
    </w:p>
    <w:p w14:paraId="479BF32A">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8.4 奖励</w:t>
      </w:r>
    </w:p>
    <w:p w14:paraId="396469C4">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无。</w:t>
      </w:r>
    </w:p>
    <w:p w14:paraId="5F84EA28">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8.6 保密</w:t>
      </w:r>
    </w:p>
    <w:p w14:paraId="70F701E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委托人申明的保密事项和期限：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9FC767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监理人申明的保密事项和期限：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C553E35">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第三方申明的保密事项和期限：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C870C69">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sz w:val="24"/>
          <w:szCs w:val="24"/>
        </w:rPr>
        <w:t>8.8</w:t>
      </w:r>
      <w:r>
        <w:rPr>
          <w:rFonts w:hint="eastAsia" w:ascii="宋体" w:hAnsi="宋体" w:eastAsia="宋体" w:cs="宋体"/>
          <w:bCs/>
          <w:sz w:val="24"/>
          <w:szCs w:val="24"/>
        </w:rPr>
        <w:t>著作权</w:t>
      </w:r>
    </w:p>
    <w:p w14:paraId="5F4D71C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监理人在本合同履行期间及本合同终止后两年内出版涉及本工程的有关监理与相关服务的资料的限制条件：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37556B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9. 补充条款</w:t>
      </w:r>
    </w:p>
    <w:p w14:paraId="7FE5B3AF">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u w:val="single"/>
        </w:rPr>
        <w:t>若工程延期，30日历天之内不予调整，30日历天以外的，按照时间比例支付。</w:t>
      </w:r>
    </w:p>
    <w:p w14:paraId="1E41C181">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u w:val="single"/>
        </w:rPr>
        <w:t>监理人得项目总监及监理部主要人员，在工程监理过程中不经发包人同意不得随意更换。对于不称职人员，招标人有权要求中标人随时更换；但不得更换资格低于投标时所委派人员的资格。中标的项目总监不到位或在监理过程中不经招标人同意随意更换的，甲方有权解除合同，由此造成的所有损失由乙方承担。</w:t>
      </w:r>
    </w:p>
    <w:p w14:paraId="72E879E0">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u w:val="single"/>
        </w:rPr>
        <w:t>项目总监每周在岗不少于4天，专业监理每周在岗不少于4天，以上人员每缺岗1天罚款1000元，总监累计缺岗14天，发包人有权解除合同，监理人还应赔偿发包人相应损失。</w:t>
      </w:r>
    </w:p>
    <w:p w14:paraId="1072AA3F">
      <w:pPr>
        <w:keepNext/>
        <w:widowControl w:val="0"/>
        <w:spacing w:before="100" w:beforeAutospacing="1" w:after="100" w:afterAutospacing="1" w:line="360" w:lineRule="auto"/>
        <w:ind w:left="720" w:hanging="720"/>
        <w:jc w:val="center"/>
        <w:outlineLvl w:val="0"/>
        <w:rPr>
          <w:rFonts w:hint="eastAsia" w:ascii="黑体" w:cs="宋体"/>
          <w:b/>
          <w:kern w:val="2"/>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E6130D5">
      <w:pPr>
        <w:keepNext/>
        <w:widowControl w:val="0"/>
        <w:spacing w:before="100" w:beforeAutospacing="1" w:after="100" w:afterAutospacing="1" w:line="520" w:lineRule="exact"/>
        <w:jc w:val="center"/>
        <w:outlineLvl w:val="0"/>
        <w:rPr>
          <w:rFonts w:hint="eastAsia" w:ascii="黑体" w:hAnsi="Times New Roman" w:eastAsia="宋体" w:cs="宋体"/>
          <w:b/>
          <w:kern w:val="2"/>
          <w:sz w:val="32"/>
          <w:szCs w:val="32"/>
        </w:rPr>
      </w:pPr>
      <w:bookmarkStart w:id="44" w:name="_Toc4691"/>
      <w:bookmarkStart w:id="45" w:name="_Toc1817"/>
      <w:r>
        <w:rPr>
          <w:rFonts w:hint="eastAsia" w:ascii="黑体" w:hAnsi="Times New Roman" w:eastAsia="宋体" w:cs="宋体"/>
          <w:b/>
          <w:kern w:val="2"/>
          <w:sz w:val="32"/>
          <w:szCs w:val="32"/>
        </w:rPr>
        <w:t>第五章 评审标准</w:t>
      </w:r>
      <w:bookmarkEnd w:id="44"/>
      <w:bookmarkEnd w:id="45"/>
    </w:p>
    <w:p w14:paraId="4EE02C39">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cs="宋体"/>
          <w:b/>
          <w:sz w:val="24"/>
          <w:szCs w:val="24"/>
        </w:rPr>
      </w:pPr>
      <w:r>
        <w:rPr>
          <w:rFonts w:hint="eastAsia" w:ascii="宋体" w:hAnsi="宋体" w:cs="宋体"/>
          <w:b/>
          <w:kern w:val="2"/>
          <w:sz w:val="24"/>
          <w:szCs w:val="24"/>
        </w:rPr>
        <w:t>评标办法前附表</w:t>
      </w:r>
    </w:p>
    <w:tbl>
      <w:tblPr>
        <w:tblStyle w:val="15"/>
        <w:tblW w:w="9401" w:type="dxa"/>
        <w:jc w:val="center"/>
        <w:tblLayout w:type="fixed"/>
        <w:tblCellMar>
          <w:top w:w="0" w:type="dxa"/>
          <w:left w:w="108" w:type="dxa"/>
          <w:bottom w:w="0" w:type="dxa"/>
          <w:right w:w="108" w:type="dxa"/>
        </w:tblCellMar>
      </w:tblPr>
      <w:tblGrid>
        <w:gridCol w:w="832"/>
        <w:gridCol w:w="855"/>
        <w:gridCol w:w="1656"/>
        <w:gridCol w:w="6058"/>
      </w:tblGrid>
      <w:tr w14:paraId="71E495DB">
        <w:tblPrEx>
          <w:tblCellMar>
            <w:top w:w="0" w:type="dxa"/>
            <w:left w:w="108" w:type="dxa"/>
            <w:bottom w:w="0" w:type="dxa"/>
            <w:right w:w="108" w:type="dxa"/>
          </w:tblCellMar>
        </w:tblPrEx>
        <w:trPr>
          <w:trHeight w:val="476" w:hRule="atLeas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2C43FE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2.1初步评审</w:t>
            </w:r>
          </w:p>
        </w:tc>
        <w:tc>
          <w:tcPr>
            <w:tcW w:w="1656" w:type="dxa"/>
            <w:tcBorders>
              <w:top w:val="single" w:color="auto" w:sz="4" w:space="0"/>
              <w:left w:val="nil"/>
              <w:bottom w:val="single" w:color="auto" w:sz="4" w:space="0"/>
              <w:right w:val="single" w:color="auto" w:sz="4" w:space="0"/>
            </w:tcBorders>
            <w:noWrap w:val="0"/>
            <w:vAlign w:val="center"/>
          </w:tcPr>
          <w:p w14:paraId="06B488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评审因素</w:t>
            </w:r>
          </w:p>
        </w:tc>
        <w:tc>
          <w:tcPr>
            <w:tcW w:w="6058" w:type="dxa"/>
            <w:tcBorders>
              <w:top w:val="single" w:color="auto" w:sz="4" w:space="0"/>
              <w:left w:val="nil"/>
              <w:bottom w:val="single" w:color="auto" w:sz="4" w:space="0"/>
              <w:right w:val="single" w:color="auto" w:sz="4" w:space="0"/>
            </w:tcBorders>
            <w:noWrap w:val="0"/>
            <w:vAlign w:val="center"/>
          </w:tcPr>
          <w:p w14:paraId="766E1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评审标准</w:t>
            </w:r>
          </w:p>
        </w:tc>
      </w:tr>
      <w:tr w14:paraId="5534B7C0">
        <w:tblPrEx>
          <w:tblCellMar>
            <w:top w:w="0" w:type="dxa"/>
            <w:left w:w="108" w:type="dxa"/>
            <w:bottom w:w="0" w:type="dxa"/>
            <w:right w:w="108" w:type="dxa"/>
          </w:tblCellMar>
        </w:tblPrEx>
        <w:trPr>
          <w:trHeight w:val="1003" w:hRule="atLeast"/>
          <w:jc w:val="center"/>
        </w:trPr>
        <w:tc>
          <w:tcPr>
            <w:tcW w:w="832" w:type="dxa"/>
            <w:vMerge w:val="restart"/>
            <w:tcBorders>
              <w:top w:val="nil"/>
              <w:left w:val="single" w:color="auto" w:sz="4" w:space="0"/>
              <w:right w:val="single" w:color="auto" w:sz="4" w:space="0"/>
            </w:tcBorders>
            <w:noWrap w:val="0"/>
            <w:vAlign w:val="center"/>
          </w:tcPr>
          <w:p w14:paraId="3026AA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2.1.1</w:t>
            </w:r>
          </w:p>
        </w:tc>
        <w:tc>
          <w:tcPr>
            <w:tcW w:w="855" w:type="dxa"/>
            <w:vMerge w:val="restart"/>
            <w:tcBorders>
              <w:top w:val="nil"/>
              <w:left w:val="nil"/>
              <w:right w:val="single" w:color="auto" w:sz="4" w:space="0"/>
            </w:tcBorders>
            <w:noWrap w:val="0"/>
            <w:vAlign w:val="center"/>
          </w:tcPr>
          <w:p w14:paraId="2FC5AC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资格评审标准</w:t>
            </w:r>
          </w:p>
        </w:tc>
        <w:tc>
          <w:tcPr>
            <w:tcW w:w="1656" w:type="dxa"/>
            <w:tcBorders>
              <w:top w:val="single" w:color="auto" w:sz="4" w:space="0"/>
              <w:left w:val="nil"/>
              <w:bottom w:val="single" w:color="auto" w:sz="4" w:space="0"/>
              <w:right w:val="single" w:color="auto" w:sz="4" w:space="0"/>
            </w:tcBorders>
            <w:noWrap w:val="0"/>
            <w:vAlign w:val="center"/>
          </w:tcPr>
          <w:p w14:paraId="103C94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营业执照</w:t>
            </w:r>
          </w:p>
        </w:tc>
        <w:tc>
          <w:tcPr>
            <w:tcW w:w="6058" w:type="dxa"/>
            <w:tcBorders>
              <w:top w:val="single" w:color="auto" w:sz="4" w:space="0"/>
              <w:left w:val="nil"/>
              <w:bottom w:val="single" w:color="auto" w:sz="4" w:space="0"/>
              <w:right w:val="single" w:color="auto" w:sz="4" w:space="0"/>
            </w:tcBorders>
            <w:noWrap w:val="0"/>
            <w:vAlign w:val="center"/>
          </w:tcPr>
          <w:p w14:paraId="0EA139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lang w:val="en-US" w:eastAsia="zh-CN"/>
              </w:rPr>
              <w:t>须是在</w:t>
            </w:r>
            <w:r>
              <w:rPr>
                <w:rFonts w:hint="eastAsia" w:ascii="宋体" w:hAnsi="宋体" w:cs="宋体"/>
                <w:sz w:val="24"/>
                <w:szCs w:val="24"/>
                <w:lang w:eastAsia="zh-CN"/>
              </w:rPr>
              <w:t>中华人民共和国境内注册的能够独立承担民事责任的独立法人或其他组织，具有有效的营业执照、税务登记证、组织机构代码证(或“三证合一”的营业执照)</w:t>
            </w:r>
          </w:p>
        </w:tc>
      </w:tr>
      <w:tr w14:paraId="309EA807">
        <w:tblPrEx>
          <w:tblCellMar>
            <w:top w:w="0" w:type="dxa"/>
            <w:left w:w="108" w:type="dxa"/>
            <w:bottom w:w="0" w:type="dxa"/>
            <w:right w:w="108" w:type="dxa"/>
          </w:tblCellMar>
        </w:tblPrEx>
        <w:trPr>
          <w:trHeight w:val="90" w:hRule="atLeast"/>
          <w:jc w:val="center"/>
        </w:trPr>
        <w:tc>
          <w:tcPr>
            <w:tcW w:w="832" w:type="dxa"/>
            <w:vMerge w:val="continue"/>
            <w:tcBorders>
              <w:left w:val="single" w:color="auto" w:sz="4" w:space="0"/>
              <w:right w:val="single" w:color="auto" w:sz="4" w:space="0"/>
            </w:tcBorders>
            <w:noWrap w:val="0"/>
            <w:vAlign w:val="center"/>
          </w:tcPr>
          <w:p w14:paraId="1F02A4F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67C5ED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288D4A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供应商资质</w:t>
            </w:r>
          </w:p>
        </w:tc>
        <w:tc>
          <w:tcPr>
            <w:tcW w:w="6058" w:type="dxa"/>
            <w:tcBorders>
              <w:top w:val="single" w:color="auto" w:sz="4" w:space="0"/>
              <w:left w:val="nil"/>
              <w:bottom w:val="single" w:color="auto" w:sz="4" w:space="0"/>
              <w:right w:val="single" w:color="auto" w:sz="4" w:space="0"/>
            </w:tcBorders>
            <w:noWrap w:val="0"/>
            <w:vAlign w:val="center"/>
          </w:tcPr>
          <w:p w14:paraId="07D7A1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rPr>
              <w:t>供应商须具备工程监理综合资质或市政公用工程监理乙级及以上资质，并在人员、设备、资金等方面具有相应的监理服务能力；</w:t>
            </w:r>
          </w:p>
        </w:tc>
      </w:tr>
      <w:tr w14:paraId="625DA138">
        <w:tblPrEx>
          <w:tblCellMar>
            <w:top w:w="0" w:type="dxa"/>
            <w:left w:w="108" w:type="dxa"/>
            <w:bottom w:w="0" w:type="dxa"/>
            <w:right w:w="108" w:type="dxa"/>
          </w:tblCellMar>
        </w:tblPrEx>
        <w:trPr>
          <w:trHeight w:val="1792" w:hRule="atLeast"/>
          <w:jc w:val="center"/>
        </w:trPr>
        <w:tc>
          <w:tcPr>
            <w:tcW w:w="832" w:type="dxa"/>
            <w:vMerge w:val="continue"/>
            <w:tcBorders>
              <w:left w:val="single" w:color="auto" w:sz="4" w:space="0"/>
              <w:right w:val="single" w:color="auto" w:sz="4" w:space="0"/>
            </w:tcBorders>
            <w:noWrap w:val="0"/>
            <w:vAlign w:val="center"/>
          </w:tcPr>
          <w:p w14:paraId="0D8840D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A90478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6CF4E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项目总监理工程师</w:t>
            </w:r>
          </w:p>
        </w:tc>
        <w:tc>
          <w:tcPr>
            <w:tcW w:w="6058" w:type="dxa"/>
            <w:tcBorders>
              <w:top w:val="single" w:color="auto" w:sz="4" w:space="0"/>
              <w:left w:val="nil"/>
              <w:bottom w:val="single" w:color="auto" w:sz="4" w:space="0"/>
              <w:right w:val="single" w:color="auto" w:sz="4" w:space="0"/>
            </w:tcBorders>
            <w:noWrap w:val="0"/>
            <w:vAlign w:val="center"/>
          </w:tcPr>
          <w:p w14:paraId="256F8F2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rPr>
              <w:t>拟派项目总监理工程师须具备市政公用工程专业注册监理工程师证书，为本单位员工（提供劳动合同），提供近半年任意连续三个月参加社会养老保险的证明材料（新成立企业从成立之日起计算）；</w:t>
            </w:r>
          </w:p>
        </w:tc>
      </w:tr>
      <w:tr w14:paraId="277DE15C">
        <w:tblPrEx>
          <w:tblCellMar>
            <w:top w:w="0" w:type="dxa"/>
            <w:left w:w="108" w:type="dxa"/>
            <w:bottom w:w="0" w:type="dxa"/>
            <w:right w:w="108" w:type="dxa"/>
          </w:tblCellMar>
        </w:tblPrEx>
        <w:trPr>
          <w:trHeight w:val="1230" w:hRule="atLeast"/>
          <w:jc w:val="center"/>
        </w:trPr>
        <w:tc>
          <w:tcPr>
            <w:tcW w:w="832" w:type="dxa"/>
            <w:vMerge w:val="continue"/>
            <w:tcBorders>
              <w:left w:val="single" w:color="auto" w:sz="4" w:space="0"/>
              <w:right w:val="single" w:color="auto" w:sz="4" w:space="0"/>
            </w:tcBorders>
            <w:noWrap w:val="0"/>
            <w:vAlign w:val="center"/>
          </w:tcPr>
          <w:p w14:paraId="172EB18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0E0CFCB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2131ED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依法缴纳税收</w:t>
            </w:r>
          </w:p>
        </w:tc>
        <w:tc>
          <w:tcPr>
            <w:tcW w:w="6058" w:type="dxa"/>
            <w:tcBorders>
              <w:top w:val="single" w:color="auto" w:sz="4" w:space="0"/>
              <w:left w:val="nil"/>
              <w:bottom w:val="single" w:color="auto" w:sz="4" w:space="0"/>
              <w:right w:val="single" w:color="auto" w:sz="4" w:space="0"/>
            </w:tcBorders>
            <w:noWrap w:val="0"/>
            <w:vAlign w:val="center"/>
          </w:tcPr>
          <w:p w14:paraId="22B11A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须提供企业近半年任意连续三个月依法缴纳税收的证明材料（新成立企业从成立之日起算）：主要是指缴纳增值税或企业所得税或企业附加税的缴费证明，依法免税的响应人，应提供相应文件证明其依法免税；</w:t>
            </w:r>
          </w:p>
        </w:tc>
      </w:tr>
      <w:tr w14:paraId="34FD78FB">
        <w:tblPrEx>
          <w:tblCellMar>
            <w:top w:w="0" w:type="dxa"/>
            <w:left w:w="108" w:type="dxa"/>
            <w:bottom w:w="0" w:type="dxa"/>
            <w:right w:w="108" w:type="dxa"/>
          </w:tblCellMar>
        </w:tblPrEx>
        <w:trPr>
          <w:trHeight w:val="90" w:hRule="atLeast"/>
          <w:jc w:val="center"/>
        </w:trPr>
        <w:tc>
          <w:tcPr>
            <w:tcW w:w="832" w:type="dxa"/>
            <w:vMerge w:val="continue"/>
            <w:tcBorders>
              <w:left w:val="single" w:color="auto" w:sz="4" w:space="0"/>
              <w:right w:val="single" w:color="auto" w:sz="4" w:space="0"/>
            </w:tcBorders>
            <w:noWrap w:val="0"/>
            <w:vAlign w:val="center"/>
          </w:tcPr>
          <w:p w14:paraId="6114C3D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C634D8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2E5E6D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rPr>
              <w:t>无行贿犯罪记录、商业贿赂、不正当竞争行为</w:t>
            </w:r>
          </w:p>
        </w:tc>
        <w:tc>
          <w:tcPr>
            <w:tcW w:w="6058" w:type="dxa"/>
            <w:tcBorders>
              <w:top w:val="single" w:color="auto" w:sz="4" w:space="0"/>
              <w:left w:val="nil"/>
              <w:bottom w:val="single" w:color="auto" w:sz="4" w:space="0"/>
              <w:right w:val="single" w:color="auto" w:sz="4" w:space="0"/>
            </w:tcBorders>
            <w:noWrap w:val="0"/>
            <w:vAlign w:val="center"/>
          </w:tcPr>
          <w:p w14:paraId="6C7FAD6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参加政府采购活动前3年内无行贿犯罪记录、商业贿赂、不正当竞争行为、骗取中标、严重违约及重大工程质量等问题；供应商出具的无行贿犯罪记录在中国裁判文书网自行查询或自行承诺（查询&lt;承诺&gt;对象：企业、法定代表人)及企业注册地工商管理部门出具的无商业贿赂和不正当竞争证明，若当地工商管理部门不办理此项业务，供应商须自行出具本企业无商业贿赂和不正当竞争行为承诺书；</w:t>
            </w:r>
          </w:p>
        </w:tc>
      </w:tr>
      <w:tr w14:paraId="1FD52BE8">
        <w:tblPrEx>
          <w:tblCellMar>
            <w:top w:w="0" w:type="dxa"/>
            <w:left w:w="108" w:type="dxa"/>
            <w:bottom w:w="0" w:type="dxa"/>
            <w:right w:w="108" w:type="dxa"/>
          </w:tblCellMar>
        </w:tblPrEx>
        <w:trPr>
          <w:trHeight w:val="2980" w:hRule="atLeast"/>
          <w:jc w:val="center"/>
        </w:trPr>
        <w:tc>
          <w:tcPr>
            <w:tcW w:w="832" w:type="dxa"/>
            <w:vMerge w:val="continue"/>
            <w:tcBorders>
              <w:left w:val="single" w:color="auto" w:sz="4" w:space="0"/>
              <w:right w:val="single" w:color="auto" w:sz="4" w:space="0"/>
            </w:tcBorders>
            <w:noWrap w:val="0"/>
            <w:vAlign w:val="center"/>
          </w:tcPr>
          <w:p w14:paraId="0CEC8B4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A3AA2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3C03AF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rPr>
              <w:t>信用</w:t>
            </w:r>
            <w:r>
              <w:rPr>
                <w:rFonts w:hint="eastAsia" w:ascii="宋体" w:hAnsi="宋体" w:cs="宋体"/>
                <w:sz w:val="24"/>
                <w:szCs w:val="24"/>
                <w:lang w:eastAsia="zh-CN"/>
              </w:rPr>
              <w:t>查询</w:t>
            </w:r>
          </w:p>
        </w:tc>
        <w:tc>
          <w:tcPr>
            <w:tcW w:w="6058" w:type="dxa"/>
            <w:tcBorders>
              <w:top w:val="single" w:color="auto" w:sz="4" w:space="0"/>
              <w:left w:val="nil"/>
              <w:bottom w:val="single" w:color="auto" w:sz="4" w:space="0"/>
              <w:right w:val="single" w:color="auto" w:sz="4" w:space="0"/>
            </w:tcBorders>
            <w:noWrap w:val="0"/>
            <w:vAlign w:val="center"/>
          </w:tcPr>
          <w:p w14:paraId="1002E82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查询渠道：“信用中国”网站（www.creditchina.gov.cn）、中国政府采购网（www.ccgp.gov.cn），査询时间必须是本项目磋商公告发布</w:t>
            </w:r>
            <w:r>
              <w:rPr>
                <w:rFonts w:hint="eastAsia" w:ascii="宋体" w:hAnsi="宋体" w:cs="宋体"/>
                <w:sz w:val="24"/>
                <w:szCs w:val="24"/>
                <w:lang w:val="en-US" w:eastAsia="zh-CN"/>
              </w:rPr>
              <w:t>之</w:t>
            </w:r>
            <w:r>
              <w:rPr>
                <w:rFonts w:hint="eastAsia" w:ascii="宋体" w:hAnsi="宋体" w:cs="宋体"/>
                <w:sz w:val="24"/>
                <w:szCs w:val="24"/>
              </w:rPr>
              <w:t>后</w:t>
            </w:r>
            <w:r>
              <w:rPr>
                <w:rFonts w:hint="eastAsia" w:ascii="宋体" w:hAnsi="宋体" w:cs="宋体"/>
                <w:sz w:val="24"/>
                <w:szCs w:val="24"/>
                <w:lang w:val="en-US" w:eastAsia="zh-CN"/>
              </w:rPr>
              <w:t>至</w:t>
            </w:r>
            <w:r>
              <w:rPr>
                <w:rFonts w:hint="eastAsia" w:ascii="宋体" w:hAnsi="宋体" w:cs="宋体"/>
                <w:sz w:val="24"/>
                <w:szCs w:val="24"/>
              </w:rPr>
              <w:t>开标</w:t>
            </w:r>
            <w:r>
              <w:rPr>
                <w:rFonts w:hint="eastAsia" w:ascii="宋体" w:hAnsi="宋体" w:cs="宋体"/>
                <w:sz w:val="24"/>
                <w:szCs w:val="24"/>
                <w:lang w:val="en-US" w:eastAsia="zh-CN"/>
              </w:rPr>
              <w:t>截止时间之</w:t>
            </w:r>
            <w:r>
              <w:rPr>
                <w:rFonts w:hint="eastAsia" w:ascii="宋体" w:hAnsi="宋体" w:cs="宋体"/>
                <w:sz w:val="24"/>
                <w:szCs w:val="24"/>
              </w:rPr>
              <w:t>前</w:t>
            </w:r>
            <w:r>
              <w:rPr>
                <w:rFonts w:hint="eastAsia" w:ascii="宋体" w:hAnsi="宋体" w:cs="宋体"/>
                <w:sz w:val="24"/>
                <w:szCs w:val="24"/>
                <w:lang w:eastAsia="zh-CN"/>
              </w:rPr>
              <w:t>，</w:t>
            </w:r>
            <w:r>
              <w:rPr>
                <w:rFonts w:hint="eastAsia" w:ascii="宋体" w:hAnsi="宋体" w:cs="宋体"/>
                <w:sz w:val="24"/>
                <w:szCs w:val="24"/>
                <w:lang w:val="en-US" w:eastAsia="zh-CN"/>
              </w:rPr>
              <w:t>需</w:t>
            </w:r>
            <w:r>
              <w:rPr>
                <w:rFonts w:hint="eastAsia" w:ascii="宋体" w:hAnsi="宋体" w:cs="宋体"/>
                <w:sz w:val="24"/>
                <w:szCs w:val="24"/>
              </w:rPr>
              <w:t>提供网站查询网页截图，查询结果清晰可见）</w:t>
            </w:r>
          </w:p>
        </w:tc>
      </w:tr>
      <w:tr w14:paraId="1E545DAF">
        <w:tblPrEx>
          <w:tblCellMar>
            <w:top w:w="0" w:type="dxa"/>
            <w:left w:w="108" w:type="dxa"/>
            <w:bottom w:w="0" w:type="dxa"/>
            <w:right w:w="108" w:type="dxa"/>
          </w:tblCellMar>
        </w:tblPrEx>
        <w:trPr>
          <w:trHeight w:val="631" w:hRule="atLeast"/>
          <w:jc w:val="center"/>
        </w:trPr>
        <w:tc>
          <w:tcPr>
            <w:tcW w:w="832" w:type="dxa"/>
            <w:vMerge w:val="continue"/>
            <w:tcBorders>
              <w:left w:val="single" w:color="auto" w:sz="4" w:space="0"/>
              <w:right w:val="single" w:color="auto" w:sz="4" w:space="0"/>
            </w:tcBorders>
            <w:noWrap w:val="0"/>
            <w:vAlign w:val="center"/>
          </w:tcPr>
          <w:p w14:paraId="0B2A1E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F0B67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right w:val="single" w:color="auto" w:sz="4" w:space="0"/>
            </w:tcBorders>
            <w:noWrap w:val="0"/>
            <w:vAlign w:val="center"/>
          </w:tcPr>
          <w:p w14:paraId="775BF3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lang w:eastAsia="zh-CN"/>
              </w:rPr>
              <w:t>非</w:t>
            </w:r>
            <w:r>
              <w:rPr>
                <w:rFonts w:hint="eastAsia" w:ascii="宋体" w:hAnsi="宋体" w:cs="宋体"/>
                <w:sz w:val="24"/>
                <w:szCs w:val="24"/>
              </w:rPr>
              <w:t>联合体磋商</w:t>
            </w:r>
          </w:p>
        </w:tc>
        <w:tc>
          <w:tcPr>
            <w:tcW w:w="6058" w:type="dxa"/>
            <w:tcBorders>
              <w:top w:val="single" w:color="auto" w:sz="4" w:space="0"/>
              <w:left w:val="nil"/>
              <w:bottom w:val="single" w:color="auto" w:sz="4" w:space="0"/>
              <w:right w:val="single" w:color="auto" w:sz="4" w:space="0"/>
            </w:tcBorders>
            <w:noWrap w:val="0"/>
            <w:vAlign w:val="center"/>
          </w:tcPr>
          <w:p w14:paraId="330CA1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sz w:val="24"/>
                <w:szCs w:val="24"/>
                <w:lang w:val="en-US" w:eastAsia="zh-CN"/>
              </w:rPr>
            </w:pPr>
            <w:r>
              <w:rPr>
                <w:rFonts w:hint="eastAsia" w:ascii="宋体" w:hAnsi="宋体" w:cs="宋体"/>
                <w:sz w:val="24"/>
                <w:szCs w:val="24"/>
              </w:rPr>
              <w:t>本项目不接受联合体磋商</w:t>
            </w:r>
            <w:r>
              <w:rPr>
                <w:rFonts w:hint="eastAsia" w:ascii="宋体" w:hAnsi="宋体" w:cs="宋体"/>
                <w:sz w:val="24"/>
                <w:szCs w:val="24"/>
                <w:lang w:eastAsia="zh-CN"/>
              </w:rPr>
              <w:t>（提供承诺书，格式自拟）</w:t>
            </w:r>
          </w:p>
        </w:tc>
      </w:tr>
      <w:tr w14:paraId="0627071C">
        <w:tblPrEx>
          <w:tblCellMar>
            <w:top w:w="0" w:type="dxa"/>
            <w:left w:w="108" w:type="dxa"/>
            <w:bottom w:w="0" w:type="dxa"/>
            <w:right w:w="108" w:type="dxa"/>
          </w:tblCellMar>
        </w:tblPrEx>
        <w:trPr>
          <w:trHeight w:val="736"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05574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bottom w:val="single" w:color="auto" w:sz="4" w:space="0"/>
              <w:right w:val="single" w:color="auto" w:sz="4" w:space="0"/>
            </w:tcBorders>
            <w:noWrap w:val="0"/>
            <w:vAlign w:val="center"/>
          </w:tcPr>
          <w:p w14:paraId="2274B8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7A72D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rPr>
              <w:t>落实政府采购政策满足的资格要求</w:t>
            </w:r>
          </w:p>
        </w:tc>
        <w:tc>
          <w:tcPr>
            <w:tcW w:w="6058" w:type="dxa"/>
            <w:tcBorders>
              <w:top w:val="single" w:color="auto" w:sz="4" w:space="0"/>
              <w:left w:val="nil"/>
              <w:bottom w:val="single" w:color="auto" w:sz="4" w:space="0"/>
              <w:right w:val="single" w:color="auto" w:sz="4" w:space="0"/>
            </w:tcBorders>
            <w:noWrap w:val="0"/>
            <w:vAlign w:val="center"/>
          </w:tcPr>
          <w:p w14:paraId="323576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lang w:val="en-US" w:eastAsia="zh-CN"/>
              </w:rPr>
              <w:t>根据《政府采购促进中小企业发展管理办法》（财库〔2020〕46号）规定，本项目专门面向中小企业采购,同时供应商须提供《中小企业声明函》</w:t>
            </w:r>
          </w:p>
        </w:tc>
      </w:tr>
      <w:tr w14:paraId="2DA87485">
        <w:tblPrEx>
          <w:tblCellMar>
            <w:top w:w="0" w:type="dxa"/>
            <w:left w:w="108" w:type="dxa"/>
            <w:bottom w:w="0" w:type="dxa"/>
            <w:right w:w="108" w:type="dxa"/>
          </w:tblCellMar>
        </w:tblPrEx>
        <w:trPr>
          <w:trHeight w:val="736"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7318A8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bottom w:val="single" w:color="auto" w:sz="4" w:space="0"/>
              <w:right w:val="single" w:color="auto" w:sz="4" w:space="0"/>
            </w:tcBorders>
            <w:noWrap w:val="0"/>
            <w:vAlign w:val="center"/>
          </w:tcPr>
          <w:p w14:paraId="695646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89560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rPr>
              <w:t>其他</w:t>
            </w:r>
            <w:r>
              <w:rPr>
                <w:rFonts w:hint="eastAsia" w:ascii="宋体" w:hAnsi="宋体" w:cs="宋体"/>
                <w:sz w:val="24"/>
                <w:szCs w:val="24"/>
                <w:lang w:eastAsia="zh-CN"/>
              </w:rPr>
              <w:t>资料</w:t>
            </w:r>
          </w:p>
        </w:tc>
        <w:tc>
          <w:tcPr>
            <w:tcW w:w="6058" w:type="dxa"/>
            <w:tcBorders>
              <w:top w:val="single" w:color="auto" w:sz="4" w:space="0"/>
              <w:left w:val="nil"/>
              <w:bottom w:val="single" w:color="auto" w:sz="4" w:space="0"/>
              <w:right w:val="single" w:color="auto" w:sz="4" w:space="0"/>
            </w:tcBorders>
            <w:noWrap w:val="0"/>
            <w:vAlign w:val="center"/>
          </w:tcPr>
          <w:p w14:paraId="36DBCF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竞争性磋商文件规定的其他资格审查资料</w:t>
            </w:r>
          </w:p>
        </w:tc>
      </w:tr>
      <w:tr w14:paraId="606FEA9C">
        <w:tblPrEx>
          <w:tblCellMar>
            <w:top w:w="0" w:type="dxa"/>
            <w:left w:w="108" w:type="dxa"/>
            <w:bottom w:w="0" w:type="dxa"/>
            <w:right w:w="108" w:type="dxa"/>
          </w:tblCellMar>
        </w:tblPrEx>
        <w:trPr>
          <w:trHeight w:val="636"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14:paraId="195437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2.1.2</w:t>
            </w:r>
          </w:p>
        </w:tc>
        <w:tc>
          <w:tcPr>
            <w:tcW w:w="855" w:type="dxa"/>
            <w:vMerge w:val="restart"/>
            <w:tcBorders>
              <w:top w:val="single" w:color="auto" w:sz="4" w:space="0"/>
              <w:left w:val="single" w:color="auto" w:sz="4" w:space="0"/>
              <w:bottom w:val="single" w:color="auto" w:sz="4" w:space="0"/>
              <w:right w:val="single" w:color="auto" w:sz="4" w:space="0"/>
            </w:tcBorders>
            <w:noWrap w:val="0"/>
            <w:vAlign w:val="center"/>
          </w:tcPr>
          <w:p w14:paraId="662450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rPr>
              <w:t>响应</w:t>
            </w:r>
            <w:r>
              <w:rPr>
                <w:rFonts w:ascii="宋体" w:hAnsi="宋体" w:cs="宋体"/>
                <w:sz w:val="24"/>
                <w:szCs w:val="24"/>
              </w:rPr>
              <w:t>性审查</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50D21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rPr>
              <w:t>服务地点</w:t>
            </w:r>
          </w:p>
        </w:tc>
        <w:tc>
          <w:tcPr>
            <w:tcW w:w="6058" w:type="dxa"/>
            <w:tcBorders>
              <w:top w:val="single" w:color="auto" w:sz="4" w:space="0"/>
              <w:left w:val="single" w:color="auto" w:sz="4" w:space="0"/>
              <w:bottom w:val="single" w:color="auto" w:sz="4" w:space="0"/>
              <w:right w:val="single" w:color="auto" w:sz="4" w:space="0"/>
            </w:tcBorders>
            <w:noWrap w:val="0"/>
            <w:vAlign w:val="center"/>
          </w:tcPr>
          <w:p w14:paraId="14DBD7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lang w:eastAsia="zh-CN"/>
              </w:rPr>
              <w:t>卢氏县</w:t>
            </w:r>
          </w:p>
        </w:tc>
      </w:tr>
      <w:tr w14:paraId="10C330E7">
        <w:tblPrEx>
          <w:tblCellMar>
            <w:top w:w="0" w:type="dxa"/>
            <w:left w:w="108" w:type="dxa"/>
            <w:bottom w:w="0" w:type="dxa"/>
            <w:right w:w="108" w:type="dxa"/>
          </w:tblCellMar>
        </w:tblPrEx>
        <w:trPr>
          <w:trHeight w:val="62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44EA9F7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642910F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7A10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lang w:val="en-US" w:eastAsia="zh-CN"/>
              </w:rPr>
              <w:t>监理</w:t>
            </w:r>
            <w:r>
              <w:rPr>
                <w:rFonts w:hint="eastAsia" w:ascii="宋体" w:hAnsi="宋体" w:cs="宋体"/>
                <w:sz w:val="24"/>
                <w:szCs w:val="24"/>
              </w:rPr>
              <w:t>周期</w:t>
            </w:r>
          </w:p>
        </w:tc>
        <w:tc>
          <w:tcPr>
            <w:tcW w:w="6058" w:type="dxa"/>
            <w:tcBorders>
              <w:top w:val="single" w:color="auto" w:sz="4" w:space="0"/>
              <w:left w:val="nil"/>
              <w:bottom w:val="single" w:color="auto" w:sz="4" w:space="0"/>
              <w:right w:val="single" w:color="auto" w:sz="4" w:space="0"/>
            </w:tcBorders>
            <w:noWrap w:val="0"/>
            <w:vAlign w:val="center"/>
          </w:tcPr>
          <w:p w14:paraId="1D6500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同</w:t>
            </w:r>
            <w:r>
              <w:rPr>
                <w:rFonts w:hint="eastAsia" w:ascii="宋体" w:hAnsi="宋体" w:eastAsia="宋体" w:cs="宋体"/>
                <w:sz w:val="24"/>
                <w:szCs w:val="24"/>
                <w:lang w:eastAsia="zh-CN"/>
              </w:rPr>
              <w:t>施工</w:t>
            </w:r>
            <w:r>
              <w:rPr>
                <w:rFonts w:hint="eastAsia" w:ascii="宋体" w:hAnsi="宋体" w:eastAsia="宋体" w:cs="宋体"/>
                <w:sz w:val="24"/>
                <w:szCs w:val="24"/>
                <w:lang w:val="en-US" w:eastAsia="zh-CN"/>
              </w:rPr>
              <w:t>工期</w:t>
            </w:r>
            <w:r>
              <w:rPr>
                <w:rFonts w:hint="eastAsia" w:ascii="宋体" w:hAnsi="宋体" w:eastAsia="宋体" w:cs="宋体"/>
                <w:sz w:val="24"/>
                <w:szCs w:val="24"/>
                <w:lang w:eastAsia="zh-CN"/>
              </w:rPr>
              <w:t>、保修</w:t>
            </w:r>
            <w:r>
              <w:rPr>
                <w:rFonts w:hint="eastAsia" w:ascii="宋体" w:hAnsi="宋体" w:eastAsia="宋体" w:cs="宋体"/>
                <w:sz w:val="24"/>
                <w:szCs w:val="24"/>
                <w:lang w:val="en-US" w:eastAsia="zh-CN"/>
              </w:rPr>
              <w:t>期</w:t>
            </w:r>
            <w:r>
              <w:rPr>
                <w:rFonts w:hint="eastAsia" w:ascii="宋体" w:hAnsi="宋体" w:eastAsia="宋体" w:cs="宋体"/>
                <w:sz w:val="24"/>
                <w:szCs w:val="24"/>
                <w:lang w:eastAsia="zh-CN"/>
              </w:rPr>
              <w:t>及缺陷责任期</w:t>
            </w:r>
          </w:p>
        </w:tc>
      </w:tr>
      <w:tr w14:paraId="3F9C965B">
        <w:tblPrEx>
          <w:tblCellMar>
            <w:top w:w="0" w:type="dxa"/>
            <w:left w:w="108" w:type="dxa"/>
            <w:bottom w:w="0" w:type="dxa"/>
            <w:right w:w="108" w:type="dxa"/>
          </w:tblCellMar>
        </w:tblPrEx>
        <w:trPr>
          <w:trHeight w:val="664"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2F17875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0F1BDC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F5EEF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质量要求</w:t>
            </w:r>
          </w:p>
        </w:tc>
        <w:tc>
          <w:tcPr>
            <w:tcW w:w="6058" w:type="dxa"/>
            <w:tcBorders>
              <w:top w:val="single" w:color="auto" w:sz="4" w:space="0"/>
              <w:left w:val="nil"/>
              <w:bottom w:val="single" w:color="auto" w:sz="4" w:space="0"/>
              <w:right w:val="single" w:color="auto" w:sz="4" w:space="0"/>
            </w:tcBorders>
            <w:noWrap w:val="0"/>
            <w:vAlign w:val="center"/>
          </w:tcPr>
          <w:p w14:paraId="20493B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符合国家、行业及地方现行相关法律法规、规范及技术标准</w:t>
            </w:r>
          </w:p>
        </w:tc>
      </w:tr>
      <w:tr w14:paraId="76815649">
        <w:tblPrEx>
          <w:tblCellMar>
            <w:top w:w="0" w:type="dxa"/>
            <w:left w:w="108" w:type="dxa"/>
            <w:bottom w:w="0" w:type="dxa"/>
            <w:right w:w="108" w:type="dxa"/>
          </w:tblCellMar>
        </w:tblPrEx>
        <w:trPr>
          <w:trHeight w:val="606"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0A0B76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5A85104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A1482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磋商有效期</w:t>
            </w:r>
          </w:p>
        </w:tc>
        <w:tc>
          <w:tcPr>
            <w:tcW w:w="6058" w:type="dxa"/>
            <w:tcBorders>
              <w:top w:val="single" w:color="auto" w:sz="4" w:space="0"/>
              <w:left w:val="nil"/>
              <w:bottom w:val="single" w:color="auto" w:sz="4" w:space="0"/>
              <w:right w:val="single" w:color="auto" w:sz="4" w:space="0"/>
            </w:tcBorders>
            <w:noWrap w:val="0"/>
            <w:vAlign w:val="center"/>
          </w:tcPr>
          <w:p w14:paraId="7BD36D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符合磋商文件要求</w:t>
            </w:r>
          </w:p>
        </w:tc>
      </w:tr>
      <w:tr w14:paraId="09477CF6">
        <w:tblPrEx>
          <w:tblCellMar>
            <w:top w:w="0" w:type="dxa"/>
            <w:left w:w="108" w:type="dxa"/>
            <w:bottom w:w="0" w:type="dxa"/>
            <w:right w:w="108" w:type="dxa"/>
          </w:tblCellMar>
        </w:tblPrEx>
        <w:trPr>
          <w:trHeight w:val="471"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3B68F8B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676147D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ACE7B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磋商</w:t>
            </w:r>
            <w:r>
              <w:rPr>
                <w:rFonts w:hint="eastAsia" w:ascii="宋体" w:hAnsi="宋体" w:cs="宋体"/>
                <w:sz w:val="24"/>
                <w:szCs w:val="24"/>
              </w:rPr>
              <w:t>承诺函</w:t>
            </w:r>
          </w:p>
        </w:tc>
        <w:tc>
          <w:tcPr>
            <w:tcW w:w="6058" w:type="dxa"/>
            <w:tcBorders>
              <w:top w:val="single" w:color="auto" w:sz="4" w:space="0"/>
              <w:left w:val="nil"/>
              <w:bottom w:val="single" w:color="auto" w:sz="4" w:space="0"/>
              <w:right w:val="single" w:color="auto" w:sz="4" w:space="0"/>
            </w:tcBorders>
            <w:noWrap w:val="0"/>
            <w:vAlign w:val="center"/>
          </w:tcPr>
          <w:p w14:paraId="41717C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按照磋商文件要求提交</w:t>
            </w:r>
          </w:p>
        </w:tc>
      </w:tr>
      <w:tr w14:paraId="5E5AD046">
        <w:tblPrEx>
          <w:tblCellMar>
            <w:top w:w="0" w:type="dxa"/>
            <w:left w:w="108" w:type="dxa"/>
            <w:bottom w:w="0" w:type="dxa"/>
            <w:right w:w="108" w:type="dxa"/>
          </w:tblCellMar>
        </w:tblPrEx>
        <w:trPr>
          <w:trHeight w:val="872"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6341A40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3C53FD9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5B7D1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磋商报价</w:t>
            </w:r>
          </w:p>
        </w:tc>
        <w:tc>
          <w:tcPr>
            <w:tcW w:w="6058" w:type="dxa"/>
            <w:tcBorders>
              <w:top w:val="single" w:color="auto" w:sz="4" w:space="0"/>
              <w:left w:val="nil"/>
              <w:bottom w:val="single" w:color="auto" w:sz="4" w:space="0"/>
              <w:right w:val="single" w:color="auto" w:sz="4" w:space="0"/>
            </w:tcBorders>
            <w:noWrap w:val="0"/>
            <w:vAlign w:val="center"/>
          </w:tcPr>
          <w:p w14:paraId="69AF02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ascii="宋体" w:hAnsi="宋体" w:cs="宋体"/>
                <w:sz w:val="24"/>
                <w:szCs w:val="24"/>
              </w:rPr>
              <w:t>磋商供应商的报价不能超出磋商预算价</w:t>
            </w:r>
            <w:r>
              <w:rPr>
                <w:rFonts w:hint="eastAsia" w:ascii="宋体" w:hAnsi="宋体" w:cs="宋体"/>
                <w:sz w:val="24"/>
                <w:szCs w:val="24"/>
              </w:rPr>
              <w:t>（超出按废标处理）</w:t>
            </w:r>
          </w:p>
        </w:tc>
      </w:tr>
      <w:tr w14:paraId="23707466">
        <w:tblPrEx>
          <w:tblCellMar>
            <w:top w:w="0" w:type="dxa"/>
            <w:left w:w="108" w:type="dxa"/>
            <w:bottom w:w="0" w:type="dxa"/>
            <w:right w:w="108" w:type="dxa"/>
          </w:tblCellMar>
        </w:tblPrEx>
        <w:trPr>
          <w:trHeight w:val="767"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09C1CFC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2.1.3</w:t>
            </w:r>
          </w:p>
        </w:tc>
        <w:tc>
          <w:tcPr>
            <w:tcW w:w="855" w:type="dxa"/>
            <w:vMerge w:val="restart"/>
            <w:tcBorders>
              <w:top w:val="single" w:color="auto" w:sz="4" w:space="0"/>
              <w:left w:val="single" w:color="auto" w:sz="4" w:space="0"/>
              <w:right w:val="single" w:color="auto" w:sz="4" w:space="0"/>
            </w:tcBorders>
            <w:noWrap w:val="0"/>
            <w:vAlign w:val="center"/>
          </w:tcPr>
          <w:p w14:paraId="1FCAD9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rPr>
              <w:t>符合性</w:t>
            </w:r>
            <w:r>
              <w:rPr>
                <w:rFonts w:hint="eastAsia" w:ascii="宋体" w:hAnsi="宋体" w:cs="宋体"/>
                <w:sz w:val="24"/>
                <w:szCs w:val="24"/>
                <w:lang w:val="zh-CN"/>
              </w:rPr>
              <w:t>评审标准</w:t>
            </w:r>
          </w:p>
        </w:tc>
        <w:tc>
          <w:tcPr>
            <w:tcW w:w="1656" w:type="dxa"/>
            <w:tcBorders>
              <w:top w:val="single" w:color="auto" w:sz="4" w:space="0"/>
              <w:left w:val="nil"/>
              <w:bottom w:val="single" w:color="auto" w:sz="4" w:space="0"/>
              <w:right w:val="single" w:color="auto" w:sz="4" w:space="0"/>
            </w:tcBorders>
            <w:noWrap w:val="0"/>
            <w:vAlign w:val="center"/>
          </w:tcPr>
          <w:p w14:paraId="2ED21A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lang w:val="zh-CN"/>
              </w:rPr>
            </w:pPr>
            <w:r>
              <w:rPr>
                <w:rFonts w:hint="eastAsia" w:ascii="宋体" w:hAnsi="宋体" w:cs="宋体"/>
                <w:sz w:val="24"/>
                <w:szCs w:val="24"/>
                <w:lang w:val="zh-CN"/>
              </w:rPr>
              <w:t>供应商名称</w:t>
            </w:r>
          </w:p>
        </w:tc>
        <w:tc>
          <w:tcPr>
            <w:tcW w:w="6058" w:type="dxa"/>
            <w:tcBorders>
              <w:top w:val="single" w:color="auto" w:sz="4" w:space="0"/>
              <w:left w:val="nil"/>
              <w:bottom w:val="single" w:color="auto" w:sz="4" w:space="0"/>
              <w:right w:val="single" w:color="auto" w:sz="4" w:space="0"/>
            </w:tcBorders>
            <w:noWrap w:val="0"/>
            <w:vAlign w:val="center"/>
          </w:tcPr>
          <w:p w14:paraId="5C4319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lang w:val="zh-CN"/>
              </w:rPr>
            </w:pPr>
            <w:r>
              <w:rPr>
                <w:rFonts w:hint="eastAsia" w:ascii="宋体" w:hAnsi="宋体" w:cs="宋体"/>
                <w:sz w:val="24"/>
                <w:szCs w:val="24"/>
                <w:lang w:val="zh-CN"/>
              </w:rPr>
              <w:t>与营业执照、</w:t>
            </w:r>
            <w:r>
              <w:rPr>
                <w:rFonts w:hint="eastAsia" w:ascii="宋体" w:hAnsi="宋体" w:cs="宋体"/>
                <w:sz w:val="24"/>
                <w:szCs w:val="24"/>
                <w:lang w:val="en-US" w:eastAsia="zh-CN"/>
              </w:rPr>
              <w:t>资质证书</w:t>
            </w:r>
            <w:r>
              <w:rPr>
                <w:rFonts w:hint="eastAsia" w:ascii="宋体" w:hAnsi="宋体" w:cs="宋体"/>
                <w:sz w:val="24"/>
                <w:szCs w:val="24"/>
                <w:lang w:val="zh-CN"/>
              </w:rPr>
              <w:t>等一致</w:t>
            </w:r>
          </w:p>
        </w:tc>
      </w:tr>
      <w:tr w14:paraId="7CD0DBDA">
        <w:tblPrEx>
          <w:tblCellMar>
            <w:top w:w="0" w:type="dxa"/>
            <w:left w:w="108" w:type="dxa"/>
            <w:bottom w:w="0" w:type="dxa"/>
            <w:right w:w="108" w:type="dxa"/>
          </w:tblCellMar>
        </w:tblPrEx>
        <w:trPr>
          <w:trHeight w:val="597" w:hRule="atLeast"/>
          <w:jc w:val="center"/>
        </w:trPr>
        <w:tc>
          <w:tcPr>
            <w:tcW w:w="832" w:type="dxa"/>
            <w:vMerge w:val="continue"/>
            <w:tcBorders>
              <w:left w:val="single" w:color="auto" w:sz="4" w:space="0"/>
              <w:right w:val="single" w:color="auto" w:sz="4" w:space="0"/>
            </w:tcBorders>
            <w:noWrap w:val="0"/>
            <w:vAlign w:val="center"/>
          </w:tcPr>
          <w:p w14:paraId="379302F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right w:val="single" w:color="auto" w:sz="4" w:space="0"/>
            </w:tcBorders>
            <w:noWrap w:val="0"/>
            <w:vAlign w:val="center"/>
          </w:tcPr>
          <w:p w14:paraId="23F0D9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7357F9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lang w:val="zh-CN"/>
              </w:rPr>
            </w:pPr>
            <w:r>
              <w:rPr>
                <w:rFonts w:hint="eastAsia" w:ascii="宋体" w:hAnsi="宋体" w:cs="宋体"/>
                <w:sz w:val="24"/>
                <w:szCs w:val="24"/>
                <w:lang w:val="zh-CN"/>
              </w:rPr>
              <w:t>签字或盖章</w:t>
            </w:r>
          </w:p>
        </w:tc>
        <w:tc>
          <w:tcPr>
            <w:tcW w:w="6058" w:type="dxa"/>
            <w:tcBorders>
              <w:top w:val="single" w:color="auto" w:sz="4" w:space="0"/>
              <w:left w:val="nil"/>
              <w:bottom w:val="single" w:color="auto" w:sz="4" w:space="0"/>
              <w:right w:val="single" w:color="auto" w:sz="4" w:space="0"/>
            </w:tcBorders>
            <w:noWrap w:val="0"/>
            <w:vAlign w:val="center"/>
          </w:tcPr>
          <w:p w14:paraId="519368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zh-CN"/>
              </w:rPr>
              <w:t>符合竞争性磋商文件要求的签字或盖章</w:t>
            </w:r>
            <w:r>
              <w:rPr>
                <w:rFonts w:hint="eastAsia" w:ascii="宋体" w:hAnsi="宋体" w:cs="宋体"/>
                <w:sz w:val="24"/>
                <w:szCs w:val="24"/>
                <w:lang w:val="en-US" w:eastAsia="zh-CN"/>
              </w:rPr>
              <w:t>要求</w:t>
            </w:r>
          </w:p>
        </w:tc>
      </w:tr>
      <w:tr w14:paraId="232C9829">
        <w:tblPrEx>
          <w:tblCellMar>
            <w:top w:w="0" w:type="dxa"/>
            <w:left w:w="108" w:type="dxa"/>
            <w:bottom w:w="0" w:type="dxa"/>
            <w:right w:w="108" w:type="dxa"/>
          </w:tblCellMar>
        </w:tblPrEx>
        <w:trPr>
          <w:trHeight w:val="826" w:hRule="atLeast"/>
          <w:jc w:val="center"/>
        </w:trPr>
        <w:tc>
          <w:tcPr>
            <w:tcW w:w="832" w:type="dxa"/>
            <w:vMerge w:val="continue"/>
            <w:tcBorders>
              <w:left w:val="single" w:color="auto" w:sz="4" w:space="0"/>
              <w:right w:val="single" w:color="auto" w:sz="4" w:space="0"/>
            </w:tcBorders>
            <w:noWrap w:val="0"/>
            <w:vAlign w:val="center"/>
          </w:tcPr>
          <w:p w14:paraId="7B4CA9A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right w:val="single" w:color="auto" w:sz="4" w:space="0"/>
            </w:tcBorders>
            <w:noWrap w:val="0"/>
            <w:vAlign w:val="center"/>
          </w:tcPr>
          <w:p w14:paraId="29BFF1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0CAEC6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lang w:val="zh-CN"/>
              </w:rPr>
              <w:t>响应文件内容及格式</w:t>
            </w:r>
          </w:p>
        </w:tc>
        <w:tc>
          <w:tcPr>
            <w:tcW w:w="6058" w:type="dxa"/>
            <w:tcBorders>
              <w:top w:val="single" w:color="auto" w:sz="4" w:space="0"/>
              <w:left w:val="nil"/>
              <w:bottom w:val="single" w:color="auto" w:sz="4" w:space="0"/>
              <w:right w:val="single" w:color="auto" w:sz="4" w:space="0"/>
            </w:tcBorders>
            <w:noWrap w:val="0"/>
            <w:vAlign w:val="center"/>
          </w:tcPr>
          <w:p w14:paraId="0C6C32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lang w:val="zh-CN"/>
              </w:rPr>
              <w:t>符合第六章“响应文件内容及格式”要求</w:t>
            </w:r>
          </w:p>
        </w:tc>
      </w:tr>
      <w:tr w14:paraId="6F55F752">
        <w:tblPrEx>
          <w:tblCellMar>
            <w:top w:w="0" w:type="dxa"/>
            <w:left w:w="108" w:type="dxa"/>
            <w:bottom w:w="0" w:type="dxa"/>
            <w:right w:w="108" w:type="dxa"/>
          </w:tblCellMar>
        </w:tblPrEx>
        <w:trPr>
          <w:trHeight w:val="577"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500B837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bottom w:val="single" w:color="auto" w:sz="4" w:space="0"/>
              <w:right w:val="single" w:color="auto" w:sz="4" w:space="0"/>
            </w:tcBorders>
            <w:noWrap w:val="0"/>
            <w:vAlign w:val="center"/>
          </w:tcPr>
          <w:p w14:paraId="6AB21F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2FA3B1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lang w:val="zh-CN"/>
              </w:rPr>
              <w:t>报价唯一</w:t>
            </w:r>
          </w:p>
        </w:tc>
        <w:tc>
          <w:tcPr>
            <w:tcW w:w="6058" w:type="dxa"/>
            <w:tcBorders>
              <w:top w:val="single" w:color="auto" w:sz="4" w:space="0"/>
              <w:left w:val="nil"/>
              <w:bottom w:val="single" w:color="auto" w:sz="4" w:space="0"/>
              <w:right w:val="single" w:color="auto" w:sz="4" w:space="0"/>
            </w:tcBorders>
            <w:noWrap w:val="0"/>
            <w:vAlign w:val="center"/>
          </w:tcPr>
          <w:p w14:paraId="70BA25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cs="宋体"/>
                <w:sz w:val="24"/>
                <w:szCs w:val="24"/>
              </w:rPr>
              <w:t>只能有一个有效报价，且投标报价不超过预算</w:t>
            </w:r>
            <w:r>
              <w:rPr>
                <w:rFonts w:hint="eastAsia" w:ascii="宋体" w:hAnsi="宋体" w:cs="宋体"/>
                <w:sz w:val="24"/>
                <w:szCs w:val="24"/>
                <w:lang w:val="en-US" w:eastAsia="zh-CN"/>
              </w:rPr>
              <w:t>金额</w:t>
            </w:r>
          </w:p>
        </w:tc>
      </w:tr>
    </w:tbl>
    <w:p w14:paraId="18EE49B2">
      <w:pPr>
        <w:widowControl w:val="0"/>
        <w:spacing w:line="360" w:lineRule="auto"/>
        <w:jc w:val="both"/>
        <w:rPr>
          <w:sz w:val="24"/>
          <w:szCs w:val="24"/>
        </w:rPr>
      </w:pPr>
      <w:r>
        <w:rPr>
          <w:rFonts w:hint="eastAsia"/>
          <w:kern w:val="2"/>
          <w:sz w:val="24"/>
          <w:szCs w:val="24"/>
        </w:rPr>
        <w:t xml:space="preserve"> </w:t>
      </w:r>
      <w:r>
        <w:rPr>
          <w:rFonts w:hint="eastAsia" w:ascii="宋体" w:hAnsi="宋体" w:cs="宋体"/>
          <w:b/>
          <w:sz w:val="24"/>
          <w:szCs w:val="24"/>
        </w:rPr>
        <w:t>1. 磋商文件的评审、比较和否决</w:t>
      </w:r>
    </w:p>
    <w:p w14:paraId="109E7B30">
      <w:pPr>
        <w:spacing w:line="360" w:lineRule="auto"/>
        <w:ind w:firstLine="480"/>
        <w:jc w:val="both"/>
        <w:rPr>
          <w:sz w:val="24"/>
          <w:szCs w:val="24"/>
        </w:rPr>
      </w:pPr>
      <w:r>
        <w:rPr>
          <w:rFonts w:hint="eastAsia" w:ascii="宋体" w:hAnsi="宋体" w:cs="宋体"/>
          <w:b/>
          <w:sz w:val="24"/>
          <w:szCs w:val="24"/>
        </w:rPr>
        <w:t>1.1</w:t>
      </w:r>
      <w:r>
        <w:rPr>
          <w:rFonts w:hint="eastAsia" w:ascii="宋体" w:hAnsi="宋体" w:cs="宋体"/>
          <w:sz w:val="24"/>
          <w:szCs w:val="24"/>
        </w:rPr>
        <w:t>磋商小组将按照竞争性磋商文件的规定，仅对在实质上响应竞争性磋商文件要求的磋商文件进行评估和比较。</w:t>
      </w:r>
    </w:p>
    <w:p w14:paraId="7A14CEA8">
      <w:pPr>
        <w:spacing w:line="360" w:lineRule="auto"/>
        <w:ind w:firstLine="480"/>
        <w:jc w:val="both"/>
        <w:rPr>
          <w:sz w:val="24"/>
          <w:szCs w:val="24"/>
        </w:rPr>
      </w:pPr>
      <w:r>
        <w:rPr>
          <w:rFonts w:hint="eastAsia" w:ascii="宋体" w:hAnsi="宋体" w:cs="宋体"/>
          <w:b/>
          <w:sz w:val="24"/>
          <w:szCs w:val="24"/>
        </w:rPr>
        <w:t>1.2</w:t>
      </w:r>
      <w:r>
        <w:rPr>
          <w:rFonts w:hint="eastAsia" w:ascii="宋体" w:hAnsi="宋体" w:cs="宋体"/>
          <w:sz w:val="24"/>
          <w:szCs w:val="24"/>
        </w:rPr>
        <w:t>根据相关法律法规及有关磋商文件规定，结合本项目具体情况，制定本次采购评标办法。并按照“公平、公正、科学、择优”的原则进行评标。采用百分制综合评估法进行评比。</w:t>
      </w:r>
    </w:p>
    <w:p w14:paraId="2A3486AE">
      <w:pPr>
        <w:spacing w:line="360" w:lineRule="auto"/>
        <w:ind w:firstLine="480"/>
        <w:jc w:val="both"/>
        <w:rPr>
          <w:rFonts w:hint="eastAsia" w:ascii="宋体" w:hAnsi="宋体" w:eastAsia="宋体" w:cs="宋体"/>
          <w:sz w:val="24"/>
          <w:szCs w:val="24"/>
        </w:rPr>
      </w:pPr>
      <w:r>
        <w:rPr>
          <w:rFonts w:hint="eastAsia" w:ascii="宋体" w:hAnsi="宋体" w:cs="宋体"/>
          <w:b/>
          <w:sz w:val="24"/>
          <w:szCs w:val="24"/>
        </w:rPr>
        <w:t>1.3</w:t>
      </w:r>
      <w:r>
        <w:rPr>
          <w:rFonts w:hint="eastAsia" w:ascii="宋体" w:hAnsi="宋体" w:eastAsia="宋体" w:cs="宋体"/>
          <w:sz w:val="24"/>
          <w:szCs w:val="24"/>
        </w:rPr>
        <w:t>在评审过程中，磋商小组可以以书面形式要求磋商供应商就磋商文件中含义不明确的内容进行书面说明并提供相关材料；凡遇到竞争性磋商文件中无界定或界定不清、前后不一致使磋商小组成员意见有分歧且又难于协商一致的问题，均由磋商小组予以表决，获半数以上同意的即为通过，未获半数同意的即为否决。</w:t>
      </w:r>
    </w:p>
    <w:p w14:paraId="10FB19DC">
      <w:pPr>
        <w:spacing w:line="360" w:lineRule="auto"/>
        <w:ind w:firstLine="480"/>
        <w:jc w:val="both"/>
        <w:rPr>
          <w:sz w:val="24"/>
          <w:szCs w:val="24"/>
        </w:rPr>
      </w:pPr>
      <w:r>
        <w:rPr>
          <w:rFonts w:hint="eastAsia" w:ascii="宋体" w:hAnsi="宋体" w:cs="宋体"/>
          <w:b/>
          <w:sz w:val="24"/>
          <w:szCs w:val="24"/>
        </w:rPr>
        <w:t>1.4</w:t>
      </w:r>
      <w:r>
        <w:rPr>
          <w:rFonts w:hint="eastAsia" w:ascii="宋体" w:hAnsi="宋体" w:cs="宋体"/>
          <w:sz w:val="24"/>
          <w:szCs w:val="24"/>
        </w:rPr>
        <w:t>评标时，磋商报价是评标的重要依据，但不是唯一依据，采购人不承诺将合同授予报价最低或最高的磋商供应商。</w:t>
      </w:r>
    </w:p>
    <w:p w14:paraId="66686C40">
      <w:pPr>
        <w:spacing w:line="360" w:lineRule="auto"/>
        <w:ind w:firstLine="480"/>
        <w:jc w:val="both"/>
        <w:rPr>
          <w:sz w:val="24"/>
          <w:szCs w:val="24"/>
        </w:rPr>
      </w:pPr>
      <w:r>
        <w:rPr>
          <w:rFonts w:hint="eastAsia" w:ascii="宋体" w:hAnsi="宋体" w:cs="宋体"/>
          <w:b/>
          <w:sz w:val="24"/>
          <w:szCs w:val="24"/>
        </w:rPr>
        <w:t>1.5</w:t>
      </w:r>
      <w:r>
        <w:rPr>
          <w:rFonts w:hint="eastAsia" w:ascii="宋体" w:hAnsi="宋体" w:cs="宋体"/>
          <w:sz w:val="24"/>
          <w:szCs w:val="24"/>
        </w:rPr>
        <w:t>磋商小组依据竞争性磋商文件中规定的评标标准和方法，对磋商文件进行评审和比较，向采购人提出书面评标报告，并推荐合格的</w:t>
      </w:r>
      <w:r>
        <w:rPr>
          <w:rFonts w:hint="eastAsia" w:ascii="宋体" w:hAnsi="宋体" w:cs="宋体"/>
          <w:sz w:val="24"/>
          <w:szCs w:val="24"/>
          <w:lang w:eastAsia="zh-CN"/>
        </w:rPr>
        <w:t>成交</w:t>
      </w:r>
      <w:r>
        <w:rPr>
          <w:rFonts w:hint="eastAsia" w:ascii="宋体" w:hAnsi="宋体" w:cs="宋体"/>
          <w:sz w:val="24"/>
          <w:szCs w:val="24"/>
        </w:rPr>
        <w:t>候选人。采购人根据磋商小组提出的书面评标报告和推荐的</w:t>
      </w:r>
      <w:r>
        <w:rPr>
          <w:rFonts w:hint="eastAsia" w:ascii="宋体" w:hAnsi="宋体" w:cs="宋体"/>
          <w:sz w:val="24"/>
          <w:szCs w:val="24"/>
          <w:lang w:eastAsia="zh-CN"/>
        </w:rPr>
        <w:t>成交</w:t>
      </w:r>
      <w:r>
        <w:rPr>
          <w:rFonts w:hint="eastAsia" w:ascii="宋体" w:hAnsi="宋体" w:cs="宋体"/>
          <w:sz w:val="24"/>
          <w:szCs w:val="24"/>
        </w:rPr>
        <w:t>候选人按序确定</w:t>
      </w:r>
      <w:r>
        <w:rPr>
          <w:rFonts w:hint="eastAsia" w:ascii="宋体" w:hAnsi="宋体" w:cs="宋体"/>
          <w:sz w:val="24"/>
          <w:szCs w:val="24"/>
          <w:lang w:eastAsia="zh-CN"/>
        </w:rPr>
        <w:t>成交</w:t>
      </w:r>
      <w:r>
        <w:rPr>
          <w:rFonts w:hint="eastAsia" w:ascii="宋体" w:hAnsi="宋体" w:cs="宋体"/>
          <w:sz w:val="24"/>
          <w:szCs w:val="24"/>
        </w:rPr>
        <w:t>人。</w:t>
      </w:r>
    </w:p>
    <w:p w14:paraId="4FB348D8">
      <w:pPr>
        <w:spacing w:line="360" w:lineRule="auto"/>
        <w:ind w:firstLine="480"/>
        <w:jc w:val="both"/>
        <w:rPr>
          <w:sz w:val="24"/>
          <w:szCs w:val="24"/>
        </w:rPr>
      </w:pPr>
      <w:r>
        <w:rPr>
          <w:rFonts w:hint="eastAsia" w:ascii="宋体" w:hAnsi="宋体" w:cs="宋体"/>
          <w:b/>
          <w:sz w:val="24"/>
          <w:szCs w:val="24"/>
        </w:rPr>
        <w:t>2. 评审程序</w:t>
      </w:r>
    </w:p>
    <w:p w14:paraId="302CD1F1">
      <w:pPr>
        <w:spacing w:line="360" w:lineRule="auto"/>
        <w:ind w:firstLine="480"/>
        <w:jc w:val="both"/>
        <w:rPr>
          <w:sz w:val="24"/>
          <w:szCs w:val="24"/>
        </w:rPr>
      </w:pPr>
      <w:r>
        <w:rPr>
          <w:rFonts w:hint="eastAsia" w:ascii="宋体" w:hAnsi="宋体" w:cs="宋体"/>
          <w:sz w:val="24"/>
          <w:szCs w:val="24"/>
        </w:rPr>
        <w:t>2.1 资格审查</w:t>
      </w:r>
    </w:p>
    <w:p w14:paraId="0D747DA4">
      <w:pPr>
        <w:spacing w:line="360" w:lineRule="auto"/>
        <w:ind w:firstLine="480"/>
        <w:jc w:val="both"/>
        <w:rPr>
          <w:sz w:val="24"/>
          <w:szCs w:val="24"/>
        </w:rPr>
      </w:pPr>
      <w:r>
        <w:rPr>
          <w:rFonts w:hint="eastAsia" w:ascii="宋体" w:hAnsi="宋体" w:cs="宋体"/>
          <w:sz w:val="24"/>
          <w:szCs w:val="24"/>
        </w:rPr>
        <w:t>本项目采用资格后审</w:t>
      </w:r>
    </w:p>
    <w:p w14:paraId="78085DB0">
      <w:pPr>
        <w:spacing w:line="360" w:lineRule="auto"/>
        <w:ind w:firstLine="480"/>
        <w:jc w:val="both"/>
        <w:rPr>
          <w:sz w:val="24"/>
          <w:szCs w:val="24"/>
        </w:rPr>
      </w:pPr>
      <w:r>
        <w:rPr>
          <w:rFonts w:hint="eastAsia" w:ascii="宋体" w:hAnsi="宋体" w:cs="宋体"/>
          <w:sz w:val="24"/>
          <w:szCs w:val="24"/>
        </w:rPr>
        <w:t>磋商小组按照竞争性磋商文件供应商资格要求，对磋商供应商的磋商文件进行初步评审，有一项不符合的，视为未通过初步审查，按废标处理，符合的进入下一评标程序。</w:t>
      </w:r>
    </w:p>
    <w:p w14:paraId="1266A31D">
      <w:pPr>
        <w:spacing w:line="360" w:lineRule="auto"/>
        <w:ind w:firstLine="472" w:firstLineChars="196"/>
        <w:rPr>
          <w:rFonts w:ascii="宋体" w:hAnsi="宋体" w:cs="宋体"/>
          <w:b/>
          <w:sz w:val="24"/>
          <w:szCs w:val="24"/>
        </w:rPr>
      </w:pPr>
      <w:r>
        <w:rPr>
          <w:rFonts w:hint="eastAsia" w:ascii="宋体" w:hAnsi="宋体" w:cs="宋体"/>
          <w:b/>
          <w:sz w:val="24"/>
          <w:szCs w:val="24"/>
        </w:rPr>
        <w:t>3.评标具体方法和标准</w:t>
      </w:r>
    </w:p>
    <w:p w14:paraId="620DD11B">
      <w:pPr>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磋商小组根据评标原则和办法对所有磋商文件进行集中审核，分别评价。</w:t>
      </w:r>
    </w:p>
    <w:p w14:paraId="517CB752">
      <w:pPr>
        <w:spacing w:line="360" w:lineRule="auto"/>
        <w:ind w:firstLine="480"/>
        <w:jc w:val="both"/>
        <w:rPr>
          <w:rFonts w:hint="eastAsia" w:ascii="宋体" w:hAnsi="宋体" w:eastAsia="宋体" w:cs="宋体"/>
          <w:b/>
          <w:bCs/>
          <w:sz w:val="24"/>
          <w:szCs w:val="24"/>
        </w:rPr>
      </w:pPr>
      <w:r>
        <w:rPr>
          <w:rFonts w:hint="eastAsia" w:ascii="宋体" w:hAnsi="宋体" w:eastAsia="宋体" w:cs="宋体"/>
          <w:sz w:val="24"/>
          <w:szCs w:val="24"/>
        </w:rPr>
        <w:t>评审因素：首先应对</w:t>
      </w:r>
      <w:r>
        <w:rPr>
          <w:rFonts w:hint="eastAsia" w:ascii="宋体" w:hAnsi="宋体" w:eastAsia="宋体" w:cs="宋体"/>
          <w:sz w:val="24"/>
          <w:szCs w:val="24"/>
          <w:lang w:eastAsia="zh-CN"/>
        </w:rPr>
        <w:t>响应供应商</w:t>
      </w:r>
      <w:r>
        <w:rPr>
          <w:rFonts w:hint="eastAsia" w:ascii="宋体" w:hAnsi="宋体" w:eastAsia="宋体" w:cs="宋体"/>
          <w:sz w:val="24"/>
          <w:szCs w:val="24"/>
        </w:rPr>
        <w:t>的资格文件进行审查，不能通过初步审查的，其</w:t>
      </w:r>
      <w:r>
        <w:rPr>
          <w:rFonts w:hint="eastAsia" w:ascii="宋体" w:hAnsi="宋体" w:eastAsia="宋体" w:cs="宋体"/>
          <w:sz w:val="24"/>
          <w:szCs w:val="24"/>
          <w:lang w:eastAsia="zh-CN"/>
        </w:rPr>
        <w:t>响应</w:t>
      </w:r>
      <w:r>
        <w:rPr>
          <w:rFonts w:hint="eastAsia" w:ascii="宋体" w:hAnsi="宋体" w:eastAsia="宋体" w:cs="宋体"/>
          <w:sz w:val="24"/>
          <w:szCs w:val="24"/>
        </w:rPr>
        <w:t>文件不再评审，通过初步审查的，其投标进入以下评标程序。</w:t>
      </w:r>
    </w:p>
    <w:p w14:paraId="1F6060C5">
      <w:pPr>
        <w:spacing w:line="360" w:lineRule="auto"/>
        <w:ind w:firstLine="480"/>
        <w:jc w:val="center"/>
        <w:rPr>
          <w:rFonts w:hint="eastAsia" w:ascii="宋体" w:cs="宋体"/>
          <w:b/>
          <w:bCs/>
          <w:spacing w:val="-4"/>
          <w:sz w:val="24"/>
          <w:szCs w:val="24"/>
        </w:rPr>
      </w:pPr>
      <w:r>
        <w:rPr>
          <w:rFonts w:hint="eastAsia" w:ascii="宋体" w:hAnsi="宋体" w:eastAsia="宋体" w:cs="宋体"/>
          <w:b/>
          <w:bCs/>
          <w:sz w:val="24"/>
          <w:szCs w:val="24"/>
        </w:rPr>
        <w:t>评标办法</w:t>
      </w:r>
      <w:r>
        <w:rPr>
          <w:rFonts w:hint="eastAsia" w:ascii="宋体" w:hAnsi="宋体" w:eastAsia="宋体" w:cs="宋体"/>
          <w:b/>
          <w:bCs/>
          <w:sz w:val="24"/>
          <w:szCs w:val="24"/>
          <w:lang w:eastAsia="zh-CN"/>
        </w:rPr>
        <w:t>（</w:t>
      </w:r>
      <w:r>
        <w:rPr>
          <w:rFonts w:hint="eastAsia" w:ascii="宋体" w:hAnsi="宋体" w:eastAsia="宋体" w:cs="宋体"/>
          <w:b/>
          <w:bCs/>
          <w:sz w:val="24"/>
          <w:szCs w:val="24"/>
        </w:rPr>
        <w:t>综合评分法</w:t>
      </w:r>
      <w:r>
        <w:rPr>
          <w:rFonts w:hint="eastAsia" w:ascii="宋体" w:hAnsi="宋体" w:eastAsia="宋体" w:cs="宋体"/>
          <w:b/>
          <w:bCs/>
          <w:sz w:val="24"/>
          <w:szCs w:val="24"/>
          <w:lang w:eastAsia="zh-CN"/>
        </w:rPr>
        <w:t>）</w:t>
      </w:r>
    </w:p>
    <w:tbl>
      <w:tblPr>
        <w:tblStyle w:val="1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420"/>
        <w:gridCol w:w="6617"/>
      </w:tblGrid>
      <w:tr w14:paraId="7243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81" w:type="dxa"/>
            <w:gridSpan w:val="2"/>
            <w:tcBorders>
              <w:top w:val="single" w:color="auto" w:sz="4" w:space="0"/>
              <w:left w:val="single" w:color="auto" w:sz="4" w:space="0"/>
              <w:bottom w:val="single" w:color="auto" w:sz="4" w:space="0"/>
              <w:right w:val="single" w:color="auto" w:sz="4" w:space="0"/>
            </w:tcBorders>
            <w:noWrap w:val="0"/>
            <w:vAlign w:val="center"/>
          </w:tcPr>
          <w:p w14:paraId="1149BF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rPr>
            </w:pPr>
            <w:r>
              <w:rPr>
                <w:rFonts w:hint="eastAsia" w:ascii="宋体" w:hAnsi="宋体"/>
                <w:kern w:val="0"/>
                <w:sz w:val="24"/>
                <w:szCs w:val="24"/>
              </w:rPr>
              <w:t>条款内容</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0B7446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szCs w:val="24"/>
              </w:rPr>
            </w:pPr>
            <w:r>
              <w:rPr>
                <w:rFonts w:hint="eastAsia" w:ascii="宋体" w:hAnsi="宋体"/>
                <w:kern w:val="0"/>
                <w:sz w:val="24"/>
                <w:szCs w:val="24"/>
              </w:rPr>
              <w:t>编列内容</w:t>
            </w:r>
          </w:p>
        </w:tc>
      </w:tr>
      <w:tr w14:paraId="7CB2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681" w:type="dxa"/>
            <w:gridSpan w:val="2"/>
            <w:tcBorders>
              <w:top w:val="single" w:color="auto" w:sz="4" w:space="0"/>
              <w:left w:val="single" w:color="auto" w:sz="4" w:space="0"/>
              <w:bottom w:val="single" w:color="auto" w:sz="4" w:space="0"/>
              <w:right w:val="single" w:color="auto" w:sz="4" w:space="0"/>
            </w:tcBorders>
            <w:noWrap w:val="0"/>
            <w:vAlign w:val="center"/>
          </w:tcPr>
          <w:p w14:paraId="5148BAB3">
            <w:pPr>
              <w:spacing w:line="360" w:lineRule="auto"/>
              <w:jc w:val="center"/>
              <w:rPr>
                <w:rFonts w:hint="eastAsia" w:ascii="宋体" w:hAnsi="宋体"/>
                <w:kern w:val="0"/>
                <w:sz w:val="24"/>
                <w:szCs w:val="24"/>
              </w:rPr>
            </w:pPr>
            <w:r>
              <w:rPr>
                <w:rFonts w:hint="eastAsia" w:ascii="宋体" w:hAnsi="宋体"/>
                <w:kern w:val="0"/>
                <w:sz w:val="24"/>
                <w:szCs w:val="24"/>
              </w:rPr>
              <w:t>分值构成</w:t>
            </w:r>
          </w:p>
          <w:p w14:paraId="6C570BC4">
            <w:pPr>
              <w:spacing w:line="360" w:lineRule="auto"/>
              <w:jc w:val="center"/>
              <w:rPr>
                <w:rFonts w:hint="eastAsia" w:ascii="宋体" w:hAnsi="宋体"/>
                <w:kern w:val="0"/>
                <w:sz w:val="24"/>
                <w:szCs w:val="24"/>
              </w:rPr>
            </w:pPr>
            <w:r>
              <w:rPr>
                <w:rFonts w:hint="eastAsia" w:ascii="宋体" w:hAnsi="宋体"/>
                <w:kern w:val="0"/>
                <w:sz w:val="24"/>
                <w:szCs w:val="24"/>
              </w:rPr>
              <w:t>（总分100分）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72229AF">
            <w:pPr>
              <w:spacing w:line="360" w:lineRule="auto"/>
              <w:jc w:val="center"/>
              <w:rPr>
                <w:rFonts w:hint="eastAsia" w:ascii="宋体" w:hAnsi="宋体"/>
                <w:kern w:val="0"/>
                <w:sz w:val="24"/>
                <w:szCs w:val="24"/>
              </w:rPr>
            </w:pPr>
            <w:r>
              <w:rPr>
                <w:rFonts w:hint="eastAsia" w:ascii="宋体" w:hAnsi="宋体"/>
                <w:kern w:val="0"/>
                <w:sz w:val="24"/>
                <w:szCs w:val="24"/>
              </w:rPr>
              <w:t>报价</w:t>
            </w:r>
            <w:r>
              <w:rPr>
                <w:rFonts w:hint="eastAsia" w:ascii="宋体" w:hAnsi="宋体"/>
                <w:kern w:val="0"/>
                <w:sz w:val="24"/>
                <w:szCs w:val="24"/>
                <w:lang w:val="en-US" w:eastAsia="zh-CN"/>
              </w:rPr>
              <w:t>部分</w:t>
            </w:r>
            <w:r>
              <w:rPr>
                <w:rFonts w:hint="eastAsia" w:ascii="宋体" w:hAnsi="宋体"/>
                <w:kern w:val="0"/>
                <w:sz w:val="24"/>
                <w:szCs w:val="24"/>
              </w:rPr>
              <w:t>：</w:t>
            </w:r>
            <w:r>
              <w:rPr>
                <w:rFonts w:hint="eastAsia" w:ascii="宋体" w:hAnsi="宋体"/>
                <w:kern w:val="0"/>
                <w:sz w:val="24"/>
                <w:szCs w:val="24"/>
                <w:lang w:val="en-US" w:eastAsia="zh-CN"/>
              </w:rPr>
              <w:t>30</w:t>
            </w:r>
            <w:r>
              <w:rPr>
                <w:rFonts w:hint="eastAsia" w:ascii="宋体" w:hAnsi="宋体"/>
                <w:kern w:val="0"/>
                <w:sz w:val="24"/>
                <w:szCs w:val="24"/>
              </w:rPr>
              <w:t>分</w:t>
            </w:r>
          </w:p>
          <w:p w14:paraId="4F4AB8A3">
            <w:pPr>
              <w:spacing w:line="360" w:lineRule="auto"/>
              <w:jc w:val="center"/>
              <w:rPr>
                <w:rFonts w:hint="eastAsia" w:ascii="宋体" w:hAnsi="宋体"/>
                <w:kern w:val="0"/>
                <w:sz w:val="24"/>
                <w:szCs w:val="24"/>
              </w:rPr>
            </w:pPr>
            <w:r>
              <w:rPr>
                <w:rFonts w:hint="eastAsia" w:ascii="宋体" w:hAnsi="宋体"/>
                <w:kern w:val="0"/>
                <w:sz w:val="24"/>
                <w:szCs w:val="24"/>
              </w:rPr>
              <w:t>技术部分：</w:t>
            </w:r>
            <w:r>
              <w:rPr>
                <w:rFonts w:hint="eastAsia" w:ascii="宋体" w:hAnsi="宋体"/>
                <w:kern w:val="0"/>
                <w:sz w:val="24"/>
                <w:szCs w:val="24"/>
                <w:lang w:val="en-US" w:eastAsia="zh-CN"/>
              </w:rPr>
              <w:t>50</w:t>
            </w:r>
            <w:r>
              <w:rPr>
                <w:rFonts w:hint="eastAsia" w:ascii="宋体" w:hAnsi="宋体"/>
                <w:kern w:val="0"/>
                <w:sz w:val="24"/>
                <w:szCs w:val="24"/>
              </w:rPr>
              <w:t>分</w:t>
            </w:r>
          </w:p>
          <w:p w14:paraId="1244BBB9">
            <w:pPr>
              <w:spacing w:line="360" w:lineRule="auto"/>
              <w:jc w:val="center"/>
              <w:rPr>
                <w:rFonts w:hint="eastAsia" w:ascii="宋体" w:hAnsi="宋体"/>
                <w:kern w:val="0"/>
                <w:sz w:val="24"/>
                <w:szCs w:val="24"/>
              </w:rPr>
            </w:pPr>
            <w:r>
              <w:rPr>
                <w:rFonts w:hint="eastAsia" w:ascii="宋体" w:hAnsi="宋体"/>
                <w:kern w:val="0"/>
                <w:sz w:val="24"/>
                <w:szCs w:val="24"/>
              </w:rPr>
              <w:t>综合部分：</w:t>
            </w:r>
            <w:r>
              <w:rPr>
                <w:rFonts w:hint="eastAsia" w:ascii="宋体" w:hAnsi="宋体"/>
                <w:kern w:val="0"/>
                <w:sz w:val="24"/>
                <w:szCs w:val="24"/>
                <w:lang w:val="en-US" w:eastAsia="zh-CN"/>
              </w:rPr>
              <w:t>20</w:t>
            </w:r>
            <w:r>
              <w:rPr>
                <w:rFonts w:hint="eastAsia" w:ascii="宋体" w:hAnsi="宋体"/>
                <w:kern w:val="0"/>
                <w:sz w:val="24"/>
                <w:szCs w:val="24"/>
              </w:rPr>
              <w:t>分</w:t>
            </w:r>
          </w:p>
        </w:tc>
      </w:tr>
      <w:tr w14:paraId="2A9A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center"/>
          </w:tcPr>
          <w:p w14:paraId="3F0E66DD">
            <w:pPr>
              <w:spacing w:line="192"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评审项</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96CA5D2">
            <w:pPr>
              <w:spacing w:line="192" w:lineRule="auto"/>
              <w:jc w:val="center"/>
              <w:rPr>
                <w:rFonts w:ascii="宋体" w:hAnsi="宋体" w:cs="宋体"/>
                <w:b/>
                <w:bCs/>
                <w:sz w:val="24"/>
                <w:szCs w:val="24"/>
              </w:rPr>
            </w:pPr>
            <w:r>
              <w:rPr>
                <w:rFonts w:hint="eastAsia" w:ascii="宋体" w:hAnsi="宋体" w:cs="宋体"/>
                <w:b/>
                <w:bCs/>
                <w:sz w:val="24"/>
                <w:szCs w:val="24"/>
              </w:rPr>
              <w:t>编列内容</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47C7812D">
            <w:pPr>
              <w:spacing w:line="192" w:lineRule="auto"/>
              <w:ind w:firstLine="542"/>
              <w:jc w:val="center"/>
              <w:rPr>
                <w:rFonts w:ascii="宋体" w:hAnsi="宋体" w:cs="宋体"/>
                <w:b/>
                <w:bCs/>
                <w:sz w:val="24"/>
                <w:szCs w:val="24"/>
              </w:rPr>
            </w:pPr>
            <w:r>
              <w:rPr>
                <w:rFonts w:hint="eastAsia" w:ascii="宋体" w:hAnsi="宋体" w:cs="宋体"/>
                <w:b/>
                <w:bCs/>
                <w:sz w:val="24"/>
                <w:szCs w:val="24"/>
              </w:rPr>
              <w:t>评分标准</w:t>
            </w:r>
          </w:p>
        </w:tc>
      </w:tr>
      <w:tr w14:paraId="23B4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center"/>
          </w:tcPr>
          <w:p w14:paraId="6429C7B2">
            <w:pPr>
              <w:spacing w:before="156" w:line="192" w:lineRule="auto"/>
              <w:jc w:val="center"/>
              <w:rPr>
                <w:rFonts w:ascii="宋体" w:hAnsi="宋体"/>
                <w:sz w:val="24"/>
                <w:szCs w:val="24"/>
              </w:rPr>
            </w:pPr>
            <w:r>
              <w:rPr>
                <w:rFonts w:hint="eastAsia" w:ascii="宋体" w:hAnsi="宋体"/>
                <w:kern w:val="0"/>
                <w:sz w:val="24"/>
                <w:szCs w:val="24"/>
              </w:rPr>
              <w:t>报价</w:t>
            </w:r>
            <w:r>
              <w:rPr>
                <w:rFonts w:hint="eastAsia" w:ascii="宋体" w:hAnsi="宋体"/>
                <w:kern w:val="0"/>
                <w:sz w:val="24"/>
                <w:szCs w:val="24"/>
                <w:lang w:val="en-US" w:eastAsia="zh-CN"/>
              </w:rPr>
              <w:t>部分</w:t>
            </w:r>
            <w:r>
              <w:rPr>
                <w:rFonts w:hint="eastAsia" w:ascii="宋体" w:hAnsi="宋体"/>
                <w:sz w:val="24"/>
                <w:szCs w:val="24"/>
              </w:rPr>
              <w:t>（</w:t>
            </w:r>
            <w:r>
              <w:rPr>
                <w:rFonts w:hint="eastAsia" w:ascii="宋体" w:hAnsi="宋体"/>
                <w:sz w:val="24"/>
                <w:szCs w:val="24"/>
                <w:lang w:val="en-US" w:eastAsia="zh-CN"/>
              </w:rPr>
              <w:t>30</w:t>
            </w:r>
            <w:r>
              <w:rPr>
                <w:rFonts w:hint="eastAsia" w:ascii="宋体" w:hAnsi="宋体"/>
                <w:sz w:val="24"/>
                <w:szCs w:val="24"/>
              </w:rPr>
              <w:t>分）</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7AF146A">
            <w:pPr>
              <w:numPr>
                <w:ilvl w:val="0"/>
                <w:numId w:val="0"/>
              </w:num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磋商报价</w:t>
            </w:r>
          </w:p>
          <w:p w14:paraId="2701FE52">
            <w:pPr>
              <w:numPr>
                <w:ilvl w:val="0"/>
                <w:numId w:val="0"/>
              </w:numPr>
              <w:spacing w:line="360" w:lineRule="exact"/>
              <w:jc w:val="cente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0E66A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1、价格分采用低价优先法计算，即满足竞争性磋商文件通过初步评审且报价最低的磋商报价为评标基准价，其价格得分为满分</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p>
          <w:p w14:paraId="0B6074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2、其他响应人的价格分统一按照下列公式计算：</w:t>
            </w:r>
          </w:p>
          <w:p w14:paraId="32014C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投标报价得分=(评标基准价／投标报价)*</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0%*100</w:t>
            </w:r>
          </w:p>
          <w:p w14:paraId="26B7F0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价格分计算保留小数点后二位。在评标过程中，磋商小组认为供应商的报价明显低于成本价或明显低于其他通过初步审查供应商的报价，有可能影响产品质量或者不能诚信履约的，磋商小组可向该供应商提出询问，要求其在评标现场合理的时间内提供书面说明，必要时提交相关证明材料；供应商不能证明其报价合理性及不能提供相关证明材料的，磋商小组认定该供应商以低于成本价恶意竞标，其投标做废标处理。</w:t>
            </w:r>
          </w:p>
        </w:tc>
      </w:tr>
      <w:tr w14:paraId="6B84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restart"/>
            <w:tcBorders>
              <w:left w:val="single" w:color="auto" w:sz="4" w:space="0"/>
              <w:right w:val="single" w:color="auto" w:sz="4" w:space="0"/>
            </w:tcBorders>
            <w:noWrap w:val="0"/>
            <w:vAlign w:val="center"/>
          </w:tcPr>
          <w:p w14:paraId="14E2B860">
            <w:pPr>
              <w:spacing w:line="360" w:lineRule="auto"/>
              <w:jc w:val="center"/>
              <w:rPr>
                <w:rFonts w:hint="eastAsia" w:ascii="宋体" w:hAnsi="宋体"/>
                <w:kern w:val="0"/>
                <w:sz w:val="24"/>
                <w:szCs w:val="24"/>
              </w:rPr>
            </w:pPr>
            <w:r>
              <w:rPr>
                <w:rFonts w:hint="eastAsia" w:ascii="宋体" w:hAnsi="宋体"/>
                <w:kern w:val="0"/>
                <w:sz w:val="24"/>
                <w:szCs w:val="24"/>
              </w:rPr>
              <w:t>技术部分（</w:t>
            </w:r>
            <w:r>
              <w:rPr>
                <w:rFonts w:hint="eastAsia" w:ascii="宋体" w:hAnsi="宋体"/>
                <w:kern w:val="0"/>
                <w:sz w:val="24"/>
                <w:szCs w:val="24"/>
                <w:lang w:val="en-US" w:eastAsia="zh-CN"/>
              </w:rPr>
              <w:t>50</w:t>
            </w:r>
            <w:r>
              <w:rPr>
                <w:rFonts w:hint="eastAsia" w:ascii="宋体" w:hAnsi="宋体"/>
                <w:kern w:val="0"/>
                <w:sz w:val="24"/>
                <w:szCs w:val="24"/>
              </w:rPr>
              <w:t>分）</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1E037E8">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组织机构</w:t>
            </w:r>
          </w:p>
          <w:p w14:paraId="0A64D8FA">
            <w:pPr>
              <w:spacing w:line="360" w:lineRule="exact"/>
              <w:jc w:val="center"/>
              <w:rPr>
                <w:rFonts w:hint="eastAsia" w:ascii="宋体" w:hAnsi="宋体" w:cs="宋体"/>
                <w:color w:val="auto"/>
                <w:sz w:val="24"/>
                <w:szCs w:val="24"/>
                <w:lang w:val="en-US" w:eastAsia="zh-CN"/>
              </w:rPr>
            </w:pPr>
            <w:r>
              <w:rPr>
                <w:rFonts w:hint="eastAsia" w:ascii="宋体" w:hAnsi="宋体" w:eastAsia="宋体" w:cs="Times New Roman"/>
                <w:sz w:val="24"/>
                <w:szCs w:val="24"/>
                <w:lang w:val="en-US" w:eastAsia="zh-CN"/>
              </w:rPr>
              <w:t>（8分）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99787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1、有现场监理组织结构图的得1.5分，组织机构设置中考虑到公司对现场监理部监督管理的得1.5分。此项累计最多得3分，没有则不得分。 </w:t>
            </w:r>
          </w:p>
          <w:p w14:paraId="5F6D59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2、有明确的各级监理人员（包括总监理工程师、总监代表、专业监理工程师、监理员、见证员）岗位职责，得5分，缺一个岗位职责扣1分，此项扣完为止。 </w:t>
            </w:r>
          </w:p>
        </w:tc>
      </w:tr>
      <w:tr w14:paraId="6164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22750ABE">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3AF1E8">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质量控制</w:t>
            </w:r>
          </w:p>
          <w:p w14:paraId="63C8AD77">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措施</w:t>
            </w:r>
          </w:p>
          <w:p w14:paraId="40C98F24">
            <w:pPr>
              <w:spacing w:line="36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6</w:t>
            </w:r>
            <w:r>
              <w:rPr>
                <w:rFonts w:hint="eastAsia" w:ascii="宋体" w:hAnsi="宋体" w:eastAsia="宋体" w:cs="Times New Roman"/>
                <w:sz w:val="24"/>
                <w:szCs w:val="24"/>
                <w:lang w:val="en-US" w:eastAsia="zh-CN"/>
              </w:rPr>
              <w:t>分）</w:t>
            </w:r>
          </w:p>
        </w:tc>
        <w:tc>
          <w:tcPr>
            <w:tcW w:w="66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30B5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提供事前、事中、事后质量控制措施：</w:t>
            </w:r>
          </w:p>
          <w:p w14:paraId="08D4B1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1、质量控制措施合理完善、严谨有效、可行性高得</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p>
          <w:p w14:paraId="716B5C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2、质量控制措施基本合理、较为完善，具有基本的严谨性、有效性和可行性得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w:t>
            </w:r>
          </w:p>
          <w:p w14:paraId="28B136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3、质量控制措施不够合理、不完善，不严谨且低效，可行性较差得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分；</w:t>
            </w:r>
          </w:p>
          <w:p w14:paraId="232919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lang w:val="en-US" w:eastAsia="zh-CN" w:bidi="ar-SA"/>
              </w:rPr>
            </w:pPr>
            <w:r>
              <w:rPr>
                <w:rFonts w:hint="eastAsia" w:ascii="宋体" w:hAnsi="宋体" w:eastAsia="宋体" w:cs="宋体"/>
                <w:sz w:val="24"/>
                <w:szCs w:val="24"/>
                <w:lang w:val="en-US" w:eastAsia="zh-CN"/>
              </w:rPr>
              <w:t>4、不提供则不得分。</w:t>
            </w:r>
          </w:p>
        </w:tc>
      </w:tr>
      <w:tr w14:paraId="2462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184F65C3">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D691290">
            <w:pPr>
              <w:spacing w:line="360" w:lineRule="exact"/>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监理工作重点与难点分析及对策</w:t>
            </w:r>
          </w:p>
          <w:p w14:paraId="79D8E6DF">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highlight w:val="none"/>
                <w:lang w:val="en-US" w:eastAsia="zh-CN"/>
              </w:rPr>
              <w:t>（6分）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2B10BE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1、重、难点分析合理全面、精准透彻，对策切实有效、预防性强，得6分；</w:t>
            </w:r>
          </w:p>
          <w:p w14:paraId="537285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2、重、难点分析基本合理、较为全面、准确，对策基本切合实际，有一定的效果和预防性，得3分；</w:t>
            </w:r>
          </w:p>
          <w:p w14:paraId="00F040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3、重、难点分析不够合理、片面、含糊不清，对策不切实际、收效甚微、预防性较差，得1分；</w:t>
            </w:r>
          </w:p>
          <w:p w14:paraId="1745AE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、不提供则不得分。</w:t>
            </w:r>
          </w:p>
        </w:tc>
      </w:tr>
      <w:tr w14:paraId="375C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10A1F85C">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06BA00">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监理工作程序、方法和制度</w:t>
            </w:r>
          </w:p>
          <w:p w14:paraId="25AE5659">
            <w:pPr>
              <w:spacing w:line="36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Times New Roman"/>
                <w:sz w:val="24"/>
                <w:szCs w:val="24"/>
                <w:lang w:val="en-US" w:eastAsia="zh-CN"/>
              </w:rPr>
              <w:t>（5分）</w:t>
            </w:r>
          </w:p>
        </w:tc>
        <w:tc>
          <w:tcPr>
            <w:tcW w:w="66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A82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1、监理工作程序规范有序、系统全面，工作方法合理合规，工作制度健全完善得5分；</w:t>
            </w:r>
          </w:p>
          <w:p w14:paraId="0A3C99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2、监理工作程序基本规范、较为全面，工作方法基本合理合规，工作制度基本健全、较为完善得3分；</w:t>
            </w:r>
          </w:p>
          <w:p w14:paraId="63C1E2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3、监理工作程序不规范、不全面，工作方法不够合理合规，工作制度不健全、不完善得1分；</w:t>
            </w:r>
          </w:p>
          <w:p w14:paraId="11907F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rPr>
              <w:t>4、不提供则不得分。</w:t>
            </w:r>
          </w:p>
        </w:tc>
      </w:tr>
      <w:tr w14:paraId="7009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475093F0">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DCB1938">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进度控制</w:t>
            </w:r>
          </w:p>
          <w:p w14:paraId="2176FD29">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措施</w:t>
            </w:r>
          </w:p>
          <w:p w14:paraId="1009B10D">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（5分）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1439D9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val="en-US" w:eastAsia="zh-CN"/>
              </w:rPr>
              <w:t>进度控制措施合理有序、灵活高效得5分；</w:t>
            </w:r>
          </w:p>
          <w:p w14:paraId="53DB5E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2、</w:t>
            </w:r>
            <w:r>
              <w:rPr>
                <w:rFonts w:hint="eastAsia" w:ascii="宋体" w:hAnsi="宋体" w:eastAsia="宋体" w:cs="宋体"/>
                <w:sz w:val="24"/>
                <w:szCs w:val="24"/>
                <w:lang w:val="en-US" w:eastAsia="zh-CN"/>
              </w:rPr>
              <w:t>进度控制措施基本合理、较为有序、基本灵活、效率一般得3分；</w:t>
            </w:r>
          </w:p>
          <w:p w14:paraId="38F12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3、</w:t>
            </w:r>
            <w:r>
              <w:rPr>
                <w:rFonts w:hint="eastAsia" w:ascii="宋体" w:hAnsi="宋体" w:eastAsia="宋体" w:cs="宋体"/>
                <w:sz w:val="24"/>
                <w:szCs w:val="24"/>
                <w:lang w:val="en-US" w:eastAsia="zh-CN"/>
              </w:rPr>
              <w:t>进度控制措施不合理、混乱无序、僵化低效得1分；</w:t>
            </w:r>
          </w:p>
          <w:p w14:paraId="46E860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bidi="ar-SA"/>
              </w:rPr>
              <w:t>4、</w:t>
            </w:r>
            <w:r>
              <w:rPr>
                <w:rFonts w:hint="eastAsia" w:ascii="宋体" w:hAnsi="宋体" w:eastAsia="宋体" w:cs="宋体"/>
                <w:sz w:val="24"/>
                <w:szCs w:val="24"/>
                <w:lang w:val="en-US" w:eastAsia="zh-CN"/>
              </w:rPr>
              <w:t>不提供则不得分。</w:t>
            </w:r>
          </w:p>
        </w:tc>
      </w:tr>
      <w:tr w14:paraId="6AF9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6F97BF07">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4BB86C3">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投资控制</w:t>
            </w:r>
          </w:p>
          <w:p w14:paraId="6636D76A">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措施</w:t>
            </w:r>
          </w:p>
          <w:p w14:paraId="71C61DE5">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（5分）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4DC3F9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提供整个项目实施</w:t>
            </w:r>
            <w:r>
              <w:rPr>
                <w:rFonts w:hint="eastAsia" w:ascii="宋体" w:hAnsi="宋体" w:eastAsia="宋体" w:cs="宋体"/>
                <w:sz w:val="24"/>
                <w:szCs w:val="24"/>
                <w:lang w:val="zh-CN" w:eastAsia="zh-CN"/>
              </w:rPr>
              <w:t>阶段投资控制措施：</w:t>
            </w:r>
          </w:p>
          <w:p w14:paraId="6E4FD6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val="en-US" w:eastAsia="zh-CN"/>
              </w:rPr>
              <w:t>投资目标把控精准，投资控制全流程系统全面，控制措施规范，得5分；</w:t>
            </w:r>
          </w:p>
          <w:p w14:paraId="66BA3B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2、投资目标把控基本准确，投资控制全流程较为系统、较全面，控制措施基本规范，得3分；</w:t>
            </w:r>
          </w:p>
          <w:p w14:paraId="54354A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3、投资目标把控模糊粗略，投资控制全流程片面零散，控制措施不够规范，得1分；</w:t>
            </w:r>
          </w:p>
          <w:p w14:paraId="2654B8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ascii="宋体" w:hAnsi="宋体" w:eastAsia="宋体" w:cs="宋体"/>
                <w:sz w:val="24"/>
                <w:szCs w:val="24"/>
                <w:lang w:val="en-US" w:eastAsia="zh-CN"/>
              </w:rPr>
              <w:t>4、不提供则不得分。</w:t>
            </w:r>
          </w:p>
        </w:tc>
      </w:tr>
      <w:tr w14:paraId="260F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680ABA05">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E68E7CB">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合同、信息管理措施</w:t>
            </w:r>
          </w:p>
          <w:p w14:paraId="399487B1">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C5863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bidi="ar-SA"/>
              </w:rPr>
              <w:t>1、合同、信息管理</w:t>
            </w:r>
            <w:r>
              <w:rPr>
                <w:rFonts w:hint="eastAsia" w:ascii="宋体" w:hAnsi="宋体" w:eastAsia="宋体" w:cs="宋体"/>
                <w:sz w:val="24"/>
                <w:szCs w:val="24"/>
                <w:lang w:val="en-US" w:eastAsia="zh-CN"/>
              </w:rPr>
              <w:t>措施合理齐全、针对性强得3分；</w:t>
            </w:r>
          </w:p>
          <w:p w14:paraId="75695F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bidi="ar-SA"/>
              </w:rPr>
              <w:t>合同、信息管理</w:t>
            </w:r>
            <w:r>
              <w:rPr>
                <w:rFonts w:hint="eastAsia" w:ascii="宋体" w:hAnsi="宋体" w:eastAsia="宋体" w:cs="宋体"/>
                <w:sz w:val="24"/>
                <w:szCs w:val="24"/>
                <w:lang w:val="en-US" w:eastAsia="zh-CN"/>
              </w:rPr>
              <w:t>措施基本合理、相对齐全、具有一定的针对性得2分；</w:t>
            </w:r>
          </w:p>
          <w:p w14:paraId="7A9764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bidi="ar-SA"/>
              </w:rPr>
              <w:t>合同、信息管理</w:t>
            </w:r>
            <w:r>
              <w:rPr>
                <w:rFonts w:hint="eastAsia" w:ascii="宋体" w:hAnsi="宋体" w:eastAsia="宋体" w:cs="宋体"/>
                <w:sz w:val="24"/>
                <w:szCs w:val="24"/>
                <w:lang w:val="en-US" w:eastAsia="zh-CN"/>
              </w:rPr>
              <w:t>措施不合理、片面、针对性较差得1分；</w:t>
            </w:r>
          </w:p>
          <w:p w14:paraId="393A90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ascii="宋体" w:hAnsi="宋体" w:eastAsia="宋体" w:cs="宋体"/>
                <w:sz w:val="24"/>
                <w:szCs w:val="24"/>
                <w:lang w:val="en-US" w:eastAsia="zh-CN"/>
              </w:rPr>
              <w:t>4、不提供则不得分。</w:t>
            </w:r>
          </w:p>
        </w:tc>
      </w:tr>
      <w:tr w14:paraId="0C55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1C2F66FB">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13C0913">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安全文明施工及环境保护监理措施</w:t>
            </w:r>
          </w:p>
          <w:p w14:paraId="0CF24F28">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112EA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1、措施详细全面、规范可行得3分；</w:t>
            </w:r>
          </w:p>
          <w:p w14:paraId="6FE622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2、措施较为全面、基本规范、具有可行性得2分；</w:t>
            </w:r>
          </w:p>
          <w:p w14:paraId="7A5E21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3、措施简略片面、不够规范、可行性较差得1分；</w:t>
            </w:r>
          </w:p>
          <w:p w14:paraId="59E19B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sz w:val="24"/>
                <w:szCs w:val="24"/>
                <w:lang w:val="en-US" w:eastAsia="zh-CN" w:bidi="ar-SA"/>
              </w:rPr>
              <w:t>4、不提供则不得分。</w:t>
            </w:r>
          </w:p>
        </w:tc>
      </w:tr>
      <w:tr w14:paraId="4D32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2F28EE7A">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C6C6930">
            <w:pPr>
              <w:spacing w:line="3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组织协调的方法和措施</w:t>
            </w:r>
          </w:p>
          <w:p w14:paraId="3F7AAC75">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E9031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1、方法和措施合理全面、灵活专业得3分；</w:t>
            </w:r>
          </w:p>
          <w:p w14:paraId="6ED8D1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2、方法和措施基本合理全面、较为灵活、基本专业得2分；</w:t>
            </w:r>
          </w:p>
          <w:p w14:paraId="031636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3、方法和措施不够合理、片面、僵化业余得1分；</w:t>
            </w:r>
          </w:p>
          <w:p w14:paraId="3A27FD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sz w:val="24"/>
                <w:szCs w:val="24"/>
                <w:lang w:val="en-US" w:eastAsia="zh-CN"/>
              </w:rPr>
            </w:pPr>
            <w:r>
              <w:rPr>
                <w:rFonts w:hint="eastAsia" w:ascii="宋体" w:hAnsi="宋体" w:eastAsia="宋体" w:cs="宋体"/>
                <w:sz w:val="24"/>
                <w:szCs w:val="24"/>
                <w:lang w:val="en-US" w:eastAsia="zh-CN" w:bidi="ar-SA"/>
              </w:rPr>
              <w:t>4、不提供则不得分。</w:t>
            </w:r>
          </w:p>
        </w:tc>
      </w:tr>
      <w:tr w14:paraId="52C9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5325AC07">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0842698">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保证旁站监理措施</w:t>
            </w:r>
          </w:p>
          <w:p w14:paraId="654C0B52">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1F240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1、旁站监理部位（过程）设置</w:t>
            </w:r>
            <w:r>
              <w:rPr>
                <w:rFonts w:hint="eastAsia" w:ascii="宋体" w:hAnsi="宋体" w:eastAsia="宋体" w:cs="宋体"/>
                <w:sz w:val="24"/>
                <w:szCs w:val="24"/>
                <w:lang w:val="en-US" w:eastAsia="zh-CN" w:bidi="ar-SA"/>
              </w:rPr>
              <w:t>合理，</w:t>
            </w:r>
            <w:r>
              <w:rPr>
                <w:rFonts w:hint="default" w:ascii="宋体" w:hAnsi="宋体" w:eastAsia="宋体" w:cs="宋体"/>
                <w:sz w:val="24"/>
                <w:szCs w:val="24"/>
                <w:lang w:val="en-US" w:eastAsia="zh-CN" w:bidi="ar-SA"/>
              </w:rPr>
              <w:t>措施详细全面、规范得3分；</w:t>
            </w:r>
          </w:p>
          <w:p w14:paraId="1B1758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2、旁站监理部位（过程）设置</w:t>
            </w:r>
            <w:r>
              <w:rPr>
                <w:rFonts w:hint="eastAsia" w:ascii="宋体" w:hAnsi="宋体" w:eastAsia="宋体" w:cs="宋体"/>
                <w:sz w:val="24"/>
                <w:szCs w:val="24"/>
                <w:lang w:val="en-US" w:eastAsia="zh-CN" w:bidi="ar-SA"/>
              </w:rPr>
              <w:t>基本合理，</w:t>
            </w:r>
            <w:r>
              <w:rPr>
                <w:rFonts w:hint="default" w:ascii="宋体" w:hAnsi="宋体" w:eastAsia="宋体" w:cs="宋体"/>
                <w:sz w:val="24"/>
                <w:szCs w:val="24"/>
                <w:lang w:val="en-US" w:eastAsia="zh-CN" w:bidi="ar-SA"/>
              </w:rPr>
              <w:t>措施较为全面、基本规范得2分；</w:t>
            </w:r>
          </w:p>
          <w:p w14:paraId="6CB1A7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3、旁站监理部位（过程）设置</w:t>
            </w:r>
            <w:r>
              <w:rPr>
                <w:rFonts w:hint="eastAsia" w:ascii="宋体" w:hAnsi="宋体" w:eastAsia="宋体" w:cs="宋体"/>
                <w:sz w:val="24"/>
                <w:szCs w:val="24"/>
                <w:lang w:val="en-US" w:eastAsia="zh-CN" w:bidi="ar-SA"/>
              </w:rPr>
              <w:t>不够合理，</w:t>
            </w:r>
            <w:r>
              <w:rPr>
                <w:rFonts w:hint="default" w:ascii="宋体" w:hAnsi="宋体" w:eastAsia="宋体" w:cs="宋体"/>
                <w:sz w:val="24"/>
                <w:szCs w:val="24"/>
                <w:lang w:val="en-US" w:eastAsia="zh-CN" w:bidi="ar-SA"/>
              </w:rPr>
              <w:t>措施简略片面、不够规范得1分；</w:t>
            </w:r>
          </w:p>
          <w:p w14:paraId="6252E2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lang w:val="en-US" w:eastAsia="zh-CN" w:bidi="ar-SA"/>
              </w:rPr>
            </w:pPr>
            <w:r>
              <w:rPr>
                <w:rFonts w:hint="default" w:ascii="宋体" w:hAnsi="宋体" w:eastAsia="宋体" w:cs="宋体"/>
                <w:sz w:val="24"/>
                <w:szCs w:val="24"/>
                <w:lang w:val="en-US" w:eastAsia="zh-CN" w:bidi="ar-SA"/>
              </w:rPr>
              <w:t>4、不提供则不得分。</w:t>
            </w:r>
          </w:p>
        </w:tc>
      </w:tr>
      <w:tr w14:paraId="0D8A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57D73D83">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4E5EF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缺陷责任期监理方案与措施</w:t>
            </w:r>
          </w:p>
          <w:p w14:paraId="56B9F5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10C0BB2A">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方案具体完善，措施保障性强，得3分；</w:t>
            </w:r>
          </w:p>
          <w:p w14:paraId="7CBB74B2">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方案较为具体、基本完善，措施有基本的保障性，得2分；</w:t>
            </w:r>
          </w:p>
          <w:p w14:paraId="125076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3、方案简略、不完善，措施保障性较差，得1分；</w:t>
            </w:r>
          </w:p>
          <w:p w14:paraId="46E54F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不提供则不得分。</w:t>
            </w:r>
          </w:p>
        </w:tc>
      </w:tr>
      <w:tr w14:paraId="37FD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261" w:type="dxa"/>
            <w:vMerge w:val="restart"/>
            <w:tcBorders>
              <w:top w:val="single" w:color="auto" w:sz="4" w:space="0"/>
              <w:left w:val="single" w:color="auto" w:sz="4" w:space="0"/>
              <w:right w:val="single" w:color="auto" w:sz="4" w:space="0"/>
            </w:tcBorders>
            <w:noWrap w:val="0"/>
            <w:vAlign w:val="center"/>
          </w:tcPr>
          <w:p w14:paraId="7903C36F">
            <w:pPr>
              <w:pStyle w:val="2"/>
              <w:jc w:val="center"/>
              <w:outlineLvl w:val="1"/>
              <w:rPr>
                <w:rFonts w:ascii="宋体" w:hAnsi="宋体"/>
                <w:kern w:val="0"/>
                <w:sz w:val="24"/>
                <w:szCs w:val="24"/>
                <w:lang w:val="en-US" w:eastAsia="zh-CN"/>
              </w:rPr>
            </w:pPr>
            <w:r>
              <w:rPr>
                <w:rFonts w:hint="eastAsia" w:ascii="宋体" w:hAnsi="宋体"/>
                <w:kern w:val="0"/>
                <w:sz w:val="24"/>
                <w:szCs w:val="24"/>
                <w:highlight w:val="none"/>
                <w:lang w:val="en-US" w:eastAsia="zh-CN"/>
              </w:rPr>
              <w:t>综合部分（20分）</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02C50CD">
            <w:pPr>
              <w:spacing w:line="360" w:lineRule="exact"/>
              <w:jc w:val="center"/>
              <w:rPr>
                <w:rStyle w:val="34"/>
                <w:rFonts w:hint="eastAsia" w:ascii="宋体" w:hAnsi="宋体"/>
                <w:sz w:val="24"/>
              </w:rPr>
            </w:pPr>
            <w:r>
              <w:rPr>
                <w:rStyle w:val="34"/>
                <w:rFonts w:hint="eastAsia" w:ascii="宋体" w:hAnsi="宋体"/>
                <w:sz w:val="24"/>
              </w:rPr>
              <w:t>企业业绩</w:t>
            </w:r>
          </w:p>
          <w:p w14:paraId="57ECA94B">
            <w:pPr>
              <w:spacing w:line="360" w:lineRule="exact"/>
              <w:jc w:val="center"/>
              <w:rPr>
                <w:rFonts w:hint="eastAsia" w:ascii="宋体" w:hAnsi="宋体" w:eastAsia="宋体" w:cs="宋体"/>
                <w:color w:val="auto"/>
                <w:sz w:val="24"/>
                <w:szCs w:val="24"/>
              </w:rPr>
            </w:pPr>
            <w:r>
              <w:rPr>
                <w:rStyle w:val="34"/>
                <w:rFonts w:hint="eastAsia" w:ascii="宋体" w:hAnsi="宋体"/>
                <w:sz w:val="24"/>
              </w:rPr>
              <w:t>（</w:t>
            </w:r>
            <w:r>
              <w:rPr>
                <w:rStyle w:val="34"/>
                <w:rFonts w:hint="eastAsia" w:ascii="宋体" w:hAnsi="宋体"/>
                <w:sz w:val="24"/>
                <w:lang w:val="en-US" w:eastAsia="zh-CN"/>
              </w:rPr>
              <w:t>9</w:t>
            </w:r>
            <w:r>
              <w:rPr>
                <w:rStyle w:val="34"/>
                <w:rFonts w:hint="eastAsia" w:ascii="宋体" w:hAnsi="宋体"/>
                <w:sz w:val="24"/>
              </w:rPr>
              <w:t>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15379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bidi="ar-SA"/>
              </w:rPr>
              <w:t>提供自2022年01月01日以来承担过类似项目监理业绩，每提供一项业绩得3分，最多得9分。（注：以合同签订时间为准，需提供合同和中标通知书原件的扫描件附于响应文件中）</w:t>
            </w:r>
          </w:p>
        </w:tc>
      </w:tr>
      <w:tr w14:paraId="1337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61" w:type="dxa"/>
            <w:vMerge w:val="continue"/>
            <w:tcBorders>
              <w:left w:val="single" w:color="auto" w:sz="4" w:space="0"/>
              <w:right w:val="single" w:color="auto" w:sz="4" w:space="0"/>
            </w:tcBorders>
            <w:noWrap w:val="0"/>
            <w:vAlign w:val="center"/>
          </w:tcPr>
          <w:p w14:paraId="567E79D9">
            <w:pPr>
              <w:spacing w:line="360" w:lineRule="auto"/>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73361CB">
            <w:pPr>
              <w:keepNext w:val="0"/>
              <w:keepLines w:val="0"/>
              <w:pageBreakBefore w:val="0"/>
              <w:kinsoku/>
              <w:wordWrap w:val="0"/>
              <w:overflowPunct/>
              <w:topLinePunct w:val="0"/>
              <w:bidi w:val="0"/>
              <w:spacing w:line="380" w:lineRule="exact"/>
              <w:jc w:val="center"/>
              <w:textAlignment w:val="auto"/>
              <w:rPr>
                <w:rFonts w:hint="eastAsia" w:cs="宋体"/>
                <w:sz w:val="24"/>
                <w:szCs w:val="24"/>
                <w:lang w:val="en-US" w:eastAsia="zh-CN"/>
              </w:rPr>
            </w:pPr>
            <w:r>
              <w:rPr>
                <w:rFonts w:hint="eastAsia" w:ascii="宋体" w:hAnsi="宋体" w:eastAsia="宋体" w:cs="宋体"/>
                <w:sz w:val="24"/>
                <w:szCs w:val="24"/>
                <w:lang w:val="en-US" w:eastAsia="zh-CN"/>
              </w:rPr>
              <w:t>项目</w:t>
            </w:r>
            <w:r>
              <w:rPr>
                <w:rFonts w:hint="eastAsia" w:cs="宋体"/>
                <w:sz w:val="24"/>
                <w:szCs w:val="24"/>
                <w:lang w:val="en-US" w:eastAsia="zh-CN"/>
              </w:rPr>
              <w:t>团队</w:t>
            </w:r>
          </w:p>
          <w:p w14:paraId="156006DC">
            <w:pPr>
              <w:keepNext w:val="0"/>
              <w:keepLines w:val="0"/>
              <w:pageBreakBefore w:val="0"/>
              <w:kinsoku/>
              <w:wordWrap w:val="0"/>
              <w:overflowPunct/>
              <w:topLinePunct w:val="0"/>
              <w:bidi w:val="0"/>
              <w:spacing w:line="380" w:lineRule="exact"/>
              <w:jc w:val="center"/>
              <w:textAlignment w:val="auto"/>
              <w:rPr>
                <w:rFonts w:hint="eastAsia" w:ascii="宋体" w:hAnsi="宋体" w:cs="宋体"/>
                <w:color w:val="000000"/>
                <w:sz w:val="24"/>
                <w:szCs w:val="24"/>
              </w:rPr>
            </w:pPr>
            <w:r>
              <w:rPr>
                <w:rFonts w:hint="eastAsia" w:cs="宋体"/>
                <w:sz w:val="24"/>
                <w:szCs w:val="24"/>
                <w:lang w:val="en-US" w:eastAsia="zh-CN"/>
              </w:rPr>
              <w:t>实力</w:t>
            </w:r>
          </w:p>
          <w:p w14:paraId="777C9BC1">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000000"/>
                <w:sz w:val="24"/>
                <w:szCs w:val="24"/>
              </w:rPr>
              <w:t>（</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1D011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bidi="ar-SA"/>
              </w:rPr>
              <w:t>除总监理工程师外，项目组成员具有注册监理工程师证书的，每提供一人得1分，最多得3分。（注：需提供身份证、注册监理工程师证书、养老保险等证明材料附于响应文件中）</w:t>
            </w:r>
          </w:p>
        </w:tc>
      </w:tr>
      <w:tr w14:paraId="7488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61" w:type="dxa"/>
            <w:vMerge w:val="continue"/>
            <w:tcBorders>
              <w:left w:val="single" w:color="auto" w:sz="4" w:space="0"/>
              <w:right w:val="single" w:color="auto" w:sz="4" w:space="0"/>
            </w:tcBorders>
            <w:noWrap w:val="0"/>
            <w:vAlign w:val="center"/>
          </w:tcPr>
          <w:p w14:paraId="3977383E">
            <w:pPr>
              <w:spacing w:line="360" w:lineRule="auto"/>
              <w:rPr>
                <w:rFonts w:hint="eastAsia" w:ascii="宋体" w:hAnsi="宋体"/>
                <w:kern w:val="0"/>
                <w:sz w:val="24"/>
                <w:szCs w:val="24"/>
              </w:rPr>
            </w:pPr>
          </w:p>
        </w:tc>
        <w:tc>
          <w:tcPr>
            <w:tcW w:w="1420" w:type="dxa"/>
            <w:vMerge w:val="restart"/>
            <w:tcBorders>
              <w:top w:val="single" w:color="auto" w:sz="4" w:space="0"/>
              <w:left w:val="single" w:color="auto" w:sz="4" w:space="0"/>
              <w:right w:val="single" w:color="auto" w:sz="4" w:space="0"/>
            </w:tcBorders>
            <w:noWrap w:val="0"/>
            <w:vAlign w:val="center"/>
          </w:tcPr>
          <w:p w14:paraId="51D9C3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服务承诺</w:t>
            </w:r>
          </w:p>
          <w:p w14:paraId="39C31E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BEB7B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一、提供</w:t>
            </w:r>
            <w:r>
              <w:rPr>
                <w:rFonts w:hint="default" w:ascii="宋体" w:hAnsi="宋体" w:eastAsia="宋体" w:cs="宋体"/>
                <w:sz w:val="24"/>
                <w:szCs w:val="24"/>
                <w:lang w:val="en-US" w:eastAsia="zh-CN" w:bidi="ar-SA"/>
              </w:rPr>
              <w:t>①</w:t>
            </w:r>
            <w:r>
              <w:rPr>
                <w:rFonts w:hint="eastAsia" w:ascii="宋体" w:hAnsi="宋体" w:eastAsia="宋体" w:cs="宋体"/>
                <w:sz w:val="24"/>
                <w:szCs w:val="24"/>
                <w:lang w:val="en-US" w:eastAsia="zh-CN" w:bidi="ar-SA"/>
              </w:rPr>
              <w:t>现场监理人员到位及不准兼职的承诺及措施；</w:t>
            </w:r>
            <w:r>
              <w:rPr>
                <w:rFonts w:hint="default" w:ascii="宋体" w:hAnsi="宋体" w:eastAsia="宋体" w:cs="宋体"/>
                <w:sz w:val="24"/>
                <w:szCs w:val="24"/>
                <w:lang w:val="en-US" w:eastAsia="zh-CN" w:bidi="ar-SA"/>
              </w:rPr>
              <w:t>②</w:t>
            </w:r>
            <w:r>
              <w:rPr>
                <w:rFonts w:hint="eastAsia" w:ascii="宋体" w:hAnsi="宋体" w:eastAsia="宋体" w:cs="宋体"/>
                <w:sz w:val="24"/>
                <w:szCs w:val="24"/>
                <w:lang w:val="en-US" w:eastAsia="zh-CN" w:bidi="ar-SA"/>
              </w:rPr>
              <w:t>监理单位未经建设单位同意，不得更换项目总监的承诺及措施：</w:t>
            </w:r>
          </w:p>
          <w:p w14:paraId="62D838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1、以上要点承诺内容齐全且包含完善详细的保障措施，完全符合要求得5分；</w:t>
            </w:r>
          </w:p>
          <w:p w14:paraId="5D75AB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2、以上要点承诺内容基本齐全，包含较为完善、基本详细的保障措施，大体符合要求得3分；</w:t>
            </w:r>
          </w:p>
          <w:p w14:paraId="29407C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3、以上要点承诺内容不够齐全，包含的保障措施不完善、简略，不够符合要求得1分；</w:t>
            </w:r>
          </w:p>
          <w:p w14:paraId="14E15C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不提供则不得分</w:t>
            </w:r>
            <w:r>
              <w:rPr>
                <w:rFonts w:hint="eastAsia" w:ascii="宋体" w:hAnsi="宋体" w:eastAsia="宋体" w:cs="宋体"/>
                <w:sz w:val="24"/>
                <w:szCs w:val="24"/>
                <w:lang w:val="en-US" w:eastAsia="zh-CN" w:bidi="ar-SA"/>
              </w:rPr>
              <w:t>。</w:t>
            </w:r>
          </w:p>
        </w:tc>
      </w:tr>
      <w:tr w14:paraId="3670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61" w:type="dxa"/>
            <w:vMerge w:val="continue"/>
            <w:tcBorders>
              <w:left w:val="single" w:color="auto" w:sz="4" w:space="0"/>
              <w:right w:val="single" w:color="auto" w:sz="4" w:space="0"/>
            </w:tcBorders>
            <w:noWrap w:val="0"/>
            <w:vAlign w:val="center"/>
          </w:tcPr>
          <w:p w14:paraId="47EEBDA1">
            <w:pPr>
              <w:spacing w:line="360" w:lineRule="auto"/>
              <w:rPr>
                <w:rFonts w:hint="eastAsia" w:ascii="宋体" w:hAnsi="宋体"/>
                <w:kern w:val="0"/>
                <w:sz w:val="24"/>
                <w:szCs w:val="24"/>
              </w:rPr>
            </w:pPr>
          </w:p>
        </w:tc>
        <w:tc>
          <w:tcPr>
            <w:tcW w:w="1420" w:type="dxa"/>
            <w:vMerge w:val="continue"/>
            <w:tcBorders>
              <w:left w:val="single" w:color="auto" w:sz="4" w:space="0"/>
              <w:bottom w:val="single" w:color="auto" w:sz="4" w:space="0"/>
              <w:right w:val="single" w:color="auto" w:sz="4" w:space="0"/>
            </w:tcBorders>
            <w:noWrap w:val="0"/>
            <w:vAlign w:val="center"/>
          </w:tcPr>
          <w:p w14:paraId="6D22E6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p>
        </w:tc>
        <w:tc>
          <w:tcPr>
            <w:tcW w:w="6617" w:type="dxa"/>
            <w:tcBorders>
              <w:top w:val="single" w:color="auto" w:sz="4" w:space="0"/>
              <w:left w:val="single" w:color="auto" w:sz="4" w:space="0"/>
              <w:bottom w:val="single" w:color="auto" w:sz="4" w:space="0"/>
              <w:right w:val="single" w:color="auto" w:sz="4" w:space="0"/>
            </w:tcBorders>
            <w:noWrap w:val="0"/>
            <w:vAlign w:val="center"/>
          </w:tcPr>
          <w:p w14:paraId="026824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二、施工期、保修期及缺陷责任期的服务承诺：</w:t>
            </w:r>
          </w:p>
          <w:p w14:paraId="16C773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1、承诺内容完善齐全、保障性强得3分；</w:t>
            </w:r>
          </w:p>
          <w:p w14:paraId="082A75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2、承诺内容基本完善、较为齐全、具有基本的保障性得2分；</w:t>
            </w:r>
          </w:p>
          <w:p w14:paraId="0C8861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3、承诺内容不够完善有欠缺、保障性较差得1分；</w:t>
            </w:r>
          </w:p>
          <w:p w14:paraId="2398AA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不提供则不得分</w:t>
            </w:r>
            <w:r>
              <w:rPr>
                <w:rFonts w:hint="eastAsia" w:ascii="宋体" w:hAnsi="宋体" w:eastAsia="宋体" w:cs="宋体"/>
                <w:sz w:val="24"/>
                <w:szCs w:val="24"/>
                <w:lang w:val="en-US" w:eastAsia="zh-CN" w:bidi="ar-SA"/>
              </w:rPr>
              <w:t>。</w:t>
            </w:r>
          </w:p>
        </w:tc>
      </w:tr>
      <w:tr w14:paraId="49CE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jc w:val="center"/>
        </w:trPr>
        <w:tc>
          <w:tcPr>
            <w:tcW w:w="9298" w:type="dxa"/>
            <w:gridSpan w:val="3"/>
            <w:tcBorders>
              <w:left w:val="single" w:color="auto" w:sz="4" w:space="0"/>
              <w:right w:val="single" w:color="auto" w:sz="4" w:space="0"/>
            </w:tcBorders>
            <w:noWrap w:val="0"/>
            <w:vAlign w:val="center"/>
          </w:tcPr>
          <w:p w14:paraId="48E80657">
            <w:pPr>
              <w:spacing w:line="360" w:lineRule="auto"/>
              <w:rPr>
                <w:rFonts w:hint="eastAsia" w:ascii="宋体" w:hAnsi="宋体"/>
                <w:kern w:val="0"/>
                <w:sz w:val="24"/>
                <w:szCs w:val="24"/>
              </w:rPr>
            </w:pPr>
            <w:r>
              <w:rPr>
                <w:rFonts w:hint="eastAsia" w:ascii="宋体" w:hAnsi="宋体"/>
                <w:kern w:val="0"/>
                <w:sz w:val="24"/>
                <w:szCs w:val="24"/>
              </w:rPr>
              <w:t>综合得分=报价得分＋技术标得分＋综合标得分。</w:t>
            </w:r>
          </w:p>
          <w:p w14:paraId="4B36A590">
            <w:pPr>
              <w:spacing w:line="360" w:lineRule="auto"/>
              <w:rPr>
                <w:rFonts w:hint="eastAsia" w:ascii="宋体" w:hAnsi="宋体"/>
                <w:kern w:val="0"/>
                <w:sz w:val="24"/>
                <w:szCs w:val="24"/>
              </w:rPr>
            </w:pPr>
            <w:r>
              <w:rPr>
                <w:rFonts w:hint="eastAsia" w:ascii="宋体" w:hAnsi="宋体"/>
                <w:kern w:val="0"/>
                <w:sz w:val="24"/>
                <w:szCs w:val="24"/>
              </w:rPr>
              <w:t>磋商小组完成对技术标、报价标和综合标的汇总后取平均值作为该响应人的最终得分。</w:t>
            </w:r>
          </w:p>
          <w:p w14:paraId="623D19AF">
            <w:pPr>
              <w:spacing w:line="360" w:lineRule="auto"/>
              <w:rPr>
                <w:rFonts w:hint="eastAsia" w:ascii="宋体" w:hAnsi="宋体"/>
                <w:kern w:val="0"/>
                <w:sz w:val="24"/>
                <w:szCs w:val="24"/>
              </w:rPr>
            </w:pPr>
            <w:r>
              <w:rPr>
                <w:rFonts w:hint="eastAsia" w:ascii="宋体" w:hAnsi="宋体"/>
                <w:kern w:val="0"/>
                <w:sz w:val="24"/>
                <w:szCs w:val="24"/>
              </w:rPr>
              <w:t>本办法计算过程中分值按四舍五入保留两位小数，结果按四舍五入保留两位小数。 供应商的报价应包含所承诺的应达到的质量标准及其他承诺应达到的标准所包含的所有费用。</w:t>
            </w:r>
          </w:p>
          <w:p w14:paraId="1B11DC2C">
            <w:pPr>
              <w:spacing w:line="360" w:lineRule="auto"/>
              <w:rPr>
                <w:rFonts w:hint="eastAsia" w:ascii="宋体" w:hAnsi="宋体"/>
                <w:kern w:val="0"/>
                <w:sz w:val="24"/>
                <w:szCs w:val="24"/>
              </w:rPr>
            </w:pPr>
            <w:r>
              <w:rPr>
                <w:rFonts w:hint="eastAsia" w:ascii="宋体" w:hAnsi="宋体"/>
                <w:kern w:val="0"/>
                <w:sz w:val="24"/>
                <w:szCs w:val="24"/>
              </w:rPr>
              <w:t>注：1、评标过程中涉及到资格审查、人员证明、企业业绩等计分部分时，以供应商自行上传</w:t>
            </w:r>
            <w:r>
              <w:rPr>
                <w:rFonts w:hint="eastAsia" w:ascii="宋体" w:hAnsi="宋体"/>
                <w:kern w:val="0"/>
                <w:sz w:val="24"/>
                <w:szCs w:val="24"/>
                <w:lang w:eastAsia="zh-CN"/>
              </w:rPr>
              <w:t>到响应</w:t>
            </w:r>
            <w:r>
              <w:rPr>
                <w:rFonts w:hint="eastAsia" w:ascii="宋体" w:hAnsi="宋体"/>
                <w:kern w:val="0"/>
                <w:sz w:val="24"/>
                <w:szCs w:val="24"/>
              </w:rPr>
              <w:t>文件中的相应内容为准。</w:t>
            </w:r>
          </w:p>
          <w:p w14:paraId="44C757C8">
            <w:pPr>
              <w:spacing w:line="360" w:lineRule="auto"/>
              <w:rPr>
                <w:rFonts w:hint="eastAsia" w:ascii="宋体" w:hAnsi="宋体"/>
                <w:kern w:val="0"/>
                <w:sz w:val="24"/>
                <w:szCs w:val="24"/>
              </w:rPr>
            </w:pPr>
            <w:r>
              <w:rPr>
                <w:rFonts w:hint="eastAsia" w:ascii="宋体" w:hAnsi="宋体"/>
                <w:kern w:val="0"/>
                <w:sz w:val="24"/>
                <w:szCs w:val="24"/>
              </w:rPr>
              <w:t>2、评标开始后，不再接受任何补充材料。</w:t>
            </w:r>
          </w:p>
        </w:tc>
      </w:tr>
    </w:tbl>
    <w:p w14:paraId="25328FD3">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1.评标方法</w:t>
      </w:r>
    </w:p>
    <w:p w14:paraId="1E84B360">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本次评标先进行资格审查。通过资格审查的单位进行下一步的综合得分评审。资格评审、响应性评审、符合性评审未合格的按无效标处理。</w:t>
      </w:r>
    </w:p>
    <w:p w14:paraId="39E9A3F6">
      <w:pPr>
        <w:keepNext w:val="0"/>
        <w:keepLines w:val="0"/>
        <w:pageBreakBefore w:val="0"/>
        <w:widowControl w:val="0"/>
        <w:kinsoku/>
        <w:wordWrap w:val="0"/>
        <w:overflowPunct/>
        <w:topLinePunct w:val="0"/>
        <w:autoSpaceDE/>
        <w:autoSpaceDN/>
        <w:bidi w:val="0"/>
        <w:adjustRightInd/>
        <w:snapToGrid w:val="0"/>
        <w:spacing w:line="440" w:lineRule="exact"/>
        <w:ind w:right="30" w:rightChars="15" w:firstLine="480" w:firstLineChars="200"/>
        <w:textAlignment w:val="auto"/>
        <w:rPr>
          <w:rFonts w:hint="eastAsia" w:ascii="宋体" w:hAnsi="宋体" w:cs="宋体"/>
          <w:bCs/>
          <w:sz w:val="24"/>
          <w:szCs w:val="24"/>
        </w:rPr>
      </w:pPr>
      <w:r>
        <w:rPr>
          <w:rFonts w:hint="eastAsia" w:ascii="宋体" w:hAnsi="宋体" w:cs="宋体"/>
          <w:sz w:val="24"/>
          <w:szCs w:val="24"/>
        </w:rPr>
        <w:t>本次评标采用综合评</w:t>
      </w:r>
      <w:r>
        <w:rPr>
          <w:rFonts w:hint="eastAsia" w:ascii="宋体" w:hAnsi="宋体" w:cs="宋体"/>
          <w:sz w:val="24"/>
          <w:szCs w:val="24"/>
          <w:lang w:eastAsia="zh-CN"/>
        </w:rPr>
        <w:t>分</w:t>
      </w:r>
      <w:r>
        <w:rPr>
          <w:rFonts w:hint="eastAsia" w:ascii="宋体" w:hAnsi="宋体" w:cs="宋体"/>
          <w:sz w:val="24"/>
          <w:szCs w:val="24"/>
        </w:rPr>
        <w:t>法。竞争性磋商小组对满足磋商文件实质性要求的响应文件，按照本章第2.2款规定的评分标准进行打分，并按得分由高到低顺序推荐成交候选人，或根据采购人授权直接确定成交响应人，但报价低于国家规定的除外。</w:t>
      </w:r>
      <w:r>
        <w:rPr>
          <w:rFonts w:hint="eastAsia" w:ascii="宋体" w:hAnsi="宋体" w:cs="宋体"/>
          <w:bCs/>
          <w:sz w:val="24"/>
          <w:szCs w:val="24"/>
        </w:rPr>
        <w:t xml:space="preserve">最终评分相等时，以最终报价低的优先；最终报价也相等的，由采购人自行确定。 </w:t>
      </w:r>
    </w:p>
    <w:p w14:paraId="118772EC">
      <w:pPr>
        <w:snapToGrid w:val="0"/>
        <w:spacing w:line="440" w:lineRule="exact"/>
        <w:ind w:right="30" w:rightChars="15" w:firstLine="482" w:firstLineChars="200"/>
        <w:rPr>
          <w:rFonts w:hint="eastAsia" w:ascii="宋体" w:hAnsi="宋体" w:cs="宋体"/>
          <w:b/>
          <w:sz w:val="24"/>
          <w:szCs w:val="24"/>
        </w:rPr>
      </w:pPr>
      <w:bookmarkStart w:id="46" w:name="_Toc449367501"/>
      <w:r>
        <w:rPr>
          <w:rFonts w:hint="eastAsia" w:ascii="宋体" w:hAnsi="宋体" w:cs="宋体"/>
          <w:b/>
          <w:sz w:val="24"/>
          <w:szCs w:val="24"/>
        </w:rPr>
        <w:t>2. 评审标准</w:t>
      </w:r>
      <w:bookmarkEnd w:id="46"/>
    </w:p>
    <w:p w14:paraId="35F93C70">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 xml:space="preserve">2.1 初步评审标准 </w:t>
      </w:r>
    </w:p>
    <w:p w14:paraId="544872CF">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2.1.1 资格评审标准：见评标办法前附表。</w:t>
      </w:r>
    </w:p>
    <w:p w14:paraId="58FEB5C4">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2.1.2 响应性评审标准：见评标办法前附表。</w:t>
      </w:r>
    </w:p>
    <w:p w14:paraId="7FF562E1">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 xml:space="preserve">2.1.3 符合性评审标准：见评标办法前附表。 </w:t>
      </w:r>
    </w:p>
    <w:p w14:paraId="765941C8">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 xml:space="preserve">2.2 分值构成与评分标准 </w:t>
      </w:r>
    </w:p>
    <w:p w14:paraId="659CF656">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2.2.1 分值构成</w:t>
      </w:r>
    </w:p>
    <w:p w14:paraId="50197F29">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（1）报价部分：见评标办法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71098468">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（2）技术部分：见评标办法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68EB981B">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（3）综合部分：见评标办法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20359139">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2.2.</w:t>
      </w:r>
      <w:r>
        <w:rPr>
          <w:rFonts w:hint="eastAsia" w:ascii="宋体" w:hAnsi="宋体" w:cs="宋体"/>
          <w:b/>
          <w:sz w:val="24"/>
          <w:szCs w:val="24"/>
          <w:lang w:val="en-US" w:eastAsia="zh-CN"/>
        </w:rPr>
        <w:t>2</w:t>
      </w:r>
      <w:r>
        <w:rPr>
          <w:rFonts w:hint="eastAsia" w:ascii="宋体" w:hAnsi="宋体" w:cs="宋体"/>
          <w:b/>
          <w:sz w:val="24"/>
          <w:szCs w:val="24"/>
        </w:rPr>
        <w:t>评分标准</w:t>
      </w:r>
    </w:p>
    <w:p w14:paraId="623BE746">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（1）报价部分：见评标办法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022B22C0">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（2）技术部分：见评标办法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763E1743">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（3）综合部分：见评标办法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630EAE23">
      <w:pPr>
        <w:snapToGrid w:val="0"/>
        <w:spacing w:line="440" w:lineRule="exact"/>
        <w:ind w:right="30" w:rightChars="15" w:firstLine="482" w:firstLineChars="200"/>
        <w:rPr>
          <w:rFonts w:hint="eastAsia" w:ascii="宋体" w:hAnsi="宋体" w:cs="宋体"/>
          <w:b/>
          <w:sz w:val="24"/>
          <w:szCs w:val="24"/>
        </w:rPr>
      </w:pPr>
      <w:bookmarkStart w:id="47" w:name="_Toc449367502"/>
      <w:r>
        <w:rPr>
          <w:rFonts w:hint="eastAsia" w:ascii="宋体" w:hAnsi="宋体" w:cs="宋体"/>
          <w:b/>
          <w:sz w:val="24"/>
          <w:szCs w:val="24"/>
        </w:rPr>
        <w:t>3.评标程序</w:t>
      </w:r>
      <w:bookmarkEnd w:id="47"/>
    </w:p>
    <w:p w14:paraId="1068C434">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 xml:space="preserve">3.1 初步评审 </w:t>
      </w:r>
    </w:p>
    <w:p w14:paraId="21C46D2E">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3.1.1竞争性磋商小组依据本章第 2.1项规定的评审标准对响应文件进行初步评审。有一项不符合评审标准的，作废标处理。</w:t>
      </w:r>
    </w:p>
    <w:p w14:paraId="02EBDA1B">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3.1.2 响应人有以下情形之一的，其投标作废标处理：</w:t>
      </w:r>
    </w:p>
    <w:p w14:paraId="3EEF4F37">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（1）串通投标或弄虚作假或有其他违法行为的；</w:t>
      </w:r>
    </w:p>
    <w:p w14:paraId="71A17214">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（2）不按竞争性磋商小组要求澄清、说明或补正的。</w:t>
      </w:r>
    </w:p>
    <w:p w14:paraId="15B97383">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3.1.3投标报价有算术错误的，竞争性磋商小组按以下原则对报价进行修正，修正的价格经响应人书面确认后具有约束力。响应人不接受修正价格的，其投标作废标处理。响应文件中填报的投标报价、服务周期、质量</w:t>
      </w:r>
      <w:r>
        <w:rPr>
          <w:rFonts w:hint="eastAsia" w:ascii="宋体" w:hAnsi="宋体" w:cs="宋体"/>
          <w:sz w:val="24"/>
          <w:szCs w:val="24"/>
          <w:lang w:eastAsia="zh-CN"/>
        </w:rPr>
        <w:t>要求</w:t>
      </w:r>
      <w:r>
        <w:rPr>
          <w:rFonts w:hint="eastAsia" w:ascii="宋体" w:hAnsi="宋体" w:cs="宋体"/>
          <w:sz w:val="24"/>
          <w:szCs w:val="24"/>
        </w:rPr>
        <w:t>前后不一致时，以磋商响应书中填报的相应内容为准。</w:t>
      </w:r>
    </w:p>
    <w:p w14:paraId="53CA8948">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(1）响应文件中的大写金额与小写金额不一致的，以大写金额为准；</w:t>
      </w:r>
    </w:p>
    <w:p w14:paraId="24F5889E">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281A6B47">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 xml:space="preserve">3.2 详细评审 </w:t>
      </w:r>
    </w:p>
    <w:p w14:paraId="4CDA7C9E">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3.2.1 竞争性磋商小组按本章第 2.2款规定的量化因素和分值进行打分，并计算出综合评估得分。</w:t>
      </w:r>
      <w:r>
        <w:rPr>
          <w:rFonts w:hint="eastAsia" w:ascii="宋体" w:hAnsi="宋体" w:cs="宋体"/>
          <w:b/>
          <w:sz w:val="24"/>
          <w:szCs w:val="24"/>
        </w:rPr>
        <w:t>每个响应人最终得分为各评委打分的算术平均值。</w:t>
      </w:r>
    </w:p>
    <w:p w14:paraId="5ACC0516">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(1）按本章第2.2.</w:t>
      </w:r>
      <w:r>
        <w:rPr>
          <w:rFonts w:hint="eastAsia" w:ascii="宋体" w:hAnsi="宋体" w:cs="宋体"/>
          <w:sz w:val="24"/>
          <w:szCs w:val="24"/>
          <w:lang w:val="en-US" w:eastAsia="zh-CN"/>
        </w:rPr>
        <w:t>2</w:t>
      </w:r>
      <w:r>
        <w:rPr>
          <w:rFonts w:hint="eastAsia" w:ascii="宋体" w:hAnsi="宋体" w:cs="宋体"/>
          <w:sz w:val="24"/>
          <w:szCs w:val="24"/>
        </w:rPr>
        <w:t>(1）目规定的评审因素和分值对报价部分计算出得分A；</w:t>
      </w:r>
    </w:p>
    <w:p w14:paraId="40285687">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(2）按本章第2.2.</w:t>
      </w:r>
      <w:r>
        <w:rPr>
          <w:rFonts w:hint="eastAsia" w:ascii="宋体" w:hAnsi="宋体" w:cs="宋体"/>
          <w:sz w:val="24"/>
          <w:szCs w:val="24"/>
          <w:lang w:val="en-US" w:eastAsia="zh-CN"/>
        </w:rPr>
        <w:t>2</w:t>
      </w:r>
      <w:r>
        <w:rPr>
          <w:rFonts w:hint="eastAsia" w:ascii="宋体" w:hAnsi="宋体" w:cs="宋体"/>
          <w:sz w:val="24"/>
          <w:szCs w:val="24"/>
        </w:rPr>
        <w:t>(2）目规定的评审因素和分值对技术部分计算出得分B；</w:t>
      </w:r>
    </w:p>
    <w:p w14:paraId="4A766660">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(3）按本章第2.2.</w:t>
      </w:r>
      <w:r>
        <w:rPr>
          <w:rFonts w:hint="eastAsia" w:ascii="宋体" w:hAnsi="宋体" w:cs="宋体"/>
          <w:sz w:val="24"/>
          <w:szCs w:val="24"/>
          <w:lang w:val="en-US" w:eastAsia="zh-CN"/>
        </w:rPr>
        <w:t>2</w:t>
      </w:r>
      <w:r>
        <w:rPr>
          <w:rFonts w:hint="eastAsia" w:ascii="宋体" w:hAnsi="宋体" w:cs="宋体"/>
          <w:sz w:val="24"/>
          <w:szCs w:val="24"/>
        </w:rPr>
        <w:t>(3）目规定的评审因素和分值对综合部分计算出得分C；</w:t>
      </w:r>
    </w:p>
    <w:p w14:paraId="49F72619">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3.2.2 评分分值计算保留小数点后两位，小数点后第三位“四舍五入”。</w:t>
      </w:r>
    </w:p>
    <w:p w14:paraId="27F24543">
      <w:pPr>
        <w:keepNext w:val="0"/>
        <w:keepLines w:val="0"/>
        <w:pageBreakBefore w:val="0"/>
        <w:widowControl w:val="0"/>
        <w:kinsoku/>
        <w:wordWrap/>
        <w:overflowPunct/>
        <w:topLinePunct w:val="0"/>
        <w:autoSpaceDE/>
        <w:autoSpaceDN/>
        <w:bidi w:val="0"/>
        <w:adjustRightInd/>
        <w:snapToGrid w:val="0"/>
        <w:spacing w:line="440" w:lineRule="exact"/>
        <w:ind w:right="30" w:rightChars="15" w:firstLine="480" w:firstLineChars="200"/>
        <w:textAlignment w:val="auto"/>
        <w:rPr>
          <w:rFonts w:hint="eastAsia" w:ascii="宋体" w:hAnsi="宋体" w:cs="宋体"/>
          <w:sz w:val="24"/>
          <w:szCs w:val="24"/>
        </w:rPr>
      </w:pPr>
      <w:r>
        <w:rPr>
          <w:rFonts w:hint="eastAsia" w:ascii="宋体" w:hAnsi="宋体" w:cs="宋体"/>
          <w:sz w:val="24"/>
          <w:szCs w:val="24"/>
        </w:rPr>
        <w:t>3.2.3 响应人得分=A十B十C。</w:t>
      </w:r>
    </w:p>
    <w:p w14:paraId="617FCCCE">
      <w:pPr>
        <w:keepNext w:val="0"/>
        <w:keepLines w:val="0"/>
        <w:pageBreakBefore w:val="0"/>
        <w:widowControl w:val="0"/>
        <w:kinsoku/>
        <w:wordWrap/>
        <w:overflowPunct/>
        <w:topLinePunct w:val="0"/>
        <w:autoSpaceDE/>
        <w:autoSpaceDN/>
        <w:bidi w:val="0"/>
        <w:adjustRightInd/>
        <w:snapToGrid w:val="0"/>
        <w:spacing w:line="440" w:lineRule="exact"/>
        <w:ind w:right="30" w:rightChars="15" w:firstLine="480" w:firstLineChars="200"/>
        <w:textAlignment w:val="auto"/>
        <w:rPr>
          <w:rFonts w:hint="eastAsia" w:ascii="宋体" w:hAnsi="宋体" w:cs="宋体"/>
          <w:sz w:val="24"/>
          <w:szCs w:val="24"/>
        </w:rPr>
      </w:pPr>
      <w:r>
        <w:rPr>
          <w:rFonts w:hint="eastAsia" w:ascii="宋体" w:hAnsi="宋体" w:cs="宋体"/>
          <w:sz w:val="24"/>
          <w:szCs w:val="24"/>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666A5C88">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 xml:space="preserve">3.3 响应文件的澄清和补正 </w:t>
      </w:r>
    </w:p>
    <w:p w14:paraId="3A56525F">
      <w:pPr>
        <w:keepNext w:val="0"/>
        <w:keepLines w:val="0"/>
        <w:pageBreakBefore w:val="0"/>
        <w:widowControl w:val="0"/>
        <w:kinsoku/>
        <w:wordWrap/>
        <w:overflowPunct/>
        <w:topLinePunct w:val="0"/>
        <w:autoSpaceDE/>
        <w:autoSpaceDN/>
        <w:bidi w:val="0"/>
        <w:adjustRightInd/>
        <w:snapToGrid w:val="0"/>
        <w:spacing w:line="440" w:lineRule="exact"/>
        <w:ind w:right="30" w:rightChars="15" w:firstLine="480" w:firstLineChars="200"/>
        <w:textAlignment w:val="auto"/>
        <w:rPr>
          <w:rFonts w:hint="eastAsia" w:ascii="宋体" w:hAnsi="宋体" w:cs="宋体"/>
          <w:sz w:val="24"/>
          <w:szCs w:val="24"/>
        </w:rPr>
      </w:pPr>
      <w:r>
        <w:rPr>
          <w:rFonts w:hint="eastAsia" w:ascii="宋体" w:hAnsi="宋体" w:cs="宋体"/>
          <w:sz w:val="24"/>
          <w:szCs w:val="24"/>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42972BCE">
      <w:pPr>
        <w:keepNext w:val="0"/>
        <w:keepLines w:val="0"/>
        <w:pageBreakBefore w:val="0"/>
        <w:widowControl w:val="0"/>
        <w:kinsoku/>
        <w:wordWrap/>
        <w:overflowPunct/>
        <w:topLinePunct w:val="0"/>
        <w:autoSpaceDE/>
        <w:autoSpaceDN/>
        <w:bidi w:val="0"/>
        <w:adjustRightInd/>
        <w:snapToGrid w:val="0"/>
        <w:spacing w:line="440" w:lineRule="exact"/>
        <w:ind w:right="30" w:rightChars="15" w:firstLine="480" w:firstLineChars="200"/>
        <w:textAlignment w:val="auto"/>
        <w:rPr>
          <w:rFonts w:hint="eastAsia" w:ascii="宋体" w:hAnsi="宋体" w:cs="宋体"/>
          <w:sz w:val="24"/>
          <w:szCs w:val="24"/>
        </w:rPr>
      </w:pPr>
      <w:r>
        <w:rPr>
          <w:rFonts w:hint="eastAsia" w:ascii="宋体" w:hAnsi="宋体" w:cs="宋体"/>
          <w:sz w:val="24"/>
          <w:szCs w:val="24"/>
        </w:rPr>
        <w:t xml:space="preserve">3.3.2澄清、说明和补正不得改变响应文件的实质性内容（算术性错误修正的除外）。响应人的书面澄清、说明和补正属于响应文件的组成部分。 </w:t>
      </w:r>
    </w:p>
    <w:p w14:paraId="6169FF4C">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3.3.3 竞争性磋商小组对响应人提交的澄清、说明或补正有疑问的，可以要求响应人进一步澄清、说明或补正，直至满足竞争性磋商小组的要求。</w:t>
      </w:r>
    </w:p>
    <w:p w14:paraId="4CC95ECA">
      <w:pPr>
        <w:snapToGrid w:val="0"/>
        <w:spacing w:line="440" w:lineRule="exact"/>
        <w:ind w:right="30" w:rightChars="15" w:firstLine="482" w:firstLineChars="200"/>
        <w:rPr>
          <w:rFonts w:hint="eastAsia" w:ascii="宋体" w:hAnsi="宋体" w:cs="宋体"/>
          <w:b/>
          <w:sz w:val="24"/>
          <w:szCs w:val="24"/>
        </w:rPr>
      </w:pPr>
      <w:r>
        <w:rPr>
          <w:rFonts w:hint="eastAsia" w:ascii="宋体" w:hAnsi="宋体" w:cs="宋体"/>
          <w:b/>
          <w:sz w:val="24"/>
          <w:szCs w:val="24"/>
        </w:rPr>
        <w:t>3.4定标办法</w:t>
      </w:r>
    </w:p>
    <w:p w14:paraId="4DE4BC79">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3.4.1 竞争性磋商小组按照上述办法打分，最后按照各响应人最终得分从高到低排序。</w:t>
      </w:r>
    </w:p>
    <w:p w14:paraId="5D112E61">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00D973A5">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3.4.3按响应人得分由高到低排序，采购人应当确定排名第一的成交候选人为成交人。排名第一的成交候选人放弃中</w:t>
      </w:r>
      <w:r>
        <w:rPr>
          <w:rFonts w:hint="eastAsia" w:ascii="宋体" w:hAnsi="宋体" w:cs="宋体"/>
          <w:sz w:val="24"/>
          <w:szCs w:val="24"/>
          <w:lang w:eastAsia="zh-CN"/>
        </w:rPr>
        <w:t>成交</w:t>
      </w:r>
      <w:r>
        <w:rPr>
          <w:rFonts w:hint="eastAsia" w:ascii="宋体" w:hAnsi="宋体" w:cs="宋体"/>
          <w:sz w:val="24"/>
          <w:szCs w:val="24"/>
        </w:rPr>
        <w:t>、因不可抗力提出不能履行合同或者磋商文件规定应当提交履约响应人而在规定的期限内未能提交的，采购人可按照推荐顺序依次确定另一名成交候选人为成交人。</w:t>
      </w:r>
    </w:p>
    <w:p w14:paraId="67268E78">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3.4.4 成交人确定后，面向社会公示，公示期为1个工作日，采购人向成交响应人签发成交通知书，采购人与成交响应人应自成交通知书签发之日起</w:t>
      </w:r>
      <w:r>
        <w:rPr>
          <w:rFonts w:hint="eastAsia" w:ascii="宋体" w:hAnsi="宋体" w:cs="宋体"/>
          <w:sz w:val="24"/>
          <w:szCs w:val="24"/>
          <w:lang w:val="en-US" w:eastAsia="zh-CN"/>
        </w:rPr>
        <w:t>1</w:t>
      </w:r>
      <w:r>
        <w:rPr>
          <w:rFonts w:hint="eastAsia" w:ascii="宋体" w:hAnsi="宋体" w:cs="宋体"/>
          <w:sz w:val="24"/>
          <w:szCs w:val="24"/>
        </w:rPr>
        <w:t>个工作日内签定合同。</w:t>
      </w:r>
    </w:p>
    <w:p w14:paraId="2D932721">
      <w:pPr>
        <w:snapToGrid w:val="0"/>
        <w:spacing w:line="440" w:lineRule="exact"/>
        <w:ind w:right="30" w:rightChars="15" w:firstLine="482" w:firstLineChars="200"/>
        <w:rPr>
          <w:rFonts w:hint="eastAsia" w:ascii="宋体" w:hAnsi="宋体" w:cs="宋体"/>
          <w:b/>
          <w:sz w:val="24"/>
          <w:szCs w:val="24"/>
        </w:rPr>
      </w:pPr>
      <w:bookmarkStart w:id="48" w:name="_Toc449367503"/>
      <w:r>
        <w:rPr>
          <w:rFonts w:hint="eastAsia" w:ascii="宋体" w:hAnsi="宋体" w:cs="宋体"/>
          <w:b/>
          <w:sz w:val="24"/>
          <w:szCs w:val="24"/>
        </w:rPr>
        <w:t>4. 评标注意事项</w:t>
      </w:r>
      <w:bookmarkEnd w:id="48"/>
    </w:p>
    <w:p w14:paraId="4EFE1CC4">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竞争性磋商小组应按下列原则进行评分汇总统计：</w:t>
      </w:r>
    </w:p>
    <w:p w14:paraId="3EEE13F0">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1、分数计算过程中，保留两位小数，小数点后第三位四舍五入。</w:t>
      </w:r>
    </w:p>
    <w:p w14:paraId="5F962025">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2、分数汇总时，将所有评委打分取算术平均值作为该响应人的最终得分。</w:t>
      </w:r>
    </w:p>
    <w:p w14:paraId="4D7C66ED">
      <w:pPr>
        <w:snapToGrid w:val="0"/>
        <w:spacing w:line="420" w:lineRule="exact"/>
        <w:ind w:right="30" w:rightChars="15" w:firstLine="482" w:firstLineChars="200"/>
        <w:rPr>
          <w:rFonts w:hint="eastAsia" w:ascii="宋体" w:hAnsi="宋体" w:cs="宋体"/>
          <w:b/>
          <w:sz w:val="24"/>
          <w:szCs w:val="24"/>
        </w:rPr>
      </w:pPr>
      <w:bookmarkStart w:id="49" w:name="_Toc449367504"/>
      <w:r>
        <w:rPr>
          <w:rFonts w:hint="eastAsia" w:ascii="宋体" w:hAnsi="宋体" w:cs="宋体"/>
          <w:b/>
          <w:sz w:val="24"/>
          <w:szCs w:val="24"/>
        </w:rPr>
        <w:t>5.评标报告</w:t>
      </w:r>
      <w:bookmarkEnd w:id="49"/>
    </w:p>
    <w:p w14:paraId="77FF3560">
      <w:pPr>
        <w:snapToGrid w:val="0"/>
        <w:spacing w:line="440" w:lineRule="exact"/>
        <w:ind w:right="30" w:rightChars="15" w:firstLine="480" w:firstLineChars="200"/>
        <w:rPr>
          <w:rFonts w:hint="eastAsia" w:ascii="宋体" w:hAnsi="宋体" w:cs="宋体"/>
          <w:sz w:val="24"/>
          <w:szCs w:val="24"/>
        </w:rPr>
      </w:pPr>
      <w:r>
        <w:rPr>
          <w:rFonts w:hint="eastAsia" w:ascii="宋体" w:hAnsi="宋体" w:cs="宋体"/>
          <w:sz w:val="24"/>
          <w:szCs w:val="24"/>
        </w:rPr>
        <w:t>竞争性磋商小组根据</w:t>
      </w:r>
      <w:r>
        <w:rPr>
          <w:rFonts w:hint="eastAsia" w:ascii="宋体" w:hAnsi="宋体" w:cs="宋体"/>
          <w:sz w:val="24"/>
          <w:szCs w:val="24"/>
          <w:lang w:eastAsia="zh-CN"/>
        </w:rPr>
        <w:t>供应商</w:t>
      </w:r>
      <w:r>
        <w:rPr>
          <w:rFonts w:hint="eastAsia" w:ascii="宋体" w:hAnsi="宋体" w:cs="宋体"/>
          <w:sz w:val="24"/>
          <w:szCs w:val="24"/>
        </w:rPr>
        <w:t>须知前附表的规定向采购人提交评标报告。评标报告应当由全体竞争性磋商小组成员签字，并于评标结束后抄送有关行政监督部门。</w:t>
      </w:r>
    </w:p>
    <w:p w14:paraId="080A1828">
      <w:pPr>
        <w:snapToGrid w:val="0"/>
        <w:spacing w:line="440" w:lineRule="exact"/>
        <w:ind w:right="30" w:rightChars="15" w:firstLine="480" w:firstLineChars="200"/>
        <w:rPr>
          <w:rFonts w:hint="eastAsia" w:ascii="宋体" w:hAnsi="宋体" w:cs="宋体"/>
          <w:b/>
          <w:bCs/>
          <w:sz w:val="24"/>
          <w:szCs w:val="24"/>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sz w:val="24"/>
          <w:szCs w:val="24"/>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59A1BC69">
      <w:pPr>
        <w:keepNext/>
        <w:widowControl w:val="0"/>
        <w:spacing w:before="100" w:beforeAutospacing="1" w:after="100" w:afterAutospacing="1" w:line="520" w:lineRule="exact"/>
        <w:jc w:val="center"/>
        <w:outlineLvl w:val="0"/>
        <w:rPr>
          <w:rFonts w:hint="eastAsia" w:ascii="黑体" w:hAnsi="Times New Roman" w:eastAsia="宋体" w:cs="宋体"/>
          <w:b/>
          <w:kern w:val="2"/>
          <w:sz w:val="32"/>
          <w:szCs w:val="32"/>
        </w:rPr>
      </w:pPr>
      <w:bookmarkStart w:id="50" w:name="_Toc18426"/>
      <w:bookmarkStart w:id="51" w:name="_Toc1016"/>
      <w:r>
        <w:rPr>
          <w:rFonts w:hint="eastAsia" w:ascii="黑体" w:hAnsi="Times New Roman" w:eastAsia="宋体" w:cs="宋体"/>
          <w:b/>
          <w:kern w:val="2"/>
          <w:sz w:val="32"/>
          <w:szCs w:val="32"/>
        </w:rPr>
        <w:t xml:space="preserve">第六章  </w:t>
      </w:r>
      <w:r>
        <w:rPr>
          <w:rFonts w:hint="eastAsia" w:ascii="黑体" w:hAnsi="Times New Roman" w:eastAsia="宋体" w:cs="宋体"/>
          <w:b/>
          <w:kern w:val="2"/>
          <w:sz w:val="32"/>
          <w:szCs w:val="32"/>
          <w:lang w:eastAsia="zh-CN"/>
        </w:rPr>
        <w:t>响应</w:t>
      </w:r>
      <w:r>
        <w:rPr>
          <w:rFonts w:hint="eastAsia" w:ascii="黑体" w:hAnsi="Times New Roman" w:eastAsia="宋体" w:cs="宋体"/>
          <w:b/>
          <w:kern w:val="2"/>
          <w:sz w:val="32"/>
          <w:szCs w:val="32"/>
        </w:rPr>
        <w:t>文件</w:t>
      </w:r>
      <w:r>
        <w:rPr>
          <w:rFonts w:hint="eastAsia" w:ascii="黑体" w:hAnsi="Times New Roman" w:eastAsia="宋体" w:cs="宋体"/>
          <w:b/>
          <w:kern w:val="2"/>
          <w:sz w:val="32"/>
          <w:szCs w:val="32"/>
          <w:lang w:eastAsia="zh-CN"/>
        </w:rPr>
        <w:t>内容及</w:t>
      </w:r>
      <w:r>
        <w:rPr>
          <w:rFonts w:hint="eastAsia" w:ascii="黑体" w:hAnsi="Times New Roman" w:eastAsia="宋体" w:cs="宋体"/>
          <w:b/>
          <w:kern w:val="2"/>
          <w:sz w:val="32"/>
          <w:szCs w:val="32"/>
        </w:rPr>
        <w:t>格式</w:t>
      </w:r>
      <w:bookmarkEnd w:id="50"/>
      <w:bookmarkEnd w:id="51"/>
    </w:p>
    <w:p w14:paraId="3A99497A">
      <w:pPr>
        <w:widowControl w:val="0"/>
        <w:spacing w:line="360" w:lineRule="auto"/>
        <w:ind w:firstLine="952" w:firstLineChars="395"/>
        <w:jc w:val="center"/>
        <w:rPr>
          <w:rFonts w:ascii="宋体" w:hAnsi="宋体" w:cs="宋体"/>
          <w:b/>
          <w:kern w:val="2"/>
          <w:sz w:val="24"/>
          <w:szCs w:val="24"/>
          <w:u w:val="single"/>
        </w:rPr>
      </w:pPr>
    </w:p>
    <w:p w14:paraId="1C11F06D">
      <w:pPr>
        <w:widowControl w:val="0"/>
        <w:spacing w:line="360" w:lineRule="auto"/>
        <w:jc w:val="center"/>
        <w:rPr>
          <w:rFonts w:hint="eastAsia" w:ascii="宋体" w:hAnsi="宋体" w:eastAsia="宋体"/>
          <w:b/>
          <w:sz w:val="24"/>
          <w:szCs w:val="24"/>
          <w:lang w:eastAsia="zh-CN"/>
        </w:rPr>
      </w:pPr>
      <w:r>
        <w:rPr>
          <w:rFonts w:hint="eastAsia" w:ascii="宋体" w:hAnsi="宋体" w:cs="宋体"/>
          <w:b/>
          <w:kern w:val="2"/>
          <w:sz w:val="24"/>
          <w:szCs w:val="24"/>
          <w:u w:val="single"/>
          <w:lang w:val="en-US" w:eastAsia="zh-CN"/>
        </w:rPr>
        <w:t xml:space="preserve">            </w:t>
      </w:r>
      <w:r>
        <w:rPr>
          <w:rFonts w:hint="eastAsia" w:ascii="宋体" w:hAnsi="宋体" w:cs="宋体"/>
          <w:b/>
          <w:kern w:val="2"/>
          <w:sz w:val="24"/>
          <w:szCs w:val="24"/>
          <w:u w:val="single"/>
          <w:lang w:eastAsia="zh-CN"/>
        </w:rPr>
        <w:t>（</w:t>
      </w:r>
      <w:r>
        <w:rPr>
          <w:rFonts w:hint="eastAsia" w:ascii="宋体" w:hAnsi="宋体" w:cs="宋体"/>
          <w:b/>
          <w:kern w:val="2"/>
          <w:sz w:val="24"/>
          <w:szCs w:val="24"/>
        </w:rPr>
        <w:t>项目名称</w:t>
      </w:r>
      <w:r>
        <w:rPr>
          <w:rFonts w:hint="eastAsia" w:ascii="宋体" w:hAnsi="宋体" w:cs="宋体"/>
          <w:b/>
          <w:kern w:val="2"/>
          <w:sz w:val="24"/>
          <w:szCs w:val="24"/>
          <w:lang w:eastAsia="zh-CN"/>
        </w:rPr>
        <w:t>、</w:t>
      </w:r>
      <w:r>
        <w:rPr>
          <w:rFonts w:hint="eastAsia" w:ascii="宋体" w:hAnsi="宋体" w:cs="宋体"/>
          <w:b/>
          <w:kern w:val="2"/>
          <w:sz w:val="24"/>
          <w:szCs w:val="24"/>
          <w:lang w:val="en-US" w:eastAsia="zh-CN"/>
        </w:rPr>
        <w:t>标段</w:t>
      </w:r>
      <w:r>
        <w:rPr>
          <w:rFonts w:hint="eastAsia" w:ascii="宋体" w:hAnsi="宋体" w:cs="宋体"/>
          <w:b/>
          <w:kern w:val="2"/>
          <w:sz w:val="24"/>
          <w:szCs w:val="24"/>
          <w:lang w:eastAsia="zh-CN"/>
        </w:rPr>
        <w:t>）</w:t>
      </w:r>
    </w:p>
    <w:p w14:paraId="4C79E5F2">
      <w:pPr>
        <w:widowControl w:val="0"/>
        <w:spacing w:line="360" w:lineRule="auto"/>
        <w:ind w:firstLine="952" w:firstLineChars="395"/>
        <w:jc w:val="both"/>
        <w:rPr>
          <w:rFonts w:hint="eastAsia" w:ascii="宋体" w:hAnsi="宋体"/>
          <w:b/>
          <w:kern w:val="2"/>
          <w:sz w:val="24"/>
          <w:szCs w:val="24"/>
        </w:rPr>
      </w:pPr>
      <w:r>
        <w:rPr>
          <w:rFonts w:hint="eastAsia" w:ascii="宋体" w:hAnsi="宋体"/>
          <w:b/>
          <w:kern w:val="2"/>
          <w:sz w:val="24"/>
          <w:szCs w:val="24"/>
        </w:rPr>
        <w:t xml:space="preserve"> </w:t>
      </w:r>
    </w:p>
    <w:p w14:paraId="6B445D59">
      <w:pPr>
        <w:widowControl w:val="0"/>
        <w:spacing w:line="360" w:lineRule="auto"/>
        <w:ind w:firstLine="952" w:firstLineChars="395"/>
        <w:jc w:val="both"/>
        <w:rPr>
          <w:rFonts w:hint="eastAsia" w:ascii="宋体" w:hAnsi="宋体"/>
          <w:b/>
          <w:kern w:val="2"/>
          <w:sz w:val="24"/>
          <w:szCs w:val="24"/>
        </w:rPr>
      </w:pPr>
    </w:p>
    <w:p w14:paraId="7B8428E7">
      <w:pPr>
        <w:widowControl w:val="0"/>
        <w:spacing w:line="360" w:lineRule="auto"/>
        <w:jc w:val="center"/>
        <w:rPr>
          <w:rFonts w:ascii="宋体" w:hAnsi="宋体"/>
          <w:b/>
          <w:sz w:val="24"/>
          <w:szCs w:val="24"/>
        </w:rPr>
      </w:pPr>
      <w:bookmarkStart w:id="52" w:name="_Toc453139657"/>
      <w:bookmarkEnd w:id="52"/>
      <w:r>
        <w:rPr>
          <w:rFonts w:hint="eastAsia" w:ascii="宋体" w:hAnsi="宋体" w:cs="宋体"/>
          <w:b/>
          <w:kern w:val="2"/>
          <w:sz w:val="24"/>
          <w:szCs w:val="24"/>
        </w:rPr>
        <w:t>竞争性磋商响应文件</w:t>
      </w:r>
    </w:p>
    <w:p w14:paraId="1B7FF686">
      <w:pPr>
        <w:widowControl w:val="0"/>
        <w:spacing w:line="360" w:lineRule="auto"/>
        <w:ind w:firstLine="1072" w:firstLineChars="445"/>
        <w:jc w:val="both"/>
        <w:rPr>
          <w:rFonts w:ascii="宋体" w:hAnsi="宋体"/>
          <w:b/>
          <w:sz w:val="24"/>
          <w:szCs w:val="24"/>
        </w:rPr>
      </w:pPr>
      <w:r>
        <w:rPr>
          <w:rFonts w:hint="eastAsia" w:ascii="宋体" w:hAnsi="宋体"/>
          <w:b/>
          <w:kern w:val="2"/>
          <w:sz w:val="24"/>
          <w:szCs w:val="24"/>
        </w:rPr>
        <w:t xml:space="preserve"> </w:t>
      </w:r>
    </w:p>
    <w:p w14:paraId="573FC58D">
      <w:pPr>
        <w:widowControl w:val="0"/>
        <w:spacing w:line="360" w:lineRule="auto"/>
        <w:ind w:firstLine="1072" w:firstLineChars="445"/>
        <w:jc w:val="both"/>
        <w:rPr>
          <w:rFonts w:ascii="宋体" w:hAnsi="宋体"/>
          <w:b/>
          <w:sz w:val="24"/>
          <w:szCs w:val="24"/>
        </w:rPr>
      </w:pPr>
      <w:r>
        <w:rPr>
          <w:rFonts w:hint="eastAsia" w:ascii="宋体" w:hAnsi="宋体"/>
          <w:b/>
          <w:kern w:val="2"/>
          <w:sz w:val="24"/>
          <w:szCs w:val="24"/>
        </w:rPr>
        <w:t xml:space="preserve"> </w:t>
      </w:r>
    </w:p>
    <w:p w14:paraId="2FE38BA3">
      <w:pPr>
        <w:widowControl w:val="0"/>
        <w:spacing w:line="360" w:lineRule="auto"/>
        <w:jc w:val="center"/>
        <w:rPr>
          <w:rFonts w:ascii="宋体" w:hAnsi="宋体"/>
          <w:b/>
          <w:sz w:val="24"/>
          <w:szCs w:val="24"/>
        </w:rPr>
      </w:pPr>
      <w:r>
        <w:rPr>
          <w:rFonts w:hint="eastAsia" w:ascii="宋体" w:hAnsi="宋体" w:cs="宋体"/>
          <w:b/>
          <w:kern w:val="2"/>
          <w:sz w:val="24"/>
          <w:szCs w:val="24"/>
        </w:rPr>
        <w:t>项目编号：</w:t>
      </w:r>
    </w:p>
    <w:p w14:paraId="4B64BBCE">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39652A67">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7085E09D">
      <w:pPr>
        <w:widowControl w:val="0"/>
        <w:spacing w:line="360" w:lineRule="auto"/>
        <w:jc w:val="both"/>
        <w:rPr>
          <w:rFonts w:hint="eastAsia" w:ascii="宋体" w:hAnsi="宋体"/>
          <w:kern w:val="2"/>
          <w:sz w:val="24"/>
          <w:szCs w:val="24"/>
        </w:rPr>
      </w:pPr>
      <w:r>
        <w:rPr>
          <w:rFonts w:hint="eastAsia" w:ascii="宋体" w:hAnsi="宋体"/>
          <w:kern w:val="2"/>
          <w:sz w:val="24"/>
          <w:szCs w:val="24"/>
        </w:rPr>
        <w:t xml:space="preserve"> </w:t>
      </w:r>
    </w:p>
    <w:p w14:paraId="17714099">
      <w:pPr>
        <w:pStyle w:val="14"/>
        <w:ind w:left="400" w:firstLine="480"/>
        <w:rPr>
          <w:rFonts w:hint="eastAsia" w:ascii="宋体" w:hAnsi="宋体"/>
          <w:kern w:val="2"/>
          <w:sz w:val="24"/>
          <w:szCs w:val="24"/>
        </w:rPr>
      </w:pPr>
    </w:p>
    <w:p w14:paraId="6EDA0160">
      <w:pPr>
        <w:pStyle w:val="5"/>
        <w:bidi w:val="0"/>
        <w:rPr>
          <w:rFonts w:hint="eastAsia"/>
        </w:rPr>
      </w:pPr>
    </w:p>
    <w:p w14:paraId="6182B55E">
      <w:pPr>
        <w:pStyle w:val="14"/>
        <w:ind w:left="400" w:firstLine="480"/>
        <w:rPr>
          <w:rFonts w:hint="eastAsia" w:ascii="宋体" w:hAnsi="宋体"/>
          <w:kern w:val="2"/>
          <w:sz w:val="24"/>
          <w:szCs w:val="24"/>
        </w:rPr>
      </w:pPr>
    </w:p>
    <w:p w14:paraId="2AC033C9">
      <w:pPr>
        <w:pStyle w:val="5"/>
        <w:bidi w:val="0"/>
        <w:rPr>
          <w:rFonts w:hint="eastAsia"/>
        </w:rPr>
      </w:pPr>
    </w:p>
    <w:p w14:paraId="4049F8FF">
      <w:pPr>
        <w:pStyle w:val="14"/>
        <w:ind w:left="400" w:firstLine="400"/>
      </w:pPr>
    </w:p>
    <w:p w14:paraId="2D5490E1">
      <w:pPr>
        <w:widowControl w:val="0"/>
        <w:spacing w:line="360" w:lineRule="auto"/>
        <w:jc w:val="both"/>
        <w:rPr>
          <w:rFonts w:hint="eastAsia" w:ascii="宋体" w:hAnsi="宋体"/>
          <w:kern w:val="2"/>
          <w:sz w:val="24"/>
          <w:szCs w:val="24"/>
        </w:rPr>
      </w:pPr>
      <w:r>
        <w:rPr>
          <w:rFonts w:hint="eastAsia" w:ascii="宋体" w:hAnsi="宋体"/>
          <w:kern w:val="2"/>
          <w:sz w:val="24"/>
          <w:szCs w:val="24"/>
        </w:rPr>
        <w:t xml:space="preserve"> </w:t>
      </w:r>
    </w:p>
    <w:p w14:paraId="5D370018">
      <w:pPr>
        <w:pStyle w:val="14"/>
        <w:ind w:left="400" w:firstLine="480"/>
        <w:rPr>
          <w:rFonts w:hint="eastAsia" w:ascii="宋体" w:hAnsi="宋体"/>
          <w:kern w:val="2"/>
          <w:sz w:val="24"/>
          <w:szCs w:val="24"/>
        </w:rPr>
      </w:pPr>
    </w:p>
    <w:p w14:paraId="0A6E3CCC">
      <w:pPr>
        <w:pStyle w:val="8"/>
        <w:bidi w:val="0"/>
      </w:pPr>
    </w:p>
    <w:p w14:paraId="46F9D5D1">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4798FC9D">
      <w:pPr>
        <w:widowControl w:val="0"/>
        <w:spacing w:line="360" w:lineRule="auto"/>
        <w:jc w:val="center"/>
        <w:rPr>
          <w:rFonts w:ascii="宋体" w:hAnsi="宋体"/>
          <w:sz w:val="24"/>
          <w:szCs w:val="24"/>
        </w:rPr>
      </w:pPr>
      <w:bookmarkStart w:id="53" w:name="_Toc453139658"/>
      <w:bookmarkEnd w:id="53"/>
      <w:r>
        <w:rPr>
          <w:rFonts w:hint="eastAsia" w:ascii="宋体" w:hAnsi="宋体" w:cs="宋体"/>
          <w:kern w:val="2"/>
          <w:sz w:val="24"/>
          <w:szCs w:val="24"/>
          <w:lang w:val="en-US" w:eastAsia="zh-CN"/>
        </w:rPr>
        <w:t xml:space="preserve">     </w:t>
      </w:r>
      <w:r>
        <w:rPr>
          <w:rFonts w:hint="eastAsia" w:ascii="宋体" w:hAnsi="宋体" w:cs="宋体"/>
          <w:kern w:val="2"/>
          <w:sz w:val="24"/>
          <w:szCs w:val="24"/>
        </w:rPr>
        <w:t>供应商名称：</w:t>
      </w:r>
      <w:r>
        <w:rPr>
          <w:rFonts w:hint="eastAsia" w:ascii="宋体" w:hAnsi="宋体"/>
          <w:kern w:val="2"/>
          <w:sz w:val="24"/>
          <w:szCs w:val="24"/>
          <w:u w:val="single"/>
          <w:lang w:val="en-US" w:eastAsia="zh-CN"/>
        </w:rPr>
        <w:t xml:space="preserve">       </w:t>
      </w:r>
      <w:r>
        <w:rPr>
          <w:rFonts w:hint="eastAsia" w:ascii="宋体" w:hAnsi="宋体" w:cs="宋体"/>
          <w:kern w:val="2"/>
          <w:sz w:val="24"/>
          <w:szCs w:val="24"/>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ascii="宋体" w:hAnsi="宋体" w:cs="宋体"/>
          <w:kern w:val="2"/>
          <w:sz w:val="24"/>
          <w:szCs w:val="24"/>
        </w:rPr>
        <w:t>）</w:t>
      </w:r>
    </w:p>
    <w:p w14:paraId="51111705">
      <w:pPr>
        <w:widowControl w:val="0"/>
        <w:spacing w:line="360" w:lineRule="auto"/>
        <w:jc w:val="center"/>
        <w:rPr>
          <w:rFonts w:ascii="宋体" w:hAnsi="宋体"/>
          <w:sz w:val="24"/>
          <w:szCs w:val="24"/>
        </w:rPr>
      </w:pPr>
      <w:bookmarkStart w:id="54" w:name="_Toc453139660"/>
      <w:bookmarkEnd w:id="54"/>
      <w:r>
        <w:rPr>
          <w:rFonts w:hint="eastAsia" w:ascii="宋体" w:hAnsi="宋体" w:cs="宋体"/>
          <w:kern w:val="2"/>
          <w:sz w:val="24"/>
          <w:szCs w:val="24"/>
          <w:lang w:val="en-US" w:eastAsia="zh-CN"/>
        </w:rPr>
        <w:t xml:space="preserve">     </w:t>
      </w:r>
      <w:r>
        <w:rPr>
          <w:rFonts w:hint="eastAsia" w:ascii="宋体" w:hAnsi="宋体" w:cs="宋体"/>
          <w:kern w:val="2"/>
          <w:sz w:val="24"/>
          <w:szCs w:val="24"/>
        </w:rPr>
        <w:t>法定代表人：</w:t>
      </w:r>
      <w:r>
        <w:rPr>
          <w:rFonts w:hint="eastAsia" w:ascii="宋体" w:hAnsi="宋体"/>
          <w:kern w:val="2"/>
          <w:sz w:val="24"/>
          <w:szCs w:val="24"/>
          <w:u w:val="single"/>
          <w:lang w:val="en-US" w:eastAsia="zh-CN"/>
        </w:rPr>
        <w:t xml:space="preserve">       </w:t>
      </w:r>
      <w:r>
        <w:rPr>
          <w:rFonts w:hint="eastAsia" w:ascii="宋体" w:hAnsi="宋体"/>
          <w:kern w:val="2"/>
          <w:sz w:val="24"/>
          <w:szCs w:val="24"/>
        </w:rPr>
        <w:t>（法人</w:t>
      </w:r>
      <w:r>
        <w:rPr>
          <w:rFonts w:hint="eastAsia" w:ascii="宋体" w:hAnsi="宋体"/>
          <w:kern w:val="2"/>
          <w:sz w:val="24"/>
          <w:szCs w:val="24"/>
          <w:lang w:eastAsia="zh-CN"/>
        </w:rPr>
        <w:t>电子</w:t>
      </w:r>
      <w:r>
        <w:rPr>
          <w:rFonts w:hint="eastAsia" w:ascii="宋体" w:hAnsi="宋体"/>
          <w:kern w:val="2"/>
          <w:sz w:val="24"/>
          <w:szCs w:val="24"/>
        </w:rPr>
        <w:t>签章</w:t>
      </w:r>
      <w:r>
        <w:rPr>
          <w:rFonts w:hint="eastAsia" w:ascii="宋体" w:hAnsi="宋体" w:cs="宋体"/>
          <w:kern w:val="2"/>
          <w:sz w:val="24"/>
          <w:szCs w:val="24"/>
        </w:rPr>
        <w:t>）</w:t>
      </w:r>
    </w:p>
    <w:p w14:paraId="5CAB81FE">
      <w:pPr>
        <w:widowControl w:val="0"/>
        <w:spacing w:line="360" w:lineRule="auto"/>
        <w:ind w:left="0" w:leftChars="0" w:firstLine="2798" w:firstLineChars="1166"/>
        <w:jc w:val="both"/>
        <w:rPr>
          <w:rFonts w:hint="default" w:ascii="宋体" w:hAnsi="宋体" w:eastAsia="宋体"/>
          <w:sz w:val="24"/>
          <w:szCs w:val="24"/>
          <w:lang w:val="en-US" w:eastAsia="zh-CN"/>
        </w:rPr>
      </w:pPr>
      <w:bookmarkStart w:id="55" w:name="_Toc453139662"/>
      <w:bookmarkEnd w:id="55"/>
      <w:r>
        <w:rPr>
          <w:rFonts w:hint="eastAsia" w:ascii="宋体" w:hAnsi="宋体" w:cs="宋体"/>
          <w:kern w:val="2"/>
          <w:sz w:val="24"/>
          <w:szCs w:val="24"/>
        </w:rPr>
        <w:t>日</w:t>
      </w:r>
      <w:r>
        <w:rPr>
          <w:rFonts w:hint="eastAsia" w:ascii="宋体" w:hAnsi="宋体"/>
          <w:kern w:val="2"/>
          <w:sz w:val="24"/>
          <w:szCs w:val="24"/>
        </w:rPr>
        <w:t xml:space="preserve">    </w:t>
      </w:r>
      <w:r>
        <w:rPr>
          <w:rFonts w:hint="eastAsia" w:ascii="宋体" w:hAnsi="宋体"/>
          <w:kern w:val="2"/>
          <w:sz w:val="24"/>
          <w:szCs w:val="24"/>
          <w:lang w:val="en-US" w:eastAsia="zh-CN"/>
        </w:rPr>
        <w:t xml:space="preserve"> </w:t>
      </w:r>
      <w:r>
        <w:rPr>
          <w:rFonts w:hint="eastAsia" w:ascii="宋体" w:hAnsi="宋体"/>
          <w:kern w:val="2"/>
          <w:sz w:val="24"/>
          <w:szCs w:val="24"/>
        </w:rPr>
        <w:t xml:space="preserve"> </w:t>
      </w:r>
      <w:r>
        <w:rPr>
          <w:rFonts w:hint="eastAsia" w:ascii="宋体" w:hAnsi="宋体" w:cs="宋体"/>
          <w:kern w:val="2"/>
          <w:sz w:val="24"/>
          <w:szCs w:val="24"/>
        </w:rPr>
        <w:t>期：</w:t>
      </w:r>
      <w:r>
        <w:rPr>
          <w:rFonts w:hint="eastAsia" w:ascii="宋体" w:hAnsi="宋体" w:cs="宋体"/>
          <w:kern w:val="2"/>
          <w:sz w:val="24"/>
          <w:szCs w:val="24"/>
          <w:lang w:val="en-US" w:eastAsia="zh-CN"/>
        </w:rPr>
        <w:t xml:space="preserve">   年    月    日</w:t>
      </w:r>
    </w:p>
    <w:p w14:paraId="1B557E7E">
      <w:pPr>
        <w:widowControl w:val="0"/>
        <w:spacing w:line="360" w:lineRule="auto"/>
        <w:jc w:val="both"/>
        <w:rPr>
          <w:rFonts w:ascii="宋体" w:hAnsi="宋体"/>
          <w:kern w:val="2"/>
          <w:sz w:val="24"/>
          <w:szCs w:val="24"/>
        </w:rPr>
      </w:pPr>
      <w:r>
        <w:rPr>
          <w:rFonts w:hint="eastAsia" w:ascii="宋体" w:hAnsi="宋体"/>
          <w:kern w:val="2"/>
          <w:sz w:val="24"/>
          <w:szCs w:val="24"/>
        </w:rPr>
        <w:t xml:space="preserve"> </w:t>
      </w:r>
    </w:p>
    <w:p w14:paraId="0B46A5DB">
      <w:pPr>
        <w:widowControl w:val="0"/>
        <w:spacing w:line="360" w:lineRule="auto"/>
        <w:jc w:val="both"/>
        <w:rPr>
          <w:rFonts w:ascii="宋体" w:hAnsi="宋体"/>
          <w:kern w:val="2"/>
          <w:sz w:val="24"/>
          <w:szCs w:val="24"/>
        </w:rPr>
      </w:pPr>
    </w:p>
    <w:p w14:paraId="331977ED">
      <w:pPr>
        <w:widowControl w:val="0"/>
        <w:spacing w:line="360" w:lineRule="auto"/>
        <w:jc w:val="both"/>
        <w:rPr>
          <w:rFonts w:ascii="宋体" w:hAnsi="宋体"/>
          <w:kern w:val="2"/>
          <w:sz w:val="24"/>
          <w:szCs w:val="24"/>
        </w:rPr>
      </w:pPr>
    </w:p>
    <w:p w14:paraId="35CA79CC">
      <w:pPr>
        <w:widowControl w:val="0"/>
        <w:spacing w:line="360" w:lineRule="auto"/>
        <w:jc w:val="both"/>
        <w:rPr>
          <w:rFonts w:ascii="宋体" w:hAnsi="宋体"/>
          <w:kern w:val="2"/>
          <w:sz w:val="24"/>
          <w:szCs w:val="24"/>
        </w:rPr>
      </w:pPr>
    </w:p>
    <w:p w14:paraId="1BCF7D87">
      <w:pPr>
        <w:spacing w:line="360" w:lineRule="auto"/>
        <w:jc w:val="both"/>
        <w:rPr>
          <w:rFonts w:hint="eastAsia" w:ascii="宋体" w:hAnsi="宋体" w:cs="宋体"/>
          <w:b/>
          <w:sz w:val="24"/>
          <w:szCs w:val="24"/>
        </w:rPr>
      </w:pPr>
    </w:p>
    <w:p w14:paraId="60932B43">
      <w:pPr>
        <w:spacing w:line="360" w:lineRule="auto"/>
        <w:jc w:val="center"/>
        <w:rPr>
          <w:rFonts w:hint="eastAsia" w:ascii="宋体" w:hAnsi="宋体" w:cs="宋体"/>
          <w:b/>
          <w:sz w:val="24"/>
          <w:szCs w:val="24"/>
        </w:rPr>
      </w:pPr>
      <w:r>
        <w:rPr>
          <w:rFonts w:hint="eastAsia" w:ascii="宋体" w:hAnsi="宋体" w:cs="宋体"/>
          <w:b/>
          <w:sz w:val="24"/>
          <w:szCs w:val="24"/>
        </w:rPr>
        <w:t>目录</w:t>
      </w:r>
    </w:p>
    <w:p w14:paraId="0178850C">
      <w:pPr>
        <w:pStyle w:val="14"/>
        <w:ind w:left="400" w:firstLine="482"/>
        <w:rPr>
          <w:rFonts w:hint="eastAsia" w:ascii="宋体" w:hAnsi="宋体" w:cs="宋体"/>
          <w:b/>
          <w:sz w:val="24"/>
          <w:szCs w:val="24"/>
        </w:rPr>
      </w:pPr>
    </w:p>
    <w:p w14:paraId="10D180EA">
      <w:pPr>
        <w:jc w:val="center"/>
        <w:rPr>
          <w:rFonts w:hint="eastAsia" w:ascii="宋体" w:hAnsi="宋体" w:cs="宋体"/>
          <w:b/>
          <w:sz w:val="24"/>
          <w:szCs w:val="24"/>
        </w:rPr>
      </w:pPr>
      <w:r>
        <w:rPr>
          <w:rFonts w:hint="eastAsia" w:ascii="宋体" w:hAnsi="宋体" w:cs="宋体"/>
          <w:b/>
          <w:sz w:val="24"/>
          <w:szCs w:val="24"/>
        </w:rPr>
        <w:t>（格式自拟）</w:t>
      </w:r>
    </w:p>
    <w:p w14:paraId="10964EAB">
      <w:pPr>
        <w:pStyle w:val="14"/>
        <w:ind w:left="400" w:firstLine="482"/>
        <w:rPr>
          <w:rFonts w:hint="eastAsia" w:ascii="宋体" w:hAnsi="宋体" w:cs="宋体"/>
          <w:b/>
          <w:sz w:val="24"/>
          <w:szCs w:val="24"/>
        </w:rPr>
      </w:pPr>
    </w:p>
    <w:p w14:paraId="5D472033">
      <w:pPr>
        <w:rPr>
          <w:rFonts w:hint="eastAsia" w:ascii="宋体" w:hAnsi="宋体" w:cs="宋体"/>
          <w:b/>
          <w:sz w:val="24"/>
          <w:szCs w:val="24"/>
        </w:rPr>
      </w:pPr>
    </w:p>
    <w:p w14:paraId="5C7959DF">
      <w:pPr>
        <w:pStyle w:val="14"/>
        <w:ind w:left="400" w:firstLine="482"/>
        <w:rPr>
          <w:rFonts w:hint="eastAsia" w:ascii="宋体" w:hAnsi="宋体" w:cs="宋体"/>
          <w:b/>
          <w:sz w:val="24"/>
          <w:szCs w:val="24"/>
        </w:rPr>
      </w:pPr>
    </w:p>
    <w:p w14:paraId="7F46922B">
      <w:pPr>
        <w:rPr>
          <w:rFonts w:hint="eastAsia" w:ascii="宋体" w:hAnsi="宋体" w:cs="宋体"/>
          <w:b/>
          <w:sz w:val="24"/>
          <w:szCs w:val="24"/>
        </w:rPr>
      </w:pPr>
    </w:p>
    <w:p w14:paraId="4ABD0306">
      <w:pPr>
        <w:pStyle w:val="14"/>
        <w:ind w:left="400" w:firstLine="400"/>
        <w:rPr>
          <w:rFonts w:hint="eastAsia"/>
        </w:rPr>
      </w:pPr>
    </w:p>
    <w:p w14:paraId="4903FD9A">
      <w:pPr>
        <w:rPr>
          <w:rFonts w:hint="eastAsia" w:ascii="宋体" w:hAnsi="宋体" w:cs="宋体"/>
          <w:b/>
          <w:sz w:val="24"/>
          <w:szCs w:val="24"/>
        </w:rPr>
      </w:pPr>
    </w:p>
    <w:p w14:paraId="6DEDB0EE">
      <w:pPr>
        <w:pStyle w:val="14"/>
        <w:ind w:left="400" w:firstLine="482"/>
        <w:rPr>
          <w:rFonts w:hint="eastAsia" w:ascii="宋体" w:hAnsi="宋体" w:cs="宋体"/>
          <w:b/>
          <w:sz w:val="24"/>
          <w:szCs w:val="24"/>
        </w:rPr>
      </w:pPr>
    </w:p>
    <w:p w14:paraId="7725B7EA">
      <w:pPr>
        <w:rPr>
          <w:rFonts w:hint="eastAsia" w:ascii="宋体" w:hAnsi="宋体" w:cs="宋体"/>
          <w:b/>
          <w:sz w:val="24"/>
          <w:szCs w:val="24"/>
        </w:rPr>
      </w:pPr>
    </w:p>
    <w:p w14:paraId="7F075B99">
      <w:pPr>
        <w:pStyle w:val="14"/>
        <w:ind w:left="400" w:firstLine="482"/>
        <w:rPr>
          <w:rFonts w:hint="eastAsia" w:ascii="宋体" w:hAnsi="宋体" w:cs="宋体"/>
          <w:b/>
          <w:sz w:val="24"/>
          <w:szCs w:val="24"/>
        </w:rPr>
      </w:pPr>
    </w:p>
    <w:p w14:paraId="3ABE9A8D">
      <w:pPr>
        <w:rPr>
          <w:rFonts w:hint="eastAsia" w:ascii="宋体" w:hAnsi="宋体" w:cs="宋体"/>
          <w:b/>
          <w:sz w:val="24"/>
          <w:szCs w:val="24"/>
        </w:rPr>
      </w:pPr>
    </w:p>
    <w:p w14:paraId="04E97190">
      <w:pPr>
        <w:pStyle w:val="14"/>
        <w:ind w:left="400" w:firstLine="400"/>
        <w:rPr>
          <w:rFonts w:hint="eastAsia"/>
        </w:rPr>
      </w:pPr>
    </w:p>
    <w:p w14:paraId="10588EE3">
      <w:pPr>
        <w:spacing w:line="360" w:lineRule="auto"/>
        <w:jc w:val="center"/>
        <w:rPr>
          <w:rFonts w:hint="eastAsia" w:ascii="宋体" w:hAnsi="宋体" w:cs="宋体"/>
          <w:b/>
          <w:sz w:val="24"/>
          <w:szCs w:val="24"/>
        </w:rPr>
      </w:pPr>
    </w:p>
    <w:p w14:paraId="016697A5">
      <w:pPr>
        <w:spacing w:line="360" w:lineRule="auto"/>
        <w:jc w:val="center"/>
        <w:rPr>
          <w:rFonts w:hint="eastAsia" w:ascii="宋体" w:hAnsi="宋体" w:cs="宋体"/>
          <w:b/>
          <w:sz w:val="24"/>
          <w:szCs w:val="24"/>
        </w:rPr>
      </w:pPr>
    </w:p>
    <w:p w14:paraId="50612603">
      <w:pPr>
        <w:spacing w:line="360" w:lineRule="auto"/>
        <w:jc w:val="center"/>
        <w:rPr>
          <w:rFonts w:hint="eastAsia" w:ascii="宋体" w:hAnsi="宋体" w:cs="宋体"/>
          <w:b/>
          <w:sz w:val="24"/>
          <w:szCs w:val="24"/>
        </w:rPr>
      </w:pPr>
    </w:p>
    <w:p w14:paraId="2AC0EF90">
      <w:pPr>
        <w:spacing w:line="360" w:lineRule="auto"/>
        <w:jc w:val="center"/>
        <w:rPr>
          <w:rFonts w:hint="eastAsia" w:ascii="宋体" w:hAnsi="宋体" w:cs="宋体"/>
          <w:b/>
          <w:sz w:val="24"/>
          <w:szCs w:val="24"/>
        </w:rPr>
      </w:pPr>
    </w:p>
    <w:p w14:paraId="6DC0B3FF">
      <w:pPr>
        <w:spacing w:line="360" w:lineRule="auto"/>
        <w:jc w:val="center"/>
        <w:rPr>
          <w:rFonts w:hint="eastAsia" w:ascii="宋体" w:hAnsi="宋体" w:cs="宋体"/>
          <w:b/>
          <w:sz w:val="24"/>
          <w:szCs w:val="24"/>
        </w:rPr>
      </w:pPr>
    </w:p>
    <w:p w14:paraId="5F498AC2">
      <w:pPr>
        <w:spacing w:line="360" w:lineRule="auto"/>
        <w:jc w:val="center"/>
        <w:rPr>
          <w:rFonts w:hint="eastAsia" w:ascii="宋体" w:hAnsi="宋体" w:cs="宋体"/>
          <w:b/>
          <w:sz w:val="24"/>
          <w:szCs w:val="24"/>
        </w:rPr>
      </w:pPr>
    </w:p>
    <w:p w14:paraId="30CB0A84">
      <w:pPr>
        <w:spacing w:line="360" w:lineRule="auto"/>
        <w:jc w:val="center"/>
        <w:rPr>
          <w:rFonts w:hint="eastAsia" w:ascii="宋体" w:hAnsi="宋体" w:cs="宋体"/>
          <w:b/>
          <w:sz w:val="24"/>
          <w:szCs w:val="24"/>
        </w:rPr>
      </w:pPr>
    </w:p>
    <w:p w14:paraId="17DC2D30">
      <w:pPr>
        <w:spacing w:line="360" w:lineRule="auto"/>
        <w:jc w:val="center"/>
        <w:rPr>
          <w:rFonts w:hint="eastAsia" w:ascii="宋体" w:hAnsi="宋体" w:cs="宋体"/>
          <w:b/>
          <w:sz w:val="24"/>
          <w:szCs w:val="24"/>
        </w:rPr>
      </w:pPr>
    </w:p>
    <w:p w14:paraId="6997D0B2">
      <w:pPr>
        <w:spacing w:line="360" w:lineRule="auto"/>
        <w:jc w:val="center"/>
        <w:rPr>
          <w:rFonts w:hint="eastAsia" w:ascii="宋体" w:hAnsi="宋体" w:cs="宋体"/>
          <w:b/>
          <w:sz w:val="24"/>
          <w:szCs w:val="24"/>
        </w:rPr>
      </w:pPr>
    </w:p>
    <w:p w14:paraId="7EDF0010">
      <w:pPr>
        <w:spacing w:line="360" w:lineRule="auto"/>
        <w:jc w:val="center"/>
        <w:rPr>
          <w:rFonts w:hint="eastAsia" w:ascii="宋体" w:hAnsi="宋体" w:cs="宋体"/>
          <w:b/>
          <w:sz w:val="24"/>
          <w:szCs w:val="24"/>
        </w:rPr>
      </w:pPr>
    </w:p>
    <w:p w14:paraId="00BA072A">
      <w:pPr>
        <w:spacing w:line="360" w:lineRule="auto"/>
        <w:jc w:val="center"/>
        <w:rPr>
          <w:rFonts w:hint="eastAsia" w:ascii="宋体" w:hAnsi="宋体" w:cs="宋体"/>
          <w:b/>
          <w:sz w:val="24"/>
          <w:szCs w:val="24"/>
        </w:rPr>
      </w:pPr>
    </w:p>
    <w:p w14:paraId="11F784A8">
      <w:pPr>
        <w:spacing w:line="360" w:lineRule="auto"/>
        <w:jc w:val="center"/>
        <w:rPr>
          <w:rFonts w:hint="eastAsia" w:ascii="宋体" w:hAnsi="宋体" w:cs="宋体"/>
          <w:b/>
          <w:sz w:val="24"/>
          <w:szCs w:val="24"/>
        </w:rPr>
      </w:pPr>
    </w:p>
    <w:p w14:paraId="2A4CCA74">
      <w:pPr>
        <w:spacing w:line="360" w:lineRule="auto"/>
        <w:jc w:val="center"/>
        <w:rPr>
          <w:rFonts w:hint="eastAsia" w:ascii="宋体" w:hAnsi="宋体" w:cs="宋体"/>
          <w:b/>
          <w:sz w:val="24"/>
          <w:szCs w:val="24"/>
        </w:rPr>
      </w:pPr>
    </w:p>
    <w:p w14:paraId="7520C167">
      <w:pPr>
        <w:spacing w:line="360" w:lineRule="auto"/>
        <w:jc w:val="center"/>
        <w:rPr>
          <w:rFonts w:hint="eastAsia" w:ascii="宋体" w:hAnsi="宋体" w:cs="宋体"/>
          <w:b/>
          <w:sz w:val="24"/>
          <w:szCs w:val="24"/>
        </w:rPr>
      </w:pPr>
    </w:p>
    <w:p w14:paraId="72A6438B">
      <w:pPr>
        <w:spacing w:line="360" w:lineRule="auto"/>
        <w:jc w:val="both"/>
        <w:rPr>
          <w:rFonts w:hint="eastAsia" w:ascii="宋体" w:hAnsi="宋体" w:cs="宋体"/>
          <w:b/>
          <w:sz w:val="24"/>
          <w:szCs w:val="24"/>
        </w:rPr>
      </w:pPr>
    </w:p>
    <w:p w14:paraId="18318983">
      <w:pPr>
        <w:spacing w:line="360" w:lineRule="auto"/>
        <w:jc w:val="center"/>
        <w:rPr>
          <w:rFonts w:hint="eastAsia" w:ascii="宋体" w:hAnsi="宋体" w:cs="宋体"/>
          <w:b/>
          <w:sz w:val="24"/>
          <w:szCs w:val="24"/>
        </w:rPr>
      </w:pPr>
    </w:p>
    <w:p w14:paraId="3B25C29C">
      <w:pPr>
        <w:pStyle w:val="5"/>
        <w:bidi w:val="0"/>
        <w:ind w:left="0" w:leftChars="0" w:firstLine="0" w:firstLineChars="0"/>
        <w:rPr>
          <w:rFonts w:hint="eastAsia"/>
        </w:rPr>
      </w:pPr>
    </w:p>
    <w:p w14:paraId="017AD4FF">
      <w:pPr>
        <w:numPr>
          <w:ilvl w:val="0"/>
          <w:numId w:val="3"/>
        </w:numPr>
        <w:spacing w:line="360" w:lineRule="auto"/>
        <w:jc w:val="center"/>
        <w:rPr>
          <w:rFonts w:hint="eastAsia" w:ascii="宋体" w:hAnsi="宋体"/>
          <w:b/>
          <w:bCs/>
          <w:kern w:val="0"/>
          <w:sz w:val="28"/>
          <w:szCs w:val="28"/>
        </w:rPr>
      </w:pPr>
      <w:r>
        <w:rPr>
          <w:rFonts w:hint="eastAsia" w:ascii="宋体" w:hAnsi="宋体"/>
          <w:b/>
          <w:bCs/>
          <w:kern w:val="0"/>
          <w:sz w:val="28"/>
          <w:szCs w:val="28"/>
        </w:rPr>
        <w:t>磋商函及磋商函附</w:t>
      </w:r>
      <w:r>
        <w:rPr>
          <w:rFonts w:hint="eastAsia" w:ascii="宋体" w:hAnsi="宋体"/>
          <w:b/>
          <w:bCs/>
          <w:kern w:val="0"/>
          <w:sz w:val="28"/>
          <w:szCs w:val="28"/>
          <w:lang w:eastAsia="zh-CN"/>
        </w:rPr>
        <w:t>录</w:t>
      </w:r>
    </w:p>
    <w:p w14:paraId="21E48096">
      <w:pPr>
        <w:numPr>
          <w:ilvl w:val="0"/>
          <w:numId w:val="0"/>
        </w:numPr>
        <w:spacing w:line="360" w:lineRule="auto"/>
        <w:jc w:val="center"/>
        <w:rPr>
          <w:rFonts w:hint="eastAsia" w:ascii="宋体" w:hAnsi="宋体"/>
          <w:b/>
          <w:bCs/>
          <w:kern w:val="0"/>
          <w:sz w:val="28"/>
          <w:szCs w:val="28"/>
        </w:rPr>
      </w:pPr>
      <w:r>
        <w:rPr>
          <w:rFonts w:hint="eastAsia" w:ascii="宋体" w:hAnsi="宋体"/>
          <w:b/>
          <w:bCs/>
          <w:kern w:val="0"/>
          <w:sz w:val="28"/>
          <w:szCs w:val="28"/>
        </w:rPr>
        <w:t>（一）磋商函</w:t>
      </w:r>
    </w:p>
    <w:p w14:paraId="6D5F2181">
      <w:pPr>
        <w:widowControl/>
        <w:spacing w:line="500" w:lineRule="exact"/>
        <w:jc w:val="left"/>
        <w:rPr>
          <w:rFonts w:hint="eastAsia" w:ascii="宋体" w:hAnsi="宋体" w:eastAsia="宋体" w:cs="宋体"/>
          <w:color w:val="auto"/>
          <w:kern w:val="0"/>
          <w:sz w:val="24"/>
        </w:rPr>
      </w:pPr>
      <w:bookmarkStart w:id="56" w:name="OLE_LINK11"/>
      <w:bookmarkEnd w:id="56"/>
      <w:bookmarkStart w:id="57" w:name="OLE_LINK7"/>
      <w:r>
        <w:rPr>
          <w:rFonts w:hint="eastAsia" w:ascii="宋体" w:hAnsi="宋体" w:eastAsia="宋体" w:cs="宋体"/>
          <w:color w:val="auto"/>
          <w:spacing w:val="46"/>
          <w:kern w:val="0"/>
          <w:sz w:val="24"/>
        </w:rPr>
        <w:t>致</w:t>
      </w:r>
      <w:bookmarkEnd w:id="57"/>
      <w:r>
        <w:rPr>
          <w:rFonts w:hint="eastAsia" w:ascii="宋体" w:hAnsi="宋体" w:eastAsia="宋体" w:cs="宋体"/>
          <w:color w:val="auto"/>
          <w:spacing w:val="46"/>
          <w:kern w:val="0"/>
          <w:sz w:val="24"/>
          <w:u w:val="single"/>
        </w:rPr>
        <w:t xml:space="preserve"> （采购人） </w:t>
      </w:r>
      <w:r>
        <w:rPr>
          <w:rFonts w:hint="eastAsia" w:ascii="宋体" w:hAnsi="宋体" w:eastAsia="宋体" w:cs="宋体"/>
          <w:color w:val="auto"/>
          <w:spacing w:val="46"/>
          <w:kern w:val="0"/>
          <w:sz w:val="24"/>
        </w:rPr>
        <w:t>：</w:t>
      </w:r>
    </w:p>
    <w:p w14:paraId="2C671DC8">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根据已收到贵方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（项目名称</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标段</w:t>
      </w: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）磋商文件的全部内容，遵照《中华人民共和国政府采购法》等有关规定，我单位经研究上述磋商文件及其它有关文件后，我方愿以人民币（大写）</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（小写：</w:t>
      </w:r>
      <w:r>
        <w:rPr>
          <w:rFonts w:hint="default" w:ascii="Arial" w:hAnsi="Arial" w:eastAsia="宋体" w:cs="Arial"/>
          <w:color w:val="auto"/>
          <w:kern w:val="0"/>
          <w:sz w:val="24"/>
        </w:rPr>
        <w:t>¥</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元）的</w:t>
      </w:r>
      <w:r>
        <w:rPr>
          <w:rFonts w:hint="eastAsia" w:ascii="宋体" w:hAnsi="宋体" w:cs="宋体"/>
          <w:color w:val="auto"/>
          <w:kern w:val="0"/>
          <w:sz w:val="24"/>
          <w:lang w:eastAsia="zh-CN"/>
        </w:rPr>
        <w:t>磋商</w:t>
      </w:r>
      <w:r>
        <w:rPr>
          <w:rFonts w:hint="eastAsia" w:ascii="宋体" w:hAnsi="宋体" w:eastAsia="宋体" w:cs="宋体"/>
          <w:color w:val="auto"/>
          <w:kern w:val="0"/>
          <w:sz w:val="24"/>
        </w:rPr>
        <w:t>报价（该</w:t>
      </w:r>
      <w:r>
        <w:rPr>
          <w:rFonts w:hint="eastAsia" w:ascii="宋体" w:hAnsi="宋体" w:cs="宋体"/>
          <w:color w:val="auto"/>
          <w:kern w:val="0"/>
          <w:sz w:val="24"/>
          <w:lang w:eastAsia="zh-CN"/>
        </w:rPr>
        <w:t>磋商</w:t>
      </w:r>
      <w:r>
        <w:rPr>
          <w:rFonts w:hint="eastAsia" w:ascii="宋体" w:hAnsi="宋体" w:eastAsia="宋体" w:cs="宋体"/>
          <w:color w:val="auto"/>
          <w:kern w:val="0"/>
          <w:sz w:val="24"/>
        </w:rPr>
        <w:t>报价为“</w:t>
      </w:r>
      <w:r>
        <w:rPr>
          <w:rFonts w:hint="eastAsia" w:ascii="宋体" w:hAnsi="宋体" w:cs="宋体"/>
          <w:color w:val="auto"/>
          <w:kern w:val="0"/>
          <w:sz w:val="24"/>
          <w:lang w:eastAsia="zh-CN"/>
        </w:rPr>
        <w:t>磋商函</w:t>
      </w:r>
      <w:r>
        <w:rPr>
          <w:rFonts w:hint="eastAsia" w:ascii="宋体" w:hAnsi="宋体" w:eastAsia="宋体" w:cs="宋体"/>
          <w:color w:val="auto"/>
          <w:kern w:val="0"/>
          <w:sz w:val="24"/>
        </w:rPr>
        <w:t>附表”中各项目价格的合计），</w:t>
      </w:r>
      <w:r>
        <w:rPr>
          <w:rFonts w:hint="eastAsia" w:ascii="宋体" w:hAnsi="宋体" w:cs="宋体"/>
          <w:color w:val="auto"/>
          <w:kern w:val="0"/>
          <w:sz w:val="24"/>
          <w:lang w:val="en-US" w:eastAsia="zh-CN"/>
        </w:rPr>
        <w:t>监理</w:t>
      </w:r>
      <w:r>
        <w:rPr>
          <w:rFonts w:hint="eastAsia" w:ascii="宋体" w:hAnsi="宋体" w:eastAsia="宋体" w:cs="宋体"/>
          <w:color w:val="auto"/>
          <w:kern w:val="0"/>
          <w:sz w:val="24"/>
          <w:lang w:eastAsia="zh-CN"/>
        </w:rPr>
        <w:t>周期</w:t>
      </w:r>
      <w:r>
        <w:rPr>
          <w:rFonts w:hint="eastAsia" w:ascii="宋体" w:hAnsi="宋体" w:cs="宋体"/>
          <w:color w:val="auto"/>
          <w:kern w:val="0"/>
          <w:sz w:val="24"/>
          <w:lang w:eastAsia="zh-CN"/>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eastAsia="zh-CN"/>
        </w:rPr>
        <w:t>，质量要求</w:t>
      </w:r>
      <w:r>
        <w:rPr>
          <w:rFonts w:hint="eastAsia" w:ascii="宋体" w:hAnsi="宋体" w:cs="宋体"/>
          <w:color w:val="auto"/>
          <w:kern w:val="0"/>
          <w:sz w:val="24"/>
          <w:lang w:eastAsia="zh-CN"/>
        </w:rPr>
        <w:t>：</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none"/>
          <w:lang w:eastAsia="zh-CN"/>
        </w:rPr>
        <w:t>，</w:t>
      </w:r>
      <w:r>
        <w:rPr>
          <w:rFonts w:hint="eastAsia" w:ascii="宋体" w:hAnsi="宋体" w:eastAsia="宋体" w:cs="宋体"/>
          <w:color w:val="auto"/>
          <w:kern w:val="0"/>
          <w:sz w:val="24"/>
        </w:rPr>
        <w:t>承包上述项目的</w:t>
      </w:r>
      <w:r>
        <w:rPr>
          <w:rFonts w:hint="eastAsia" w:ascii="宋体" w:hAnsi="宋体" w:eastAsia="宋体" w:cs="宋体"/>
          <w:color w:val="auto"/>
          <w:kern w:val="0"/>
          <w:sz w:val="24"/>
          <w:lang w:val="en-US" w:eastAsia="zh-CN"/>
        </w:rPr>
        <w:t>服务工作</w:t>
      </w:r>
      <w:r>
        <w:rPr>
          <w:rFonts w:hint="eastAsia" w:ascii="宋体" w:hAnsi="宋体" w:eastAsia="宋体" w:cs="宋体"/>
          <w:color w:val="auto"/>
          <w:kern w:val="0"/>
          <w:sz w:val="24"/>
        </w:rPr>
        <w:t>。</w:t>
      </w:r>
    </w:p>
    <w:p w14:paraId="33ECC369">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 我方已详细审阅全部</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文件，包括修改文件（如有）及有关附件，我方完全知道必须放弃提出含糊不清或误解的权力。</w:t>
      </w:r>
    </w:p>
    <w:p w14:paraId="13B0D78D">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 一旦我方中标，我们将按照</w:t>
      </w:r>
      <w:r>
        <w:rPr>
          <w:rFonts w:hint="eastAsia" w:ascii="宋体" w:hAnsi="宋体" w:cs="宋体"/>
          <w:color w:val="auto"/>
          <w:kern w:val="0"/>
          <w:sz w:val="24"/>
          <w:lang w:eastAsia="zh-CN"/>
        </w:rPr>
        <w:t>措施</w:t>
      </w:r>
      <w:r>
        <w:rPr>
          <w:rFonts w:hint="eastAsia" w:ascii="宋体" w:hAnsi="宋体" w:eastAsia="宋体" w:cs="宋体"/>
          <w:color w:val="auto"/>
          <w:kern w:val="0"/>
          <w:sz w:val="24"/>
        </w:rPr>
        <w:t>文件中规定的各项要求和我们的</w:t>
      </w:r>
      <w:r>
        <w:rPr>
          <w:rFonts w:hint="eastAsia" w:ascii="宋体" w:hAnsi="宋体" w:cs="宋体"/>
          <w:color w:val="auto"/>
          <w:kern w:val="0"/>
          <w:sz w:val="24"/>
          <w:lang w:eastAsia="zh-CN"/>
        </w:rPr>
        <w:t>响应</w:t>
      </w:r>
      <w:r>
        <w:rPr>
          <w:rFonts w:hint="eastAsia" w:ascii="宋体" w:hAnsi="宋体" w:eastAsia="宋体" w:cs="宋体"/>
          <w:color w:val="auto"/>
          <w:kern w:val="0"/>
          <w:sz w:val="24"/>
        </w:rPr>
        <w:t>文件中的表述和承诺，按期、按质、按量完成中标义务。</w:t>
      </w:r>
    </w:p>
    <w:p w14:paraId="3AA73D20">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 我方愿在中标后向代理机构交纳代理</w:t>
      </w:r>
      <w:r>
        <w:rPr>
          <w:rFonts w:hint="eastAsia" w:ascii="宋体" w:hAnsi="宋体" w:cs="宋体"/>
          <w:color w:val="auto"/>
          <w:kern w:val="0"/>
          <w:sz w:val="24"/>
          <w:lang w:eastAsia="zh-CN"/>
        </w:rPr>
        <w:t>服务</w:t>
      </w:r>
      <w:r>
        <w:rPr>
          <w:rFonts w:hint="eastAsia" w:ascii="宋体" w:hAnsi="宋体" w:eastAsia="宋体" w:cs="宋体"/>
          <w:color w:val="auto"/>
          <w:kern w:val="0"/>
          <w:sz w:val="24"/>
        </w:rPr>
        <w:t>费以及相关费用。</w:t>
      </w:r>
    </w:p>
    <w:p w14:paraId="0527A831">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 我方同意所递交的</w:t>
      </w:r>
      <w:r>
        <w:rPr>
          <w:rFonts w:hint="eastAsia" w:ascii="宋体" w:hAnsi="宋体" w:cs="宋体"/>
          <w:color w:val="auto"/>
          <w:kern w:val="0"/>
          <w:sz w:val="24"/>
          <w:lang w:eastAsia="zh-CN"/>
        </w:rPr>
        <w:t>响应</w:t>
      </w:r>
      <w:r>
        <w:rPr>
          <w:rFonts w:hint="eastAsia" w:ascii="宋体" w:hAnsi="宋体" w:eastAsia="宋体" w:cs="宋体"/>
          <w:color w:val="auto"/>
          <w:kern w:val="0"/>
          <w:sz w:val="24"/>
        </w:rPr>
        <w:t>文件在规定的投标有效期</w:t>
      </w:r>
      <w:r>
        <w:rPr>
          <w:rFonts w:hint="eastAsia" w:ascii="宋体" w:hAnsi="宋体" w:eastAsia="宋体" w:cs="宋体"/>
          <w:color w:val="auto"/>
          <w:kern w:val="0"/>
          <w:sz w:val="24"/>
          <w:u w:val="single"/>
          <w:lang w:val="en-US" w:eastAsia="zh-CN"/>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日历天内有效，在此期间我方投标有可能中标，我方将受此约束。</w:t>
      </w:r>
    </w:p>
    <w:p w14:paraId="195C016A">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5、除非另外达成协议并生效，贵方的中标通知书和本</w:t>
      </w:r>
      <w:r>
        <w:rPr>
          <w:rFonts w:hint="eastAsia" w:ascii="宋体" w:hAnsi="宋体" w:cs="宋体"/>
          <w:color w:val="auto"/>
          <w:kern w:val="0"/>
          <w:sz w:val="24"/>
          <w:lang w:eastAsia="zh-CN"/>
        </w:rPr>
        <w:t>响应</w:t>
      </w:r>
      <w:r>
        <w:rPr>
          <w:rFonts w:hint="eastAsia" w:ascii="宋体" w:hAnsi="宋体" w:eastAsia="宋体" w:cs="宋体"/>
          <w:color w:val="auto"/>
          <w:kern w:val="0"/>
          <w:sz w:val="24"/>
        </w:rPr>
        <w:t>文件将构成约束我们双方的合同。</w:t>
      </w:r>
    </w:p>
    <w:p w14:paraId="6116B05E">
      <w:pPr>
        <w:spacing w:line="360" w:lineRule="auto"/>
        <w:jc w:val="right"/>
        <w:rPr>
          <w:rFonts w:hint="eastAsia" w:ascii="宋体" w:hAnsi="宋体" w:cs="宋体"/>
          <w:sz w:val="24"/>
          <w:szCs w:val="24"/>
        </w:rPr>
      </w:pPr>
    </w:p>
    <w:p w14:paraId="77E4D86C">
      <w:pPr>
        <w:spacing w:line="360" w:lineRule="auto"/>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供应商</w:t>
      </w:r>
      <w:r>
        <w:rPr>
          <w:rFonts w:hint="eastAsia" w:ascii="宋体" w:hAnsi="宋体" w:cs="宋体"/>
          <w:sz w:val="24"/>
          <w:szCs w:val="24"/>
          <w:lang w:eastAsia="zh-CN"/>
        </w:rPr>
        <w:t>名称：</w:t>
      </w:r>
      <w:r>
        <w:rPr>
          <w:rFonts w:hint="eastAsia" w:ascii="宋体" w:hAnsi="宋体"/>
          <w:kern w:val="2"/>
          <w:sz w:val="24"/>
          <w:szCs w:val="24"/>
          <w:u w:val="single"/>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公章电子</w:t>
      </w:r>
      <w:r>
        <w:rPr>
          <w:rFonts w:hint="eastAsia" w:ascii="宋体" w:hAnsi="宋体" w:cs="宋体"/>
          <w:sz w:val="24"/>
          <w:szCs w:val="24"/>
        </w:rPr>
        <w:t xml:space="preserve">签章） </w:t>
      </w:r>
    </w:p>
    <w:p w14:paraId="53D6E397">
      <w:pPr>
        <w:spacing w:line="360" w:lineRule="auto"/>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法定代表人：</w:t>
      </w:r>
      <w:r>
        <w:rPr>
          <w:rFonts w:hint="eastAsia" w:ascii="宋体" w:hAnsi="宋体"/>
          <w:kern w:val="2"/>
          <w:sz w:val="24"/>
          <w:szCs w:val="24"/>
          <w:u w:val="single"/>
          <w:lang w:val="en-US" w:eastAsia="zh-CN"/>
        </w:rPr>
        <w:t xml:space="preserve">       </w:t>
      </w:r>
      <w:r>
        <w:rPr>
          <w:rFonts w:hint="eastAsia" w:ascii="宋体" w:hAnsi="宋体" w:cs="宋体"/>
          <w:sz w:val="24"/>
          <w:szCs w:val="24"/>
        </w:rPr>
        <w:t>（法人</w:t>
      </w:r>
      <w:r>
        <w:rPr>
          <w:rFonts w:hint="eastAsia" w:ascii="宋体" w:hAnsi="宋体" w:cs="宋体"/>
          <w:sz w:val="24"/>
          <w:szCs w:val="24"/>
          <w:lang w:eastAsia="zh-CN"/>
        </w:rPr>
        <w:t>电子</w:t>
      </w:r>
      <w:r>
        <w:rPr>
          <w:rFonts w:hint="eastAsia" w:ascii="宋体" w:hAnsi="宋体" w:cs="宋体"/>
          <w:sz w:val="24"/>
          <w:szCs w:val="24"/>
        </w:rPr>
        <w:t>签章）</w:t>
      </w:r>
    </w:p>
    <w:p w14:paraId="3A6619AD">
      <w:pPr>
        <w:wordWrap w:val="0"/>
        <w:spacing w:line="360" w:lineRule="auto"/>
        <w:ind w:right="420"/>
        <w:jc w:val="center"/>
        <w:rPr>
          <w:rFonts w:hint="default" w:ascii="宋体" w:hAnsi="宋体" w:eastAsia="宋体" w:cs="宋体"/>
          <w:sz w:val="24"/>
          <w:szCs w:val="24"/>
          <w:u w:val="none"/>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日 期：</w:t>
      </w:r>
      <w:r>
        <w:rPr>
          <w:rFonts w:hint="eastAsia" w:ascii="宋体" w:hAnsi="宋体" w:cs="宋体"/>
          <w:sz w:val="24"/>
          <w:szCs w:val="24"/>
          <w:lang w:val="en-US" w:eastAsia="zh-CN"/>
        </w:rPr>
        <w:t xml:space="preserve">   年 </w:t>
      </w:r>
      <w:r>
        <w:rPr>
          <w:rFonts w:hint="eastAsia" w:ascii="宋体" w:hAnsi="宋体" w:cs="宋体"/>
          <w:sz w:val="24"/>
          <w:szCs w:val="24"/>
          <w:u w:val="none"/>
          <w:lang w:val="en-US" w:eastAsia="zh-CN"/>
        </w:rPr>
        <w:t xml:space="preserve">  月   日</w:t>
      </w:r>
    </w:p>
    <w:p w14:paraId="365FD3D5">
      <w:pPr>
        <w:pStyle w:val="8"/>
        <w:bidi w:val="0"/>
      </w:pPr>
    </w:p>
    <w:p w14:paraId="6260FF04">
      <w:pPr>
        <w:pStyle w:val="8"/>
        <w:bidi w:val="0"/>
      </w:pPr>
    </w:p>
    <w:p w14:paraId="184D56D6">
      <w:pPr>
        <w:pStyle w:val="8"/>
        <w:bidi w:val="0"/>
      </w:pPr>
    </w:p>
    <w:p w14:paraId="096DF591">
      <w:pPr>
        <w:pStyle w:val="8"/>
        <w:bidi w:val="0"/>
      </w:pPr>
    </w:p>
    <w:p w14:paraId="6C9B2E54">
      <w:pPr>
        <w:pStyle w:val="8"/>
        <w:bidi w:val="0"/>
      </w:pPr>
    </w:p>
    <w:p w14:paraId="5D0D7886">
      <w:pPr>
        <w:pStyle w:val="8"/>
        <w:bidi w:val="0"/>
      </w:pPr>
    </w:p>
    <w:p w14:paraId="3570C33C">
      <w:pPr>
        <w:pStyle w:val="8"/>
      </w:pPr>
    </w:p>
    <w:p w14:paraId="7CCA51D2">
      <w:pPr>
        <w:spacing w:after="156" w:afterLines="50" w:line="360" w:lineRule="auto"/>
        <w:jc w:val="both"/>
        <w:outlineLvl w:val="0"/>
        <w:rPr>
          <w:rFonts w:hint="eastAsia" w:ascii="宋体" w:hAnsi="宋体" w:cs="宋体"/>
          <w:b/>
          <w:sz w:val="24"/>
          <w:szCs w:val="24"/>
        </w:rPr>
      </w:pPr>
    </w:p>
    <w:p w14:paraId="0B6C1983">
      <w:pPr>
        <w:spacing w:after="156" w:afterLines="50" w:line="360" w:lineRule="auto"/>
        <w:jc w:val="center"/>
        <w:outlineLvl w:val="0"/>
        <w:rPr>
          <w:rFonts w:hint="eastAsia" w:ascii="宋体" w:hAnsi="宋体" w:cs="宋体"/>
          <w:b/>
          <w:sz w:val="24"/>
          <w:szCs w:val="24"/>
          <w:lang w:eastAsia="zh-CN"/>
        </w:rPr>
      </w:pPr>
    </w:p>
    <w:p w14:paraId="776DFCF3">
      <w:pPr>
        <w:spacing w:after="156" w:afterLines="50" w:line="360" w:lineRule="auto"/>
        <w:jc w:val="center"/>
        <w:outlineLvl w:val="0"/>
        <w:rPr>
          <w:rFonts w:ascii="宋体" w:hAnsi="宋体" w:cs="宋体"/>
          <w:sz w:val="24"/>
          <w:szCs w:val="24"/>
        </w:rPr>
      </w:pPr>
      <w:bookmarkStart w:id="58" w:name="_Toc18215"/>
      <w:bookmarkStart w:id="59" w:name="_Toc13281"/>
      <w:r>
        <w:rPr>
          <w:rFonts w:hint="eastAsia" w:ascii="宋体" w:hAnsi="宋体" w:cs="宋体"/>
          <w:b/>
          <w:sz w:val="24"/>
          <w:szCs w:val="24"/>
          <w:lang w:eastAsia="zh-CN"/>
        </w:rPr>
        <w:t>（</w:t>
      </w:r>
      <w:r>
        <w:rPr>
          <w:rFonts w:hint="eastAsia" w:ascii="宋体" w:hAnsi="宋体" w:cs="宋体"/>
          <w:b/>
          <w:sz w:val="24"/>
          <w:szCs w:val="24"/>
        </w:rPr>
        <w:t>二</w:t>
      </w:r>
      <w:r>
        <w:rPr>
          <w:rFonts w:hint="eastAsia" w:ascii="宋体" w:hAnsi="宋体" w:cs="宋体"/>
          <w:b/>
          <w:sz w:val="24"/>
          <w:szCs w:val="24"/>
          <w:lang w:eastAsia="zh-CN"/>
        </w:rPr>
        <w:t>）</w:t>
      </w:r>
      <w:r>
        <w:rPr>
          <w:rFonts w:hint="eastAsia" w:ascii="宋体" w:hAnsi="宋体" w:cs="宋体"/>
          <w:b/>
          <w:sz w:val="24"/>
          <w:szCs w:val="24"/>
        </w:rPr>
        <w:t>磋商函附录</w:t>
      </w:r>
      <w:bookmarkEnd w:id="58"/>
      <w:bookmarkEnd w:id="59"/>
      <w:r>
        <w:rPr>
          <w:rFonts w:hint="eastAsia" w:ascii="宋体" w:hAnsi="宋体" w:cs="宋体"/>
          <w:b/>
          <w:sz w:val="24"/>
          <w:szCs w:val="24"/>
        </w:rPr>
        <w:t xml:space="preserve">    </w:t>
      </w:r>
      <w:r>
        <w:rPr>
          <w:rFonts w:hint="eastAsia" w:ascii="宋体" w:hAnsi="宋体" w:cs="宋体"/>
          <w:sz w:val="24"/>
          <w:szCs w:val="24"/>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1861"/>
        <w:gridCol w:w="1879"/>
        <w:gridCol w:w="1843"/>
      </w:tblGrid>
      <w:tr w14:paraId="2F9A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63" w:type="dxa"/>
            <w:noWrap w:val="0"/>
            <w:vAlign w:val="center"/>
          </w:tcPr>
          <w:p w14:paraId="37175AC2">
            <w:pPr>
              <w:widowControl w:val="0"/>
              <w:autoSpaceDE w:val="0"/>
              <w:autoSpaceDN w:val="0"/>
              <w:adjustRightInd w:val="0"/>
              <w:spacing w:line="360" w:lineRule="auto"/>
              <w:jc w:val="center"/>
              <w:rPr>
                <w:rFonts w:hint="default" w:ascii="宋体" w:hAnsi="宋体" w:eastAsia="宋体" w:cs="宋体"/>
                <w:spacing w:val="10"/>
                <w:sz w:val="24"/>
                <w:szCs w:val="24"/>
                <w:lang w:val="en-US" w:eastAsia="zh-CN"/>
              </w:rPr>
            </w:pPr>
            <w:r>
              <w:rPr>
                <w:rFonts w:hint="eastAsia" w:ascii="宋体" w:hAnsi="宋体" w:cs="宋体"/>
                <w:spacing w:val="10"/>
                <w:sz w:val="24"/>
                <w:szCs w:val="24"/>
              </w:rPr>
              <w:t>项目名称</w:t>
            </w:r>
            <w:r>
              <w:rPr>
                <w:rFonts w:hint="eastAsia" w:ascii="宋体" w:hAnsi="宋体" w:cs="宋体"/>
                <w:spacing w:val="10"/>
                <w:sz w:val="24"/>
                <w:szCs w:val="24"/>
                <w:lang w:eastAsia="zh-CN"/>
              </w:rPr>
              <w:t>、</w:t>
            </w:r>
            <w:r>
              <w:rPr>
                <w:rFonts w:hint="eastAsia" w:ascii="宋体" w:hAnsi="宋体" w:cs="宋体"/>
                <w:spacing w:val="10"/>
                <w:sz w:val="24"/>
                <w:szCs w:val="24"/>
                <w:lang w:val="en-US" w:eastAsia="zh-CN"/>
              </w:rPr>
              <w:t>标段</w:t>
            </w:r>
          </w:p>
        </w:tc>
        <w:tc>
          <w:tcPr>
            <w:tcW w:w="5583" w:type="dxa"/>
            <w:gridSpan w:val="3"/>
            <w:noWrap w:val="0"/>
            <w:vAlign w:val="center"/>
          </w:tcPr>
          <w:p w14:paraId="3A078E5C">
            <w:pPr>
              <w:widowControl w:val="0"/>
              <w:autoSpaceDE w:val="0"/>
              <w:autoSpaceDN w:val="0"/>
              <w:adjustRightInd w:val="0"/>
              <w:spacing w:line="360" w:lineRule="auto"/>
              <w:ind w:firstLine="520" w:firstLineChars="200"/>
              <w:rPr>
                <w:rFonts w:ascii="宋体" w:hAnsi="宋体" w:cs="宋体"/>
                <w:spacing w:val="10"/>
                <w:sz w:val="24"/>
                <w:szCs w:val="24"/>
              </w:rPr>
            </w:pPr>
          </w:p>
        </w:tc>
      </w:tr>
      <w:tr w14:paraId="723E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63" w:type="dxa"/>
            <w:noWrap w:val="0"/>
            <w:vAlign w:val="center"/>
          </w:tcPr>
          <w:p w14:paraId="08E58C74">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z w:val="24"/>
                <w:szCs w:val="24"/>
              </w:rPr>
              <w:t>项目编号</w:t>
            </w:r>
          </w:p>
        </w:tc>
        <w:tc>
          <w:tcPr>
            <w:tcW w:w="5583" w:type="dxa"/>
            <w:gridSpan w:val="3"/>
            <w:noWrap w:val="0"/>
            <w:vAlign w:val="center"/>
          </w:tcPr>
          <w:p w14:paraId="315FE04E">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5B4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35CBE655">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供应商名称</w:t>
            </w:r>
          </w:p>
        </w:tc>
        <w:tc>
          <w:tcPr>
            <w:tcW w:w="5583" w:type="dxa"/>
            <w:gridSpan w:val="3"/>
            <w:noWrap w:val="0"/>
            <w:vAlign w:val="center"/>
          </w:tcPr>
          <w:p w14:paraId="46274CCF">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41D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3CDD4F94">
            <w:pPr>
              <w:widowControl w:val="0"/>
              <w:autoSpaceDE w:val="0"/>
              <w:autoSpaceDN w:val="0"/>
              <w:adjustRightInd w:val="0"/>
              <w:spacing w:line="360" w:lineRule="auto"/>
              <w:jc w:val="center"/>
              <w:rPr>
                <w:rFonts w:hint="eastAsia" w:ascii="宋体" w:hAnsi="宋体" w:cs="宋体"/>
                <w:spacing w:val="10"/>
                <w:sz w:val="24"/>
                <w:szCs w:val="24"/>
              </w:rPr>
            </w:pPr>
            <w:r>
              <w:rPr>
                <w:rFonts w:hint="eastAsia" w:ascii="宋体" w:hAnsi="宋体" w:cs="宋体"/>
                <w:spacing w:val="10"/>
                <w:sz w:val="24"/>
                <w:szCs w:val="24"/>
              </w:rPr>
              <w:t>法定代表人</w:t>
            </w:r>
          </w:p>
        </w:tc>
        <w:tc>
          <w:tcPr>
            <w:tcW w:w="5583" w:type="dxa"/>
            <w:gridSpan w:val="3"/>
            <w:noWrap w:val="0"/>
            <w:vAlign w:val="center"/>
          </w:tcPr>
          <w:p w14:paraId="4E18E884">
            <w:pPr>
              <w:widowControl w:val="0"/>
              <w:autoSpaceDE w:val="0"/>
              <w:autoSpaceDN w:val="0"/>
              <w:adjustRightInd w:val="0"/>
              <w:spacing w:line="360" w:lineRule="auto"/>
              <w:ind w:firstLine="520" w:firstLineChars="200"/>
              <w:rPr>
                <w:rFonts w:ascii="宋体" w:hAnsi="宋体" w:cs="宋体"/>
                <w:spacing w:val="10"/>
                <w:sz w:val="24"/>
                <w:szCs w:val="24"/>
              </w:rPr>
            </w:pPr>
          </w:p>
        </w:tc>
      </w:tr>
      <w:tr w14:paraId="7A86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66C6D6CA">
            <w:pPr>
              <w:widowControl w:val="0"/>
              <w:autoSpaceDE w:val="0"/>
              <w:autoSpaceDN w:val="0"/>
              <w:adjustRightInd w:val="0"/>
              <w:spacing w:line="360" w:lineRule="auto"/>
              <w:jc w:val="center"/>
              <w:rPr>
                <w:rFonts w:hint="eastAsia" w:ascii="宋体" w:hAnsi="宋体" w:cs="宋体"/>
                <w:spacing w:val="-1"/>
                <w:sz w:val="24"/>
              </w:rPr>
            </w:pPr>
            <w:r>
              <w:rPr>
                <w:rFonts w:hint="eastAsia" w:ascii="宋体" w:hAnsi="宋体" w:cs="宋体"/>
                <w:spacing w:val="10"/>
                <w:sz w:val="24"/>
                <w:szCs w:val="24"/>
              </w:rPr>
              <w:t>供应商地址</w:t>
            </w:r>
          </w:p>
        </w:tc>
        <w:tc>
          <w:tcPr>
            <w:tcW w:w="5583" w:type="dxa"/>
            <w:gridSpan w:val="3"/>
            <w:noWrap w:val="0"/>
            <w:vAlign w:val="center"/>
          </w:tcPr>
          <w:p w14:paraId="1C170351">
            <w:pPr>
              <w:widowControl w:val="0"/>
              <w:autoSpaceDE w:val="0"/>
              <w:autoSpaceDN w:val="0"/>
              <w:adjustRightInd w:val="0"/>
              <w:spacing w:line="360" w:lineRule="auto"/>
              <w:ind w:firstLine="520" w:firstLineChars="200"/>
              <w:rPr>
                <w:rFonts w:ascii="宋体" w:hAnsi="宋体" w:cs="宋体"/>
                <w:spacing w:val="10"/>
                <w:sz w:val="24"/>
                <w:szCs w:val="24"/>
              </w:rPr>
            </w:pPr>
          </w:p>
        </w:tc>
      </w:tr>
      <w:tr w14:paraId="67F9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5FDE14BA">
            <w:pPr>
              <w:widowControl w:val="0"/>
              <w:autoSpaceDE w:val="0"/>
              <w:autoSpaceDN w:val="0"/>
              <w:adjustRightInd w:val="0"/>
              <w:spacing w:line="360" w:lineRule="auto"/>
              <w:jc w:val="center"/>
              <w:rPr>
                <w:rFonts w:hint="eastAsia" w:ascii="宋体" w:hAnsi="宋体" w:cs="宋体"/>
                <w:spacing w:val="10"/>
                <w:sz w:val="24"/>
                <w:szCs w:val="24"/>
                <w:lang w:val="en-US" w:eastAsia="zh-CN"/>
              </w:rPr>
            </w:pPr>
            <w:r>
              <w:rPr>
                <w:rFonts w:hint="eastAsia" w:ascii="宋体" w:hAnsi="宋体" w:cs="宋体"/>
                <w:spacing w:val="-1"/>
                <w:sz w:val="24"/>
              </w:rPr>
              <w:t>统一</w:t>
            </w:r>
            <w:r>
              <w:rPr>
                <w:rFonts w:hint="eastAsia" w:ascii="宋体" w:hAnsi="宋体" w:cs="宋体"/>
                <w:spacing w:val="-1"/>
                <w:sz w:val="24"/>
                <w:lang w:val="en-US" w:eastAsia="zh-CN"/>
              </w:rPr>
              <w:t>组织</w:t>
            </w:r>
            <w:r>
              <w:rPr>
                <w:rFonts w:hint="eastAsia" w:ascii="宋体" w:hAnsi="宋体" w:cs="宋体"/>
                <w:spacing w:val="-1"/>
                <w:sz w:val="24"/>
              </w:rPr>
              <w:t>机构代码</w:t>
            </w:r>
          </w:p>
        </w:tc>
        <w:tc>
          <w:tcPr>
            <w:tcW w:w="5583" w:type="dxa"/>
            <w:gridSpan w:val="3"/>
            <w:noWrap w:val="0"/>
            <w:vAlign w:val="center"/>
          </w:tcPr>
          <w:p w14:paraId="7C4AF40D">
            <w:pPr>
              <w:widowControl w:val="0"/>
              <w:autoSpaceDE w:val="0"/>
              <w:autoSpaceDN w:val="0"/>
              <w:adjustRightInd w:val="0"/>
              <w:spacing w:line="360" w:lineRule="auto"/>
              <w:ind w:firstLine="520" w:firstLineChars="200"/>
              <w:rPr>
                <w:rFonts w:ascii="宋体" w:hAnsi="宋体" w:cs="宋体"/>
                <w:spacing w:val="10"/>
                <w:sz w:val="24"/>
                <w:szCs w:val="24"/>
              </w:rPr>
            </w:pPr>
          </w:p>
        </w:tc>
      </w:tr>
      <w:tr w14:paraId="53EF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42ED7488">
            <w:pPr>
              <w:widowControl w:val="0"/>
              <w:autoSpaceDE w:val="0"/>
              <w:autoSpaceDN w:val="0"/>
              <w:adjustRightInd w:val="0"/>
              <w:spacing w:line="360" w:lineRule="auto"/>
              <w:jc w:val="center"/>
              <w:rPr>
                <w:rFonts w:hint="eastAsia" w:ascii="宋体" w:hAnsi="宋体" w:eastAsia="宋体" w:cs="宋体"/>
                <w:spacing w:val="10"/>
                <w:sz w:val="24"/>
                <w:szCs w:val="24"/>
                <w:lang w:val="en-US" w:eastAsia="zh-CN"/>
              </w:rPr>
            </w:pPr>
            <w:r>
              <w:rPr>
                <w:rFonts w:hint="eastAsia" w:ascii="宋体" w:hAnsi="宋体" w:cs="宋体"/>
                <w:spacing w:val="10"/>
                <w:sz w:val="24"/>
                <w:szCs w:val="24"/>
                <w:lang w:val="en-US" w:eastAsia="zh-CN"/>
              </w:rPr>
              <w:t>资质等级</w:t>
            </w:r>
          </w:p>
        </w:tc>
        <w:tc>
          <w:tcPr>
            <w:tcW w:w="5583" w:type="dxa"/>
            <w:gridSpan w:val="3"/>
            <w:noWrap w:val="0"/>
            <w:vAlign w:val="center"/>
          </w:tcPr>
          <w:p w14:paraId="445F003F">
            <w:pPr>
              <w:widowControl w:val="0"/>
              <w:autoSpaceDE w:val="0"/>
              <w:autoSpaceDN w:val="0"/>
              <w:adjustRightInd w:val="0"/>
              <w:spacing w:line="360" w:lineRule="auto"/>
              <w:ind w:firstLine="520" w:firstLineChars="200"/>
              <w:rPr>
                <w:rFonts w:ascii="宋体" w:hAnsi="宋体" w:cs="宋体"/>
                <w:spacing w:val="10"/>
                <w:sz w:val="24"/>
                <w:szCs w:val="24"/>
              </w:rPr>
            </w:pPr>
          </w:p>
        </w:tc>
      </w:tr>
      <w:tr w14:paraId="0032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2363" w:type="dxa"/>
            <w:noWrap w:val="0"/>
            <w:vAlign w:val="center"/>
          </w:tcPr>
          <w:p w14:paraId="204D0414">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磋商报价（元）</w:t>
            </w:r>
          </w:p>
        </w:tc>
        <w:tc>
          <w:tcPr>
            <w:tcW w:w="5583" w:type="dxa"/>
            <w:gridSpan w:val="3"/>
            <w:noWrap w:val="0"/>
            <w:vAlign w:val="center"/>
          </w:tcPr>
          <w:p w14:paraId="07565DDB">
            <w:pPr>
              <w:widowControl w:val="0"/>
              <w:autoSpaceDE w:val="0"/>
              <w:autoSpaceDN w:val="0"/>
              <w:adjustRightInd w:val="0"/>
              <w:spacing w:line="360" w:lineRule="auto"/>
              <w:jc w:val="both"/>
              <w:rPr>
                <w:rFonts w:hint="eastAsia" w:ascii="宋体" w:hAnsi="宋体" w:cs="宋体"/>
                <w:spacing w:val="10"/>
                <w:sz w:val="24"/>
                <w:szCs w:val="24"/>
              </w:rPr>
            </w:pPr>
            <w:r>
              <w:rPr>
                <w:rFonts w:hint="eastAsia" w:ascii="宋体" w:hAnsi="宋体" w:cs="宋体"/>
                <w:spacing w:val="10"/>
                <w:sz w:val="24"/>
                <w:szCs w:val="24"/>
                <w:lang w:eastAsia="zh-CN"/>
              </w:rPr>
              <w:t>大</w:t>
            </w:r>
            <w:r>
              <w:rPr>
                <w:rFonts w:hint="eastAsia" w:ascii="宋体" w:hAnsi="宋体" w:cs="宋体"/>
                <w:spacing w:val="10"/>
                <w:sz w:val="24"/>
                <w:szCs w:val="24"/>
              </w:rPr>
              <w:t>写：</w:t>
            </w:r>
          </w:p>
          <w:p w14:paraId="2EB23E84">
            <w:pPr>
              <w:widowControl w:val="0"/>
              <w:autoSpaceDE w:val="0"/>
              <w:autoSpaceDN w:val="0"/>
              <w:adjustRightInd w:val="0"/>
              <w:spacing w:line="360" w:lineRule="auto"/>
              <w:jc w:val="both"/>
              <w:rPr>
                <w:rFonts w:hint="eastAsia" w:ascii="宋体" w:hAnsi="宋体" w:cs="宋体"/>
                <w:spacing w:val="10"/>
                <w:sz w:val="24"/>
                <w:szCs w:val="24"/>
              </w:rPr>
            </w:pPr>
            <w:r>
              <w:rPr>
                <w:rFonts w:hint="eastAsia" w:ascii="宋体" w:hAnsi="宋体" w:cs="宋体"/>
                <w:spacing w:val="10"/>
                <w:sz w:val="24"/>
                <w:szCs w:val="24"/>
                <w:lang w:eastAsia="zh-CN"/>
              </w:rPr>
              <w:t>小</w:t>
            </w:r>
            <w:r>
              <w:rPr>
                <w:rFonts w:hint="eastAsia" w:ascii="宋体" w:hAnsi="宋体" w:cs="宋体"/>
                <w:spacing w:val="10"/>
                <w:sz w:val="24"/>
                <w:szCs w:val="24"/>
              </w:rPr>
              <w:t>写：</w:t>
            </w:r>
          </w:p>
          <w:p w14:paraId="0885D556">
            <w:pPr>
              <w:widowControl w:val="0"/>
              <w:autoSpaceDE w:val="0"/>
              <w:autoSpaceDN w:val="0"/>
              <w:adjustRightInd w:val="0"/>
              <w:spacing w:line="360" w:lineRule="auto"/>
              <w:jc w:val="both"/>
            </w:pPr>
            <w:r>
              <w:rPr>
                <w:rFonts w:hint="default" w:ascii="宋体" w:hAnsi="宋体" w:eastAsia="宋体" w:cs="宋体"/>
                <w:spacing w:val="10"/>
                <w:sz w:val="24"/>
                <w:szCs w:val="24"/>
                <w:lang w:val="en-US" w:eastAsia="zh-CN"/>
              </w:rPr>
              <w:t>（供应商应在此填第一次报价，但以供应商最后一次的磋商报价为成交价）</w:t>
            </w:r>
          </w:p>
        </w:tc>
      </w:tr>
      <w:tr w14:paraId="4776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63" w:type="dxa"/>
            <w:noWrap w:val="0"/>
            <w:vAlign w:val="center"/>
          </w:tcPr>
          <w:p w14:paraId="680AD474">
            <w:pPr>
              <w:widowControl w:val="0"/>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lang w:val="en-US" w:eastAsia="zh-CN"/>
              </w:rPr>
              <w:t>监理</w:t>
            </w:r>
            <w:r>
              <w:rPr>
                <w:rFonts w:hint="eastAsia" w:ascii="宋体" w:hAnsi="宋体" w:cs="宋体"/>
                <w:sz w:val="24"/>
                <w:szCs w:val="24"/>
              </w:rPr>
              <w:t>周期</w:t>
            </w:r>
          </w:p>
        </w:tc>
        <w:tc>
          <w:tcPr>
            <w:tcW w:w="5583" w:type="dxa"/>
            <w:gridSpan w:val="3"/>
            <w:noWrap w:val="0"/>
            <w:vAlign w:val="center"/>
          </w:tcPr>
          <w:p w14:paraId="72990C2E">
            <w:pPr>
              <w:widowControl w:val="0"/>
              <w:autoSpaceDE w:val="0"/>
              <w:autoSpaceDN w:val="0"/>
              <w:adjustRightInd w:val="0"/>
              <w:spacing w:line="360" w:lineRule="auto"/>
              <w:ind w:firstLine="520" w:firstLineChars="200"/>
              <w:rPr>
                <w:rFonts w:ascii="宋体" w:hAnsi="宋体" w:cs="宋体"/>
                <w:spacing w:val="10"/>
                <w:sz w:val="24"/>
                <w:szCs w:val="24"/>
              </w:rPr>
            </w:pPr>
          </w:p>
        </w:tc>
      </w:tr>
      <w:tr w14:paraId="0A87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63" w:type="dxa"/>
            <w:noWrap w:val="0"/>
            <w:vAlign w:val="center"/>
          </w:tcPr>
          <w:p w14:paraId="7C50D760">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z w:val="24"/>
                <w:szCs w:val="24"/>
              </w:rPr>
              <w:t>质量要求</w:t>
            </w:r>
          </w:p>
        </w:tc>
        <w:tc>
          <w:tcPr>
            <w:tcW w:w="5583" w:type="dxa"/>
            <w:gridSpan w:val="3"/>
            <w:noWrap w:val="0"/>
            <w:vAlign w:val="center"/>
          </w:tcPr>
          <w:p w14:paraId="601BD554">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D4A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3" w:type="dxa"/>
            <w:noWrap w:val="0"/>
            <w:vAlign w:val="center"/>
          </w:tcPr>
          <w:p w14:paraId="44087F05">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lang w:val="en-US" w:eastAsia="zh-CN"/>
              </w:rPr>
              <w:t>总监理工程师</w:t>
            </w:r>
          </w:p>
        </w:tc>
        <w:tc>
          <w:tcPr>
            <w:tcW w:w="1861" w:type="dxa"/>
            <w:noWrap w:val="0"/>
            <w:vAlign w:val="center"/>
          </w:tcPr>
          <w:p w14:paraId="78A5C1F7">
            <w:pPr>
              <w:widowControl w:val="0"/>
              <w:autoSpaceDE w:val="0"/>
              <w:autoSpaceDN w:val="0"/>
              <w:adjustRightInd w:val="0"/>
              <w:spacing w:line="360" w:lineRule="auto"/>
              <w:ind w:firstLine="520" w:firstLineChars="200"/>
              <w:rPr>
                <w:rFonts w:ascii="宋体" w:hAnsi="宋体" w:cs="宋体"/>
                <w:spacing w:val="10"/>
                <w:sz w:val="24"/>
                <w:szCs w:val="24"/>
              </w:rPr>
            </w:pPr>
          </w:p>
        </w:tc>
        <w:tc>
          <w:tcPr>
            <w:tcW w:w="1879" w:type="dxa"/>
            <w:noWrap w:val="0"/>
            <w:vAlign w:val="center"/>
          </w:tcPr>
          <w:p w14:paraId="396728D1">
            <w:pPr>
              <w:widowControl w:val="0"/>
              <w:autoSpaceDE w:val="0"/>
              <w:autoSpaceDN w:val="0"/>
              <w:adjustRightInd w:val="0"/>
              <w:spacing w:line="360" w:lineRule="auto"/>
              <w:jc w:val="center"/>
              <w:rPr>
                <w:rFonts w:hint="eastAsia" w:ascii="宋体" w:hAnsi="宋体" w:eastAsia="宋体" w:cs="宋体"/>
                <w:spacing w:val="10"/>
                <w:sz w:val="24"/>
                <w:szCs w:val="24"/>
                <w:lang w:val="en-US" w:eastAsia="zh-CN"/>
              </w:rPr>
            </w:pPr>
            <w:r>
              <w:rPr>
                <w:rFonts w:hint="eastAsia" w:ascii="宋体" w:hAnsi="宋体" w:cs="宋体"/>
                <w:spacing w:val="10"/>
                <w:sz w:val="24"/>
                <w:szCs w:val="24"/>
                <w:lang w:val="en-US" w:eastAsia="zh-CN"/>
              </w:rPr>
              <w:t>注册监理工程师证书编号</w:t>
            </w:r>
          </w:p>
        </w:tc>
        <w:tc>
          <w:tcPr>
            <w:tcW w:w="1843" w:type="dxa"/>
            <w:noWrap w:val="0"/>
            <w:vAlign w:val="center"/>
          </w:tcPr>
          <w:p w14:paraId="25650FA3">
            <w:pPr>
              <w:widowControl w:val="0"/>
              <w:autoSpaceDE w:val="0"/>
              <w:autoSpaceDN w:val="0"/>
              <w:adjustRightInd w:val="0"/>
              <w:spacing w:line="360" w:lineRule="auto"/>
              <w:ind w:firstLine="520" w:firstLineChars="200"/>
              <w:rPr>
                <w:rFonts w:ascii="宋体" w:hAnsi="宋体" w:cs="宋体"/>
                <w:spacing w:val="10"/>
                <w:sz w:val="24"/>
                <w:szCs w:val="24"/>
              </w:rPr>
            </w:pPr>
          </w:p>
        </w:tc>
      </w:tr>
      <w:tr w14:paraId="18B8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3" w:type="dxa"/>
            <w:noWrap w:val="0"/>
            <w:vAlign w:val="center"/>
          </w:tcPr>
          <w:p w14:paraId="75868621">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联系电话</w:t>
            </w:r>
          </w:p>
        </w:tc>
        <w:tc>
          <w:tcPr>
            <w:tcW w:w="5583" w:type="dxa"/>
            <w:gridSpan w:val="3"/>
            <w:noWrap w:val="0"/>
            <w:vAlign w:val="center"/>
          </w:tcPr>
          <w:p w14:paraId="41D42814">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82D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3" w:type="dxa"/>
            <w:noWrap w:val="0"/>
            <w:vAlign w:val="center"/>
          </w:tcPr>
          <w:p w14:paraId="7E7D58AE">
            <w:pPr>
              <w:widowControl w:val="0"/>
              <w:autoSpaceDE w:val="0"/>
              <w:autoSpaceDN w:val="0"/>
              <w:adjustRightInd w:val="0"/>
              <w:spacing w:line="360" w:lineRule="auto"/>
              <w:jc w:val="center"/>
              <w:rPr>
                <w:rFonts w:hint="eastAsia" w:ascii="宋体" w:hAnsi="宋体" w:cs="宋体"/>
                <w:spacing w:val="10"/>
                <w:sz w:val="24"/>
                <w:szCs w:val="24"/>
              </w:rPr>
            </w:pPr>
            <w:r>
              <w:rPr>
                <w:rFonts w:hint="eastAsia" w:ascii="宋体" w:hAnsi="宋体" w:cs="宋体"/>
                <w:spacing w:val="10"/>
                <w:sz w:val="24"/>
                <w:szCs w:val="24"/>
              </w:rPr>
              <w:t>备注</w:t>
            </w:r>
          </w:p>
        </w:tc>
        <w:tc>
          <w:tcPr>
            <w:tcW w:w="5583" w:type="dxa"/>
            <w:gridSpan w:val="3"/>
            <w:noWrap w:val="0"/>
            <w:vAlign w:val="center"/>
          </w:tcPr>
          <w:p w14:paraId="4F7320D6">
            <w:pPr>
              <w:widowControl w:val="0"/>
              <w:autoSpaceDE w:val="0"/>
              <w:autoSpaceDN w:val="0"/>
              <w:adjustRightInd w:val="0"/>
              <w:spacing w:line="360" w:lineRule="auto"/>
              <w:ind w:firstLine="520" w:firstLineChars="200"/>
              <w:rPr>
                <w:rFonts w:ascii="宋体" w:hAnsi="宋体" w:cs="宋体"/>
                <w:spacing w:val="10"/>
                <w:sz w:val="24"/>
                <w:szCs w:val="24"/>
              </w:rPr>
            </w:pPr>
          </w:p>
        </w:tc>
      </w:tr>
    </w:tbl>
    <w:p w14:paraId="4716EEAF">
      <w:pPr>
        <w:pStyle w:val="3"/>
        <w:ind w:firstLine="780" w:firstLineChars="300"/>
        <w:rPr>
          <w:rFonts w:hint="eastAsia" w:ascii="宋体" w:hAnsi="宋体" w:cs="宋体"/>
          <w:spacing w:val="10"/>
          <w:sz w:val="24"/>
          <w:szCs w:val="24"/>
        </w:rPr>
      </w:pPr>
      <w:r>
        <w:rPr>
          <w:rFonts w:hint="eastAsia" w:ascii="宋体" w:hAnsi="宋体" w:cs="宋体"/>
          <w:spacing w:val="10"/>
          <w:sz w:val="24"/>
          <w:szCs w:val="24"/>
        </w:rPr>
        <w:t>注:该表中所有空白项均为必填项。</w:t>
      </w:r>
    </w:p>
    <w:p w14:paraId="465207FB">
      <w:pPr>
        <w:widowControl w:val="0"/>
        <w:autoSpaceDE w:val="0"/>
        <w:autoSpaceDN w:val="0"/>
        <w:adjustRightInd w:val="0"/>
        <w:spacing w:line="360" w:lineRule="auto"/>
        <w:ind w:firstLine="480" w:firstLineChars="200"/>
        <w:rPr>
          <w:rFonts w:ascii="宋体" w:hAnsi="宋体" w:cs="宋体"/>
          <w:sz w:val="21"/>
          <w:szCs w:val="21"/>
        </w:rPr>
      </w:pPr>
      <w:r>
        <w:rPr>
          <w:rFonts w:hint="eastAsia" w:ascii="宋体" w:hAnsi="宋体" w:cs="宋体"/>
          <w:sz w:val="24"/>
          <w:szCs w:val="24"/>
        </w:rPr>
        <w:t xml:space="preserve">  </w:t>
      </w:r>
      <w:r>
        <w:rPr>
          <w:rFonts w:hint="eastAsia" w:ascii="宋体" w:hAnsi="宋体" w:cs="宋体"/>
          <w:sz w:val="21"/>
          <w:szCs w:val="21"/>
        </w:rPr>
        <w:t xml:space="preserve">            </w:t>
      </w:r>
    </w:p>
    <w:p w14:paraId="3BB07FC2">
      <w:pPr>
        <w:autoSpaceDE w:val="0"/>
        <w:autoSpaceDN w:val="0"/>
        <w:adjustRightInd w:val="0"/>
        <w:snapToGrid w:val="0"/>
        <w:spacing w:after="200" w:line="360" w:lineRule="auto"/>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公章电子</w:t>
      </w:r>
      <w:r>
        <w:rPr>
          <w:rFonts w:hint="eastAsia" w:ascii="宋体" w:hAnsi="宋体" w:cs="宋体"/>
          <w:sz w:val="24"/>
          <w:szCs w:val="24"/>
        </w:rPr>
        <w:t>签章）</w:t>
      </w:r>
    </w:p>
    <w:p w14:paraId="213964CA">
      <w:pPr>
        <w:autoSpaceDE w:val="0"/>
        <w:autoSpaceDN w:val="0"/>
        <w:adjustRightInd w:val="0"/>
        <w:snapToGrid w:val="0"/>
        <w:spacing w:after="200" w:line="360" w:lineRule="auto"/>
        <w:jc w:val="right"/>
        <w:rPr>
          <w:rFonts w:ascii="宋体" w:hAnsi="宋体" w:cs="宋体"/>
          <w:sz w:val="24"/>
          <w:szCs w:val="24"/>
        </w:rPr>
      </w:pPr>
      <w:r>
        <w:rPr>
          <w:rFonts w:hint="eastAsia" w:ascii="宋体" w:hAnsi="宋体" w:cs="宋体"/>
          <w:sz w:val="24"/>
          <w:szCs w:val="24"/>
        </w:rPr>
        <w:t>法定代表人或委托</w:t>
      </w:r>
      <w:r>
        <w:rPr>
          <w:rFonts w:hint="eastAsia" w:ascii="宋体" w:hAnsi="宋体" w:cs="宋体"/>
          <w:sz w:val="24"/>
          <w:szCs w:val="24"/>
          <w:lang w:val="en-US" w:eastAsia="zh-CN"/>
        </w:rPr>
        <w:t>代理</w:t>
      </w:r>
      <w:r>
        <w:rPr>
          <w:rFonts w:hint="eastAsia" w:ascii="宋体" w:hAnsi="宋体" w:cs="宋体"/>
          <w:sz w:val="24"/>
          <w:szCs w:val="24"/>
        </w:rPr>
        <w:t>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法人电子</w:t>
      </w:r>
      <w:r>
        <w:rPr>
          <w:rFonts w:hint="eastAsia" w:ascii="宋体" w:hAnsi="宋体" w:cs="宋体"/>
          <w:sz w:val="24"/>
          <w:szCs w:val="24"/>
        </w:rPr>
        <w:t>签章）</w:t>
      </w:r>
    </w:p>
    <w:p w14:paraId="7BA0715F">
      <w:pPr>
        <w:autoSpaceDE w:val="0"/>
        <w:autoSpaceDN w:val="0"/>
        <w:adjustRightInd w:val="0"/>
        <w:snapToGrid w:val="0"/>
        <w:spacing w:after="200" w:line="360" w:lineRule="auto"/>
        <w:jc w:val="center"/>
        <w:rPr>
          <w:rFonts w:hint="eastAsia" w:ascii="宋体" w:hAnsi="宋体" w:eastAsia="宋体" w:cs="宋体"/>
          <w:b/>
          <w:bCs/>
          <w:sz w:val="28"/>
          <w:szCs w:val="28"/>
          <w:lang w:eastAsia="zh-CN"/>
        </w:rPr>
      </w:pPr>
      <w:r>
        <w:rPr>
          <w:rFonts w:hint="eastAsia" w:ascii="宋体" w:hAnsi="宋体" w:cs="宋体"/>
          <w:sz w:val="24"/>
          <w:szCs w:val="24"/>
          <w:lang w:val="en-US" w:eastAsia="zh-CN"/>
        </w:rPr>
        <w:t xml:space="preserve">                                         </w:t>
      </w:r>
      <w:r>
        <w:rPr>
          <w:rFonts w:hint="eastAsia" w:ascii="宋体" w:hAnsi="宋体" w:cs="宋体"/>
          <w:sz w:val="24"/>
          <w:szCs w:val="24"/>
        </w:rPr>
        <w:t>日期：</w:t>
      </w:r>
      <w:r>
        <w:rPr>
          <w:rFonts w:hint="eastAsia" w:ascii="宋体" w:hAnsi="宋体" w:cs="宋体"/>
          <w:sz w:val="24"/>
          <w:szCs w:val="24"/>
          <w:lang w:val="en-US" w:eastAsia="zh-CN"/>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cs="宋体"/>
          <w:sz w:val="24"/>
          <w:szCs w:val="24"/>
          <w:lang w:eastAsia="zh-CN"/>
        </w:rPr>
        <w:t>月</w:t>
      </w:r>
      <w:r>
        <w:rPr>
          <w:rFonts w:hint="eastAsia" w:ascii="宋体" w:hAnsi="宋体" w:cs="宋体"/>
          <w:sz w:val="24"/>
          <w:szCs w:val="24"/>
          <w:lang w:val="en-US" w:eastAsia="zh-CN"/>
        </w:rPr>
        <w:t xml:space="preserve">  </w:t>
      </w:r>
      <w:r>
        <w:rPr>
          <w:rFonts w:hint="eastAsia" w:ascii="宋体" w:hAnsi="宋体" w:cs="宋体"/>
          <w:sz w:val="24"/>
          <w:szCs w:val="24"/>
          <w:lang w:eastAsia="zh-CN"/>
        </w:rPr>
        <w:t>日</w:t>
      </w:r>
    </w:p>
    <w:p w14:paraId="4CC2FC6B">
      <w:pPr>
        <w:spacing w:line="360" w:lineRule="auto"/>
        <w:jc w:val="center"/>
        <w:outlineLvl w:val="1"/>
        <w:rPr>
          <w:rFonts w:hint="eastAsia" w:ascii="宋体" w:hAnsi="宋体" w:cs="宋体"/>
          <w:b/>
          <w:sz w:val="24"/>
          <w:szCs w:val="24"/>
          <w:lang w:eastAsia="zh-CN"/>
        </w:rPr>
      </w:pPr>
    </w:p>
    <w:p w14:paraId="2D429C02">
      <w:pPr>
        <w:spacing w:line="360" w:lineRule="auto"/>
        <w:jc w:val="center"/>
        <w:outlineLvl w:val="1"/>
        <w:rPr>
          <w:rFonts w:hint="eastAsia" w:ascii="宋体" w:hAnsi="宋体" w:cs="宋体"/>
          <w:b/>
          <w:sz w:val="24"/>
          <w:szCs w:val="24"/>
        </w:rPr>
      </w:pPr>
      <w:r>
        <w:rPr>
          <w:rFonts w:hint="eastAsia" w:ascii="宋体" w:hAnsi="宋体" w:cs="宋体"/>
          <w:b/>
          <w:sz w:val="24"/>
          <w:szCs w:val="24"/>
          <w:lang w:eastAsia="zh-CN"/>
        </w:rPr>
        <w:t>二</w:t>
      </w:r>
      <w:r>
        <w:rPr>
          <w:rFonts w:hint="eastAsia" w:ascii="宋体" w:hAnsi="宋体" w:cs="宋体"/>
          <w:b/>
          <w:sz w:val="24"/>
          <w:szCs w:val="24"/>
        </w:rPr>
        <w:t>、法定代表人身份证明及授权委托书</w:t>
      </w:r>
    </w:p>
    <w:p w14:paraId="6CA9EDAC">
      <w:pPr>
        <w:spacing w:line="360" w:lineRule="auto"/>
        <w:jc w:val="center"/>
        <w:outlineLvl w:val="1"/>
        <w:rPr>
          <w:rFonts w:hint="eastAsia" w:ascii="宋体" w:hAnsi="宋体" w:cs="宋体"/>
          <w:b/>
          <w:sz w:val="24"/>
          <w:szCs w:val="24"/>
        </w:rPr>
      </w:pPr>
      <w:r>
        <w:rPr>
          <w:rFonts w:hint="eastAsia" w:ascii="宋体" w:hAnsi="宋体" w:cs="宋体"/>
          <w:b/>
          <w:sz w:val="24"/>
          <w:szCs w:val="24"/>
          <w:lang w:eastAsia="zh-CN"/>
        </w:rPr>
        <w:t>（一）</w:t>
      </w:r>
      <w:r>
        <w:rPr>
          <w:rFonts w:hint="eastAsia" w:ascii="宋体" w:hAnsi="宋体" w:cs="宋体"/>
          <w:b/>
          <w:sz w:val="24"/>
          <w:szCs w:val="24"/>
        </w:rPr>
        <w:t>法定代表人</w:t>
      </w:r>
      <w:r>
        <w:rPr>
          <w:rFonts w:hint="eastAsia" w:ascii="宋体" w:hAnsi="宋体" w:cs="宋体"/>
          <w:b/>
          <w:sz w:val="24"/>
          <w:szCs w:val="24"/>
          <w:lang w:eastAsia="zh-CN"/>
        </w:rPr>
        <w:t>身份</w:t>
      </w:r>
      <w:r>
        <w:rPr>
          <w:rFonts w:hint="eastAsia" w:ascii="宋体" w:hAnsi="宋体" w:cs="宋体"/>
          <w:b/>
          <w:sz w:val="24"/>
          <w:szCs w:val="24"/>
        </w:rPr>
        <w:t>证明</w:t>
      </w:r>
    </w:p>
    <w:p w14:paraId="5868EF3E">
      <w:pPr>
        <w:spacing w:line="360" w:lineRule="auto"/>
        <w:jc w:val="both"/>
        <w:rPr>
          <w:rFonts w:ascii="宋体" w:hAnsi="宋体"/>
          <w:sz w:val="24"/>
          <w:szCs w:val="24"/>
        </w:rPr>
      </w:pPr>
      <w:r>
        <w:rPr>
          <w:rFonts w:hint="eastAsia" w:ascii="宋体" w:hAnsi="宋体" w:cs="宋体"/>
          <w:b/>
          <w:sz w:val="24"/>
          <w:szCs w:val="24"/>
        </w:rPr>
        <w:t xml:space="preserve"> </w:t>
      </w:r>
    </w:p>
    <w:p w14:paraId="06A3FA7A">
      <w:pPr>
        <w:spacing w:line="360" w:lineRule="auto"/>
        <w:ind w:firstLine="610"/>
        <w:jc w:val="both"/>
        <w:rPr>
          <w:rFonts w:ascii="宋体" w:hAnsi="宋体"/>
          <w:sz w:val="24"/>
          <w:szCs w:val="24"/>
        </w:rPr>
      </w:pPr>
      <w:r>
        <w:rPr>
          <w:rFonts w:hint="eastAsia" w:ascii="宋体" w:hAnsi="宋体" w:cs="宋体"/>
          <w:sz w:val="24"/>
          <w:szCs w:val="24"/>
          <w:lang w:eastAsia="zh-CN"/>
        </w:rPr>
        <w:t>供应商</w:t>
      </w:r>
      <w:r>
        <w:rPr>
          <w:rFonts w:hint="eastAsia" w:ascii="宋体" w:hAnsi="宋体" w:cs="宋体"/>
          <w:sz w:val="24"/>
          <w:szCs w:val="24"/>
        </w:rPr>
        <w:t>名称：</w:t>
      </w:r>
      <w:r>
        <w:rPr>
          <w:rFonts w:hint="eastAsia" w:ascii="宋体" w:hAnsi="宋体" w:cs="宋体"/>
          <w:sz w:val="24"/>
          <w:szCs w:val="24"/>
          <w:u w:val="single"/>
        </w:rPr>
        <w:t xml:space="preserve">                     </w:t>
      </w:r>
    </w:p>
    <w:p w14:paraId="6F525089">
      <w:pPr>
        <w:spacing w:line="360" w:lineRule="auto"/>
        <w:ind w:firstLine="610"/>
        <w:jc w:val="both"/>
        <w:rPr>
          <w:rFonts w:ascii="宋体" w:hAnsi="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52F66DED">
      <w:pPr>
        <w:spacing w:line="360" w:lineRule="auto"/>
        <w:ind w:firstLine="610"/>
        <w:jc w:val="both"/>
        <w:rPr>
          <w:rFonts w:ascii="宋体" w:hAnsi="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409CC92F">
      <w:pPr>
        <w:spacing w:line="360" w:lineRule="auto"/>
        <w:ind w:firstLine="610"/>
        <w:jc w:val="both"/>
        <w:rPr>
          <w:rFonts w:ascii="宋体" w:hAnsi="宋体"/>
          <w:sz w:val="24"/>
          <w:szCs w:val="24"/>
        </w:rPr>
      </w:pPr>
      <w:r>
        <w:rPr>
          <w:rFonts w:hint="eastAsia" w:ascii="宋体" w:hAnsi="宋体" w:cs="宋体"/>
          <w:sz w:val="24"/>
          <w:szCs w:val="24"/>
        </w:rPr>
        <w:t>成立时间：</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2E23D13B">
      <w:pPr>
        <w:spacing w:line="360" w:lineRule="auto"/>
        <w:ind w:firstLine="610"/>
        <w:jc w:val="both"/>
        <w:rPr>
          <w:rFonts w:ascii="宋体" w:hAnsi="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132812DF">
      <w:pPr>
        <w:spacing w:line="360" w:lineRule="auto"/>
        <w:ind w:firstLine="610"/>
        <w:jc w:val="both"/>
        <w:rPr>
          <w:rFonts w:ascii="宋体" w:hAnsi="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142E7C52">
      <w:pPr>
        <w:spacing w:line="360" w:lineRule="auto"/>
        <w:ind w:firstLine="610"/>
        <w:jc w:val="both"/>
        <w:rPr>
          <w:rFonts w:ascii="宋体" w:hAnsi="宋体"/>
          <w:sz w:val="24"/>
          <w:szCs w:val="24"/>
        </w:rPr>
      </w:pPr>
      <w:r>
        <w:rPr>
          <w:rFonts w:hint="eastAsia" w:ascii="宋体" w:hAnsi="宋体" w:cs="宋体"/>
          <w:sz w:val="24"/>
          <w:szCs w:val="24"/>
        </w:rPr>
        <w:t>系</w:t>
      </w:r>
      <w:r>
        <w:rPr>
          <w:rFonts w:hint="eastAsia" w:ascii="宋体" w:hAnsi="宋体" w:cs="宋体"/>
          <w:sz w:val="24"/>
          <w:szCs w:val="24"/>
          <w:u w:val="single"/>
        </w:rPr>
        <w:t xml:space="preserve"> （供应商名称） </w:t>
      </w:r>
      <w:r>
        <w:rPr>
          <w:rFonts w:hint="eastAsia" w:ascii="宋体" w:hAnsi="宋体" w:cs="宋体"/>
          <w:sz w:val="24"/>
          <w:szCs w:val="24"/>
        </w:rPr>
        <w:t>的法定代表人。</w:t>
      </w:r>
    </w:p>
    <w:p w14:paraId="28618770">
      <w:pPr>
        <w:spacing w:line="360" w:lineRule="auto"/>
        <w:ind w:firstLine="610"/>
        <w:jc w:val="both"/>
        <w:rPr>
          <w:rFonts w:hint="eastAsia" w:ascii="宋体" w:hAnsi="宋体" w:cs="宋体"/>
          <w:sz w:val="24"/>
          <w:szCs w:val="24"/>
        </w:rPr>
      </w:pPr>
      <w:r>
        <w:rPr>
          <w:rFonts w:hint="eastAsia" w:ascii="宋体" w:hAnsi="宋体" w:cs="宋体"/>
          <w:sz w:val="24"/>
          <w:szCs w:val="24"/>
        </w:rPr>
        <w:t>特此证明。</w:t>
      </w:r>
    </w:p>
    <w:p w14:paraId="135A4EEA">
      <w:pPr>
        <w:spacing w:line="360" w:lineRule="auto"/>
        <w:ind w:firstLine="480" w:firstLineChars="200"/>
        <w:jc w:val="both"/>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附法定代表人身份证</w:t>
      </w:r>
      <w:r>
        <w:rPr>
          <w:rFonts w:hint="eastAsia" w:ascii="宋体" w:hAnsi="宋体" w:cs="宋体"/>
          <w:sz w:val="24"/>
          <w:szCs w:val="24"/>
          <w:lang w:eastAsia="zh-CN"/>
        </w:rPr>
        <w:t>正反面原件</w:t>
      </w:r>
      <w:r>
        <w:rPr>
          <w:rFonts w:hint="eastAsia" w:ascii="宋体" w:hAnsi="宋体" w:cs="宋体"/>
          <w:sz w:val="24"/>
          <w:szCs w:val="24"/>
          <w:lang w:val="en-US" w:eastAsia="zh-CN"/>
        </w:rPr>
        <w:t>的</w:t>
      </w:r>
      <w:r>
        <w:rPr>
          <w:rFonts w:hint="eastAsia" w:ascii="宋体" w:hAnsi="宋体" w:cs="宋体"/>
          <w:sz w:val="24"/>
          <w:szCs w:val="24"/>
        </w:rPr>
        <w:t>扫描件</w:t>
      </w:r>
      <w:r>
        <w:rPr>
          <w:rFonts w:hint="eastAsia" w:ascii="宋体" w:hAnsi="宋体" w:cs="宋体"/>
          <w:sz w:val="24"/>
          <w:szCs w:val="24"/>
          <w:lang w:eastAsia="zh-CN"/>
        </w:rPr>
        <w:t>）</w:t>
      </w:r>
    </w:p>
    <w:p w14:paraId="767191F3">
      <w:pPr>
        <w:spacing w:line="360" w:lineRule="auto"/>
        <w:ind w:firstLine="1090"/>
        <w:jc w:val="both"/>
        <w:rPr>
          <w:rFonts w:hint="eastAsia" w:ascii="宋体" w:hAnsi="宋体" w:cs="宋体"/>
          <w:sz w:val="24"/>
          <w:szCs w:val="24"/>
        </w:rPr>
      </w:pPr>
    </w:p>
    <w:p w14:paraId="24CBE234">
      <w:pPr>
        <w:spacing w:line="360" w:lineRule="auto"/>
        <w:ind w:firstLine="5040"/>
        <w:jc w:val="both"/>
        <w:rPr>
          <w:rFonts w:ascii="宋体" w:hAnsi="宋体" w:cs="宋体"/>
          <w:sz w:val="24"/>
          <w:szCs w:val="24"/>
        </w:rPr>
      </w:pPr>
    </w:p>
    <w:p w14:paraId="188B9568">
      <w:pPr>
        <w:spacing w:line="360" w:lineRule="auto"/>
        <w:ind w:firstLine="5040"/>
        <w:jc w:val="both"/>
        <w:rPr>
          <w:rFonts w:hint="eastAsia" w:ascii="宋体" w:hAnsi="宋体" w:cs="宋体"/>
          <w:sz w:val="24"/>
          <w:szCs w:val="24"/>
        </w:rPr>
      </w:pPr>
    </w:p>
    <w:p w14:paraId="49EEA1F0">
      <w:pPr>
        <w:spacing w:line="360" w:lineRule="auto"/>
        <w:ind w:firstLine="5040" w:firstLineChars="2100"/>
        <w:jc w:val="both"/>
        <w:rPr>
          <w:rFonts w:ascii="宋体" w:hAnsi="宋体"/>
          <w:sz w:val="24"/>
          <w:szCs w:val="24"/>
        </w:rPr>
      </w:pPr>
      <w:r>
        <w:rPr>
          <w:rFonts w:hint="eastAsia" w:ascii="宋体" w:hAnsi="宋体" w:cs="宋体"/>
          <w:sz w:val="24"/>
          <w:szCs w:val="24"/>
        </w:rPr>
        <w:t>供应商</w:t>
      </w: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kern w:val="2"/>
          <w:sz w:val="24"/>
          <w:szCs w:val="24"/>
          <w:u w:val="single"/>
          <w:lang w:val="en-US" w:eastAsia="zh-CN"/>
        </w:rPr>
        <w:t xml:space="preserve">       </w:t>
      </w:r>
      <w:r>
        <w:rPr>
          <w:rFonts w:hint="eastAsia" w:ascii="宋体" w:hAnsi="宋体" w:cs="宋体"/>
          <w:sz w:val="24"/>
          <w:szCs w:val="24"/>
          <w:u w:val="none"/>
        </w:rPr>
        <w:t xml:space="preserve"> （</w:t>
      </w:r>
      <w:r>
        <w:rPr>
          <w:rFonts w:hint="eastAsia" w:ascii="宋体" w:hAnsi="宋体" w:cs="宋体"/>
          <w:sz w:val="24"/>
          <w:szCs w:val="24"/>
          <w:u w:val="none"/>
          <w:lang w:eastAsia="zh-CN"/>
        </w:rPr>
        <w:t>公章电子</w:t>
      </w:r>
      <w:r>
        <w:rPr>
          <w:rFonts w:hint="eastAsia" w:ascii="宋体" w:hAnsi="宋体" w:cs="宋体"/>
          <w:sz w:val="24"/>
          <w:szCs w:val="24"/>
          <w:u w:val="none"/>
        </w:rPr>
        <w:t xml:space="preserve">签章） </w:t>
      </w:r>
    </w:p>
    <w:p w14:paraId="2F286388">
      <w:pPr>
        <w:spacing w:line="360" w:lineRule="auto"/>
        <w:jc w:val="center"/>
        <w:rPr>
          <w:rFonts w:hint="eastAsia" w:ascii="宋体" w:hAnsi="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p>
    <w:p w14:paraId="57D903B4">
      <w:pPr>
        <w:spacing w:line="360" w:lineRule="auto"/>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日</w:t>
      </w:r>
      <w:r>
        <w:rPr>
          <w:rFonts w:hint="eastAsia" w:ascii="宋体" w:hAnsi="宋体" w:cs="宋体"/>
          <w:sz w:val="24"/>
          <w:szCs w:val="24"/>
          <w:lang w:val="en-US" w:eastAsia="zh-CN"/>
        </w:rPr>
        <w:t xml:space="preserve">      </w:t>
      </w:r>
      <w:r>
        <w:rPr>
          <w:rFonts w:hint="eastAsia" w:ascii="宋体" w:hAnsi="宋体" w:cs="宋体"/>
          <w:sz w:val="24"/>
          <w:szCs w:val="24"/>
        </w:rPr>
        <w:t>期：</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51FC3EA6">
      <w:pPr>
        <w:spacing w:line="360" w:lineRule="auto"/>
        <w:jc w:val="center"/>
        <w:rPr>
          <w:rFonts w:ascii="宋体" w:hAnsi="宋体" w:cs="宋体"/>
          <w:sz w:val="24"/>
          <w:szCs w:val="24"/>
        </w:rPr>
      </w:pPr>
      <w:r>
        <w:rPr>
          <w:rFonts w:hint="eastAsia" w:ascii="宋体" w:hAnsi="宋体" w:cs="宋体"/>
          <w:sz w:val="24"/>
          <w:szCs w:val="24"/>
        </w:rPr>
        <w:t xml:space="preserve"> </w:t>
      </w:r>
    </w:p>
    <w:p w14:paraId="2C29B60E">
      <w:pPr>
        <w:widowControl w:val="0"/>
        <w:spacing w:line="360" w:lineRule="auto"/>
        <w:jc w:val="both"/>
        <w:outlineLvl w:val="1"/>
        <w:rPr>
          <w:rFonts w:ascii="宋体" w:hAnsi="宋体" w:cs="宋体"/>
          <w:sz w:val="24"/>
          <w:szCs w:val="24"/>
        </w:rPr>
      </w:pPr>
      <w:r>
        <w:rPr>
          <w:rFonts w:hint="eastAsia" w:ascii="宋体" w:hAnsi="宋体" w:cs="宋体"/>
          <w:kern w:val="2"/>
          <w:sz w:val="24"/>
          <w:szCs w:val="24"/>
        </w:rPr>
        <w:t xml:space="preserve"> </w:t>
      </w:r>
    </w:p>
    <w:p w14:paraId="1318371A">
      <w:pPr>
        <w:keepNext/>
        <w:keepLines/>
        <w:widowControl w:val="0"/>
        <w:spacing w:before="20" w:after="20" w:line="360" w:lineRule="auto"/>
        <w:jc w:val="center"/>
        <w:outlineLvl w:val="1"/>
        <w:rPr>
          <w:rFonts w:ascii="宋体" w:hAnsi="宋体"/>
          <w:b/>
          <w:kern w:val="2"/>
          <w:sz w:val="24"/>
          <w:szCs w:val="24"/>
        </w:rPr>
      </w:pPr>
      <w:bookmarkStart w:id="60" w:name="_Toc461977432"/>
      <w:bookmarkEnd w:id="60"/>
      <w:r>
        <w:rPr>
          <w:rFonts w:hint="eastAsia" w:ascii="宋体" w:hAnsi="宋体"/>
          <w:b/>
          <w:kern w:val="2"/>
          <w:sz w:val="24"/>
          <w:szCs w:val="24"/>
        </w:rPr>
        <w:t xml:space="preserve"> </w:t>
      </w:r>
    </w:p>
    <w:p w14:paraId="01679FFE">
      <w:pPr>
        <w:keepNext/>
        <w:keepLines/>
        <w:widowControl w:val="0"/>
        <w:spacing w:before="20" w:after="20" w:line="360" w:lineRule="auto"/>
        <w:jc w:val="center"/>
        <w:outlineLvl w:val="1"/>
        <w:rPr>
          <w:rFonts w:ascii="宋体" w:hAnsi="宋体"/>
          <w:b/>
          <w:kern w:val="2"/>
          <w:sz w:val="24"/>
          <w:szCs w:val="24"/>
        </w:rPr>
      </w:pPr>
    </w:p>
    <w:p w14:paraId="3D5CEDBC">
      <w:pPr>
        <w:pStyle w:val="8"/>
        <w:bidi w:val="0"/>
      </w:pPr>
    </w:p>
    <w:p w14:paraId="558C8051">
      <w:pPr>
        <w:spacing w:line="360" w:lineRule="auto"/>
        <w:jc w:val="both"/>
        <w:rPr>
          <w:rFonts w:hint="eastAsia" w:ascii="宋体" w:hAnsi="宋体" w:cs="宋体"/>
          <w:b/>
          <w:sz w:val="24"/>
          <w:szCs w:val="24"/>
        </w:rPr>
      </w:pPr>
    </w:p>
    <w:p w14:paraId="2DE3FED5">
      <w:pPr>
        <w:spacing w:line="360" w:lineRule="auto"/>
        <w:jc w:val="center"/>
        <w:rPr>
          <w:rFonts w:hint="eastAsia" w:ascii="宋体" w:hAnsi="宋体" w:cs="宋体"/>
          <w:b/>
          <w:sz w:val="24"/>
          <w:szCs w:val="24"/>
        </w:rPr>
      </w:pPr>
    </w:p>
    <w:p w14:paraId="36EBC06B">
      <w:pPr>
        <w:spacing w:line="360" w:lineRule="auto"/>
        <w:jc w:val="center"/>
        <w:rPr>
          <w:rFonts w:hint="eastAsia" w:ascii="宋体" w:hAnsi="宋体" w:cs="宋体"/>
          <w:b/>
          <w:sz w:val="24"/>
          <w:szCs w:val="24"/>
        </w:rPr>
      </w:pPr>
    </w:p>
    <w:p w14:paraId="09FF2B04">
      <w:pPr>
        <w:spacing w:line="360" w:lineRule="auto"/>
        <w:jc w:val="center"/>
        <w:rPr>
          <w:rFonts w:hint="eastAsia" w:ascii="宋体" w:hAnsi="宋体" w:cs="宋体"/>
          <w:b/>
          <w:sz w:val="24"/>
          <w:szCs w:val="24"/>
        </w:rPr>
      </w:pPr>
    </w:p>
    <w:p w14:paraId="4D52583C">
      <w:pPr>
        <w:spacing w:line="360" w:lineRule="auto"/>
        <w:jc w:val="center"/>
        <w:rPr>
          <w:rFonts w:hint="eastAsia" w:ascii="宋体" w:hAnsi="宋体" w:cs="宋体"/>
          <w:b/>
          <w:sz w:val="24"/>
          <w:szCs w:val="24"/>
        </w:rPr>
      </w:pPr>
    </w:p>
    <w:p w14:paraId="3C182F77">
      <w:pPr>
        <w:spacing w:line="360" w:lineRule="auto"/>
        <w:jc w:val="both"/>
        <w:rPr>
          <w:rFonts w:hint="eastAsia" w:ascii="宋体" w:hAnsi="宋体" w:cs="宋体"/>
          <w:b/>
          <w:sz w:val="24"/>
          <w:szCs w:val="24"/>
          <w:lang w:eastAsia="zh-CN"/>
        </w:rPr>
      </w:pPr>
    </w:p>
    <w:p w14:paraId="00D0E6DD">
      <w:pPr>
        <w:spacing w:line="360" w:lineRule="auto"/>
        <w:jc w:val="center"/>
        <w:rPr>
          <w:rFonts w:hint="eastAsia" w:ascii="宋体" w:hAnsi="宋体" w:cs="宋体"/>
          <w:b/>
          <w:sz w:val="24"/>
          <w:szCs w:val="24"/>
          <w:lang w:eastAsia="zh-CN"/>
        </w:rPr>
      </w:pPr>
    </w:p>
    <w:p w14:paraId="2C758612">
      <w:pPr>
        <w:spacing w:line="360" w:lineRule="auto"/>
        <w:jc w:val="center"/>
        <w:rPr>
          <w:rFonts w:ascii="宋体" w:hAnsi="宋体" w:cs="宋体"/>
          <w:b/>
          <w:sz w:val="24"/>
          <w:szCs w:val="24"/>
        </w:rPr>
      </w:pPr>
      <w:r>
        <w:rPr>
          <w:rFonts w:hint="eastAsia" w:ascii="宋体" w:hAnsi="宋体" w:cs="宋体"/>
          <w:b/>
          <w:sz w:val="24"/>
          <w:szCs w:val="24"/>
          <w:lang w:eastAsia="zh-CN"/>
        </w:rPr>
        <w:t>（二）</w:t>
      </w:r>
      <w:r>
        <w:rPr>
          <w:rFonts w:hint="eastAsia" w:ascii="宋体" w:hAnsi="宋体" w:cs="宋体"/>
          <w:b/>
          <w:sz w:val="24"/>
          <w:szCs w:val="24"/>
        </w:rPr>
        <w:t xml:space="preserve"> 法定代表人授权书</w:t>
      </w:r>
    </w:p>
    <w:p w14:paraId="29F1B558">
      <w:pPr>
        <w:snapToGrid w:val="0"/>
        <w:spacing w:line="360" w:lineRule="auto"/>
        <w:ind w:firstLine="480" w:firstLineChars="200"/>
        <w:rPr>
          <w:rFonts w:ascii="宋体" w:hAnsi="宋体"/>
          <w:sz w:val="24"/>
          <w:szCs w:val="24"/>
        </w:rPr>
      </w:pPr>
    </w:p>
    <w:p w14:paraId="49157127">
      <w:pPr>
        <w:spacing w:line="360" w:lineRule="auto"/>
        <w:ind w:firstLine="480" w:firstLineChars="200"/>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lang w:val="en-US" w:eastAsia="zh-CN"/>
        </w:rPr>
        <w:t xml:space="preserve">        </w:t>
      </w:r>
      <w:r>
        <w:rPr>
          <w:rFonts w:hint="eastAsia" w:ascii="宋体" w:hAnsi="宋体"/>
          <w:sz w:val="24"/>
          <w:szCs w:val="24"/>
        </w:rPr>
        <w:t>（姓名）系</w:t>
      </w:r>
      <w:r>
        <w:rPr>
          <w:rFonts w:hint="eastAsia" w:ascii="宋体" w:hAnsi="宋体"/>
          <w:sz w:val="24"/>
          <w:szCs w:val="24"/>
          <w:u w:val="single"/>
          <w:lang w:val="en-US" w:eastAsia="zh-CN"/>
        </w:rPr>
        <w:t xml:space="preserve">        </w:t>
      </w:r>
      <w:r>
        <w:rPr>
          <w:rFonts w:hint="eastAsia" w:ascii="宋体" w:hAnsi="宋体"/>
          <w:sz w:val="24"/>
          <w:szCs w:val="24"/>
        </w:rPr>
        <w:t>（供应商名称）的法定代表人，现委托</w:t>
      </w:r>
      <w:r>
        <w:rPr>
          <w:rFonts w:hint="eastAsia" w:ascii="宋体" w:hAnsi="宋体"/>
          <w:sz w:val="24"/>
          <w:szCs w:val="24"/>
          <w:u w:val="single"/>
          <w:lang w:val="en-US" w:eastAsia="zh-CN"/>
        </w:rPr>
        <w:t xml:space="preserve">        </w:t>
      </w:r>
      <w:r>
        <w:rPr>
          <w:rFonts w:hint="eastAsia" w:ascii="宋体" w:hAnsi="宋体"/>
          <w:sz w:val="24"/>
          <w:szCs w:val="24"/>
        </w:rPr>
        <w:t>（姓名）为我方代理人。代理人根据授权，以我方名义签署、澄清、说明、补正、递交、撤回、修改</w:t>
      </w:r>
      <w:r>
        <w:rPr>
          <w:rFonts w:hint="eastAsia" w:ascii="宋体" w:hAnsi="宋体"/>
          <w:sz w:val="24"/>
          <w:szCs w:val="24"/>
          <w:u w:val="single"/>
          <w:lang w:val="en-US" w:eastAsia="zh-CN"/>
        </w:rPr>
        <w:t xml:space="preserve">                </w:t>
      </w:r>
      <w:r>
        <w:rPr>
          <w:rFonts w:hint="eastAsia" w:ascii="宋体" w:hAnsi="宋体"/>
          <w:sz w:val="24"/>
          <w:szCs w:val="24"/>
        </w:rPr>
        <w:t>（项目名称</w:t>
      </w:r>
      <w:r>
        <w:rPr>
          <w:rFonts w:hint="eastAsia" w:ascii="宋体" w:hAnsi="宋体"/>
          <w:sz w:val="24"/>
          <w:szCs w:val="24"/>
          <w:lang w:eastAsia="zh-CN"/>
        </w:rPr>
        <w:t>、</w:t>
      </w:r>
      <w:r>
        <w:rPr>
          <w:rFonts w:hint="eastAsia" w:ascii="宋体" w:hAnsi="宋体"/>
          <w:sz w:val="24"/>
          <w:szCs w:val="24"/>
          <w:lang w:val="en-US" w:eastAsia="zh-CN"/>
        </w:rPr>
        <w:t>标段</w:t>
      </w:r>
      <w:r>
        <w:rPr>
          <w:rFonts w:hint="eastAsia" w:ascii="宋体" w:hAnsi="宋体"/>
          <w:sz w:val="24"/>
          <w:szCs w:val="24"/>
        </w:rPr>
        <w:t>）响应文件、签订合同和处理有关事宜，其法律后果由我方承担。</w:t>
      </w:r>
    </w:p>
    <w:p w14:paraId="5379E969">
      <w:pPr>
        <w:spacing w:line="360" w:lineRule="auto"/>
        <w:ind w:firstLine="480" w:firstLineChars="200"/>
        <w:rPr>
          <w:rFonts w:hint="eastAsia" w:ascii="宋体" w:hAnsi="宋体"/>
          <w:sz w:val="24"/>
          <w:szCs w:val="24"/>
        </w:rPr>
      </w:pPr>
      <w:r>
        <w:rPr>
          <w:rFonts w:hint="eastAsia" w:ascii="宋体" w:hAnsi="宋体"/>
          <w:sz w:val="24"/>
          <w:szCs w:val="24"/>
        </w:rPr>
        <w:t>委托期限：</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122C17FE">
      <w:pPr>
        <w:spacing w:line="360" w:lineRule="auto"/>
        <w:ind w:firstLine="480" w:firstLineChars="200"/>
        <w:rPr>
          <w:rFonts w:hint="eastAsia" w:ascii="宋体" w:hAnsi="宋体"/>
          <w:sz w:val="24"/>
          <w:szCs w:val="24"/>
        </w:rPr>
      </w:pPr>
      <w:r>
        <w:rPr>
          <w:rFonts w:hint="eastAsia" w:ascii="宋体" w:hAnsi="宋体"/>
          <w:sz w:val="24"/>
          <w:szCs w:val="24"/>
        </w:rPr>
        <w:t>代理人无转委托权。</w:t>
      </w:r>
    </w:p>
    <w:p w14:paraId="75023A1A">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（后</w:t>
      </w:r>
      <w:r>
        <w:rPr>
          <w:rFonts w:hint="eastAsia" w:ascii="宋体" w:hAnsi="宋体"/>
          <w:sz w:val="24"/>
          <w:szCs w:val="24"/>
        </w:rPr>
        <w:t>附委托代理人身份证正反面原件</w:t>
      </w:r>
      <w:r>
        <w:rPr>
          <w:rFonts w:hint="eastAsia" w:ascii="宋体" w:hAnsi="宋体"/>
          <w:sz w:val="24"/>
          <w:szCs w:val="24"/>
          <w:lang w:val="en-US" w:eastAsia="zh-CN"/>
        </w:rPr>
        <w:t>的</w:t>
      </w:r>
      <w:r>
        <w:rPr>
          <w:rFonts w:hint="eastAsia" w:ascii="宋体" w:hAnsi="宋体"/>
          <w:sz w:val="24"/>
          <w:szCs w:val="24"/>
        </w:rPr>
        <w:t>扫描件</w:t>
      </w:r>
      <w:r>
        <w:rPr>
          <w:rFonts w:hint="eastAsia" w:ascii="宋体" w:hAnsi="宋体"/>
          <w:sz w:val="24"/>
          <w:szCs w:val="24"/>
          <w:lang w:eastAsia="zh-CN"/>
        </w:rPr>
        <w:t>）</w:t>
      </w:r>
    </w:p>
    <w:p w14:paraId="39F34364">
      <w:pPr>
        <w:spacing w:line="360" w:lineRule="auto"/>
        <w:ind w:firstLine="480" w:firstLineChars="200"/>
        <w:rPr>
          <w:rFonts w:ascii="宋体" w:hAnsi="宋体"/>
          <w:sz w:val="24"/>
          <w:szCs w:val="24"/>
        </w:rPr>
      </w:pPr>
      <w:r>
        <w:rPr>
          <w:rFonts w:hint="eastAsia" w:ascii="宋体" w:hAnsi="宋体"/>
          <w:sz w:val="24"/>
          <w:szCs w:val="24"/>
        </w:rPr>
        <w:t xml:space="preserve"> </w:t>
      </w:r>
    </w:p>
    <w:p w14:paraId="1DCC54A6">
      <w:pPr>
        <w:spacing w:line="360" w:lineRule="auto"/>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供应商</w:t>
      </w:r>
      <w:r>
        <w:rPr>
          <w:rFonts w:hint="eastAsia" w:ascii="宋体" w:hAnsi="宋体"/>
          <w:sz w:val="24"/>
          <w:szCs w:val="24"/>
          <w:lang w:eastAsia="zh-CN"/>
        </w:rPr>
        <w:t>名称</w:t>
      </w:r>
      <w:r>
        <w:rPr>
          <w:rFonts w:hint="eastAsia" w:ascii="宋体" w:hAnsi="宋体"/>
          <w:sz w:val="24"/>
          <w:szCs w:val="24"/>
        </w:rPr>
        <w:t>：</w:t>
      </w:r>
      <w:r>
        <w:rPr>
          <w:rFonts w:hint="eastAsia" w:ascii="宋体" w:hAnsi="宋体"/>
          <w:kern w:val="2"/>
          <w:sz w:val="24"/>
          <w:szCs w:val="24"/>
          <w:u w:val="single"/>
          <w:lang w:val="en-US" w:eastAsia="zh-CN"/>
        </w:rPr>
        <w:t xml:space="preserve">       </w:t>
      </w:r>
      <w:r>
        <w:rPr>
          <w:rFonts w:hint="eastAsia" w:ascii="宋体" w:hAnsi="宋体"/>
          <w:sz w:val="24"/>
          <w:szCs w:val="24"/>
        </w:rPr>
        <w:t>（</w:t>
      </w:r>
      <w:r>
        <w:rPr>
          <w:rFonts w:hint="eastAsia" w:ascii="宋体" w:hAnsi="宋体"/>
          <w:sz w:val="24"/>
          <w:szCs w:val="24"/>
          <w:lang w:eastAsia="zh-CN"/>
        </w:rPr>
        <w:t>公章电子</w:t>
      </w:r>
      <w:r>
        <w:rPr>
          <w:rFonts w:hint="eastAsia" w:ascii="宋体" w:hAnsi="宋体"/>
          <w:sz w:val="24"/>
          <w:szCs w:val="24"/>
        </w:rPr>
        <w:t>签章）</w:t>
      </w:r>
    </w:p>
    <w:p w14:paraId="3651121C">
      <w:pPr>
        <w:spacing w:line="360" w:lineRule="auto"/>
        <w:jc w:val="center"/>
        <w:rPr>
          <w:rFonts w:ascii="宋体" w:hAnsi="宋体"/>
          <w:sz w:val="24"/>
          <w:szCs w:val="24"/>
          <w:u w:val="single"/>
        </w:rPr>
      </w:pPr>
      <w:r>
        <w:rPr>
          <w:rFonts w:hint="eastAsia" w:ascii="宋体" w:hAnsi="宋体"/>
          <w:sz w:val="24"/>
          <w:szCs w:val="24"/>
          <w:lang w:val="en-US" w:eastAsia="zh-CN"/>
        </w:rPr>
        <w:t xml:space="preserve">                                  </w:t>
      </w:r>
      <w:r>
        <w:rPr>
          <w:rFonts w:hint="eastAsia" w:ascii="宋体" w:hAnsi="宋体"/>
          <w:sz w:val="24"/>
          <w:szCs w:val="24"/>
        </w:rPr>
        <w:t>法定代表人：</w:t>
      </w:r>
      <w:r>
        <w:rPr>
          <w:rFonts w:hint="eastAsia" w:ascii="宋体" w:hAnsi="宋体"/>
          <w:kern w:val="2"/>
          <w:sz w:val="24"/>
          <w:szCs w:val="24"/>
          <w:u w:val="single"/>
          <w:lang w:val="en-US" w:eastAsia="zh-CN"/>
        </w:rPr>
        <w:t xml:space="preserve">       </w:t>
      </w:r>
      <w:r>
        <w:rPr>
          <w:rFonts w:hint="eastAsia" w:ascii="宋体" w:hAnsi="宋体"/>
          <w:sz w:val="24"/>
          <w:szCs w:val="24"/>
        </w:rPr>
        <w:t>（法人</w:t>
      </w:r>
      <w:r>
        <w:rPr>
          <w:rFonts w:hint="eastAsia" w:ascii="宋体" w:hAnsi="宋体"/>
          <w:sz w:val="24"/>
          <w:szCs w:val="24"/>
          <w:lang w:eastAsia="zh-CN"/>
        </w:rPr>
        <w:t>电子</w:t>
      </w:r>
      <w:r>
        <w:rPr>
          <w:rFonts w:hint="eastAsia" w:ascii="宋体" w:hAnsi="宋体"/>
          <w:sz w:val="24"/>
          <w:szCs w:val="24"/>
        </w:rPr>
        <w:t>签章）                        　　　　</w:t>
      </w:r>
    </w:p>
    <w:p w14:paraId="23867B04">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身份证号码：</w:t>
      </w:r>
      <w:r>
        <w:rPr>
          <w:rFonts w:hint="eastAsia" w:ascii="宋体" w:hAnsi="宋体"/>
          <w:kern w:val="2"/>
          <w:sz w:val="24"/>
          <w:szCs w:val="24"/>
          <w:u w:val="single"/>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p>
    <w:p w14:paraId="6AB235AC">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委托代理人：</w:t>
      </w:r>
      <w:r>
        <w:rPr>
          <w:rFonts w:hint="eastAsia" w:ascii="宋体" w:hAnsi="宋体"/>
          <w:kern w:val="2"/>
          <w:sz w:val="24"/>
          <w:szCs w:val="24"/>
          <w:u w:val="single"/>
          <w:lang w:val="en-US" w:eastAsia="zh-CN"/>
        </w:rPr>
        <w:t xml:space="preserve">            </w:t>
      </w:r>
      <w:r>
        <w:rPr>
          <w:rFonts w:hint="eastAsia" w:ascii="宋体" w:hAnsi="宋体"/>
          <w:kern w:val="2"/>
          <w:sz w:val="24"/>
          <w:szCs w:val="24"/>
          <w:u w:val="none"/>
          <w:lang w:val="en-US" w:eastAsia="zh-CN"/>
        </w:rPr>
        <w:t>（签字或签章）</w:t>
      </w:r>
    </w:p>
    <w:p w14:paraId="25F31C5D">
      <w:pPr>
        <w:spacing w:line="360" w:lineRule="auto"/>
        <w:jc w:val="center"/>
        <w:rPr>
          <w:rFonts w:ascii="宋体" w:hAnsi="宋体" w:cs="宋体"/>
          <w:b/>
          <w:sz w:val="24"/>
          <w:szCs w:val="24"/>
        </w:rPr>
      </w:pPr>
      <w:r>
        <w:rPr>
          <w:rFonts w:hint="eastAsia" w:ascii="宋体" w:hAnsi="宋体"/>
          <w:sz w:val="24"/>
          <w:szCs w:val="24"/>
          <w:lang w:val="en-US" w:eastAsia="zh-CN"/>
        </w:rPr>
        <w:t xml:space="preserve"> </w:t>
      </w:r>
      <w:r>
        <w:rPr>
          <w:rFonts w:hint="eastAsia" w:ascii="宋体" w:hAnsi="宋体"/>
          <w:sz w:val="24"/>
          <w:szCs w:val="24"/>
        </w:rPr>
        <w:t>委托代理人身份证号码：</w:t>
      </w:r>
      <w:r>
        <w:rPr>
          <w:rFonts w:hint="eastAsia" w:ascii="宋体" w:hAnsi="宋体"/>
          <w:kern w:val="2"/>
          <w:sz w:val="24"/>
          <w:szCs w:val="24"/>
          <w:u w:val="single"/>
          <w:lang w:val="en-US" w:eastAsia="zh-CN"/>
        </w:rPr>
        <w:t xml:space="preserve">                      </w:t>
      </w:r>
      <w:r>
        <w:rPr>
          <w:rFonts w:hint="eastAsia" w:ascii="宋体" w:hAnsi="宋体"/>
          <w:sz w:val="24"/>
          <w:szCs w:val="24"/>
        </w:rPr>
        <w:t xml:space="preserve">  </w:t>
      </w:r>
    </w:p>
    <w:p w14:paraId="559CD926">
      <w:pPr>
        <w:spacing w:line="360" w:lineRule="auto"/>
        <w:jc w:val="center"/>
        <w:rPr>
          <w:rFonts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联系方式：</w:t>
      </w:r>
      <w:r>
        <w:rPr>
          <w:rFonts w:hint="eastAsia" w:ascii="宋体" w:hAnsi="宋体"/>
          <w:kern w:val="2"/>
          <w:sz w:val="24"/>
          <w:szCs w:val="24"/>
          <w:u w:val="single"/>
          <w:lang w:val="en-US" w:eastAsia="zh-CN"/>
        </w:rPr>
        <w:t xml:space="preserve">                        </w:t>
      </w:r>
    </w:p>
    <w:p w14:paraId="7D894C96">
      <w:pPr>
        <w:spacing w:line="360" w:lineRule="auto"/>
        <w:jc w:val="both"/>
        <w:rPr>
          <w:rFonts w:ascii="宋体" w:hAnsi="宋体" w:cs="宋体"/>
          <w:b w:val="0"/>
          <w:bCs/>
          <w:sz w:val="24"/>
          <w:szCs w:val="24"/>
        </w:rPr>
      </w:pPr>
      <w:r>
        <w:rPr>
          <w:rFonts w:hint="eastAsia" w:ascii="宋体" w:hAnsi="宋体" w:cs="宋体"/>
          <w:b/>
          <w:sz w:val="24"/>
          <w:szCs w:val="24"/>
        </w:rPr>
        <w:t xml:space="preserve">                                     </w:t>
      </w:r>
      <w:r>
        <w:rPr>
          <w:rFonts w:hint="eastAsia" w:ascii="宋体" w:hAnsi="宋体" w:cs="宋体"/>
          <w:b w:val="0"/>
          <w:bCs/>
          <w:sz w:val="24"/>
          <w:szCs w:val="24"/>
          <w:lang w:eastAsia="zh-CN"/>
        </w:rPr>
        <w:t>日期：</w:t>
      </w:r>
      <w:r>
        <w:rPr>
          <w:rFonts w:hint="eastAsia" w:ascii="宋体" w:hAnsi="宋体" w:cs="宋体"/>
          <w:b w:val="0"/>
          <w:bCs/>
          <w:sz w:val="24"/>
          <w:szCs w:val="24"/>
        </w:rPr>
        <w:t xml:space="preserve"> 年  月  日</w:t>
      </w:r>
    </w:p>
    <w:p w14:paraId="2EF80E9B">
      <w:pPr>
        <w:widowControl w:val="0"/>
        <w:spacing w:line="360" w:lineRule="auto"/>
        <w:ind w:firstLine="3410" w:firstLineChars="1421"/>
        <w:jc w:val="both"/>
        <w:rPr>
          <w:rFonts w:ascii="宋体" w:hAnsi="宋体"/>
          <w:sz w:val="24"/>
          <w:szCs w:val="24"/>
        </w:rPr>
      </w:pPr>
      <w:bookmarkStart w:id="61" w:name="_Toc87621074"/>
      <w:bookmarkEnd w:id="61"/>
      <w:bookmarkStart w:id="62" w:name="_Toc90713373"/>
      <w:bookmarkEnd w:id="62"/>
      <w:bookmarkStart w:id="63" w:name="_Hlk450185103"/>
      <w:bookmarkEnd w:id="63"/>
      <w:bookmarkStart w:id="64" w:name="_Toc90712554"/>
      <w:bookmarkEnd w:id="64"/>
      <w:bookmarkStart w:id="65" w:name="_Toc269219203"/>
      <w:bookmarkEnd w:id="65"/>
      <w:bookmarkStart w:id="66" w:name="_Toc461977433"/>
      <w:r>
        <w:rPr>
          <w:rFonts w:hint="eastAsia" w:ascii="宋体" w:hAnsi="宋体"/>
          <w:kern w:val="2"/>
          <w:sz w:val="24"/>
          <w:szCs w:val="24"/>
        </w:rPr>
        <w:t xml:space="preserve"> </w:t>
      </w:r>
      <w:bookmarkEnd w:id="66"/>
    </w:p>
    <w:p w14:paraId="0CD2B166">
      <w:pPr>
        <w:widowControl w:val="0"/>
        <w:spacing w:line="360" w:lineRule="auto"/>
        <w:ind w:firstLine="3410" w:firstLineChars="1421"/>
        <w:jc w:val="both"/>
        <w:rPr>
          <w:rFonts w:ascii="宋体" w:hAnsi="宋体"/>
          <w:sz w:val="24"/>
          <w:szCs w:val="24"/>
        </w:rPr>
      </w:pPr>
      <w:r>
        <w:rPr>
          <w:rFonts w:hint="eastAsia" w:ascii="宋体" w:hAnsi="宋体"/>
          <w:kern w:val="2"/>
          <w:sz w:val="24"/>
          <w:szCs w:val="24"/>
        </w:rPr>
        <w:t xml:space="preserve"> </w:t>
      </w:r>
    </w:p>
    <w:p w14:paraId="7CDD9703">
      <w:pPr>
        <w:widowControl w:val="0"/>
        <w:spacing w:line="360" w:lineRule="auto"/>
        <w:ind w:firstLine="3410" w:firstLineChars="1421"/>
        <w:jc w:val="both"/>
        <w:rPr>
          <w:rFonts w:ascii="宋体" w:hAnsi="宋体" w:cs="宋体"/>
          <w:kern w:val="2"/>
          <w:sz w:val="24"/>
          <w:szCs w:val="24"/>
        </w:rPr>
      </w:pPr>
    </w:p>
    <w:p w14:paraId="6CEB1A53">
      <w:pPr>
        <w:widowControl w:val="0"/>
        <w:spacing w:line="360" w:lineRule="auto"/>
        <w:ind w:firstLine="3410" w:firstLineChars="1421"/>
        <w:jc w:val="both"/>
        <w:rPr>
          <w:rFonts w:ascii="宋体" w:hAnsi="宋体" w:cs="宋体"/>
          <w:kern w:val="2"/>
          <w:sz w:val="24"/>
          <w:szCs w:val="24"/>
        </w:rPr>
      </w:pPr>
    </w:p>
    <w:p w14:paraId="7A8CD858">
      <w:pPr>
        <w:widowControl w:val="0"/>
        <w:spacing w:line="360" w:lineRule="auto"/>
        <w:ind w:firstLine="3424" w:firstLineChars="1421"/>
        <w:jc w:val="center"/>
        <w:rPr>
          <w:rFonts w:ascii="宋体" w:hAnsi="宋体" w:cs="宋体"/>
          <w:b/>
          <w:sz w:val="24"/>
          <w:szCs w:val="24"/>
        </w:rPr>
      </w:pPr>
    </w:p>
    <w:p w14:paraId="17917498">
      <w:pPr>
        <w:widowControl w:val="0"/>
        <w:spacing w:line="360" w:lineRule="auto"/>
        <w:jc w:val="center"/>
        <w:outlineLvl w:val="1"/>
        <w:rPr>
          <w:rFonts w:ascii="宋体" w:hAnsi="宋体" w:cs="宋体"/>
          <w:b/>
          <w:sz w:val="24"/>
          <w:szCs w:val="24"/>
        </w:rPr>
      </w:pPr>
      <w:bookmarkStart w:id="67" w:name="_Toc269219204"/>
      <w:bookmarkEnd w:id="67"/>
      <w:bookmarkStart w:id="68" w:name="_Toc461977434"/>
    </w:p>
    <w:p w14:paraId="1B524FEB">
      <w:pPr>
        <w:widowControl w:val="0"/>
        <w:spacing w:line="360" w:lineRule="auto"/>
        <w:jc w:val="center"/>
        <w:outlineLvl w:val="1"/>
        <w:rPr>
          <w:rFonts w:ascii="宋体" w:hAnsi="宋体" w:cs="宋体"/>
          <w:b/>
          <w:sz w:val="24"/>
          <w:szCs w:val="24"/>
        </w:rPr>
      </w:pPr>
    </w:p>
    <w:p w14:paraId="24B2F3DA">
      <w:pPr>
        <w:widowControl w:val="0"/>
        <w:spacing w:line="360" w:lineRule="auto"/>
        <w:jc w:val="both"/>
        <w:outlineLvl w:val="1"/>
        <w:rPr>
          <w:rFonts w:ascii="宋体" w:hAnsi="宋体" w:cs="宋体"/>
          <w:b/>
          <w:sz w:val="24"/>
          <w:szCs w:val="24"/>
        </w:rPr>
      </w:pPr>
    </w:p>
    <w:p w14:paraId="72A1E861">
      <w:pPr>
        <w:pStyle w:val="8"/>
        <w:bidi w:val="0"/>
      </w:pPr>
    </w:p>
    <w:p w14:paraId="10D5A40A">
      <w:pPr>
        <w:widowControl w:val="0"/>
        <w:autoSpaceDE w:val="0"/>
        <w:autoSpaceDN w:val="0"/>
        <w:adjustRightInd w:val="0"/>
        <w:spacing w:line="360" w:lineRule="auto"/>
        <w:jc w:val="center"/>
        <w:rPr>
          <w:rFonts w:ascii="宋体" w:hAnsi="宋体"/>
          <w:b/>
          <w:sz w:val="24"/>
          <w:szCs w:val="24"/>
        </w:rPr>
      </w:pPr>
      <w:r>
        <w:rPr>
          <w:rFonts w:hint="eastAsia" w:ascii="宋体" w:hAnsi="宋体" w:cs="宋体"/>
          <w:b/>
          <w:sz w:val="24"/>
          <w:szCs w:val="24"/>
        </w:rPr>
        <w:br w:type="page"/>
      </w:r>
      <w:bookmarkStart w:id="69" w:name="_Toc461977437"/>
      <w:r>
        <w:rPr>
          <w:rFonts w:hint="eastAsia" w:ascii="宋体" w:hAnsi="宋体" w:cs="宋体"/>
          <w:b/>
          <w:sz w:val="24"/>
          <w:szCs w:val="24"/>
          <w:lang w:eastAsia="zh-CN"/>
        </w:rPr>
        <w:t>三</w:t>
      </w:r>
      <w:r>
        <w:rPr>
          <w:rFonts w:hint="eastAsia" w:ascii="宋体" w:hAnsi="宋体" w:cs="宋体"/>
          <w:b/>
          <w:sz w:val="24"/>
          <w:szCs w:val="24"/>
        </w:rPr>
        <w:t>、</w:t>
      </w:r>
      <w:r>
        <w:rPr>
          <w:rFonts w:hint="eastAsia" w:ascii="宋体" w:hAnsi="宋体" w:cs="宋体"/>
          <w:b/>
          <w:sz w:val="24"/>
          <w:szCs w:val="24"/>
          <w:lang w:eastAsia="zh-CN"/>
        </w:rPr>
        <w:t>磋商</w:t>
      </w:r>
      <w:r>
        <w:rPr>
          <w:rFonts w:hint="eastAsia" w:ascii="宋体" w:hAnsi="宋体" w:cs="宋体"/>
          <w:b/>
          <w:sz w:val="24"/>
          <w:szCs w:val="24"/>
        </w:rPr>
        <w:t>承诺函</w:t>
      </w:r>
      <w:bookmarkEnd w:id="69"/>
    </w:p>
    <w:p w14:paraId="4C2CAD6A">
      <w:pPr>
        <w:wordWrap w:val="0"/>
        <w:spacing w:line="360" w:lineRule="auto"/>
        <w:ind w:firstLine="480" w:firstLineChars="200"/>
        <w:rPr>
          <w:rFonts w:hint="eastAsia" w:ascii="宋体" w:hAnsi="宋体" w:cs="宋体"/>
          <w:sz w:val="24"/>
        </w:rPr>
      </w:pPr>
      <w:r>
        <w:rPr>
          <w:rFonts w:hint="eastAsia" w:ascii="宋体" w:hAnsi="宋体" w:cs="宋体"/>
          <w:sz w:val="24"/>
        </w:rPr>
        <w:t xml:space="preserve">致 </w:t>
      </w:r>
      <w:r>
        <w:rPr>
          <w:rFonts w:hint="eastAsia" w:ascii="宋体" w:hAnsi="宋体" w:cs="宋体"/>
          <w:sz w:val="24"/>
          <w:u w:val="single"/>
        </w:rPr>
        <w:t>（采购人）</w:t>
      </w:r>
      <w:r>
        <w:rPr>
          <w:rFonts w:hint="eastAsia" w:ascii="宋体" w:hAnsi="宋体" w:cs="宋体"/>
          <w:sz w:val="24"/>
          <w:u w:val="single"/>
          <w:lang w:val="en-US" w:eastAsia="zh-CN"/>
        </w:rPr>
        <w:t xml:space="preserve">   </w:t>
      </w:r>
      <w:r>
        <w:rPr>
          <w:rFonts w:hint="eastAsia" w:ascii="宋体" w:hAnsi="宋体" w:cs="宋体"/>
          <w:sz w:val="24"/>
        </w:rPr>
        <w:t>：</w:t>
      </w:r>
    </w:p>
    <w:p w14:paraId="0EA9C2A3">
      <w:pPr>
        <w:wordWrap w:val="0"/>
        <w:spacing w:line="360" w:lineRule="auto"/>
        <w:ind w:firstLine="480" w:firstLineChars="200"/>
        <w:rPr>
          <w:rFonts w:hint="eastAsia" w:ascii="宋体" w:hAnsi="宋体" w:cs="宋体"/>
          <w:sz w:val="24"/>
        </w:rPr>
      </w:pPr>
      <w:r>
        <w:rPr>
          <w:rFonts w:hint="eastAsia" w:ascii="宋体" w:hAnsi="宋体" w:cs="宋体"/>
          <w:sz w:val="24"/>
        </w:rPr>
        <w:t>我方已充分了解了</w:t>
      </w:r>
      <w:r>
        <w:rPr>
          <w:rFonts w:hint="eastAsia" w:ascii="宋体" w:hAnsi="宋体" w:cs="宋体"/>
          <w:sz w:val="24"/>
          <w:u w:val="single"/>
          <w:lang w:val="en-US" w:eastAsia="zh-CN"/>
        </w:rPr>
        <w:t xml:space="preserve">          </w:t>
      </w:r>
      <w:r>
        <w:rPr>
          <w:rFonts w:hint="eastAsia" w:ascii="宋体" w:hAnsi="宋体" w:cs="宋体"/>
          <w:sz w:val="24"/>
        </w:rPr>
        <w:t>（项目名称</w:t>
      </w:r>
      <w:r>
        <w:rPr>
          <w:rFonts w:hint="eastAsia" w:ascii="宋体" w:hAnsi="宋体" w:cs="宋体"/>
          <w:sz w:val="24"/>
          <w:lang w:eastAsia="zh-CN"/>
        </w:rPr>
        <w:t>、</w:t>
      </w:r>
      <w:r>
        <w:rPr>
          <w:rFonts w:hint="eastAsia" w:ascii="宋体" w:hAnsi="宋体" w:cs="宋体"/>
          <w:sz w:val="24"/>
          <w:lang w:val="en-US" w:eastAsia="zh-CN"/>
        </w:rPr>
        <w:t>标段</w:t>
      </w:r>
      <w:r>
        <w:rPr>
          <w:rFonts w:hint="eastAsia" w:ascii="宋体" w:hAnsi="宋体" w:cs="宋体"/>
          <w:sz w:val="24"/>
        </w:rPr>
        <w:t>）（项目编号</w:t>
      </w:r>
      <w:r>
        <w:rPr>
          <w:rFonts w:hint="eastAsia" w:ascii="宋体" w:hAnsi="宋体" w:cs="宋体"/>
          <w:sz w:val="24"/>
          <w:lang w:eastAsia="zh-CN"/>
        </w:rPr>
        <w:t>：</w:t>
      </w:r>
      <w:r>
        <w:rPr>
          <w:rFonts w:hint="eastAsia" w:ascii="宋体" w:hAnsi="宋体" w:cs="宋体"/>
          <w:sz w:val="24"/>
          <w:u w:val="single"/>
          <w:lang w:val="en-US" w:eastAsia="zh-CN"/>
        </w:rPr>
        <w:t xml:space="preserve">          </w:t>
      </w:r>
      <w:r>
        <w:rPr>
          <w:rFonts w:hint="eastAsia" w:ascii="宋体" w:hAnsi="宋体" w:cs="宋体"/>
          <w:sz w:val="24"/>
        </w:rPr>
        <w:t>）的</w:t>
      </w:r>
      <w:r>
        <w:rPr>
          <w:rFonts w:hint="eastAsia" w:ascii="宋体" w:hAnsi="宋体" w:cs="宋体"/>
          <w:sz w:val="24"/>
          <w:lang w:eastAsia="zh-CN"/>
        </w:rPr>
        <w:t>竞争性磋商</w:t>
      </w:r>
      <w:r>
        <w:rPr>
          <w:rFonts w:hint="eastAsia" w:ascii="宋体" w:hAnsi="宋体" w:cs="宋体"/>
          <w:sz w:val="24"/>
        </w:rPr>
        <w:t>文件，愿意遵照本项目《</w:t>
      </w:r>
      <w:r>
        <w:rPr>
          <w:rFonts w:hint="eastAsia" w:ascii="宋体" w:hAnsi="宋体" w:cs="宋体"/>
          <w:sz w:val="24"/>
          <w:lang w:eastAsia="zh-CN"/>
        </w:rPr>
        <w:t>竞争性</w:t>
      </w:r>
      <w:r>
        <w:rPr>
          <w:rFonts w:hint="eastAsia" w:ascii="宋体" w:hAnsi="宋体" w:cs="宋体"/>
          <w:sz w:val="24"/>
        </w:rPr>
        <w:t>磋商文件》、《中华人民共和国政府采购法》等有关规定参与竞标，并承诺如下：</w:t>
      </w:r>
    </w:p>
    <w:p w14:paraId="63D49183">
      <w:pPr>
        <w:wordWrap w:val="0"/>
        <w:spacing w:line="360" w:lineRule="auto"/>
        <w:ind w:firstLine="480" w:firstLineChars="200"/>
        <w:rPr>
          <w:rFonts w:hint="eastAsia" w:ascii="宋体" w:hAnsi="宋体" w:cs="宋体"/>
          <w:sz w:val="24"/>
        </w:rPr>
      </w:pPr>
      <w:r>
        <w:rPr>
          <w:rFonts w:hint="eastAsia" w:ascii="宋体" w:hAnsi="宋体" w:cs="宋体"/>
          <w:sz w:val="24"/>
        </w:rPr>
        <w:t>1、我方承诺将严格按照“公开、公平、公正和诚实信用原则”参与本项目竞标活动。</w:t>
      </w:r>
    </w:p>
    <w:p w14:paraId="2AF5388B">
      <w:pPr>
        <w:wordWrap w:val="0"/>
        <w:spacing w:line="360" w:lineRule="auto"/>
        <w:ind w:firstLine="480" w:firstLineChars="200"/>
        <w:rPr>
          <w:rFonts w:hint="eastAsia" w:ascii="宋体" w:hAnsi="宋体" w:cs="宋体"/>
          <w:sz w:val="24"/>
        </w:rPr>
      </w:pPr>
      <w:r>
        <w:rPr>
          <w:rFonts w:hint="eastAsia" w:ascii="宋体" w:hAnsi="宋体" w:cs="宋体"/>
          <w:sz w:val="24"/>
        </w:rPr>
        <w:t>2、我方承诺在投标有效期内不撤销响应文件；</w:t>
      </w:r>
    </w:p>
    <w:p w14:paraId="3C2D8464">
      <w:pPr>
        <w:wordWrap w:val="0"/>
        <w:spacing w:line="360" w:lineRule="auto"/>
        <w:ind w:firstLine="480" w:firstLineChars="200"/>
        <w:rPr>
          <w:rFonts w:hint="eastAsia" w:ascii="宋体" w:hAnsi="宋体" w:cs="宋体"/>
          <w:sz w:val="24"/>
        </w:rPr>
      </w:pPr>
      <w:r>
        <w:rPr>
          <w:rFonts w:hint="eastAsia" w:ascii="宋体" w:hAnsi="宋体" w:cs="宋体"/>
          <w:sz w:val="24"/>
        </w:rPr>
        <w:t>3、我方承诺在响应文件及对三门峡市公共资源交易供应商市场主体信息库中提供的材料真实有效；</w:t>
      </w:r>
    </w:p>
    <w:p w14:paraId="6E2EC28B">
      <w:pPr>
        <w:wordWrap w:val="0"/>
        <w:spacing w:line="360" w:lineRule="auto"/>
        <w:ind w:firstLine="480" w:firstLineChars="200"/>
        <w:rPr>
          <w:rFonts w:hint="eastAsia" w:ascii="宋体" w:hAnsi="宋体" w:cs="宋体"/>
          <w:sz w:val="24"/>
        </w:rPr>
      </w:pPr>
      <w:r>
        <w:rPr>
          <w:rFonts w:hint="eastAsia" w:ascii="宋体" w:hAnsi="宋体" w:cs="宋体"/>
          <w:sz w:val="24"/>
        </w:rPr>
        <w:t>4、我方承诺绝不与采购人、其他投标供应商或者代理机构恶意串通的投标；</w:t>
      </w:r>
    </w:p>
    <w:p w14:paraId="6B326EA8">
      <w:pPr>
        <w:wordWrap w:val="0"/>
        <w:spacing w:line="360" w:lineRule="auto"/>
        <w:ind w:firstLine="480" w:firstLineChars="200"/>
        <w:rPr>
          <w:rFonts w:hint="eastAsia" w:ascii="宋体" w:hAnsi="宋体" w:cs="宋体"/>
          <w:sz w:val="24"/>
        </w:rPr>
      </w:pPr>
      <w:r>
        <w:rPr>
          <w:rFonts w:hint="eastAsia" w:ascii="宋体" w:hAnsi="宋体" w:cs="宋体"/>
          <w:sz w:val="24"/>
        </w:rPr>
        <w:t>5、我方承诺绝不以他人的名义投标、串通投标、以行贿手段谋取中标或者以其他弄虚作假方式投标；</w:t>
      </w:r>
    </w:p>
    <w:p w14:paraId="3329E66C">
      <w:pPr>
        <w:wordWrap w:val="0"/>
        <w:spacing w:line="360" w:lineRule="auto"/>
        <w:ind w:firstLine="480" w:firstLineChars="200"/>
        <w:rPr>
          <w:rFonts w:hint="eastAsia" w:ascii="宋体" w:hAnsi="宋体" w:cs="宋体"/>
          <w:sz w:val="24"/>
        </w:rPr>
      </w:pPr>
      <w:r>
        <w:rPr>
          <w:rFonts w:hint="eastAsia" w:ascii="宋体" w:hAnsi="宋体" w:cs="宋体"/>
          <w:sz w:val="24"/>
        </w:rPr>
        <w:t>6、我方承诺绝不采取不正当手段谋取中标；</w:t>
      </w:r>
    </w:p>
    <w:p w14:paraId="69607B3E">
      <w:pPr>
        <w:wordWrap w:val="0"/>
        <w:spacing w:line="360" w:lineRule="auto"/>
        <w:ind w:firstLine="480" w:firstLineChars="200"/>
        <w:rPr>
          <w:rFonts w:hint="eastAsia" w:ascii="宋体" w:hAnsi="宋体" w:cs="宋体"/>
          <w:sz w:val="24"/>
        </w:rPr>
      </w:pPr>
      <w:r>
        <w:rPr>
          <w:rFonts w:hint="eastAsia" w:ascii="宋体" w:hAnsi="宋体" w:cs="宋体"/>
          <w:sz w:val="24"/>
        </w:rPr>
        <w:t>7、如我方中标，我方承诺在收到成交通知书后，在成交通知书规定的期限内，根据</w:t>
      </w:r>
      <w:r>
        <w:rPr>
          <w:rFonts w:hint="eastAsia" w:ascii="宋体" w:hAnsi="宋体" w:cs="宋体"/>
          <w:sz w:val="24"/>
          <w:lang w:eastAsia="zh-CN"/>
        </w:rPr>
        <w:t>磋商</w:t>
      </w:r>
      <w:r>
        <w:rPr>
          <w:rFonts w:hint="eastAsia" w:ascii="宋体" w:hAnsi="宋体" w:cs="宋体"/>
          <w:sz w:val="24"/>
        </w:rPr>
        <w:t>文件、我方的响应文件及有关澄清承诺书的要求，与采购人订立书面合同，并按照合同约定承担完成合同的责任和义务；</w:t>
      </w:r>
    </w:p>
    <w:p w14:paraId="1E14BAD0">
      <w:pPr>
        <w:wordWrap w:val="0"/>
        <w:spacing w:line="360" w:lineRule="auto"/>
        <w:ind w:firstLine="480" w:firstLineChars="200"/>
        <w:rPr>
          <w:rFonts w:hint="eastAsia" w:ascii="宋体" w:hAnsi="宋体" w:cs="宋体"/>
          <w:sz w:val="24"/>
        </w:rPr>
      </w:pPr>
      <w:r>
        <w:rPr>
          <w:rFonts w:hint="eastAsia" w:ascii="宋体" w:hAnsi="宋体" w:cs="宋体"/>
          <w:sz w:val="24"/>
        </w:rPr>
        <w:t>8、如我方违反此约定，愿意承担对本项目造成的一切经济损失，并同时依法承担相应法律责任。</w:t>
      </w:r>
    </w:p>
    <w:p w14:paraId="3B2EF673">
      <w:pPr>
        <w:wordWrap w:val="0"/>
        <w:spacing w:line="360" w:lineRule="auto"/>
        <w:ind w:firstLine="480" w:firstLineChars="200"/>
        <w:rPr>
          <w:rFonts w:hint="eastAsia" w:ascii="宋体" w:hAnsi="宋体" w:cs="宋体"/>
          <w:sz w:val="24"/>
        </w:rPr>
      </w:pPr>
    </w:p>
    <w:p w14:paraId="6A30B3CE">
      <w:pPr>
        <w:wordWrap w:val="0"/>
        <w:spacing w:line="360" w:lineRule="auto"/>
        <w:ind w:firstLine="480" w:firstLineChars="200"/>
        <w:rPr>
          <w:rFonts w:hint="eastAsia" w:ascii="宋体" w:hAnsi="宋体" w:cs="宋体"/>
          <w:sz w:val="24"/>
        </w:rPr>
      </w:pPr>
      <w:r>
        <w:rPr>
          <w:rFonts w:hint="eastAsia" w:ascii="宋体" w:hAnsi="宋体" w:cs="宋体"/>
          <w:sz w:val="24"/>
        </w:rPr>
        <w:t xml:space="preserve"> </w:t>
      </w:r>
    </w:p>
    <w:p w14:paraId="3246776C">
      <w:pPr>
        <w:wordWrap w:val="0"/>
        <w:spacing w:line="360" w:lineRule="auto"/>
        <w:ind w:firstLine="480" w:firstLineChars="200"/>
        <w:jc w:val="right"/>
        <w:rPr>
          <w:rFonts w:hint="eastAsia" w:ascii="宋体" w:hAnsi="宋体" w:cs="宋体"/>
          <w:sz w:val="24"/>
        </w:rPr>
      </w:pPr>
      <w:r>
        <w:rPr>
          <w:rFonts w:hint="eastAsia" w:ascii="宋体" w:hAnsi="宋体" w:cs="宋体"/>
          <w:sz w:val="24"/>
        </w:rPr>
        <w:t>供应商名称：</w:t>
      </w:r>
      <w:r>
        <w:rPr>
          <w:rFonts w:hint="eastAsia" w:ascii="宋体" w:hAnsi="宋体"/>
          <w:kern w:val="2"/>
          <w:sz w:val="24"/>
          <w:szCs w:val="24"/>
          <w:u w:val="single"/>
          <w:lang w:val="en-US" w:eastAsia="zh-CN"/>
        </w:rPr>
        <w:t xml:space="preserve">       </w:t>
      </w:r>
      <w:r>
        <w:rPr>
          <w:rFonts w:hint="eastAsia" w:ascii="宋体" w:hAnsi="宋体" w:cs="宋体"/>
          <w:sz w:val="24"/>
        </w:rPr>
        <w:t xml:space="preserve"> （</w:t>
      </w:r>
      <w:r>
        <w:rPr>
          <w:rFonts w:hint="eastAsia" w:ascii="宋体" w:hAnsi="宋体" w:cs="宋体"/>
          <w:sz w:val="24"/>
          <w:lang w:eastAsia="zh-CN"/>
        </w:rPr>
        <w:t>公章电子</w:t>
      </w:r>
      <w:r>
        <w:rPr>
          <w:rFonts w:hint="eastAsia" w:ascii="宋体" w:hAnsi="宋体" w:cs="宋体"/>
          <w:sz w:val="24"/>
        </w:rPr>
        <w:t>签章）</w:t>
      </w:r>
    </w:p>
    <w:p w14:paraId="23235247">
      <w:pPr>
        <w:wordWrap w:val="0"/>
        <w:spacing w:line="360" w:lineRule="auto"/>
        <w:ind w:firstLine="480" w:firstLineChars="200"/>
        <w:jc w:val="right"/>
        <w:rPr>
          <w:rFonts w:hint="eastAsia" w:ascii="宋体" w:hAnsi="宋体" w:cs="宋体"/>
          <w:sz w:val="24"/>
        </w:rPr>
      </w:pPr>
      <w:r>
        <w:rPr>
          <w:rFonts w:hint="eastAsia" w:ascii="宋体" w:hAnsi="宋体" w:cs="宋体"/>
          <w:sz w:val="24"/>
        </w:rPr>
        <w:t>法定代表人：</w:t>
      </w:r>
      <w:r>
        <w:rPr>
          <w:rFonts w:hint="eastAsia" w:ascii="宋体" w:hAnsi="宋体"/>
          <w:kern w:val="2"/>
          <w:sz w:val="24"/>
          <w:szCs w:val="24"/>
          <w:u w:val="single"/>
          <w:lang w:val="en-US" w:eastAsia="zh-CN"/>
        </w:rPr>
        <w:t xml:space="preserve">       </w:t>
      </w:r>
      <w:r>
        <w:rPr>
          <w:rFonts w:hint="eastAsia" w:ascii="宋体" w:hAnsi="宋体" w:cs="宋体"/>
          <w:sz w:val="24"/>
        </w:rPr>
        <w:t xml:space="preserve"> （法人</w:t>
      </w:r>
      <w:r>
        <w:rPr>
          <w:rFonts w:hint="eastAsia" w:ascii="宋体" w:hAnsi="宋体" w:cs="宋体"/>
          <w:sz w:val="24"/>
          <w:lang w:eastAsia="zh-CN"/>
        </w:rPr>
        <w:t>电子</w:t>
      </w:r>
      <w:r>
        <w:rPr>
          <w:rFonts w:hint="eastAsia" w:ascii="宋体" w:hAnsi="宋体" w:cs="宋体"/>
          <w:sz w:val="24"/>
        </w:rPr>
        <w:t>签章）</w:t>
      </w:r>
    </w:p>
    <w:p w14:paraId="2F18083C">
      <w:pPr>
        <w:widowControl w:val="0"/>
        <w:spacing w:line="360" w:lineRule="auto"/>
        <w:jc w:val="center"/>
        <w:outlineLvl w:val="1"/>
        <w:rPr>
          <w:rFonts w:ascii="宋体" w:hAnsi="宋体" w:cs="仿宋"/>
          <w:sz w:val="24"/>
          <w:szCs w:val="24"/>
        </w:rPr>
      </w:pPr>
      <w:r>
        <w:rPr>
          <w:rFonts w:hint="eastAsia" w:ascii="宋体" w:hAnsi="宋体" w:cs="宋体"/>
          <w:sz w:val="24"/>
          <w:lang w:val="en-US" w:eastAsia="zh-CN"/>
        </w:rPr>
        <w:t xml:space="preserve">                                     </w:t>
      </w:r>
      <w:r>
        <w:rPr>
          <w:rFonts w:hint="eastAsia" w:ascii="宋体" w:hAnsi="宋体" w:cs="宋体"/>
          <w:sz w:val="24"/>
        </w:rPr>
        <w:t xml:space="preserve">日期：   </w:t>
      </w:r>
      <w:r>
        <w:rPr>
          <w:rFonts w:hint="eastAsia" w:ascii="宋体" w:hAnsi="宋体" w:cs="宋体"/>
          <w:sz w:val="24"/>
          <w:lang w:eastAsia="zh-CN"/>
        </w:rPr>
        <w:t>年</w:t>
      </w:r>
      <w:r>
        <w:rPr>
          <w:rFonts w:hint="eastAsia" w:ascii="宋体" w:hAnsi="宋体" w:cs="宋体"/>
          <w:sz w:val="24"/>
          <w:lang w:val="en-US" w:eastAsia="zh-CN"/>
        </w:rPr>
        <w:t xml:space="preserve">   </w:t>
      </w:r>
      <w:r>
        <w:rPr>
          <w:rFonts w:hint="eastAsia" w:ascii="宋体" w:hAnsi="宋体" w:cs="宋体"/>
          <w:sz w:val="24"/>
          <w:lang w:eastAsia="zh-CN"/>
        </w:rPr>
        <w:t>月</w:t>
      </w:r>
      <w:r>
        <w:rPr>
          <w:rFonts w:hint="eastAsia" w:ascii="宋体" w:hAnsi="宋体" w:cs="宋体"/>
          <w:sz w:val="24"/>
          <w:lang w:val="en-US" w:eastAsia="zh-CN"/>
        </w:rPr>
        <w:t xml:space="preserve">   </w:t>
      </w:r>
      <w:r>
        <w:rPr>
          <w:rFonts w:hint="eastAsia" w:ascii="宋体" w:hAnsi="宋体" w:cs="宋体"/>
          <w:sz w:val="24"/>
          <w:lang w:eastAsia="zh-CN"/>
        </w:rPr>
        <w:t>日</w:t>
      </w:r>
      <w:r>
        <w:rPr>
          <w:rFonts w:hint="eastAsia" w:ascii="宋体" w:hAnsi="宋体" w:cs="宋体"/>
          <w:sz w:val="24"/>
        </w:rPr>
        <w:t xml:space="preserve">           </w:t>
      </w:r>
      <w:bookmarkStart w:id="70" w:name="_Toc246997105"/>
      <w:bookmarkEnd w:id="70"/>
      <w:bookmarkStart w:id="71" w:name="_Toc244934212"/>
      <w:bookmarkEnd w:id="71"/>
      <w:bookmarkStart w:id="72" w:name="_Hlk3282331"/>
      <w:bookmarkEnd w:id="72"/>
      <w:bookmarkStart w:id="73" w:name="_Toc361989462"/>
      <w:bookmarkEnd w:id="73"/>
      <w:bookmarkStart w:id="74" w:name="_Toc361989463"/>
      <w:bookmarkEnd w:id="74"/>
      <w:bookmarkStart w:id="75" w:name="_Toc244934213"/>
      <w:bookmarkEnd w:id="75"/>
      <w:bookmarkStart w:id="76" w:name="_Toc246996362"/>
      <w:bookmarkEnd w:id="76"/>
      <w:bookmarkStart w:id="77" w:name="_Toc247085880"/>
      <w:bookmarkEnd w:id="77"/>
      <w:bookmarkStart w:id="78" w:name="_Toc394651926"/>
      <w:bookmarkEnd w:id="78"/>
      <w:bookmarkStart w:id="79" w:name="_Toc152045794"/>
      <w:bookmarkEnd w:id="79"/>
      <w:bookmarkStart w:id="80" w:name="_Toc528078071"/>
      <w:bookmarkEnd w:id="80"/>
      <w:bookmarkStart w:id="81" w:name="_Toc179632814"/>
      <w:bookmarkEnd w:id="81"/>
      <w:bookmarkStart w:id="82" w:name="_Toc144974862"/>
      <w:bookmarkEnd w:id="82"/>
      <w:bookmarkStart w:id="83" w:name="_Toc152042583"/>
      <w:bookmarkEnd w:id="83"/>
    </w:p>
    <w:p w14:paraId="37AEC3A7">
      <w:pPr>
        <w:spacing w:line="480" w:lineRule="exact"/>
        <w:jc w:val="center"/>
        <w:outlineLvl w:val="0"/>
        <w:rPr>
          <w:rFonts w:hint="eastAsia" w:ascii="宋体" w:hAnsi="宋体" w:eastAsia="宋体" w:cs="宋体"/>
          <w:b/>
          <w:color w:val="auto"/>
          <w:sz w:val="32"/>
          <w:szCs w:val="28"/>
          <w:lang w:eastAsia="zh-CN"/>
        </w:rPr>
      </w:pPr>
      <w:r>
        <w:rPr>
          <w:rFonts w:hint="eastAsia" w:ascii="宋体" w:hAnsi="宋体" w:cs="仿宋"/>
          <w:b/>
          <w:kern w:val="2"/>
          <w:sz w:val="24"/>
          <w:szCs w:val="24"/>
        </w:rPr>
        <w:br w:type="page"/>
      </w:r>
      <w:bookmarkStart w:id="84" w:name="_Toc31521"/>
      <w:bookmarkStart w:id="85" w:name="_Toc3396"/>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w:t>
      </w:r>
      <w:r>
        <w:rPr>
          <w:rFonts w:hint="eastAsia" w:ascii="宋体" w:hAnsi="宋体" w:cs="宋体"/>
          <w:b/>
          <w:color w:val="auto"/>
          <w:sz w:val="24"/>
          <w:szCs w:val="24"/>
          <w:lang w:eastAsia="zh-CN"/>
        </w:rPr>
        <w:t>资格审查资料</w:t>
      </w:r>
      <w:bookmarkEnd w:id="84"/>
      <w:bookmarkEnd w:id="85"/>
    </w:p>
    <w:p w14:paraId="3BFEE156">
      <w:pPr>
        <w:widowControl/>
        <w:spacing w:line="52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w:t>
      </w:r>
      <w:r>
        <w:rPr>
          <w:rFonts w:hint="eastAsia" w:ascii="宋体" w:hAnsi="宋体" w:cs="宋体"/>
          <w:b/>
          <w:bCs/>
          <w:color w:val="auto"/>
          <w:kern w:val="0"/>
          <w:sz w:val="24"/>
          <w:szCs w:val="24"/>
          <w:lang w:eastAsia="zh-CN"/>
        </w:rPr>
        <w:t>供应商</w:t>
      </w:r>
      <w:r>
        <w:rPr>
          <w:rFonts w:hint="eastAsia" w:ascii="宋体" w:hAnsi="宋体" w:eastAsia="宋体" w:cs="宋体"/>
          <w:b/>
          <w:bCs/>
          <w:color w:val="auto"/>
          <w:kern w:val="0"/>
          <w:sz w:val="24"/>
          <w:szCs w:val="24"/>
        </w:rPr>
        <w:t>基本情况表</w:t>
      </w:r>
    </w:p>
    <w:tbl>
      <w:tblPr>
        <w:tblStyle w:val="1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27"/>
        <w:gridCol w:w="1066"/>
        <w:gridCol w:w="1344"/>
        <w:gridCol w:w="747"/>
        <w:gridCol w:w="596"/>
        <w:gridCol w:w="1281"/>
        <w:gridCol w:w="63"/>
        <w:gridCol w:w="1343"/>
      </w:tblGrid>
      <w:tr w14:paraId="7293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33" w:type="dxa"/>
            <w:noWrap w:val="0"/>
            <w:vAlign w:val="center"/>
          </w:tcPr>
          <w:p w14:paraId="033E292D">
            <w:pPr>
              <w:adjustRightInd w:val="0"/>
              <w:spacing w:line="420" w:lineRule="exact"/>
              <w:jc w:val="center"/>
              <w:rPr>
                <w:rFonts w:cs="楷体"/>
                <w:sz w:val="24"/>
                <w:szCs w:val="24"/>
                <w:lang w:eastAsia="zh-CN"/>
              </w:rPr>
            </w:pPr>
            <w:bookmarkStart w:id="86" w:name="_Toc15473_WPSOffice_Level3"/>
            <w:r>
              <w:rPr>
                <w:rFonts w:hint="eastAsia" w:cs="楷体"/>
                <w:sz w:val="24"/>
                <w:szCs w:val="24"/>
                <w:lang w:val="en-US" w:eastAsia="zh-CN"/>
              </w:rPr>
              <w:t>供应商</w:t>
            </w:r>
            <w:r>
              <w:rPr>
                <w:rFonts w:hint="eastAsia" w:cs="楷体"/>
                <w:sz w:val="24"/>
                <w:szCs w:val="24"/>
                <w:lang w:eastAsia="zh-CN"/>
              </w:rPr>
              <w:t>名称</w:t>
            </w:r>
          </w:p>
        </w:tc>
        <w:tc>
          <w:tcPr>
            <w:tcW w:w="7467" w:type="dxa"/>
            <w:gridSpan w:val="8"/>
            <w:noWrap w:val="0"/>
            <w:vAlign w:val="center"/>
          </w:tcPr>
          <w:p w14:paraId="0FB78C83">
            <w:pPr>
              <w:adjustRightInd w:val="0"/>
              <w:spacing w:line="420" w:lineRule="exact"/>
              <w:jc w:val="center"/>
              <w:rPr>
                <w:rFonts w:cs="楷体"/>
                <w:sz w:val="24"/>
                <w:szCs w:val="24"/>
                <w:lang w:eastAsia="zh-CN"/>
              </w:rPr>
            </w:pPr>
          </w:p>
        </w:tc>
      </w:tr>
      <w:tr w14:paraId="608B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33" w:type="dxa"/>
            <w:noWrap w:val="0"/>
            <w:vAlign w:val="center"/>
          </w:tcPr>
          <w:p w14:paraId="6C2AD9D6">
            <w:pPr>
              <w:adjustRightInd w:val="0"/>
              <w:spacing w:line="420" w:lineRule="exact"/>
              <w:jc w:val="center"/>
              <w:rPr>
                <w:rFonts w:cs="楷体"/>
                <w:sz w:val="24"/>
                <w:szCs w:val="24"/>
                <w:lang w:eastAsia="zh-CN"/>
              </w:rPr>
            </w:pPr>
            <w:r>
              <w:rPr>
                <w:rFonts w:hint="eastAsia" w:cs="楷体"/>
                <w:sz w:val="24"/>
                <w:szCs w:val="24"/>
                <w:lang w:eastAsia="zh-CN"/>
              </w:rPr>
              <w:t>注册地址</w:t>
            </w:r>
          </w:p>
        </w:tc>
        <w:tc>
          <w:tcPr>
            <w:tcW w:w="3437" w:type="dxa"/>
            <w:gridSpan w:val="3"/>
            <w:noWrap w:val="0"/>
            <w:vAlign w:val="center"/>
          </w:tcPr>
          <w:p w14:paraId="008359F7">
            <w:pPr>
              <w:adjustRightInd w:val="0"/>
              <w:spacing w:line="420" w:lineRule="exact"/>
              <w:jc w:val="center"/>
              <w:rPr>
                <w:rFonts w:cs="楷体"/>
                <w:sz w:val="24"/>
                <w:szCs w:val="24"/>
                <w:lang w:eastAsia="zh-CN"/>
              </w:rPr>
            </w:pPr>
          </w:p>
        </w:tc>
        <w:tc>
          <w:tcPr>
            <w:tcW w:w="1343" w:type="dxa"/>
            <w:gridSpan w:val="2"/>
            <w:noWrap w:val="0"/>
            <w:vAlign w:val="center"/>
          </w:tcPr>
          <w:p w14:paraId="1ACEE068">
            <w:pPr>
              <w:adjustRightInd w:val="0"/>
              <w:spacing w:line="420" w:lineRule="exact"/>
              <w:jc w:val="center"/>
              <w:rPr>
                <w:rFonts w:cs="楷体"/>
                <w:sz w:val="24"/>
                <w:szCs w:val="24"/>
                <w:lang w:eastAsia="zh-CN"/>
              </w:rPr>
            </w:pPr>
            <w:r>
              <w:rPr>
                <w:rFonts w:hint="eastAsia" w:cs="楷体"/>
                <w:sz w:val="24"/>
                <w:szCs w:val="24"/>
                <w:lang w:eastAsia="zh-CN"/>
              </w:rPr>
              <w:t>邮政编码</w:t>
            </w:r>
          </w:p>
        </w:tc>
        <w:tc>
          <w:tcPr>
            <w:tcW w:w="2687" w:type="dxa"/>
            <w:gridSpan w:val="3"/>
            <w:noWrap w:val="0"/>
            <w:vAlign w:val="center"/>
          </w:tcPr>
          <w:p w14:paraId="5D740DC4">
            <w:pPr>
              <w:adjustRightInd w:val="0"/>
              <w:spacing w:line="420" w:lineRule="exact"/>
              <w:jc w:val="center"/>
              <w:rPr>
                <w:rFonts w:cs="楷体"/>
                <w:sz w:val="24"/>
                <w:szCs w:val="24"/>
                <w:lang w:eastAsia="zh-CN"/>
              </w:rPr>
            </w:pPr>
          </w:p>
        </w:tc>
      </w:tr>
      <w:tr w14:paraId="740F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933" w:type="dxa"/>
            <w:vMerge w:val="restart"/>
            <w:noWrap w:val="0"/>
            <w:vAlign w:val="center"/>
          </w:tcPr>
          <w:p w14:paraId="3922E45D">
            <w:pPr>
              <w:adjustRightInd w:val="0"/>
              <w:spacing w:line="420" w:lineRule="exact"/>
              <w:jc w:val="center"/>
              <w:rPr>
                <w:rFonts w:cs="楷体"/>
                <w:sz w:val="24"/>
                <w:szCs w:val="24"/>
                <w:lang w:eastAsia="zh-CN"/>
              </w:rPr>
            </w:pPr>
            <w:r>
              <w:rPr>
                <w:rFonts w:hint="eastAsia" w:cs="楷体"/>
                <w:sz w:val="24"/>
                <w:szCs w:val="24"/>
                <w:lang w:eastAsia="zh-CN"/>
              </w:rPr>
              <w:t>联系方式</w:t>
            </w:r>
          </w:p>
        </w:tc>
        <w:tc>
          <w:tcPr>
            <w:tcW w:w="1027" w:type="dxa"/>
            <w:noWrap w:val="0"/>
            <w:vAlign w:val="center"/>
          </w:tcPr>
          <w:p w14:paraId="18DC6EE6">
            <w:pPr>
              <w:adjustRightInd w:val="0"/>
              <w:spacing w:line="420" w:lineRule="exact"/>
              <w:jc w:val="center"/>
              <w:rPr>
                <w:rFonts w:cs="楷体"/>
                <w:sz w:val="24"/>
                <w:szCs w:val="24"/>
                <w:lang w:eastAsia="zh-CN"/>
              </w:rPr>
            </w:pPr>
            <w:r>
              <w:rPr>
                <w:rFonts w:hint="eastAsia" w:cs="楷体"/>
                <w:sz w:val="24"/>
                <w:szCs w:val="24"/>
                <w:lang w:eastAsia="zh-CN"/>
              </w:rPr>
              <w:t>联系人</w:t>
            </w:r>
          </w:p>
        </w:tc>
        <w:tc>
          <w:tcPr>
            <w:tcW w:w="2410" w:type="dxa"/>
            <w:gridSpan w:val="2"/>
            <w:noWrap w:val="0"/>
            <w:vAlign w:val="center"/>
          </w:tcPr>
          <w:p w14:paraId="2A45F609">
            <w:pPr>
              <w:adjustRightInd w:val="0"/>
              <w:spacing w:line="420" w:lineRule="exact"/>
              <w:jc w:val="center"/>
              <w:rPr>
                <w:rFonts w:cs="楷体"/>
                <w:sz w:val="24"/>
                <w:szCs w:val="24"/>
                <w:lang w:eastAsia="zh-CN"/>
              </w:rPr>
            </w:pPr>
          </w:p>
        </w:tc>
        <w:tc>
          <w:tcPr>
            <w:tcW w:w="1343" w:type="dxa"/>
            <w:gridSpan w:val="2"/>
            <w:noWrap w:val="0"/>
            <w:vAlign w:val="center"/>
          </w:tcPr>
          <w:p w14:paraId="0A497BD1">
            <w:pPr>
              <w:adjustRightInd w:val="0"/>
              <w:spacing w:line="420" w:lineRule="exact"/>
              <w:jc w:val="center"/>
              <w:rPr>
                <w:rFonts w:cs="楷体"/>
                <w:sz w:val="24"/>
                <w:szCs w:val="24"/>
                <w:lang w:eastAsia="zh-CN"/>
              </w:rPr>
            </w:pPr>
            <w:r>
              <w:rPr>
                <w:rFonts w:hint="eastAsia" w:cs="楷体"/>
                <w:sz w:val="24"/>
                <w:szCs w:val="24"/>
                <w:lang w:eastAsia="zh-CN"/>
              </w:rPr>
              <w:t>电 话</w:t>
            </w:r>
          </w:p>
        </w:tc>
        <w:tc>
          <w:tcPr>
            <w:tcW w:w="2687" w:type="dxa"/>
            <w:gridSpan w:val="3"/>
            <w:noWrap w:val="0"/>
            <w:vAlign w:val="center"/>
          </w:tcPr>
          <w:p w14:paraId="560A2036">
            <w:pPr>
              <w:adjustRightInd w:val="0"/>
              <w:spacing w:line="420" w:lineRule="exact"/>
              <w:jc w:val="center"/>
              <w:rPr>
                <w:rFonts w:cs="楷体"/>
                <w:sz w:val="24"/>
                <w:szCs w:val="24"/>
                <w:lang w:eastAsia="zh-CN"/>
              </w:rPr>
            </w:pPr>
          </w:p>
        </w:tc>
      </w:tr>
      <w:tr w14:paraId="79F4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933" w:type="dxa"/>
            <w:vMerge w:val="continue"/>
            <w:noWrap w:val="0"/>
            <w:vAlign w:val="center"/>
          </w:tcPr>
          <w:p w14:paraId="7868135D">
            <w:pPr>
              <w:adjustRightInd w:val="0"/>
              <w:spacing w:line="420" w:lineRule="exact"/>
              <w:jc w:val="center"/>
              <w:rPr>
                <w:rFonts w:cs="楷体"/>
                <w:sz w:val="24"/>
                <w:szCs w:val="24"/>
                <w:lang w:eastAsia="zh-CN"/>
              </w:rPr>
            </w:pPr>
          </w:p>
        </w:tc>
        <w:tc>
          <w:tcPr>
            <w:tcW w:w="1027" w:type="dxa"/>
            <w:noWrap w:val="0"/>
            <w:vAlign w:val="center"/>
          </w:tcPr>
          <w:p w14:paraId="295630C5">
            <w:pPr>
              <w:adjustRightInd w:val="0"/>
              <w:spacing w:line="420" w:lineRule="exact"/>
              <w:jc w:val="center"/>
              <w:rPr>
                <w:rFonts w:cs="楷体"/>
                <w:sz w:val="24"/>
                <w:szCs w:val="24"/>
                <w:lang w:eastAsia="zh-CN"/>
              </w:rPr>
            </w:pPr>
            <w:r>
              <w:rPr>
                <w:rFonts w:hint="eastAsia" w:cs="楷体"/>
                <w:sz w:val="24"/>
                <w:szCs w:val="24"/>
                <w:lang w:eastAsia="zh-CN"/>
              </w:rPr>
              <w:t>传真</w:t>
            </w:r>
          </w:p>
        </w:tc>
        <w:tc>
          <w:tcPr>
            <w:tcW w:w="2410" w:type="dxa"/>
            <w:gridSpan w:val="2"/>
            <w:noWrap w:val="0"/>
            <w:vAlign w:val="center"/>
          </w:tcPr>
          <w:p w14:paraId="46CEE4D2">
            <w:pPr>
              <w:adjustRightInd w:val="0"/>
              <w:spacing w:line="420" w:lineRule="exact"/>
              <w:jc w:val="center"/>
              <w:rPr>
                <w:rFonts w:cs="楷体"/>
                <w:sz w:val="24"/>
                <w:szCs w:val="24"/>
                <w:lang w:eastAsia="zh-CN"/>
              </w:rPr>
            </w:pPr>
          </w:p>
        </w:tc>
        <w:tc>
          <w:tcPr>
            <w:tcW w:w="1343" w:type="dxa"/>
            <w:gridSpan w:val="2"/>
            <w:noWrap w:val="0"/>
            <w:vAlign w:val="center"/>
          </w:tcPr>
          <w:p w14:paraId="51E82C5E">
            <w:pPr>
              <w:adjustRightInd w:val="0"/>
              <w:spacing w:line="420" w:lineRule="exact"/>
              <w:jc w:val="center"/>
              <w:rPr>
                <w:rFonts w:cs="楷体"/>
                <w:sz w:val="24"/>
                <w:szCs w:val="24"/>
                <w:lang w:eastAsia="zh-CN"/>
              </w:rPr>
            </w:pPr>
            <w:r>
              <w:rPr>
                <w:rFonts w:hint="eastAsia" w:cs="楷体"/>
                <w:sz w:val="24"/>
                <w:szCs w:val="24"/>
                <w:lang w:eastAsia="zh-CN"/>
              </w:rPr>
              <w:t>网 址</w:t>
            </w:r>
          </w:p>
        </w:tc>
        <w:tc>
          <w:tcPr>
            <w:tcW w:w="2687" w:type="dxa"/>
            <w:gridSpan w:val="3"/>
            <w:noWrap w:val="0"/>
            <w:vAlign w:val="center"/>
          </w:tcPr>
          <w:p w14:paraId="6C1EB4DB">
            <w:pPr>
              <w:adjustRightInd w:val="0"/>
              <w:spacing w:line="420" w:lineRule="exact"/>
              <w:jc w:val="center"/>
              <w:rPr>
                <w:rFonts w:cs="楷体"/>
                <w:sz w:val="24"/>
                <w:szCs w:val="24"/>
                <w:lang w:eastAsia="zh-CN"/>
              </w:rPr>
            </w:pPr>
          </w:p>
        </w:tc>
      </w:tr>
      <w:tr w14:paraId="2439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33" w:type="dxa"/>
            <w:noWrap w:val="0"/>
            <w:vAlign w:val="center"/>
          </w:tcPr>
          <w:p w14:paraId="466D57A9">
            <w:pPr>
              <w:adjustRightInd w:val="0"/>
              <w:spacing w:line="420" w:lineRule="exact"/>
              <w:jc w:val="center"/>
              <w:rPr>
                <w:rFonts w:cs="楷体"/>
                <w:sz w:val="24"/>
                <w:szCs w:val="24"/>
                <w:lang w:eastAsia="zh-CN"/>
              </w:rPr>
            </w:pPr>
            <w:r>
              <w:rPr>
                <w:rFonts w:hint="eastAsia" w:cs="楷体"/>
                <w:sz w:val="24"/>
                <w:szCs w:val="24"/>
                <w:lang w:eastAsia="zh-CN"/>
              </w:rPr>
              <w:t>组织结构</w:t>
            </w:r>
          </w:p>
        </w:tc>
        <w:tc>
          <w:tcPr>
            <w:tcW w:w="7467" w:type="dxa"/>
            <w:gridSpan w:val="8"/>
            <w:noWrap w:val="0"/>
            <w:vAlign w:val="center"/>
          </w:tcPr>
          <w:p w14:paraId="7712057E">
            <w:pPr>
              <w:adjustRightInd w:val="0"/>
              <w:spacing w:line="420" w:lineRule="exact"/>
              <w:jc w:val="center"/>
              <w:rPr>
                <w:rFonts w:cs="楷体"/>
                <w:sz w:val="24"/>
                <w:szCs w:val="24"/>
                <w:lang w:eastAsia="zh-CN"/>
              </w:rPr>
            </w:pPr>
          </w:p>
        </w:tc>
      </w:tr>
      <w:tr w14:paraId="65FF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33" w:type="dxa"/>
            <w:noWrap w:val="0"/>
            <w:vAlign w:val="center"/>
          </w:tcPr>
          <w:p w14:paraId="6F16AEA4">
            <w:pPr>
              <w:adjustRightInd w:val="0"/>
              <w:spacing w:line="420" w:lineRule="exact"/>
              <w:jc w:val="center"/>
              <w:rPr>
                <w:rFonts w:cs="楷体"/>
                <w:sz w:val="24"/>
                <w:szCs w:val="24"/>
                <w:lang w:eastAsia="zh-CN"/>
              </w:rPr>
            </w:pPr>
            <w:r>
              <w:rPr>
                <w:rFonts w:hint="eastAsia" w:cs="楷体"/>
                <w:sz w:val="24"/>
                <w:szCs w:val="24"/>
                <w:lang w:eastAsia="zh-CN"/>
              </w:rPr>
              <w:t>法定代表人</w:t>
            </w:r>
          </w:p>
        </w:tc>
        <w:tc>
          <w:tcPr>
            <w:tcW w:w="1027" w:type="dxa"/>
            <w:noWrap w:val="0"/>
            <w:vAlign w:val="center"/>
          </w:tcPr>
          <w:p w14:paraId="75F3EF46">
            <w:pPr>
              <w:adjustRightInd w:val="0"/>
              <w:spacing w:line="420" w:lineRule="exact"/>
              <w:jc w:val="center"/>
              <w:rPr>
                <w:rFonts w:cs="楷体"/>
                <w:sz w:val="24"/>
                <w:szCs w:val="24"/>
                <w:lang w:eastAsia="zh-CN"/>
              </w:rPr>
            </w:pPr>
            <w:r>
              <w:rPr>
                <w:rFonts w:hint="eastAsia" w:cs="楷体"/>
                <w:sz w:val="24"/>
                <w:szCs w:val="24"/>
                <w:lang w:eastAsia="zh-CN"/>
              </w:rPr>
              <w:t>姓名</w:t>
            </w:r>
          </w:p>
        </w:tc>
        <w:tc>
          <w:tcPr>
            <w:tcW w:w="1066" w:type="dxa"/>
            <w:noWrap w:val="0"/>
            <w:vAlign w:val="center"/>
          </w:tcPr>
          <w:p w14:paraId="506A9886">
            <w:pPr>
              <w:adjustRightInd w:val="0"/>
              <w:spacing w:line="420" w:lineRule="exact"/>
              <w:jc w:val="center"/>
              <w:rPr>
                <w:rFonts w:cs="楷体"/>
                <w:sz w:val="24"/>
                <w:szCs w:val="24"/>
                <w:lang w:eastAsia="zh-CN"/>
              </w:rPr>
            </w:pPr>
          </w:p>
        </w:tc>
        <w:tc>
          <w:tcPr>
            <w:tcW w:w="1344" w:type="dxa"/>
            <w:noWrap w:val="0"/>
            <w:vAlign w:val="center"/>
          </w:tcPr>
          <w:p w14:paraId="19DD535A">
            <w:pPr>
              <w:adjustRightInd w:val="0"/>
              <w:spacing w:line="420" w:lineRule="exact"/>
              <w:jc w:val="center"/>
              <w:rPr>
                <w:rFonts w:cs="楷体"/>
                <w:sz w:val="24"/>
                <w:szCs w:val="24"/>
                <w:lang w:eastAsia="zh-CN"/>
              </w:rPr>
            </w:pPr>
            <w:r>
              <w:rPr>
                <w:rFonts w:hint="eastAsia" w:cs="楷体"/>
                <w:sz w:val="24"/>
                <w:szCs w:val="24"/>
                <w:lang w:eastAsia="zh-CN"/>
              </w:rPr>
              <w:t>技术职称</w:t>
            </w:r>
          </w:p>
        </w:tc>
        <w:tc>
          <w:tcPr>
            <w:tcW w:w="1343" w:type="dxa"/>
            <w:gridSpan w:val="2"/>
            <w:noWrap w:val="0"/>
            <w:vAlign w:val="center"/>
          </w:tcPr>
          <w:p w14:paraId="6B661D30">
            <w:pPr>
              <w:adjustRightInd w:val="0"/>
              <w:spacing w:line="420" w:lineRule="exact"/>
              <w:jc w:val="center"/>
              <w:rPr>
                <w:rFonts w:cs="楷体"/>
                <w:sz w:val="24"/>
                <w:szCs w:val="24"/>
                <w:lang w:eastAsia="zh-CN"/>
              </w:rPr>
            </w:pPr>
          </w:p>
        </w:tc>
        <w:tc>
          <w:tcPr>
            <w:tcW w:w="1344" w:type="dxa"/>
            <w:gridSpan w:val="2"/>
            <w:noWrap w:val="0"/>
            <w:vAlign w:val="center"/>
          </w:tcPr>
          <w:p w14:paraId="1D5A1355">
            <w:pPr>
              <w:adjustRightInd w:val="0"/>
              <w:spacing w:line="420" w:lineRule="exact"/>
              <w:jc w:val="center"/>
              <w:rPr>
                <w:rFonts w:cs="楷体"/>
                <w:sz w:val="24"/>
                <w:szCs w:val="24"/>
                <w:lang w:eastAsia="zh-CN"/>
              </w:rPr>
            </w:pPr>
            <w:r>
              <w:rPr>
                <w:rFonts w:hint="eastAsia" w:cs="楷体"/>
                <w:sz w:val="24"/>
                <w:szCs w:val="24"/>
                <w:lang w:eastAsia="zh-CN"/>
              </w:rPr>
              <w:t>电话</w:t>
            </w:r>
          </w:p>
        </w:tc>
        <w:tc>
          <w:tcPr>
            <w:tcW w:w="1343" w:type="dxa"/>
            <w:noWrap w:val="0"/>
            <w:vAlign w:val="center"/>
          </w:tcPr>
          <w:p w14:paraId="2DC0505D">
            <w:pPr>
              <w:adjustRightInd w:val="0"/>
              <w:spacing w:line="420" w:lineRule="exact"/>
              <w:jc w:val="center"/>
              <w:rPr>
                <w:rFonts w:cs="楷体"/>
                <w:sz w:val="24"/>
                <w:szCs w:val="24"/>
                <w:lang w:eastAsia="zh-CN"/>
              </w:rPr>
            </w:pPr>
          </w:p>
        </w:tc>
      </w:tr>
      <w:tr w14:paraId="5D70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33" w:type="dxa"/>
            <w:noWrap w:val="0"/>
            <w:vAlign w:val="center"/>
          </w:tcPr>
          <w:p w14:paraId="4A45E010">
            <w:pPr>
              <w:adjustRightInd w:val="0"/>
              <w:spacing w:line="420" w:lineRule="exact"/>
              <w:jc w:val="center"/>
              <w:rPr>
                <w:rFonts w:cs="楷体"/>
                <w:sz w:val="24"/>
                <w:szCs w:val="24"/>
                <w:lang w:eastAsia="zh-CN"/>
              </w:rPr>
            </w:pPr>
            <w:r>
              <w:rPr>
                <w:rFonts w:hint="eastAsia" w:cs="楷体"/>
                <w:sz w:val="24"/>
                <w:szCs w:val="24"/>
                <w:lang w:eastAsia="zh-CN"/>
              </w:rPr>
              <w:t>技术负责人</w:t>
            </w:r>
          </w:p>
        </w:tc>
        <w:tc>
          <w:tcPr>
            <w:tcW w:w="1027" w:type="dxa"/>
            <w:noWrap w:val="0"/>
            <w:vAlign w:val="center"/>
          </w:tcPr>
          <w:p w14:paraId="3BDC8E75">
            <w:pPr>
              <w:adjustRightInd w:val="0"/>
              <w:spacing w:line="420" w:lineRule="exact"/>
              <w:jc w:val="center"/>
              <w:rPr>
                <w:rFonts w:cs="楷体"/>
                <w:sz w:val="24"/>
                <w:szCs w:val="24"/>
                <w:lang w:eastAsia="zh-CN"/>
              </w:rPr>
            </w:pPr>
            <w:r>
              <w:rPr>
                <w:rFonts w:hint="eastAsia" w:cs="楷体"/>
                <w:sz w:val="24"/>
                <w:szCs w:val="24"/>
                <w:lang w:eastAsia="zh-CN"/>
              </w:rPr>
              <w:t>姓名</w:t>
            </w:r>
          </w:p>
        </w:tc>
        <w:tc>
          <w:tcPr>
            <w:tcW w:w="1066" w:type="dxa"/>
            <w:noWrap w:val="0"/>
            <w:vAlign w:val="center"/>
          </w:tcPr>
          <w:p w14:paraId="3B0FDBB3">
            <w:pPr>
              <w:adjustRightInd w:val="0"/>
              <w:spacing w:line="420" w:lineRule="exact"/>
              <w:jc w:val="center"/>
              <w:rPr>
                <w:rFonts w:cs="楷体"/>
                <w:sz w:val="24"/>
                <w:szCs w:val="24"/>
                <w:lang w:eastAsia="zh-CN"/>
              </w:rPr>
            </w:pPr>
          </w:p>
        </w:tc>
        <w:tc>
          <w:tcPr>
            <w:tcW w:w="1344" w:type="dxa"/>
            <w:noWrap w:val="0"/>
            <w:vAlign w:val="center"/>
          </w:tcPr>
          <w:p w14:paraId="380D95DF">
            <w:pPr>
              <w:adjustRightInd w:val="0"/>
              <w:spacing w:line="420" w:lineRule="exact"/>
              <w:jc w:val="center"/>
              <w:rPr>
                <w:rFonts w:cs="楷体"/>
                <w:sz w:val="24"/>
                <w:szCs w:val="24"/>
                <w:lang w:eastAsia="zh-CN"/>
              </w:rPr>
            </w:pPr>
            <w:r>
              <w:rPr>
                <w:rFonts w:hint="eastAsia" w:cs="楷体"/>
                <w:sz w:val="24"/>
                <w:szCs w:val="24"/>
                <w:lang w:eastAsia="zh-CN"/>
              </w:rPr>
              <w:t>技术职称</w:t>
            </w:r>
          </w:p>
        </w:tc>
        <w:tc>
          <w:tcPr>
            <w:tcW w:w="1343" w:type="dxa"/>
            <w:gridSpan w:val="2"/>
            <w:noWrap w:val="0"/>
            <w:vAlign w:val="center"/>
          </w:tcPr>
          <w:p w14:paraId="41CE423A">
            <w:pPr>
              <w:adjustRightInd w:val="0"/>
              <w:spacing w:line="420" w:lineRule="exact"/>
              <w:jc w:val="center"/>
              <w:rPr>
                <w:rFonts w:cs="楷体"/>
                <w:sz w:val="24"/>
                <w:szCs w:val="24"/>
                <w:lang w:eastAsia="zh-CN"/>
              </w:rPr>
            </w:pPr>
          </w:p>
        </w:tc>
        <w:tc>
          <w:tcPr>
            <w:tcW w:w="1344" w:type="dxa"/>
            <w:gridSpan w:val="2"/>
            <w:noWrap w:val="0"/>
            <w:vAlign w:val="center"/>
          </w:tcPr>
          <w:p w14:paraId="68828544">
            <w:pPr>
              <w:adjustRightInd w:val="0"/>
              <w:spacing w:line="420" w:lineRule="exact"/>
              <w:jc w:val="center"/>
              <w:rPr>
                <w:rFonts w:cs="楷体"/>
                <w:sz w:val="24"/>
                <w:szCs w:val="24"/>
                <w:lang w:eastAsia="zh-CN"/>
              </w:rPr>
            </w:pPr>
            <w:r>
              <w:rPr>
                <w:rFonts w:hint="eastAsia" w:cs="楷体"/>
                <w:sz w:val="24"/>
                <w:szCs w:val="24"/>
                <w:lang w:eastAsia="zh-CN"/>
              </w:rPr>
              <w:t>电话</w:t>
            </w:r>
          </w:p>
        </w:tc>
        <w:tc>
          <w:tcPr>
            <w:tcW w:w="1343" w:type="dxa"/>
            <w:noWrap w:val="0"/>
            <w:vAlign w:val="center"/>
          </w:tcPr>
          <w:p w14:paraId="0D396973">
            <w:pPr>
              <w:adjustRightInd w:val="0"/>
              <w:spacing w:line="420" w:lineRule="exact"/>
              <w:jc w:val="center"/>
              <w:rPr>
                <w:rFonts w:cs="楷体"/>
                <w:sz w:val="24"/>
                <w:szCs w:val="24"/>
                <w:lang w:eastAsia="zh-CN"/>
              </w:rPr>
            </w:pPr>
          </w:p>
        </w:tc>
      </w:tr>
      <w:tr w14:paraId="5B27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33" w:type="dxa"/>
            <w:noWrap w:val="0"/>
            <w:vAlign w:val="center"/>
          </w:tcPr>
          <w:p w14:paraId="554BDC8B">
            <w:pPr>
              <w:adjustRightInd w:val="0"/>
              <w:spacing w:line="420" w:lineRule="exact"/>
              <w:jc w:val="center"/>
              <w:rPr>
                <w:rFonts w:cs="楷体"/>
                <w:sz w:val="24"/>
                <w:szCs w:val="24"/>
                <w:lang w:eastAsia="zh-CN"/>
              </w:rPr>
            </w:pPr>
            <w:r>
              <w:rPr>
                <w:rFonts w:hint="eastAsia" w:cs="楷体"/>
                <w:sz w:val="24"/>
                <w:szCs w:val="24"/>
                <w:lang w:eastAsia="zh-CN"/>
              </w:rPr>
              <w:t>成立时间</w:t>
            </w:r>
          </w:p>
        </w:tc>
        <w:tc>
          <w:tcPr>
            <w:tcW w:w="3437" w:type="dxa"/>
            <w:gridSpan w:val="3"/>
            <w:noWrap w:val="0"/>
            <w:vAlign w:val="center"/>
          </w:tcPr>
          <w:p w14:paraId="6A227DD9">
            <w:pPr>
              <w:adjustRightInd w:val="0"/>
              <w:spacing w:line="420" w:lineRule="exact"/>
              <w:jc w:val="center"/>
              <w:rPr>
                <w:rFonts w:cs="楷体"/>
                <w:sz w:val="24"/>
                <w:szCs w:val="24"/>
                <w:lang w:eastAsia="zh-CN"/>
              </w:rPr>
            </w:pPr>
          </w:p>
        </w:tc>
        <w:tc>
          <w:tcPr>
            <w:tcW w:w="4030" w:type="dxa"/>
            <w:gridSpan w:val="5"/>
            <w:noWrap w:val="0"/>
            <w:vAlign w:val="center"/>
          </w:tcPr>
          <w:p w14:paraId="19D3C234">
            <w:pPr>
              <w:adjustRightInd w:val="0"/>
              <w:spacing w:line="420" w:lineRule="exact"/>
              <w:jc w:val="both"/>
              <w:rPr>
                <w:rFonts w:cs="楷体"/>
                <w:sz w:val="24"/>
                <w:szCs w:val="24"/>
                <w:lang w:eastAsia="zh-CN"/>
              </w:rPr>
            </w:pPr>
            <w:r>
              <w:rPr>
                <w:rFonts w:hint="eastAsia" w:cs="楷体"/>
                <w:sz w:val="24"/>
                <w:szCs w:val="24"/>
                <w:lang w:eastAsia="zh-CN"/>
              </w:rPr>
              <w:t>员工总人数：</w:t>
            </w:r>
          </w:p>
        </w:tc>
      </w:tr>
      <w:tr w14:paraId="4FAE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933" w:type="dxa"/>
            <w:noWrap w:val="0"/>
            <w:vAlign w:val="center"/>
          </w:tcPr>
          <w:p w14:paraId="59F5E51E">
            <w:pPr>
              <w:adjustRightInd w:val="0"/>
              <w:spacing w:line="420" w:lineRule="exact"/>
              <w:jc w:val="center"/>
              <w:rPr>
                <w:rFonts w:cs="楷体"/>
                <w:sz w:val="24"/>
                <w:szCs w:val="24"/>
                <w:lang w:eastAsia="zh-CN"/>
              </w:rPr>
            </w:pPr>
            <w:r>
              <w:rPr>
                <w:rFonts w:hint="eastAsia" w:cs="楷体"/>
                <w:sz w:val="24"/>
                <w:szCs w:val="24"/>
                <w:lang w:eastAsia="zh-CN"/>
              </w:rPr>
              <w:t>企业资质等级</w:t>
            </w:r>
          </w:p>
        </w:tc>
        <w:tc>
          <w:tcPr>
            <w:tcW w:w="3437" w:type="dxa"/>
            <w:gridSpan w:val="3"/>
            <w:noWrap w:val="0"/>
            <w:vAlign w:val="center"/>
          </w:tcPr>
          <w:p w14:paraId="7650D87E">
            <w:pPr>
              <w:adjustRightInd w:val="0"/>
              <w:spacing w:line="420" w:lineRule="exact"/>
              <w:jc w:val="center"/>
              <w:rPr>
                <w:rFonts w:cs="楷体"/>
                <w:sz w:val="24"/>
                <w:szCs w:val="24"/>
                <w:lang w:eastAsia="zh-CN"/>
              </w:rPr>
            </w:pPr>
          </w:p>
        </w:tc>
        <w:tc>
          <w:tcPr>
            <w:tcW w:w="747" w:type="dxa"/>
            <w:vMerge w:val="restart"/>
            <w:noWrap w:val="0"/>
            <w:vAlign w:val="center"/>
          </w:tcPr>
          <w:p w14:paraId="2819FA59">
            <w:pPr>
              <w:adjustRightInd w:val="0"/>
              <w:spacing w:line="420" w:lineRule="exact"/>
              <w:jc w:val="center"/>
              <w:rPr>
                <w:rFonts w:cs="楷体"/>
                <w:sz w:val="24"/>
                <w:szCs w:val="24"/>
                <w:lang w:eastAsia="zh-CN"/>
              </w:rPr>
            </w:pPr>
            <w:r>
              <w:rPr>
                <w:rFonts w:hint="eastAsia" w:cs="楷体"/>
                <w:sz w:val="24"/>
                <w:szCs w:val="24"/>
                <w:lang w:eastAsia="zh-CN"/>
              </w:rPr>
              <w:t>其中</w:t>
            </w:r>
          </w:p>
        </w:tc>
        <w:tc>
          <w:tcPr>
            <w:tcW w:w="1877" w:type="dxa"/>
            <w:gridSpan w:val="2"/>
            <w:noWrap w:val="0"/>
            <w:vAlign w:val="center"/>
          </w:tcPr>
          <w:p w14:paraId="1E2B6B26">
            <w:pPr>
              <w:adjustRightInd w:val="0"/>
              <w:spacing w:line="420" w:lineRule="exact"/>
              <w:jc w:val="center"/>
              <w:rPr>
                <w:rFonts w:cs="楷体"/>
                <w:sz w:val="24"/>
                <w:szCs w:val="24"/>
                <w:lang w:eastAsia="zh-CN"/>
              </w:rPr>
            </w:pPr>
            <w:r>
              <w:rPr>
                <w:rFonts w:hint="eastAsia" w:cs="楷体"/>
                <w:sz w:val="24"/>
                <w:szCs w:val="24"/>
                <w:lang w:eastAsia="zh-CN"/>
              </w:rPr>
              <w:t>总监理工程师</w:t>
            </w:r>
          </w:p>
        </w:tc>
        <w:tc>
          <w:tcPr>
            <w:tcW w:w="1406" w:type="dxa"/>
            <w:gridSpan w:val="2"/>
            <w:noWrap w:val="0"/>
            <w:vAlign w:val="center"/>
          </w:tcPr>
          <w:p w14:paraId="1B18ADFA">
            <w:pPr>
              <w:adjustRightInd w:val="0"/>
              <w:spacing w:line="420" w:lineRule="exact"/>
              <w:jc w:val="center"/>
              <w:rPr>
                <w:rFonts w:cs="楷体"/>
                <w:sz w:val="24"/>
                <w:szCs w:val="24"/>
                <w:lang w:eastAsia="zh-CN"/>
              </w:rPr>
            </w:pPr>
          </w:p>
        </w:tc>
      </w:tr>
      <w:tr w14:paraId="3A5F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noWrap w:val="0"/>
            <w:vAlign w:val="center"/>
          </w:tcPr>
          <w:p w14:paraId="125D2537">
            <w:pPr>
              <w:adjustRightInd w:val="0"/>
              <w:spacing w:line="420" w:lineRule="exact"/>
              <w:jc w:val="center"/>
              <w:rPr>
                <w:rFonts w:cs="楷体"/>
                <w:sz w:val="24"/>
                <w:szCs w:val="24"/>
                <w:lang w:eastAsia="zh-CN"/>
              </w:rPr>
            </w:pPr>
            <w:r>
              <w:rPr>
                <w:rFonts w:hint="eastAsia" w:cs="楷体"/>
                <w:sz w:val="24"/>
                <w:szCs w:val="24"/>
                <w:lang w:eastAsia="zh-CN"/>
              </w:rPr>
              <w:t>营业执照号</w:t>
            </w:r>
          </w:p>
        </w:tc>
        <w:tc>
          <w:tcPr>
            <w:tcW w:w="3437" w:type="dxa"/>
            <w:gridSpan w:val="3"/>
            <w:noWrap w:val="0"/>
            <w:vAlign w:val="center"/>
          </w:tcPr>
          <w:p w14:paraId="613F8EBD">
            <w:pPr>
              <w:adjustRightInd w:val="0"/>
              <w:spacing w:line="420" w:lineRule="exact"/>
              <w:jc w:val="center"/>
              <w:rPr>
                <w:rFonts w:cs="楷体"/>
                <w:sz w:val="24"/>
                <w:szCs w:val="24"/>
                <w:lang w:eastAsia="zh-CN"/>
              </w:rPr>
            </w:pPr>
          </w:p>
        </w:tc>
        <w:tc>
          <w:tcPr>
            <w:tcW w:w="747" w:type="dxa"/>
            <w:vMerge w:val="continue"/>
            <w:noWrap w:val="0"/>
            <w:vAlign w:val="center"/>
          </w:tcPr>
          <w:p w14:paraId="41764E84">
            <w:pPr>
              <w:adjustRightInd w:val="0"/>
              <w:spacing w:line="420" w:lineRule="exact"/>
              <w:jc w:val="center"/>
              <w:rPr>
                <w:rFonts w:cs="楷体"/>
                <w:sz w:val="24"/>
                <w:szCs w:val="24"/>
                <w:lang w:eastAsia="zh-CN"/>
              </w:rPr>
            </w:pPr>
          </w:p>
        </w:tc>
        <w:tc>
          <w:tcPr>
            <w:tcW w:w="1877" w:type="dxa"/>
            <w:gridSpan w:val="2"/>
            <w:noWrap w:val="0"/>
            <w:vAlign w:val="center"/>
          </w:tcPr>
          <w:p w14:paraId="0B41409A">
            <w:pPr>
              <w:adjustRightInd w:val="0"/>
              <w:spacing w:line="420" w:lineRule="exact"/>
              <w:jc w:val="center"/>
              <w:rPr>
                <w:rFonts w:cs="楷体"/>
                <w:sz w:val="24"/>
                <w:szCs w:val="24"/>
                <w:lang w:eastAsia="zh-CN"/>
              </w:rPr>
            </w:pPr>
            <w:r>
              <w:rPr>
                <w:rFonts w:hint="eastAsia" w:cs="楷体"/>
                <w:sz w:val="24"/>
                <w:szCs w:val="24"/>
                <w:lang w:eastAsia="zh-CN"/>
              </w:rPr>
              <w:t>高级职称人员</w:t>
            </w:r>
          </w:p>
        </w:tc>
        <w:tc>
          <w:tcPr>
            <w:tcW w:w="1406" w:type="dxa"/>
            <w:gridSpan w:val="2"/>
            <w:noWrap w:val="0"/>
            <w:vAlign w:val="center"/>
          </w:tcPr>
          <w:p w14:paraId="0030B935">
            <w:pPr>
              <w:adjustRightInd w:val="0"/>
              <w:spacing w:line="420" w:lineRule="exact"/>
              <w:jc w:val="center"/>
              <w:rPr>
                <w:rFonts w:cs="楷体"/>
                <w:sz w:val="24"/>
                <w:szCs w:val="24"/>
                <w:lang w:eastAsia="zh-CN"/>
              </w:rPr>
            </w:pPr>
          </w:p>
        </w:tc>
      </w:tr>
      <w:tr w14:paraId="4006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noWrap w:val="0"/>
            <w:vAlign w:val="center"/>
          </w:tcPr>
          <w:p w14:paraId="1268B11D">
            <w:pPr>
              <w:adjustRightInd w:val="0"/>
              <w:spacing w:line="420" w:lineRule="exact"/>
              <w:jc w:val="center"/>
              <w:rPr>
                <w:rFonts w:cs="楷体"/>
                <w:sz w:val="24"/>
                <w:szCs w:val="24"/>
                <w:lang w:eastAsia="zh-CN"/>
              </w:rPr>
            </w:pPr>
            <w:r>
              <w:rPr>
                <w:rFonts w:hint="eastAsia" w:cs="楷体"/>
                <w:sz w:val="24"/>
                <w:szCs w:val="24"/>
                <w:lang w:eastAsia="zh-CN"/>
              </w:rPr>
              <w:t>注册资金</w:t>
            </w:r>
          </w:p>
        </w:tc>
        <w:tc>
          <w:tcPr>
            <w:tcW w:w="3437" w:type="dxa"/>
            <w:gridSpan w:val="3"/>
            <w:noWrap w:val="0"/>
            <w:vAlign w:val="center"/>
          </w:tcPr>
          <w:p w14:paraId="2FE5819A">
            <w:pPr>
              <w:adjustRightInd w:val="0"/>
              <w:spacing w:line="420" w:lineRule="exact"/>
              <w:jc w:val="center"/>
              <w:rPr>
                <w:rFonts w:cs="楷体"/>
                <w:sz w:val="24"/>
                <w:szCs w:val="24"/>
                <w:lang w:eastAsia="zh-CN"/>
              </w:rPr>
            </w:pPr>
          </w:p>
        </w:tc>
        <w:tc>
          <w:tcPr>
            <w:tcW w:w="747" w:type="dxa"/>
            <w:vMerge w:val="continue"/>
            <w:noWrap w:val="0"/>
            <w:vAlign w:val="center"/>
          </w:tcPr>
          <w:p w14:paraId="2F5FCEA9">
            <w:pPr>
              <w:adjustRightInd w:val="0"/>
              <w:spacing w:line="420" w:lineRule="exact"/>
              <w:jc w:val="center"/>
              <w:rPr>
                <w:rFonts w:cs="楷体"/>
                <w:sz w:val="24"/>
                <w:szCs w:val="24"/>
                <w:lang w:eastAsia="zh-CN"/>
              </w:rPr>
            </w:pPr>
          </w:p>
        </w:tc>
        <w:tc>
          <w:tcPr>
            <w:tcW w:w="1877" w:type="dxa"/>
            <w:gridSpan w:val="2"/>
            <w:noWrap w:val="0"/>
            <w:vAlign w:val="center"/>
          </w:tcPr>
          <w:p w14:paraId="790F507A">
            <w:pPr>
              <w:adjustRightInd w:val="0"/>
              <w:spacing w:line="420" w:lineRule="exact"/>
              <w:jc w:val="center"/>
              <w:rPr>
                <w:rFonts w:cs="楷体"/>
                <w:sz w:val="24"/>
                <w:szCs w:val="24"/>
                <w:lang w:eastAsia="zh-CN"/>
              </w:rPr>
            </w:pPr>
            <w:r>
              <w:rPr>
                <w:rFonts w:hint="eastAsia" w:cs="楷体"/>
                <w:sz w:val="24"/>
                <w:szCs w:val="24"/>
                <w:lang w:eastAsia="zh-CN"/>
              </w:rPr>
              <w:t>中级职称人员</w:t>
            </w:r>
          </w:p>
        </w:tc>
        <w:tc>
          <w:tcPr>
            <w:tcW w:w="1406" w:type="dxa"/>
            <w:gridSpan w:val="2"/>
            <w:noWrap w:val="0"/>
            <w:vAlign w:val="center"/>
          </w:tcPr>
          <w:p w14:paraId="6C633F7B">
            <w:pPr>
              <w:adjustRightInd w:val="0"/>
              <w:spacing w:line="420" w:lineRule="exact"/>
              <w:jc w:val="center"/>
              <w:rPr>
                <w:rFonts w:cs="楷体"/>
                <w:sz w:val="24"/>
                <w:szCs w:val="24"/>
                <w:lang w:eastAsia="zh-CN"/>
              </w:rPr>
            </w:pPr>
          </w:p>
        </w:tc>
      </w:tr>
      <w:tr w14:paraId="699D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933" w:type="dxa"/>
            <w:noWrap w:val="0"/>
            <w:vAlign w:val="center"/>
          </w:tcPr>
          <w:p w14:paraId="2E03B8E8">
            <w:pPr>
              <w:adjustRightInd w:val="0"/>
              <w:spacing w:line="420" w:lineRule="exact"/>
              <w:jc w:val="center"/>
              <w:rPr>
                <w:rFonts w:cs="楷体"/>
                <w:sz w:val="24"/>
                <w:szCs w:val="24"/>
                <w:lang w:eastAsia="zh-CN"/>
              </w:rPr>
            </w:pPr>
            <w:r>
              <w:rPr>
                <w:rFonts w:hint="eastAsia" w:cs="楷体"/>
                <w:sz w:val="24"/>
                <w:szCs w:val="24"/>
                <w:lang w:eastAsia="zh-CN"/>
              </w:rPr>
              <w:t>开户银行</w:t>
            </w:r>
          </w:p>
        </w:tc>
        <w:tc>
          <w:tcPr>
            <w:tcW w:w="3437" w:type="dxa"/>
            <w:gridSpan w:val="3"/>
            <w:noWrap w:val="0"/>
            <w:vAlign w:val="center"/>
          </w:tcPr>
          <w:p w14:paraId="679729DD">
            <w:pPr>
              <w:adjustRightInd w:val="0"/>
              <w:spacing w:line="420" w:lineRule="exact"/>
              <w:jc w:val="center"/>
              <w:rPr>
                <w:rFonts w:cs="楷体"/>
                <w:sz w:val="24"/>
                <w:szCs w:val="24"/>
                <w:lang w:eastAsia="zh-CN"/>
              </w:rPr>
            </w:pPr>
          </w:p>
        </w:tc>
        <w:tc>
          <w:tcPr>
            <w:tcW w:w="747" w:type="dxa"/>
            <w:vMerge w:val="continue"/>
            <w:noWrap w:val="0"/>
            <w:vAlign w:val="center"/>
          </w:tcPr>
          <w:p w14:paraId="5D9B9F23">
            <w:pPr>
              <w:adjustRightInd w:val="0"/>
              <w:spacing w:line="420" w:lineRule="exact"/>
              <w:jc w:val="center"/>
              <w:rPr>
                <w:rFonts w:cs="楷体"/>
                <w:sz w:val="24"/>
                <w:szCs w:val="24"/>
                <w:lang w:eastAsia="zh-CN"/>
              </w:rPr>
            </w:pPr>
          </w:p>
        </w:tc>
        <w:tc>
          <w:tcPr>
            <w:tcW w:w="1877" w:type="dxa"/>
            <w:gridSpan w:val="2"/>
            <w:noWrap w:val="0"/>
            <w:vAlign w:val="center"/>
          </w:tcPr>
          <w:p w14:paraId="3261D603">
            <w:pPr>
              <w:adjustRightInd w:val="0"/>
              <w:spacing w:line="420" w:lineRule="exact"/>
              <w:jc w:val="center"/>
              <w:rPr>
                <w:rFonts w:cs="楷体"/>
                <w:sz w:val="24"/>
                <w:szCs w:val="24"/>
                <w:lang w:eastAsia="zh-CN"/>
              </w:rPr>
            </w:pPr>
            <w:r>
              <w:rPr>
                <w:rFonts w:hint="eastAsia" w:cs="楷体"/>
                <w:sz w:val="24"/>
                <w:szCs w:val="24"/>
                <w:lang w:eastAsia="zh-CN"/>
              </w:rPr>
              <w:t>初级职称人员</w:t>
            </w:r>
          </w:p>
        </w:tc>
        <w:tc>
          <w:tcPr>
            <w:tcW w:w="1406" w:type="dxa"/>
            <w:gridSpan w:val="2"/>
            <w:noWrap w:val="0"/>
            <w:vAlign w:val="center"/>
          </w:tcPr>
          <w:p w14:paraId="502DD538">
            <w:pPr>
              <w:adjustRightInd w:val="0"/>
              <w:spacing w:line="420" w:lineRule="exact"/>
              <w:jc w:val="center"/>
              <w:rPr>
                <w:rFonts w:cs="楷体"/>
                <w:sz w:val="24"/>
                <w:szCs w:val="24"/>
                <w:lang w:eastAsia="zh-CN"/>
              </w:rPr>
            </w:pPr>
          </w:p>
        </w:tc>
      </w:tr>
      <w:tr w14:paraId="5420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933" w:type="dxa"/>
            <w:noWrap w:val="0"/>
            <w:vAlign w:val="center"/>
          </w:tcPr>
          <w:p w14:paraId="350765E4">
            <w:pPr>
              <w:adjustRightInd w:val="0"/>
              <w:spacing w:line="420" w:lineRule="exact"/>
              <w:jc w:val="center"/>
              <w:rPr>
                <w:rFonts w:cs="楷体"/>
                <w:sz w:val="24"/>
                <w:szCs w:val="24"/>
                <w:lang w:eastAsia="zh-CN"/>
              </w:rPr>
            </w:pPr>
            <w:r>
              <w:rPr>
                <w:rFonts w:hint="eastAsia" w:cs="楷体"/>
                <w:sz w:val="24"/>
                <w:szCs w:val="24"/>
                <w:lang w:eastAsia="zh-CN"/>
              </w:rPr>
              <w:t>账号</w:t>
            </w:r>
          </w:p>
        </w:tc>
        <w:tc>
          <w:tcPr>
            <w:tcW w:w="3437" w:type="dxa"/>
            <w:gridSpan w:val="3"/>
            <w:noWrap w:val="0"/>
            <w:vAlign w:val="center"/>
          </w:tcPr>
          <w:p w14:paraId="7D818D31">
            <w:pPr>
              <w:adjustRightInd w:val="0"/>
              <w:spacing w:line="420" w:lineRule="exact"/>
              <w:jc w:val="center"/>
              <w:rPr>
                <w:rFonts w:cs="楷体"/>
                <w:sz w:val="24"/>
                <w:szCs w:val="24"/>
                <w:lang w:eastAsia="zh-CN"/>
              </w:rPr>
            </w:pPr>
          </w:p>
        </w:tc>
        <w:tc>
          <w:tcPr>
            <w:tcW w:w="747" w:type="dxa"/>
            <w:vMerge w:val="continue"/>
            <w:noWrap w:val="0"/>
            <w:vAlign w:val="center"/>
          </w:tcPr>
          <w:p w14:paraId="30948E95">
            <w:pPr>
              <w:adjustRightInd w:val="0"/>
              <w:spacing w:line="420" w:lineRule="exact"/>
              <w:jc w:val="center"/>
              <w:rPr>
                <w:rFonts w:cs="楷体"/>
                <w:sz w:val="24"/>
                <w:szCs w:val="24"/>
                <w:lang w:eastAsia="zh-CN"/>
              </w:rPr>
            </w:pPr>
          </w:p>
        </w:tc>
        <w:tc>
          <w:tcPr>
            <w:tcW w:w="1877" w:type="dxa"/>
            <w:gridSpan w:val="2"/>
            <w:noWrap w:val="0"/>
            <w:vAlign w:val="center"/>
          </w:tcPr>
          <w:p w14:paraId="3057E9D0">
            <w:pPr>
              <w:adjustRightInd w:val="0"/>
              <w:spacing w:line="420" w:lineRule="exact"/>
              <w:jc w:val="center"/>
              <w:rPr>
                <w:rFonts w:cs="楷体"/>
                <w:sz w:val="24"/>
                <w:szCs w:val="24"/>
                <w:lang w:eastAsia="zh-CN"/>
              </w:rPr>
            </w:pPr>
            <w:r>
              <w:rPr>
                <w:rFonts w:hint="eastAsia" w:cs="楷体"/>
                <w:sz w:val="24"/>
                <w:szCs w:val="24"/>
                <w:lang w:eastAsia="zh-CN"/>
              </w:rPr>
              <w:t>技 工</w:t>
            </w:r>
          </w:p>
        </w:tc>
        <w:tc>
          <w:tcPr>
            <w:tcW w:w="1406" w:type="dxa"/>
            <w:gridSpan w:val="2"/>
            <w:noWrap w:val="0"/>
            <w:vAlign w:val="center"/>
          </w:tcPr>
          <w:p w14:paraId="0ACCAC50">
            <w:pPr>
              <w:adjustRightInd w:val="0"/>
              <w:spacing w:line="420" w:lineRule="exact"/>
              <w:jc w:val="center"/>
              <w:rPr>
                <w:rFonts w:cs="楷体"/>
                <w:sz w:val="24"/>
                <w:szCs w:val="24"/>
                <w:lang w:eastAsia="zh-CN"/>
              </w:rPr>
            </w:pPr>
          </w:p>
        </w:tc>
      </w:tr>
      <w:tr w14:paraId="527E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33" w:type="dxa"/>
            <w:noWrap w:val="0"/>
            <w:vAlign w:val="center"/>
          </w:tcPr>
          <w:p w14:paraId="5DED21FC">
            <w:pPr>
              <w:adjustRightInd w:val="0"/>
              <w:spacing w:line="420" w:lineRule="exact"/>
              <w:jc w:val="center"/>
              <w:rPr>
                <w:rFonts w:cs="楷体"/>
                <w:sz w:val="24"/>
                <w:szCs w:val="24"/>
                <w:lang w:eastAsia="zh-CN"/>
              </w:rPr>
            </w:pPr>
            <w:r>
              <w:rPr>
                <w:rFonts w:hint="eastAsia" w:cs="楷体"/>
                <w:sz w:val="24"/>
                <w:szCs w:val="24"/>
                <w:lang w:eastAsia="zh-CN"/>
              </w:rPr>
              <w:t>经营范围</w:t>
            </w:r>
          </w:p>
        </w:tc>
        <w:tc>
          <w:tcPr>
            <w:tcW w:w="7467" w:type="dxa"/>
            <w:gridSpan w:val="8"/>
            <w:noWrap w:val="0"/>
            <w:vAlign w:val="center"/>
          </w:tcPr>
          <w:p w14:paraId="5E0C82E7">
            <w:pPr>
              <w:adjustRightInd w:val="0"/>
              <w:spacing w:line="420" w:lineRule="exact"/>
              <w:jc w:val="center"/>
              <w:rPr>
                <w:rFonts w:cs="楷体"/>
                <w:sz w:val="24"/>
                <w:szCs w:val="24"/>
                <w:lang w:eastAsia="zh-CN"/>
              </w:rPr>
            </w:pPr>
          </w:p>
        </w:tc>
      </w:tr>
      <w:tr w14:paraId="7E1F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33" w:type="dxa"/>
            <w:noWrap w:val="0"/>
            <w:vAlign w:val="center"/>
          </w:tcPr>
          <w:p w14:paraId="7CADEA40">
            <w:pPr>
              <w:adjustRightInd w:val="0"/>
              <w:spacing w:line="420" w:lineRule="exact"/>
              <w:jc w:val="center"/>
              <w:rPr>
                <w:rFonts w:cs="楷体"/>
                <w:sz w:val="24"/>
                <w:szCs w:val="24"/>
                <w:lang w:eastAsia="zh-CN"/>
              </w:rPr>
            </w:pPr>
            <w:r>
              <w:rPr>
                <w:rFonts w:hint="eastAsia" w:cs="楷体"/>
                <w:sz w:val="24"/>
                <w:szCs w:val="24"/>
                <w:lang w:eastAsia="zh-CN"/>
              </w:rPr>
              <w:t>备注</w:t>
            </w:r>
          </w:p>
        </w:tc>
        <w:tc>
          <w:tcPr>
            <w:tcW w:w="7467" w:type="dxa"/>
            <w:gridSpan w:val="8"/>
            <w:noWrap w:val="0"/>
            <w:vAlign w:val="center"/>
          </w:tcPr>
          <w:p w14:paraId="20A3AA82">
            <w:pPr>
              <w:adjustRightInd w:val="0"/>
              <w:spacing w:line="420" w:lineRule="exact"/>
              <w:jc w:val="center"/>
              <w:rPr>
                <w:rFonts w:cs="楷体"/>
                <w:sz w:val="24"/>
                <w:szCs w:val="24"/>
                <w:lang w:eastAsia="zh-CN"/>
              </w:rPr>
            </w:pPr>
          </w:p>
        </w:tc>
      </w:tr>
    </w:tbl>
    <w:p w14:paraId="3DA73F04">
      <w:pPr>
        <w:widowControl/>
        <w:spacing w:line="520" w:lineRule="atLeast"/>
        <w:jc w:val="left"/>
        <w:rPr>
          <w:rFonts w:hint="eastAsia" w:ascii="宋体" w:hAnsi="宋体" w:eastAsia="宋体" w:cs="宋体"/>
          <w:color w:val="auto"/>
          <w:kern w:val="0"/>
          <w:sz w:val="28"/>
          <w:szCs w:val="28"/>
        </w:rPr>
      </w:pPr>
      <w:r>
        <w:rPr>
          <w:rFonts w:hint="eastAsia" w:ascii="宋体" w:hAnsi="宋体" w:eastAsia="宋体" w:cs="宋体"/>
          <w:color w:val="auto"/>
          <w:kern w:val="0"/>
          <w:sz w:val="24"/>
          <w:szCs w:val="24"/>
        </w:rPr>
        <w:t>附：1、</w:t>
      </w:r>
      <w:r>
        <w:rPr>
          <w:rFonts w:hint="eastAsia" w:ascii="宋体" w:hAnsi="宋体" w:eastAsia="宋体" w:cs="宋体"/>
          <w:color w:val="auto"/>
          <w:kern w:val="0"/>
          <w:sz w:val="24"/>
          <w:szCs w:val="24"/>
          <w:lang w:eastAsia="zh-CN"/>
        </w:rPr>
        <w:t>营业执照、税务登记证、组织机构代码证（或“三证合一”的营业执照）</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开户许可证</w:t>
      </w:r>
      <w:r>
        <w:rPr>
          <w:rFonts w:hint="eastAsia" w:ascii="宋体" w:hAnsi="宋体" w:eastAsia="宋体" w:cs="宋体"/>
          <w:color w:val="auto"/>
          <w:kern w:val="0"/>
          <w:sz w:val="24"/>
          <w:szCs w:val="24"/>
        </w:rPr>
        <w:t>等相关证件</w:t>
      </w:r>
      <w:r>
        <w:rPr>
          <w:rFonts w:hint="eastAsia" w:ascii="宋体" w:hAnsi="宋体" w:cs="宋体"/>
          <w:color w:val="auto"/>
          <w:kern w:val="0"/>
          <w:sz w:val="24"/>
          <w:szCs w:val="24"/>
          <w:lang w:val="en-US" w:eastAsia="zh-CN"/>
        </w:rPr>
        <w:t>原件</w:t>
      </w:r>
      <w:r>
        <w:rPr>
          <w:rFonts w:hint="eastAsia" w:ascii="宋体" w:hAnsi="宋体" w:eastAsia="宋体" w:cs="宋体"/>
          <w:color w:val="auto"/>
          <w:kern w:val="0"/>
          <w:sz w:val="24"/>
          <w:szCs w:val="24"/>
        </w:rPr>
        <w:t>的扫描件</w:t>
      </w:r>
      <w:bookmarkEnd w:id="86"/>
    </w:p>
    <w:p w14:paraId="7A949552">
      <w:pPr>
        <w:spacing w:line="360" w:lineRule="auto"/>
        <w:ind w:firstLine="3827" w:firstLineChars="1367"/>
        <w:jc w:val="left"/>
        <w:rPr>
          <w:rFonts w:hint="eastAsia" w:ascii="宋体" w:hAnsi="宋体" w:eastAsia="宋体" w:cs="宋体"/>
          <w:color w:val="auto"/>
          <w:sz w:val="28"/>
        </w:rPr>
      </w:pPr>
    </w:p>
    <w:p w14:paraId="28B4F95A">
      <w:pPr>
        <w:spacing w:line="360" w:lineRule="auto"/>
        <w:ind w:firstLine="4560" w:firstLineChars="1900"/>
        <w:jc w:val="left"/>
        <w:rPr>
          <w:rFonts w:hint="eastAsia" w:ascii="宋体" w:hAnsi="宋体" w:eastAsia="宋体" w:cs="宋体"/>
          <w:color w:val="auto"/>
          <w:sz w:val="24"/>
          <w:szCs w:val="18"/>
        </w:rPr>
      </w:pPr>
      <w:r>
        <w:rPr>
          <w:rFonts w:hint="eastAsia" w:ascii="宋体" w:hAnsi="宋体" w:eastAsia="宋体" w:cs="宋体"/>
          <w:color w:val="auto"/>
          <w:sz w:val="24"/>
          <w:szCs w:val="18"/>
        </w:rPr>
        <w:t>供应商</w:t>
      </w:r>
      <w:r>
        <w:rPr>
          <w:rFonts w:hint="eastAsia" w:ascii="宋体" w:hAnsi="宋体" w:cs="宋体"/>
          <w:color w:val="auto"/>
          <w:sz w:val="24"/>
          <w:szCs w:val="18"/>
          <w:lang w:eastAsia="zh-CN"/>
        </w:rPr>
        <w:t>名称</w:t>
      </w:r>
      <w:r>
        <w:rPr>
          <w:rFonts w:hint="eastAsia" w:ascii="宋体" w:hAnsi="宋体" w:eastAsia="宋体" w:cs="宋体"/>
          <w:color w:val="auto"/>
          <w:sz w:val="24"/>
          <w:szCs w:val="18"/>
          <w:lang w:eastAsia="zh-CN"/>
        </w:rPr>
        <w:t>：</w:t>
      </w:r>
      <w:r>
        <w:rPr>
          <w:rFonts w:hint="eastAsia" w:ascii="宋体" w:hAnsi="宋体"/>
          <w:kern w:val="2"/>
          <w:sz w:val="24"/>
          <w:szCs w:val="24"/>
          <w:u w:val="single"/>
          <w:lang w:val="en-US" w:eastAsia="zh-CN"/>
        </w:rPr>
        <w:t xml:space="preserve">       </w:t>
      </w:r>
      <w:r>
        <w:rPr>
          <w:rFonts w:hint="eastAsia" w:ascii="宋体" w:hAnsi="宋体" w:eastAsia="宋体" w:cs="宋体"/>
          <w:color w:val="auto"/>
          <w:sz w:val="24"/>
          <w:szCs w:val="18"/>
        </w:rPr>
        <w:t>（</w:t>
      </w:r>
      <w:r>
        <w:rPr>
          <w:rFonts w:hint="eastAsia" w:ascii="宋体" w:hAnsi="宋体" w:eastAsia="宋体" w:cs="宋体"/>
          <w:color w:val="auto"/>
          <w:sz w:val="24"/>
          <w:szCs w:val="18"/>
          <w:lang w:eastAsia="zh-CN"/>
        </w:rPr>
        <w:t>公章电子</w:t>
      </w:r>
      <w:r>
        <w:rPr>
          <w:rFonts w:hint="eastAsia" w:ascii="宋体" w:hAnsi="宋体" w:eastAsia="宋体" w:cs="宋体"/>
          <w:color w:val="auto"/>
          <w:sz w:val="24"/>
          <w:szCs w:val="18"/>
        </w:rPr>
        <w:t>签章）</w:t>
      </w:r>
    </w:p>
    <w:p w14:paraId="16D6F849">
      <w:pPr>
        <w:spacing w:line="360" w:lineRule="auto"/>
        <w:ind w:left="0" w:leftChars="0" w:firstLine="4598" w:firstLineChars="1916"/>
        <w:jc w:val="left"/>
        <w:rPr>
          <w:rFonts w:hint="eastAsia" w:ascii="宋体" w:hAnsi="宋体" w:eastAsia="宋体" w:cs="宋体"/>
          <w:color w:val="auto"/>
          <w:sz w:val="24"/>
          <w:szCs w:val="18"/>
        </w:rPr>
      </w:pPr>
      <w:r>
        <w:rPr>
          <w:rFonts w:hint="eastAsia" w:ascii="宋体" w:hAnsi="宋体" w:eastAsia="宋体" w:cs="宋体"/>
          <w:color w:val="auto"/>
          <w:sz w:val="24"/>
          <w:szCs w:val="18"/>
        </w:rPr>
        <w:t>法定代表人</w:t>
      </w:r>
      <w:r>
        <w:rPr>
          <w:rFonts w:hint="eastAsia" w:ascii="宋体" w:hAnsi="宋体" w:cs="宋体"/>
          <w:color w:val="auto"/>
          <w:sz w:val="24"/>
          <w:szCs w:val="18"/>
          <w:lang w:eastAsia="zh-CN"/>
        </w:rPr>
        <w:t>：</w:t>
      </w:r>
      <w:r>
        <w:rPr>
          <w:rFonts w:hint="eastAsia" w:ascii="宋体" w:hAnsi="宋体"/>
          <w:kern w:val="2"/>
          <w:sz w:val="24"/>
          <w:szCs w:val="24"/>
          <w:u w:val="single"/>
          <w:lang w:val="en-US" w:eastAsia="zh-CN"/>
        </w:rPr>
        <w:t xml:space="preserve">       </w:t>
      </w:r>
      <w:r>
        <w:rPr>
          <w:rFonts w:hint="eastAsia" w:ascii="宋体" w:hAnsi="宋体" w:eastAsia="宋体" w:cs="宋体"/>
          <w:color w:val="auto"/>
          <w:sz w:val="24"/>
          <w:szCs w:val="18"/>
        </w:rPr>
        <w:t>（法人</w:t>
      </w:r>
      <w:r>
        <w:rPr>
          <w:rFonts w:hint="eastAsia" w:ascii="宋体" w:hAnsi="宋体" w:eastAsia="宋体" w:cs="宋体"/>
          <w:color w:val="auto"/>
          <w:sz w:val="24"/>
          <w:szCs w:val="18"/>
          <w:lang w:eastAsia="zh-CN"/>
        </w:rPr>
        <w:t>电子</w:t>
      </w:r>
      <w:r>
        <w:rPr>
          <w:rFonts w:hint="eastAsia" w:ascii="宋体" w:hAnsi="宋体" w:eastAsia="宋体" w:cs="宋体"/>
          <w:color w:val="auto"/>
          <w:sz w:val="24"/>
          <w:szCs w:val="18"/>
        </w:rPr>
        <w:t>签章）</w:t>
      </w:r>
    </w:p>
    <w:p w14:paraId="47691761">
      <w:pPr>
        <w:spacing w:line="360" w:lineRule="auto"/>
        <w:ind w:left="0" w:leftChars="0" w:firstLine="5198" w:firstLineChars="2166"/>
        <w:jc w:val="left"/>
        <w:rPr>
          <w:rFonts w:hint="eastAsia" w:ascii="宋体" w:hAnsi="宋体" w:eastAsia="宋体" w:cs="宋体"/>
          <w:b/>
          <w:bCs/>
          <w:color w:val="auto"/>
          <w:kern w:val="0"/>
          <w:sz w:val="28"/>
          <w:szCs w:val="24"/>
        </w:rPr>
      </w:pPr>
      <w:r>
        <w:rPr>
          <w:rFonts w:hint="eastAsia" w:ascii="宋体" w:hAnsi="宋体" w:eastAsia="宋体" w:cs="宋体"/>
          <w:color w:val="auto"/>
          <w:sz w:val="24"/>
          <w:szCs w:val="18"/>
        </w:rPr>
        <w:t>日期：   年   月   日</w:t>
      </w:r>
    </w:p>
    <w:p w14:paraId="50B81FA4">
      <w:pPr>
        <w:widowControl w:val="0"/>
        <w:spacing w:line="360" w:lineRule="auto"/>
        <w:jc w:val="center"/>
        <w:outlineLvl w:val="1"/>
        <w:rPr>
          <w:rFonts w:hint="eastAsia" w:ascii="宋体" w:hAnsi="宋体" w:cs="宋体"/>
          <w:b/>
          <w:sz w:val="24"/>
          <w:szCs w:val="24"/>
          <w:lang w:eastAsia="zh-CN"/>
        </w:rPr>
      </w:pPr>
    </w:p>
    <w:p w14:paraId="45323A71">
      <w:pPr>
        <w:widowControl w:val="0"/>
        <w:spacing w:line="360" w:lineRule="auto"/>
        <w:jc w:val="center"/>
        <w:outlineLvl w:val="1"/>
        <w:rPr>
          <w:rFonts w:ascii="宋体" w:hAnsi="宋体"/>
          <w:sz w:val="24"/>
          <w:szCs w:val="24"/>
        </w:rPr>
      </w:pPr>
      <w:r>
        <w:rPr>
          <w:rFonts w:hint="eastAsia" w:ascii="宋体" w:hAnsi="宋体" w:cs="宋体"/>
          <w:b/>
          <w:sz w:val="24"/>
          <w:szCs w:val="24"/>
          <w:lang w:eastAsia="zh-CN"/>
        </w:rPr>
        <w:t>（二）</w:t>
      </w:r>
      <w:r>
        <w:rPr>
          <w:rFonts w:hint="eastAsia" w:ascii="宋体" w:hAnsi="宋体" w:cs="宋体"/>
          <w:b/>
          <w:sz w:val="24"/>
          <w:szCs w:val="24"/>
        </w:rPr>
        <w:t>供应商资格</w:t>
      </w:r>
      <w:r>
        <w:rPr>
          <w:rFonts w:hint="eastAsia" w:ascii="宋体" w:hAnsi="宋体" w:cs="宋体"/>
          <w:b/>
          <w:sz w:val="24"/>
          <w:szCs w:val="24"/>
          <w:lang w:eastAsia="zh-CN"/>
        </w:rPr>
        <w:t>审查</w:t>
      </w:r>
      <w:r>
        <w:rPr>
          <w:rFonts w:hint="eastAsia" w:ascii="宋体" w:hAnsi="宋体" w:cs="宋体"/>
          <w:b/>
          <w:sz w:val="24"/>
          <w:szCs w:val="24"/>
        </w:rPr>
        <w:t>材料</w:t>
      </w:r>
    </w:p>
    <w:p w14:paraId="23F5D2A1">
      <w:pPr>
        <w:pStyle w:val="30"/>
        <w:numPr>
          <w:ilvl w:val="0"/>
          <w:numId w:val="0"/>
        </w:numPr>
        <w:jc w:val="center"/>
        <w:rPr>
          <w:rFonts w:hint="eastAsia"/>
        </w:rPr>
      </w:pPr>
      <w:r>
        <w:rPr>
          <w:rFonts w:hint="eastAsia"/>
        </w:rPr>
        <w:t>（格式自拟，应逐页加盖</w:t>
      </w:r>
      <w:r>
        <w:rPr>
          <w:rFonts w:hint="eastAsia"/>
          <w:lang w:eastAsia="zh-CN"/>
        </w:rPr>
        <w:t>公章</w:t>
      </w:r>
      <w:r>
        <w:rPr>
          <w:rFonts w:hint="eastAsia"/>
        </w:rPr>
        <w:t>电子签章）</w:t>
      </w:r>
    </w:p>
    <w:p w14:paraId="49FB9D23">
      <w:pPr>
        <w:pStyle w:val="8"/>
        <w:bidi w:val="0"/>
      </w:pPr>
    </w:p>
    <w:p w14:paraId="71D15BA4">
      <w:pPr>
        <w:widowControl w:val="0"/>
        <w:spacing w:line="360" w:lineRule="auto"/>
        <w:jc w:val="both"/>
        <w:rPr>
          <w:rFonts w:ascii="宋体" w:hAnsi="宋体" w:cs="宋体"/>
          <w:b/>
          <w:sz w:val="24"/>
          <w:szCs w:val="24"/>
        </w:rPr>
      </w:pPr>
      <w:bookmarkStart w:id="87" w:name="_Toc269219206"/>
      <w:bookmarkEnd w:id="87"/>
    </w:p>
    <w:p w14:paraId="163DE452">
      <w:pPr>
        <w:widowControl w:val="0"/>
        <w:spacing w:line="360" w:lineRule="auto"/>
        <w:jc w:val="center"/>
        <w:rPr>
          <w:rFonts w:hint="eastAsia" w:ascii="宋体" w:hAnsi="宋体" w:cs="宋体"/>
          <w:b/>
          <w:sz w:val="24"/>
          <w:szCs w:val="24"/>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A8E1BE9">
      <w:pPr>
        <w:spacing w:line="480" w:lineRule="exact"/>
        <w:jc w:val="center"/>
        <w:outlineLvl w:val="0"/>
        <w:rPr>
          <w:rFonts w:hint="eastAsia" w:ascii="宋体" w:hAnsi="宋体" w:cs="宋体"/>
          <w:b/>
          <w:sz w:val="24"/>
          <w:szCs w:val="24"/>
        </w:rPr>
      </w:pPr>
      <w:bookmarkStart w:id="88" w:name="_Toc9681"/>
      <w:bookmarkStart w:id="89" w:name="_Toc7873"/>
      <w:r>
        <w:rPr>
          <w:rFonts w:hint="eastAsia" w:ascii="宋体" w:hAnsi="宋体" w:cs="宋体"/>
          <w:b/>
          <w:sz w:val="24"/>
          <w:szCs w:val="24"/>
          <w:lang w:eastAsia="zh-CN"/>
        </w:rPr>
        <w:t>五</w:t>
      </w:r>
      <w:r>
        <w:rPr>
          <w:rFonts w:hint="eastAsia" w:ascii="宋体" w:hAnsi="宋体" w:cs="宋体"/>
          <w:b/>
          <w:sz w:val="24"/>
          <w:szCs w:val="24"/>
        </w:rPr>
        <w:t>、技术标</w:t>
      </w:r>
      <w:bookmarkEnd w:id="88"/>
      <w:bookmarkEnd w:id="89"/>
    </w:p>
    <w:p w14:paraId="018DB36F">
      <w:pPr>
        <w:spacing w:line="480" w:lineRule="exact"/>
        <w:jc w:val="center"/>
        <w:outlineLvl w:val="0"/>
        <w:rPr>
          <w:rFonts w:hint="eastAsia" w:ascii="宋体" w:hAnsi="宋体" w:cs="宋体"/>
          <w:b w:val="0"/>
          <w:bCs/>
          <w:sz w:val="24"/>
          <w:szCs w:val="24"/>
        </w:rPr>
      </w:pPr>
      <w:bookmarkStart w:id="90" w:name="_Toc21592"/>
      <w:bookmarkStart w:id="91" w:name="_Toc29319"/>
      <w:r>
        <w:rPr>
          <w:rFonts w:hint="eastAsia" w:ascii="宋体" w:hAnsi="宋体" w:cs="宋体"/>
          <w:b w:val="0"/>
          <w:bCs/>
          <w:sz w:val="24"/>
          <w:szCs w:val="24"/>
        </w:rPr>
        <w:t>（格式自拟，应逐页加盖</w:t>
      </w:r>
      <w:r>
        <w:rPr>
          <w:rFonts w:hint="eastAsia" w:ascii="宋体" w:hAnsi="宋体" w:cs="宋体"/>
          <w:b w:val="0"/>
          <w:bCs/>
          <w:sz w:val="24"/>
          <w:szCs w:val="24"/>
          <w:lang w:eastAsia="zh-CN"/>
        </w:rPr>
        <w:t>公章</w:t>
      </w:r>
      <w:r>
        <w:rPr>
          <w:rFonts w:hint="eastAsia" w:ascii="宋体" w:hAnsi="宋体" w:cs="宋体"/>
          <w:b w:val="0"/>
          <w:bCs/>
          <w:sz w:val="24"/>
          <w:szCs w:val="24"/>
        </w:rPr>
        <w:t>电子签章，内容应包括但不限制于评分办法提到的内容。）</w:t>
      </w:r>
      <w:bookmarkEnd w:id="90"/>
      <w:bookmarkEnd w:id="91"/>
    </w:p>
    <w:p w14:paraId="25773A8D">
      <w:pPr>
        <w:spacing w:line="480" w:lineRule="exact"/>
        <w:jc w:val="center"/>
        <w:outlineLvl w:val="0"/>
        <w:rPr>
          <w:rFonts w:hint="eastAsia" w:ascii="宋体" w:hAnsi="宋体" w:eastAsia="宋体" w:cs="宋体"/>
          <w:b w:val="0"/>
          <w:bCs/>
          <w:color w:val="auto"/>
          <w:sz w:val="24"/>
          <w:szCs w:val="24"/>
        </w:rPr>
      </w:pPr>
    </w:p>
    <w:p w14:paraId="307EFAA9">
      <w:pPr>
        <w:spacing w:line="480" w:lineRule="exact"/>
        <w:jc w:val="center"/>
        <w:outlineLvl w:val="0"/>
        <w:rPr>
          <w:rFonts w:hint="eastAsia" w:ascii="宋体" w:hAnsi="宋体" w:eastAsia="宋体" w:cs="宋体"/>
          <w:b/>
          <w:color w:val="auto"/>
          <w:sz w:val="24"/>
          <w:szCs w:val="24"/>
        </w:rPr>
      </w:pPr>
    </w:p>
    <w:p w14:paraId="583A04E3">
      <w:pPr>
        <w:spacing w:line="480" w:lineRule="exact"/>
        <w:jc w:val="center"/>
        <w:outlineLvl w:val="0"/>
        <w:rPr>
          <w:rFonts w:hint="eastAsia" w:ascii="宋体" w:hAnsi="宋体" w:eastAsia="宋体" w:cs="宋体"/>
          <w:b/>
          <w:color w:val="auto"/>
          <w:sz w:val="24"/>
          <w:szCs w:val="24"/>
        </w:rPr>
      </w:pPr>
    </w:p>
    <w:p w14:paraId="0EF6D05E">
      <w:pPr>
        <w:spacing w:line="480" w:lineRule="exact"/>
        <w:jc w:val="center"/>
        <w:outlineLvl w:val="0"/>
        <w:rPr>
          <w:rFonts w:hint="eastAsia" w:ascii="宋体" w:hAnsi="宋体" w:eastAsia="宋体" w:cs="宋体"/>
          <w:b/>
          <w:color w:val="auto"/>
          <w:sz w:val="24"/>
          <w:szCs w:val="24"/>
        </w:rPr>
      </w:pPr>
    </w:p>
    <w:p w14:paraId="3BBE0567">
      <w:pPr>
        <w:spacing w:line="480" w:lineRule="exact"/>
        <w:jc w:val="center"/>
        <w:outlineLvl w:val="0"/>
        <w:rPr>
          <w:rFonts w:hint="eastAsia" w:ascii="宋体" w:hAnsi="宋体" w:eastAsia="宋体" w:cs="宋体"/>
          <w:b/>
          <w:color w:val="auto"/>
          <w:sz w:val="24"/>
          <w:szCs w:val="24"/>
        </w:rPr>
      </w:pPr>
    </w:p>
    <w:p w14:paraId="6CF698AE">
      <w:pPr>
        <w:spacing w:line="480" w:lineRule="exact"/>
        <w:jc w:val="center"/>
        <w:outlineLvl w:val="0"/>
        <w:rPr>
          <w:rFonts w:hint="eastAsia" w:ascii="宋体" w:hAnsi="宋体" w:eastAsia="宋体" w:cs="宋体"/>
          <w:b/>
          <w:color w:val="auto"/>
          <w:sz w:val="24"/>
          <w:szCs w:val="24"/>
        </w:rPr>
      </w:pPr>
    </w:p>
    <w:p w14:paraId="55541233">
      <w:pPr>
        <w:spacing w:line="480" w:lineRule="exact"/>
        <w:jc w:val="center"/>
        <w:outlineLvl w:val="0"/>
        <w:rPr>
          <w:rFonts w:hint="eastAsia" w:ascii="宋体" w:hAnsi="宋体" w:eastAsia="宋体" w:cs="宋体"/>
          <w:b/>
          <w:color w:val="auto"/>
          <w:sz w:val="24"/>
          <w:szCs w:val="24"/>
        </w:rPr>
      </w:pPr>
    </w:p>
    <w:p w14:paraId="150749F1">
      <w:pPr>
        <w:spacing w:line="480" w:lineRule="exact"/>
        <w:jc w:val="center"/>
        <w:outlineLvl w:val="0"/>
        <w:rPr>
          <w:rFonts w:hint="eastAsia" w:ascii="宋体" w:hAnsi="宋体" w:eastAsia="宋体" w:cs="宋体"/>
          <w:b/>
          <w:color w:val="auto"/>
          <w:sz w:val="24"/>
          <w:szCs w:val="24"/>
        </w:rPr>
      </w:pPr>
    </w:p>
    <w:p w14:paraId="28284C88">
      <w:pPr>
        <w:spacing w:line="480" w:lineRule="exact"/>
        <w:jc w:val="center"/>
        <w:outlineLvl w:val="0"/>
        <w:rPr>
          <w:rFonts w:hint="eastAsia" w:ascii="宋体" w:hAnsi="宋体" w:eastAsia="宋体" w:cs="宋体"/>
          <w:b/>
          <w:color w:val="auto"/>
          <w:sz w:val="24"/>
          <w:szCs w:val="24"/>
        </w:rPr>
      </w:pPr>
    </w:p>
    <w:p w14:paraId="2D2563DA">
      <w:pPr>
        <w:spacing w:line="480" w:lineRule="exact"/>
        <w:jc w:val="center"/>
        <w:outlineLvl w:val="0"/>
        <w:rPr>
          <w:rFonts w:hint="eastAsia" w:ascii="宋体" w:hAnsi="宋体" w:eastAsia="宋体" w:cs="宋体"/>
          <w:b/>
          <w:color w:val="auto"/>
          <w:sz w:val="24"/>
          <w:szCs w:val="24"/>
        </w:rPr>
      </w:pPr>
    </w:p>
    <w:p w14:paraId="253A1CFA">
      <w:pPr>
        <w:spacing w:line="480" w:lineRule="exact"/>
        <w:jc w:val="center"/>
        <w:outlineLvl w:val="0"/>
        <w:rPr>
          <w:rFonts w:hint="eastAsia" w:ascii="宋体" w:hAnsi="宋体" w:eastAsia="宋体" w:cs="宋体"/>
          <w:b/>
          <w:color w:val="auto"/>
          <w:sz w:val="24"/>
          <w:szCs w:val="24"/>
        </w:rPr>
      </w:pPr>
    </w:p>
    <w:p w14:paraId="4BC2274D">
      <w:pPr>
        <w:spacing w:line="480" w:lineRule="exact"/>
        <w:jc w:val="center"/>
        <w:outlineLvl w:val="0"/>
        <w:rPr>
          <w:rFonts w:hint="eastAsia" w:ascii="宋体" w:hAnsi="宋体" w:eastAsia="宋体" w:cs="宋体"/>
          <w:b/>
          <w:color w:val="auto"/>
          <w:sz w:val="24"/>
          <w:szCs w:val="24"/>
        </w:rPr>
      </w:pPr>
    </w:p>
    <w:p w14:paraId="2982EAC1">
      <w:pPr>
        <w:spacing w:line="480" w:lineRule="exact"/>
        <w:jc w:val="center"/>
        <w:outlineLvl w:val="0"/>
        <w:rPr>
          <w:rFonts w:hint="eastAsia" w:ascii="宋体" w:hAnsi="宋体" w:eastAsia="宋体" w:cs="宋体"/>
          <w:b/>
          <w:color w:val="auto"/>
          <w:sz w:val="24"/>
          <w:szCs w:val="24"/>
        </w:rPr>
      </w:pPr>
    </w:p>
    <w:p w14:paraId="6D141C4E">
      <w:pPr>
        <w:spacing w:line="480" w:lineRule="exact"/>
        <w:jc w:val="center"/>
        <w:outlineLvl w:val="0"/>
        <w:rPr>
          <w:rFonts w:hint="eastAsia" w:ascii="宋体" w:hAnsi="宋体" w:eastAsia="宋体" w:cs="宋体"/>
          <w:b/>
          <w:color w:val="auto"/>
          <w:sz w:val="24"/>
          <w:szCs w:val="24"/>
        </w:rPr>
      </w:pPr>
    </w:p>
    <w:p w14:paraId="7C0DE913">
      <w:pPr>
        <w:spacing w:line="480" w:lineRule="exact"/>
        <w:jc w:val="center"/>
        <w:outlineLvl w:val="0"/>
        <w:rPr>
          <w:rFonts w:hint="eastAsia" w:ascii="宋体" w:hAnsi="宋体" w:eastAsia="宋体" w:cs="宋体"/>
          <w:b/>
          <w:color w:val="auto"/>
          <w:sz w:val="24"/>
          <w:szCs w:val="24"/>
        </w:rPr>
      </w:pPr>
    </w:p>
    <w:p w14:paraId="1909BE37">
      <w:pPr>
        <w:spacing w:line="480" w:lineRule="exact"/>
        <w:jc w:val="center"/>
        <w:outlineLvl w:val="0"/>
        <w:rPr>
          <w:rFonts w:hint="eastAsia" w:ascii="宋体" w:hAnsi="宋体" w:eastAsia="宋体" w:cs="宋体"/>
          <w:b/>
          <w:color w:val="auto"/>
          <w:sz w:val="24"/>
          <w:szCs w:val="24"/>
        </w:rPr>
      </w:pPr>
    </w:p>
    <w:p w14:paraId="72BD555F">
      <w:pPr>
        <w:spacing w:line="480" w:lineRule="exact"/>
        <w:jc w:val="center"/>
        <w:outlineLvl w:val="0"/>
        <w:rPr>
          <w:rFonts w:hint="eastAsia" w:ascii="宋体" w:hAnsi="宋体" w:eastAsia="宋体" w:cs="宋体"/>
          <w:b/>
          <w:color w:val="auto"/>
          <w:sz w:val="24"/>
          <w:szCs w:val="24"/>
        </w:rPr>
      </w:pPr>
    </w:p>
    <w:p w14:paraId="2CDA8539">
      <w:pPr>
        <w:spacing w:line="480" w:lineRule="exact"/>
        <w:jc w:val="center"/>
        <w:outlineLvl w:val="0"/>
        <w:rPr>
          <w:rFonts w:hint="eastAsia" w:ascii="宋体" w:hAnsi="宋体" w:eastAsia="宋体" w:cs="宋体"/>
          <w:b/>
          <w:color w:val="auto"/>
          <w:sz w:val="24"/>
          <w:szCs w:val="24"/>
        </w:rPr>
      </w:pPr>
    </w:p>
    <w:p w14:paraId="69483BEA">
      <w:pPr>
        <w:spacing w:line="480" w:lineRule="exact"/>
        <w:jc w:val="center"/>
        <w:outlineLvl w:val="0"/>
        <w:rPr>
          <w:rFonts w:hint="eastAsia" w:ascii="宋体" w:hAnsi="宋体" w:eastAsia="宋体" w:cs="宋体"/>
          <w:b/>
          <w:color w:val="auto"/>
          <w:sz w:val="24"/>
          <w:szCs w:val="24"/>
        </w:rPr>
      </w:pPr>
    </w:p>
    <w:p w14:paraId="6FC64A95">
      <w:pPr>
        <w:spacing w:line="480" w:lineRule="exact"/>
        <w:jc w:val="center"/>
        <w:outlineLvl w:val="0"/>
        <w:rPr>
          <w:rFonts w:hint="eastAsia" w:ascii="宋体" w:hAnsi="宋体" w:eastAsia="宋体" w:cs="宋体"/>
          <w:b/>
          <w:color w:val="auto"/>
          <w:sz w:val="24"/>
          <w:szCs w:val="24"/>
        </w:rPr>
      </w:pPr>
    </w:p>
    <w:p w14:paraId="75CF42C2">
      <w:pPr>
        <w:spacing w:line="480" w:lineRule="exact"/>
        <w:jc w:val="center"/>
        <w:outlineLvl w:val="0"/>
        <w:rPr>
          <w:rFonts w:hint="eastAsia" w:ascii="宋体" w:hAnsi="宋体" w:eastAsia="宋体" w:cs="宋体"/>
          <w:b/>
          <w:color w:val="auto"/>
          <w:sz w:val="24"/>
          <w:szCs w:val="24"/>
        </w:rPr>
      </w:pPr>
    </w:p>
    <w:p w14:paraId="50156C93">
      <w:pPr>
        <w:spacing w:line="480" w:lineRule="exact"/>
        <w:jc w:val="center"/>
        <w:outlineLvl w:val="0"/>
        <w:rPr>
          <w:rFonts w:hint="eastAsia" w:ascii="宋体" w:hAnsi="宋体" w:eastAsia="宋体" w:cs="宋体"/>
          <w:b/>
          <w:color w:val="auto"/>
          <w:sz w:val="24"/>
          <w:szCs w:val="24"/>
        </w:rPr>
      </w:pPr>
    </w:p>
    <w:p w14:paraId="6952F278">
      <w:pPr>
        <w:spacing w:line="480" w:lineRule="exact"/>
        <w:jc w:val="center"/>
        <w:outlineLvl w:val="0"/>
        <w:rPr>
          <w:rFonts w:hint="eastAsia" w:ascii="宋体" w:hAnsi="宋体" w:eastAsia="宋体" w:cs="宋体"/>
          <w:b/>
          <w:color w:val="auto"/>
          <w:sz w:val="24"/>
          <w:szCs w:val="24"/>
        </w:rPr>
      </w:pPr>
    </w:p>
    <w:p w14:paraId="4848909E">
      <w:pPr>
        <w:spacing w:line="480" w:lineRule="exact"/>
        <w:jc w:val="center"/>
        <w:outlineLvl w:val="0"/>
        <w:rPr>
          <w:rFonts w:hint="eastAsia" w:ascii="宋体" w:hAnsi="宋体" w:eastAsia="宋体" w:cs="宋体"/>
          <w:b/>
          <w:color w:val="auto"/>
          <w:sz w:val="24"/>
          <w:szCs w:val="24"/>
        </w:rPr>
      </w:pPr>
    </w:p>
    <w:p w14:paraId="574FF20C">
      <w:pPr>
        <w:spacing w:line="480" w:lineRule="exact"/>
        <w:jc w:val="center"/>
        <w:outlineLvl w:val="0"/>
        <w:rPr>
          <w:rFonts w:hint="eastAsia" w:ascii="宋体" w:hAnsi="宋体" w:eastAsia="宋体" w:cs="宋体"/>
          <w:b/>
          <w:color w:val="auto"/>
          <w:sz w:val="24"/>
          <w:szCs w:val="24"/>
        </w:rPr>
      </w:pPr>
    </w:p>
    <w:p w14:paraId="5957C0AB">
      <w:pPr>
        <w:widowControl w:val="0"/>
        <w:spacing w:line="360" w:lineRule="auto"/>
        <w:jc w:val="center"/>
        <w:outlineLvl w:val="1"/>
        <w:rPr>
          <w:rFonts w:hint="eastAsia" w:ascii="宋体" w:hAnsi="宋体" w:cs="仿宋"/>
          <w:b/>
          <w:kern w:val="2"/>
          <w:sz w:val="24"/>
          <w:szCs w:val="24"/>
          <w:lang w:eastAsia="zh-CN"/>
        </w:rPr>
      </w:pPr>
    </w:p>
    <w:p w14:paraId="06507EFB">
      <w:pPr>
        <w:spacing w:line="480" w:lineRule="exact"/>
        <w:jc w:val="center"/>
        <w:outlineLvl w:val="0"/>
        <w:rPr>
          <w:rFonts w:hint="eastAsia" w:ascii="宋体" w:hAnsi="宋体" w:cs="仿宋"/>
          <w:b/>
          <w:kern w:val="2"/>
          <w:sz w:val="24"/>
          <w:szCs w:val="24"/>
        </w:rPr>
      </w:pPr>
      <w:bookmarkStart w:id="92" w:name="_Toc31472"/>
      <w:bookmarkStart w:id="93" w:name="_Toc30129"/>
      <w:r>
        <w:rPr>
          <w:rFonts w:hint="eastAsia" w:ascii="宋体" w:hAnsi="宋体" w:cs="仿宋"/>
          <w:b/>
          <w:kern w:val="2"/>
          <w:sz w:val="24"/>
          <w:szCs w:val="24"/>
          <w:lang w:eastAsia="zh-CN"/>
        </w:rPr>
        <w:t>六</w:t>
      </w:r>
      <w:r>
        <w:rPr>
          <w:rFonts w:hint="eastAsia" w:ascii="宋体" w:hAnsi="宋体" w:cs="仿宋"/>
          <w:b/>
          <w:kern w:val="2"/>
          <w:sz w:val="24"/>
          <w:szCs w:val="24"/>
        </w:rPr>
        <w:t>、</w:t>
      </w:r>
      <w:bookmarkStart w:id="94" w:name="_Toc6822_WPSOffice_Level1"/>
      <w:r>
        <w:rPr>
          <w:rFonts w:hint="eastAsia" w:ascii="宋体" w:hAnsi="宋体" w:cs="仿宋"/>
          <w:b/>
          <w:kern w:val="2"/>
          <w:sz w:val="24"/>
          <w:szCs w:val="24"/>
          <w:lang w:val="en-US" w:eastAsia="zh-CN"/>
        </w:rPr>
        <w:t>综合</w:t>
      </w:r>
      <w:r>
        <w:rPr>
          <w:rFonts w:hint="eastAsia" w:ascii="宋体" w:hAnsi="宋体" w:cs="仿宋"/>
          <w:b/>
          <w:kern w:val="2"/>
          <w:sz w:val="24"/>
          <w:szCs w:val="24"/>
        </w:rPr>
        <w:t>标</w:t>
      </w:r>
      <w:bookmarkEnd w:id="92"/>
      <w:bookmarkEnd w:id="93"/>
      <w:bookmarkEnd w:id="94"/>
    </w:p>
    <w:p w14:paraId="3544782A">
      <w:pPr>
        <w:widowControl/>
        <w:spacing w:line="52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kern w:val="0"/>
          <w:sz w:val="24"/>
          <w:szCs w:val="24"/>
        </w:rPr>
        <w:t>业绩一览表及证明材料</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51A6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34B4CAA1">
            <w:pPr>
              <w:jc w:val="center"/>
              <w:rPr>
                <w:rFonts w:ascii="宋体" w:hAnsi="宋体"/>
                <w:color w:val="000000"/>
                <w:sz w:val="24"/>
              </w:rPr>
            </w:pPr>
            <w:r>
              <w:rPr>
                <w:rFonts w:hint="eastAsia" w:ascii="宋体" w:hAnsi="宋体"/>
                <w:color w:val="000000"/>
                <w:sz w:val="24"/>
              </w:rPr>
              <w:t>项目名称</w:t>
            </w:r>
          </w:p>
        </w:tc>
        <w:tc>
          <w:tcPr>
            <w:tcW w:w="6094" w:type="dxa"/>
            <w:tcBorders>
              <w:top w:val="single" w:color="auto" w:sz="4" w:space="0"/>
              <w:left w:val="nil"/>
              <w:bottom w:val="single" w:color="auto" w:sz="4" w:space="0"/>
              <w:right w:val="single" w:color="auto" w:sz="4" w:space="0"/>
            </w:tcBorders>
            <w:noWrap w:val="0"/>
            <w:vAlign w:val="center"/>
          </w:tcPr>
          <w:p w14:paraId="7361E357">
            <w:pPr>
              <w:jc w:val="center"/>
              <w:rPr>
                <w:rFonts w:ascii="宋体" w:hAnsi="宋体"/>
                <w:color w:val="000000"/>
                <w:sz w:val="24"/>
              </w:rPr>
            </w:pPr>
          </w:p>
        </w:tc>
      </w:tr>
      <w:tr w14:paraId="7D3E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437726A3">
            <w:pPr>
              <w:jc w:val="center"/>
              <w:rPr>
                <w:rFonts w:ascii="宋体" w:hAnsi="宋体"/>
                <w:color w:val="000000"/>
                <w:sz w:val="24"/>
              </w:rPr>
            </w:pPr>
            <w:r>
              <w:rPr>
                <w:rFonts w:hint="eastAsia" w:ascii="宋体" w:hAnsi="宋体"/>
                <w:color w:val="000000"/>
                <w:sz w:val="24"/>
              </w:rPr>
              <w:t>项目所在地</w:t>
            </w:r>
          </w:p>
        </w:tc>
        <w:tc>
          <w:tcPr>
            <w:tcW w:w="6094" w:type="dxa"/>
            <w:tcBorders>
              <w:top w:val="single" w:color="auto" w:sz="4" w:space="0"/>
              <w:left w:val="nil"/>
              <w:bottom w:val="single" w:color="auto" w:sz="4" w:space="0"/>
              <w:right w:val="single" w:color="auto" w:sz="4" w:space="0"/>
            </w:tcBorders>
            <w:noWrap w:val="0"/>
            <w:vAlign w:val="center"/>
          </w:tcPr>
          <w:p w14:paraId="306162F3">
            <w:pPr>
              <w:jc w:val="center"/>
              <w:rPr>
                <w:rFonts w:ascii="宋体" w:hAnsi="宋体"/>
                <w:color w:val="000000"/>
                <w:sz w:val="24"/>
              </w:rPr>
            </w:pPr>
          </w:p>
        </w:tc>
      </w:tr>
      <w:tr w14:paraId="3E4B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37DE01F">
            <w:pPr>
              <w:jc w:val="center"/>
              <w:rPr>
                <w:rFonts w:ascii="宋体" w:hAnsi="宋体"/>
                <w:color w:val="000000"/>
                <w:sz w:val="24"/>
              </w:rPr>
            </w:pPr>
            <w:r>
              <w:rPr>
                <w:rFonts w:hint="eastAsia" w:ascii="宋体" w:hAnsi="宋体"/>
                <w:color w:val="000000"/>
                <w:sz w:val="24"/>
              </w:rPr>
              <w:t>发包人名称</w:t>
            </w:r>
          </w:p>
        </w:tc>
        <w:tc>
          <w:tcPr>
            <w:tcW w:w="6094" w:type="dxa"/>
            <w:tcBorders>
              <w:top w:val="single" w:color="auto" w:sz="4" w:space="0"/>
              <w:left w:val="nil"/>
              <w:bottom w:val="single" w:color="auto" w:sz="4" w:space="0"/>
              <w:right w:val="single" w:color="auto" w:sz="4" w:space="0"/>
            </w:tcBorders>
            <w:noWrap w:val="0"/>
            <w:vAlign w:val="center"/>
          </w:tcPr>
          <w:p w14:paraId="23C99DA8">
            <w:pPr>
              <w:jc w:val="center"/>
              <w:rPr>
                <w:rFonts w:ascii="宋体" w:hAnsi="宋体"/>
                <w:color w:val="000000"/>
                <w:sz w:val="24"/>
              </w:rPr>
            </w:pPr>
          </w:p>
        </w:tc>
      </w:tr>
      <w:tr w14:paraId="1DA4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EACB2A2">
            <w:pPr>
              <w:jc w:val="center"/>
              <w:rPr>
                <w:rFonts w:ascii="宋体" w:hAnsi="宋体"/>
                <w:color w:val="000000"/>
                <w:sz w:val="24"/>
              </w:rPr>
            </w:pPr>
            <w:r>
              <w:rPr>
                <w:rFonts w:hint="eastAsia" w:ascii="宋体" w:hAnsi="宋体"/>
                <w:color w:val="000000"/>
                <w:sz w:val="24"/>
              </w:rPr>
              <w:t>合同价格</w:t>
            </w:r>
          </w:p>
        </w:tc>
        <w:tc>
          <w:tcPr>
            <w:tcW w:w="6094" w:type="dxa"/>
            <w:tcBorders>
              <w:top w:val="single" w:color="auto" w:sz="4" w:space="0"/>
              <w:left w:val="nil"/>
              <w:bottom w:val="single" w:color="auto" w:sz="4" w:space="0"/>
              <w:right w:val="single" w:color="auto" w:sz="4" w:space="0"/>
            </w:tcBorders>
            <w:noWrap w:val="0"/>
            <w:vAlign w:val="center"/>
          </w:tcPr>
          <w:p w14:paraId="04039508">
            <w:pPr>
              <w:jc w:val="center"/>
              <w:rPr>
                <w:rFonts w:ascii="宋体" w:hAnsi="宋体"/>
                <w:color w:val="000000"/>
                <w:sz w:val="24"/>
              </w:rPr>
            </w:pPr>
          </w:p>
        </w:tc>
      </w:tr>
      <w:tr w14:paraId="0C68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7EA7DF8A">
            <w:pPr>
              <w:jc w:val="center"/>
              <w:rPr>
                <w:rFonts w:hint="eastAsia" w:ascii="宋体" w:hAnsi="宋体" w:eastAsia="宋体"/>
                <w:color w:val="000000"/>
                <w:sz w:val="24"/>
                <w:lang w:eastAsia="zh-CN"/>
              </w:rPr>
            </w:pPr>
            <w:r>
              <w:rPr>
                <w:rFonts w:hint="eastAsia" w:ascii="宋体" w:hAnsi="宋体"/>
                <w:color w:val="000000"/>
                <w:sz w:val="24"/>
                <w:lang w:eastAsia="zh-CN"/>
              </w:rPr>
              <w:t>合同签定时间</w:t>
            </w:r>
          </w:p>
        </w:tc>
        <w:tc>
          <w:tcPr>
            <w:tcW w:w="6094" w:type="dxa"/>
            <w:tcBorders>
              <w:top w:val="single" w:color="auto" w:sz="4" w:space="0"/>
              <w:left w:val="nil"/>
              <w:bottom w:val="single" w:color="auto" w:sz="4" w:space="0"/>
              <w:right w:val="single" w:color="auto" w:sz="4" w:space="0"/>
            </w:tcBorders>
            <w:noWrap w:val="0"/>
            <w:vAlign w:val="center"/>
          </w:tcPr>
          <w:p w14:paraId="5BA33370">
            <w:pPr>
              <w:jc w:val="center"/>
              <w:rPr>
                <w:rFonts w:ascii="宋体" w:hAnsi="宋体"/>
                <w:color w:val="000000"/>
                <w:sz w:val="24"/>
              </w:rPr>
            </w:pPr>
          </w:p>
        </w:tc>
      </w:tr>
      <w:tr w14:paraId="2BE2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7A7206B1">
            <w:pPr>
              <w:jc w:val="center"/>
              <w:rPr>
                <w:rFonts w:hint="default" w:ascii="宋体" w:hAnsi="宋体" w:eastAsia="宋体"/>
                <w:color w:val="000000"/>
                <w:sz w:val="24"/>
                <w:lang w:val="en-US" w:eastAsia="zh-CN"/>
              </w:rPr>
            </w:pPr>
            <w:r>
              <w:rPr>
                <w:rFonts w:hint="eastAsia" w:ascii="宋体" w:hAnsi="宋体"/>
                <w:color w:val="000000"/>
                <w:sz w:val="24"/>
                <w:lang w:val="en-US" w:eastAsia="zh-CN"/>
              </w:rPr>
              <w:t>监理服务期限</w:t>
            </w:r>
          </w:p>
        </w:tc>
        <w:tc>
          <w:tcPr>
            <w:tcW w:w="6094" w:type="dxa"/>
            <w:tcBorders>
              <w:top w:val="single" w:color="auto" w:sz="4" w:space="0"/>
              <w:left w:val="nil"/>
              <w:bottom w:val="single" w:color="auto" w:sz="4" w:space="0"/>
              <w:right w:val="single" w:color="auto" w:sz="4" w:space="0"/>
            </w:tcBorders>
            <w:noWrap w:val="0"/>
            <w:vAlign w:val="center"/>
          </w:tcPr>
          <w:p w14:paraId="7FD55FC9">
            <w:pPr>
              <w:jc w:val="center"/>
              <w:rPr>
                <w:rFonts w:ascii="宋体" w:hAnsi="宋体"/>
                <w:color w:val="000000"/>
                <w:sz w:val="24"/>
              </w:rPr>
            </w:pPr>
          </w:p>
        </w:tc>
      </w:tr>
      <w:tr w14:paraId="2EF8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9B0CCC1">
            <w:pPr>
              <w:jc w:val="center"/>
              <w:rPr>
                <w:rFonts w:hint="default" w:ascii="宋体" w:hAnsi="宋体" w:eastAsia="宋体"/>
                <w:color w:val="000000"/>
                <w:sz w:val="24"/>
                <w:lang w:val="en-US" w:eastAsia="zh-CN"/>
              </w:rPr>
            </w:pPr>
            <w:r>
              <w:rPr>
                <w:rFonts w:hint="eastAsia" w:ascii="宋体" w:hAnsi="宋体"/>
                <w:color w:val="000000"/>
                <w:sz w:val="24"/>
                <w:lang w:val="en-US" w:eastAsia="zh-CN"/>
              </w:rPr>
              <w:t>监理内容</w:t>
            </w:r>
          </w:p>
        </w:tc>
        <w:tc>
          <w:tcPr>
            <w:tcW w:w="6094" w:type="dxa"/>
            <w:tcBorders>
              <w:top w:val="single" w:color="auto" w:sz="4" w:space="0"/>
              <w:left w:val="nil"/>
              <w:bottom w:val="single" w:color="auto" w:sz="4" w:space="0"/>
              <w:right w:val="single" w:color="auto" w:sz="4" w:space="0"/>
            </w:tcBorders>
            <w:noWrap w:val="0"/>
            <w:vAlign w:val="center"/>
          </w:tcPr>
          <w:p w14:paraId="221FE4AD">
            <w:pPr>
              <w:jc w:val="center"/>
              <w:rPr>
                <w:rFonts w:ascii="宋体" w:hAnsi="宋体"/>
                <w:color w:val="000000"/>
                <w:sz w:val="24"/>
              </w:rPr>
            </w:pPr>
          </w:p>
        </w:tc>
      </w:tr>
      <w:tr w14:paraId="622A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62073D6E">
            <w:pPr>
              <w:jc w:val="center"/>
              <w:rPr>
                <w:rFonts w:hint="default" w:ascii="宋体" w:hAnsi="宋体" w:eastAsia="宋体"/>
                <w:color w:val="000000"/>
                <w:sz w:val="24"/>
                <w:lang w:val="en-US" w:eastAsia="zh-CN"/>
              </w:rPr>
            </w:pPr>
            <w:r>
              <w:rPr>
                <w:rFonts w:hint="eastAsia" w:ascii="宋体" w:hAnsi="宋体"/>
                <w:color w:val="000000"/>
                <w:sz w:val="24"/>
                <w:lang w:val="en-US" w:eastAsia="zh-CN"/>
              </w:rPr>
              <w:t>总监理工程师</w:t>
            </w:r>
          </w:p>
        </w:tc>
        <w:tc>
          <w:tcPr>
            <w:tcW w:w="6094" w:type="dxa"/>
            <w:tcBorders>
              <w:top w:val="single" w:color="auto" w:sz="4" w:space="0"/>
              <w:left w:val="nil"/>
              <w:bottom w:val="single" w:color="auto" w:sz="4" w:space="0"/>
              <w:right w:val="single" w:color="auto" w:sz="4" w:space="0"/>
            </w:tcBorders>
            <w:noWrap w:val="0"/>
            <w:vAlign w:val="center"/>
          </w:tcPr>
          <w:p w14:paraId="36699B1B">
            <w:pPr>
              <w:jc w:val="center"/>
              <w:rPr>
                <w:rFonts w:ascii="宋体" w:hAnsi="宋体"/>
                <w:color w:val="000000"/>
                <w:sz w:val="24"/>
              </w:rPr>
            </w:pPr>
          </w:p>
        </w:tc>
      </w:tr>
      <w:tr w14:paraId="6235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3927CBF2">
            <w:pPr>
              <w:jc w:val="center"/>
              <w:rPr>
                <w:rFonts w:ascii="宋体" w:hAnsi="宋体"/>
                <w:color w:val="000000"/>
                <w:sz w:val="24"/>
              </w:rPr>
            </w:pPr>
            <w:r>
              <w:rPr>
                <w:rFonts w:hint="eastAsia" w:ascii="宋体" w:hAnsi="宋体"/>
                <w:color w:val="000000"/>
                <w:sz w:val="24"/>
              </w:rPr>
              <w:t>项目描述</w:t>
            </w:r>
          </w:p>
        </w:tc>
        <w:tc>
          <w:tcPr>
            <w:tcW w:w="6094" w:type="dxa"/>
            <w:tcBorders>
              <w:top w:val="single" w:color="auto" w:sz="4" w:space="0"/>
              <w:left w:val="nil"/>
              <w:bottom w:val="single" w:color="auto" w:sz="4" w:space="0"/>
              <w:right w:val="single" w:color="auto" w:sz="4" w:space="0"/>
            </w:tcBorders>
            <w:noWrap w:val="0"/>
            <w:vAlign w:val="center"/>
          </w:tcPr>
          <w:p w14:paraId="387DA6C4">
            <w:pPr>
              <w:jc w:val="center"/>
              <w:rPr>
                <w:rFonts w:ascii="宋体" w:hAnsi="宋体"/>
                <w:color w:val="000000"/>
                <w:sz w:val="24"/>
              </w:rPr>
            </w:pPr>
          </w:p>
        </w:tc>
      </w:tr>
      <w:tr w14:paraId="05B7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9C35B26">
            <w:pPr>
              <w:jc w:val="center"/>
              <w:rPr>
                <w:rFonts w:ascii="宋体" w:hAnsi="宋体"/>
                <w:color w:val="000000"/>
                <w:sz w:val="24"/>
              </w:rPr>
            </w:pPr>
            <w:r>
              <w:rPr>
                <w:rFonts w:hint="eastAsia" w:ascii="宋体" w:hAnsi="宋体"/>
                <w:color w:val="000000"/>
                <w:sz w:val="24"/>
              </w:rPr>
              <w:t>备注</w:t>
            </w:r>
          </w:p>
        </w:tc>
        <w:tc>
          <w:tcPr>
            <w:tcW w:w="6094" w:type="dxa"/>
            <w:tcBorders>
              <w:top w:val="single" w:color="auto" w:sz="4" w:space="0"/>
              <w:left w:val="nil"/>
              <w:bottom w:val="single" w:color="auto" w:sz="4" w:space="0"/>
              <w:right w:val="single" w:color="auto" w:sz="4" w:space="0"/>
            </w:tcBorders>
            <w:noWrap w:val="0"/>
            <w:vAlign w:val="center"/>
          </w:tcPr>
          <w:p w14:paraId="69C05454">
            <w:pPr>
              <w:jc w:val="center"/>
              <w:rPr>
                <w:rFonts w:ascii="宋体" w:hAnsi="宋体"/>
                <w:color w:val="000000"/>
                <w:sz w:val="24"/>
              </w:rPr>
            </w:pPr>
          </w:p>
        </w:tc>
      </w:tr>
    </w:tbl>
    <w:p w14:paraId="3DFD7B2A">
      <w:pPr>
        <w:widowControl w:val="0"/>
        <w:spacing w:line="360" w:lineRule="auto"/>
        <w:jc w:val="left"/>
        <w:rPr>
          <w:rFonts w:hint="eastAsia" w:ascii="宋体" w:hAnsi="宋体" w:cs="宋体"/>
          <w:b w:val="0"/>
          <w:bCs/>
          <w:sz w:val="24"/>
          <w:szCs w:val="24"/>
        </w:rPr>
      </w:pPr>
      <w:r>
        <w:rPr>
          <w:rFonts w:hint="eastAsia" w:ascii="宋体" w:hAnsi="宋体" w:cs="宋体"/>
          <w:b w:val="0"/>
          <w:bCs/>
          <w:sz w:val="24"/>
          <w:szCs w:val="24"/>
        </w:rPr>
        <w:t>注：</w:t>
      </w:r>
      <w:r>
        <w:rPr>
          <w:rFonts w:hint="eastAsia" w:ascii="宋体" w:hAnsi="宋体" w:cs="宋体"/>
          <w:b w:val="0"/>
          <w:bCs/>
          <w:sz w:val="24"/>
          <w:szCs w:val="24"/>
          <w:lang w:eastAsia="zh-CN"/>
        </w:rPr>
        <w:t>后附</w:t>
      </w:r>
      <w:r>
        <w:rPr>
          <w:rFonts w:hint="eastAsia" w:ascii="宋体" w:hAnsi="宋体" w:cs="宋体"/>
          <w:b w:val="0"/>
          <w:bCs/>
          <w:sz w:val="24"/>
          <w:szCs w:val="24"/>
        </w:rPr>
        <w:t>：</w:t>
      </w:r>
      <w:r>
        <w:rPr>
          <w:rFonts w:hint="eastAsia" w:ascii="宋体" w:hAnsi="宋体" w:cs="宋体"/>
          <w:b w:val="0"/>
          <w:bCs/>
          <w:sz w:val="24"/>
          <w:szCs w:val="24"/>
          <w:lang w:val="en-US" w:eastAsia="zh-CN"/>
        </w:rPr>
        <w:t>1.</w:t>
      </w:r>
      <w:r>
        <w:rPr>
          <w:rFonts w:hint="eastAsia" w:ascii="宋体" w:hAnsi="宋体" w:cs="宋体"/>
          <w:b w:val="0"/>
          <w:bCs/>
          <w:sz w:val="24"/>
          <w:szCs w:val="24"/>
        </w:rPr>
        <w:t>本表后附中标通知书</w:t>
      </w:r>
      <w:r>
        <w:rPr>
          <w:rFonts w:hint="eastAsia" w:ascii="宋体" w:hAnsi="宋体" w:cs="宋体"/>
          <w:b w:val="0"/>
          <w:bCs/>
          <w:sz w:val="24"/>
          <w:szCs w:val="24"/>
          <w:lang w:val="en-US" w:eastAsia="zh-CN"/>
        </w:rPr>
        <w:t>和</w:t>
      </w:r>
      <w:r>
        <w:rPr>
          <w:rFonts w:hint="eastAsia" w:ascii="宋体" w:hAnsi="宋体" w:cs="宋体"/>
          <w:b w:val="0"/>
          <w:bCs/>
          <w:sz w:val="24"/>
          <w:szCs w:val="24"/>
        </w:rPr>
        <w:t>合同</w:t>
      </w:r>
      <w:r>
        <w:rPr>
          <w:rFonts w:hint="eastAsia" w:ascii="宋体" w:hAnsi="宋体" w:cs="宋体"/>
          <w:b w:val="0"/>
          <w:bCs/>
          <w:sz w:val="24"/>
          <w:szCs w:val="24"/>
          <w:lang w:val="en-US" w:eastAsia="zh-CN"/>
        </w:rPr>
        <w:t>原件</w:t>
      </w:r>
      <w:r>
        <w:rPr>
          <w:rFonts w:hint="eastAsia" w:ascii="宋体" w:hAnsi="宋体" w:cs="宋体"/>
          <w:b w:val="0"/>
          <w:bCs/>
          <w:sz w:val="24"/>
          <w:szCs w:val="24"/>
        </w:rPr>
        <w:t>的</w:t>
      </w:r>
      <w:r>
        <w:rPr>
          <w:rFonts w:hint="eastAsia" w:ascii="宋体" w:hAnsi="宋体" w:cs="宋体"/>
          <w:b w:val="0"/>
          <w:bCs/>
          <w:sz w:val="24"/>
          <w:szCs w:val="24"/>
          <w:lang w:val="en-US" w:eastAsia="zh-CN"/>
        </w:rPr>
        <w:t>扫描</w:t>
      </w:r>
      <w:r>
        <w:rPr>
          <w:rFonts w:hint="eastAsia" w:ascii="宋体" w:hAnsi="宋体" w:cs="宋体"/>
          <w:b w:val="0"/>
          <w:bCs/>
          <w:sz w:val="24"/>
          <w:szCs w:val="24"/>
        </w:rPr>
        <w:t>件，具体年份要求</w:t>
      </w:r>
      <w:r>
        <w:rPr>
          <w:rFonts w:hint="eastAsia" w:ascii="宋体" w:hAnsi="宋体" w:cs="宋体"/>
          <w:b w:val="0"/>
          <w:bCs/>
          <w:sz w:val="24"/>
          <w:szCs w:val="24"/>
          <w:lang w:eastAsia="zh-CN"/>
        </w:rPr>
        <w:t>为</w:t>
      </w:r>
      <w:r>
        <w:rPr>
          <w:rFonts w:hint="eastAsia" w:ascii="宋体" w:hAnsi="宋体" w:cs="宋体"/>
          <w:b w:val="0"/>
          <w:bCs/>
          <w:sz w:val="24"/>
          <w:szCs w:val="24"/>
          <w:lang w:val="en-US" w:eastAsia="zh-CN"/>
        </w:rPr>
        <w:t>自2022年01月01日以来</w:t>
      </w:r>
      <w:r>
        <w:rPr>
          <w:rFonts w:hint="eastAsia" w:ascii="宋体" w:hAnsi="宋体" w:cs="宋体"/>
          <w:b w:val="0"/>
          <w:bCs/>
          <w:sz w:val="24"/>
          <w:szCs w:val="24"/>
        </w:rPr>
        <w:t>。每张表格只填写一个项目，并标明序号。</w:t>
      </w:r>
    </w:p>
    <w:p w14:paraId="2700E276">
      <w:pPr>
        <w:widowControl w:val="0"/>
        <w:spacing w:line="360" w:lineRule="auto"/>
        <w:jc w:val="left"/>
        <w:rPr>
          <w:rFonts w:hint="eastAsia" w:ascii="宋体" w:hAnsi="宋体" w:cs="宋体"/>
          <w:b/>
          <w:sz w:val="24"/>
          <w:szCs w:val="24"/>
          <w:lang w:eastAsia="zh-CN"/>
        </w:rPr>
      </w:pPr>
      <w:r>
        <w:rPr>
          <w:rFonts w:hint="eastAsia" w:ascii="宋体" w:hAnsi="宋体" w:cs="宋体"/>
          <w:b w:val="0"/>
          <w:bCs/>
          <w:sz w:val="24"/>
          <w:szCs w:val="24"/>
          <w:lang w:val="en-US" w:eastAsia="zh-CN"/>
        </w:rPr>
        <w:t>2</w:t>
      </w:r>
      <w:r>
        <w:rPr>
          <w:rFonts w:hint="eastAsia" w:ascii="宋体" w:hAnsi="宋体" w:cs="宋体"/>
          <w:b w:val="0"/>
          <w:bCs/>
          <w:sz w:val="24"/>
          <w:szCs w:val="24"/>
        </w:rPr>
        <w:t>、若无类似</w:t>
      </w:r>
      <w:r>
        <w:rPr>
          <w:rFonts w:hint="eastAsia" w:ascii="宋体" w:hAnsi="宋体" w:cs="宋体"/>
          <w:b w:val="0"/>
          <w:bCs/>
          <w:sz w:val="24"/>
          <w:szCs w:val="24"/>
          <w:lang w:eastAsia="zh-CN"/>
        </w:rPr>
        <w:t>监理</w:t>
      </w:r>
      <w:r>
        <w:rPr>
          <w:rFonts w:hint="eastAsia" w:ascii="宋体" w:hAnsi="宋体" w:cs="宋体"/>
          <w:b w:val="0"/>
          <w:bCs/>
          <w:sz w:val="24"/>
          <w:szCs w:val="24"/>
        </w:rPr>
        <w:t>项目业绩</w:t>
      </w:r>
      <w:r>
        <w:rPr>
          <w:rFonts w:hint="eastAsia" w:ascii="宋体" w:hAnsi="宋体" w:cs="宋体"/>
          <w:b w:val="0"/>
          <w:bCs/>
          <w:sz w:val="24"/>
          <w:szCs w:val="24"/>
          <w:lang w:eastAsia="zh-CN"/>
        </w:rPr>
        <w:t>，</w:t>
      </w:r>
      <w:r>
        <w:rPr>
          <w:rFonts w:hint="eastAsia" w:ascii="宋体" w:hAnsi="宋体" w:cs="宋体"/>
          <w:b w:val="0"/>
          <w:bCs/>
          <w:sz w:val="24"/>
          <w:szCs w:val="24"/>
        </w:rPr>
        <w:t>本表应填“无”或“/”。</w:t>
      </w:r>
    </w:p>
    <w:p w14:paraId="1BAC8658">
      <w:pPr>
        <w:spacing w:line="480" w:lineRule="exact"/>
        <w:jc w:val="center"/>
        <w:outlineLvl w:val="0"/>
        <w:rPr>
          <w:rFonts w:hint="eastAsia" w:ascii="宋体" w:hAnsi="宋体" w:cs="宋体"/>
          <w:b/>
          <w:sz w:val="24"/>
          <w:szCs w:val="24"/>
          <w:lang w:eastAsia="zh-CN"/>
        </w:rPr>
      </w:pPr>
    </w:p>
    <w:p w14:paraId="7B4BC3E0">
      <w:pPr>
        <w:spacing w:line="480" w:lineRule="exact"/>
        <w:jc w:val="center"/>
        <w:outlineLvl w:val="0"/>
        <w:rPr>
          <w:rFonts w:hint="eastAsia" w:ascii="宋体" w:hAnsi="宋体" w:cs="宋体"/>
          <w:b/>
          <w:sz w:val="24"/>
          <w:szCs w:val="24"/>
          <w:lang w:eastAsia="zh-CN"/>
        </w:rPr>
      </w:pPr>
    </w:p>
    <w:p w14:paraId="7C7178C6">
      <w:pPr>
        <w:spacing w:line="480" w:lineRule="exact"/>
        <w:jc w:val="center"/>
        <w:outlineLvl w:val="0"/>
        <w:rPr>
          <w:rFonts w:hint="eastAsia" w:ascii="宋体" w:hAnsi="宋体" w:cs="宋体"/>
          <w:b/>
          <w:sz w:val="24"/>
          <w:szCs w:val="24"/>
          <w:lang w:eastAsia="zh-CN"/>
        </w:rPr>
      </w:pPr>
    </w:p>
    <w:p w14:paraId="5784AE7C">
      <w:pPr>
        <w:pStyle w:val="13"/>
        <w:rPr>
          <w:rFonts w:hint="eastAsia" w:ascii="宋体" w:hAnsi="宋体" w:cs="宋体"/>
          <w:b/>
          <w:sz w:val="24"/>
          <w:szCs w:val="24"/>
          <w:lang w:eastAsia="zh-CN"/>
        </w:rPr>
      </w:pPr>
    </w:p>
    <w:p w14:paraId="2F41A59D">
      <w:pPr>
        <w:pStyle w:val="13"/>
        <w:rPr>
          <w:rFonts w:hint="eastAsia" w:ascii="宋体" w:hAnsi="宋体" w:cs="宋体"/>
          <w:b/>
          <w:sz w:val="24"/>
          <w:szCs w:val="24"/>
          <w:lang w:eastAsia="zh-CN"/>
        </w:rPr>
      </w:pPr>
    </w:p>
    <w:p w14:paraId="6356CE3D">
      <w:pPr>
        <w:spacing w:line="480" w:lineRule="exact"/>
        <w:jc w:val="center"/>
        <w:outlineLvl w:val="0"/>
        <w:rPr>
          <w:rFonts w:hint="eastAsia" w:ascii="宋体" w:hAnsi="宋体" w:cs="宋体"/>
          <w:b/>
          <w:sz w:val="24"/>
          <w:szCs w:val="24"/>
          <w:lang w:eastAsia="zh-CN"/>
        </w:rPr>
      </w:pPr>
    </w:p>
    <w:p w14:paraId="5159BBD9">
      <w:pPr>
        <w:spacing w:line="360" w:lineRule="auto"/>
        <w:jc w:val="center"/>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二</w:t>
      </w:r>
      <w:r>
        <w:rPr>
          <w:rFonts w:hint="eastAsia" w:ascii="宋体" w:hAnsi="宋体"/>
          <w:b w:val="0"/>
          <w:bCs/>
          <w:sz w:val="24"/>
          <w:lang w:eastAsia="zh-CN"/>
        </w:rPr>
        <w:t>）项目管理机构人员配备表</w:t>
      </w:r>
    </w:p>
    <w:tbl>
      <w:tblPr>
        <w:tblStyle w:val="15"/>
        <w:tblW w:w="8403" w:type="dxa"/>
        <w:jc w:val="center"/>
        <w:tblLayout w:type="fixed"/>
        <w:tblCellMar>
          <w:top w:w="0" w:type="dxa"/>
          <w:left w:w="0" w:type="dxa"/>
          <w:bottom w:w="0" w:type="dxa"/>
          <w:right w:w="0" w:type="dxa"/>
        </w:tblCellMar>
      </w:tblPr>
      <w:tblGrid>
        <w:gridCol w:w="817"/>
        <w:gridCol w:w="817"/>
        <w:gridCol w:w="817"/>
        <w:gridCol w:w="817"/>
        <w:gridCol w:w="881"/>
        <w:gridCol w:w="881"/>
        <w:gridCol w:w="881"/>
        <w:gridCol w:w="881"/>
        <w:gridCol w:w="882"/>
        <w:gridCol w:w="729"/>
      </w:tblGrid>
      <w:tr w14:paraId="75DC5020">
        <w:tblPrEx>
          <w:tblCellMar>
            <w:top w:w="0" w:type="dxa"/>
            <w:left w:w="0" w:type="dxa"/>
            <w:bottom w:w="0" w:type="dxa"/>
            <w:right w:w="0" w:type="dxa"/>
          </w:tblCellMar>
        </w:tblPrEx>
        <w:trPr>
          <w:trHeight w:val="489"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4767D2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职务</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265D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姓名</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BD66C1">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职称</w:t>
            </w:r>
          </w:p>
        </w:tc>
        <w:tc>
          <w:tcPr>
            <w:tcW w:w="817" w:type="dxa"/>
            <w:vMerge w:val="restart"/>
            <w:tcBorders>
              <w:top w:val="single" w:color="000000" w:sz="4" w:space="0"/>
              <w:left w:val="single" w:color="000000" w:sz="4" w:space="0"/>
              <w:right w:val="single" w:color="auto" w:sz="4" w:space="0"/>
            </w:tcBorders>
            <w:noWrap w:val="0"/>
            <w:vAlign w:val="center"/>
          </w:tcPr>
          <w:p w14:paraId="3C3EA7A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年龄</w:t>
            </w:r>
          </w:p>
        </w:tc>
        <w:tc>
          <w:tcPr>
            <w:tcW w:w="4406" w:type="dxa"/>
            <w:gridSpan w:val="5"/>
            <w:tcBorders>
              <w:top w:val="single" w:color="000000" w:sz="4" w:space="0"/>
              <w:left w:val="single" w:color="auto" w:sz="4" w:space="0"/>
              <w:bottom w:val="single" w:color="000000" w:sz="4" w:space="0"/>
              <w:right w:val="single" w:color="000000" w:sz="4" w:space="0"/>
            </w:tcBorders>
            <w:noWrap w:val="0"/>
            <w:vAlign w:val="center"/>
          </w:tcPr>
          <w:p w14:paraId="600EDC2A">
            <w:pPr>
              <w:adjustRightInd w:val="0"/>
              <w:spacing w:before="50"/>
              <w:ind w:right="97"/>
              <w:jc w:val="center"/>
              <w:rPr>
                <w:rFonts w:cs="楷体"/>
                <w:color w:val="000000"/>
                <w:spacing w:val="1"/>
                <w:sz w:val="24"/>
                <w:szCs w:val="24"/>
                <w:lang w:eastAsia="zh-CN"/>
              </w:rPr>
            </w:pPr>
            <w:r>
              <w:rPr>
                <w:rFonts w:hint="eastAsia" w:cs="楷体"/>
                <w:color w:val="000000"/>
                <w:spacing w:val="1"/>
                <w:sz w:val="24"/>
                <w:szCs w:val="24"/>
                <w:lang w:eastAsia="zh-CN"/>
              </w:rPr>
              <w:t>执业或职业资格证明</w:t>
            </w:r>
          </w:p>
        </w:tc>
        <w:tc>
          <w:tcPr>
            <w:tcW w:w="729" w:type="dxa"/>
            <w:vMerge w:val="restart"/>
            <w:tcBorders>
              <w:top w:val="single" w:color="000000" w:sz="4" w:space="0"/>
              <w:left w:val="single" w:color="000000" w:sz="4" w:space="0"/>
              <w:right w:val="single" w:color="000000" w:sz="4" w:space="0"/>
            </w:tcBorders>
            <w:noWrap w:val="0"/>
            <w:vAlign w:val="center"/>
          </w:tcPr>
          <w:p w14:paraId="1881665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备注</w:t>
            </w:r>
          </w:p>
        </w:tc>
      </w:tr>
      <w:tr w14:paraId="723AC7BB">
        <w:tblPrEx>
          <w:tblCellMar>
            <w:top w:w="0" w:type="dxa"/>
            <w:left w:w="0" w:type="dxa"/>
            <w:bottom w:w="0" w:type="dxa"/>
            <w:right w:w="0" w:type="dxa"/>
          </w:tblCellMar>
        </w:tblPrEx>
        <w:trPr>
          <w:trHeight w:val="489"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0F2CC">
            <w:pPr>
              <w:adjustRightInd w:val="0"/>
              <w:spacing w:before="50"/>
              <w:ind w:right="97" w:firstLine="67" w:firstLineChars="28"/>
              <w:jc w:val="center"/>
              <w:rPr>
                <w:rFonts w:cs="楷体"/>
                <w:color w:val="000000"/>
                <w:spacing w:val="1"/>
                <w:sz w:val="24"/>
                <w:szCs w:val="24"/>
                <w:lang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16299">
            <w:pPr>
              <w:adjustRightInd w:val="0"/>
              <w:spacing w:before="50"/>
              <w:ind w:right="97" w:firstLine="67" w:firstLineChars="28"/>
              <w:jc w:val="center"/>
              <w:rPr>
                <w:rFonts w:cs="楷体"/>
                <w:color w:val="000000"/>
                <w:spacing w:val="1"/>
                <w:sz w:val="24"/>
                <w:szCs w:val="24"/>
                <w:lang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37EC2">
            <w:pPr>
              <w:adjustRightInd w:val="0"/>
              <w:spacing w:before="50"/>
              <w:ind w:right="97" w:firstLine="67" w:firstLineChars="28"/>
              <w:jc w:val="center"/>
              <w:rPr>
                <w:rFonts w:cs="楷体"/>
                <w:color w:val="000000"/>
                <w:spacing w:val="1"/>
                <w:sz w:val="24"/>
                <w:szCs w:val="24"/>
                <w:lang w:eastAsia="zh-CN"/>
              </w:rPr>
            </w:pPr>
          </w:p>
        </w:tc>
        <w:tc>
          <w:tcPr>
            <w:tcW w:w="817" w:type="dxa"/>
            <w:vMerge w:val="continue"/>
            <w:tcBorders>
              <w:left w:val="single" w:color="000000" w:sz="4" w:space="0"/>
              <w:bottom w:val="single" w:color="000000" w:sz="4" w:space="0"/>
              <w:right w:val="single" w:color="auto" w:sz="4" w:space="0"/>
            </w:tcBorders>
            <w:noWrap w:val="0"/>
            <w:vAlign w:val="center"/>
          </w:tcPr>
          <w:p w14:paraId="4ADF38E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068D3B6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证书名称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DE1462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级别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BD6DDAA">
            <w:pPr>
              <w:adjustRightInd w:val="0"/>
              <w:spacing w:before="49"/>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证号</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8166DA6">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专业</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5740900">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养老保险</w:t>
            </w:r>
          </w:p>
        </w:tc>
        <w:tc>
          <w:tcPr>
            <w:tcW w:w="729" w:type="dxa"/>
            <w:vMerge w:val="continue"/>
            <w:tcBorders>
              <w:left w:val="single" w:color="000000" w:sz="4" w:space="0"/>
              <w:bottom w:val="single" w:color="000000" w:sz="4" w:space="0"/>
              <w:right w:val="single" w:color="000000" w:sz="4" w:space="0"/>
            </w:tcBorders>
            <w:noWrap w:val="0"/>
            <w:vAlign w:val="center"/>
          </w:tcPr>
          <w:p w14:paraId="3F510146">
            <w:pPr>
              <w:adjustRightInd w:val="0"/>
              <w:ind w:right="97" w:firstLine="67" w:firstLineChars="28"/>
              <w:jc w:val="center"/>
              <w:rPr>
                <w:rFonts w:cs="楷体"/>
                <w:color w:val="000000"/>
                <w:spacing w:val="1"/>
                <w:sz w:val="24"/>
                <w:szCs w:val="24"/>
                <w:lang w:eastAsia="zh-CN"/>
              </w:rPr>
            </w:pPr>
          </w:p>
        </w:tc>
      </w:tr>
      <w:tr w14:paraId="526D74A4">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19759BE">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73C7D5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B5F959C">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19C951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57ECE8C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090606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7D169E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6624238">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2194635">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100A02A">
            <w:pPr>
              <w:adjustRightInd w:val="0"/>
              <w:spacing w:before="50"/>
              <w:ind w:right="97" w:firstLine="67" w:firstLineChars="28"/>
              <w:jc w:val="center"/>
              <w:rPr>
                <w:rFonts w:cs="楷体"/>
                <w:color w:val="000000"/>
                <w:spacing w:val="1"/>
                <w:sz w:val="24"/>
                <w:szCs w:val="24"/>
                <w:lang w:eastAsia="zh-CN"/>
              </w:rPr>
            </w:pPr>
          </w:p>
        </w:tc>
      </w:tr>
      <w:tr w14:paraId="6C98E625">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99AFAC">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DFEA104">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FA82930">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46DF4ED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685AD2F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40E084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EE6514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08EA570">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01DD667">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488BC3BE">
            <w:pPr>
              <w:adjustRightInd w:val="0"/>
              <w:spacing w:before="50"/>
              <w:ind w:right="97" w:firstLine="67" w:firstLineChars="28"/>
              <w:jc w:val="center"/>
              <w:rPr>
                <w:rFonts w:cs="楷体"/>
                <w:color w:val="000000"/>
                <w:spacing w:val="1"/>
                <w:sz w:val="24"/>
                <w:szCs w:val="24"/>
                <w:lang w:eastAsia="zh-CN"/>
              </w:rPr>
            </w:pPr>
          </w:p>
        </w:tc>
      </w:tr>
      <w:tr w14:paraId="111B19ED">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73220751">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0897CAA">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DBEC33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5313879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6F5C41FC">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6F2F18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4982C2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5C83E45">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592380F">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ECD96E3">
            <w:pPr>
              <w:adjustRightInd w:val="0"/>
              <w:spacing w:before="50"/>
              <w:ind w:right="97" w:firstLine="67" w:firstLineChars="28"/>
              <w:jc w:val="center"/>
              <w:rPr>
                <w:rFonts w:cs="楷体"/>
                <w:color w:val="000000"/>
                <w:spacing w:val="1"/>
                <w:sz w:val="24"/>
                <w:szCs w:val="24"/>
                <w:lang w:eastAsia="zh-CN"/>
              </w:rPr>
            </w:pPr>
          </w:p>
        </w:tc>
      </w:tr>
      <w:tr w14:paraId="3CE0517C">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13A61EAB">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81475DD">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81EEC20">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73B8CFE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105FFA90">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08E4CC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A0BACD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0C4905E">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9B9D07C">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4B1A9C8">
            <w:pPr>
              <w:adjustRightInd w:val="0"/>
              <w:spacing w:before="50"/>
              <w:ind w:right="97" w:firstLine="67" w:firstLineChars="28"/>
              <w:jc w:val="center"/>
              <w:rPr>
                <w:rFonts w:cs="楷体"/>
                <w:color w:val="000000"/>
                <w:spacing w:val="1"/>
                <w:sz w:val="24"/>
                <w:szCs w:val="24"/>
                <w:lang w:eastAsia="zh-CN"/>
              </w:rPr>
            </w:pPr>
          </w:p>
        </w:tc>
      </w:tr>
      <w:tr w14:paraId="34C7AA5A">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B1FA814">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BACE91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F5DEC1E">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386E05A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7E28842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C8F52E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EE5D7E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993BAF5">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C043E5F">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2EC4A46">
            <w:pPr>
              <w:adjustRightInd w:val="0"/>
              <w:spacing w:before="50"/>
              <w:ind w:right="97" w:firstLine="67" w:firstLineChars="28"/>
              <w:jc w:val="center"/>
              <w:rPr>
                <w:rFonts w:cs="楷体"/>
                <w:color w:val="000000"/>
                <w:spacing w:val="1"/>
                <w:sz w:val="24"/>
                <w:szCs w:val="24"/>
                <w:lang w:eastAsia="zh-CN"/>
              </w:rPr>
            </w:pPr>
          </w:p>
        </w:tc>
      </w:tr>
      <w:tr w14:paraId="7C18F580">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0DB6A1">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C80DC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976F3F3">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8AAFD1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39367D6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D84E41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5C627C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147CEE3">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0FD57DB">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466675D">
            <w:pPr>
              <w:adjustRightInd w:val="0"/>
              <w:spacing w:before="50"/>
              <w:ind w:right="97" w:firstLine="67" w:firstLineChars="28"/>
              <w:jc w:val="center"/>
              <w:rPr>
                <w:rFonts w:cs="楷体"/>
                <w:color w:val="000000"/>
                <w:spacing w:val="1"/>
                <w:sz w:val="24"/>
                <w:szCs w:val="24"/>
                <w:lang w:eastAsia="zh-CN"/>
              </w:rPr>
            </w:pPr>
          </w:p>
        </w:tc>
      </w:tr>
      <w:tr w14:paraId="1AF3428B">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B191A01">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1C9AA8A">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4CD53F8">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6246855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2DD9F67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C2C64F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D15067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DA1DF66">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2E4D734">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CC81A2C">
            <w:pPr>
              <w:adjustRightInd w:val="0"/>
              <w:spacing w:before="50"/>
              <w:ind w:right="97" w:firstLine="67" w:firstLineChars="28"/>
              <w:jc w:val="center"/>
              <w:rPr>
                <w:rFonts w:cs="楷体"/>
                <w:color w:val="000000"/>
                <w:spacing w:val="1"/>
                <w:sz w:val="24"/>
                <w:szCs w:val="24"/>
                <w:lang w:eastAsia="zh-CN"/>
              </w:rPr>
            </w:pPr>
          </w:p>
        </w:tc>
      </w:tr>
      <w:tr w14:paraId="5C677FEE">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3D1838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FCD97F7">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6788977">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95C5F87">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0DE8DA7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37F838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3E9527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9CD4BD2">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6211135">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0515EE42">
            <w:pPr>
              <w:adjustRightInd w:val="0"/>
              <w:spacing w:before="50"/>
              <w:ind w:right="97" w:firstLine="67" w:firstLineChars="28"/>
              <w:jc w:val="center"/>
              <w:rPr>
                <w:rFonts w:cs="楷体"/>
                <w:color w:val="000000"/>
                <w:spacing w:val="1"/>
                <w:sz w:val="24"/>
                <w:szCs w:val="24"/>
                <w:lang w:eastAsia="zh-CN"/>
              </w:rPr>
            </w:pPr>
          </w:p>
        </w:tc>
      </w:tr>
      <w:tr w14:paraId="287DFB06">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B54C793">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C80B06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AA0FF3D">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2D6B9F4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12EE221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E42557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D679B0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246E0D4">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0AB7CA9">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7E910F95">
            <w:pPr>
              <w:adjustRightInd w:val="0"/>
              <w:spacing w:before="50"/>
              <w:ind w:right="97" w:firstLine="67" w:firstLineChars="28"/>
              <w:jc w:val="center"/>
              <w:rPr>
                <w:rFonts w:cs="楷体"/>
                <w:color w:val="000000"/>
                <w:spacing w:val="1"/>
                <w:sz w:val="24"/>
                <w:szCs w:val="24"/>
                <w:lang w:eastAsia="zh-CN"/>
              </w:rPr>
            </w:pPr>
          </w:p>
        </w:tc>
      </w:tr>
      <w:tr w14:paraId="10565A78">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BE5A45F">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0FD23E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9C33C30">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660D93B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12EB178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713F76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B4CD0B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257A869">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AA69433">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48D2C1E3">
            <w:pPr>
              <w:adjustRightInd w:val="0"/>
              <w:spacing w:before="50"/>
              <w:ind w:right="97" w:firstLine="67" w:firstLineChars="28"/>
              <w:jc w:val="center"/>
              <w:rPr>
                <w:rFonts w:cs="楷体"/>
                <w:color w:val="000000"/>
                <w:spacing w:val="1"/>
                <w:sz w:val="24"/>
                <w:szCs w:val="24"/>
                <w:lang w:eastAsia="zh-CN"/>
              </w:rPr>
            </w:pPr>
          </w:p>
        </w:tc>
      </w:tr>
      <w:tr w14:paraId="0E0A0882">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E17C02C">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1CAFBA3">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A104734">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6F8D8C0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4ED4918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A37198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9DC440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3479828">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3D2A997">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25D937D">
            <w:pPr>
              <w:adjustRightInd w:val="0"/>
              <w:spacing w:before="50"/>
              <w:ind w:right="97" w:firstLine="67" w:firstLineChars="28"/>
              <w:jc w:val="center"/>
              <w:rPr>
                <w:rFonts w:cs="楷体"/>
                <w:color w:val="000000"/>
                <w:spacing w:val="1"/>
                <w:sz w:val="24"/>
                <w:szCs w:val="24"/>
                <w:lang w:eastAsia="zh-CN"/>
              </w:rPr>
            </w:pPr>
          </w:p>
        </w:tc>
      </w:tr>
      <w:tr w14:paraId="4E92AF45">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3AAD6DE">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6A1FB5D">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4944004">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042717D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13AF4F60">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4F694A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0F7A9B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EC3D039">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F8EB5A6">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32AB541">
            <w:pPr>
              <w:adjustRightInd w:val="0"/>
              <w:spacing w:before="50"/>
              <w:ind w:right="97" w:firstLine="67" w:firstLineChars="28"/>
              <w:jc w:val="center"/>
              <w:rPr>
                <w:rFonts w:cs="楷体"/>
                <w:color w:val="000000"/>
                <w:spacing w:val="1"/>
                <w:sz w:val="24"/>
                <w:szCs w:val="24"/>
                <w:lang w:eastAsia="zh-CN"/>
              </w:rPr>
            </w:pPr>
          </w:p>
        </w:tc>
      </w:tr>
      <w:tr w14:paraId="018AC59C">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98EA38">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E276F0B">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F2B5111">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5AFB735C">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575D83A7">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2AD968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CA12EA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71C6DC0">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05A3704">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2E6D80D">
            <w:pPr>
              <w:adjustRightInd w:val="0"/>
              <w:spacing w:before="50"/>
              <w:ind w:right="97" w:firstLine="67" w:firstLineChars="28"/>
              <w:jc w:val="center"/>
              <w:rPr>
                <w:rFonts w:cs="楷体"/>
                <w:color w:val="000000"/>
                <w:spacing w:val="1"/>
                <w:sz w:val="24"/>
                <w:szCs w:val="24"/>
                <w:lang w:eastAsia="zh-CN"/>
              </w:rPr>
            </w:pPr>
          </w:p>
        </w:tc>
      </w:tr>
    </w:tbl>
    <w:p w14:paraId="0DB2C6CA">
      <w:pPr>
        <w:spacing w:line="360" w:lineRule="auto"/>
        <w:ind w:left="-19" w:leftChars="-95" w:right="452" w:hanging="171" w:hangingChars="67"/>
        <w:jc w:val="center"/>
        <w:rPr>
          <w:rFonts w:hint="eastAsia" w:ascii="宋体" w:hAnsi="宋体" w:cs="宋体"/>
          <w:spacing w:val="8"/>
          <w:sz w:val="24"/>
        </w:rPr>
      </w:pPr>
    </w:p>
    <w:p w14:paraId="63A6E996">
      <w:pPr>
        <w:numPr>
          <w:ilvl w:val="0"/>
          <w:numId w:val="0"/>
        </w:numPr>
        <w:autoSpaceDE w:val="0"/>
        <w:autoSpaceDN w:val="0"/>
        <w:adjustRightInd w:val="0"/>
        <w:spacing w:before="86" w:line="240" w:lineRule="auto"/>
        <w:jc w:val="center"/>
        <w:rPr>
          <w:rFonts w:ascii="宋体" w:hAnsi="宋体"/>
          <w:b w:val="0"/>
          <w:bCs/>
          <w:sz w:val="24"/>
        </w:rPr>
      </w:pPr>
      <w:r>
        <w:rPr>
          <w:rFonts w:ascii="宋体" w:hAnsi="宋体"/>
          <w:color w:val="000000"/>
        </w:rPr>
        <w:br w:type="page"/>
      </w:r>
      <w:r>
        <w:rPr>
          <w:rFonts w:hint="eastAsia" w:ascii="宋体" w:hAnsi="宋体" w:eastAsia="宋体" w:cs="Times New Roman"/>
          <w:b w:val="0"/>
          <w:bCs/>
          <w:sz w:val="24"/>
          <w:lang w:eastAsia="zh-CN"/>
        </w:rPr>
        <w:t>（</w:t>
      </w:r>
      <w:r>
        <w:rPr>
          <w:rFonts w:hint="eastAsia" w:ascii="宋体" w:hAnsi="宋体" w:eastAsia="宋体" w:cs="Times New Roman"/>
          <w:b w:val="0"/>
          <w:bCs/>
          <w:sz w:val="24"/>
          <w:lang w:val="en-US" w:eastAsia="zh-CN"/>
        </w:rPr>
        <w:t>三</w:t>
      </w:r>
      <w:r>
        <w:rPr>
          <w:rFonts w:hint="eastAsia" w:ascii="宋体" w:hAnsi="宋体" w:eastAsia="宋体" w:cs="Times New Roman"/>
          <w:b w:val="0"/>
          <w:bCs/>
          <w:sz w:val="24"/>
          <w:lang w:eastAsia="zh-CN"/>
        </w:rPr>
        <w:t>）</w:t>
      </w:r>
      <w:r>
        <w:rPr>
          <w:rFonts w:ascii="宋体" w:hAnsi="宋体"/>
          <w:b w:val="0"/>
          <w:bCs/>
          <w:sz w:val="24"/>
        </w:rPr>
        <w:t>主要人员简历表</w:t>
      </w:r>
    </w:p>
    <w:p w14:paraId="746958F0">
      <w:pPr>
        <w:spacing w:line="420" w:lineRule="exact"/>
        <w:ind w:firstLine="360" w:firstLineChars="150"/>
        <w:rPr>
          <w:rFonts w:hint="eastAsia" w:ascii="宋体" w:hAnsi="宋体" w:eastAsia="宋体" w:cs="宋体"/>
          <w:sz w:val="24"/>
          <w:lang w:val="en-US" w:eastAsia="zh-CN"/>
        </w:rPr>
      </w:pPr>
      <w:r>
        <w:rPr>
          <w:rFonts w:hint="eastAsia" w:ascii="宋体" w:hAnsi="宋体" w:cs="宋体"/>
          <w:sz w:val="24"/>
        </w:rPr>
        <w:t>“主要人员简历表”中的项目总监附身份证、</w:t>
      </w:r>
      <w:r>
        <w:rPr>
          <w:rFonts w:hint="eastAsia" w:ascii="宋体" w:hAnsi="宋体" w:cs="仿宋_GB2312"/>
          <w:sz w:val="24"/>
        </w:rPr>
        <w:t>注册监理工程师证</w:t>
      </w:r>
      <w:r>
        <w:rPr>
          <w:rFonts w:hint="eastAsia" w:ascii="宋体" w:hAnsi="宋体" w:cs="仿宋_GB2312"/>
          <w:sz w:val="24"/>
          <w:lang w:val="en-US" w:eastAsia="zh-CN"/>
        </w:rPr>
        <w:t>书</w:t>
      </w:r>
      <w:r>
        <w:rPr>
          <w:rFonts w:hint="eastAsia" w:ascii="宋体" w:hAnsi="宋体" w:cs="宋体"/>
          <w:sz w:val="24"/>
        </w:rPr>
        <w:t>、</w:t>
      </w:r>
      <w:r>
        <w:rPr>
          <w:rFonts w:hint="eastAsia" w:ascii="宋体" w:hAnsi="宋体" w:cs="宋体"/>
          <w:sz w:val="24"/>
          <w:lang w:val="en-US" w:eastAsia="zh-CN"/>
        </w:rPr>
        <w:t>劳动合同、</w:t>
      </w:r>
      <w:r>
        <w:rPr>
          <w:rFonts w:hint="eastAsia" w:ascii="宋体" w:hAnsi="宋体" w:cs="宋体"/>
          <w:sz w:val="24"/>
        </w:rPr>
        <w:t>养老保险证明</w:t>
      </w:r>
      <w:r>
        <w:rPr>
          <w:rFonts w:hint="eastAsia" w:ascii="宋体" w:hAnsi="宋体" w:cs="宋体"/>
          <w:sz w:val="24"/>
          <w:lang w:val="en-US" w:eastAsia="zh-CN"/>
        </w:rPr>
        <w:t>材料</w:t>
      </w:r>
      <w:r>
        <w:rPr>
          <w:rFonts w:hint="eastAsia" w:ascii="宋体" w:hAnsi="宋体" w:cs="宋体"/>
          <w:sz w:val="24"/>
        </w:rPr>
        <w:t>等扫描件；</w:t>
      </w:r>
      <w:r>
        <w:rPr>
          <w:rFonts w:hint="eastAsia" w:ascii="宋体" w:hAnsi="宋体" w:cs="宋体"/>
          <w:sz w:val="24"/>
          <w:lang w:val="en-US" w:eastAsia="zh-CN"/>
        </w:rPr>
        <w:t>其他主要人员应附</w:t>
      </w:r>
      <w:r>
        <w:rPr>
          <w:rFonts w:hint="eastAsia" w:ascii="宋体" w:hAnsi="宋体" w:eastAsia="宋体" w:cs="宋体"/>
          <w:sz w:val="24"/>
          <w:szCs w:val="24"/>
          <w:lang w:val="en-US" w:eastAsia="zh-CN" w:bidi="ar-SA"/>
        </w:rPr>
        <w:t>身份证、注册监理工程师证书（如有）、职称证（如有）或上岗证书</w:t>
      </w:r>
      <w:r>
        <w:rPr>
          <w:rFonts w:hint="eastAsia" w:ascii="宋体" w:hAnsi="宋体" w:cs="宋体"/>
          <w:sz w:val="24"/>
        </w:rPr>
        <w:t>等</w:t>
      </w:r>
      <w:r>
        <w:rPr>
          <w:rFonts w:hint="eastAsia" w:ascii="宋体" w:hAnsi="宋体" w:cs="宋体"/>
          <w:sz w:val="24"/>
          <w:lang w:val="en-US" w:eastAsia="zh-CN"/>
        </w:rPr>
        <w:t>证明材料</w:t>
      </w:r>
      <w:r>
        <w:rPr>
          <w:rFonts w:hint="eastAsia" w:ascii="宋体" w:hAnsi="宋体" w:cs="宋体"/>
          <w:sz w:val="24"/>
        </w:rPr>
        <w:t>扫描件</w:t>
      </w:r>
      <w:r>
        <w:rPr>
          <w:rFonts w:hint="eastAsia" w:ascii="宋体" w:hAnsi="宋体" w:cs="宋体"/>
          <w:sz w:val="24"/>
          <w:lang w:eastAsia="zh-CN"/>
        </w:rPr>
        <w:t>。</w:t>
      </w:r>
    </w:p>
    <w:tbl>
      <w:tblPr>
        <w:tblStyle w:val="15"/>
        <w:tblW w:w="9040" w:type="dxa"/>
        <w:jc w:val="center"/>
        <w:tblLayout w:type="fixed"/>
        <w:tblCellMar>
          <w:top w:w="0" w:type="dxa"/>
          <w:left w:w="0" w:type="dxa"/>
          <w:bottom w:w="0" w:type="dxa"/>
          <w:right w:w="0" w:type="dxa"/>
        </w:tblCellMar>
      </w:tblPr>
      <w:tblGrid>
        <w:gridCol w:w="1453"/>
        <w:gridCol w:w="442"/>
        <w:gridCol w:w="882"/>
        <w:gridCol w:w="1135"/>
        <w:gridCol w:w="1307"/>
        <w:gridCol w:w="868"/>
        <w:gridCol w:w="1544"/>
        <w:gridCol w:w="198"/>
        <w:gridCol w:w="1211"/>
      </w:tblGrid>
      <w:tr w14:paraId="631C01F4">
        <w:tblPrEx>
          <w:tblCellMar>
            <w:top w:w="0" w:type="dxa"/>
            <w:left w:w="0" w:type="dxa"/>
            <w:bottom w:w="0" w:type="dxa"/>
            <w:right w:w="0" w:type="dxa"/>
          </w:tblCellMar>
        </w:tblPrEx>
        <w:trPr>
          <w:trHeight w:val="715" w:hRule="atLeast"/>
          <w:jc w:val="center"/>
        </w:trPr>
        <w:tc>
          <w:tcPr>
            <w:tcW w:w="1453" w:type="dxa"/>
            <w:tcBorders>
              <w:top w:val="single" w:color="000000" w:sz="4" w:space="0"/>
              <w:left w:val="single" w:color="000000" w:sz="4" w:space="0"/>
              <w:bottom w:val="single" w:color="000000" w:sz="4" w:space="0"/>
              <w:right w:val="single" w:color="000000" w:sz="4" w:space="0"/>
            </w:tcBorders>
            <w:noWrap w:val="0"/>
            <w:vAlign w:val="center"/>
          </w:tcPr>
          <w:p w14:paraId="0E3FBFAC">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姓</w:t>
            </w:r>
            <w:r>
              <w:rPr>
                <w:rFonts w:hint="eastAsia" w:cs="楷体"/>
                <w:color w:val="000000"/>
                <w:spacing w:val="1"/>
                <w:sz w:val="24"/>
                <w:szCs w:val="24"/>
                <w:lang w:eastAsia="zh-CN"/>
              </w:rPr>
              <w:tab/>
            </w:r>
            <w:r>
              <w:rPr>
                <w:rFonts w:hint="eastAsia" w:cs="楷体"/>
                <w:color w:val="000000"/>
                <w:spacing w:val="1"/>
                <w:sz w:val="24"/>
                <w:szCs w:val="24"/>
                <w:lang w:eastAsia="zh-CN"/>
              </w:rPr>
              <w:t>名</w:t>
            </w:r>
          </w:p>
        </w:tc>
        <w:tc>
          <w:tcPr>
            <w:tcW w:w="1324" w:type="dxa"/>
            <w:gridSpan w:val="2"/>
            <w:tcBorders>
              <w:top w:val="single" w:color="000000" w:sz="4" w:space="0"/>
              <w:left w:val="single" w:color="000000" w:sz="4" w:space="0"/>
              <w:bottom w:val="single" w:color="000000" w:sz="4" w:space="0"/>
              <w:right w:val="single" w:color="000000" w:sz="4" w:space="0"/>
            </w:tcBorders>
            <w:noWrap w:val="0"/>
            <w:vAlign w:val="center"/>
          </w:tcPr>
          <w:p w14:paraId="39FD1E0A">
            <w:pPr>
              <w:adjustRightInd w:val="0"/>
              <w:ind w:right="97" w:firstLine="67" w:firstLineChars="28"/>
              <w:jc w:val="center"/>
              <w:rPr>
                <w:rFonts w:cs="楷体"/>
                <w:color w:val="000000"/>
                <w:spacing w:val="1"/>
                <w:sz w:val="24"/>
                <w:szCs w:val="24"/>
                <w:lang w:eastAsia="zh-CN"/>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BFFEB3D">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年  龄</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14:paraId="3F90D4A6">
            <w:pPr>
              <w:adjustRightInd w:val="0"/>
              <w:ind w:right="97" w:firstLine="67" w:firstLineChars="28"/>
              <w:jc w:val="center"/>
              <w:rPr>
                <w:rFonts w:cs="楷体"/>
                <w:color w:val="000000"/>
                <w:spacing w:val="1"/>
                <w:sz w:val="24"/>
                <w:szCs w:val="24"/>
                <w:lang w:eastAsia="zh-CN"/>
              </w:rPr>
            </w:pPr>
          </w:p>
        </w:tc>
        <w:tc>
          <w:tcPr>
            <w:tcW w:w="2610" w:type="dxa"/>
            <w:gridSpan w:val="3"/>
            <w:tcBorders>
              <w:top w:val="single" w:color="000000" w:sz="4" w:space="0"/>
              <w:left w:val="single" w:color="000000" w:sz="4" w:space="0"/>
              <w:bottom w:val="single" w:color="000000" w:sz="4" w:space="0"/>
              <w:right w:val="single" w:color="000000" w:sz="4" w:space="0"/>
            </w:tcBorders>
            <w:noWrap w:val="0"/>
            <w:vAlign w:val="center"/>
          </w:tcPr>
          <w:p w14:paraId="164846D4">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学历</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EEADB3D">
            <w:pPr>
              <w:adjustRightInd w:val="0"/>
              <w:ind w:right="97" w:firstLine="67" w:firstLineChars="28"/>
              <w:jc w:val="center"/>
              <w:rPr>
                <w:rFonts w:cs="楷体"/>
                <w:color w:val="000000"/>
                <w:spacing w:val="1"/>
                <w:sz w:val="24"/>
                <w:szCs w:val="24"/>
                <w:lang w:eastAsia="zh-CN"/>
              </w:rPr>
            </w:pPr>
          </w:p>
        </w:tc>
      </w:tr>
      <w:tr w14:paraId="572752B3">
        <w:tblPrEx>
          <w:tblCellMar>
            <w:top w:w="0" w:type="dxa"/>
            <w:left w:w="0" w:type="dxa"/>
            <w:bottom w:w="0" w:type="dxa"/>
            <w:right w:w="0" w:type="dxa"/>
          </w:tblCellMar>
        </w:tblPrEx>
        <w:trPr>
          <w:trHeight w:val="715" w:hRule="atLeast"/>
          <w:jc w:val="center"/>
        </w:trPr>
        <w:tc>
          <w:tcPr>
            <w:tcW w:w="1453" w:type="dxa"/>
            <w:tcBorders>
              <w:top w:val="single" w:color="000000" w:sz="4" w:space="0"/>
              <w:left w:val="single" w:color="000000" w:sz="4" w:space="0"/>
              <w:bottom w:val="single" w:color="000000" w:sz="4" w:space="0"/>
              <w:right w:val="single" w:color="000000" w:sz="4" w:space="0"/>
            </w:tcBorders>
            <w:noWrap w:val="0"/>
            <w:vAlign w:val="center"/>
          </w:tcPr>
          <w:p w14:paraId="54F8A5BE">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w:t>
            </w:r>
            <w:r>
              <w:rPr>
                <w:rFonts w:hint="eastAsia" w:cs="楷体"/>
                <w:color w:val="000000"/>
                <w:spacing w:val="1"/>
                <w:sz w:val="24"/>
                <w:szCs w:val="24"/>
                <w:lang w:eastAsia="zh-CN"/>
              </w:rPr>
              <w:tab/>
            </w:r>
            <w:r>
              <w:rPr>
                <w:rFonts w:hint="eastAsia" w:cs="楷体"/>
                <w:color w:val="000000"/>
                <w:spacing w:val="1"/>
                <w:sz w:val="24"/>
                <w:szCs w:val="24"/>
                <w:lang w:eastAsia="zh-CN"/>
              </w:rPr>
              <w:t>称</w:t>
            </w:r>
          </w:p>
        </w:tc>
        <w:tc>
          <w:tcPr>
            <w:tcW w:w="1324" w:type="dxa"/>
            <w:gridSpan w:val="2"/>
            <w:tcBorders>
              <w:top w:val="single" w:color="000000" w:sz="4" w:space="0"/>
              <w:left w:val="single" w:color="000000" w:sz="4" w:space="0"/>
              <w:bottom w:val="single" w:color="000000" w:sz="4" w:space="0"/>
              <w:right w:val="single" w:color="000000" w:sz="4" w:space="0"/>
            </w:tcBorders>
            <w:noWrap w:val="0"/>
            <w:vAlign w:val="center"/>
          </w:tcPr>
          <w:p w14:paraId="5391365E">
            <w:pPr>
              <w:adjustRightInd w:val="0"/>
              <w:ind w:right="97" w:firstLine="67" w:firstLineChars="28"/>
              <w:jc w:val="center"/>
              <w:rPr>
                <w:rFonts w:cs="楷体"/>
                <w:color w:val="000000"/>
                <w:spacing w:val="1"/>
                <w:sz w:val="24"/>
                <w:szCs w:val="24"/>
                <w:lang w:eastAsia="zh-CN"/>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42BBBC11">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  务</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14:paraId="055CB1F7">
            <w:pPr>
              <w:adjustRightInd w:val="0"/>
              <w:ind w:right="97" w:firstLine="67" w:firstLineChars="28"/>
              <w:jc w:val="center"/>
              <w:rPr>
                <w:rFonts w:cs="楷体"/>
                <w:color w:val="000000"/>
                <w:spacing w:val="1"/>
                <w:sz w:val="24"/>
                <w:szCs w:val="24"/>
                <w:lang w:eastAsia="zh-CN"/>
              </w:rPr>
            </w:pPr>
          </w:p>
        </w:tc>
        <w:tc>
          <w:tcPr>
            <w:tcW w:w="2610" w:type="dxa"/>
            <w:gridSpan w:val="3"/>
            <w:tcBorders>
              <w:top w:val="single" w:color="000000" w:sz="4" w:space="0"/>
              <w:left w:val="single" w:color="000000" w:sz="4" w:space="0"/>
              <w:bottom w:val="single" w:color="000000" w:sz="4" w:space="0"/>
              <w:right w:val="single" w:color="000000" w:sz="4" w:space="0"/>
            </w:tcBorders>
            <w:noWrap w:val="0"/>
            <w:vAlign w:val="center"/>
          </w:tcPr>
          <w:p w14:paraId="3CCE86CE">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拟在本合同任职</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30BE816">
            <w:pPr>
              <w:adjustRightInd w:val="0"/>
              <w:ind w:right="97" w:firstLine="67" w:firstLineChars="28"/>
              <w:jc w:val="center"/>
              <w:rPr>
                <w:rFonts w:cs="楷体"/>
                <w:color w:val="000000"/>
                <w:spacing w:val="1"/>
                <w:sz w:val="24"/>
                <w:szCs w:val="24"/>
                <w:lang w:eastAsia="zh-CN"/>
              </w:rPr>
            </w:pPr>
          </w:p>
        </w:tc>
      </w:tr>
      <w:tr w14:paraId="6BDA949A">
        <w:tblPrEx>
          <w:tblCellMar>
            <w:top w:w="0" w:type="dxa"/>
            <w:left w:w="0" w:type="dxa"/>
            <w:bottom w:w="0" w:type="dxa"/>
            <w:right w:w="0" w:type="dxa"/>
          </w:tblCellMar>
        </w:tblPrEx>
        <w:trPr>
          <w:trHeight w:val="715" w:hRule="atLeast"/>
          <w:jc w:val="center"/>
        </w:trPr>
        <w:tc>
          <w:tcPr>
            <w:tcW w:w="1453" w:type="dxa"/>
            <w:tcBorders>
              <w:top w:val="single" w:color="000000" w:sz="4" w:space="0"/>
              <w:left w:val="single" w:color="000000" w:sz="4" w:space="0"/>
              <w:bottom w:val="single" w:color="000000" w:sz="4" w:space="0"/>
              <w:right w:val="single" w:color="000000" w:sz="4" w:space="0"/>
            </w:tcBorders>
            <w:noWrap w:val="0"/>
            <w:vAlign w:val="center"/>
          </w:tcPr>
          <w:p w14:paraId="35CACDD2">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毕业学校</w:t>
            </w:r>
          </w:p>
        </w:tc>
        <w:tc>
          <w:tcPr>
            <w:tcW w:w="7587" w:type="dxa"/>
            <w:gridSpan w:val="8"/>
            <w:tcBorders>
              <w:top w:val="single" w:color="000000" w:sz="4" w:space="0"/>
              <w:left w:val="single" w:color="000000" w:sz="4" w:space="0"/>
              <w:bottom w:val="single" w:color="000000" w:sz="4" w:space="0"/>
              <w:right w:val="single" w:color="000000" w:sz="4" w:space="0"/>
            </w:tcBorders>
            <w:noWrap w:val="0"/>
            <w:vAlign w:val="center"/>
          </w:tcPr>
          <w:p w14:paraId="38C925A4">
            <w:pPr>
              <w:tabs>
                <w:tab w:val="left" w:pos="2820"/>
                <w:tab w:val="left" w:pos="4080"/>
              </w:tabs>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年毕业于</w:t>
            </w:r>
            <w:r>
              <w:rPr>
                <w:rFonts w:hint="eastAsia" w:cs="楷体"/>
                <w:color w:val="000000"/>
                <w:spacing w:val="1"/>
                <w:sz w:val="24"/>
                <w:szCs w:val="24"/>
                <w:lang w:eastAsia="zh-CN"/>
              </w:rPr>
              <w:tab/>
            </w:r>
            <w:r>
              <w:rPr>
                <w:rFonts w:hint="eastAsia" w:cs="楷体"/>
                <w:color w:val="000000"/>
                <w:spacing w:val="1"/>
                <w:sz w:val="24"/>
                <w:szCs w:val="24"/>
                <w:lang w:eastAsia="zh-CN"/>
              </w:rPr>
              <w:t>学校</w:t>
            </w:r>
            <w:r>
              <w:rPr>
                <w:rFonts w:hint="eastAsia" w:cs="楷体"/>
                <w:color w:val="000000"/>
                <w:spacing w:val="1"/>
                <w:sz w:val="24"/>
                <w:szCs w:val="24"/>
                <w:lang w:eastAsia="zh-CN"/>
              </w:rPr>
              <w:tab/>
            </w:r>
            <w:r>
              <w:rPr>
                <w:rFonts w:hint="eastAsia" w:cs="楷体"/>
                <w:color w:val="000000"/>
                <w:spacing w:val="1"/>
                <w:sz w:val="24"/>
                <w:szCs w:val="24"/>
                <w:lang w:eastAsia="zh-CN"/>
              </w:rPr>
              <w:t>专业</w:t>
            </w:r>
          </w:p>
        </w:tc>
      </w:tr>
      <w:tr w14:paraId="30EC3505">
        <w:tblPrEx>
          <w:tblCellMar>
            <w:top w:w="0" w:type="dxa"/>
            <w:left w:w="0" w:type="dxa"/>
            <w:bottom w:w="0" w:type="dxa"/>
            <w:right w:w="0" w:type="dxa"/>
          </w:tblCellMar>
        </w:tblPrEx>
        <w:trPr>
          <w:trHeight w:val="685" w:hRule="atLeast"/>
          <w:jc w:val="center"/>
        </w:trPr>
        <w:tc>
          <w:tcPr>
            <w:tcW w:w="9040" w:type="dxa"/>
            <w:gridSpan w:val="9"/>
            <w:tcBorders>
              <w:top w:val="single" w:color="000000" w:sz="4" w:space="0"/>
              <w:left w:val="single" w:color="000000" w:sz="4" w:space="0"/>
              <w:bottom w:val="single" w:color="000000" w:sz="4" w:space="0"/>
              <w:right w:val="single" w:color="000000" w:sz="4" w:space="0"/>
            </w:tcBorders>
            <w:noWrap w:val="0"/>
            <w:vAlign w:val="center"/>
          </w:tcPr>
          <w:p w14:paraId="2309F12C">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主要工作经历</w:t>
            </w:r>
          </w:p>
        </w:tc>
      </w:tr>
      <w:tr w14:paraId="3FA1E8E5">
        <w:tblPrEx>
          <w:tblCellMar>
            <w:top w:w="0" w:type="dxa"/>
            <w:left w:w="0" w:type="dxa"/>
            <w:bottom w:w="0" w:type="dxa"/>
            <w:right w:w="0" w:type="dxa"/>
          </w:tblCellMar>
        </w:tblPrEx>
        <w:trPr>
          <w:trHeight w:val="759"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5B2DDC6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时</w:t>
            </w:r>
            <w:r>
              <w:rPr>
                <w:rFonts w:hint="eastAsia" w:cs="楷体"/>
                <w:color w:val="000000"/>
                <w:spacing w:val="1"/>
                <w:sz w:val="24"/>
                <w:szCs w:val="24"/>
                <w:lang w:eastAsia="zh-CN"/>
              </w:rPr>
              <w:tab/>
            </w:r>
            <w:r>
              <w:rPr>
                <w:rFonts w:hint="eastAsia" w:cs="楷体"/>
                <w:color w:val="000000"/>
                <w:spacing w:val="1"/>
                <w:sz w:val="24"/>
                <w:szCs w:val="24"/>
                <w:lang w:eastAsia="zh-CN"/>
              </w:rPr>
              <w:t>间</w:t>
            </w: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4F1FCAA4">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参加过的类似项目</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163EBE42">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担任职务</w:t>
            </w: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72A932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发包人及联系电话</w:t>
            </w:r>
          </w:p>
        </w:tc>
      </w:tr>
      <w:tr w14:paraId="11603050">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2BF5BD67">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0683351D">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F0CB82D">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277EB173">
            <w:pPr>
              <w:adjustRightInd w:val="0"/>
              <w:spacing w:before="50"/>
              <w:ind w:right="97" w:firstLine="67" w:firstLineChars="28"/>
              <w:jc w:val="center"/>
              <w:rPr>
                <w:rFonts w:cs="楷体"/>
                <w:color w:val="000000"/>
                <w:spacing w:val="1"/>
                <w:sz w:val="24"/>
                <w:szCs w:val="24"/>
                <w:lang w:eastAsia="zh-CN"/>
              </w:rPr>
            </w:pPr>
          </w:p>
        </w:tc>
      </w:tr>
      <w:tr w14:paraId="301548B5">
        <w:tblPrEx>
          <w:tblCellMar>
            <w:top w:w="0" w:type="dxa"/>
            <w:left w:w="0" w:type="dxa"/>
            <w:bottom w:w="0" w:type="dxa"/>
            <w:right w:w="0" w:type="dxa"/>
          </w:tblCellMar>
        </w:tblPrEx>
        <w:trPr>
          <w:trHeight w:val="68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67044611">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212D71EA">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21670B6">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31E995CD">
            <w:pPr>
              <w:adjustRightInd w:val="0"/>
              <w:spacing w:before="50"/>
              <w:ind w:right="97" w:firstLine="67" w:firstLineChars="28"/>
              <w:jc w:val="center"/>
              <w:rPr>
                <w:rFonts w:cs="楷体"/>
                <w:color w:val="000000"/>
                <w:spacing w:val="1"/>
                <w:sz w:val="24"/>
                <w:szCs w:val="24"/>
                <w:lang w:eastAsia="zh-CN"/>
              </w:rPr>
            </w:pPr>
          </w:p>
        </w:tc>
      </w:tr>
      <w:tr w14:paraId="09C51738">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3D0D5974">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1F8150C2">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51BDBEB">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3B26D06A">
            <w:pPr>
              <w:adjustRightInd w:val="0"/>
              <w:spacing w:before="50"/>
              <w:ind w:right="97" w:firstLine="67" w:firstLineChars="28"/>
              <w:jc w:val="center"/>
              <w:rPr>
                <w:rFonts w:cs="楷体"/>
                <w:color w:val="000000"/>
                <w:spacing w:val="1"/>
                <w:sz w:val="24"/>
                <w:szCs w:val="24"/>
                <w:lang w:eastAsia="zh-CN"/>
              </w:rPr>
            </w:pPr>
          </w:p>
        </w:tc>
      </w:tr>
      <w:tr w14:paraId="636D26C6">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75661440">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6C17F08E">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3602655">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7A0768BA">
            <w:pPr>
              <w:adjustRightInd w:val="0"/>
              <w:spacing w:before="50"/>
              <w:ind w:right="97" w:firstLine="67" w:firstLineChars="28"/>
              <w:jc w:val="center"/>
              <w:rPr>
                <w:rFonts w:cs="楷体"/>
                <w:color w:val="000000"/>
                <w:spacing w:val="1"/>
                <w:sz w:val="24"/>
                <w:szCs w:val="24"/>
                <w:lang w:eastAsia="zh-CN"/>
              </w:rPr>
            </w:pPr>
          </w:p>
        </w:tc>
      </w:tr>
      <w:tr w14:paraId="7B6D6E9B">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4B04CB22">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4F09B9E3">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4000CD6">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BDD4804">
            <w:pPr>
              <w:adjustRightInd w:val="0"/>
              <w:spacing w:before="50"/>
              <w:ind w:right="97" w:firstLine="67" w:firstLineChars="28"/>
              <w:jc w:val="center"/>
              <w:rPr>
                <w:rFonts w:cs="楷体"/>
                <w:color w:val="000000"/>
                <w:spacing w:val="1"/>
                <w:sz w:val="24"/>
                <w:szCs w:val="24"/>
                <w:lang w:eastAsia="zh-CN"/>
              </w:rPr>
            </w:pPr>
          </w:p>
        </w:tc>
      </w:tr>
      <w:tr w14:paraId="2C2696D4">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58583590">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33FF1264">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15405AF9">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25169F40">
            <w:pPr>
              <w:adjustRightInd w:val="0"/>
              <w:spacing w:before="50"/>
              <w:ind w:right="97" w:firstLine="67" w:firstLineChars="28"/>
              <w:jc w:val="center"/>
              <w:rPr>
                <w:rFonts w:cs="楷体"/>
                <w:color w:val="000000"/>
                <w:spacing w:val="1"/>
                <w:sz w:val="24"/>
                <w:szCs w:val="24"/>
                <w:lang w:eastAsia="zh-CN"/>
              </w:rPr>
            </w:pPr>
          </w:p>
        </w:tc>
      </w:tr>
      <w:tr w14:paraId="77AB11AA">
        <w:tblPrEx>
          <w:tblCellMar>
            <w:top w:w="0" w:type="dxa"/>
            <w:left w:w="0" w:type="dxa"/>
            <w:bottom w:w="0" w:type="dxa"/>
            <w:right w:w="0" w:type="dxa"/>
          </w:tblCellMar>
        </w:tblPrEx>
        <w:trPr>
          <w:trHeight w:val="68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4865962B">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3CFA224B">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06B5071">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739656D">
            <w:pPr>
              <w:adjustRightInd w:val="0"/>
              <w:spacing w:before="50"/>
              <w:ind w:right="97" w:firstLine="67" w:firstLineChars="28"/>
              <w:jc w:val="center"/>
              <w:rPr>
                <w:rFonts w:cs="楷体"/>
                <w:color w:val="000000"/>
                <w:spacing w:val="1"/>
                <w:sz w:val="24"/>
                <w:szCs w:val="24"/>
                <w:lang w:eastAsia="zh-CN"/>
              </w:rPr>
            </w:pPr>
          </w:p>
        </w:tc>
      </w:tr>
      <w:tr w14:paraId="78089630">
        <w:tblPrEx>
          <w:tblCellMar>
            <w:top w:w="0" w:type="dxa"/>
            <w:left w:w="0" w:type="dxa"/>
            <w:bottom w:w="0" w:type="dxa"/>
            <w:right w:w="0" w:type="dxa"/>
          </w:tblCellMar>
        </w:tblPrEx>
        <w:trPr>
          <w:trHeight w:val="726"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7D020987">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0D02FC0C">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7EBDD830">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CDFC1F0">
            <w:pPr>
              <w:adjustRightInd w:val="0"/>
              <w:spacing w:before="50"/>
              <w:ind w:right="97" w:firstLine="67" w:firstLineChars="28"/>
              <w:jc w:val="center"/>
              <w:rPr>
                <w:rFonts w:cs="楷体"/>
                <w:color w:val="000000"/>
                <w:spacing w:val="1"/>
                <w:sz w:val="24"/>
                <w:szCs w:val="24"/>
                <w:lang w:eastAsia="zh-CN"/>
              </w:rPr>
            </w:pPr>
          </w:p>
        </w:tc>
      </w:tr>
    </w:tbl>
    <w:p w14:paraId="18812E51">
      <w:pPr>
        <w:spacing w:line="480" w:lineRule="exact"/>
        <w:jc w:val="center"/>
        <w:outlineLvl w:val="0"/>
        <w:rPr>
          <w:rFonts w:hint="eastAsia" w:ascii="宋体" w:hAnsi="宋体" w:eastAsia="宋体" w:cs="宋体"/>
          <w:b w:val="0"/>
          <w:bCs/>
          <w:color w:val="auto"/>
          <w:sz w:val="24"/>
          <w:szCs w:val="24"/>
        </w:rPr>
      </w:pPr>
    </w:p>
    <w:p w14:paraId="6BC24297">
      <w:pPr>
        <w:spacing w:line="480" w:lineRule="exact"/>
        <w:jc w:val="center"/>
        <w:outlineLvl w:val="0"/>
        <w:rPr>
          <w:rFonts w:hint="eastAsia" w:ascii="宋体" w:hAnsi="宋体" w:eastAsia="宋体" w:cs="宋体"/>
          <w:b/>
          <w:color w:val="auto"/>
          <w:sz w:val="24"/>
          <w:szCs w:val="24"/>
        </w:rPr>
      </w:pPr>
    </w:p>
    <w:p w14:paraId="467CF21B">
      <w:pPr>
        <w:spacing w:line="480" w:lineRule="exact"/>
        <w:jc w:val="center"/>
        <w:outlineLvl w:val="0"/>
        <w:rPr>
          <w:rFonts w:hint="eastAsia" w:ascii="宋体" w:hAnsi="宋体" w:eastAsia="宋体" w:cs="宋体"/>
          <w:b/>
          <w:color w:val="auto"/>
          <w:sz w:val="24"/>
          <w:szCs w:val="24"/>
        </w:rPr>
      </w:pPr>
    </w:p>
    <w:p w14:paraId="6C0BC40B">
      <w:pPr>
        <w:pStyle w:val="13"/>
        <w:rPr>
          <w:rFonts w:hint="eastAsia"/>
        </w:rPr>
      </w:pPr>
    </w:p>
    <w:p w14:paraId="4FE5C4A9">
      <w:pPr>
        <w:spacing w:line="480" w:lineRule="exact"/>
        <w:jc w:val="center"/>
        <w:outlineLvl w:val="0"/>
        <w:rPr>
          <w:rFonts w:hint="eastAsia" w:ascii="宋体" w:hAnsi="宋体" w:eastAsia="宋体" w:cs="宋体"/>
          <w:b/>
          <w:color w:val="auto"/>
          <w:sz w:val="24"/>
          <w:szCs w:val="24"/>
        </w:rPr>
      </w:pPr>
    </w:p>
    <w:p w14:paraId="075B0390">
      <w:pPr>
        <w:spacing w:line="480" w:lineRule="exact"/>
        <w:jc w:val="center"/>
        <w:outlineLvl w:val="0"/>
        <w:rPr>
          <w:rFonts w:hint="eastAsia" w:ascii="宋体" w:hAnsi="宋体" w:eastAsia="宋体" w:cs="宋体"/>
          <w:b/>
          <w:color w:val="auto"/>
          <w:sz w:val="24"/>
          <w:szCs w:val="24"/>
        </w:rPr>
      </w:pPr>
    </w:p>
    <w:p w14:paraId="052E7BCD">
      <w:pPr>
        <w:spacing w:line="480" w:lineRule="exact"/>
        <w:jc w:val="center"/>
        <w:outlineLvl w:val="0"/>
        <w:rPr>
          <w:rFonts w:hint="eastAsia" w:ascii="宋体" w:hAnsi="宋体" w:cs="仿宋"/>
          <w:b/>
          <w:kern w:val="2"/>
          <w:sz w:val="24"/>
          <w:szCs w:val="24"/>
        </w:rPr>
      </w:pPr>
      <w:bookmarkStart w:id="95" w:name="_Toc16692"/>
      <w:bookmarkStart w:id="96" w:name="_Toc8399"/>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四</w:t>
      </w:r>
      <w:r>
        <w:rPr>
          <w:rFonts w:hint="eastAsia" w:ascii="宋体" w:hAnsi="宋体" w:cs="宋体"/>
          <w:b/>
          <w:color w:val="auto"/>
          <w:sz w:val="24"/>
          <w:szCs w:val="24"/>
          <w:lang w:eastAsia="zh-CN"/>
        </w:rPr>
        <w:t>）</w:t>
      </w:r>
      <w:r>
        <w:rPr>
          <w:rFonts w:hint="eastAsia" w:ascii="宋体" w:hAnsi="宋体" w:cs="仿宋"/>
          <w:b/>
          <w:kern w:val="2"/>
          <w:sz w:val="24"/>
          <w:szCs w:val="24"/>
          <w:lang w:val="en-US" w:eastAsia="zh-CN"/>
        </w:rPr>
        <w:t>综合</w:t>
      </w:r>
      <w:r>
        <w:rPr>
          <w:rFonts w:hint="eastAsia" w:ascii="宋体" w:hAnsi="宋体" w:cs="仿宋"/>
          <w:b/>
          <w:kern w:val="2"/>
          <w:sz w:val="24"/>
          <w:szCs w:val="24"/>
        </w:rPr>
        <w:t>标其他资料</w:t>
      </w:r>
    </w:p>
    <w:p w14:paraId="2B161E32">
      <w:pPr>
        <w:spacing w:line="480" w:lineRule="exact"/>
        <w:jc w:val="center"/>
        <w:outlineLvl w:val="0"/>
        <w:rPr>
          <w:rFonts w:hint="eastAsia" w:ascii="宋体" w:hAnsi="宋体" w:cs="仿宋"/>
          <w:b w:val="0"/>
          <w:bCs/>
          <w:kern w:val="2"/>
          <w:sz w:val="24"/>
          <w:szCs w:val="24"/>
        </w:rPr>
      </w:pPr>
      <w:r>
        <w:rPr>
          <w:rFonts w:hint="eastAsia" w:ascii="宋体" w:hAnsi="宋体" w:cs="仿宋"/>
          <w:b w:val="0"/>
          <w:bCs/>
          <w:kern w:val="2"/>
          <w:sz w:val="24"/>
          <w:szCs w:val="24"/>
          <w:lang w:eastAsia="zh-CN"/>
        </w:rPr>
        <w:t>（</w:t>
      </w:r>
      <w:r>
        <w:rPr>
          <w:rFonts w:hint="eastAsia" w:ascii="宋体" w:hAnsi="宋体" w:cs="仿宋"/>
          <w:b w:val="0"/>
          <w:bCs/>
          <w:kern w:val="2"/>
          <w:sz w:val="24"/>
          <w:szCs w:val="24"/>
        </w:rPr>
        <w:t>内容应包括但不限制于评分办法提到的内容</w:t>
      </w:r>
      <w:r>
        <w:rPr>
          <w:rFonts w:hint="eastAsia" w:ascii="宋体" w:hAnsi="宋体" w:cs="仿宋"/>
          <w:b w:val="0"/>
          <w:bCs/>
          <w:kern w:val="2"/>
          <w:sz w:val="24"/>
          <w:szCs w:val="24"/>
          <w:lang w:eastAsia="zh-CN"/>
        </w:rPr>
        <w:t>，</w:t>
      </w:r>
      <w:r>
        <w:rPr>
          <w:rFonts w:hint="eastAsia" w:ascii="宋体" w:hAnsi="宋体" w:cs="仿宋"/>
          <w:b w:val="0"/>
          <w:bCs/>
          <w:kern w:val="2"/>
          <w:sz w:val="24"/>
          <w:szCs w:val="24"/>
        </w:rPr>
        <w:t>格式自拟，应逐页加盖</w:t>
      </w:r>
      <w:r>
        <w:rPr>
          <w:rFonts w:hint="eastAsia" w:ascii="宋体" w:hAnsi="宋体" w:cs="仿宋"/>
          <w:b w:val="0"/>
          <w:bCs/>
          <w:kern w:val="2"/>
          <w:sz w:val="24"/>
          <w:szCs w:val="24"/>
          <w:lang w:eastAsia="zh-CN"/>
        </w:rPr>
        <w:t>公章</w:t>
      </w:r>
      <w:r>
        <w:rPr>
          <w:rFonts w:hint="eastAsia" w:ascii="宋体" w:hAnsi="宋体" w:cs="仿宋"/>
          <w:b w:val="0"/>
          <w:bCs/>
          <w:kern w:val="2"/>
          <w:sz w:val="24"/>
          <w:szCs w:val="24"/>
        </w:rPr>
        <w:t>电子签章）</w:t>
      </w:r>
      <w:bookmarkEnd w:id="95"/>
      <w:bookmarkEnd w:id="96"/>
    </w:p>
    <w:p w14:paraId="548C96A7">
      <w:pPr>
        <w:spacing w:line="480" w:lineRule="exact"/>
        <w:jc w:val="center"/>
        <w:outlineLvl w:val="0"/>
        <w:rPr>
          <w:rFonts w:hint="eastAsia" w:ascii="宋体" w:hAnsi="宋体" w:eastAsia="宋体" w:cs="宋体"/>
          <w:b/>
          <w:color w:val="auto"/>
          <w:sz w:val="24"/>
          <w:szCs w:val="24"/>
        </w:rPr>
      </w:pPr>
    </w:p>
    <w:p w14:paraId="68BB9FEE">
      <w:pPr>
        <w:spacing w:line="480" w:lineRule="exact"/>
        <w:jc w:val="center"/>
        <w:outlineLvl w:val="0"/>
        <w:rPr>
          <w:rFonts w:hint="eastAsia" w:ascii="宋体" w:hAnsi="宋体" w:eastAsia="宋体" w:cs="宋体"/>
          <w:b/>
          <w:color w:val="auto"/>
          <w:sz w:val="24"/>
          <w:szCs w:val="24"/>
        </w:rPr>
      </w:pPr>
    </w:p>
    <w:p w14:paraId="6CE399A1">
      <w:pPr>
        <w:spacing w:line="480" w:lineRule="exact"/>
        <w:jc w:val="center"/>
        <w:outlineLvl w:val="0"/>
        <w:rPr>
          <w:rFonts w:hint="eastAsia" w:ascii="宋体" w:hAnsi="宋体" w:eastAsia="宋体" w:cs="宋体"/>
          <w:b/>
          <w:color w:val="auto"/>
          <w:sz w:val="24"/>
          <w:szCs w:val="24"/>
        </w:rPr>
      </w:pPr>
    </w:p>
    <w:p w14:paraId="5F9619CE">
      <w:pPr>
        <w:spacing w:line="480" w:lineRule="exact"/>
        <w:jc w:val="center"/>
        <w:outlineLvl w:val="0"/>
        <w:rPr>
          <w:rFonts w:hint="eastAsia" w:ascii="宋体" w:hAnsi="宋体" w:eastAsia="宋体" w:cs="宋体"/>
          <w:b/>
          <w:color w:val="auto"/>
          <w:sz w:val="24"/>
          <w:szCs w:val="24"/>
        </w:rPr>
      </w:pPr>
    </w:p>
    <w:p w14:paraId="53EE7E46">
      <w:pPr>
        <w:spacing w:line="480" w:lineRule="exact"/>
        <w:jc w:val="center"/>
        <w:outlineLvl w:val="0"/>
        <w:rPr>
          <w:rFonts w:hint="eastAsia" w:ascii="宋体" w:hAnsi="宋体" w:eastAsia="宋体" w:cs="宋体"/>
          <w:b/>
          <w:color w:val="auto"/>
          <w:sz w:val="24"/>
          <w:szCs w:val="24"/>
        </w:rPr>
      </w:pPr>
    </w:p>
    <w:p w14:paraId="5C1430A7">
      <w:pPr>
        <w:spacing w:line="480" w:lineRule="exact"/>
        <w:jc w:val="center"/>
        <w:outlineLvl w:val="0"/>
        <w:rPr>
          <w:rFonts w:hint="eastAsia" w:ascii="宋体" w:hAnsi="宋体" w:eastAsia="宋体" w:cs="宋体"/>
          <w:b/>
          <w:color w:val="auto"/>
          <w:sz w:val="24"/>
          <w:szCs w:val="24"/>
        </w:rPr>
      </w:pPr>
    </w:p>
    <w:p w14:paraId="6529AACD">
      <w:pPr>
        <w:spacing w:line="480" w:lineRule="exact"/>
        <w:jc w:val="center"/>
        <w:outlineLvl w:val="0"/>
        <w:rPr>
          <w:rFonts w:hint="eastAsia" w:ascii="宋体" w:hAnsi="宋体" w:eastAsia="宋体" w:cs="宋体"/>
          <w:b/>
          <w:color w:val="auto"/>
          <w:sz w:val="24"/>
          <w:szCs w:val="24"/>
        </w:rPr>
      </w:pPr>
    </w:p>
    <w:p w14:paraId="45E2918C">
      <w:pPr>
        <w:spacing w:line="480" w:lineRule="exact"/>
        <w:jc w:val="center"/>
        <w:outlineLvl w:val="0"/>
        <w:rPr>
          <w:rFonts w:hint="eastAsia" w:ascii="宋体" w:hAnsi="宋体" w:eastAsia="宋体" w:cs="宋体"/>
          <w:b/>
          <w:color w:val="auto"/>
          <w:sz w:val="24"/>
          <w:szCs w:val="24"/>
        </w:rPr>
      </w:pPr>
    </w:p>
    <w:p w14:paraId="5E6DA360">
      <w:pPr>
        <w:spacing w:line="480" w:lineRule="exact"/>
        <w:jc w:val="center"/>
        <w:outlineLvl w:val="0"/>
        <w:rPr>
          <w:rFonts w:hint="eastAsia" w:ascii="宋体" w:hAnsi="宋体" w:eastAsia="宋体" w:cs="宋体"/>
          <w:b/>
          <w:color w:val="auto"/>
          <w:sz w:val="24"/>
          <w:szCs w:val="24"/>
        </w:rPr>
      </w:pPr>
    </w:p>
    <w:p w14:paraId="7DCFD3B3">
      <w:pPr>
        <w:spacing w:line="480" w:lineRule="exact"/>
        <w:jc w:val="center"/>
        <w:outlineLvl w:val="0"/>
        <w:rPr>
          <w:rFonts w:hint="eastAsia" w:ascii="宋体" w:hAnsi="宋体" w:eastAsia="宋体" w:cs="宋体"/>
          <w:b/>
          <w:color w:val="auto"/>
          <w:sz w:val="24"/>
          <w:szCs w:val="24"/>
        </w:rPr>
      </w:pPr>
    </w:p>
    <w:p w14:paraId="141AC194">
      <w:pPr>
        <w:spacing w:line="480" w:lineRule="exact"/>
        <w:jc w:val="center"/>
        <w:outlineLvl w:val="0"/>
        <w:rPr>
          <w:rFonts w:hint="eastAsia" w:ascii="宋体" w:hAnsi="宋体" w:eastAsia="宋体" w:cs="宋体"/>
          <w:b/>
          <w:color w:val="auto"/>
          <w:sz w:val="24"/>
          <w:szCs w:val="24"/>
        </w:rPr>
      </w:pPr>
    </w:p>
    <w:p w14:paraId="5AD481FD">
      <w:pPr>
        <w:spacing w:line="480" w:lineRule="exact"/>
        <w:jc w:val="center"/>
        <w:outlineLvl w:val="0"/>
        <w:rPr>
          <w:rFonts w:hint="eastAsia" w:ascii="宋体" w:hAnsi="宋体" w:eastAsia="宋体" w:cs="宋体"/>
          <w:b/>
          <w:color w:val="auto"/>
          <w:sz w:val="24"/>
          <w:szCs w:val="24"/>
        </w:rPr>
      </w:pPr>
    </w:p>
    <w:p w14:paraId="1044E076">
      <w:pPr>
        <w:spacing w:line="480" w:lineRule="exact"/>
        <w:jc w:val="center"/>
        <w:outlineLvl w:val="0"/>
        <w:rPr>
          <w:rFonts w:hint="eastAsia" w:ascii="宋体" w:hAnsi="宋体" w:eastAsia="宋体" w:cs="宋体"/>
          <w:b/>
          <w:color w:val="auto"/>
          <w:sz w:val="24"/>
          <w:szCs w:val="24"/>
        </w:rPr>
      </w:pPr>
    </w:p>
    <w:p w14:paraId="0B015E36">
      <w:pPr>
        <w:spacing w:line="480" w:lineRule="exact"/>
        <w:jc w:val="center"/>
        <w:outlineLvl w:val="0"/>
        <w:rPr>
          <w:rFonts w:hint="eastAsia" w:ascii="宋体" w:hAnsi="宋体" w:eastAsia="宋体" w:cs="宋体"/>
          <w:b/>
          <w:color w:val="auto"/>
          <w:sz w:val="24"/>
          <w:szCs w:val="24"/>
        </w:rPr>
      </w:pPr>
    </w:p>
    <w:p w14:paraId="2F546735">
      <w:pPr>
        <w:spacing w:line="480" w:lineRule="exact"/>
        <w:jc w:val="center"/>
        <w:outlineLvl w:val="0"/>
        <w:rPr>
          <w:rFonts w:hint="eastAsia" w:ascii="宋体" w:hAnsi="宋体" w:eastAsia="宋体" w:cs="宋体"/>
          <w:b/>
          <w:color w:val="auto"/>
          <w:sz w:val="24"/>
          <w:szCs w:val="24"/>
        </w:rPr>
      </w:pPr>
    </w:p>
    <w:p w14:paraId="2AD4FF88">
      <w:pPr>
        <w:spacing w:line="480" w:lineRule="exact"/>
        <w:jc w:val="center"/>
        <w:outlineLvl w:val="0"/>
        <w:rPr>
          <w:rFonts w:hint="eastAsia" w:ascii="宋体" w:hAnsi="宋体" w:eastAsia="宋体" w:cs="宋体"/>
          <w:b/>
          <w:color w:val="auto"/>
          <w:sz w:val="24"/>
          <w:szCs w:val="24"/>
        </w:rPr>
      </w:pPr>
    </w:p>
    <w:p w14:paraId="7D81A536">
      <w:pPr>
        <w:spacing w:line="480" w:lineRule="exact"/>
        <w:jc w:val="center"/>
        <w:outlineLvl w:val="0"/>
        <w:rPr>
          <w:rFonts w:hint="eastAsia" w:ascii="宋体" w:hAnsi="宋体" w:eastAsia="宋体" w:cs="宋体"/>
          <w:b/>
          <w:color w:val="auto"/>
          <w:sz w:val="24"/>
          <w:szCs w:val="24"/>
        </w:rPr>
      </w:pPr>
    </w:p>
    <w:bookmarkEnd w:id="68"/>
    <w:p w14:paraId="7F2C6833">
      <w:pPr>
        <w:widowControl w:val="0"/>
        <w:spacing w:line="360" w:lineRule="auto"/>
        <w:jc w:val="center"/>
        <w:outlineLvl w:val="1"/>
        <w:rPr>
          <w:rFonts w:hint="eastAsia" w:ascii="宋体" w:hAnsi="宋体" w:cs="仿宋"/>
          <w:b/>
          <w:kern w:val="2"/>
          <w:sz w:val="24"/>
          <w:szCs w:val="24"/>
          <w:lang w:eastAsia="zh-CN"/>
        </w:rPr>
      </w:pPr>
    </w:p>
    <w:p w14:paraId="7C93C9EF">
      <w:pPr>
        <w:pStyle w:val="13"/>
        <w:rPr>
          <w:rFonts w:hint="eastAsia" w:ascii="宋体" w:hAnsi="宋体" w:cs="仿宋"/>
          <w:b/>
          <w:kern w:val="2"/>
          <w:sz w:val="24"/>
          <w:szCs w:val="24"/>
          <w:lang w:eastAsia="zh-CN"/>
        </w:rPr>
      </w:pPr>
    </w:p>
    <w:p w14:paraId="1A882EC7">
      <w:pPr>
        <w:pStyle w:val="13"/>
        <w:rPr>
          <w:rFonts w:hint="eastAsia" w:ascii="宋体" w:hAnsi="宋体" w:cs="仿宋"/>
          <w:b/>
          <w:kern w:val="2"/>
          <w:sz w:val="24"/>
          <w:szCs w:val="24"/>
          <w:lang w:eastAsia="zh-CN"/>
        </w:rPr>
      </w:pPr>
    </w:p>
    <w:p w14:paraId="75CA79C3">
      <w:pPr>
        <w:pStyle w:val="13"/>
        <w:rPr>
          <w:rFonts w:hint="eastAsia" w:ascii="宋体" w:hAnsi="宋体" w:cs="仿宋"/>
          <w:b/>
          <w:kern w:val="2"/>
          <w:sz w:val="24"/>
          <w:szCs w:val="24"/>
          <w:lang w:eastAsia="zh-CN"/>
        </w:rPr>
      </w:pPr>
    </w:p>
    <w:p w14:paraId="5E94F83C">
      <w:pPr>
        <w:pStyle w:val="13"/>
        <w:rPr>
          <w:rFonts w:hint="eastAsia" w:ascii="宋体" w:hAnsi="宋体" w:cs="仿宋"/>
          <w:b/>
          <w:kern w:val="2"/>
          <w:sz w:val="24"/>
          <w:szCs w:val="24"/>
          <w:lang w:eastAsia="zh-CN"/>
        </w:rPr>
      </w:pPr>
    </w:p>
    <w:p w14:paraId="5C15DDE5">
      <w:pPr>
        <w:pStyle w:val="13"/>
        <w:rPr>
          <w:rFonts w:hint="eastAsia" w:ascii="宋体" w:hAnsi="宋体" w:cs="仿宋"/>
          <w:b/>
          <w:kern w:val="2"/>
          <w:sz w:val="24"/>
          <w:szCs w:val="24"/>
          <w:lang w:eastAsia="zh-CN"/>
        </w:rPr>
      </w:pPr>
    </w:p>
    <w:p w14:paraId="3A7184D9">
      <w:pPr>
        <w:pStyle w:val="13"/>
        <w:rPr>
          <w:rFonts w:hint="eastAsia" w:ascii="宋体" w:hAnsi="宋体" w:cs="仿宋"/>
          <w:b/>
          <w:kern w:val="2"/>
          <w:sz w:val="24"/>
          <w:szCs w:val="24"/>
          <w:lang w:eastAsia="zh-CN"/>
        </w:rPr>
      </w:pPr>
    </w:p>
    <w:p w14:paraId="51F0530B">
      <w:pPr>
        <w:pStyle w:val="13"/>
        <w:rPr>
          <w:rFonts w:hint="eastAsia" w:ascii="宋体" w:hAnsi="宋体" w:cs="仿宋"/>
          <w:b/>
          <w:kern w:val="2"/>
          <w:sz w:val="24"/>
          <w:szCs w:val="24"/>
          <w:lang w:eastAsia="zh-CN"/>
        </w:rPr>
      </w:pPr>
    </w:p>
    <w:p w14:paraId="1DA30250">
      <w:pPr>
        <w:pStyle w:val="13"/>
        <w:rPr>
          <w:rFonts w:hint="eastAsia" w:ascii="宋体" w:hAnsi="宋体" w:cs="仿宋"/>
          <w:b/>
          <w:kern w:val="2"/>
          <w:sz w:val="24"/>
          <w:szCs w:val="24"/>
          <w:lang w:eastAsia="zh-CN"/>
        </w:rPr>
      </w:pPr>
    </w:p>
    <w:p w14:paraId="438F0D60">
      <w:pPr>
        <w:widowControl w:val="0"/>
        <w:spacing w:line="360" w:lineRule="auto"/>
        <w:jc w:val="center"/>
        <w:outlineLvl w:val="1"/>
        <w:rPr>
          <w:rFonts w:hint="eastAsia" w:ascii="宋体" w:hAnsi="宋体" w:cs="仿宋"/>
          <w:b/>
          <w:kern w:val="2"/>
          <w:sz w:val="24"/>
          <w:szCs w:val="24"/>
          <w:lang w:eastAsia="zh-CN"/>
        </w:rPr>
      </w:pPr>
    </w:p>
    <w:p w14:paraId="421B5912">
      <w:pPr>
        <w:widowControl w:val="0"/>
        <w:spacing w:line="360" w:lineRule="auto"/>
        <w:jc w:val="center"/>
        <w:outlineLvl w:val="1"/>
        <w:rPr>
          <w:rFonts w:ascii="宋体" w:hAnsi="宋体" w:cs="仿宋"/>
          <w:b/>
          <w:kern w:val="2"/>
          <w:sz w:val="24"/>
          <w:szCs w:val="24"/>
        </w:rPr>
      </w:pPr>
      <w:r>
        <w:rPr>
          <w:rFonts w:hint="eastAsia" w:ascii="宋体" w:hAnsi="宋体" w:cs="仿宋"/>
          <w:b/>
          <w:kern w:val="2"/>
          <w:sz w:val="24"/>
          <w:szCs w:val="24"/>
          <w:lang w:eastAsia="zh-CN"/>
        </w:rPr>
        <w:t>七</w:t>
      </w:r>
      <w:r>
        <w:rPr>
          <w:rFonts w:hint="eastAsia" w:ascii="宋体" w:hAnsi="宋体" w:cs="仿宋"/>
          <w:b/>
          <w:kern w:val="2"/>
          <w:sz w:val="24"/>
          <w:szCs w:val="24"/>
        </w:rPr>
        <w:t>、供应商认为应附的其他资料</w:t>
      </w:r>
    </w:p>
    <w:p w14:paraId="45504390">
      <w:pPr>
        <w:spacing w:line="480" w:lineRule="exact"/>
        <w:jc w:val="center"/>
        <w:outlineLvl w:val="0"/>
        <w:rPr>
          <w:rFonts w:hint="eastAsia" w:ascii="宋体" w:hAnsi="宋体" w:cs="仿宋"/>
          <w:b w:val="0"/>
          <w:bCs/>
          <w:kern w:val="2"/>
          <w:sz w:val="24"/>
          <w:szCs w:val="24"/>
        </w:rPr>
      </w:pPr>
      <w:bookmarkStart w:id="97" w:name="_Toc28712"/>
      <w:bookmarkStart w:id="98" w:name="_Toc20442"/>
      <w:r>
        <w:rPr>
          <w:rFonts w:hint="eastAsia" w:ascii="宋体" w:hAnsi="宋体" w:cs="仿宋"/>
          <w:b w:val="0"/>
          <w:bCs/>
          <w:kern w:val="2"/>
          <w:sz w:val="24"/>
          <w:szCs w:val="24"/>
        </w:rPr>
        <w:t>（格式自拟，应逐页加盖</w:t>
      </w:r>
      <w:r>
        <w:rPr>
          <w:rFonts w:hint="eastAsia" w:ascii="宋体" w:hAnsi="宋体" w:cs="仿宋"/>
          <w:b w:val="0"/>
          <w:bCs/>
          <w:kern w:val="2"/>
          <w:sz w:val="24"/>
          <w:szCs w:val="24"/>
          <w:lang w:eastAsia="zh-CN"/>
        </w:rPr>
        <w:t>公章</w:t>
      </w:r>
      <w:r>
        <w:rPr>
          <w:rFonts w:hint="eastAsia" w:ascii="宋体" w:hAnsi="宋体" w:cs="仿宋"/>
          <w:b w:val="0"/>
          <w:bCs/>
          <w:kern w:val="2"/>
          <w:sz w:val="24"/>
          <w:szCs w:val="24"/>
        </w:rPr>
        <w:t>电子签章）</w:t>
      </w:r>
      <w:bookmarkEnd w:id="97"/>
      <w:bookmarkEnd w:id="98"/>
    </w:p>
    <w:p w14:paraId="2A2395DD">
      <w:pPr>
        <w:widowControl w:val="0"/>
        <w:spacing w:line="360" w:lineRule="auto"/>
        <w:jc w:val="center"/>
        <w:outlineLvl w:val="1"/>
        <w:rPr>
          <w:rFonts w:hint="eastAsia" w:ascii="宋体" w:hAnsi="宋体" w:cs="仿宋"/>
          <w:b/>
          <w:kern w:val="2"/>
          <w:sz w:val="24"/>
          <w:szCs w:val="24"/>
        </w:rPr>
      </w:pPr>
    </w:p>
    <w:p w14:paraId="6EDD1D9E">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sz w:val="24"/>
          <w:szCs w:val="24"/>
        </w:rPr>
      </w:pPr>
      <w:r>
        <w:rPr>
          <w:rFonts w:hint="eastAsia" w:ascii="宋体" w:hAnsi="宋体" w:cs="宋体"/>
          <w:b/>
          <w:sz w:val="24"/>
          <w:szCs w:val="24"/>
        </w:rPr>
        <w:br w:type="page"/>
      </w:r>
      <w:bookmarkStart w:id="99" w:name="_Toc269219207"/>
      <w:bookmarkEnd w:id="99"/>
      <w:r>
        <w:rPr>
          <w:rFonts w:hint="eastAsia" w:ascii="宋体" w:hAnsi="宋体" w:cs="宋体"/>
          <w:b/>
          <w:sz w:val="24"/>
          <w:szCs w:val="24"/>
          <w:lang w:eastAsia="zh-CN"/>
        </w:rPr>
        <w:t>附件：</w:t>
      </w:r>
      <w:r>
        <w:rPr>
          <w:rFonts w:hint="eastAsia" w:ascii="宋体" w:hAnsi="宋体" w:cs="宋体"/>
          <w:b/>
          <w:sz w:val="24"/>
          <w:szCs w:val="24"/>
          <w:lang w:val="en-US" w:eastAsia="zh-CN"/>
        </w:rPr>
        <w:t xml:space="preserve">                     </w:t>
      </w:r>
      <w:r>
        <w:rPr>
          <w:rFonts w:hint="eastAsia" w:ascii="宋体" w:hAnsi="宋体" w:eastAsia="宋体" w:cs="宋体"/>
          <w:b/>
          <w:color w:val="auto"/>
          <w:sz w:val="24"/>
          <w:szCs w:val="21"/>
        </w:rPr>
        <w:t>中小企业声明函</w:t>
      </w:r>
      <w:bookmarkStart w:id="100" w:name="_Toc32209_WPSOffice_Level2"/>
      <w:bookmarkStart w:id="101" w:name="_Toc9571_WPSOffice_Level2"/>
      <w:bookmarkStart w:id="102" w:name="_Toc5242_WPSOffice_Level2"/>
    </w:p>
    <w:bookmarkEnd w:id="100"/>
    <w:bookmarkEnd w:id="101"/>
    <w:bookmarkEnd w:id="102"/>
    <w:p w14:paraId="52FD2461">
      <w:pPr>
        <w:pStyle w:val="13"/>
        <w:keepNext w:val="0"/>
        <w:keepLines w:val="0"/>
        <w:pageBreakBefore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服务）</w:t>
      </w:r>
    </w:p>
    <w:p w14:paraId="6D2BB424">
      <w:pPr>
        <w:pStyle w:val="13"/>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标段</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val="en-US" w:eastAsia="zh-CN"/>
        </w:rPr>
        <w:t>工程的施工单位全部为符合政策要求的中小企业（或者：服务全部由符合政策要求的中小企业承接）。</w:t>
      </w:r>
      <w:r>
        <w:rPr>
          <w:rFonts w:hint="eastAsia" w:ascii="宋体" w:hAnsi="宋体" w:eastAsia="宋体" w:cs="宋体"/>
          <w:color w:val="auto"/>
          <w:sz w:val="24"/>
          <w:szCs w:val="24"/>
        </w:rPr>
        <w:t>相关企业（含联合体中的中小企业、签订分包意向协议的中小企业）的具体情况如下：</w:t>
      </w:r>
    </w:p>
    <w:p w14:paraId="69FFE3A3">
      <w:pPr>
        <w:pStyle w:val="13"/>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32894B3F">
      <w:pPr>
        <w:pStyle w:val="13"/>
        <w:spacing w:line="5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u w:val="none"/>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u w:val="none"/>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u w:val="none"/>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万元，属于</w:t>
      </w:r>
      <w:r>
        <w:rPr>
          <w:rFonts w:hint="eastAsia" w:ascii="宋体" w:hAnsi="宋体" w:eastAsia="宋体" w:cs="宋体"/>
          <w:color w:val="auto"/>
          <w:sz w:val="24"/>
          <w:szCs w:val="24"/>
          <w:u w:val="single"/>
        </w:rPr>
        <w:t>（中型企业、小型企业、微型企业）；</w:t>
      </w:r>
    </w:p>
    <w:p w14:paraId="624719FE">
      <w:pPr>
        <w:pStyle w:val="13"/>
        <w:ind w:firstLine="561" w:firstLineChars="234"/>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D6E03B8">
      <w:pPr>
        <w:pStyle w:val="13"/>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3FBD16F8">
      <w:pPr>
        <w:pStyle w:val="13"/>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171BD2E6">
      <w:pPr>
        <w:pStyle w:val="13"/>
        <w:spacing w:line="500" w:lineRule="exact"/>
        <w:ind w:firstLine="480" w:firstLineChars="200"/>
        <w:rPr>
          <w:rFonts w:hint="eastAsia" w:ascii="宋体" w:hAnsi="宋体" w:eastAsia="宋体" w:cs="宋体"/>
          <w:color w:val="auto"/>
          <w:sz w:val="24"/>
          <w:szCs w:val="24"/>
        </w:rPr>
      </w:pPr>
    </w:p>
    <w:p w14:paraId="15DC7602">
      <w:pPr>
        <w:pStyle w:val="13"/>
        <w:spacing w:line="500" w:lineRule="exact"/>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供应商名称</w:t>
      </w:r>
      <w:r>
        <w:rPr>
          <w:rFonts w:hint="eastAsia" w:ascii="宋体" w:hAnsi="宋体" w:eastAsia="宋体" w:cs="宋体"/>
          <w:color w:val="auto"/>
          <w:sz w:val="24"/>
          <w:szCs w:val="24"/>
        </w:rPr>
        <w:t>：</w:t>
      </w:r>
      <w:r>
        <w:rPr>
          <w:rFonts w:hint="eastAsia" w:ascii="宋体" w:hAnsi="宋体"/>
          <w:kern w:val="2"/>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公章电子</w:t>
      </w:r>
      <w:r>
        <w:rPr>
          <w:rFonts w:hint="eastAsia" w:ascii="宋体" w:hAnsi="宋体" w:eastAsia="宋体" w:cs="宋体"/>
          <w:color w:val="auto"/>
          <w:sz w:val="24"/>
          <w:szCs w:val="24"/>
        </w:rPr>
        <w:t>签章）</w:t>
      </w:r>
    </w:p>
    <w:p w14:paraId="60CF3BAD">
      <w:pPr>
        <w:pStyle w:val="13"/>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14:paraId="41F7F5E6">
      <w:pPr>
        <w:pStyle w:val="13"/>
        <w:spacing w:line="500" w:lineRule="exact"/>
        <w:ind w:firstLine="480" w:firstLineChars="200"/>
        <w:rPr>
          <w:rFonts w:hint="eastAsia"/>
        </w:rPr>
      </w:pPr>
      <w:r>
        <w:rPr>
          <w:rFonts w:hint="eastAsia" w:ascii="宋体" w:hAnsi="宋体" w:eastAsia="宋体" w:cs="宋体"/>
          <w:color w:val="auto"/>
          <w:sz w:val="24"/>
          <w:szCs w:val="24"/>
        </w:rPr>
        <w:t>注：从业人员、营业收入、资产总额填报上一年度数据，无上一年度数据的新成立企业可不填报。</w:t>
      </w:r>
    </w:p>
    <w:p w14:paraId="2341DC0F">
      <w:pPr>
        <w:pStyle w:val="5"/>
        <w:bidi w:val="0"/>
      </w:pPr>
    </w:p>
    <w:p w14:paraId="72D9BC77"/>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9FA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1A95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1070C7">
                          <w:pPr>
                            <w:pStyle w:val="9"/>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401070C7">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C3DF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E97D6"/>
    <w:multiLevelType w:val="singleLevel"/>
    <w:tmpl w:val="ABBE97D6"/>
    <w:lvl w:ilvl="0" w:tentative="0">
      <w:start w:val="1"/>
      <w:numFmt w:val="decimal"/>
      <w:suff w:val="nothing"/>
      <w:lvlText w:val="%1、"/>
      <w:lvlJc w:val="left"/>
    </w:lvl>
  </w:abstractNum>
  <w:abstractNum w:abstractNumId="1">
    <w:nsid w:val="1B671E69"/>
    <w:multiLevelType w:val="singleLevel"/>
    <w:tmpl w:val="1B671E69"/>
    <w:lvl w:ilvl="0" w:tentative="0">
      <w:start w:val="1"/>
      <w:numFmt w:val="chineseCounting"/>
      <w:suff w:val="space"/>
      <w:lvlText w:val="%1、"/>
      <w:lvlJc w:val="left"/>
      <w:rPr>
        <w:rFonts w:hint="eastAsia"/>
      </w:rPr>
    </w:lvl>
  </w:abstractNum>
  <w:abstractNum w:abstractNumId="2">
    <w:nsid w:val="7313D8E0"/>
    <w:multiLevelType w:val="singleLevel"/>
    <w:tmpl w:val="7313D8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E9hmxu1UmYucR/h9v7qbJ11G0Jo=" w:salt="n885bHljbZIzEl9s4kIqW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B49DD"/>
    <w:rsid w:val="02725116"/>
    <w:rsid w:val="04164BFA"/>
    <w:rsid w:val="0B0B66DB"/>
    <w:rsid w:val="0E4B4667"/>
    <w:rsid w:val="104F7FAD"/>
    <w:rsid w:val="17AA5F28"/>
    <w:rsid w:val="198E4D0B"/>
    <w:rsid w:val="20D504B9"/>
    <w:rsid w:val="2A523A55"/>
    <w:rsid w:val="30064235"/>
    <w:rsid w:val="329C029F"/>
    <w:rsid w:val="41796561"/>
    <w:rsid w:val="4F0C2A48"/>
    <w:rsid w:val="504A7CCC"/>
    <w:rsid w:val="59EE77DC"/>
    <w:rsid w:val="5C974299"/>
    <w:rsid w:val="5E4B49DD"/>
    <w:rsid w:val="6BD12BF8"/>
    <w:rsid w:val="6CF15E7C"/>
    <w:rsid w:val="6F892E0D"/>
    <w:rsid w:val="7611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lang w:val="en-US" w:eastAsia="zh-CN" w:bidi="ar-SA"/>
    </w:rPr>
  </w:style>
  <w:style w:type="paragraph" w:styleId="2">
    <w:name w:val="heading 2"/>
    <w:basedOn w:val="1"/>
    <w:next w:val="1"/>
    <w:qFormat/>
    <w:uiPriority w:val="0"/>
    <w:pPr>
      <w:keepNext/>
      <w:spacing w:before="240" w:after="60"/>
      <w:outlineLvl w:val="1"/>
    </w:pPr>
    <w:rPr>
      <w:rFonts w:ascii="Arial" w:hAnsi="Arial"/>
      <w:kern w:val="2"/>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ind w:firstLine="420"/>
      <w:jc w:val="both"/>
    </w:pPr>
    <w:rPr>
      <w:kern w:val="2"/>
      <w:sz w:val="21"/>
    </w:rPr>
  </w:style>
  <w:style w:type="paragraph" w:styleId="4">
    <w:name w:val="Body Text"/>
    <w:basedOn w:val="1"/>
    <w:next w:val="5"/>
    <w:qFormat/>
    <w:uiPriority w:val="0"/>
    <w:pPr>
      <w:widowControl w:val="0"/>
      <w:spacing w:after="120"/>
      <w:jc w:val="both"/>
    </w:pPr>
    <w:rPr>
      <w:kern w:val="2"/>
      <w:sz w:val="21"/>
      <w:szCs w:val="24"/>
    </w:rPr>
  </w:style>
  <w:style w:type="paragraph" w:styleId="5">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6">
    <w:name w:val="Body Text Indent"/>
    <w:basedOn w:val="1"/>
    <w:unhideWhenUsed/>
    <w:qFormat/>
    <w:uiPriority w:val="99"/>
    <w:pPr>
      <w:spacing w:after="120"/>
      <w:ind w:left="420" w:leftChars="200"/>
    </w:pPr>
  </w:style>
  <w:style w:type="paragraph" w:styleId="7">
    <w:name w:val="List 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Plain Text"/>
    <w:basedOn w:val="1"/>
    <w:unhideWhenUsed/>
    <w:qFormat/>
    <w:uiPriority w:val="0"/>
    <w:rPr>
      <w:rFonts w:hint="eastAsia" w:ascii="宋体" w:hAnsi="Courier New"/>
      <w:sz w:val="21"/>
      <w:szCs w:val="21"/>
    </w:rPr>
  </w:style>
  <w:style w:type="paragraph" w:styleId="9">
    <w:name w:val="footer"/>
    <w:basedOn w:val="1"/>
    <w:unhideWhenUsed/>
    <w:qFormat/>
    <w:uiPriority w:val="0"/>
    <w:pPr>
      <w:tabs>
        <w:tab w:val="center" w:pos="4153"/>
        <w:tab w:val="right" w:pos="8306"/>
      </w:tabs>
      <w:snapToGrid w:val="0"/>
    </w:pPr>
    <w:rPr>
      <w:kern w:val="2"/>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widowControl w:val="0"/>
      <w:jc w:val="both"/>
    </w:pPr>
    <w:rPr>
      <w:kern w:val="2"/>
      <w:sz w:val="21"/>
      <w:szCs w:val="24"/>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Body Text First Indent"/>
    <w:basedOn w:val="4"/>
    <w:unhideWhenUsed/>
    <w:qFormat/>
    <w:uiPriority w:val="99"/>
    <w:pPr>
      <w:ind w:firstLine="420"/>
    </w:pPr>
    <w:rPr>
      <w:rFonts w:eastAsia="楷体_GB2312"/>
      <w:sz w:val="20"/>
      <w:szCs w:val="20"/>
    </w:r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rPr>
      <w:color w:val="FFFFFF"/>
      <w:sz w:val="24"/>
      <w:szCs w:val="24"/>
    </w:rPr>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ascii="monospace" w:hAnsi="monospace" w:eastAsia="monospace" w:cs="monospace"/>
    </w:rPr>
  </w:style>
  <w:style w:type="paragraph" w:customStyle="1" w:styleId="30">
    <w:name w:val="无间隔1"/>
    <w:basedOn w:val="1"/>
    <w:qFormat/>
    <w:uiPriority w:val="1"/>
    <w:pPr>
      <w:spacing w:line="400" w:lineRule="exact"/>
    </w:pPr>
    <w:rPr>
      <w:sz w:val="24"/>
    </w:rPr>
  </w:style>
  <w:style w:type="character" w:customStyle="1" w:styleId="31">
    <w:name w:val="正文 A Char"/>
    <w:link w:val="32"/>
    <w:qFormat/>
    <w:uiPriority w:val="0"/>
    <w:rPr>
      <w:rFonts w:ascii="Times New Roman" w:hAnsi="Arial Unicode MS" w:eastAsia="Arial Unicode MS" w:cs="Arial Unicode MS"/>
      <w:color w:val="000000"/>
      <w:kern w:val="2"/>
      <w:sz w:val="24"/>
      <w:szCs w:val="24"/>
      <w:lang w:val="en-US" w:eastAsia="zh-CN" w:bidi="ar-SA"/>
    </w:rPr>
  </w:style>
  <w:style w:type="paragraph" w:customStyle="1" w:styleId="32">
    <w:name w:val="正文 A"/>
    <w:link w:val="31"/>
    <w:qFormat/>
    <w:uiPriority w:val="0"/>
    <w:pPr>
      <w:widowControl w:val="0"/>
      <w:spacing w:line="480" w:lineRule="auto"/>
      <w:ind w:firstLine="260"/>
      <w:jc w:val="both"/>
    </w:pPr>
    <w:rPr>
      <w:rFonts w:ascii="Times New Roman" w:hAnsi="Arial Unicode MS" w:eastAsia="Arial Unicode MS" w:cs="Arial Unicode MS"/>
      <w:color w:val="000000"/>
      <w:kern w:val="2"/>
      <w:sz w:val="24"/>
      <w:szCs w:val="24"/>
      <w:lang w:val="en-US" w:eastAsia="zh-CN" w:bidi="ar-SA"/>
    </w:rPr>
  </w:style>
  <w:style w:type="paragraph" w:customStyle="1" w:styleId="33">
    <w:name w:val="我的正文"/>
    <w:basedOn w:val="6"/>
    <w:qFormat/>
    <w:uiPriority w:val="0"/>
    <w:pPr>
      <w:ind w:firstLine="480" w:firstLineChars="200"/>
    </w:pPr>
  </w:style>
  <w:style w:type="character" w:customStyle="1" w:styleId="34">
    <w:name w:val="10"/>
    <w:qFormat/>
    <w:uiPriority w:val="0"/>
    <w:rPr>
      <w:rFonts w:hint="default" w:ascii="Times New Roman" w:hAnsi="Times New Roman" w:cs="Times New Roman"/>
    </w:rPr>
  </w:style>
  <w:style w:type="character" w:customStyle="1" w:styleId="35">
    <w:name w:val="layui-layer-tabnow"/>
    <w:basedOn w:val="17"/>
    <w:qFormat/>
    <w:uiPriority w:val="0"/>
    <w:rPr>
      <w:bdr w:val="single" w:color="CCCCCC" w:sz="6" w:space="0"/>
      <w:shd w:val="clear" w:fill="FFFFFF"/>
    </w:rPr>
  </w:style>
  <w:style w:type="character" w:customStyle="1" w:styleId="36">
    <w:name w:val="first-child"/>
    <w:basedOn w:val="17"/>
    <w:qFormat/>
    <w:uiPriority w:val="0"/>
  </w:style>
  <w:style w:type="character" w:customStyle="1" w:styleId="37">
    <w:name w:val="hover"/>
    <w:basedOn w:val="17"/>
    <w:qFormat/>
    <w:uiPriority w:val="0"/>
  </w:style>
  <w:style w:type="character" w:customStyle="1" w:styleId="38">
    <w:name w:val="hover1"/>
    <w:basedOn w:val="17"/>
    <w:qFormat/>
    <w:uiPriority w:val="0"/>
    <w:rPr>
      <w:color w:val="2590EB"/>
    </w:rPr>
  </w:style>
  <w:style w:type="character" w:customStyle="1" w:styleId="39">
    <w:name w:val="hover2"/>
    <w:basedOn w:val="17"/>
    <w:qFormat/>
    <w:uiPriority w:val="0"/>
    <w:rPr>
      <w:color w:val="2590EB"/>
    </w:rPr>
  </w:style>
  <w:style w:type="character" w:customStyle="1" w:styleId="40">
    <w:name w:val="mini-outputtext1"/>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13653</Words>
  <Characters>14949</Characters>
  <Lines>0</Lines>
  <Paragraphs>0</Paragraphs>
  <TotalTime>13</TotalTime>
  <ScaleCrop>false</ScaleCrop>
  <LinksUpToDate>false</LinksUpToDate>
  <CharactersWithSpaces>15680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2025-09-08T07:29:00Z</dcterms:created>
  <dc:creator>   </dc:creator>
  <cp:lastModifiedBy>   </cp:lastModifiedBy>
  <cp:lastPrinted>2025-11-19T00:54:00Z</cp:lastPrinted>
  <dcterms:modified xsi:type="dcterms:W3CDTF">2025-11-19T06:57:26Z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03861CF6459C4C108AB89A57CFB904BE_13</vt:lpwstr>
  </property>
  <property fmtid="{D5CDD505-2E9C-101B-9397-08002B2CF9AE}" pid="4" name="KSOTemplateDocerSaveRecord">
    <vt:lpwstr>eyJoZGlkIjoiNDk3ZTc3ZjM3N2JiYjQzOWYzZTAyNGVlMjZkNDRlNTEiLCJ1c2VySWQiOiIyNzg2OTg5ODIifQ==</vt:lpwstr>
  </property>
</Properties>
</file>