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C0" w:rsidRPr="00017ECC" w:rsidRDefault="00DA1EC0" w:rsidP="00DA1EC0">
      <w:pPr>
        <w:shd w:val="clear" w:color="auto" w:fill="FFFFFF"/>
        <w:snapToGrid w:val="0"/>
        <w:spacing w:line="360" w:lineRule="auto"/>
        <w:ind w:rightChars="50" w:right="105"/>
        <w:jc w:val="center"/>
        <w:rPr>
          <w:rFonts w:ascii="宋体" w:hAnsi="宋体"/>
          <w:sz w:val="24"/>
          <w:szCs w:val="24"/>
        </w:rPr>
      </w:pPr>
      <w:r w:rsidRPr="00DA1EC0">
        <w:rPr>
          <w:rFonts w:ascii="宋体" w:hAnsi="宋体" w:cs="宋体" w:hint="eastAsia"/>
          <w:b/>
          <w:bCs/>
          <w:sz w:val="32"/>
          <w:szCs w:val="32"/>
        </w:rPr>
        <w:t>义马市公务出行租赁社会化车辆定点企业服务框架协议采购项目</w:t>
      </w:r>
      <w:r w:rsidRPr="00017ECC">
        <w:rPr>
          <w:rFonts w:ascii="宋体" w:hAnsi="宋体" w:cs="宋体" w:hint="eastAsia"/>
          <w:b/>
          <w:bCs/>
          <w:sz w:val="32"/>
          <w:szCs w:val="32"/>
        </w:rPr>
        <w:t>征集公告</w:t>
      </w:r>
    </w:p>
    <w:p w:rsidR="00DA1EC0" w:rsidRDefault="00DA1EC0" w:rsidP="00DA1EC0">
      <w:pPr>
        <w:spacing w:line="360" w:lineRule="auto"/>
        <w:ind w:firstLineChars="200" w:firstLine="480"/>
        <w:rPr>
          <w:rFonts w:ascii="宋体" w:hAnsi="宋体"/>
          <w:bCs/>
          <w:sz w:val="24"/>
          <w:szCs w:val="24"/>
        </w:rPr>
      </w:pP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征集公告</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义马市公务出行租赁社会化车辆定点企业服务框架协议采购项目的潜在供应商凭CA登录三门峡市公共资源交易中心网（http://gzjy.smx.gov.cn）获取征集文件，并于2026年1月7日8时30分（北京时间）前递交响应文件。</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一、项目基本情况</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 xml:space="preserve">(一)采购编号：义马框架采购-2025-1；项目编号：YMGZ[2025]181-ZC117  </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(二)采购项目名称：义马市公务出行租赁社会化车辆定点企业服务框架协议采购项目。</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(三)采购方式：框架协议采购。</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(四)预算金额：0.00元；</w:t>
      </w:r>
    </w:p>
    <w:p w:rsidR="00CC70A2" w:rsidRPr="00CC70A2" w:rsidRDefault="00CC70A2" w:rsidP="003D045C">
      <w:pPr>
        <w:spacing w:line="420" w:lineRule="exact"/>
        <w:ind w:firstLineChars="413" w:firstLine="991"/>
        <w:rPr>
          <w:rFonts w:ascii="宋体" w:hAnsi="宋体" w:hint="eastAsia"/>
          <w:bCs/>
          <w:sz w:val="24"/>
          <w:szCs w:val="24"/>
        </w:rPr>
      </w:pPr>
      <w:bookmarkStart w:id="0" w:name="_GoBack"/>
      <w:bookmarkEnd w:id="0"/>
      <w:r w:rsidRPr="00CC70A2">
        <w:rPr>
          <w:rFonts w:ascii="宋体" w:hAnsi="宋体" w:hint="eastAsia"/>
          <w:bCs/>
          <w:sz w:val="24"/>
          <w:szCs w:val="24"/>
        </w:rPr>
        <w:t>最高限价：0.00元。</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(五)采购需求（包括但不限于标的的名称、数量、简要技术需求或服务要求等）。</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1、采购内容：本项目为义马市公务出行租赁社会化车辆定点企业服务框架协议采购项目，为进一步规范义马市公务出行临时租赁用车行为，本着厉行节约的原则，拟向社会公平、公正、公开选取3家提供租赁用车的服务机构。本次征集活动为第一阶段入围供应商，提交响应文件和符合资格条件、实质性要求的供应商不得少于4家（含4家），最终入围供应商确定为3家。</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2、最高费率：本项目采用折扣费率进行报价，控制价费率以“义马市公务车租赁参考价格表”为基数上浮16%（下浮无底限）。</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3、框架协议的期限：自签订合同起两年</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4、服务质量：合格，符合国家相关行业标准和要求</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5、服务地点；采购人指定地点</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（六）合同履行期限：自签订合同起两年</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（七）本项目是否接受联合体投标：否</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（八）是否接受进口产品：否</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（九）是否专门面向中小企业：是</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二、申请人资格要求</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（一）满足《中华人民共和国政府采购法》第二十二条规定；</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（二）落实政府采购政策满足的资格要求：本项目面向中小企业，供应商须提供《中</w:t>
      </w:r>
      <w:r w:rsidRPr="00CC70A2">
        <w:rPr>
          <w:rFonts w:ascii="宋体" w:hAnsi="宋体" w:hint="eastAsia"/>
          <w:bCs/>
          <w:sz w:val="24"/>
          <w:szCs w:val="24"/>
        </w:rPr>
        <w:lastRenderedPageBreak/>
        <w:t>小企业声明函》，大型企业及未提供中小企业声明函的企业不享受中小企业扶持政策，其响应文件将作无效响应处理。监狱企业及残疾人福利性单位视同小型、微型企业；</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（三）本项目的特定资格要求</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1、在中国境内注册的独立法人或其他组织，具有有效的营业执照、税务登记证、组织机构代码证或三证合一的营业执照；</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2、供应商须具备交通运输部门颁发的《汽车租赁经营许可证》或在交通运输管理部门进行汽车租赁经营备案；</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3、拟派项目负责人须提供本单位缴纳的有效社保证明或劳动合同；</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4、单位负责人为同一人或者存在直接控股、管理关系的不同投标人，不得同时参加本项目征集，须提供国家企业信用信息公示系统（网址http://www.gsxt.gov.cn/）公示的企业信息网页截图，至少应包含股东信息，查询日期为本公告发布之日起，网站截图应含有日期且显示查询结果；</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5、供应商出具企业及法定代表人无商业贿赂及无不正当竞争行为承诺书；</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6、供应商提供企业、法定代表人无行贿犯罪记录，在中国裁判文书网查询（提供网页查询截图）或供应商自行承诺；</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8、本项目不接受联合体投标。</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三、获取征集文件</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（一）时间：2025年12月17日8时00分至2026年1月7日8时30分（北京时间，下同）。</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（二）地点：三门峡市公共资源交易中心网。</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方式：凡有意参加的供应商，须完成市场主体信息库登记并取得CA数字证书，凭CA数字证书登录三门峡市公共资源交易中心网，点击交易平台选择“市场主体登录”，在所参与项目右侧点击参与投标，即可直接下载本项目采购文件（采购文件中包含投标所需一切内容）。具体操作请查看以下链接：</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具体操作请查看以下链接：</w:t>
      </w:r>
    </w:p>
    <w:p w:rsidR="00CC70A2" w:rsidRPr="00CC70A2" w:rsidRDefault="00CC70A2" w:rsidP="00CC70A2">
      <w:pPr>
        <w:spacing w:line="420" w:lineRule="exact"/>
        <w:ind w:firstLineChars="200" w:firstLine="480"/>
        <w:rPr>
          <w:rFonts w:ascii="宋体" w:hAnsi="宋体"/>
          <w:bCs/>
          <w:sz w:val="24"/>
          <w:szCs w:val="24"/>
        </w:rPr>
      </w:pPr>
      <w:r w:rsidRPr="00CC70A2">
        <w:rPr>
          <w:rFonts w:ascii="宋体" w:hAnsi="宋体"/>
          <w:bCs/>
          <w:sz w:val="24"/>
          <w:szCs w:val="24"/>
        </w:rPr>
        <w:t>http://120.194.249.36/TPBidder/memberLogin</w:t>
      </w:r>
      <w:r w:rsidRPr="00CC70A2">
        <w:rPr>
          <w:rFonts w:ascii="宋体" w:hAnsi="宋体"/>
          <w:bCs/>
          <w:sz w:val="24"/>
          <w:szCs w:val="24"/>
        </w:rPr>
        <w:tab/>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lastRenderedPageBreak/>
        <w:t>办理CA证书：</w:t>
      </w:r>
    </w:p>
    <w:p w:rsidR="00CC70A2" w:rsidRPr="00CC70A2" w:rsidRDefault="00CC70A2" w:rsidP="00CC70A2">
      <w:pPr>
        <w:spacing w:line="420" w:lineRule="exact"/>
        <w:ind w:firstLineChars="200" w:firstLine="480"/>
        <w:rPr>
          <w:rFonts w:ascii="宋体" w:hAnsi="宋体"/>
          <w:bCs/>
          <w:sz w:val="24"/>
          <w:szCs w:val="24"/>
        </w:rPr>
      </w:pPr>
      <w:r w:rsidRPr="00CC70A2">
        <w:rPr>
          <w:rFonts w:ascii="宋体" w:hAnsi="宋体"/>
          <w:bCs/>
          <w:sz w:val="24"/>
          <w:szCs w:val="24"/>
        </w:rPr>
        <w:t>http://gzjy.smx.gov.cn/bzzx/008001/20211105/57b16af9-ab87-4395-a723-7758c628a3f8.html</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根据《关于进一步加强公共资源交易管理持续优化营商环境的通知》（三公管办[2020]2号）文件的要求，采购文件费用不再收取。</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四、投标截止时间及地点</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（一）时间：2026年1月7日8时30分（北京时间），逾期上传递交响应文件的，征集人不予受理。</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（二）地点：在三门峡市公共资源交易中心网中上传加密响应文件。</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五、开标时间及地点</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（一）开标时间：2026年1月7日8时30分（北京时间）；</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（二）开标地点：义马市公共资源交易中心开标二室；</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（三）开标方式：本项目为不见面开标项目。</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注：本项目为不见面开标项目，开标当日，供应商无需到开标现场参加开标会议，登陆不见面开标大厅选择登陆三门峡市公共资源电子招投标系统进行登陆（网址为：</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http://120.194.249.36:10094/BidOpening/bidopeninghallaction/hall/login）,在线准时参加开标活动并进行响应文件解密等。每位投标人的解密时间为开标时间起30分钟内完成。因供应商原因未能解密、解密失败或解密超时的将被拒绝。</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六、发布公告的媒介及征集公告期限</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本次征集公告在《河南省政府采购网》、《中国招标投标公共服务平台》、《三门峡市公共资源交易中心网》同时发布，征集公告期限为五个工作日。</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七、其他补充事宜</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（一）供应商应仔细阅读操作手册，在本公告中要求的截止时间前完成网上响应文件的递交等工作。因投标人操作不当等问题造成的无法下载采购文件、无法投标等一切后果，由供应商自行承担；</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（二）根据《河南省财政厅关于优化政府采购营商环境有关问题的通知》（豫财购【2019】4号）第6条的规定，投标保证金不再收取。投标人需提供投标承诺书；</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（三）投标人递交的响应文件不论中标与否均不予退还；</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（四）开标所发生的一切费用由供应商自行承担，并承担相应的风险和责任；</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五）本项目实行资格后审，审查内容以投标截止时间前在三门峡市公共资源交易平台“响应文件”上传的信息为准，同时，投标人（供应商）要完善主体库。规定时间外上传或更改的信息不作为评审依据。响应文件中上传的信息真实有效，扫描件清晰可辨。否则，由此造成应得分而未得分或资格审查不合格等情况的，由投标人承担责任。</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lastRenderedPageBreak/>
        <w:t>（六）本文件中“投标人”、“供应商”、“投标供应商”的定义与解释相同；“招标文件”、“征集文件”的定义与解释相同；“投标文件”、“响应文件”的定义与解释相同；“中标人”、“入围供应商”“中标供应商”的定义与解释相同；“中标通知书”、“入围通知书”的定义与解释相同；“招标”、“征集”的定义与解释相同。</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八、凡对本次招标提出询问，请按照以下方式联系</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（一）征集人信息</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名称：义马市机关事务中心</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 xml:space="preserve">地址：河南省义马市政府院内   </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 xml:space="preserve">联系人：韩先生  </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 xml:space="preserve">联系方式：13781047571 </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（二）采购代理机构信息</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名称：清鸿工程咨询有限公司</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地址：河南省郑州市金水区平安大道197号永和龙子湖广场A座南区1703</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联系人：李女士</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联系方式：18625898173</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（三）监督单位信息</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监督单位：义马市财政局政府采购监督管理科</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电话：0398-5832143</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（四）项目联系方式：</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项目联系人：李女士</w:t>
      </w:r>
    </w:p>
    <w:p w:rsidR="00CC70A2" w:rsidRPr="00CC70A2" w:rsidRDefault="00CC70A2" w:rsidP="00CC70A2">
      <w:pPr>
        <w:spacing w:line="420" w:lineRule="exact"/>
        <w:ind w:firstLineChars="200" w:firstLine="480"/>
        <w:rPr>
          <w:rFonts w:ascii="宋体" w:hAnsi="宋体" w:hint="eastAsia"/>
          <w:bCs/>
          <w:sz w:val="24"/>
          <w:szCs w:val="24"/>
        </w:rPr>
      </w:pPr>
      <w:r w:rsidRPr="00CC70A2">
        <w:rPr>
          <w:rFonts w:ascii="宋体" w:hAnsi="宋体" w:hint="eastAsia"/>
          <w:bCs/>
          <w:sz w:val="24"/>
          <w:szCs w:val="24"/>
        </w:rPr>
        <w:t>联系方式：18625898173</w:t>
      </w:r>
    </w:p>
    <w:p w:rsidR="00CC70A2" w:rsidRPr="00CC70A2" w:rsidRDefault="00CC70A2" w:rsidP="00CC70A2">
      <w:pPr>
        <w:spacing w:line="420" w:lineRule="exact"/>
        <w:ind w:firstLineChars="200" w:firstLine="480"/>
        <w:rPr>
          <w:rFonts w:ascii="宋体" w:hAnsi="宋体"/>
          <w:bCs/>
          <w:sz w:val="24"/>
          <w:szCs w:val="24"/>
        </w:rPr>
      </w:pPr>
    </w:p>
    <w:p w:rsidR="00DA1EC0" w:rsidRPr="00CC70A2" w:rsidRDefault="00DA1EC0" w:rsidP="00CC70A2">
      <w:pPr>
        <w:spacing w:line="420" w:lineRule="exact"/>
        <w:ind w:firstLineChars="200" w:firstLine="480"/>
        <w:rPr>
          <w:rFonts w:ascii="宋体" w:hAnsi="宋体" w:hint="eastAsia"/>
          <w:sz w:val="24"/>
          <w:szCs w:val="24"/>
        </w:rPr>
      </w:pPr>
    </w:p>
    <w:p w:rsidR="00DA1EC0" w:rsidRDefault="00DA1EC0" w:rsidP="00DA1EC0">
      <w:pPr>
        <w:spacing w:line="420" w:lineRule="exact"/>
        <w:ind w:firstLineChars="2362" w:firstLine="5669"/>
        <w:rPr>
          <w:rFonts w:ascii="宋体" w:hAnsi="宋体"/>
          <w:sz w:val="24"/>
          <w:szCs w:val="24"/>
        </w:rPr>
      </w:pPr>
      <w:r w:rsidRPr="00DA1EC0">
        <w:rPr>
          <w:rFonts w:ascii="宋体" w:hAnsi="宋体" w:hint="eastAsia"/>
          <w:sz w:val="24"/>
          <w:szCs w:val="24"/>
        </w:rPr>
        <w:t>义马市机关事务中心</w:t>
      </w:r>
    </w:p>
    <w:p w:rsidR="008D0BC8" w:rsidRDefault="00DA1EC0" w:rsidP="00DA1EC0">
      <w:pPr>
        <w:spacing w:line="420" w:lineRule="exact"/>
        <w:ind w:firstLineChars="2400" w:firstLine="5760"/>
      </w:pPr>
      <w:r w:rsidRPr="00E576FE">
        <w:rPr>
          <w:rFonts w:ascii="宋体" w:hAnsi="宋体" w:hint="eastAsia"/>
          <w:sz w:val="24"/>
          <w:szCs w:val="24"/>
        </w:rPr>
        <w:t>2025年</w:t>
      </w:r>
      <w:r w:rsidRPr="00E576FE">
        <w:rPr>
          <w:rFonts w:ascii="宋体" w:hAnsi="宋体"/>
          <w:sz w:val="24"/>
          <w:szCs w:val="24"/>
        </w:rPr>
        <w:t>12</w:t>
      </w:r>
      <w:r w:rsidRPr="00E576FE">
        <w:rPr>
          <w:rFonts w:ascii="宋体" w:hAnsi="宋体" w:hint="eastAsia"/>
          <w:sz w:val="24"/>
          <w:szCs w:val="24"/>
        </w:rPr>
        <w:t>月</w:t>
      </w:r>
      <w:r w:rsidRPr="00E576FE">
        <w:rPr>
          <w:rFonts w:ascii="宋体" w:hAnsi="宋体"/>
          <w:sz w:val="24"/>
          <w:szCs w:val="24"/>
        </w:rPr>
        <w:t>16</w:t>
      </w:r>
      <w:r w:rsidRPr="00E576FE">
        <w:rPr>
          <w:rFonts w:ascii="宋体" w:hAnsi="宋体" w:hint="eastAsia"/>
          <w:sz w:val="24"/>
          <w:szCs w:val="24"/>
        </w:rPr>
        <w:t>日</w:t>
      </w:r>
    </w:p>
    <w:sectPr w:rsidR="008D0BC8" w:rsidSect="00DA1EC0">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C0"/>
    <w:rsid w:val="003D045C"/>
    <w:rsid w:val="008D0BC8"/>
    <w:rsid w:val="00CC70A2"/>
    <w:rsid w:val="00DA1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2C2D"/>
  <w15:chartTrackingRefBased/>
  <w15:docId w15:val="{A82C9B02-FD97-4AE8-8AF3-6C9C1243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A1EC0"/>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DA1E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1EC0"/>
    <w:rPr>
      <w:rFonts w:cs="Times New Roman"/>
      <w:color w:val="000000"/>
      <w:sz w:val="18"/>
      <w:szCs w:val="18"/>
      <w:u w:val="none"/>
    </w:rPr>
  </w:style>
  <w:style w:type="character" w:customStyle="1" w:styleId="20">
    <w:name w:val="标题 2 字符"/>
    <w:basedOn w:val="a0"/>
    <w:link w:val="2"/>
    <w:uiPriority w:val="9"/>
    <w:semiHidden/>
    <w:rsid w:val="00DA1EC0"/>
    <w:rPr>
      <w:rFonts w:asciiTheme="majorHAnsi" w:eastAsiaTheme="majorEastAsia" w:hAnsiTheme="majorHAnsi" w:cstheme="majorBidi"/>
      <w:b/>
      <w:bCs/>
      <w:sz w:val="32"/>
      <w:szCs w:val="32"/>
    </w:rPr>
  </w:style>
  <w:style w:type="paragraph" w:styleId="a4">
    <w:name w:val="Balloon Text"/>
    <w:basedOn w:val="a"/>
    <w:link w:val="a5"/>
    <w:uiPriority w:val="99"/>
    <w:semiHidden/>
    <w:unhideWhenUsed/>
    <w:rsid w:val="00DA1EC0"/>
    <w:rPr>
      <w:sz w:val="18"/>
      <w:szCs w:val="18"/>
    </w:rPr>
  </w:style>
  <w:style w:type="character" w:customStyle="1" w:styleId="a5">
    <w:name w:val="批注框文本 字符"/>
    <w:basedOn w:val="a0"/>
    <w:link w:val="a4"/>
    <w:uiPriority w:val="99"/>
    <w:semiHidden/>
    <w:rsid w:val="00DA1E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2025-12-16T01:52:00Z</cp:lastPrinted>
  <dcterms:created xsi:type="dcterms:W3CDTF">2025-12-16T01:50:00Z</dcterms:created>
  <dcterms:modified xsi:type="dcterms:W3CDTF">2025-12-16T09:22:00Z</dcterms:modified>
</cp:coreProperties>
</file>