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838F4">
      <w:pPr>
        <w:spacing w:line="360" w:lineRule="auto"/>
        <w:jc w:val="left"/>
        <w:rPr>
          <w:rFonts w:hint="eastAsia" w:ascii="宋体" w:hAnsi="宋体" w:eastAsia="宋体" w:cs="宋体"/>
          <w:b/>
          <w:color w:val="FF0000"/>
          <w:sz w:val="32"/>
          <w:szCs w:val="32"/>
          <w:highlight w:val="none"/>
          <w:shd w:val="clear" w:color="auto" w:fill="FFFFFF"/>
          <w:lang w:eastAsia="zh-CN"/>
        </w:rPr>
      </w:pPr>
      <w:r>
        <w:rPr>
          <w:rFonts w:hint="eastAsia" w:ascii="宋体" w:hAnsi="宋体"/>
          <w:b/>
          <w:color w:val="auto"/>
          <w:sz w:val="32"/>
          <w:szCs w:val="32"/>
        </w:rPr>
        <w:t>招标编号：</w:t>
      </w:r>
      <w:r>
        <w:rPr>
          <w:rFonts w:hint="eastAsia" w:ascii="宋体" w:hAnsi="宋体" w:cs="宋体"/>
          <w:b/>
          <w:color w:val="auto"/>
          <w:sz w:val="32"/>
          <w:szCs w:val="32"/>
          <w:highlight w:val="none"/>
          <w:shd w:val="clear" w:color="auto" w:fill="FFFFFF"/>
          <w:lang w:eastAsia="zh-CN"/>
        </w:rPr>
        <w:t>陕州竞磋采购-2025-144</w:t>
      </w:r>
      <w:r>
        <w:rPr>
          <w:rFonts w:hint="eastAsia" w:ascii="宋体" w:hAnsi="宋体" w:cs="宋体"/>
          <w:b/>
          <w:color w:val="FF0000"/>
          <w:sz w:val="32"/>
          <w:szCs w:val="32"/>
          <w:highlight w:val="none"/>
          <w:shd w:val="clear" w:color="auto" w:fill="FFFFFF"/>
          <w:lang w:eastAsia="zh-CN"/>
        </w:rPr>
        <w:t xml:space="preserve">  </w:t>
      </w:r>
      <w:r>
        <w:rPr>
          <w:rFonts w:hint="eastAsia" w:ascii="宋体" w:hAnsi="宋体" w:cs="宋体"/>
          <w:b/>
          <w:color w:val="auto"/>
          <w:sz w:val="32"/>
          <w:szCs w:val="32"/>
          <w:highlight w:val="none"/>
          <w:shd w:val="clear" w:color="auto" w:fill="FFFFFF"/>
          <w:lang w:eastAsia="zh-CN"/>
        </w:rPr>
        <w:t>SZGZ[2025]252-ZC175</w:t>
      </w:r>
    </w:p>
    <w:p w14:paraId="42CD1EC9">
      <w:pPr>
        <w:spacing w:line="360" w:lineRule="auto"/>
        <w:jc w:val="left"/>
        <w:rPr>
          <w:rFonts w:ascii="宋体" w:hAnsi="宋体" w:cs="宋体"/>
          <w:b/>
          <w:color w:val="000000" w:themeColor="text1"/>
          <w:sz w:val="32"/>
          <w:szCs w:val="32"/>
          <w:shd w:val="clear" w:color="auto" w:fill="FFFFFF"/>
        </w:rPr>
      </w:pPr>
    </w:p>
    <w:p w14:paraId="782E454D">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heme="minorEastAsia" w:hAnsiTheme="minorEastAsia" w:eastAsiaTheme="minorEastAsia"/>
          <w:b/>
          <w:sz w:val="64"/>
          <w:szCs w:val="64"/>
          <w:lang w:eastAsia="zh-CN"/>
        </w:rPr>
      </w:pPr>
      <w:r>
        <w:rPr>
          <w:rFonts w:hint="eastAsia" w:asciiTheme="minorEastAsia" w:hAnsiTheme="minorEastAsia" w:eastAsiaTheme="minorEastAsia"/>
          <w:b/>
          <w:sz w:val="52"/>
          <w:szCs w:val="52"/>
          <w:lang w:eastAsia="zh-CN"/>
        </w:rPr>
        <w:t>三门峡市陕州区大气污染防控工作服务项目</w:t>
      </w:r>
    </w:p>
    <w:p w14:paraId="439909B0">
      <w:pPr>
        <w:keepNext w:val="0"/>
        <w:keepLines w:val="0"/>
        <w:pageBreakBefore w:val="0"/>
        <w:widowControl w:val="0"/>
        <w:kinsoku/>
        <w:wordWrap/>
        <w:overflowPunct/>
        <w:topLinePunct w:val="0"/>
        <w:autoSpaceDE/>
        <w:autoSpaceDN/>
        <w:bidi w:val="0"/>
        <w:adjustRightInd/>
        <w:snapToGrid/>
        <w:spacing w:after="363" w:afterLines="100"/>
        <w:jc w:val="center"/>
        <w:textAlignment w:val="auto"/>
        <w:rPr>
          <w:rFonts w:hint="eastAsia" w:ascii="宋体" w:hAnsi="宋体"/>
          <w:b/>
          <w:sz w:val="52"/>
          <w:szCs w:val="52"/>
        </w:rPr>
      </w:pPr>
      <w:r>
        <w:rPr>
          <w:rFonts w:hint="eastAsia" w:ascii="宋体" w:hAnsi="宋体"/>
          <w:b/>
          <w:sz w:val="52"/>
          <w:szCs w:val="52"/>
        </w:rPr>
        <w:t>竞争性磋商文件</w:t>
      </w:r>
    </w:p>
    <w:p w14:paraId="70FAC93C">
      <w:pPr>
        <w:spacing w:line="360" w:lineRule="auto"/>
        <w:jc w:val="center"/>
        <w:rPr>
          <w:rFonts w:cs="方正小标宋简体" w:asciiTheme="minorEastAsia" w:hAnsiTheme="minorEastAsia" w:eastAsiaTheme="minorEastAsia"/>
          <w:b/>
        </w:rPr>
      </w:pPr>
    </w:p>
    <w:p w14:paraId="3B001168">
      <w:pPr>
        <w:spacing w:line="360" w:lineRule="auto"/>
        <w:jc w:val="center"/>
        <w:rPr>
          <w:rFonts w:hint="eastAsia" w:ascii="宋体" w:hAnsi="宋体" w:eastAsia="宋体"/>
          <w:sz w:val="36"/>
          <w:szCs w:val="36"/>
          <w:lang w:eastAsia="zh-CN"/>
        </w:rPr>
      </w:pPr>
    </w:p>
    <w:p w14:paraId="5B885E87">
      <w:pPr>
        <w:spacing w:line="360" w:lineRule="auto"/>
        <w:jc w:val="center"/>
        <w:rPr>
          <w:rFonts w:ascii="宋体" w:hAnsi="宋体"/>
          <w:sz w:val="36"/>
          <w:szCs w:val="36"/>
        </w:rPr>
      </w:pPr>
      <w:r>
        <w:rPr>
          <w:rFonts w:hint="eastAsia" w:ascii="宋体" w:hAnsi="宋体" w:eastAsia="宋体"/>
          <w:sz w:val="36"/>
          <w:szCs w:val="36"/>
          <w:lang w:eastAsia="zh-CN"/>
        </w:rPr>
        <w:drawing>
          <wp:inline distT="0" distB="0" distL="114300" distR="114300">
            <wp:extent cx="2846705" cy="2167255"/>
            <wp:effectExtent l="0" t="0" r="10795" b="4445"/>
            <wp:docPr id="3" name="图片 3" descr="方宇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方宇图标"/>
                    <pic:cNvPicPr>
                      <a:picLocks noChangeAspect="1"/>
                    </pic:cNvPicPr>
                  </pic:nvPicPr>
                  <pic:blipFill>
                    <a:blip r:embed="rId10"/>
                    <a:stretch>
                      <a:fillRect/>
                    </a:stretch>
                  </pic:blipFill>
                  <pic:spPr>
                    <a:xfrm>
                      <a:off x="0" y="0"/>
                      <a:ext cx="2846705" cy="2167255"/>
                    </a:xfrm>
                    <a:prstGeom prst="rect">
                      <a:avLst/>
                    </a:prstGeom>
                  </pic:spPr>
                </pic:pic>
              </a:graphicData>
            </a:graphic>
          </wp:inline>
        </w:drawing>
      </w:r>
      <w:r>
        <w:rPr>
          <w:rFonts w:ascii="宋体" w:hAnsi="宋体"/>
          <w:sz w:val="36"/>
          <w:szCs w:val="36"/>
        </w:rPr>
        <w:br w:type="textWrapping" w:clear="all"/>
      </w:r>
    </w:p>
    <w:p w14:paraId="5E21CBF8">
      <w:pPr>
        <w:spacing w:line="360" w:lineRule="auto"/>
        <w:rPr>
          <w:rFonts w:ascii="宋体" w:hAnsi="宋体"/>
          <w:sz w:val="36"/>
          <w:szCs w:val="36"/>
        </w:rPr>
      </w:pPr>
    </w:p>
    <w:p w14:paraId="7D7C7900">
      <w:pPr>
        <w:spacing w:line="360" w:lineRule="auto"/>
        <w:ind w:firstLine="883" w:firstLineChars="275"/>
        <w:rPr>
          <w:rFonts w:ascii="宋体" w:hAnsi="宋体"/>
          <w:b/>
          <w:sz w:val="32"/>
          <w:szCs w:val="32"/>
        </w:rPr>
      </w:pPr>
    </w:p>
    <w:p w14:paraId="05EFB308">
      <w:pPr>
        <w:spacing w:line="360" w:lineRule="auto"/>
        <w:ind w:firstLine="964" w:firstLineChars="300"/>
        <w:rPr>
          <w:rFonts w:hint="eastAsia" w:ascii="宋体" w:hAnsi="宋体"/>
          <w:b/>
          <w:sz w:val="32"/>
          <w:szCs w:val="32"/>
        </w:rPr>
      </w:pPr>
    </w:p>
    <w:p w14:paraId="30F04467">
      <w:pPr>
        <w:spacing w:line="360" w:lineRule="auto"/>
        <w:ind w:firstLine="643" w:firstLineChars="200"/>
        <w:rPr>
          <w:rFonts w:ascii="宋体" w:hAnsi="宋体"/>
          <w:b/>
          <w:color w:val="FF0000"/>
          <w:sz w:val="32"/>
          <w:szCs w:val="32"/>
        </w:rPr>
      </w:pPr>
      <w:r>
        <w:rPr>
          <w:rFonts w:hint="eastAsia" w:ascii="宋体" w:hAnsi="宋体"/>
          <w:b/>
          <w:sz w:val="32"/>
          <w:szCs w:val="32"/>
        </w:rPr>
        <w:t>招</w:t>
      </w:r>
      <w:r>
        <w:rPr>
          <w:rFonts w:hint="eastAsia" w:ascii="宋体" w:hAnsi="宋体"/>
          <w:b/>
          <w:sz w:val="32"/>
          <w:szCs w:val="32"/>
          <w:lang w:val="en-US" w:eastAsia="zh-CN"/>
        </w:rPr>
        <w:t xml:space="preserve">  </w:t>
      </w:r>
      <w:r>
        <w:rPr>
          <w:rFonts w:hint="eastAsia" w:ascii="宋体" w:hAnsi="宋体"/>
          <w:b/>
          <w:sz w:val="32"/>
          <w:szCs w:val="32"/>
        </w:rPr>
        <w:t>标</w:t>
      </w:r>
      <w:r>
        <w:rPr>
          <w:rFonts w:hint="eastAsia" w:ascii="宋体" w:hAnsi="宋体"/>
          <w:b/>
          <w:sz w:val="32"/>
          <w:szCs w:val="32"/>
          <w:lang w:val="en-US" w:eastAsia="zh-CN"/>
        </w:rPr>
        <w:t xml:space="preserve"> </w:t>
      </w:r>
      <w:r>
        <w:rPr>
          <w:rFonts w:hint="eastAsia" w:ascii="宋体" w:hAnsi="宋体"/>
          <w:b/>
          <w:sz w:val="32"/>
          <w:szCs w:val="32"/>
        </w:rPr>
        <w:t>单</w:t>
      </w:r>
      <w:r>
        <w:rPr>
          <w:rFonts w:hint="eastAsia" w:ascii="宋体" w:hAnsi="宋体"/>
          <w:b/>
          <w:sz w:val="32"/>
          <w:szCs w:val="32"/>
          <w:lang w:val="en-US" w:eastAsia="zh-CN"/>
        </w:rPr>
        <w:t xml:space="preserve"> </w:t>
      </w:r>
      <w:r>
        <w:rPr>
          <w:rFonts w:hint="eastAsia" w:ascii="宋体" w:hAnsi="宋体"/>
          <w:b/>
          <w:sz w:val="32"/>
          <w:szCs w:val="32"/>
        </w:rPr>
        <w:t>位：</w:t>
      </w:r>
      <w:r>
        <w:rPr>
          <w:rFonts w:hint="eastAsia" w:ascii="宋体" w:hAnsi="宋体"/>
          <w:b/>
          <w:sz w:val="32"/>
          <w:szCs w:val="32"/>
          <w:lang w:eastAsia="zh-CN"/>
        </w:rPr>
        <w:t>三门峡市陕州区环境污染防治攻坚工作专班</w:t>
      </w:r>
    </w:p>
    <w:p w14:paraId="5227817C">
      <w:pPr>
        <w:spacing w:line="360" w:lineRule="auto"/>
        <w:ind w:firstLine="643" w:firstLineChars="200"/>
        <w:rPr>
          <w:rFonts w:hint="eastAsia" w:ascii="宋体" w:hAnsi="宋体" w:eastAsia="宋体"/>
          <w:b/>
          <w:sz w:val="32"/>
          <w:szCs w:val="32"/>
          <w:lang w:eastAsia="zh-CN"/>
        </w:rPr>
      </w:pPr>
      <w:r>
        <w:rPr>
          <w:rFonts w:hint="eastAsia" w:ascii="宋体" w:hAnsi="宋体"/>
          <w:b/>
          <w:sz w:val="32"/>
          <w:szCs w:val="32"/>
        </w:rPr>
        <w:t>招标代理机构：</w:t>
      </w:r>
      <w:r>
        <w:rPr>
          <w:rFonts w:hint="eastAsia" w:ascii="宋体" w:hAnsi="宋体"/>
          <w:b/>
          <w:sz w:val="32"/>
          <w:szCs w:val="32"/>
          <w:lang w:eastAsia="zh-CN"/>
        </w:rPr>
        <w:t>方宇工程咨询有限公司</w:t>
      </w:r>
    </w:p>
    <w:p w14:paraId="704862F8">
      <w:pPr>
        <w:spacing w:line="360" w:lineRule="auto"/>
        <w:ind w:firstLine="643" w:firstLineChars="200"/>
        <w:rPr>
          <w:rFonts w:hint="eastAsia" w:ascii="宋体" w:hAnsi="宋体"/>
          <w:b/>
          <w:sz w:val="32"/>
          <w:szCs w:val="32"/>
        </w:rPr>
      </w:pPr>
      <w:r>
        <w:rPr>
          <w:rFonts w:hint="eastAsia" w:ascii="宋体" w:hAnsi="宋体"/>
          <w:b/>
          <w:sz w:val="32"/>
          <w:szCs w:val="32"/>
        </w:rPr>
        <w:t>招</w:t>
      </w:r>
      <w:r>
        <w:rPr>
          <w:rFonts w:hint="eastAsia" w:ascii="宋体" w:hAnsi="宋体"/>
          <w:b/>
          <w:sz w:val="32"/>
          <w:szCs w:val="32"/>
          <w:lang w:val="en-US" w:eastAsia="zh-CN"/>
        </w:rPr>
        <w:t xml:space="preserve">  </w:t>
      </w:r>
      <w:r>
        <w:rPr>
          <w:rFonts w:hint="eastAsia" w:ascii="宋体" w:hAnsi="宋体"/>
          <w:b/>
          <w:sz w:val="32"/>
          <w:szCs w:val="32"/>
        </w:rPr>
        <w:t>标</w:t>
      </w:r>
      <w:r>
        <w:rPr>
          <w:rFonts w:hint="eastAsia" w:ascii="宋体" w:hAnsi="宋体"/>
          <w:b/>
          <w:sz w:val="32"/>
          <w:szCs w:val="32"/>
          <w:lang w:val="en-US" w:eastAsia="zh-CN"/>
        </w:rPr>
        <w:t xml:space="preserve"> </w:t>
      </w:r>
      <w:r>
        <w:rPr>
          <w:rFonts w:hint="eastAsia" w:ascii="宋体" w:hAnsi="宋体"/>
          <w:b/>
          <w:sz w:val="32"/>
          <w:szCs w:val="32"/>
        </w:rPr>
        <w:t>日</w:t>
      </w:r>
      <w:r>
        <w:rPr>
          <w:rFonts w:hint="eastAsia" w:ascii="宋体" w:hAnsi="宋体"/>
          <w:b/>
          <w:sz w:val="32"/>
          <w:szCs w:val="32"/>
          <w:lang w:val="en-US" w:eastAsia="zh-CN"/>
        </w:rPr>
        <w:t xml:space="preserve"> </w:t>
      </w:r>
      <w:r>
        <w:rPr>
          <w:rFonts w:hint="eastAsia" w:ascii="宋体" w:hAnsi="宋体"/>
          <w:b/>
          <w:sz w:val="32"/>
          <w:szCs w:val="32"/>
        </w:rPr>
        <w:t xml:space="preserve">期：二 O 二 </w:t>
      </w:r>
      <w:r>
        <w:rPr>
          <w:rFonts w:hint="eastAsia" w:ascii="宋体" w:hAnsi="宋体"/>
          <w:b/>
          <w:sz w:val="32"/>
          <w:szCs w:val="32"/>
          <w:lang w:val="en-US" w:eastAsia="zh-CN"/>
        </w:rPr>
        <w:t>五</w:t>
      </w:r>
      <w:r>
        <w:rPr>
          <w:rFonts w:hint="eastAsia" w:ascii="宋体" w:hAnsi="宋体"/>
          <w:b/>
          <w:sz w:val="32"/>
          <w:szCs w:val="32"/>
        </w:rPr>
        <w:t xml:space="preserve"> 年 </w:t>
      </w:r>
      <w:r>
        <w:rPr>
          <w:rFonts w:hint="eastAsia" w:ascii="宋体" w:hAnsi="宋体"/>
          <w:b/>
          <w:sz w:val="32"/>
          <w:szCs w:val="32"/>
          <w:lang w:val="en-US" w:eastAsia="zh-CN"/>
        </w:rPr>
        <w:t>十 二</w:t>
      </w:r>
      <w:r>
        <w:rPr>
          <w:rFonts w:hint="eastAsia" w:ascii="宋体" w:hAnsi="宋体"/>
          <w:b/>
          <w:sz w:val="32"/>
          <w:szCs w:val="32"/>
        </w:rPr>
        <w:t xml:space="preserve"> 月</w:t>
      </w:r>
    </w:p>
    <w:p w14:paraId="6C7C1C9D">
      <w:pPr>
        <w:spacing w:line="360" w:lineRule="auto"/>
        <w:ind w:firstLine="442" w:firstLineChars="100"/>
        <w:rPr>
          <w:rFonts w:hint="eastAsia" w:hAnsi="宋体" w:cs="宋体"/>
          <w:b/>
          <w:bCs/>
          <w:sz w:val="44"/>
          <w:szCs w:val="44"/>
        </w:rPr>
        <w:sectPr>
          <w:headerReference r:id="rId4" w:type="first"/>
          <w:headerReference r:id="rId3" w:type="default"/>
          <w:footerReference r:id="rId5" w:type="default"/>
          <w:pgSz w:w="11900" w:h="16838"/>
          <w:pgMar w:top="1304" w:right="1332" w:bottom="1406" w:left="1548" w:header="720" w:footer="720" w:gutter="0"/>
          <w:pgNumType w:fmt="decimal" w:start="1"/>
          <w:cols w:space="0" w:num="1"/>
          <w:titlePg/>
          <w:rtlGutter w:val="0"/>
          <w:docGrid w:type="lines" w:linePitch="362" w:charSpace="0"/>
        </w:sectPr>
      </w:pPr>
    </w:p>
    <w:p w14:paraId="086C6564">
      <w:pPr>
        <w:spacing w:line="360" w:lineRule="auto"/>
        <w:ind w:firstLine="442" w:firstLineChars="100"/>
        <w:jc w:val="center"/>
        <w:rPr>
          <w:rFonts w:hAnsi="宋体" w:cs="宋体"/>
          <w:b/>
          <w:bCs/>
          <w:color w:val="auto"/>
          <w:sz w:val="44"/>
          <w:szCs w:val="44"/>
        </w:rPr>
      </w:pPr>
      <w:r>
        <w:rPr>
          <w:rFonts w:hint="eastAsia" w:hAnsi="宋体" w:cs="宋体"/>
          <w:b/>
          <w:bCs/>
          <w:color w:val="auto"/>
          <w:sz w:val="44"/>
          <w:szCs w:val="44"/>
        </w:rPr>
        <w:t>目  录</w:t>
      </w:r>
    </w:p>
    <w:p w14:paraId="260B837F">
      <w:pPr>
        <w:pStyle w:val="33"/>
        <w:tabs>
          <w:tab w:val="right" w:leader="dot" w:pos="9020"/>
        </w:tabs>
        <w:spacing w:line="360" w:lineRule="auto"/>
        <w:rPr>
          <w:rFonts w:hint="eastAsia" w:ascii="宋体" w:hAnsi="宋体" w:eastAsia="宋体" w:cs="宋体"/>
          <w:sz w:val="28"/>
          <w:szCs w:val="28"/>
        </w:rPr>
      </w:pPr>
      <w:r>
        <w:rPr>
          <w:rFonts w:hint="eastAsia"/>
          <w:color w:val="auto"/>
          <w:sz w:val="24"/>
          <w:szCs w:val="24"/>
        </w:rPr>
        <w:fldChar w:fldCharType="begin"/>
      </w:r>
      <w:r>
        <w:rPr>
          <w:rFonts w:hint="eastAsia"/>
          <w:color w:val="auto"/>
          <w:sz w:val="24"/>
          <w:szCs w:val="24"/>
        </w:rPr>
        <w:instrText xml:space="preserve"> TOC \o "1-3" \h \z \u </w:instrText>
      </w:r>
      <w:r>
        <w:rPr>
          <w:rFonts w:hint="eastAsia"/>
          <w:color w:val="auto"/>
          <w:sz w:val="24"/>
          <w:szCs w:val="24"/>
        </w:rPr>
        <w:fldChar w:fldCharType="separate"/>
      </w: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_Toc19540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第一章 </w:t>
      </w:r>
      <w:r>
        <w:rPr>
          <w:rFonts w:hint="eastAsia" w:ascii="宋体" w:hAnsi="宋体" w:eastAsia="宋体" w:cs="宋体"/>
          <w:sz w:val="28"/>
          <w:szCs w:val="28"/>
          <w:lang w:val="en-US" w:eastAsia="zh-CN"/>
        </w:rPr>
        <w:t>竞争性磋商</w:t>
      </w:r>
      <w:r>
        <w:rPr>
          <w:rFonts w:hint="eastAsia" w:ascii="宋体" w:hAnsi="宋体" w:eastAsia="宋体" w:cs="宋体"/>
          <w:sz w:val="28"/>
          <w:szCs w:val="28"/>
        </w:rPr>
        <w:t>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_Toc19540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4F346BD8">
      <w:pPr>
        <w:pStyle w:val="33"/>
        <w:tabs>
          <w:tab w:val="right" w:leader="dot" w:pos="902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_Toc24810 </w:instrText>
      </w:r>
      <w:r>
        <w:rPr>
          <w:rFonts w:hint="eastAsia" w:ascii="宋体" w:hAnsi="宋体" w:eastAsia="宋体" w:cs="宋体"/>
          <w:sz w:val="28"/>
          <w:szCs w:val="28"/>
        </w:rPr>
        <w:fldChar w:fldCharType="separate"/>
      </w:r>
      <w:r>
        <w:rPr>
          <w:rFonts w:hint="eastAsia" w:ascii="宋体" w:hAnsi="宋体" w:eastAsia="宋体" w:cs="宋体"/>
          <w:sz w:val="28"/>
          <w:szCs w:val="28"/>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_Toc24810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0964CEE">
      <w:pPr>
        <w:pStyle w:val="33"/>
        <w:tabs>
          <w:tab w:val="right" w:leader="dot" w:pos="902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_Toc14092 </w:instrText>
      </w:r>
      <w:r>
        <w:rPr>
          <w:rFonts w:hint="eastAsia" w:ascii="宋体" w:hAnsi="宋体" w:eastAsia="宋体" w:cs="宋体"/>
          <w:sz w:val="28"/>
          <w:szCs w:val="28"/>
        </w:rPr>
        <w:fldChar w:fldCharType="separate"/>
      </w:r>
      <w:r>
        <w:rPr>
          <w:rFonts w:hint="eastAsia" w:ascii="宋体" w:hAnsi="宋体" w:eastAsia="宋体" w:cs="宋体"/>
          <w:sz w:val="28"/>
          <w:szCs w:val="28"/>
        </w:rPr>
        <w:t>第三章 磋商办法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_Toc14092 \h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31C5FED">
      <w:pPr>
        <w:pStyle w:val="33"/>
        <w:tabs>
          <w:tab w:val="right" w:leader="dot" w:pos="902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_Toc31229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第四章 合同条款及格式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_Toc31229 \h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A96CB1B">
      <w:pPr>
        <w:pStyle w:val="33"/>
        <w:tabs>
          <w:tab w:val="right" w:leader="dot" w:pos="902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_Toc22407 </w:instrText>
      </w:r>
      <w:r>
        <w:rPr>
          <w:rFonts w:hint="eastAsia" w:ascii="宋体" w:hAnsi="宋体" w:eastAsia="宋体" w:cs="宋体"/>
          <w:sz w:val="28"/>
          <w:szCs w:val="28"/>
        </w:rPr>
        <w:fldChar w:fldCharType="separate"/>
      </w:r>
      <w:r>
        <w:rPr>
          <w:rFonts w:hint="eastAsia" w:ascii="宋体" w:hAnsi="宋体" w:eastAsia="宋体" w:cs="宋体"/>
          <w:sz w:val="28"/>
          <w:szCs w:val="28"/>
        </w:rPr>
        <w:t>第五章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_Toc22407 \h </w:instrText>
      </w:r>
      <w:r>
        <w:rPr>
          <w:rFonts w:hint="eastAsia" w:ascii="宋体" w:hAnsi="宋体" w:eastAsia="宋体" w:cs="宋体"/>
          <w:sz w:val="28"/>
          <w:szCs w:val="28"/>
        </w:rPr>
        <w:fldChar w:fldCharType="separate"/>
      </w:r>
      <w:r>
        <w:rPr>
          <w:rFonts w:hint="eastAsia" w:ascii="宋体" w:hAnsi="宋体" w:eastAsia="宋体" w:cs="宋体"/>
          <w:sz w:val="28"/>
          <w:szCs w:val="28"/>
        </w:rPr>
        <w:t>37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F74F2E7">
      <w:pPr>
        <w:pStyle w:val="33"/>
        <w:tabs>
          <w:tab w:val="right" w:leader="dot" w:pos="9020"/>
        </w:tabs>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_Toc25626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第六章 竞争性磋商响应文件格式</w:t>
      </w:r>
      <w:r>
        <w:rPr>
          <w:rFonts w:hint="eastAsia" w:ascii="宋体" w:hAnsi="宋体" w:eastAsia="宋体" w:cs="宋体"/>
          <w:sz w:val="28"/>
          <w:szCs w:val="28"/>
        </w:rPr>
        <w:tab/>
      </w:r>
      <w:r>
        <w:rPr>
          <w:rFonts w:hint="eastAsia" w:cs="宋体"/>
          <w:sz w:val="28"/>
          <w:szCs w:val="28"/>
          <w:lang w:val="en-US" w:eastAsia="zh-CN"/>
        </w:rPr>
        <w:t>4</w:t>
      </w:r>
      <w:r>
        <w:rPr>
          <w:rFonts w:hint="eastAsia" w:ascii="宋体" w:hAnsi="宋体" w:eastAsia="宋体" w:cs="宋体"/>
          <w:sz w:val="28"/>
          <w:szCs w:val="28"/>
        </w:rPr>
        <w:fldChar w:fldCharType="end"/>
      </w:r>
      <w:r>
        <w:rPr>
          <w:rFonts w:hint="eastAsia" w:cs="宋体"/>
          <w:sz w:val="28"/>
          <w:szCs w:val="28"/>
          <w:lang w:val="en-US" w:eastAsia="zh-CN"/>
        </w:rPr>
        <w:t>0</w:t>
      </w:r>
    </w:p>
    <w:p w14:paraId="72ADD8F0">
      <w:pPr>
        <w:pStyle w:val="40"/>
        <w:tabs>
          <w:tab w:val="right" w:leader="dot" w:pos="9020"/>
        </w:tabs>
      </w:pPr>
    </w:p>
    <w:p w14:paraId="4622DD19">
      <w:pPr>
        <w:pStyle w:val="40"/>
        <w:tabs>
          <w:tab w:val="right" w:leader="dot" w:pos="9020"/>
        </w:tabs>
      </w:pPr>
    </w:p>
    <w:p w14:paraId="13905F51">
      <w:pPr>
        <w:pStyle w:val="40"/>
        <w:tabs>
          <w:tab w:val="right" w:leader="dot" w:pos="8302"/>
        </w:tabs>
        <w:spacing w:line="440" w:lineRule="exact"/>
        <w:ind w:left="0"/>
        <w:rPr>
          <w:rFonts w:ascii="宋体" w:hAnsi="宋体"/>
          <w:b/>
          <w:bCs/>
          <w:sz w:val="24"/>
          <w:szCs w:val="24"/>
        </w:rPr>
      </w:pPr>
      <w:r>
        <w:rPr>
          <w:rFonts w:hint="eastAsia" w:ascii="宋体" w:hAnsi="宋体"/>
          <w:szCs w:val="24"/>
        </w:rPr>
        <w:fldChar w:fldCharType="end"/>
      </w:r>
      <w:bookmarkStart w:id="0" w:name="_Toc270604572"/>
    </w:p>
    <w:bookmarkEnd w:id="0"/>
    <w:p w14:paraId="08CBBF72">
      <w:pPr>
        <w:pStyle w:val="2"/>
        <w:spacing w:before="120" w:after="120" w:line="400" w:lineRule="exact"/>
        <w:jc w:val="center"/>
        <w:rPr>
          <w:rFonts w:hint="eastAsia" w:ascii="黑体" w:hAnsi="黑体" w:eastAsia="黑体"/>
          <w:sz w:val="36"/>
          <w:szCs w:val="36"/>
        </w:rPr>
        <w:sectPr>
          <w:footerReference r:id="rId6" w:type="default"/>
          <w:pgSz w:w="11900" w:h="16838"/>
          <w:pgMar w:top="1304" w:right="1332" w:bottom="1406" w:left="1548" w:header="720" w:footer="720" w:gutter="0"/>
          <w:pgNumType w:fmt="decimal" w:start="1"/>
          <w:cols w:space="0" w:num="1"/>
          <w:rtlGutter w:val="0"/>
          <w:docGrid w:type="lines" w:linePitch="362" w:charSpace="0"/>
        </w:sectPr>
      </w:pPr>
      <w:bookmarkStart w:id="1" w:name="_Toc26551"/>
    </w:p>
    <w:p w14:paraId="7CF4A7FB">
      <w:pPr>
        <w:pStyle w:val="2"/>
        <w:spacing w:before="120" w:after="120" w:line="400" w:lineRule="exact"/>
        <w:jc w:val="center"/>
        <w:rPr>
          <w:rFonts w:ascii="黑体" w:hAnsi="黑体" w:eastAsia="黑体"/>
          <w:sz w:val="36"/>
          <w:szCs w:val="36"/>
        </w:rPr>
      </w:pPr>
      <w:bookmarkStart w:id="2" w:name="_Toc19540"/>
      <w:r>
        <w:rPr>
          <w:rFonts w:hint="eastAsia" w:ascii="黑体" w:hAnsi="黑体" w:eastAsia="黑体"/>
          <w:sz w:val="36"/>
          <w:szCs w:val="36"/>
        </w:rPr>
        <w:t xml:space="preserve">第一章 </w:t>
      </w:r>
      <w:r>
        <w:rPr>
          <w:rFonts w:hint="eastAsia" w:ascii="黑体" w:hAnsi="黑体" w:eastAsia="黑体"/>
          <w:sz w:val="36"/>
          <w:szCs w:val="36"/>
          <w:lang w:val="en-US" w:eastAsia="zh-CN"/>
        </w:rPr>
        <w:t>竞争性磋商</w:t>
      </w:r>
      <w:r>
        <w:rPr>
          <w:rFonts w:hint="eastAsia" w:ascii="黑体" w:hAnsi="黑体" w:eastAsia="黑体"/>
          <w:sz w:val="36"/>
          <w:szCs w:val="36"/>
        </w:rPr>
        <w:t>公告</w:t>
      </w:r>
      <w:bookmarkEnd w:id="1"/>
      <w:bookmarkEnd w:id="2"/>
    </w:p>
    <w:p w14:paraId="5BF532F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项目概况</w:t>
      </w:r>
    </w:p>
    <w:p w14:paraId="1468851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宋体" w:hAnsi="宋体" w:cs="宋体"/>
          <w:color w:val="auto"/>
          <w:sz w:val="24"/>
          <w:szCs w:val="24"/>
        </w:rPr>
      </w:pPr>
      <w:r>
        <w:rPr>
          <w:rFonts w:hint="eastAsia" w:ascii="宋体" w:hAnsi="宋体" w:cs="宋体"/>
          <w:sz w:val="24"/>
          <w:szCs w:val="24"/>
          <w:lang w:eastAsia="zh-CN"/>
        </w:rPr>
        <w:t>三门峡市陕州区大气污染防控工作服务项目</w:t>
      </w:r>
      <w:r>
        <w:rPr>
          <w:rFonts w:hint="eastAsia" w:ascii="宋体" w:hAnsi="宋体"/>
          <w:sz w:val="24"/>
          <w:highlight w:val="none"/>
        </w:rPr>
        <w:t>的潜在</w:t>
      </w:r>
      <w:r>
        <w:rPr>
          <w:rFonts w:hint="eastAsia" w:ascii="宋体" w:hAnsi="宋体"/>
          <w:sz w:val="24"/>
          <w:highlight w:val="none"/>
          <w:lang w:val="en-US" w:eastAsia="zh-CN"/>
        </w:rPr>
        <w:t>供应商</w:t>
      </w:r>
      <w:r>
        <w:rPr>
          <w:rFonts w:hint="eastAsia" w:ascii="宋体" w:hAnsi="宋体"/>
          <w:sz w:val="24"/>
          <w:highlight w:val="none"/>
        </w:rPr>
        <w:t>应在三门峡市公共资源交易中心网（网址：http://gzjy.smx.gov.cn/）获取招标文件，并于</w:t>
      </w:r>
      <w:r>
        <w:rPr>
          <w:rFonts w:hint="eastAsia" w:ascii="宋体" w:hAnsi="宋体"/>
          <w:color w:val="auto"/>
          <w:sz w:val="24"/>
          <w:highlight w:val="none"/>
        </w:rPr>
        <w:t>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12</w:t>
      </w:r>
      <w:r>
        <w:rPr>
          <w:rFonts w:hint="eastAsia" w:ascii="宋体" w:hAnsi="宋体"/>
          <w:color w:val="auto"/>
          <w:sz w:val="24"/>
          <w:highlight w:val="none"/>
        </w:rPr>
        <w:t>月</w:t>
      </w:r>
      <w:r>
        <w:rPr>
          <w:rFonts w:hint="eastAsia" w:ascii="宋体" w:hAnsi="宋体"/>
          <w:color w:val="auto"/>
          <w:sz w:val="24"/>
          <w:highlight w:val="none"/>
          <w:lang w:val="en-US" w:eastAsia="zh-CN"/>
        </w:rPr>
        <w:t>17</w:t>
      </w:r>
      <w:r>
        <w:rPr>
          <w:rFonts w:hint="eastAsia" w:ascii="宋体" w:hAnsi="宋体"/>
          <w:color w:val="auto"/>
          <w:sz w:val="24"/>
          <w:highlight w:val="none"/>
        </w:rPr>
        <w:t>日08时</w:t>
      </w:r>
      <w:r>
        <w:rPr>
          <w:rFonts w:hint="eastAsia" w:ascii="宋体" w:hAnsi="宋体"/>
          <w:color w:val="auto"/>
          <w:sz w:val="24"/>
          <w:highlight w:val="none"/>
          <w:lang w:val="en-US" w:eastAsia="zh-CN"/>
        </w:rPr>
        <w:t>3</w:t>
      </w:r>
      <w:r>
        <w:rPr>
          <w:rFonts w:hint="eastAsia" w:ascii="宋体" w:hAnsi="宋体"/>
          <w:color w:val="auto"/>
          <w:sz w:val="24"/>
          <w:highlight w:val="none"/>
        </w:rPr>
        <w:t>0分（北京时间）前递交响应文件。</w:t>
      </w:r>
    </w:p>
    <w:p w14:paraId="5D739F1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cs="宋体"/>
          <w:sz w:val="24"/>
          <w:szCs w:val="24"/>
        </w:rPr>
        <w:t>一、项目</w:t>
      </w:r>
      <w:r>
        <w:rPr>
          <w:rFonts w:hint="eastAsia" w:ascii="宋体" w:hAnsi="宋体" w:cs="宋体"/>
          <w:sz w:val="24"/>
          <w:szCs w:val="24"/>
          <w:lang w:val="en-US" w:eastAsia="zh-CN"/>
        </w:rPr>
        <w:t>基本情况</w:t>
      </w:r>
    </w:p>
    <w:p w14:paraId="18DDA4A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sz w:val="24"/>
          <w:szCs w:val="24"/>
        </w:rPr>
        <w:t>1、</w:t>
      </w:r>
      <w:r>
        <w:rPr>
          <w:rFonts w:hint="eastAsia" w:ascii="宋体" w:hAnsi="宋体" w:cs="宋体"/>
          <w:sz w:val="24"/>
          <w:szCs w:val="24"/>
          <w:highlight w:val="none"/>
        </w:rPr>
        <w:t>项目编</w:t>
      </w:r>
      <w:r>
        <w:rPr>
          <w:rFonts w:hint="eastAsia" w:ascii="宋体" w:hAnsi="宋体" w:cs="宋体"/>
          <w:color w:val="000000" w:themeColor="text1"/>
          <w:sz w:val="24"/>
          <w:szCs w:val="24"/>
          <w:highlight w:val="none"/>
        </w:rPr>
        <w:t>号</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陕州竞磋采购-2025-144</w:t>
      </w:r>
      <w:r>
        <w:rPr>
          <w:rFonts w:hint="eastAsia" w:ascii="宋体" w:hAnsi="宋体" w:cs="宋体"/>
          <w:color w:val="FF0000"/>
          <w:sz w:val="24"/>
          <w:szCs w:val="24"/>
          <w:highlight w:val="none"/>
          <w:lang w:eastAsia="zh-CN"/>
        </w:rPr>
        <w:t xml:space="preserve">  </w:t>
      </w:r>
      <w:r>
        <w:rPr>
          <w:rFonts w:hint="eastAsia" w:ascii="宋体" w:hAnsi="宋体" w:cs="宋体"/>
          <w:color w:val="auto"/>
          <w:sz w:val="24"/>
          <w:szCs w:val="24"/>
          <w:highlight w:val="none"/>
          <w:lang w:eastAsia="zh-CN"/>
        </w:rPr>
        <w:t>SZGZ[2025]252-ZC175</w:t>
      </w:r>
    </w:p>
    <w:p w14:paraId="02A413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cs="宋体"/>
          <w:sz w:val="24"/>
          <w:szCs w:val="24"/>
        </w:rPr>
        <w:t>项目名称：</w:t>
      </w:r>
      <w:r>
        <w:rPr>
          <w:rFonts w:hint="eastAsia" w:ascii="宋体" w:hAnsi="宋体" w:cs="宋体"/>
          <w:sz w:val="24"/>
          <w:szCs w:val="24"/>
          <w:lang w:eastAsia="zh-CN"/>
        </w:rPr>
        <w:t>三门峡市陕州区大气污染防控工作服务项目</w:t>
      </w:r>
    </w:p>
    <w:p w14:paraId="5DE851D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3、采购方式：竞争性磋商</w:t>
      </w:r>
    </w:p>
    <w:p w14:paraId="5F4F2C9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lang w:val="zh-TW"/>
        </w:rPr>
      </w:pPr>
      <w:r>
        <w:rPr>
          <w:rFonts w:hint="eastAsia" w:ascii="宋体" w:hAnsi="宋体" w:cs="宋体"/>
          <w:sz w:val="24"/>
          <w:lang w:val="en-US" w:eastAsia="zh-CN"/>
        </w:rPr>
        <w:t>4、</w:t>
      </w:r>
      <w:r>
        <w:rPr>
          <w:rFonts w:hint="eastAsia" w:ascii="宋体" w:hAnsi="宋体"/>
          <w:color w:val="000000"/>
          <w:sz w:val="24"/>
        </w:rPr>
        <w:t>预算</w:t>
      </w:r>
      <w:r>
        <w:rPr>
          <w:rFonts w:hint="eastAsia" w:ascii="宋体" w:hAnsi="宋体"/>
          <w:color w:val="000000"/>
          <w:sz w:val="24"/>
          <w:lang w:val="en-US" w:eastAsia="zh-CN"/>
        </w:rPr>
        <w:t>金额</w:t>
      </w:r>
      <w:r>
        <w:rPr>
          <w:rFonts w:hint="eastAsia" w:ascii="宋体" w:hAnsi="宋体"/>
          <w:color w:val="000000"/>
          <w:sz w:val="24"/>
        </w:rPr>
        <w:t>：</w:t>
      </w:r>
      <w:r>
        <w:rPr>
          <w:rFonts w:hint="eastAsia" w:ascii="宋体" w:hAnsi="宋体"/>
          <w:color w:val="000000"/>
          <w:sz w:val="24"/>
          <w:lang w:val="en-US" w:eastAsia="zh-CN"/>
        </w:rPr>
        <w:t>18</w:t>
      </w:r>
      <w:r>
        <w:rPr>
          <w:rFonts w:hint="eastAsia" w:ascii="宋体" w:hAnsi="宋体"/>
          <w:color w:val="000000"/>
          <w:sz w:val="24"/>
          <w:lang w:eastAsia="zh-CN"/>
        </w:rPr>
        <w:t>00000.00元</w:t>
      </w:r>
    </w:p>
    <w:p w14:paraId="315D336E">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宋体" w:hAnsi="宋体" w:cs="宋体"/>
          <w:color w:val="auto"/>
          <w:sz w:val="24"/>
          <w:lang w:val="zh-TW"/>
        </w:rPr>
      </w:pPr>
      <w:r>
        <w:rPr>
          <w:rFonts w:hint="eastAsia" w:ascii="宋体" w:hAnsi="宋体"/>
          <w:color w:val="auto"/>
          <w:sz w:val="24"/>
          <w:highlight w:val="none"/>
        </w:rPr>
        <w:t>最高限价：</w:t>
      </w:r>
      <w:r>
        <w:rPr>
          <w:rFonts w:hint="eastAsia" w:ascii="宋体" w:hAnsi="宋体"/>
          <w:color w:val="auto"/>
          <w:sz w:val="24"/>
          <w:lang w:eastAsia="zh-CN"/>
        </w:rPr>
        <w:t>1</w:t>
      </w:r>
      <w:r>
        <w:rPr>
          <w:rFonts w:hint="eastAsia" w:ascii="宋体" w:hAnsi="宋体"/>
          <w:color w:val="auto"/>
          <w:sz w:val="24"/>
          <w:lang w:val="en-US" w:eastAsia="zh-CN"/>
        </w:rPr>
        <w:t>8</w:t>
      </w:r>
      <w:r>
        <w:rPr>
          <w:rFonts w:hint="eastAsia" w:ascii="宋体" w:hAnsi="宋体"/>
          <w:color w:val="auto"/>
          <w:sz w:val="24"/>
          <w:lang w:eastAsia="zh-CN"/>
        </w:rPr>
        <w:t>00000.00元</w:t>
      </w:r>
    </w:p>
    <w:tbl>
      <w:tblPr>
        <w:tblStyle w:val="50"/>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1418"/>
        <w:gridCol w:w="2062"/>
        <w:gridCol w:w="1485"/>
        <w:gridCol w:w="1500"/>
        <w:gridCol w:w="1260"/>
        <w:gridCol w:w="1665"/>
      </w:tblGrid>
      <w:tr w14:paraId="2701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505" w:type="dxa"/>
            <w:vAlign w:val="center"/>
          </w:tcPr>
          <w:p w14:paraId="720779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序号</w:t>
            </w:r>
          </w:p>
        </w:tc>
        <w:tc>
          <w:tcPr>
            <w:tcW w:w="1418" w:type="dxa"/>
            <w:vAlign w:val="center"/>
          </w:tcPr>
          <w:p w14:paraId="2C7EDF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包号</w:t>
            </w:r>
          </w:p>
        </w:tc>
        <w:tc>
          <w:tcPr>
            <w:tcW w:w="2062" w:type="dxa"/>
            <w:vAlign w:val="center"/>
          </w:tcPr>
          <w:p w14:paraId="49B48B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包名称</w:t>
            </w:r>
          </w:p>
        </w:tc>
        <w:tc>
          <w:tcPr>
            <w:tcW w:w="1485" w:type="dxa"/>
            <w:vAlign w:val="center"/>
          </w:tcPr>
          <w:p w14:paraId="768949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包预算（元）</w:t>
            </w:r>
          </w:p>
        </w:tc>
        <w:tc>
          <w:tcPr>
            <w:tcW w:w="1500" w:type="dxa"/>
            <w:vAlign w:val="center"/>
          </w:tcPr>
          <w:p w14:paraId="50BAF8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包最高限价（元）</w:t>
            </w:r>
          </w:p>
        </w:tc>
        <w:tc>
          <w:tcPr>
            <w:tcW w:w="1260" w:type="dxa"/>
            <w:vAlign w:val="center"/>
          </w:tcPr>
          <w:p w14:paraId="3FC37B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是否专门面向中小企业</w:t>
            </w:r>
          </w:p>
        </w:tc>
        <w:tc>
          <w:tcPr>
            <w:tcW w:w="1665" w:type="dxa"/>
            <w:vAlign w:val="center"/>
          </w:tcPr>
          <w:p w14:paraId="2DF020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采购预留金额（元）</w:t>
            </w:r>
          </w:p>
        </w:tc>
      </w:tr>
      <w:tr w14:paraId="06F2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27978F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1</w:t>
            </w:r>
          </w:p>
        </w:tc>
        <w:tc>
          <w:tcPr>
            <w:tcW w:w="1418" w:type="dxa"/>
            <w:vAlign w:val="center"/>
          </w:tcPr>
          <w:p w14:paraId="103A57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FF0000"/>
                <w:sz w:val="24"/>
                <w:highlight w:val="none"/>
                <w:vertAlign w:val="baseline"/>
                <w:lang w:val="en-US"/>
              </w:rPr>
            </w:pPr>
            <w:r>
              <w:rPr>
                <w:rFonts w:hint="eastAsia" w:ascii="宋体" w:hAnsi="宋体" w:cs="宋体"/>
                <w:color w:val="auto"/>
                <w:sz w:val="24"/>
                <w:szCs w:val="24"/>
                <w:highlight w:val="none"/>
                <w:lang w:eastAsia="zh-CN"/>
              </w:rPr>
              <w:t>SZGZ[2025]252-ZC175</w:t>
            </w:r>
            <w:r>
              <w:rPr>
                <w:rFonts w:hint="eastAsia" w:ascii="宋体" w:hAnsi="宋体" w:cs="宋体"/>
                <w:color w:val="auto"/>
                <w:sz w:val="24"/>
                <w:szCs w:val="24"/>
                <w:highlight w:val="none"/>
                <w:lang w:val="en-US" w:eastAsia="zh-CN"/>
              </w:rPr>
              <w:t>-1</w:t>
            </w:r>
          </w:p>
        </w:tc>
        <w:tc>
          <w:tcPr>
            <w:tcW w:w="2062" w:type="dxa"/>
            <w:vAlign w:val="center"/>
          </w:tcPr>
          <w:p w14:paraId="136978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4"/>
                <w:highlight w:val="none"/>
                <w:vertAlign w:val="baseline"/>
              </w:rPr>
            </w:pPr>
            <w:r>
              <w:rPr>
                <w:rFonts w:hint="eastAsia" w:ascii="宋体" w:hAnsi="宋体" w:cs="宋体"/>
                <w:sz w:val="24"/>
                <w:szCs w:val="24"/>
                <w:lang w:eastAsia="zh-CN"/>
              </w:rPr>
              <w:t>三门峡市陕州区大气污染防控工作服务项目</w:t>
            </w:r>
          </w:p>
        </w:tc>
        <w:tc>
          <w:tcPr>
            <w:tcW w:w="1485" w:type="dxa"/>
            <w:vAlign w:val="center"/>
          </w:tcPr>
          <w:p w14:paraId="5E3F30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1800000.00</w:t>
            </w:r>
          </w:p>
        </w:tc>
        <w:tc>
          <w:tcPr>
            <w:tcW w:w="1500" w:type="dxa"/>
            <w:vAlign w:val="center"/>
          </w:tcPr>
          <w:p w14:paraId="139F41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1800000.00</w:t>
            </w:r>
          </w:p>
        </w:tc>
        <w:tc>
          <w:tcPr>
            <w:tcW w:w="1260" w:type="dxa"/>
            <w:vAlign w:val="center"/>
          </w:tcPr>
          <w:p w14:paraId="666473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是</w:t>
            </w:r>
          </w:p>
        </w:tc>
        <w:tc>
          <w:tcPr>
            <w:tcW w:w="1665" w:type="dxa"/>
            <w:vAlign w:val="center"/>
          </w:tcPr>
          <w:p w14:paraId="627507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1800000.00</w:t>
            </w:r>
          </w:p>
        </w:tc>
      </w:tr>
    </w:tbl>
    <w:p w14:paraId="09E0D599">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sz w:val="24"/>
          <w:highlight w:val="none"/>
          <w:lang w:eastAsia="zh-CN"/>
        </w:rPr>
      </w:pPr>
      <w:r>
        <w:rPr>
          <w:rFonts w:hint="eastAsia" w:ascii="宋体" w:hAnsi="宋体"/>
          <w:sz w:val="24"/>
          <w:highlight w:val="none"/>
        </w:rPr>
        <w:t>5、采购需求（包括但不限于标的的名称、数量、简要技术需求或服务要求等）</w:t>
      </w:r>
      <w:r>
        <w:rPr>
          <w:rFonts w:hint="eastAsia" w:ascii="宋体" w:hAnsi="宋体"/>
          <w:sz w:val="24"/>
          <w:highlight w:val="none"/>
          <w:lang w:eastAsia="zh-CN"/>
        </w:rPr>
        <w:t>：</w:t>
      </w:r>
    </w:p>
    <w:p w14:paraId="49470200">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default" w:ascii="宋体" w:hAnsi="宋体"/>
          <w:color w:val="auto"/>
          <w:sz w:val="24"/>
          <w:highlight w:val="yellow"/>
          <w:lang w:val="en-US"/>
        </w:rPr>
      </w:pPr>
      <w:r>
        <w:rPr>
          <w:rFonts w:hint="eastAsia" w:ascii="宋体" w:hAnsi="宋体"/>
          <w:sz w:val="24"/>
          <w:highlight w:val="none"/>
        </w:rPr>
        <w:t>5.1</w:t>
      </w:r>
      <w:r>
        <w:rPr>
          <w:rFonts w:hint="eastAsia" w:ascii="宋体" w:hAnsi="宋体"/>
          <w:sz w:val="24"/>
          <w:highlight w:val="none"/>
          <w:lang w:val="en-US" w:eastAsia="zh-CN"/>
        </w:rPr>
        <w:t>服务</w:t>
      </w:r>
      <w:r>
        <w:rPr>
          <w:rFonts w:hint="eastAsia" w:ascii="宋体" w:hAnsi="宋体"/>
          <w:sz w:val="24"/>
          <w:highlight w:val="none"/>
        </w:rPr>
        <w:t>内容：</w:t>
      </w:r>
      <w:r>
        <w:rPr>
          <w:rFonts w:hint="eastAsia" w:ascii="宋体" w:hAnsi="宋体"/>
          <w:color w:val="auto"/>
          <w:sz w:val="24"/>
          <w:highlight w:val="none"/>
          <w:lang w:val="en-US" w:eastAsia="zh-CN"/>
        </w:rPr>
        <w:t>本项目</w:t>
      </w:r>
      <w:r>
        <w:rPr>
          <w:rFonts w:hint="eastAsia" w:ascii="宋体" w:hAnsi="宋体"/>
          <w:color w:val="auto"/>
          <w:sz w:val="24"/>
          <w:highlight w:val="none"/>
          <w:lang w:val="zh-TW" w:eastAsia="zh-CN"/>
        </w:rPr>
        <w:t>主要</w:t>
      </w:r>
      <w:r>
        <w:rPr>
          <w:rFonts w:hint="eastAsia" w:ascii="宋体" w:hAnsi="宋体"/>
          <w:color w:val="auto"/>
          <w:sz w:val="24"/>
          <w:highlight w:val="none"/>
          <w:lang w:val="en-US" w:eastAsia="zh-CN"/>
        </w:rPr>
        <w:t>采购</w:t>
      </w:r>
      <w:r>
        <w:rPr>
          <w:rFonts w:hint="eastAsia" w:ascii="宋体" w:hAnsi="宋体"/>
          <w:color w:val="auto"/>
          <w:sz w:val="24"/>
          <w:highlight w:val="none"/>
          <w:lang w:val="zh-TW" w:eastAsia="zh-CN"/>
        </w:rPr>
        <w:t>内容</w:t>
      </w:r>
      <w:r>
        <w:rPr>
          <w:rFonts w:hint="eastAsia" w:ascii="宋体" w:hAnsi="宋体"/>
          <w:color w:val="auto"/>
          <w:sz w:val="24"/>
          <w:highlight w:val="none"/>
          <w:lang w:val="en-US" w:eastAsia="zh-CN"/>
        </w:rPr>
        <w:t>包含但不限于：陕州区日常空气质量数据分析、站点实时数据监控、污染溯源排查、治理方案优化等陕州区大气污染防控工作相关服务，具体内容详见磋商文件。</w:t>
      </w:r>
    </w:p>
    <w:p w14:paraId="41ADA616">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5.2资金来源：财政资金，已落实。</w:t>
      </w:r>
    </w:p>
    <w:p w14:paraId="6C126DBC">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sz w:val="24"/>
          <w:highlight w:val="none"/>
        </w:rPr>
      </w:pPr>
      <w:r>
        <w:rPr>
          <w:rFonts w:hint="eastAsia" w:ascii="宋体" w:hAnsi="宋体"/>
          <w:sz w:val="24"/>
          <w:highlight w:val="none"/>
        </w:rPr>
        <w:t>5.</w:t>
      </w:r>
      <w:r>
        <w:rPr>
          <w:rFonts w:hint="eastAsia" w:ascii="宋体" w:hAnsi="宋体"/>
          <w:sz w:val="24"/>
          <w:highlight w:val="none"/>
          <w:lang w:val="en-US" w:eastAsia="zh-CN"/>
        </w:rPr>
        <w:t>3服务</w:t>
      </w:r>
      <w:r>
        <w:rPr>
          <w:rFonts w:hint="eastAsia" w:ascii="宋体" w:hAnsi="宋体"/>
          <w:sz w:val="24"/>
          <w:highlight w:val="none"/>
        </w:rPr>
        <w:t>地点：</w:t>
      </w:r>
      <w:r>
        <w:rPr>
          <w:rFonts w:hint="eastAsia" w:ascii="宋体" w:hAnsi="宋体" w:eastAsia="宋体"/>
          <w:sz w:val="24"/>
          <w:highlight w:val="none"/>
          <w:lang w:val="en-US" w:eastAsia="zh-CN"/>
        </w:rPr>
        <w:t>三门峡市陕州区</w:t>
      </w:r>
    </w:p>
    <w:p w14:paraId="742EC3BC">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sz w:val="24"/>
          <w:highlight w:val="none"/>
          <w:lang w:val="en-US" w:eastAsia="zh-CN"/>
        </w:rPr>
      </w:pPr>
      <w:r>
        <w:rPr>
          <w:rFonts w:hint="eastAsia" w:ascii="宋体" w:hAnsi="宋体"/>
          <w:sz w:val="24"/>
          <w:highlight w:val="none"/>
        </w:rPr>
        <w:t>5.</w:t>
      </w:r>
      <w:r>
        <w:rPr>
          <w:rFonts w:hint="eastAsia" w:ascii="宋体" w:hAnsi="宋体"/>
          <w:sz w:val="24"/>
          <w:highlight w:val="none"/>
          <w:lang w:val="en-US" w:eastAsia="zh-CN"/>
        </w:rPr>
        <w:t xml:space="preserve">4服 务 </w:t>
      </w:r>
      <w:r>
        <w:rPr>
          <w:rFonts w:hint="eastAsia" w:ascii="宋体" w:hAnsi="宋体"/>
          <w:sz w:val="24"/>
          <w:highlight w:val="none"/>
        </w:rPr>
        <w:t>期：</w:t>
      </w:r>
      <w:r>
        <w:rPr>
          <w:rFonts w:hint="eastAsia" w:ascii="宋体" w:hAnsi="宋体" w:eastAsia="宋体"/>
          <w:sz w:val="24"/>
          <w:highlight w:val="none"/>
          <w:lang w:val="en-US" w:eastAsia="zh-CN"/>
        </w:rPr>
        <w:t>自合同签订之日起6个月</w:t>
      </w:r>
    </w:p>
    <w:p w14:paraId="7EB7C2F2">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sz w:val="24"/>
          <w:highlight w:val="none"/>
          <w:lang w:eastAsia="zh-CN"/>
        </w:rPr>
      </w:pPr>
      <w:r>
        <w:rPr>
          <w:rFonts w:hint="eastAsia" w:ascii="宋体" w:hAnsi="宋体" w:eastAsia="宋体"/>
          <w:sz w:val="24"/>
          <w:highlight w:val="none"/>
        </w:rPr>
        <w:t>5.</w:t>
      </w:r>
      <w:r>
        <w:rPr>
          <w:rFonts w:hint="eastAsia" w:ascii="宋体" w:hAnsi="宋体" w:eastAsia="宋体"/>
          <w:sz w:val="24"/>
          <w:highlight w:val="none"/>
          <w:lang w:val="en-US" w:eastAsia="zh-CN"/>
        </w:rPr>
        <w:t>5</w:t>
      </w:r>
      <w:r>
        <w:rPr>
          <w:rFonts w:hint="eastAsia" w:ascii="宋体" w:hAnsi="宋体" w:eastAsia="宋体"/>
          <w:sz w:val="24"/>
          <w:highlight w:val="none"/>
        </w:rPr>
        <w:t>质量</w:t>
      </w:r>
      <w:r>
        <w:rPr>
          <w:rFonts w:hint="eastAsia" w:ascii="宋体" w:hAnsi="宋体"/>
          <w:sz w:val="24"/>
          <w:highlight w:val="none"/>
          <w:lang w:val="en-US" w:eastAsia="zh-CN"/>
        </w:rPr>
        <w:t>要求</w:t>
      </w:r>
      <w:r>
        <w:rPr>
          <w:rFonts w:hint="eastAsia" w:ascii="宋体" w:hAnsi="宋体" w:eastAsia="宋体"/>
          <w:sz w:val="24"/>
          <w:highlight w:val="none"/>
        </w:rPr>
        <w:t>：</w:t>
      </w:r>
      <w:r>
        <w:rPr>
          <w:rFonts w:hint="eastAsia" w:ascii="宋体" w:hAnsi="宋体"/>
          <w:sz w:val="24"/>
          <w:highlight w:val="none"/>
          <w:lang w:eastAsia="zh-CN"/>
        </w:rPr>
        <w:t>符合国家及地方行业相关规范及采购人要求</w:t>
      </w:r>
    </w:p>
    <w:p w14:paraId="7226441C">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sz w:val="24"/>
          <w:highlight w:val="none"/>
          <w:lang w:eastAsia="zh-CN"/>
        </w:rPr>
      </w:pPr>
      <w:r>
        <w:rPr>
          <w:rFonts w:hint="eastAsia" w:ascii="宋体" w:hAnsi="宋体"/>
          <w:sz w:val="24"/>
          <w:highlight w:val="none"/>
        </w:rPr>
        <w:t>6、合同履行期</w:t>
      </w:r>
      <w:r>
        <w:rPr>
          <w:rFonts w:hint="eastAsia" w:ascii="宋体" w:hAnsi="宋体"/>
          <w:sz w:val="24"/>
          <w:highlight w:val="none"/>
          <w:lang w:eastAsia="zh-CN"/>
        </w:rPr>
        <w:t>限：</w:t>
      </w:r>
      <w:r>
        <w:rPr>
          <w:rFonts w:hint="eastAsia" w:ascii="宋体" w:hAnsi="宋体"/>
          <w:sz w:val="24"/>
          <w:highlight w:val="none"/>
          <w:lang w:val="en-US" w:eastAsia="zh-CN"/>
        </w:rPr>
        <w:t>自合同签订之日起6个月</w:t>
      </w:r>
    </w:p>
    <w:p w14:paraId="128F9AF3">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7</w:t>
      </w:r>
      <w:r>
        <w:rPr>
          <w:rFonts w:hint="eastAsia" w:ascii="宋体" w:hAnsi="宋体"/>
          <w:sz w:val="24"/>
          <w:highlight w:val="none"/>
          <w:lang w:eastAsia="zh-CN"/>
        </w:rPr>
        <w:t>、</w:t>
      </w:r>
      <w:r>
        <w:rPr>
          <w:rFonts w:hint="eastAsia" w:ascii="宋体" w:hAnsi="宋体"/>
          <w:sz w:val="24"/>
          <w:highlight w:val="none"/>
        </w:rPr>
        <w:t>本项目是否接受联合体投标：否</w:t>
      </w:r>
    </w:p>
    <w:p w14:paraId="3E64EBE5">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8</w:t>
      </w:r>
      <w:r>
        <w:rPr>
          <w:rFonts w:hint="eastAsia" w:ascii="宋体" w:hAnsi="宋体"/>
          <w:sz w:val="24"/>
          <w:highlight w:val="none"/>
          <w:lang w:eastAsia="zh-CN"/>
        </w:rPr>
        <w:t>、</w:t>
      </w:r>
      <w:r>
        <w:rPr>
          <w:rFonts w:hint="eastAsia" w:ascii="宋体" w:hAnsi="宋体"/>
          <w:sz w:val="24"/>
          <w:highlight w:val="none"/>
        </w:rPr>
        <w:t>是否接受进口产品：否</w:t>
      </w:r>
    </w:p>
    <w:p w14:paraId="33DBF640">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9</w:t>
      </w:r>
      <w:r>
        <w:rPr>
          <w:rFonts w:hint="eastAsia" w:ascii="宋体" w:hAnsi="宋体"/>
          <w:color w:val="auto"/>
          <w:sz w:val="24"/>
          <w:highlight w:val="none"/>
          <w:lang w:eastAsia="zh-CN"/>
        </w:rPr>
        <w:t>、</w:t>
      </w:r>
      <w:r>
        <w:rPr>
          <w:rFonts w:hint="eastAsia" w:ascii="宋体" w:hAnsi="宋体"/>
          <w:color w:val="auto"/>
          <w:sz w:val="24"/>
          <w:highlight w:val="none"/>
        </w:rPr>
        <w:t>是否专门面向中小企业：</w:t>
      </w:r>
      <w:r>
        <w:rPr>
          <w:rFonts w:hint="eastAsia" w:ascii="宋体" w:hAnsi="宋体"/>
          <w:color w:val="auto"/>
          <w:sz w:val="24"/>
          <w:highlight w:val="none"/>
          <w:lang w:val="en-US" w:eastAsia="zh-CN"/>
        </w:rPr>
        <w:t>是</w:t>
      </w:r>
    </w:p>
    <w:p w14:paraId="1F002B39">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二、供应商资格要求</w:t>
      </w:r>
    </w:p>
    <w:p w14:paraId="600489A2">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zh-TW" w:eastAsia="zh-CN"/>
        </w:rPr>
      </w:pPr>
      <w:r>
        <w:rPr>
          <w:rFonts w:hint="eastAsia" w:ascii="宋体" w:hAnsi="宋体" w:cs="宋体"/>
          <w:sz w:val="24"/>
          <w:szCs w:val="24"/>
          <w:lang w:val="en-US" w:eastAsia="zh-CN"/>
        </w:rPr>
        <w:t>1、</w:t>
      </w:r>
      <w:r>
        <w:rPr>
          <w:rFonts w:hint="eastAsia" w:ascii="宋体" w:hAnsi="宋体" w:cs="宋体"/>
          <w:sz w:val="24"/>
          <w:szCs w:val="24"/>
          <w:lang w:val="zh-TW"/>
        </w:rPr>
        <w:t>供应商必须符合《中华人民共和国政府采购法》第二十二条的规定</w:t>
      </w:r>
      <w:r>
        <w:rPr>
          <w:rFonts w:hint="eastAsia" w:ascii="宋体" w:hAnsi="宋体" w:cs="宋体"/>
          <w:sz w:val="24"/>
          <w:szCs w:val="24"/>
          <w:lang w:val="zh-TW" w:eastAsia="zh-CN"/>
        </w:rPr>
        <w:t>；</w:t>
      </w:r>
    </w:p>
    <w:p w14:paraId="1F9877F7">
      <w:pPr>
        <w:keepNext w:val="0"/>
        <w:keepLines w:val="0"/>
        <w:pageBreakBefore w:val="0"/>
        <w:widowControl/>
        <w:kinsoku/>
        <w:overflowPunct/>
        <w:topLinePunct w:val="0"/>
        <w:autoSpaceDE/>
        <w:autoSpaceDN/>
        <w:bidi w:val="0"/>
        <w:adjustRightInd/>
        <w:snapToGrid/>
        <w:spacing w:after="100" w:line="480" w:lineRule="exact"/>
        <w:ind w:firstLine="480" w:firstLineChars="200"/>
        <w:textAlignment w:val="auto"/>
        <w:rPr>
          <w:rFonts w:hint="eastAsia" w:ascii="宋体" w:hAnsi="宋体" w:cs="宋体"/>
          <w:sz w:val="24"/>
          <w:szCs w:val="24"/>
          <w:lang w:val="zh-TW" w:eastAsia="zh-CN"/>
        </w:rPr>
      </w:pPr>
      <w:r>
        <w:rPr>
          <w:rFonts w:hint="eastAsia" w:ascii="宋体" w:hAnsi="宋体" w:eastAsia="宋体" w:cs="宋体"/>
          <w:color w:val="auto"/>
          <w:sz w:val="24"/>
          <w:szCs w:val="24"/>
          <w:lang w:val="en-US" w:eastAsia="zh-CN"/>
        </w:rPr>
        <w:t>2、</w:t>
      </w:r>
      <w:r>
        <w:rPr>
          <w:rFonts w:hint="eastAsia" w:ascii="宋体" w:hAnsi="宋体" w:cs="宋体"/>
          <w:sz w:val="24"/>
          <w:szCs w:val="24"/>
          <w:lang w:val="en-US" w:eastAsia="zh-CN"/>
        </w:rPr>
        <w:t>根据《政府采购促进中小企业发展管理办法》（财库〔2020〕46号）规定，本项目为专门面向中小企业采购项目,投标供应商需提供《中小企业声明函》。</w:t>
      </w:r>
    </w:p>
    <w:p w14:paraId="3B3A4970">
      <w:pPr>
        <w:keepNext w:val="0"/>
        <w:keepLines w:val="0"/>
        <w:pageBreakBefore w:val="0"/>
        <w:widowControl/>
        <w:kinsoku/>
        <w:overflowPunct/>
        <w:topLinePunct w:val="0"/>
        <w:autoSpaceDE/>
        <w:autoSpaceDN/>
        <w:bidi w:val="0"/>
        <w:adjustRightInd/>
        <w:snapToGrid/>
        <w:spacing w:after="100" w:line="480" w:lineRule="exact"/>
        <w:ind w:firstLine="480" w:firstLineChars="200"/>
        <w:textAlignment w:val="auto"/>
        <w:rPr>
          <w:rFonts w:hint="eastAsia" w:ascii="宋体" w:hAnsi="宋体" w:eastAsia="宋体" w:cs="宋体"/>
          <w:sz w:val="24"/>
          <w:szCs w:val="24"/>
          <w:lang w:val="zh-TW"/>
        </w:rPr>
      </w:pPr>
      <w:r>
        <w:rPr>
          <w:rFonts w:hint="eastAsia" w:ascii="宋体" w:hAnsi="宋体" w:eastAsia="宋体" w:cs="宋体"/>
          <w:sz w:val="24"/>
          <w:szCs w:val="24"/>
          <w:lang w:val="zh-TW"/>
        </w:rPr>
        <w:t>3、本项目的特定资格要求</w:t>
      </w:r>
    </w:p>
    <w:p w14:paraId="546F44B6">
      <w:pPr>
        <w:keepNext w:val="0"/>
        <w:keepLines w:val="0"/>
        <w:pageBreakBefore w:val="0"/>
        <w:widowControl/>
        <w:kinsoku/>
        <w:overflowPunct/>
        <w:topLinePunct w:val="0"/>
        <w:autoSpaceDE/>
        <w:autoSpaceDN/>
        <w:bidi w:val="0"/>
        <w:adjustRightInd/>
        <w:snapToGrid/>
        <w:spacing w:after="100" w:line="480" w:lineRule="exact"/>
        <w:ind w:firstLine="480" w:firstLineChars="200"/>
        <w:textAlignment w:val="auto"/>
        <w:rPr>
          <w:rFonts w:ascii="宋体" w:hAnsi="宋体" w:cs="宋体"/>
          <w:sz w:val="24"/>
          <w:szCs w:val="24"/>
          <w:lang w:val="zh-TW"/>
        </w:rPr>
      </w:pPr>
      <w:r>
        <w:rPr>
          <w:rFonts w:hint="eastAsia" w:ascii="宋体" w:hAnsi="宋体" w:cs="宋体"/>
          <w:sz w:val="24"/>
          <w:szCs w:val="24"/>
          <w:lang w:val="en-US" w:eastAsia="zh-CN"/>
        </w:rPr>
        <w:t>3.1</w:t>
      </w:r>
      <w:r>
        <w:rPr>
          <w:rFonts w:hint="eastAsia" w:ascii="宋体" w:hAnsi="宋体" w:cs="宋体"/>
          <w:sz w:val="24"/>
          <w:szCs w:val="24"/>
          <w:lang w:val="zh-TW" w:eastAsia="zh-CN"/>
        </w:rPr>
        <w:t>具有合法有效的营业执照或其他组织机构证书</w:t>
      </w:r>
      <w:r>
        <w:rPr>
          <w:rFonts w:hint="eastAsia" w:ascii="宋体" w:hAnsi="宋体" w:cs="宋体"/>
          <w:sz w:val="24"/>
          <w:szCs w:val="24"/>
          <w:lang w:val="zh-TW"/>
        </w:rPr>
        <w:t xml:space="preserve">； </w:t>
      </w:r>
    </w:p>
    <w:p w14:paraId="195913E2">
      <w:pPr>
        <w:keepNext w:val="0"/>
        <w:keepLines w:val="0"/>
        <w:pageBreakBefore w:val="0"/>
        <w:widowControl/>
        <w:kinsoku/>
        <w:overflowPunct/>
        <w:topLinePunct w:val="0"/>
        <w:autoSpaceDE/>
        <w:autoSpaceDN/>
        <w:bidi w:val="0"/>
        <w:adjustRightInd/>
        <w:snapToGrid/>
        <w:spacing w:after="100" w:line="480" w:lineRule="exact"/>
        <w:ind w:firstLine="480" w:firstLineChars="200"/>
        <w:textAlignment w:val="auto"/>
        <w:rPr>
          <w:rFonts w:ascii="宋体" w:hAnsi="宋体" w:cs="宋体"/>
          <w:sz w:val="24"/>
          <w:szCs w:val="24"/>
          <w:lang w:val="zh-TW"/>
        </w:rPr>
      </w:pPr>
      <w:r>
        <w:rPr>
          <w:rFonts w:hint="eastAsia" w:ascii="宋体" w:hAnsi="宋体" w:cs="宋体"/>
          <w:color w:val="auto"/>
          <w:sz w:val="24"/>
          <w:szCs w:val="24"/>
          <w:lang w:val="en-US" w:eastAsia="zh-CN"/>
        </w:rPr>
        <w:t>3.2</w:t>
      </w:r>
      <w:r>
        <w:rPr>
          <w:rFonts w:hint="eastAsia" w:ascii="宋体" w:hAnsi="宋体" w:cs="宋体"/>
          <w:sz w:val="24"/>
          <w:szCs w:val="24"/>
          <w:lang w:val="zh-TW"/>
        </w:rPr>
        <w:t>具有履行合同所必需的设备和专业技术能力（</w:t>
      </w:r>
      <w:r>
        <w:rPr>
          <w:rFonts w:hint="eastAsia" w:ascii="宋体" w:hAnsi="宋体" w:cs="宋体"/>
          <w:sz w:val="24"/>
          <w:szCs w:val="24"/>
          <w:lang w:val="zh-TW" w:eastAsia="zh-CN"/>
        </w:rPr>
        <w:t>提供</w:t>
      </w:r>
      <w:r>
        <w:rPr>
          <w:rFonts w:hint="eastAsia" w:ascii="宋体" w:hAnsi="宋体" w:cs="宋体"/>
          <w:color w:val="auto"/>
          <w:sz w:val="24"/>
          <w:szCs w:val="24"/>
          <w:lang w:val="zh-TW" w:eastAsia="zh-CN"/>
        </w:rPr>
        <w:t>2022年</w:t>
      </w:r>
      <w:r>
        <w:rPr>
          <w:rFonts w:hint="eastAsia" w:ascii="宋体" w:hAnsi="宋体" w:cs="宋体"/>
          <w:color w:val="auto"/>
          <w:sz w:val="24"/>
          <w:szCs w:val="24"/>
          <w:lang w:val="en-US" w:eastAsia="zh-CN"/>
        </w:rPr>
        <w:t>1</w:t>
      </w:r>
      <w:r>
        <w:rPr>
          <w:rFonts w:hint="eastAsia" w:ascii="宋体" w:hAnsi="宋体" w:cs="宋体"/>
          <w:color w:val="auto"/>
          <w:sz w:val="24"/>
          <w:szCs w:val="24"/>
          <w:lang w:val="zh-TW" w:eastAsia="zh-CN"/>
        </w:rPr>
        <w:t>月1日</w:t>
      </w:r>
      <w:r>
        <w:rPr>
          <w:rFonts w:hint="eastAsia" w:ascii="宋体" w:hAnsi="宋体" w:cs="宋体"/>
          <w:sz w:val="24"/>
          <w:szCs w:val="24"/>
          <w:lang w:val="zh-TW" w:eastAsia="zh-CN"/>
        </w:rPr>
        <w:t>至今类似项目业绩证明或承诺书</w:t>
      </w:r>
      <w:r>
        <w:rPr>
          <w:rFonts w:hint="eastAsia" w:ascii="宋体" w:hAnsi="宋体" w:cs="宋体"/>
          <w:sz w:val="24"/>
          <w:szCs w:val="24"/>
          <w:lang w:val="zh-TW"/>
        </w:rPr>
        <w:t>，承诺书格式自拟）；</w:t>
      </w:r>
    </w:p>
    <w:p w14:paraId="49673F44">
      <w:pPr>
        <w:keepNext w:val="0"/>
        <w:keepLines w:val="0"/>
        <w:pageBreakBefore w:val="0"/>
        <w:widowControl/>
        <w:kinsoku/>
        <w:overflowPunct/>
        <w:topLinePunct w:val="0"/>
        <w:autoSpaceDE/>
        <w:autoSpaceDN/>
        <w:bidi w:val="0"/>
        <w:adjustRightInd/>
        <w:snapToGrid/>
        <w:spacing w:after="100" w:line="480" w:lineRule="exact"/>
        <w:ind w:firstLine="480" w:firstLineChars="200"/>
        <w:textAlignment w:val="auto"/>
        <w:rPr>
          <w:rFonts w:ascii="宋体" w:hAnsi="宋体" w:cs="宋体"/>
          <w:sz w:val="24"/>
          <w:szCs w:val="24"/>
          <w:lang w:val="zh-TW"/>
        </w:rPr>
      </w:pPr>
      <w:r>
        <w:rPr>
          <w:rFonts w:hint="eastAsia" w:ascii="宋体" w:hAnsi="宋体" w:cs="宋体"/>
          <w:sz w:val="24"/>
          <w:szCs w:val="24"/>
          <w:lang w:val="en-US" w:eastAsia="zh-CN"/>
        </w:rPr>
        <w:t>3.3</w:t>
      </w:r>
      <w:r>
        <w:rPr>
          <w:rFonts w:hint="eastAsia" w:ascii="宋体" w:hAnsi="宋体" w:cs="宋体"/>
          <w:sz w:val="24"/>
          <w:szCs w:val="24"/>
          <w:lang w:val="zh-TW"/>
        </w:rPr>
        <w:t>企业自行出具本单位无商业贿赂及不正当竞争行为的承诺书（格式自拟）；</w:t>
      </w:r>
    </w:p>
    <w:p w14:paraId="308491DF">
      <w:pPr>
        <w:keepNext w:val="0"/>
        <w:keepLines w:val="0"/>
        <w:pageBreakBefore w:val="0"/>
        <w:widowControl/>
        <w:kinsoku/>
        <w:overflowPunct/>
        <w:topLinePunct w:val="0"/>
        <w:autoSpaceDE/>
        <w:autoSpaceDN/>
        <w:bidi w:val="0"/>
        <w:adjustRightInd/>
        <w:snapToGrid/>
        <w:spacing w:after="100" w:line="480" w:lineRule="exact"/>
        <w:ind w:firstLine="480" w:firstLineChars="200"/>
        <w:textAlignment w:val="auto"/>
        <w:rPr>
          <w:rFonts w:hint="eastAsia" w:ascii="宋体" w:hAnsi="宋体" w:eastAsia="宋体" w:cs="宋体"/>
          <w:sz w:val="24"/>
          <w:szCs w:val="24"/>
          <w:lang w:val="zh-TW"/>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4</w:t>
      </w:r>
      <w:r>
        <w:rPr>
          <w:rFonts w:hint="eastAsia" w:ascii="宋体" w:hAnsi="宋体" w:eastAsia="宋体" w:cs="宋体"/>
          <w:sz w:val="24"/>
          <w:szCs w:val="24"/>
          <w:lang w:val="zh-TW"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的网站查询结果截图要显示查询时间，查询时间自本公告发布之日起；</w:t>
      </w:r>
    </w:p>
    <w:p w14:paraId="317673F0">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3.5</w:t>
      </w:r>
      <w:r>
        <w:rPr>
          <w:rFonts w:hint="eastAsia" w:ascii="宋体" w:hAnsi="宋体" w:eastAsia="宋体" w:cs="宋体"/>
          <w:sz w:val="24"/>
          <w:szCs w:val="24"/>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14:paraId="7E82F3D2">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lang w:val="zh-TW"/>
        </w:rPr>
      </w:pPr>
      <w:r>
        <w:rPr>
          <w:rFonts w:hint="eastAsia" w:ascii="宋体" w:hAnsi="宋体" w:cs="宋体"/>
          <w:sz w:val="24"/>
          <w:szCs w:val="24"/>
          <w:lang w:val="en-US" w:eastAsia="zh-CN"/>
        </w:rPr>
        <w:t>3.6</w:t>
      </w:r>
      <w:r>
        <w:rPr>
          <w:rFonts w:hint="eastAsia" w:ascii="宋体" w:hAnsi="宋体" w:cs="宋体"/>
          <w:sz w:val="24"/>
          <w:szCs w:val="24"/>
          <w:lang w:val="zh-TW"/>
        </w:rPr>
        <w:t>本次</w:t>
      </w:r>
      <w:r>
        <w:rPr>
          <w:rFonts w:hint="eastAsia" w:ascii="宋体" w:hAnsi="宋体" w:cs="宋体"/>
          <w:sz w:val="24"/>
          <w:szCs w:val="24"/>
          <w:lang w:val="en-US" w:eastAsia="zh-CN"/>
        </w:rPr>
        <w:t>采购</w:t>
      </w:r>
      <w:r>
        <w:rPr>
          <w:rFonts w:hint="eastAsia" w:ascii="宋体" w:hAnsi="宋体" w:cs="宋体"/>
          <w:sz w:val="24"/>
          <w:szCs w:val="24"/>
          <w:lang w:val="zh-TW"/>
        </w:rPr>
        <w:t>不接受联合体投标。</w:t>
      </w:r>
    </w:p>
    <w:p w14:paraId="2B12E93A">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rPr>
        <w:t>三、</w:t>
      </w:r>
      <w:r>
        <w:rPr>
          <w:rFonts w:hint="eastAsia" w:ascii="宋体" w:hAnsi="宋体" w:cs="宋体"/>
          <w:sz w:val="24"/>
          <w:szCs w:val="24"/>
          <w:lang w:val="en-US" w:eastAsia="zh-CN"/>
        </w:rPr>
        <w:t>获取采购文件</w:t>
      </w:r>
    </w:p>
    <w:p w14:paraId="5F81295F">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cs="宋体"/>
          <w:sz w:val="24"/>
          <w:lang w:val="zh-TW"/>
        </w:rPr>
        <w:t>1、</w:t>
      </w:r>
      <w:r>
        <w:rPr>
          <w:rFonts w:hint="eastAsia" w:ascii="宋体" w:hAnsi="宋体" w:eastAsia="宋体" w:cs="宋体"/>
          <w:sz w:val="24"/>
          <w:highlight w:val="none"/>
          <w:lang w:val="en-US" w:eastAsia="zh-CN"/>
        </w:rPr>
        <w:t>时间：</w:t>
      </w:r>
      <w:r>
        <w:rPr>
          <w:rFonts w:hint="eastAsia" w:ascii="宋体" w:hAnsi="宋体" w:eastAsia="宋体" w:cs="宋体"/>
          <w:color w:val="auto"/>
          <w:sz w:val="24"/>
          <w:highlight w:val="none"/>
          <w:lang w:val="zh-TW"/>
        </w:rPr>
        <w:t>202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zh-TW"/>
        </w:rPr>
        <w:t>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zh-TW"/>
        </w:rPr>
        <w:t>月</w:t>
      </w:r>
      <w:r>
        <w:rPr>
          <w:rFonts w:hint="eastAsia" w:ascii="宋体" w:hAnsi="宋体" w:cs="宋体"/>
          <w:color w:val="auto"/>
          <w:sz w:val="24"/>
          <w:highlight w:val="none"/>
          <w:lang w:val="en-US" w:eastAsia="zh-CN"/>
        </w:rPr>
        <w:t>05</w:t>
      </w:r>
      <w:r>
        <w:rPr>
          <w:rFonts w:hint="eastAsia" w:ascii="宋体" w:hAnsi="宋体" w:eastAsia="宋体" w:cs="宋体"/>
          <w:color w:val="auto"/>
          <w:sz w:val="24"/>
          <w:highlight w:val="none"/>
          <w:lang w:val="zh-TW"/>
        </w:rPr>
        <w:t>日 至202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zh-TW"/>
        </w:rPr>
        <w:t>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zh-TW"/>
        </w:rPr>
        <w:t>月</w:t>
      </w:r>
      <w:r>
        <w:rPr>
          <w:rFonts w:hint="eastAsia" w:ascii="宋体" w:hAnsi="宋体" w:cs="宋体"/>
          <w:color w:val="auto"/>
          <w:sz w:val="24"/>
          <w:highlight w:val="none"/>
          <w:lang w:val="en-US" w:eastAsia="zh-CN"/>
        </w:rPr>
        <w:t>17</w:t>
      </w:r>
      <w:r>
        <w:rPr>
          <w:rFonts w:hint="eastAsia" w:ascii="宋体" w:hAnsi="宋体" w:eastAsia="宋体" w:cs="宋体"/>
          <w:color w:val="auto"/>
          <w:sz w:val="24"/>
          <w:highlight w:val="none"/>
          <w:lang w:val="zh-TW"/>
        </w:rPr>
        <w:t>日08时</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zh-TW" w:eastAsia="zh-CN"/>
        </w:rPr>
        <w:t>0分</w:t>
      </w:r>
      <w:r>
        <w:rPr>
          <w:rFonts w:hint="eastAsia" w:ascii="宋体" w:hAnsi="宋体" w:eastAsia="宋体" w:cs="宋体"/>
          <w:color w:val="auto"/>
          <w:sz w:val="24"/>
          <w:highlight w:val="none"/>
          <w:lang w:val="zh-TW"/>
        </w:rPr>
        <w:t>，</w:t>
      </w:r>
      <w:r>
        <w:rPr>
          <w:rFonts w:hint="eastAsia" w:ascii="宋体" w:hAnsi="宋体" w:eastAsia="宋体" w:cs="宋体"/>
          <w:color w:val="auto"/>
          <w:sz w:val="24"/>
          <w:lang w:val="zh-TW"/>
        </w:rPr>
        <w:t>每天上午00:00至12:00，下午12:00至23:59（北京时间，法定节假日除外。）</w:t>
      </w:r>
    </w:p>
    <w:p w14:paraId="562C27ED">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color w:val="auto"/>
          <w:sz w:val="24"/>
          <w:lang w:val="en-US" w:eastAsia="zh-CN"/>
        </w:rPr>
        <w:t>2、地点：三门峡市公共资源交易中</w:t>
      </w:r>
      <w:r>
        <w:rPr>
          <w:rFonts w:hint="eastAsia" w:ascii="宋体" w:hAnsi="宋体" w:eastAsia="宋体" w:cs="宋体"/>
          <w:sz w:val="24"/>
          <w:lang w:val="en-US" w:eastAsia="zh-CN"/>
        </w:rPr>
        <w:t>心网（网址：http://gzjy.smx.gov.cn/）</w:t>
      </w:r>
    </w:p>
    <w:p w14:paraId="47514F5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lang w:val="zh-TW"/>
        </w:rPr>
      </w:pPr>
      <w:r>
        <w:rPr>
          <w:rFonts w:hint="eastAsia" w:ascii="宋体" w:hAnsi="宋体" w:cs="宋体"/>
          <w:sz w:val="24"/>
          <w:lang w:val="en-US" w:eastAsia="zh-CN"/>
        </w:rPr>
        <w:t>3、方式：</w:t>
      </w:r>
      <w:r>
        <w:rPr>
          <w:rFonts w:hint="eastAsia" w:ascii="宋体" w:hAnsi="宋体" w:cs="宋体"/>
          <w:sz w:val="24"/>
          <w:lang w:val="zh-TW"/>
        </w:rPr>
        <w:t>本项目没有报名环节，供应商凭CA数字证书通过三门峡市公共资源交易中心网（网址：http://gzjy.smx.gov.cn/），点击交易平台选择“市场主体登录”，在所参与项目右侧点击参与投标，即可直接下载本项目竞争性磋商文件，本项目不收取磋商文件费用。</w:t>
      </w:r>
    </w:p>
    <w:p w14:paraId="67C2FCD4">
      <w:pPr>
        <w:keepNext w:val="0"/>
        <w:keepLines w:val="0"/>
        <w:pageBreakBefore w:val="0"/>
        <w:widowControl w:val="0"/>
        <w:kinsoku/>
        <w:overflowPunct/>
        <w:topLinePunct w:val="0"/>
        <w:autoSpaceDE/>
        <w:autoSpaceDN/>
        <w:bidi w:val="0"/>
        <w:adjustRightInd/>
        <w:snapToGrid/>
        <w:spacing w:line="480" w:lineRule="exact"/>
        <w:ind w:firstLine="480" w:firstLineChars="200"/>
        <w:jc w:val="left"/>
        <w:textAlignment w:val="auto"/>
        <w:rPr>
          <w:rFonts w:ascii="宋体" w:hAnsi="宋体" w:cs="宋体"/>
          <w:sz w:val="24"/>
          <w:lang w:val="zh-TW"/>
        </w:rPr>
      </w:pPr>
      <w:r>
        <w:rPr>
          <w:rFonts w:hint="eastAsia" w:ascii="宋体" w:hAnsi="宋体" w:cs="宋体"/>
          <w:sz w:val="24"/>
          <w:lang w:val="zh-TW"/>
        </w:rPr>
        <w:t>办理CA证书：</w:t>
      </w:r>
      <w:r>
        <w:rPr>
          <w:rFonts w:hint="eastAsia" w:ascii="宋体" w:hAnsi="宋体" w:cs="宋体"/>
          <w:sz w:val="24"/>
          <w:szCs w:val="24"/>
        </w:rPr>
        <w:t>http://gzjy.smx.gov.cn/bzzx/008001/20231102/4defc9b5-408e-47f2-9e9f-1f376a06ee1f.html</w:t>
      </w:r>
    </w:p>
    <w:p w14:paraId="10487C10">
      <w:pPr>
        <w:keepNext w:val="0"/>
        <w:keepLines w:val="0"/>
        <w:pageBreakBefore w:val="0"/>
        <w:widowControl w:val="0"/>
        <w:kinsoku/>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4、</w:t>
      </w:r>
      <w:r>
        <w:rPr>
          <w:rFonts w:hint="eastAsia" w:ascii="宋体" w:hAnsi="宋体" w:cs="宋体"/>
          <w:sz w:val="24"/>
          <w:szCs w:val="24"/>
          <w:lang w:val="en-US" w:eastAsia="zh-CN"/>
        </w:rPr>
        <w:t>文件费用：0元</w:t>
      </w:r>
    </w:p>
    <w:p w14:paraId="4E2AD1F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四</w:t>
      </w:r>
      <w:r>
        <w:rPr>
          <w:rFonts w:hint="eastAsia" w:ascii="宋体" w:hAnsi="宋体" w:cs="宋体"/>
          <w:sz w:val="24"/>
          <w:szCs w:val="24"/>
          <w:lang w:eastAsia="zh-TW"/>
        </w:rPr>
        <w:t>、</w:t>
      </w:r>
      <w:r>
        <w:rPr>
          <w:rFonts w:hint="eastAsia" w:ascii="宋体" w:hAnsi="宋体" w:cs="宋体"/>
          <w:sz w:val="24"/>
          <w:szCs w:val="24"/>
        </w:rPr>
        <w:t>响应</w:t>
      </w:r>
      <w:r>
        <w:rPr>
          <w:rFonts w:hint="eastAsia" w:ascii="宋体" w:hAnsi="宋体" w:cs="宋体"/>
          <w:sz w:val="24"/>
          <w:szCs w:val="24"/>
          <w:lang w:val="en-US" w:eastAsia="zh-CN"/>
        </w:rPr>
        <w:t>文件</w:t>
      </w:r>
      <w:r>
        <w:rPr>
          <w:rFonts w:hint="eastAsia" w:ascii="宋体" w:hAnsi="宋体" w:cs="宋体"/>
          <w:sz w:val="24"/>
          <w:szCs w:val="24"/>
        </w:rPr>
        <w:t>的提交</w:t>
      </w:r>
    </w:p>
    <w:p w14:paraId="28486402">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auto"/>
          <w:sz w:val="24"/>
          <w:highlight w:val="yellow"/>
        </w:rPr>
      </w:pPr>
      <w:r>
        <w:rPr>
          <w:rFonts w:hint="eastAsia" w:ascii="宋体" w:hAnsi="宋体" w:eastAsia="宋体" w:cs="Times New Roman"/>
          <w:color w:val="auto"/>
          <w:sz w:val="24"/>
        </w:rPr>
        <w:t>1、响应文件提交的截止时间：</w:t>
      </w:r>
      <w:r>
        <w:rPr>
          <w:rFonts w:hint="eastAsia" w:ascii="宋体" w:hAnsi="宋体" w:eastAsia="宋体" w:cs="Times New Roman"/>
          <w:color w:val="auto"/>
          <w:sz w:val="24"/>
          <w:highlight w:val="none"/>
        </w:rPr>
        <w:t>202</w:t>
      </w:r>
      <w:r>
        <w:rPr>
          <w:rFonts w:hint="eastAsia" w:ascii="宋体" w:hAnsi="宋体" w:cs="Times New Roman"/>
          <w:color w:val="auto"/>
          <w:sz w:val="24"/>
          <w:highlight w:val="none"/>
          <w:lang w:val="en-US" w:eastAsia="zh-CN"/>
        </w:rPr>
        <w:t>5</w:t>
      </w:r>
      <w:r>
        <w:rPr>
          <w:rFonts w:hint="eastAsia" w:ascii="宋体" w:hAnsi="宋体" w:eastAsia="宋体" w:cs="Times New Roman"/>
          <w:color w:val="auto"/>
          <w:sz w:val="24"/>
          <w:highlight w:val="none"/>
        </w:rPr>
        <w:t>年</w:t>
      </w:r>
      <w:r>
        <w:rPr>
          <w:rFonts w:hint="eastAsia" w:ascii="宋体" w:hAnsi="宋体" w:cs="Times New Roman"/>
          <w:color w:val="auto"/>
          <w:sz w:val="24"/>
          <w:highlight w:val="none"/>
          <w:lang w:val="en-US" w:eastAsia="zh-CN"/>
        </w:rPr>
        <w:t>12</w:t>
      </w:r>
      <w:r>
        <w:rPr>
          <w:rFonts w:hint="eastAsia" w:ascii="宋体" w:hAnsi="宋体" w:eastAsia="宋体" w:cs="Times New Roman"/>
          <w:color w:val="auto"/>
          <w:sz w:val="24"/>
          <w:highlight w:val="none"/>
        </w:rPr>
        <w:t>月</w:t>
      </w:r>
      <w:r>
        <w:rPr>
          <w:rFonts w:hint="eastAsia" w:ascii="宋体" w:hAnsi="宋体" w:cs="Times New Roman"/>
          <w:color w:val="auto"/>
          <w:sz w:val="24"/>
          <w:highlight w:val="none"/>
          <w:lang w:val="en-US" w:eastAsia="zh-CN"/>
        </w:rPr>
        <w:t>17</w:t>
      </w:r>
      <w:r>
        <w:rPr>
          <w:rFonts w:hint="eastAsia" w:ascii="宋体" w:hAnsi="宋体" w:eastAsia="宋体" w:cs="Times New Roman"/>
          <w:color w:val="auto"/>
          <w:sz w:val="24"/>
          <w:highlight w:val="none"/>
        </w:rPr>
        <w:t>日</w:t>
      </w:r>
      <w:r>
        <w:rPr>
          <w:rFonts w:hint="eastAsia" w:ascii="宋体" w:hAnsi="宋体" w:cs="Times New Roman"/>
          <w:color w:val="auto"/>
          <w:sz w:val="24"/>
          <w:highlight w:val="none"/>
          <w:lang w:val="en-US" w:eastAsia="zh-CN"/>
        </w:rPr>
        <w:t>0</w:t>
      </w:r>
      <w:r>
        <w:rPr>
          <w:rFonts w:hint="eastAsia" w:ascii="宋体" w:hAnsi="宋体" w:eastAsia="宋体" w:cs="Times New Roman"/>
          <w:color w:val="auto"/>
          <w:sz w:val="24"/>
          <w:highlight w:val="none"/>
        </w:rPr>
        <w:t>8时</w:t>
      </w:r>
      <w:r>
        <w:rPr>
          <w:rFonts w:hint="eastAsia" w:ascii="宋体" w:hAnsi="宋体" w:cs="Times New Roman"/>
          <w:color w:val="auto"/>
          <w:sz w:val="24"/>
          <w:highlight w:val="none"/>
          <w:lang w:val="en-US" w:eastAsia="zh-CN"/>
        </w:rPr>
        <w:t>30</w:t>
      </w:r>
      <w:r>
        <w:rPr>
          <w:rFonts w:hint="eastAsia" w:ascii="宋体" w:hAnsi="宋体" w:cs="Times New Roman"/>
          <w:color w:val="auto"/>
          <w:sz w:val="24"/>
          <w:highlight w:val="none"/>
          <w:lang w:eastAsia="zh-CN"/>
        </w:rPr>
        <w:t>分</w:t>
      </w:r>
      <w:r>
        <w:rPr>
          <w:rFonts w:hint="eastAsia" w:ascii="宋体" w:hAnsi="宋体" w:eastAsia="宋体" w:cs="Times New Roman"/>
          <w:color w:val="auto"/>
          <w:sz w:val="24"/>
          <w:highlight w:val="none"/>
        </w:rPr>
        <w:t>；</w:t>
      </w:r>
    </w:p>
    <w:p w14:paraId="60342B8D">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rPr>
      </w:pPr>
      <w:r>
        <w:rPr>
          <w:rFonts w:hint="eastAsia" w:ascii="宋体" w:hAnsi="宋体" w:eastAsia="宋体" w:cs="Times New Roman"/>
          <w:color w:val="auto"/>
          <w:sz w:val="24"/>
        </w:rPr>
        <w:t>2、地点：在三门峡市公共资源交易中心网中上传加密响应文件；</w:t>
      </w:r>
    </w:p>
    <w:p w14:paraId="28AEF0A0">
      <w:pPr>
        <w:keepNext w:val="0"/>
        <w:keepLines w:val="0"/>
        <w:pageBreakBefore w:val="0"/>
        <w:widowControl w:val="0"/>
        <w:kinsoku/>
        <w:wordWrap w:val="0"/>
        <w:overflowPunct/>
        <w:topLinePunct w:val="0"/>
        <w:autoSpaceDE/>
        <w:autoSpaceDN/>
        <w:bidi w:val="0"/>
        <w:adjustRightInd/>
        <w:snapToGrid/>
        <w:spacing w:line="480" w:lineRule="exact"/>
        <w:ind w:firstLine="482" w:firstLineChars="201"/>
        <w:textAlignment w:val="auto"/>
        <w:rPr>
          <w:rFonts w:hint="eastAsia" w:ascii="宋体" w:hAnsi="宋体" w:eastAsia="宋体"/>
          <w:color w:val="auto"/>
          <w:sz w:val="24"/>
          <w:highlight w:val="none"/>
        </w:rPr>
      </w:pPr>
      <w:r>
        <w:rPr>
          <w:rFonts w:hint="eastAsia" w:ascii="宋体" w:hAnsi="宋体" w:eastAsia="宋体"/>
          <w:color w:val="auto"/>
          <w:sz w:val="24"/>
          <w:highlight w:val="none"/>
        </w:rPr>
        <w:t>五、响应文件开启</w:t>
      </w:r>
    </w:p>
    <w:p w14:paraId="3DB3E093">
      <w:pPr>
        <w:keepNext w:val="0"/>
        <w:keepLines w:val="0"/>
        <w:pageBreakBefore w:val="0"/>
        <w:widowControl w:val="0"/>
        <w:kinsoku/>
        <w:wordWrap w:val="0"/>
        <w:overflowPunct/>
        <w:topLinePunct w:val="0"/>
        <w:autoSpaceDE/>
        <w:autoSpaceDN/>
        <w:bidi w:val="0"/>
        <w:adjustRightInd/>
        <w:snapToGrid/>
        <w:spacing w:line="480" w:lineRule="exact"/>
        <w:ind w:firstLine="482" w:firstLineChars="201"/>
        <w:textAlignment w:val="auto"/>
        <w:rPr>
          <w:rFonts w:hint="eastAsia" w:ascii="宋体" w:hAnsi="宋体" w:eastAsia="宋体"/>
          <w:color w:val="auto"/>
          <w:sz w:val="24"/>
          <w:highlight w:val="none"/>
        </w:rPr>
      </w:pPr>
      <w:r>
        <w:rPr>
          <w:rFonts w:hint="eastAsia" w:ascii="宋体" w:hAnsi="宋体" w:eastAsia="宋体"/>
          <w:color w:val="auto"/>
          <w:sz w:val="24"/>
          <w:highlight w:val="none"/>
        </w:rPr>
        <w:t>1.时间</w:t>
      </w:r>
      <w:r>
        <w:rPr>
          <w:rFonts w:hint="eastAsia" w:ascii="宋体" w:hAnsi="宋体" w:eastAsia="宋体"/>
          <w:color w:val="auto"/>
          <w:sz w:val="24"/>
          <w:highlight w:val="none"/>
        </w:rPr>
        <w:t>：</w:t>
      </w:r>
      <w:r>
        <w:rPr>
          <w:rFonts w:hint="eastAsia" w:ascii="宋体" w:hAnsi="宋体"/>
          <w:color w:val="auto"/>
          <w:sz w:val="24"/>
          <w:highlight w:val="none"/>
        </w:rPr>
        <w:t>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12</w:t>
      </w:r>
      <w:r>
        <w:rPr>
          <w:rFonts w:hint="eastAsia" w:ascii="宋体" w:hAnsi="宋体"/>
          <w:color w:val="auto"/>
          <w:sz w:val="24"/>
          <w:highlight w:val="none"/>
        </w:rPr>
        <w:t>月</w:t>
      </w:r>
      <w:r>
        <w:rPr>
          <w:rFonts w:hint="eastAsia" w:ascii="宋体" w:hAnsi="宋体"/>
          <w:color w:val="auto"/>
          <w:sz w:val="24"/>
          <w:highlight w:val="none"/>
          <w:lang w:val="en-US" w:eastAsia="zh-CN"/>
        </w:rPr>
        <w:t>17</w:t>
      </w:r>
      <w:r>
        <w:rPr>
          <w:rFonts w:hint="eastAsia" w:ascii="宋体" w:hAnsi="宋体"/>
          <w:color w:val="auto"/>
          <w:sz w:val="24"/>
          <w:highlight w:val="none"/>
        </w:rPr>
        <w:t>日08时</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0分</w:t>
      </w:r>
      <w:r>
        <w:rPr>
          <w:rFonts w:hint="eastAsia" w:ascii="宋体" w:hAnsi="宋体" w:eastAsia="宋体"/>
          <w:color w:val="auto"/>
          <w:sz w:val="24"/>
          <w:highlight w:val="none"/>
        </w:rPr>
        <w:t>（北京时间）</w:t>
      </w:r>
    </w:p>
    <w:p w14:paraId="285FD815">
      <w:pPr>
        <w:keepNext w:val="0"/>
        <w:keepLines w:val="0"/>
        <w:pageBreakBefore w:val="0"/>
        <w:widowControl w:val="0"/>
        <w:kinsoku/>
        <w:wordWrap w:val="0"/>
        <w:overflowPunct/>
        <w:topLinePunct w:val="0"/>
        <w:autoSpaceDE/>
        <w:autoSpaceDN/>
        <w:bidi w:val="0"/>
        <w:adjustRightInd/>
        <w:snapToGrid/>
        <w:spacing w:line="480" w:lineRule="exact"/>
        <w:ind w:firstLine="482" w:firstLineChars="201"/>
        <w:textAlignment w:val="auto"/>
        <w:rPr>
          <w:rFonts w:hint="default" w:ascii="宋体" w:hAnsi="宋体" w:eastAsia="宋体"/>
          <w:color w:val="FF0000"/>
          <w:sz w:val="24"/>
          <w:highlight w:val="yellow"/>
          <w:lang w:val="en-US" w:eastAsia="zh-CN"/>
        </w:rPr>
      </w:pPr>
      <w:r>
        <w:rPr>
          <w:rFonts w:hint="eastAsia" w:ascii="宋体" w:hAnsi="宋体" w:eastAsia="宋体"/>
          <w:color w:val="auto"/>
          <w:sz w:val="24"/>
          <w:highlight w:val="none"/>
        </w:rPr>
        <w:t>2.地点：</w:t>
      </w:r>
      <w:r>
        <w:rPr>
          <w:rFonts w:hint="eastAsia" w:ascii="宋体" w:hAnsi="宋体"/>
          <w:color w:val="auto"/>
          <w:sz w:val="24"/>
          <w:highlight w:val="none"/>
          <w:lang w:val="en-US" w:eastAsia="zh-CN"/>
        </w:rPr>
        <w:t>三门峡市陕州区公共资源交易中心</w:t>
      </w:r>
      <w:r>
        <w:rPr>
          <w:rFonts w:hint="eastAsia" w:ascii="宋体" w:hAnsi="宋体"/>
          <w:color w:val="auto"/>
          <w:sz w:val="24"/>
          <w:highlight w:val="none"/>
          <w:lang w:val="en-US" w:eastAsia="zh-CN"/>
        </w:rPr>
        <w:t>第二开标室</w:t>
      </w:r>
    </w:p>
    <w:p w14:paraId="344818A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六</w:t>
      </w:r>
      <w:r>
        <w:rPr>
          <w:rFonts w:hint="eastAsia" w:ascii="宋体" w:hAnsi="宋体" w:cs="宋体"/>
          <w:sz w:val="24"/>
          <w:szCs w:val="24"/>
        </w:rPr>
        <w:t>、发布公告的媒介</w:t>
      </w:r>
      <w:r>
        <w:rPr>
          <w:rFonts w:hint="eastAsia" w:ascii="宋体" w:hAnsi="宋体" w:cs="宋体"/>
          <w:sz w:val="24"/>
          <w:szCs w:val="24"/>
          <w:lang w:val="en-US" w:eastAsia="zh-CN"/>
        </w:rPr>
        <w:t>及公告</w:t>
      </w:r>
    </w:p>
    <w:p w14:paraId="57608440">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kern w:val="0"/>
          <w:sz w:val="24"/>
          <w:szCs w:val="24"/>
          <w:highlight w:val="yellow"/>
          <w:lang w:val="en-US" w:eastAsia="zh-CN"/>
        </w:rPr>
      </w:pPr>
      <w:r>
        <w:rPr>
          <w:rFonts w:hint="eastAsia" w:ascii="宋体" w:hAnsi="宋体" w:cs="宋体"/>
          <w:kern w:val="0"/>
          <w:sz w:val="24"/>
          <w:szCs w:val="24"/>
        </w:rPr>
        <w:t>本次竞争性磋商公告</w:t>
      </w:r>
      <w:r>
        <w:rPr>
          <w:rFonts w:hint="eastAsia" w:ascii="宋体" w:hAnsi="宋体" w:cs="宋体"/>
          <w:sz w:val="24"/>
          <w:szCs w:val="24"/>
        </w:rPr>
        <w:t>同时在《河南省政府采购网》、</w:t>
      </w:r>
      <w:r>
        <w:rPr>
          <w:rFonts w:hint="eastAsia" w:ascii="宋体" w:hAnsi="宋体" w:cs="宋体"/>
          <w:sz w:val="24"/>
          <w:szCs w:val="24"/>
          <w:lang w:eastAsia="zh-CN"/>
        </w:rPr>
        <w:t>《中国招标投标公共服务平台》</w:t>
      </w:r>
      <w:r>
        <w:rPr>
          <w:rFonts w:hint="eastAsia" w:ascii="宋体" w:hAnsi="宋体" w:cs="宋体"/>
          <w:sz w:val="24"/>
          <w:szCs w:val="24"/>
        </w:rPr>
        <w:t>、《三门峡市公共资源交易中心网》发布。</w:t>
      </w:r>
    </w:p>
    <w:p w14:paraId="48A38DBC">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七、其他事项</w:t>
      </w:r>
    </w:p>
    <w:p w14:paraId="2815885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0"/>
          <w:sz w:val="24"/>
          <w:szCs w:val="24"/>
        </w:rPr>
      </w:pPr>
      <w:r>
        <w:rPr>
          <w:rFonts w:hint="eastAsia" w:ascii="宋体" w:hAnsi="宋体" w:cs="宋体"/>
          <w:sz w:val="24"/>
          <w:szCs w:val="24"/>
        </w:rPr>
        <w:t>1、磋商保证金</w:t>
      </w:r>
      <w:r>
        <w:rPr>
          <w:rFonts w:hint="eastAsia" w:ascii="宋体" w:hAnsi="宋体" w:cs="宋体"/>
          <w:sz w:val="24"/>
          <w:szCs w:val="24"/>
          <w:lang w:eastAsia="zh-CN"/>
        </w:rPr>
        <w:t>：</w:t>
      </w:r>
      <w:r>
        <w:rPr>
          <w:rFonts w:hint="eastAsia" w:ascii="宋体" w:hAnsi="宋体" w:cs="宋体"/>
          <w:sz w:val="24"/>
          <w:szCs w:val="24"/>
        </w:rPr>
        <w:t>按照《河南省财政厅关于优化政府采购营商环境有关问题的通知》（豫财购[2019]4号）第6条的要求，本项目不再收取磋商保证金。</w:t>
      </w:r>
    </w:p>
    <w:p w14:paraId="1795C170">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注：本项目为不见面开标项目，开标当日，供应商无需到开标现场参加磋商会议，供应商应当在磋商截止时间前，登陆不见面开标大厅选择登陆三门峡市公共资源电子招投标系统进行登陆，在线准时参加磋商活动并进行响应文件解密等。每位供应商的解密时间为磋商时间起</w:t>
      </w:r>
      <w:r>
        <w:rPr>
          <w:rFonts w:hint="eastAsia" w:ascii="宋体" w:hAnsi="宋体" w:cs="宋体"/>
          <w:kern w:val="0"/>
          <w:sz w:val="24"/>
          <w:szCs w:val="24"/>
          <w:lang w:eastAsia="zh-CN"/>
        </w:rPr>
        <w:t>20分</w:t>
      </w:r>
      <w:r>
        <w:rPr>
          <w:rFonts w:hint="eastAsia" w:ascii="宋体" w:hAnsi="宋体" w:eastAsia="宋体" w:cs="宋体"/>
          <w:kern w:val="0"/>
          <w:sz w:val="24"/>
          <w:szCs w:val="24"/>
        </w:rPr>
        <w:t>钟内完成。因供应商原因未能解密、解密失败或解密超时的将被拒绝。</w:t>
      </w:r>
    </w:p>
    <w:p w14:paraId="198D4E6D">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000000"/>
          <w:sz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供应商应仔细阅读操作手册，在本公告中要求</w:t>
      </w:r>
      <w:r>
        <w:rPr>
          <w:rFonts w:hint="eastAsia" w:ascii="宋体" w:hAnsi="宋体"/>
          <w:color w:val="000000"/>
          <w:sz w:val="24"/>
        </w:rPr>
        <w:t>的截止时间前完成投标工作，因供应商操作不当等问题造成的无法投标等一切后果，由供应商自行承担。</w:t>
      </w:r>
    </w:p>
    <w:p w14:paraId="55572589">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、本项目资格评审和业绩以磋商文件为准，供应商可使用电子营业执照。</w:t>
      </w:r>
    </w:p>
    <w:p w14:paraId="417BD95C">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000000"/>
          <w:sz w:val="24"/>
        </w:rPr>
      </w:pPr>
      <w:r>
        <w:rPr>
          <w:rFonts w:hint="eastAsia" w:ascii="宋体" w:hAnsi="宋体"/>
          <w:color w:val="000000"/>
          <w:sz w:val="24"/>
        </w:rPr>
        <w:t>（1）资格评（预）审部分：资格评（预）审以响应文件为准，其上传资料真实性由供应商自行承担。同时，供应商要完善主体库。</w:t>
      </w:r>
    </w:p>
    <w:p w14:paraId="05160F8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000000"/>
          <w:sz w:val="24"/>
        </w:rPr>
      </w:pPr>
      <w:r>
        <w:rPr>
          <w:rFonts w:hint="eastAsia" w:ascii="宋体" w:hAnsi="宋体"/>
          <w:color w:val="000000"/>
          <w:sz w:val="24"/>
        </w:rPr>
        <w:t>（2）评标打分部分：评标打分部分仍按照100分制原则进行，涉及到资格审查、企业荣誉、人员业绩、企业业绩等计分部分时，以供应商自行上传到响应文件中的相应内容为准。</w:t>
      </w:r>
    </w:p>
    <w:p w14:paraId="258F6FB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000000"/>
          <w:sz w:val="24"/>
        </w:rPr>
      </w:pPr>
      <w:r>
        <w:rPr>
          <w:rFonts w:hint="eastAsia" w:ascii="宋体" w:hAnsi="宋体"/>
          <w:color w:val="000000"/>
          <w:sz w:val="24"/>
        </w:rPr>
        <w:t>（3）响应文件编制部分：在磋商文件中要求供应商按照响应文件格式进行响应文件编制，在响应文件编制时，应明确将供应商企业基本情况、人员情况、财务情况、业绩情况编入投标文件，便于进行资格审查及评标打分。</w:t>
      </w:r>
    </w:p>
    <w:p w14:paraId="7F79882E">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olor w:val="000000"/>
          <w:sz w:val="24"/>
        </w:rPr>
        <w:t>温馨提示：本项目为电子化、无纸化交易项目，开标时不再接受任何纸质资料，为保证您能投标成功，请需仔细阅读竞招标文件和三门峡市公共资源交易中心官网业务办理指南。</w:t>
      </w:r>
    </w:p>
    <w:p w14:paraId="682666D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八</w:t>
      </w:r>
      <w:r>
        <w:rPr>
          <w:rFonts w:hint="eastAsia" w:ascii="宋体" w:hAnsi="宋体" w:eastAsia="宋体" w:cs="Times New Roman"/>
          <w:color w:val="000000"/>
          <w:sz w:val="24"/>
        </w:rPr>
        <w:t>、凡对本次招标提出询问，请按照以下方式联系</w:t>
      </w:r>
    </w:p>
    <w:p w14:paraId="452EE58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bookmarkStart w:id="3" w:name="_Toc270604573"/>
      <w:bookmarkStart w:id="4" w:name="_Toc28449"/>
      <w:bookmarkStart w:id="5" w:name="_Toc410126998"/>
      <w:r>
        <w:rPr>
          <w:rFonts w:hint="eastAsia" w:ascii="宋体" w:hAnsi="宋体" w:cs="宋体"/>
          <w:color w:val="000000"/>
          <w:sz w:val="24"/>
          <w:szCs w:val="24"/>
          <w:lang w:val="en-US" w:eastAsia="zh-CN"/>
        </w:rPr>
        <w:t>1、</w:t>
      </w:r>
      <w:r>
        <w:rPr>
          <w:rFonts w:hint="eastAsia" w:ascii="宋体" w:hAnsi="宋体" w:cs="宋体"/>
          <w:color w:val="auto"/>
          <w:sz w:val="24"/>
          <w:szCs w:val="24"/>
          <w:lang w:val="en-US" w:eastAsia="zh-CN"/>
        </w:rPr>
        <w:t>采购人信息</w:t>
      </w:r>
    </w:p>
    <w:p w14:paraId="47EBD89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名称</w:t>
      </w:r>
      <w:r>
        <w:rPr>
          <w:rFonts w:hint="eastAsia" w:ascii="宋体" w:hAnsi="宋体" w:eastAsia="宋体" w:cs="宋体"/>
          <w:color w:val="auto"/>
          <w:sz w:val="24"/>
          <w:szCs w:val="24"/>
          <w:lang w:val="zh-TW"/>
        </w:rPr>
        <w:t>：</w:t>
      </w:r>
      <w:r>
        <w:rPr>
          <w:rFonts w:hint="eastAsia" w:ascii="宋体" w:hAnsi="宋体" w:cs="宋体"/>
          <w:color w:val="auto"/>
          <w:sz w:val="24"/>
          <w:szCs w:val="24"/>
          <w:lang w:val="zh-TW" w:eastAsia="zh-CN"/>
        </w:rPr>
        <w:t>三门峡市陕州区环境污染防治攻坚工作专班</w:t>
      </w:r>
    </w:p>
    <w:p w14:paraId="3731DE2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rPr>
        <w:t>地址：</w:t>
      </w:r>
      <w:r>
        <w:rPr>
          <w:rFonts w:hint="eastAsia" w:ascii="宋体" w:hAnsi="宋体" w:cs="宋体"/>
          <w:color w:val="auto"/>
          <w:sz w:val="24"/>
          <w:szCs w:val="24"/>
          <w:lang w:eastAsia="zh-CN"/>
        </w:rPr>
        <w:t>三门峡市陕州区</w:t>
      </w:r>
    </w:p>
    <w:p w14:paraId="530311A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TW" w:eastAsia="zh-CN"/>
        </w:rPr>
        <w:t>联系人：</w:t>
      </w:r>
      <w:r>
        <w:rPr>
          <w:rFonts w:hint="eastAsia" w:ascii="宋体" w:hAnsi="宋体" w:cs="宋体"/>
          <w:color w:val="auto"/>
          <w:sz w:val="24"/>
          <w:szCs w:val="24"/>
          <w:lang w:val="en-US" w:eastAsia="zh-CN"/>
        </w:rPr>
        <w:t>贺女士</w:t>
      </w:r>
    </w:p>
    <w:p w14:paraId="1E901072">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TW" w:eastAsia="zh-CN"/>
        </w:rPr>
        <w:t>联系电话：</w:t>
      </w:r>
      <w:r>
        <w:rPr>
          <w:rFonts w:hint="eastAsia" w:ascii="宋体" w:hAnsi="宋体" w:cs="宋体"/>
          <w:color w:val="auto"/>
          <w:sz w:val="24"/>
          <w:szCs w:val="24"/>
          <w:lang w:val="en-US" w:eastAsia="zh-CN"/>
        </w:rPr>
        <w:t>18603989755</w:t>
      </w:r>
    </w:p>
    <w:p w14:paraId="3C85274A">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2、采购代理机构</w:t>
      </w:r>
    </w:p>
    <w:p w14:paraId="55B55CF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cs="宋体"/>
          <w:color w:val="auto"/>
          <w:sz w:val="24"/>
          <w:szCs w:val="24"/>
          <w:lang w:val="en-US" w:eastAsia="zh-CN"/>
        </w:rPr>
        <w:t>名称</w:t>
      </w:r>
      <w:r>
        <w:rPr>
          <w:rFonts w:hint="eastAsia" w:ascii="宋体" w:hAnsi="宋体" w:eastAsia="宋体" w:cs="宋体"/>
          <w:color w:val="auto"/>
          <w:sz w:val="24"/>
          <w:szCs w:val="24"/>
          <w:lang w:val="zh-TW"/>
        </w:rPr>
        <w:t>：</w:t>
      </w:r>
      <w:r>
        <w:rPr>
          <w:rFonts w:hint="eastAsia" w:ascii="宋体" w:hAnsi="宋体" w:eastAsia="宋体" w:cs="宋体"/>
          <w:color w:val="auto"/>
          <w:sz w:val="24"/>
          <w:szCs w:val="24"/>
          <w:lang w:val="zh-TW" w:eastAsia="zh-CN"/>
        </w:rPr>
        <w:t>方宇工程咨询有限公司</w:t>
      </w:r>
    </w:p>
    <w:p w14:paraId="48A80D7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rPr>
        <w:t>地址：</w:t>
      </w:r>
      <w:r>
        <w:rPr>
          <w:rFonts w:hint="eastAsia" w:ascii="宋体" w:hAnsi="宋体" w:cs="宋体"/>
          <w:color w:val="auto"/>
          <w:sz w:val="24"/>
          <w:szCs w:val="24"/>
          <w:lang w:val="zh-TW" w:eastAsia="zh-CN"/>
        </w:rPr>
        <w:t>三门峡市湖滨区建业壹号城邦一号楼612室</w:t>
      </w:r>
    </w:p>
    <w:p w14:paraId="7B7DE92A">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rPr>
      </w:pPr>
      <w:r>
        <w:rPr>
          <w:rFonts w:hint="eastAsia" w:ascii="宋体" w:hAnsi="宋体" w:eastAsia="宋体" w:cs="宋体"/>
          <w:color w:val="auto"/>
          <w:sz w:val="24"/>
          <w:szCs w:val="24"/>
          <w:lang w:val="zh-TW"/>
        </w:rPr>
        <w:t>联系人：</w:t>
      </w:r>
      <w:r>
        <w:rPr>
          <w:rFonts w:hint="eastAsia" w:ascii="宋体" w:hAnsi="宋体" w:cs="宋体"/>
          <w:color w:val="auto"/>
          <w:sz w:val="24"/>
          <w:szCs w:val="24"/>
          <w:lang w:eastAsia="zh-CN"/>
        </w:rPr>
        <w:t>郝女士</w:t>
      </w:r>
      <w:r>
        <w:rPr>
          <w:rFonts w:hint="eastAsia" w:ascii="宋体" w:hAnsi="宋体" w:eastAsia="宋体" w:cs="宋体"/>
          <w:color w:val="auto"/>
          <w:sz w:val="24"/>
          <w:szCs w:val="24"/>
          <w:lang w:val="zh-TW"/>
        </w:rPr>
        <w:t xml:space="preserve">  </w:t>
      </w:r>
    </w:p>
    <w:p w14:paraId="2BEBA18E">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cs="宋体"/>
          <w:color w:val="auto"/>
          <w:sz w:val="24"/>
          <w:szCs w:val="24"/>
          <w:lang w:val="en-US" w:eastAsia="zh-CN"/>
        </w:rPr>
        <w:t>联系电话：</w:t>
      </w:r>
      <w:r>
        <w:rPr>
          <w:rFonts w:hint="eastAsia" w:ascii="宋体" w:hAnsi="宋体" w:eastAsia="宋体" w:cs="宋体"/>
          <w:color w:val="auto"/>
          <w:sz w:val="24"/>
          <w:szCs w:val="24"/>
          <w:lang w:val="zh-TW"/>
        </w:rPr>
        <w:t xml:space="preserve"> </w:t>
      </w:r>
      <w:r>
        <w:rPr>
          <w:rFonts w:hint="eastAsia" w:ascii="宋体" w:hAnsi="宋体" w:cs="宋体"/>
          <w:color w:val="auto"/>
          <w:sz w:val="24"/>
          <w:szCs w:val="24"/>
          <w:lang w:eastAsia="zh-CN"/>
        </w:rPr>
        <w:t>13303983938</w:t>
      </w:r>
    </w:p>
    <w:p w14:paraId="0154295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.项目联系方式</w:t>
      </w:r>
    </w:p>
    <w:p w14:paraId="6949D3B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w:t>
      </w:r>
      <w:r>
        <w:rPr>
          <w:rFonts w:hint="eastAsia" w:ascii="宋体" w:hAnsi="宋体" w:cs="宋体"/>
          <w:color w:val="auto"/>
          <w:sz w:val="24"/>
          <w:szCs w:val="24"/>
          <w:lang w:val="en-US" w:eastAsia="zh-CN"/>
        </w:rPr>
        <w:t>郝女士</w:t>
      </w:r>
    </w:p>
    <w:p w14:paraId="43E5049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r>
        <w:rPr>
          <w:rFonts w:hint="eastAsia" w:ascii="宋体" w:hAnsi="宋体" w:cs="宋体"/>
          <w:color w:val="auto"/>
          <w:sz w:val="24"/>
          <w:szCs w:val="24"/>
          <w:lang w:val="en-US" w:eastAsia="zh-CN"/>
        </w:rPr>
        <w:t>13303983938</w:t>
      </w:r>
    </w:p>
    <w:p w14:paraId="3238054D">
      <w:pPr>
        <w:rPr>
          <w:rFonts w:hint="eastAsia" w:ascii="黑体" w:hAnsi="黑体" w:eastAsia="黑体" w:cs="Times New Roman"/>
          <w:sz w:val="36"/>
          <w:szCs w:val="36"/>
        </w:rPr>
      </w:pPr>
      <w:bookmarkStart w:id="6" w:name="_Toc24810"/>
      <w:r>
        <w:rPr>
          <w:rFonts w:hint="eastAsia" w:ascii="黑体" w:hAnsi="黑体" w:eastAsia="黑体" w:cs="Times New Roman"/>
          <w:sz w:val="36"/>
          <w:szCs w:val="36"/>
        </w:rPr>
        <w:br w:type="page"/>
      </w:r>
    </w:p>
    <w:p w14:paraId="05DDFCE8">
      <w:pPr>
        <w:pStyle w:val="2"/>
        <w:bidi w:val="0"/>
        <w:jc w:val="center"/>
        <w:rPr>
          <w:rFonts w:ascii="黑体" w:hAnsi="黑体" w:eastAsia="黑体"/>
          <w:szCs w:val="36"/>
        </w:rPr>
      </w:pPr>
      <w:r>
        <w:rPr>
          <w:rFonts w:hint="eastAsia" w:ascii="黑体" w:hAnsi="黑体" w:eastAsia="黑体" w:cs="Times New Roman"/>
          <w:sz w:val="36"/>
          <w:szCs w:val="36"/>
        </w:rPr>
        <w:t>第二章 供应商须知</w:t>
      </w:r>
      <w:bookmarkEnd w:id="3"/>
      <w:bookmarkEnd w:id="4"/>
      <w:bookmarkEnd w:id="5"/>
      <w:bookmarkEnd w:id="6"/>
      <w:bookmarkStart w:id="7" w:name="_Toc31918"/>
      <w:bookmarkStart w:id="8" w:name="_Toc4962"/>
      <w:bookmarkStart w:id="9" w:name="_Toc505073888"/>
      <w:bookmarkStart w:id="10" w:name="_Toc503112329"/>
      <w:bookmarkStart w:id="11" w:name="_Toc15504"/>
      <w:bookmarkStart w:id="12" w:name="_Toc503886922"/>
      <w:bookmarkStart w:id="13" w:name="_Toc269470293"/>
      <w:bookmarkStart w:id="14" w:name="_Toc503885586"/>
      <w:bookmarkStart w:id="15" w:name="_Toc504055106"/>
      <w:bookmarkStart w:id="16" w:name="_Toc270604574"/>
    </w:p>
    <w:p w14:paraId="126B8E7F">
      <w:pPr>
        <w:spacing w:line="360" w:lineRule="auto"/>
        <w:jc w:val="center"/>
        <w:rPr>
          <w:rFonts w:hAnsi="宋体"/>
          <w:sz w:val="24"/>
          <w:szCs w:val="24"/>
        </w:rPr>
      </w:pPr>
      <w:bookmarkStart w:id="17" w:name="_Toc31332"/>
      <w:bookmarkStart w:id="18" w:name="_Toc6916"/>
      <w:r>
        <w:rPr>
          <w:rFonts w:hint="eastAsia" w:ascii="宋体" w:hAnsi="Calibri" w:eastAsia="黑体" w:cs="宋体"/>
          <w:b/>
          <w:sz w:val="24"/>
          <w:szCs w:val="20"/>
        </w:rPr>
        <w:t>供应商须知前附表</w:t>
      </w:r>
      <w:bookmarkEnd w:id="7"/>
      <w:bookmarkEnd w:id="8"/>
      <w:bookmarkEnd w:id="9"/>
      <w:bookmarkEnd w:id="10"/>
      <w:bookmarkEnd w:id="11"/>
      <w:bookmarkEnd w:id="12"/>
      <w:bookmarkEnd w:id="13"/>
      <w:bookmarkEnd w:id="14"/>
      <w:bookmarkEnd w:id="15"/>
      <w:bookmarkEnd w:id="16"/>
      <w:bookmarkEnd w:id="17"/>
      <w:bookmarkEnd w:id="18"/>
    </w:p>
    <w:tbl>
      <w:tblPr>
        <w:tblStyle w:val="49"/>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284"/>
        <w:gridCol w:w="6661"/>
      </w:tblGrid>
      <w:tr w14:paraId="1B2F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222C1FC">
            <w:pPr>
              <w:jc w:val="center"/>
              <w:rPr>
                <w:rFonts w:ascii="宋体" w:hAnsi="宋体" w:cs="宋体"/>
                <w:b/>
                <w:bCs/>
                <w:sz w:val="24"/>
                <w:szCs w:val="24"/>
              </w:rPr>
            </w:pPr>
            <w:r>
              <w:rPr>
                <w:rFonts w:hint="eastAsia" w:ascii="宋体" w:hAnsi="宋体" w:cs="宋体"/>
                <w:b/>
                <w:bCs/>
                <w:sz w:val="24"/>
                <w:szCs w:val="24"/>
              </w:rPr>
              <w:t>条款号</w:t>
            </w:r>
          </w:p>
        </w:tc>
        <w:tc>
          <w:tcPr>
            <w:tcW w:w="1985" w:type="dxa"/>
            <w:gridSpan w:val="2"/>
            <w:tcBorders>
              <w:top w:val="single" w:color="auto" w:sz="4" w:space="0"/>
              <w:left w:val="nil"/>
              <w:bottom w:val="single" w:color="auto" w:sz="4" w:space="0"/>
              <w:right w:val="single" w:color="auto" w:sz="4" w:space="0"/>
            </w:tcBorders>
            <w:vAlign w:val="center"/>
          </w:tcPr>
          <w:p w14:paraId="6B074DD7">
            <w:pPr>
              <w:jc w:val="center"/>
              <w:rPr>
                <w:rFonts w:ascii="宋体" w:hAnsi="宋体" w:cs="宋体"/>
                <w:b/>
                <w:bCs/>
                <w:sz w:val="24"/>
                <w:szCs w:val="24"/>
              </w:rPr>
            </w:pPr>
            <w:r>
              <w:rPr>
                <w:rFonts w:hint="eastAsia" w:ascii="宋体" w:hAnsi="宋体" w:cs="宋体"/>
                <w:b/>
                <w:bCs/>
                <w:sz w:val="24"/>
                <w:szCs w:val="24"/>
              </w:rPr>
              <w:t>条款名称</w:t>
            </w:r>
          </w:p>
        </w:tc>
        <w:tc>
          <w:tcPr>
            <w:tcW w:w="6661" w:type="dxa"/>
            <w:tcBorders>
              <w:top w:val="single" w:color="auto" w:sz="4" w:space="0"/>
              <w:left w:val="nil"/>
              <w:bottom w:val="single" w:color="auto" w:sz="4" w:space="0"/>
              <w:right w:val="single" w:color="auto" w:sz="4" w:space="0"/>
            </w:tcBorders>
            <w:vAlign w:val="center"/>
          </w:tcPr>
          <w:p w14:paraId="6AE7679D">
            <w:pPr>
              <w:jc w:val="center"/>
              <w:rPr>
                <w:rFonts w:ascii="宋体" w:hAnsi="宋体" w:cs="宋体"/>
                <w:b/>
                <w:bCs/>
                <w:sz w:val="24"/>
                <w:szCs w:val="24"/>
              </w:rPr>
            </w:pPr>
            <w:r>
              <w:rPr>
                <w:rFonts w:hint="eastAsia" w:ascii="宋体" w:hAnsi="宋体" w:cs="宋体"/>
                <w:b/>
                <w:bCs/>
                <w:sz w:val="24"/>
                <w:szCs w:val="24"/>
              </w:rPr>
              <w:t>编  列  内  容</w:t>
            </w:r>
          </w:p>
        </w:tc>
      </w:tr>
      <w:tr w14:paraId="5F73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A4A1244">
            <w:pPr>
              <w:jc w:val="center"/>
              <w:rPr>
                <w:rFonts w:ascii="宋体" w:hAnsi="宋体" w:cs="宋体"/>
                <w:sz w:val="24"/>
                <w:szCs w:val="24"/>
              </w:rPr>
            </w:pPr>
            <w:r>
              <w:rPr>
                <w:rFonts w:hint="eastAsia" w:ascii="宋体" w:hAnsi="宋体" w:cs="宋体"/>
                <w:sz w:val="24"/>
                <w:szCs w:val="24"/>
              </w:rPr>
              <w:t>1.1.2</w:t>
            </w:r>
          </w:p>
        </w:tc>
        <w:tc>
          <w:tcPr>
            <w:tcW w:w="1985" w:type="dxa"/>
            <w:gridSpan w:val="2"/>
            <w:tcBorders>
              <w:top w:val="single" w:color="auto" w:sz="4" w:space="0"/>
              <w:left w:val="nil"/>
              <w:bottom w:val="single" w:color="auto" w:sz="4" w:space="0"/>
              <w:right w:val="single" w:color="auto" w:sz="4" w:space="0"/>
            </w:tcBorders>
            <w:vAlign w:val="center"/>
          </w:tcPr>
          <w:p w14:paraId="1A6DAA33">
            <w:pPr>
              <w:jc w:val="center"/>
              <w:rPr>
                <w:rFonts w:ascii="宋体" w:hAnsi="宋体" w:cs="宋体"/>
                <w:sz w:val="24"/>
                <w:szCs w:val="24"/>
              </w:rPr>
            </w:pPr>
            <w:r>
              <w:rPr>
                <w:rFonts w:hint="eastAsia" w:ascii="宋体" w:hAnsi="宋体" w:cs="宋体"/>
                <w:sz w:val="24"/>
                <w:szCs w:val="24"/>
                <w:lang w:val="en-US" w:eastAsia="zh-CN"/>
              </w:rPr>
              <w:t>采购</w:t>
            </w:r>
            <w:r>
              <w:rPr>
                <w:rFonts w:hint="eastAsia" w:ascii="宋体" w:hAnsi="宋体" w:cs="宋体"/>
                <w:sz w:val="24"/>
                <w:szCs w:val="24"/>
              </w:rPr>
              <w:t>人</w:t>
            </w:r>
          </w:p>
        </w:tc>
        <w:tc>
          <w:tcPr>
            <w:tcW w:w="6661" w:type="dxa"/>
            <w:tcBorders>
              <w:top w:val="single" w:color="auto" w:sz="4" w:space="0"/>
              <w:left w:val="nil"/>
              <w:bottom w:val="single" w:color="auto" w:sz="4" w:space="0"/>
              <w:right w:val="single" w:color="auto" w:sz="4" w:space="0"/>
            </w:tcBorders>
            <w:vAlign w:val="center"/>
          </w:tcPr>
          <w:p w14:paraId="7CEC7DF4">
            <w:pPr>
              <w:rPr>
                <w:rFonts w:hint="eastAsia" w:ascii="宋体" w:hAnsi="宋体" w:eastAsia="宋体" w:cs="宋体"/>
                <w:color w:val="auto"/>
                <w:sz w:val="24"/>
                <w:szCs w:val="24"/>
                <w:lang w:eastAsia="zh-CN"/>
              </w:rPr>
            </w:pPr>
            <w:r>
              <w:rPr>
                <w:rFonts w:hint="eastAsia" w:ascii="宋体" w:hAnsi="宋体" w:cs="宋体"/>
                <w:color w:val="auto"/>
                <w:sz w:val="24"/>
                <w:szCs w:val="24"/>
              </w:rPr>
              <w:t>招标人：</w:t>
            </w:r>
            <w:r>
              <w:rPr>
                <w:rFonts w:hint="eastAsia" w:ascii="宋体" w:hAnsi="宋体" w:cs="宋体"/>
                <w:color w:val="auto"/>
                <w:sz w:val="24"/>
                <w:szCs w:val="24"/>
                <w:lang w:eastAsia="zh-CN"/>
              </w:rPr>
              <w:t>三门峡市陕州区环境污染防治攻坚工作专班</w:t>
            </w:r>
          </w:p>
          <w:p w14:paraId="5AFDB062">
            <w:pPr>
              <w:rPr>
                <w:rFonts w:hint="eastAsia" w:ascii="宋体" w:hAnsi="宋体" w:eastAsia="宋体" w:cs="Tahoma"/>
                <w:color w:val="auto"/>
                <w:sz w:val="24"/>
                <w:szCs w:val="24"/>
                <w:lang w:val="en-US" w:eastAsia="zh-CN"/>
              </w:rPr>
            </w:pPr>
            <w:r>
              <w:rPr>
                <w:rFonts w:hint="eastAsia" w:ascii="宋体" w:hAnsi="宋体" w:cs="Tahoma"/>
                <w:color w:val="auto"/>
                <w:sz w:val="24"/>
                <w:szCs w:val="24"/>
                <w:lang w:val="zh-TW"/>
              </w:rPr>
              <w:t>联 系 人：</w:t>
            </w:r>
            <w:r>
              <w:rPr>
                <w:rFonts w:hint="eastAsia" w:ascii="宋体" w:hAnsi="宋体" w:cs="Tahoma"/>
                <w:color w:val="auto"/>
                <w:sz w:val="24"/>
                <w:szCs w:val="24"/>
                <w:lang w:val="en-US" w:eastAsia="zh-CN"/>
              </w:rPr>
              <w:t>贺女士</w:t>
            </w:r>
          </w:p>
          <w:p w14:paraId="7F9C5EF3">
            <w:pPr>
              <w:rPr>
                <w:rFonts w:hint="eastAsia" w:ascii="宋体" w:hAnsi="宋体" w:eastAsia="宋体" w:cs="Tahoma"/>
                <w:color w:val="auto"/>
                <w:sz w:val="24"/>
                <w:szCs w:val="24"/>
                <w:lang w:val="en-US" w:eastAsia="zh-CN"/>
              </w:rPr>
            </w:pPr>
            <w:r>
              <w:rPr>
                <w:rFonts w:hint="eastAsia" w:ascii="宋体" w:hAnsi="宋体" w:cs="Tahoma"/>
                <w:color w:val="auto"/>
                <w:sz w:val="24"/>
                <w:szCs w:val="24"/>
                <w:lang w:val="zh-TW"/>
              </w:rPr>
              <w:t>联系电话：</w:t>
            </w:r>
            <w:r>
              <w:rPr>
                <w:rFonts w:hint="eastAsia" w:ascii="宋体" w:hAnsi="宋体" w:cs="宋体"/>
                <w:color w:val="auto"/>
                <w:sz w:val="24"/>
                <w:szCs w:val="24"/>
                <w:lang w:val="en-US" w:eastAsia="zh-CN"/>
              </w:rPr>
              <w:t>18603989755</w:t>
            </w:r>
          </w:p>
        </w:tc>
      </w:tr>
      <w:tr w14:paraId="4C89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6B17FED">
            <w:pPr>
              <w:jc w:val="center"/>
              <w:rPr>
                <w:rFonts w:ascii="宋体" w:hAnsi="宋体" w:cs="宋体"/>
                <w:sz w:val="24"/>
                <w:szCs w:val="24"/>
              </w:rPr>
            </w:pPr>
            <w:r>
              <w:rPr>
                <w:rFonts w:hint="eastAsia" w:ascii="宋体" w:hAnsi="宋体" w:cs="宋体"/>
                <w:sz w:val="24"/>
                <w:szCs w:val="24"/>
              </w:rPr>
              <w:t>1.1.3</w:t>
            </w:r>
          </w:p>
        </w:tc>
        <w:tc>
          <w:tcPr>
            <w:tcW w:w="1985" w:type="dxa"/>
            <w:gridSpan w:val="2"/>
            <w:tcBorders>
              <w:top w:val="single" w:color="auto" w:sz="4" w:space="0"/>
              <w:left w:val="nil"/>
              <w:bottom w:val="single" w:color="auto" w:sz="4" w:space="0"/>
              <w:right w:val="single" w:color="auto" w:sz="4" w:space="0"/>
            </w:tcBorders>
            <w:vAlign w:val="center"/>
          </w:tcPr>
          <w:p w14:paraId="791963CA">
            <w:pPr>
              <w:jc w:val="center"/>
              <w:rPr>
                <w:rFonts w:ascii="宋体" w:hAnsi="宋体" w:cs="宋体"/>
                <w:sz w:val="24"/>
                <w:szCs w:val="24"/>
              </w:rPr>
            </w:pPr>
            <w:r>
              <w:rPr>
                <w:rFonts w:hint="eastAsia" w:ascii="宋体" w:hAnsi="宋体" w:cs="宋体"/>
                <w:sz w:val="24"/>
                <w:szCs w:val="24"/>
                <w:lang w:val="en-US" w:eastAsia="zh-CN"/>
              </w:rPr>
              <w:t>采购</w:t>
            </w:r>
            <w:r>
              <w:rPr>
                <w:rFonts w:hint="eastAsia" w:ascii="宋体" w:hAnsi="宋体" w:cs="宋体"/>
                <w:sz w:val="24"/>
                <w:szCs w:val="24"/>
              </w:rPr>
              <w:t>代理</w:t>
            </w:r>
          </w:p>
          <w:p w14:paraId="1A8EB391">
            <w:pPr>
              <w:jc w:val="center"/>
              <w:rPr>
                <w:rFonts w:ascii="宋体" w:hAnsi="宋体" w:cs="宋体"/>
                <w:sz w:val="24"/>
                <w:szCs w:val="24"/>
              </w:rPr>
            </w:pPr>
            <w:r>
              <w:rPr>
                <w:rFonts w:hint="eastAsia" w:ascii="宋体" w:hAnsi="宋体" w:cs="宋体"/>
                <w:sz w:val="24"/>
                <w:szCs w:val="24"/>
              </w:rPr>
              <w:t>机构</w:t>
            </w:r>
          </w:p>
        </w:tc>
        <w:tc>
          <w:tcPr>
            <w:tcW w:w="6661" w:type="dxa"/>
            <w:tcBorders>
              <w:top w:val="single" w:color="auto" w:sz="4" w:space="0"/>
              <w:left w:val="nil"/>
              <w:bottom w:val="single" w:color="auto" w:sz="4" w:space="0"/>
              <w:right w:val="single" w:color="auto" w:sz="4" w:space="0"/>
            </w:tcBorders>
            <w:vAlign w:val="center"/>
          </w:tcPr>
          <w:p w14:paraId="23B55B03">
            <w:pPr>
              <w:rPr>
                <w:rFonts w:hint="eastAsia" w:ascii="宋体" w:hAnsi="宋体" w:eastAsia="宋体" w:cs="宋体"/>
                <w:sz w:val="24"/>
                <w:szCs w:val="24"/>
                <w:lang w:eastAsia="zh-CN"/>
              </w:rPr>
            </w:pPr>
            <w:r>
              <w:rPr>
                <w:rFonts w:hint="eastAsia" w:ascii="宋体" w:hAnsi="宋体" w:cs="宋体"/>
                <w:sz w:val="24"/>
                <w:szCs w:val="24"/>
              </w:rPr>
              <w:t>招标代理机构：</w:t>
            </w:r>
            <w:r>
              <w:rPr>
                <w:rFonts w:hint="eastAsia" w:ascii="宋体" w:hAnsi="宋体" w:cs="宋体"/>
                <w:sz w:val="24"/>
                <w:szCs w:val="24"/>
                <w:lang w:eastAsia="zh-CN"/>
              </w:rPr>
              <w:t>方宇工程咨询有限公司</w:t>
            </w:r>
          </w:p>
          <w:p w14:paraId="4FBBF8D0">
            <w:pPr>
              <w:rPr>
                <w:rFonts w:ascii="宋体" w:hAnsi="宋体" w:cs="宋体"/>
                <w:sz w:val="24"/>
                <w:szCs w:val="24"/>
              </w:rPr>
            </w:pPr>
            <w:r>
              <w:rPr>
                <w:rFonts w:hint="eastAsia" w:ascii="宋体" w:hAnsi="宋体" w:cs="宋体"/>
                <w:sz w:val="24"/>
                <w:szCs w:val="24"/>
              </w:rPr>
              <w:t>地  址：</w:t>
            </w:r>
            <w:r>
              <w:rPr>
                <w:rFonts w:hint="eastAsia" w:ascii="宋体" w:hAnsi="宋体" w:cs="宋体"/>
                <w:sz w:val="24"/>
                <w:szCs w:val="24"/>
                <w:lang w:eastAsia="zh-CN"/>
              </w:rPr>
              <w:t>三门峡市湖滨区建业壹号城邦一号楼612室</w:t>
            </w:r>
            <w:r>
              <w:rPr>
                <w:rFonts w:hint="eastAsia" w:ascii="宋体" w:hAnsi="宋体" w:cs="宋体"/>
                <w:sz w:val="24"/>
                <w:szCs w:val="24"/>
              </w:rPr>
              <w:t> </w:t>
            </w:r>
          </w:p>
          <w:p w14:paraId="29E96817">
            <w:pPr>
              <w:rPr>
                <w:rFonts w:hint="eastAsia" w:ascii="宋体" w:hAnsi="宋体" w:eastAsia="宋体" w:cs="宋体"/>
                <w:sz w:val="24"/>
                <w:szCs w:val="24"/>
                <w:lang w:eastAsia="zh-CN"/>
              </w:rPr>
            </w:pPr>
            <w:r>
              <w:rPr>
                <w:rFonts w:hint="eastAsia" w:ascii="宋体" w:hAnsi="宋体" w:cs="宋体"/>
                <w:sz w:val="24"/>
                <w:szCs w:val="24"/>
              </w:rPr>
              <w:t>联系人：</w:t>
            </w:r>
            <w:r>
              <w:rPr>
                <w:rFonts w:hint="eastAsia" w:ascii="宋体" w:hAnsi="宋体" w:cs="宋体"/>
                <w:sz w:val="24"/>
                <w:szCs w:val="24"/>
                <w:lang w:eastAsia="zh-CN"/>
              </w:rPr>
              <w:t>郝女士</w:t>
            </w:r>
            <w:r>
              <w:rPr>
                <w:rFonts w:hint="eastAsia" w:ascii="宋体" w:hAnsi="宋体" w:cs="宋体"/>
                <w:sz w:val="24"/>
                <w:szCs w:val="24"/>
                <w:lang w:val="zh-TW"/>
              </w:rPr>
              <w:t xml:space="preserve">  </w:t>
            </w:r>
            <w:r>
              <w:rPr>
                <w:rFonts w:hint="eastAsia" w:ascii="宋体" w:hAnsi="宋体" w:cs="宋体"/>
                <w:sz w:val="24"/>
                <w:szCs w:val="24"/>
                <w:lang w:eastAsia="zh-CN"/>
              </w:rPr>
              <w:t>13303983938</w:t>
            </w:r>
          </w:p>
        </w:tc>
      </w:tr>
      <w:tr w14:paraId="4AEF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BF3BA6E">
            <w:pPr>
              <w:jc w:val="center"/>
              <w:rPr>
                <w:rFonts w:ascii="宋体" w:hAnsi="宋体" w:cs="宋体"/>
                <w:sz w:val="24"/>
                <w:szCs w:val="24"/>
              </w:rPr>
            </w:pPr>
            <w:r>
              <w:rPr>
                <w:rFonts w:hint="eastAsia" w:ascii="宋体" w:hAnsi="宋体" w:cs="宋体"/>
                <w:sz w:val="24"/>
                <w:szCs w:val="24"/>
              </w:rPr>
              <w:t>1.1.4</w:t>
            </w:r>
          </w:p>
        </w:tc>
        <w:tc>
          <w:tcPr>
            <w:tcW w:w="1985" w:type="dxa"/>
            <w:gridSpan w:val="2"/>
            <w:tcBorders>
              <w:top w:val="single" w:color="auto" w:sz="4" w:space="0"/>
              <w:left w:val="nil"/>
              <w:bottom w:val="single" w:color="auto" w:sz="4" w:space="0"/>
              <w:right w:val="single" w:color="auto" w:sz="4" w:space="0"/>
            </w:tcBorders>
            <w:vAlign w:val="center"/>
          </w:tcPr>
          <w:p w14:paraId="42FD9E4F">
            <w:pPr>
              <w:jc w:val="center"/>
              <w:rPr>
                <w:rFonts w:ascii="宋体" w:hAnsi="宋体" w:cs="宋体"/>
                <w:sz w:val="24"/>
                <w:szCs w:val="24"/>
              </w:rPr>
            </w:pPr>
            <w:r>
              <w:rPr>
                <w:rFonts w:hint="eastAsia" w:ascii="宋体" w:hAnsi="宋体" w:cs="宋体"/>
                <w:sz w:val="24"/>
                <w:szCs w:val="24"/>
              </w:rPr>
              <w:t>项目名称</w:t>
            </w:r>
          </w:p>
        </w:tc>
        <w:tc>
          <w:tcPr>
            <w:tcW w:w="6661" w:type="dxa"/>
            <w:tcBorders>
              <w:top w:val="single" w:color="auto" w:sz="4" w:space="0"/>
              <w:left w:val="nil"/>
              <w:bottom w:val="single" w:color="auto" w:sz="4" w:space="0"/>
              <w:right w:val="single" w:color="auto" w:sz="4" w:space="0"/>
            </w:tcBorders>
            <w:vAlign w:val="center"/>
          </w:tcPr>
          <w:p w14:paraId="0EF8F703">
            <w:pPr>
              <w:rPr>
                <w:rFonts w:hint="eastAsia" w:ascii="宋体" w:hAnsi="宋体" w:eastAsia="宋体" w:cs="宋体"/>
                <w:sz w:val="24"/>
                <w:szCs w:val="24"/>
                <w:lang w:eastAsia="zh-CN"/>
              </w:rPr>
            </w:pPr>
            <w:r>
              <w:rPr>
                <w:rFonts w:hint="eastAsia" w:ascii="宋体" w:hAnsi="宋体" w:cs="宋体"/>
                <w:sz w:val="24"/>
                <w:szCs w:val="24"/>
                <w:lang w:eastAsia="zh-CN"/>
              </w:rPr>
              <w:t>三门峡市陕州区大气污染防控工作服务项目</w:t>
            </w:r>
          </w:p>
        </w:tc>
      </w:tr>
      <w:tr w14:paraId="0CBD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E18297E">
            <w:pPr>
              <w:jc w:val="center"/>
              <w:rPr>
                <w:rFonts w:ascii="宋体" w:hAnsi="宋体" w:cs="宋体"/>
                <w:sz w:val="24"/>
                <w:szCs w:val="24"/>
              </w:rPr>
            </w:pPr>
            <w:r>
              <w:rPr>
                <w:rFonts w:hint="eastAsia" w:ascii="宋体" w:hAnsi="宋体" w:cs="宋体"/>
                <w:sz w:val="24"/>
                <w:szCs w:val="24"/>
              </w:rPr>
              <w:t>1.1.5</w:t>
            </w:r>
          </w:p>
        </w:tc>
        <w:tc>
          <w:tcPr>
            <w:tcW w:w="1985" w:type="dxa"/>
            <w:gridSpan w:val="2"/>
            <w:tcBorders>
              <w:top w:val="single" w:color="auto" w:sz="4" w:space="0"/>
              <w:left w:val="nil"/>
              <w:bottom w:val="single" w:color="auto" w:sz="4" w:space="0"/>
              <w:right w:val="single" w:color="auto" w:sz="4" w:space="0"/>
            </w:tcBorders>
            <w:vAlign w:val="center"/>
          </w:tcPr>
          <w:p w14:paraId="73D420D5">
            <w:pPr>
              <w:jc w:val="center"/>
              <w:rPr>
                <w:rFonts w:ascii="宋体" w:hAnsi="宋体" w:cs="宋体"/>
                <w:sz w:val="24"/>
                <w:szCs w:val="24"/>
              </w:rPr>
            </w:pPr>
            <w:r>
              <w:rPr>
                <w:rFonts w:hint="eastAsia" w:ascii="宋体" w:hAnsi="宋体" w:cs="宋体"/>
                <w:sz w:val="24"/>
                <w:szCs w:val="24"/>
              </w:rPr>
              <w:t>地  点</w:t>
            </w:r>
          </w:p>
        </w:tc>
        <w:tc>
          <w:tcPr>
            <w:tcW w:w="6661" w:type="dxa"/>
            <w:tcBorders>
              <w:top w:val="single" w:color="auto" w:sz="4" w:space="0"/>
              <w:left w:val="nil"/>
              <w:bottom w:val="single" w:color="auto" w:sz="4" w:space="0"/>
              <w:right w:val="single" w:color="auto" w:sz="4" w:space="0"/>
            </w:tcBorders>
            <w:vAlign w:val="center"/>
          </w:tcPr>
          <w:p w14:paraId="764F3D70">
            <w:pPr>
              <w:rPr>
                <w:rFonts w:ascii="宋体" w:hAnsi="宋体" w:cs="宋体"/>
                <w:sz w:val="24"/>
                <w:szCs w:val="24"/>
              </w:rPr>
            </w:pPr>
            <w:r>
              <w:rPr>
                <w:rFonts w:hint="eastAsia" w:ascii="宋体" w:hAnsi="宋体" w:eastAsia="宋体"/>
                <w:sz w:val="24"/>
                <w:highlight w:val="none"/>
                <w:lang w:val="en-US" w:eastAsia="zh-CN"/>
              </w:rPr>
              <w:t>三门峡市陕州区</w:t>
            </w:r>
          </w:p>
        </w:tc>
      </w:tr>
      <w:tr w14:paraId="72F5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7CE8EE4">
            <w:pPr>
              <w:jc w:val="center"/>
              <w:rPr>
                <w:rFonts w:ascii="宋体" w:hAnsi="宋体" w:cs="宋体"/>
                <w:sz w:val="24"/>
                <w:szCs w:val="24"/>
              </w:rPr>
            </w:pPr>
            <w:r>
              <w:rPr>
                <w:rFonts w:hint="eastAsia" w:ascii="宋体" w:hAnsi="宋体" w:cs="宋体"/>
                <w:sz w:val="24"/>
                <w:szCs w:val="24"/>
              </w:rPr>
              <w:t>1.2.1</w:t>
            </w:r>
          </w:p>
        </w:tc>
        <w:tc>
          <w:tcPr>
            <w:tcW w:w="1985" w:type="dxa"/>
            <w:gridSpan w:val="2"/>
            <w:tcBorders>
              <w:top w:val="single" w:color="auto" w:sz="4" w:space="0"/>
              <w:left w:val="nil"/>
              <w:bottom w:val="single" w:color="auto" w:sz="4" w:space="0"/>
              <w:right w:val="single" w:color="auto" w:sz="4" w:space="0"/>
            </w:tcBorders>
            <w:vAlign w:val="center"/>
          </w:tcPr>
          <w:p w14:paraId="2CB2951D">
            <w:pPr>
              <w:jc w:val="center"/>
              <w:rPr>
                <w:rFonts w:ascii="宋体" w:hAnsi="宋体" w:cs="宋体"/>
                <w:sz w:val="24"/>
                <w:szCs w:val="24"/>
              </w:rPr>
            </w:pPr>
            <w:r>
              <w:rPr>
                <w:rFonts w:hint="eastAsia" w:ascii="宋体" w:hAnsi="宋体" w:cs="宋体"/>
                <w:sz w:val="24"/>
                <w:szCs w:val="24"/>
              </w:rPr>
              <w:t>资金来源</w:t>
            </w:r>
          </w:p>
        </w:tc>
        <w:tc>
          <w:tcPr>
            <w:tcW w:w="6661" w:type="dxa"/>
            <w:tcBorders>
              <w:top w:val="single" w:color="auto" w:sz="4" w:space="0"/>
              <w:left w:val="nil"/>
              <w:bottom w:val="single" w:color="auto" w:sz="4" w:space="0"/>
              <w:right w:val="single" w:color="auto" w:sz="4" w:space="0"/>
            </w:tcBorders>
            <w:vAlign w:val="center"/>
          </w:tcPr>
          <w:p w14:paraId="7B1147A6">
            <w:pPr>
              <w:rPr>
                <w:rFonts w:hint="default" w:ascii="宋体" w:hAnsi="宋体" w:eastAsia="宋体" w:cs="宋体"/>
                <w:color w:val="000000" w:themeColor="text1"/>
                <w:sz w:val="24"/>
                <w:szCs w:val="24"/>
                <w:lang w:val="en-US" w:eastAsia="zh-CN"/>
              </w:rPr>
            </w:pPr>
            <w:r>
              <w:rPr>
                <w:rFonts w:hint="eastAsia" w:ascii="宋体" w:hAnsi="宋体" w:cs="宋体"/>
                <w:color w:val="000000" w:themeColor="text1"/>
                <w:sz w:val="24"/>
                <w:szCs w:val="24"/>
              </w:rPr>
              <w:t>财政资金</w:t>
            </w: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lang w:val="en-US" w:eastAsia="zh-CN"/>
              </w:rPr>
              <w:t>已落实</w:t>
            </w:r>
          </w:p>
        </w:tc>
      </w:tr>
      <w:tr w14:paraId="5B0F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1FC0E03">
            <w:pPr>
              <w:jc w:val="center"/>
              <w:rPr>
                <w:rFonts w:ascii="宋体" w:hAnsi="宋体" w:cs="宋体"/>
                <w:sz w:val="24"/>
                <w:szCs w:val="24"/>
              </w:rPr>
            </w:pPr>
            <w:r>
              <w:rPr>
                <w:rFonts w:hint="eastAsia" w:ascii="宋体" w:hAnsi="宋体" w:cs="宋体"/>
                <w:sz w:val="24"/>
                <w:szCs w:val="24"/>
              </w:rPr>
              <w:t>1.3.1</w:t>
            </w:r>
          </w:p>
        </w:tc>
        <w:tc>
          <w:tcPr>
            <w:tcW w:w="1985" w:type="dxa"/>
            <w:gridSpan w:val="2"/>
            <w:tcBorders>
              <w:top w:val="single" w:color="auto" w:sz="4" w:space="0"/>
              <w:left w:val="nil"/>
              <w:bottom w:val="single" w:color="auto" w:sz="4" w:space="0"/>
              <w:right w:val="single" w:color="auto" w:sz="4" w:space="0"/>
            </w:tcBorders>
            <w:vAlign w:val="center"/>
          </w:tcPr>
          <w:p w14:paraId="2C3C502D">
            <w:pPr>
              <w:jc w:val="center"/>
              <w:rPr>
                <w:rFonts w:ascii="宋体" w:hAnsi="宋体" w:cs="宋体"/>
                <w:sz w:val="24"/>
                <w:szCs w:val="24"/>
              </w:rPr>
            </w:pPr>
            <w:r>
              <w:rPr>
                <w:rFonts w:hint="eastAsia" w:ascii="宋体" w:hAnsi="宋体" w:cs="宋体"/>
                <w:sz w:val="24"/>
                <w:szCs w:val="24"/>
              </w:rPr>
              <w:t>磋商范围</w:t>
            </w:r>
          </w:p>
        </w:tc>
        <w:tc>
          <w:tcPr>
            <w:tcW w:w="6661" w:type="dxa"/>
            <w:tcBorders>
              <w:top w:val="single" w:color="auto" w:sz="4" w:space="0"/>
              <w:left w:val="nil"/>
              <w:bottom w:val="single" w:color="auto" w:sz="4" w:space="0"/>
              <w:right w:val="single" w:color="auto" w:sz="4" w:space="0"/>
            </w:tcBorders>
            <w:vAlign w:val="center"/>
          </w:tcPr>
          <w:p w14:paraId="189F8866">
            <w:pPr>
              <w:snapToGrid w:val="0"/>
              <w:textAlignment w:val="baseline"/>
              <w:rPr>
                <w:rFonts w:ascii="宋体" w:hAnsi="宋体" w:cs="宋体"/>
                <w:sz w:val="24"/>
                <w:szCs w:val="24"/>
              </w:rPr>
            </w:pPr>
            <w:r>
              <w:rPr>
                <w:rFonts w:hint="eastAsia" w:ascii="宋体" w:hAnsi="宋体" w:cs="宋体"/>
                <w:sz w:val="24"/>
                <w:szCs w:val="24"/>
              </w:rPr>
              <w:t>磋商文件内所包含的全部内容</w:t>
            </w:r>
          </w:p>
        </w:tc>
      </w:tr>
      <w:tr w14:paraId="1D91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7C379FF">
            <w:pPr>
              <w:jc w:val="center"/>
              <w:rPr>
                <w:rFonts w:ascii="宋体" w:hAnsi="宋体" w:cs="宋体"/>
                <w:sz w:val="24"/>
                <w:szCs w:val="24"/>
              </w:rPr>
            </w:pPr>
            <w:r>
              <w:rPr>
                <w:rFonts w:hint="eastAsia" w:ascii="宋体" w:hAnsi="宋体" w:cs="宋体"/>
                <w:sz w:val="24"/>
                <w:szCs w:val="24"/>
              </w:rPr>
              <w:t>1.3.2</w:t>
            </w:r>
          </w:p>
        </w:tc>
        <w:tc>
          <w:tcPr>
            <w:tcW w:w="1985" w:type="dxa"/>
            <w:gridSpan w:val="2"/>
            <w:tcBorders>
              <w:top w:val="single" w:color="auto" w:sz="4" w:space="0"/>
              <w:left w:val="nil"/>
              <w:bottom w:val="single" w:color="auto" w:sz="4" w:space="0"/>
              <w:right w:val="single" w:color="auto" w:sz="4" w:space="0"/>
            </w:tcBorders>
            <w:vAlign w:val="center"/>
          </w:tcPr>
          <w:p w14:paraId="01310D18">
            <w:pPr>
              <w:jc w:val="center"/>
              <w:rPr>
                <w:rFonts w:ascii="宋体" w:hAnsi="宋体" w:cs="宋体"/>
                <w:sz w:val="24"/>
                <w:szCs w:val="24"/>
              </w:rPr>
            </w:pPr>
            <w:r>
              <w:rPr>
                <w:rFonts w:hint="eastAsia" w:ascii="宋体" w:hAnsi="宋体" w:cs="宋体"/>
                <w:sz w:val="24"/>
                <w:szCs w:val="24"/>
              </w:rPr>
              <w:t>服务期</w:t>
            </w:r>
          </w:p>
        </w:tc>
        <w:tc>
          <w:tcPr>
            <w:tcW w:w="6661" w:type="dxa"/>
            <w:tcBorders>
              <w:top w:val="single" w:color="auto" w:sz="4" w:space="0"/>
              <w:left w:val="nil"/>
              <w:bottom w:val="single" w:color="auto" w:sz="4" w:space="0"/>
              <w:right w:val="single" w:color="auto" w:sz="4" w:space="0"/>
            </w:tcBorders>
            <w:vAlign w:val="center"/>
          </w:tcPr>
          <w:p w14:paraId="4675BFBF">
            <w:pPr>
              <w:snapToGrid w:val="0"/>
              <w:textAlignment w:val="baseline"/>
              <w:rPr>
                <w:rFonts w:hint="eastAsia" w:ascii="宋体" w:hAnsi="宋体" w:cs="宋体"/>
                <w:sz w:val="24"/>
                <w:szCs w:val="24"/>
                <w:lang w:eastAsia="zh-CN"/>
              </w:rPr>
            </w:pPr>
            <w:r>
              <w:rPr>
                <w:rFonts w:hint="eastAsia" w:ascii="宋体" w:hAnsi="宋体" w:cs="宋体"/>
                <w:sz w:val="24"/>
                <w:szCs w:val="24"/>
              </w:rPr>
              <w:t>自合同签订之日起6个月</w:t>
            </w:r>
          </w:p>
        </w:tc>
      </w:tr>
      <w:tr w14:paraId="3575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45EB662">
            <w:pPr>
              <w:jc w:val="center"/>
              <w:rPr>
                <w:rFonts w:ascii="宋体" w:hAnsi="宋体" w:cs="宋体"/>
                <w:sz w:val="24"/>
                <w:szCs w:val="24"/>
              </w:rPr>
            </w:pPr>
            <w:r>
              <w:rPr>
                <w:rFonts w:hint="eastAsia" w:ascii="宋体" w:hAnsi="宋体" w:cs="宋体"/>
                <w:sz w:val="24"/>
                <w:szCs w:val="24"/>
              </w:rPr>
              <w:t>1.3.3</w:t>
            </w:r>
          </w:p>
        </w:tc>
        <w:tc>
          <w:tcPr>
            <w:tcW w:w="1985" w:type="dxa"/>
            <w:gridSpan w:val="2"/>
            <w:tcBorders>
              <w:top w:val="single" w:color="auto" w:sz="4" w:space="0"/>
              <w:left w:val="nil"/>
              <w:bottom w:val="single" w:color="auto" w:sz="4" w:space="0"/>
              <w:right w:val="single" w:color="auto" w:sz="4" w:space="0"/>
            </w:tcBorders>
            <w:vAlign w:val="center"/>
          </w:tcPr>
          <w:p w14:paraId="3ADEF965">
            <w:pPr>
              <w:jc w:val="center"/>
              <w:rPr>
                <w:rFonts w:ascii="宋体" w:hAnsi="宋体" w:cs="宋体"/>
                <w:sz w:val="24"/>
                <w:szCs w:val="24"/>
              </w:rPr>
            </w:pPr>
            <w:r>
              <w:rPr>
                <w:rFonts w:hint="eastAsia" w:ascii="宋体" w:hAnsi="宋体" w:cs="宋体"/>
                <w:sz w:val="24"/>
                <w:szCs w:val="24"/>
              </w:rPr>
              <w:t>质量要求</w:t>
            </w:r>
          </w:p>
        </w:tc>
        <w:tc>
          <w:tcPr>
            <w:tcW w:w="6661" w:type="dxa"/>
            <w:tcBorders>
              <w:top w:val="single" w:color="auto" w:sz="4" w:space="0"/>
              <w:left w:val="nil"/>
              <w:bottom w:val="single" w:color="auto" w:sz="4" w:space="0"/>
              <w:right w:val="single" w:color="auto" w:sz="4" w:space="0"/>
            </w:tcBorders>
            <w:vAlign w:val="center"/>
          </w:tcPr>
          <w:p w14:paraId="1978C09A">
            <w:pPr>
              <w:snapToGrid w:val="0"/>
              <w:textAlignment w:val="baseline"/>
              <w:rPr>
                <w:rFonts w:hint="eastAsia" w:ascii="宋体" w:hAnsi="宋体" w:eastAsia="宋体" w:cs="宋体"/>
                <w:sz w:val="24"/>
                <w:szCs w:val="24"/>
                <w:lang w:eastAsia="zh-CN"/>
              </w:rPr>
            </w:pPr>
            <w:r>
              <w:rPr>
                <w:rFonts w:hint="eastAsia" w:ascii="宋体" w:hAnsi="宋体" w:cs="宋体"/>
                <w:sz w:val="24"/>
                <w:szCs w:val="24"/>
                <w:lang w:eastAsia="zh-CN"/>
              </w:rPr>
              <w:t>符合国家及地方行业相关规范及采购人要求。</w:t>
            </w:r>
          </w:p>
        </w:tc>
      </w:tr>
      <w:tr w14:paraId="688E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953BA05">
            <w:pPr>
              <w:jc w:val="center"/>
              <w:rPr>
                <w:rFonts w:ascii="宋体" w:hAnsi="宋体" w:cs="宋体"/>
                <w:sz w:val="24"/>
                <w:szCs w:val="24"/>
              </w:rPr>
            </w:pPr>
            <w:r>
              <w:rPr>
                <w:rFonts w:hint="eastAsia" w:ascii="宋体" w:hAnsi="宋体" w:cs="宋体"/>
                <w:sz w:val="24"/>
                <w:szCs w:val="24"/>
              </w:rPr>
              <w:t>1.4.1</w:t>
            </w:r>
          </w:p>
        </w:tc>
        <w:tc>
          <w:tcPr>
            <w:tcW w:w="1985" w:type="dxa"/>
            <w:gridSpan w:val="2"/>
            <w:tcBorders>
              <w:top w:val="single" w:color="auto" w:sz="4" w:space="0"/>
              <w:left w:val="nil"/>
              <w:bottom w:val="single" w:color="auto" w:sz="4" w:space="0"/>
              <w:right w:val="single" w:color="auto" w:sz="4" w:space="0"/>
            </w:tcBorders>
            <w:vAlign w:val="center"/>
          </w:tcPr>
          <w:p w14:paraId="1D1771CD">
            <w:pPr>
              <w:jc w:val="center"/>
              <w:rPr>
                <w:rFonts w:ascii="宋体" w:hAnsi="宋体" w:cs="宋体"/>
                <w:sz w:val="24"/>
                <w:szCs w:val="24"/>
              </w:rPr>
            </w:pPr>
            <w:r>
              <w:rPr>
                <w:rFonts w:hint="eastAsia" w:ascii="宋体" w:hAnsi="宋体" w:cs="宋体"/>
                <w:sz w:val="24"/>
                <w:szCs w:val="24"/>
              </w:rPr>
              <w:t>供应商资质</w:t>
            </w:r>
          </w:p>
          <w:p w14:paraId="679171CC">
            <w:pPr>
              <w:jc w:val="center"/>
              <w:rPr>
                <w:rFonts w:ascii="宋体" w:hAnsi="宋体" w:cs="宋体"/>
                <w:sz w:val="24"/>
                <w:szCs w:val="24"/>
              </w:rPr>
            </w:pPr>
            <w:r>
              <w:rPr>
                <w:rFonts w:hint="eastAsia" w:ascii="宋体" w:hAnsi="宋体" w:cs="宋体"/>
                <w:sz w:val="24"/>
                <w:szCs w:val="24"/>
              </w:rPr>
              <w:t>条件、能力</w:t>
            </w:r>
          </w:p>
          <w:p w14:paraId="650B6A84">
            <w:pPr>
              <w:ind w:firstLine="240" w:firstLineChars="100"/>
              <w:jc w:val="center"/>
              <w:rPr>
                <w:rFonts w:ascii="宋体" w:hAnsi="宋体" w:cs="宋体"/>
                <w:sz w:val="24"/>
                <w:szCs w:val="24"/>
              </w:rPr>
            </w:pPr>
            <w:r>
              <w:rPr>
                <w:rFonts w:hint="eastAsia" w:ascii="宋体" w:hAnsi="宋体" w:cs="宋体"/>
                <w:sz w:val="24"/>
                <w:szCs w:val="24"/>
              </w:rPr>
              <w:t>和信誉</w:t>
            </w:r>
          </w:p>
        </w:tc>
        <w:tc>
          <w:tcPr>
            <w:tcW w:w="6661" w:type="dxa"/>
            <w:tcBorders>
              <w:top w:val="single" w:color="auto" w:sz="4" w:space="0"/>
              <w:left w:val="nil"/>
              <w:bottom w:val="single" w:color="auto" w:sz="4" w:space="0"/>
              <w:right w:val="single" w:color="auto" w:sz="4" w:space="0"/>
            </w:tcBorders>
            <w:vAlign w:val="center"/>
          </w:tcPr>
          <w:p w14:paraId="36B8E44B">
            <w:pPr>
              <w:rPr>
                <w:rFonts w:hint="eastAsia" w:ascii="宋体" w:hAnsi="宋体" w:eastAsia="宋体" w:cs="宋体"/>
                <w:sz w:val="24"/>
                <w:szCs w:val="24"/>
                <w:lang w:val="zh-TW"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TW" w:eastAsia="zh-CN"/>
              </w:rPr>
              <w:t>供应商必须符合《中华人民共和国政府采购法》第二十二条的规定；</w:t>
            </w:r>
          </w:p>
          <w:p w14:paraId="0A89184A">
            <w:pPr>
              <w:rPr>
                <w:rFonts w:hint="eastAsia" w:ascii="宋体" w:hAnsi="宋体" w:eastAsia="宋体" w:cs="宋体"/>
                <w:sz w:val="24"/>
                <w:szCs w:val="24"/>
                <w:lang w:val="zh-TW" w:eastAsia="zh-CN"/>
              </w:rPr>
            </w:pPr>
            <w:r>
              <w:rPr>
                <w:rFonts w:hint="eastAsia" w:ascii="宋体" w:hAnsi="宋体" w:eastAsia="宋体" w:cs="宋体"/>
                <w:sz w:val="24"/>
                <w:szCs w:val="24"/>
                <w:lang w:val="en-US" w:eastAsia="zh-CN"/>
              </w:rPr>
              <w:t>2、根据《政府采购促进中小企业发展管理办法》（财库〔2020〕46号）规定，本项目为专门面向中小企业采购项目,投标供应商需提供《中小企业声明函》</w:t>
            </w:r>
            <w:r>
              <w:rPr>
                <w:rFonts w:hint="eastAsia" w:ascii="宋体" w:hAnsi="宋体" w:cs="宋体"/>
                <w:sz w:val="24"/>
                <w:szCs w:val="24"/>
                <w:lang w:val="en-US" w:eastAsia="zh-CN"/>
              </w:rPr>
              <w:t>。</w:t>
            </w:r>
          </w:p>
          <w:p w14:paraId="11163FD2">
            <w:pPr>
              <w:rPr>
                <w:rFonts w:hint="eastAsia" w:ascii="宋体" w:hAnsi="宋体" w:eastAsia="宋体" w:cs="宋体"/>
                <w:sz w:val="24"/>
                <w:szCs w:val="24"/>
                <w:lang w:val="zh-TW" w:eastAsia="zh-CN"/>
              </w:rPr>
            </w:pPr>
            <w:r>
              <w:rPr>
                <w:rFonts w:hint="eastAsia" w:ascii="宋体" w:hAnsi="宋体" w:eastAsia="宋体" w:cs="宋体"/>
                <w:sz w:val="24"/>
                <w:szCs w:val="24"/>
                <w:lang w:val="zh-TW" w:eastAsia="zh-CN"/>
              </w:rPr>
              <w:t>3、本项目的特定资格要求</w:t>
            </w:r>
          </w:p>
          <w:p w14:paraId="2672F157">
            <w:pPr>
              <w:rPr>
                <w:rFonts w:hint="eastAsia" w:ascii="宋体" w:hAnsi="宋体" w:eastAsia="宋体" w:cs="宋体"/>
                <w:sz w:val="24"/>
                <w:szCs w:val="24"/>
                <w:lang w:val="zh-TW" w:eastAsia="zh-CN"/>
              </w:rPr>
            </w:pPr>
            <w:r>
              <w:rPr>
                <w:rFonts w:hint="eastAsia" w:ascii="宋体" w:hAnsi="宋体" w:eastAsia="宋体" w:cs="宋体"/>
                <w:sz w:val="24"/>
                <w:szCs w:val="24"/>
                <w:lang w:val="en-US" w:eastAsia="zh-CN"/>
              </w:rPr>
              <w:t>3.1</w:t>
            </w:r>
            <w:r>
              <w:rPr>
                <w:rFonts w:hint="eastAsia" w:ascii="宋体" w:hAnsi="宋体" w:eastAsia="宋体" w:cs="宋体"/>
                <w:sz w:val="24"/>
                <w:szCs w:val="24"/>
                <w:lang w:val="zh-TW" w:eastAsia="zh-CN"/>
              </w:rPr>
              <w:t xml:space="preserve">具有合法有效的营业执照或其他组织机构证书； </w:t>
            </w:r>
          </w:p>
          <w:p w14:paraId="33CA727A">
            <w:pPr>
              <w:rPr>
                <w:rFonts w:hint="eastAsia" w:ascii="宋体" w:hAnsi="宋体" w:eastAsia="宋体" w:cs="宋体"/>
                <w:sz w:val="24"/>
                <w:szCs w:val="24"/>
                <w:lang w:val="zh-TW" w:eastAsia="zh-CN"/>
              </w:rPr>
            </w:pPr>
            <w:r>
              <w:rPr>
                <w:rFonts w:hint="eastAsia" w:ascii="宋体" w:hAnsi="宋体" w:eastAsia="宋体" w:cs="宋体"/>
                <w:sz w:val="24"/>
                <w:szCs w:val="24"/>
                <w:lang w:val="en-US" w:eastAsia="zh-CN"/>
              </w:rPr>
              <w:t>3.2</w:t>
            </w:r>
            <w:r>
              <w:rPr>
                <w:rFonts w:hint="eastAsia" w:ascii="宋体" w:hAnsi="宋体" w:eastAsia="宋体" w:cs="宋体"/>
                <w:sz w:val="24"/>
                <w:szCs w:val="24"/>
                <w:lang w:val="zh-TW" w:eastAsia="zh-CN"/>
              </w:rPr>
              <w:t>具有履行合同所必需的设备和专业技术能力</w:t>
            </w:r>
            <w:r>
              <w:rPr>
                <w:rFonts w:hint="eastAsia" w:ascii="宋体" w:hAnsi="宋体" w:eastAsia="宋体" w:cs="宋体"/>
                <w:color w:val="auto"/>
                <w:sz w:val="24"/>
                <w:szCs w:val="24"/>
                <w:lang w:val="zh-TW" w:eastAsia="zh-CN"/>
              </w:rPr>
              <w:t>（</w:t>
            </w:r>
            <w:r>
              <w:rPr>
                <w:rFonts w:hint="eastAsia" w:ascii="宋体" w:hAnsi="宋体" w:cs="宋体"/>
                <w:color w:val="auto"/>
                <w:sz w:val="24"/>
                <w:szCs w:val="24"/>
                <w:lang w:val="zh-TW" w:eastAsia="zh-CN"/>
              </w:rPr>
              <w:t>提供2022年</w:t>
            </w:r>
            <w:r>
              <w:rPr>
                <w:rFonts w:hint="eastAsia" w:ascii="宋体" w:hAnsi="宋体" w:cs="宋体"/>
                <w:color w:val="auto"/>
                <w:sz w:val="24"/>
                <w:szCs w:val="24"/>
                <w:lang w:val="en-US" w:eastAsia="zh-CN"/>
              </w:rPr>
              <w:t>1</w:t>
            </w:r>
            <w:r>
              <w:rPr>
                <w:rFonts w:hint="eastAsia" w:ascii="宋体" w:hAnsi="宋体" w:cs="宋体"/>
                <w:color w:val="auto"/>
                <w:sz w:val="24"/>
                <w:szCs w:val="24"/>
                <w:lang w:val="zh-TW" w:eastAsia="zh-CN"/>
              </w:rPr>
              <w:t>月1日至今类似项目业绩证明</w:t>
            </w:r>
            <w:r>
              <w:rPr>
                <w:rFonts w:hint="eastAsia" w:ascii="宋体" w:hAnsi="宋体" w:cs="宋体"/>
                <w:sz w:val="24"/>
                <w:szCs w:val="24"/>
                <w:lang w:val="zh-TW" w:eastAsia="zh-CN"/>
              </w:rPr>
              <w:t>或承诺书</w:t>
            </w:r>
            <w:r>
              <w:rPr>
                <w:rFonts w:hint="eastAsia" w:ascii="宋体" w:hAnsi="宋体" w:eastAsia="宋体" w:cs="宋体"/>
                <w:sz w:val="24"/>
                <w:szCs w:val="24"/>
                <w:lang w:val="zh-TW" w:eastAsia="zh-CN"/>
              </w:rPr>
              <w:t>，承诺书格式自拟）；</w:t>
            </w:r>
          </w:p>
          <w:p w14:paraId="5BD992D4">
            <w:pPr>
              <w:rPr>
                <w:rFonts w:hint="eastAsia" w:ascii="宋体" w:hAnsi="宋体" w:eastAsia="宋体" w:cs="宋体"/>
                <w:sz w:val="24"/>
                <w:szCs w:val="24"/>
                <w:lang w:val="zh-TW" w:eastAsia="zh-CN"/>
              </w:rPr>
            </w:pPr>
            <w:r>
              <w:rPr>
                <w:rFonts w:hint="eastAsia" w:ascii="宋体" w:hAnsi="宋体" w:cs="宋体"/>
                <w:sz w:val="24"/>
                <w:szCs w:val="24"/>
                <w:lang w:val="en-US" w:eastAsia="zh-CN"/>
              </w:rPr>
              <w:t>3.3</w:t>
            </w:r>
            <w:r>
              <w:rPr>
                <w:rFonts w:hint="eastAsia" w:ascii="宋体" w:hAnsi="宋体" w:eastAsia="宋体" w:cs="宋体"/>
                <w:sz w:val="24"/>
                <w:szCs w:val="24"/>
                <w:lang w:val="zh-TW" w:eastAsia="zh-CN"/>
              </w:rPr>
              <w:t>企业自行出具本单位无商业贿赂及不正当竞争行为的承诺书（格式自拟）；</w:t>
            </w:r>
          </w:p>
          <w:p w14:paraId="2EB55B35">
            <w:pPr>
              <w:rPr>
                <w:rFonts w:hint="eastAsia" w:ascii="宋体" w:hAnsi="宋体" w:eastAsia="宋体" w:cs="宋体"/>
                <w:sz w:val="24"/>
                <w:szCs w:val="24"/>
                <w:lang w:val="zh-TW"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4</w:t>
            </w:r>
            <w:r>
              <w:rPr>
                <w:rFonts w:hint="eastAsia" w:ascii="宋体" w:hAnsi="宋体" w:eastAsia="宋体" w:cs="宋体"/>
                <w:sz w:val="24"/>
                <w:szCs w:val="24"/>
                <w:lang w:val="zh-TW"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的网站查询结果截图要显示查询时间，查询时间自本公告发布之日起；；</w:t>
            </w:r>
          </w:p>
          <w:p w14:paraId="2A0DA20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5</w:t>
            </w:r>
            <w:r>
              <w:rPr>
                <w:rFonts w:hint="eastAsia" w:ascii="宋体" w:hAnsi="宋体" w:eastAsia="宋体" w:cs="宋体"/>
                <w:sz w:val="24"/>
                <w:szCs w:val="24"/>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14:paraId="44323847">
            <w:pPr>
              <w:rPr>
                <w:rFonts w:hint="eastAsia" w:ascii="宋体" w:hAnsi="宋体" w:eastAsia="宋体" w:cs="宋体"/>
                <w:sz w:val="24"/>
                <w:szCs w:val="24"/>
                <w:lang w:eastAsia="zh-CN"/>
              </w:rPr>
            </w:pPr>
            <w:r>
              <w:rPr>
                <w:rFonts w:hint="eastAsia" w:ascii="宋体" w:hAnsi="宋体" w:cs="宋体"/>
                <w:sz w:val="24"/>
                <w:szCs w:val="24"/>
                <w:lang w:val="en-US" w:eastAsia="zh-CN"/>
              </w:rPr>
              <w:t>3.6</w:t>
            </w:r>
            <w:r>
              <w:rPr>
                <w:rFonts w:hint="eastAsia" w:ascii="宋体" w:hAnsi="宋体" w:cs="宋体"/>
                <w:sz w:val="24"/>
                <w:szCs w:val="24"/>
                <w:lang w:val="zh-TW" w:eastAsia="zh-CN"/>
              </w:rPr>
              <w:t>本次采购不接受联合体投标。</w:t>
            </w:r>
          </w:p>
        </w:tc>
      </w:tr>
      <w:tr w14:paraId="7CE8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F433209">
            <w:pPr>
              <w:jc w:val="center"/>
              <w:rPr>
                <w:rFonts w:ascii="宋体" w:hAnsi="宋体" w:cs="宋体"/>
                <w:sz w:val="24"/>
                <w:szCs w:val="24"/>
              </w:rPr>
            </w:pPr>
            <w:r>
              <w:rPr>
                <w:rFonts w:hint="eastAsia" w:ascii="宋体" w:hAnsi="宋体" w:cs="宋体"/>
                <w:sz w:val="24"/>
                <w:szCs w:val="24"/>
              </w:rPr>
              <w:t>1.4.2</w:t>
            </w:r>
          </w:p>
        </w:tc>
        <w:tc>
          <w:tcPr>
            <w:tcW w:w="1985" w:type="dxa"/>
            <w:gridSpan w:val="2"/>
            <w:tcBorders>
              <w:top w:val="single" w:color="auto" w:sz="4" w:space="0"/>
              <w:left w:val="nil"/>
              <w:bottom w:val="single" w:color="auto" w:sz="4" w:space="0"/>
              <w:right w:val="single" w:color="auto" w:sz="4" w:space="0"/>
            </w:tcBorders>
            <w:vAlign w:val="center"/>
          </w:tcPr>
          <w:p w14:paraId="73B37B51">
            <w:pPr>
              <w:jc w:val="center"/>
              <w:rPr>
                <w:rFonts w:ascii="宋体" w:hAnsi="宋体" w:cs="宋体"/>
                <w:sz w:val="24"/>
                <w:szCs w:val="24"/>
              </w:rPr>
            </w:pPr>
            <w:r>
              <w:rPr>
                <w:rFonts w:hint="eastAsia" w:ascii="宋体" w:hAnsi="宋体" w:cs="宋体"/>
                <w:sz w:val="24"/>
                <w:szCs w:val="24"/>
              </w:rPr>
              <w:t xml:space="preserve">是否接受联合体   </w:t>
            </w:r>
          </w:p>
        </w:tc>
        <w:tc>
          <w:tcPr>
            <w:tcW w:w="6661" w:type="dxa"/>
            <w:tcBorders>
              <w:top w:val="single" w:color="auto" w:sz="4" w:space="0"/>
              <w:left w:val="nil"/>
              <w:bottom w:val="single" w:color="auto" w:sz="4" w:space="0"/>
              <w:right w:val="single" w:color="auto" w:sz="4" w:space="0"/>
            </w:tcBorders>
            <w:vAlign w:val="center"/>
          </w:tcPr>
          <w:p w14:paraId="1E7FCEA1">
            <w:pPr>
              <w:rPr>
                <w:rFonts w:ascii="宋体" w:hAnsi="宋体" w:cs="宋体"/>
                <w:sz w:val="24"/>
                <w:szCs w:val="24"/>
              </w:rPr>
            </w:pPr>
            <w:r>
              <w:rPr>
                <w:rFonts w:hint="eastAsia" w:ascii="宋体" w:hAnsi="宋体" w:cs="宋体"/>
                <w:sz w:val="24"/>
                <w:szCs w:val="24"/>
              </w:rPr>
              <w:t>不接受</w:t>
            </w:r>
          </w:p>
        </w:tc>
      </w:tr>
      <w:tr w14:paraId="403A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084E1FE">
            <w:pPr>
              <w:jc w:val="center"/>
              <w:rPr>
                <w:rFonts w:ascii="宋体" w:hAnsi="宋体" w:cs="宋体"/>
                <w:sz w:val="24"/>
                <w:szCs w:val="24"/>
              </w:rPr>
            </w:pPr>
            <w:r>
              <w:rPr>
                <w:rFonts w:hint="eastAsia" w:ascii="宋体" w:hAnsi="宋体" w:cs="宋体"/>
                <w:sz w:val="24"/>
                <w:szCs w:val="24"/>
              </w:rPr>
              <w:t>1.9.1</w:t>
            </w:r>
          </w:p>
        </w:tc>
        <w:tc>
          <w:tcPr>
            <w:tcW w:w="1985" w:type="dxa"/>
            <w:gridSpan w:val="2"/>
            <w:tcBorders>
              <w:top w:val="single" w:color="auto" w:sz="4" w:space="0"/>
              <w:left w:val="nil"/>
              <w:bottom w:val="single" w:color="auto" w:sz="4" w:space="0"/>
              <w:right w:val="single" w:color="auto" w:sz="4" w:space="0"/>
            </w:tcBorders>
            <w:vAlign w:val="center"/>
          </w:tcPr>
          <w:p w14:paraId="0221C53F">
            <w:pPr>
              <w:ind w:firstLine="360" w:firstLineChars="150"/>
              <w:rPr>
                <w:rFonts w:ascii="宋体" w:hAnsi="宋体" w:cs="宋体"/>
                <w:sz w:val="24"/>
                <w:szCs w:val="24"/>
              </w:rPr>
            </w:pPr>
            <w:r>
              <w:rPr>
                <w:rFonts w:hint="eastAsia" w:ascii="宋体" w:hAnsi="宋体" w:cs="宋体"/>
                <w:sz w:val="24"/>
                <w:szCs w:val="24"/>
              </w:rPr>
              <w:t>踏勘现场</w:t>
            </w:r>
          </w:p>
        </w:tc>
        <w:tc>
          <w:tcPr>
            <w:tcW w:w="6661" w:type="dxa"/>
            <w:tcBorders>
              <w:top w:val="single" w:color="auto" w:sz="4" w:space="0"/>
              <w:left w:val="nil"/>
              <w:bottom w:val="single" w:color="auto" w:sz="4" w:space="0"/>
              <w:right w:val="single" w:color="auto" w:sz="4" w:space="0"/>
            </w:tcBorders>
            <w:vAlign w:val="center"/>
          </w:tcPr>
          <w:p w14:paraId="532CC9FC">
            <w:pPr>
              <w:rPr>
                <w:rFonts w:ascii="宋体" w:hAnsi="宋体" w:cs="宋体"/>
                <w:sz w:val="24"/>
                <w:szCs w:val="24"/>
              </w:rPr>
            </w:pPr>
            <w:r>
              <w:rPr>
                <w:rFonts w:hint="eastAsia" w:ascii="宋体" w:hAnsi="宋体" w:cs="宋体"/>
                <w:sz w:val="24"/>
                <w:szCs w:val="24"/>
              </w:rPr>
              <w:t>不组织</w:t>
            </w:r>
          </w:p>
        </w:tc>
      </w:tr>
      <w:tr w14:paraId="43DF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6747599">
            <w:pPr>
              <w:jc w:val="center"/>
              <w:rPr>
                <w:rFonts w:ascii="宋体" w:hAnsi="宋体" w:cs="宋体"/>
                <w:sz w:val="24"/>
                <w:szCs w:val="24"/>
              </w:rPr>
            </w:pPr>
            <w:r>
              <w:rPr>
                <w:rFonts w:hint="eastAsia" w:ascii="宋体" w:hAnsi="宋体" w:cs="宋体"/>
                <w:sz w:val="24"/>
                <w:szCs w:val="24"/>
              </w:rPr>
              <w:t>1.10.1</w:t>
            </w:r>
          </w:p>
        </w:tc>
        <w:tc>
          <w:tcPr>
            <w:tcW w:w="1985" w:type="dxa"/>
            <w:gridSpan w:val="2"/>
            <w:tcBorders>
              <w:top w:val="single" w:color="auto" w:sz="4" w:space="0"/>
              <w:left w:val="nil"/>
              <w:bottom w:val="single" w:color="auto" w:sz="4" w:space="0"/>
              <w:right w:val="single" w:color="auto" w:sz="4" w:space="0"/>
            </w:tcBorders>
            <w:vAlign w:val="center"/>
          </w:tcPr>
          <w:p w14:paraId="4CF5202C">
            <w:pPr>
              <w:jc w:val="center"/>
              <w:rPr>
                <w:rFonts w:ascii="宋体" w:hAnsi="宋体" w:cs="宋体"/>
                <w:sz w:val="24"/>
                <w:szCs w:val="24"/>
              </w:rPr>
            </w:pPr>
            <w:r>
              <w:rPr>
                <w:rFonts w:hint="eastAsia" w:ascii="宋体" w:hAnsi="宋体" w:cs="宋体"/>
                <w:sz w:val="24"/>
                <w:szCs w:val="24"/>
              </w:rPr>
              <w:t>磋商预备会</w:t>
            </w:r>
          </w:p>
        </w:tc>
        <w:tc>
          <w:tcPr>
            <w:tcW w:w="6661" w:type="dxa"/>
            <w:tcBorders>
              <w:top w:val="single" w:color="auto" w:sz="4" w:space="0"/>
              <w:left w:val="nil"/>
              <w:bottom w:val="single" w:color="auto" w:sz="4" w:space="0"/>
              <w:right w:val="single" w:color="auto" w:sz="4" w:space="0"/>
            </w:tcBorders>
            <w:vAlign w:val="center"/>
          </w:tcPr>
          <w:p w14:paraId="4BE8A8EC">
            <w:pPr>
              <w:rPr>
                <w:rFonts w:ascii="宋体" w:hAnsi="宋体" w:cs="宋体"/>
                <w:sz w:val="24"/>
                <w:szCs w:val="24"/>
              </w:rPr>
            </w:pPr>
            <w:r>
              <w:rPr>
                <w:rFonts w:hint="eastAsia" w:ascii="宋体" w:hAnsi="宋体" w:cs="宋体"/>
                <w:sz w:val="24"/>
                <w:szCs w:val="24"/>
              </w:rPr>
              <w:t>不召开</w:t>
            </w:r>
          </w:p>
        </w:tc>
      </w:tr>
      <w:tr w14:paraId="02E6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B023AE9">
            <w:pPr>
              <w:jc w:val="center"/>
              <w:rPr>
                <w:rFonts w:ascii="宋体" w:hAnsi="宋体" w:cs="宋体"/>
                <w:sz w:val="24"/>
                <w:szCs w:val="24"/>
              </w:rPr>
            </w:pPr>
            <w:r>
              <w:rPr>
                <w:rFonts w:hint="eastAsia" w:ascii="宋体" w:hAnsi="宋体" w:cs="宋体"/>
                <w:sz w:val="24"/>
                <w:szCs w:val="24"/>
              </w:rPr>
              <w:t>1.11</w:t>
            </w:r>
          </w:p>
        </w:tc>
        <w:tc>
          <w:tcPr>
            <w:tcW w:w="1985" w:type="dxa"/>
            <w:gridSpan w:val="2"/>
            <w:tcBorders>
              <w:top w:val="single" w:color="auto" w:sz="4" w:space="0"/>
              <w:left w:val="nil"/>
              <w:bottom w:val="single" w:color="auto" w:sz="4" w:space="0"/>
              <w:right w:val="single" w:color="auto" w:sz="4" w:space="0"/>
            </w:tcBorders>
            <w:vAlign w:val="center"/>
          </w:tcPr>
          <w:p w14:paraId="22273FBE">
            <w:pPr>
              <w:jc w:val="center"/>
              <w:rPr>
                <w:rFonts w:ascii="宋体" w:hAnsi="宋体" w:cs="宋体"/>
                <w:sz w:val="24"/>
                <w:szCs w:val="24"/>
              </w:rPr>
            </w:pPr>
            <w:r>
              <w:rPr>
                <w:rFonts w:hint="eastAsia" w:ascii="宋体" w:hAnsi="宋体" w:cs="宋体"/>
                <w:sz w:val="24"/>
                <w:szCs w:val="24"/>
              </w:rPr>
              <w:t>分  包</w:t>
            </w:r>
          </w:p>
        </w:tc>
        <w:tc>
          <w:tcPr>
            <w:tcW w:w="6661" w:type="dxa"/>
            <w:tcBorders>
              <w:top w:val="single" w:color="auto" w:sz="4" w:space="0"/>
              <w:left w:val="nil"/>
              <w:bottom w:val="single" w:color="auto" w:sz="4" w:space="0"/>
              <w:right w:val="single" w:color="auto" w:sz="4" w:space="0"/>
            </w:tcBorders>
            <w:vAlign w:val="center"/>
          </w:tcPr>
          <w:p w14:paraId="64130CA3">
            <w:pPr>
              <w:rPr>
                <w:rFonts w:ascii="宋体" w:hAnsi="宋体" w:cs="宋体"/>
                <w:sz w:val="24"/>
                <w:szCs w:val="24"/>
              </w:rPr>
            </w:pPr>
            <w:r>
              <w:rPr>
                <w:rFonts w:hint="eastAsia" w:ascii="宋体" w:hAnsi="宋体" w:cs="宋体"/>
                <w:sz w:val="24"/>
                <w:szCs w:val="24"/>
              </w:rPr>
              <w:t>不允许</w:t>
            </w:r>
          </w:p>
        </w:tc>
      </w:tr>
      <w:tr w14:paraId="139F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4D75BB8">
            <w:pPr>
              <w:jc w:val="center"/>
              <w:rPr>
                <w:rFonts w:ascii="宋体" w:hAnsi="宋体" w:cs="宋体"/>
                <w:sz w:val="24"/>
                <w:szCs w:val="24"/>
              </w:rPr>
            </w:pPr>
            <w:r>
              <w:rPr>
                <w:rFonts w:hint="eastAsia" w:ascii="宋体" w:hAnsi="宋体" w:cs="宋体"/>
                <w:sz w:val="24"/>
                <w:szCs w:val="24"/>
              </w:rPr>
              <w:t>2.1</w:t>
            </w:r>
          </w:p>
        </w:tc>
        <w:tc>
          <w:tcPr>
            <w:tcW w:w="1985" w:type="dxa"/>
            <w:gridSpan w:val="2"/>
            <w:tcBorders>
              <w:top w:val="single" w:color="auto" w:sz="4" w:space="0"/>
              <w:left w:val="nil"/>
              <w:bottom w:val="single" w:color="auto" w:sz="4" w:space="0"/>
              <w:right w:val="single" w:color="auto" w:sz="4" w:space="0"/>
            </w:tcBorders>
            <w:vAlign w:val="center"/>
          </w:tcPr>
          <w:p w14:paraId="1C9C4A67">
            <w:pPr>
              <w:jc w:val="center"/>
              <w:rPr>
                <w:rFonts w:ascii="宋体" w:hAnsi="宋体" w:cs="宋体"/>
                <w:sz w:val="24"/>
                <w:szCs w:val="24"/>
              </w:rPr>
            </w:pPr>
            <w:r>
              <w:rPr>
                <w:rFonts w:hint="eastAsia" w:ascii="宋体" w:hAnsi="宋体" w:cs="宋体"/>
                <w:sz w:val="24"/>
                <w:szCs w:val="24"/>
              </w:rPr>
              <w:t>构成磋商文件的其他材料</w:t>
            </w:r>
          </w:p>
        </w:tc>
        <w:tc>
          <w:tcPr>
            <w:tcW w:w="6661" w:type="dxa"/>
            <w:tcBorders>
              <w:top w:val="single" w:color="auto" w:sz="4" w:space="0"/>
              <w:left w:val="nil"/>
              <w:bottom w:val="single" w:color="auto" w:sz="4" w:space="0"/>
              <w:right w:val="single" w:color="auto" w:sz="4" w:space="0"/>
            </w:tcBorders>
            <w:vAlign w:val="center"/>
          </w:tcPr>
          <w:p w14:paraId="51797B6B">
            <w:pPr>
              <w:spacing w:line="400" w:lineRule="exact"/>
              <w:rPr>
                <w:rFonts w:ascii="宋体" w:hAnsi="宋体" w:cs="宋体"/>
                <w:sz w:val="24"/>
                <w:szCs w:val="24"/>
              </w:rPr>
            </w:pPr>
            <w:r>
              <w:rPr>
                <w:rFonts w:hint="eastAsia" w:ascii="宋体" w:hAnsi="宋体" w:cs="宋体"/>
                <w:sz w:val="24"/>
                <w:szCs w:val="24"/>
              </w:rPr>
              <w:t>对竞争性磋商文件所作的澄清（含答疑）、修改，补充构成竞争性磋商文件的组成部分。</w:t>
            </w:r>
          </w:p>
        </w:tc>
      </w:tr>
      <w:tr w14:paraId="099D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7AF8532">
            <w:pPr>
              <w:jc w:val="center"/>
              <w:rPr>
                <w:rFonts w:ascii="宋体" w:hAnsi="宋体" w:cs="宋体"/>
                <w:sz w:val="24"/>
                <w:szCs w:val="24"/>
              </w:rPr>
            </w:pPr>
            <w:r>
              <w:rPr>
                <w:rFonts w:hint="eastAsia" w:ascii="宋体" w:hAnsi="宋体" w:cs="宋体"/>
                <w:sz w:val="24"/>
                <w:szCs w:val="24"/>
              </w:rPr>
              <w:t>2.2.1</w:t>
            </w:r>
          </w:p>
        </w:tc>
        <w:tc>
          <w:tcPr>
            <w:tcW w:w="1985" w:type="dxa"/>
            <w:gridSpan w:val="2"/>
            <w:tcBorders>
              <w:top w:val="single" w:color="auto" w:sz="4" w:space="0"/>
              <w:left w:val="nil"/>
              <w:bottom w:val="single" w:color="auto" w:sz="4" w:space="0"/>
              <w:right w:val="single" w:color="auto" w:sz="4" w:space="0"/>
            </w:tcBorders>
            <w:vAlign w:val="center"/>
          </w:tcPr>
          <w:p w14:paraId="33B0B863">
            <w:pPr>
              <w:jc w:val="center"/>
              <w:rPr>
                <w:rFonts w:ascii="宋体" w:hAnsi="宋体" w:cs="宋体"/>
                <w:sz w:val="24"/>
                <w:szCs w:val="24"/>
              </w:rPr>
            </w:pPr>
            <w:r>
              <w:rPr>
                <w:rFonts w:hint="eastAsia" w:ascii="宋体" w:hAnsi="宋体" w:cs="宋体"/>
                <w:sz w:val="24"/>
                <w:szCs w:val="24"/>
              </w:rPr>
              <w:t>供应商要求澄清磋商文件的截止时间</w:t>
            </w:r>
          </w:p>
        </w:tc>
        <w:tc>
          <w:tcPr>
            <w:tcW w:w="6661" w:type="dxa"/>
            <w:tcBorders>
              <w:top w:val="single" w:color="auto" w:sz="4" w:space="0"/>
              <w:left w:val="nil"/>
              <w:bottom w:val="single" w:color="auto" w:sz="4" w:space="0"/>
              <w:right w:val="single" w:color="auto" w:sz="4" w:space="0"/>
            </w:tcBorders>
            <w:vAlign w:val="center"/>
          </w:tcPr>
          <w:p w14:paraId="6512A63D">
            <w:pPr>
              <w:rPr>
                <w:rFonts w:ascii="宋体" w:hAnsi="宋体" w:cs="宋体"/>
                <w:sz w:val="24"/>
                <w:szCs w:val="24"/>
              </w:rPr>
            </w:pPr>
            <w:r>
              <w:rPr>
                <w:rFonts w:hint="eastAsia" w:ascii="宋体" w:hAnsi="宋体" w:cs="宋体"/>
                <w:sz w:val="24"/>
                <w:szCs w:val="24"/>
              </w:rPr>
              <w:t>响应文件递交截止时间5日前</w:t>
            </w:r>
          </w:p>
        </w:tc>
      </w:tr>
      <w:tr w14:paraId="0A473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93" w:type="dxa"/>
            <w:tcBorders>
              <w:top w:val="single" w:color="auto" w:sz="4" w:space="0"/>
              <w:left w:val="single" w:color="auto" w:sz="4" w:space="0"/>
              <w:bottom w:val="single" w:color="auto" w:sz="4" w:space="0"/>
              <w:right w:val="single" w:color="auto" w:sz="4" w:space="0"/>
            </w:tcBorders>
            <w:vAlign w:val="center"/>
          </w:tcPr>
          <w:p w14:paraId="0790C6F9">
            <w:pPr>
              <w:jc w:val="center"/>
              <w:rPr>
                <w:rFonts w:ascii="宋体" w:hAnsi="宋体" w:cs="宋体"/>
                <w:sz w:val="24"/>
                <w:szCs w:val="24"/>
              </w:rPr>
            </w:pPr>
            <w:r>
              <w:rPr>
                <w:rFonts w:hint="eastAsia" w:ascii="宋体" w:hAnsi="宋体" w:cs="宋体"/>
                <w:sz w:val="24"/>
                <w:szCs w:val="24"/>
              </w:rPr>
              <w:t>2.2.2</w:t>
            </w:r>
          </w:p>
        </w:tc>
        <w:tc>
          <w:tcPr>
            <w:tcW w:w="1985" w:type="dxa"/>
            <w:gridSpan w:val="2"/>
            <w:tcBorders>
              <w:top w:val="single" w:color="auto" w:sz="4" w:space="0"/>
              <w:left w:val="nil"/>
              <w:bottom w:val="single" w:color="auto" w:sz="4" w:space="0"/>
              <w:right w:val="single" w:color="auto" w:sz="4" w:space="0"/>
            </w:tcBorders>
            <w:vAlign w:val="center"/>
          </w:tcPr>
          <w:p w14:paraId="374B5013">
            <w:pPr>
              <w:ind w:left="240" w:hanging="240" w:hangingChars="100"/>
              <w:jc w:val="center"/>
              <w:rPr>
                <w:rFonts w:ascii="宋体" w:hAnsi="宋体" w:cs="宋体"/>
                <w:sz w:val="24"/>
                <w:szCs w:val="24"/>
              </w:rPr>
            </w:pPr>
            <w:r>
              <w:rPr>
                <w:rFonts w:hint="eastAsia" w:ascii="宋体" w:hAnsi="宋体" w:cs="宋体"/>
                <w:sz w:val="24"/>
                <w:szCs w:val="24"/>
              </w:rPr>
              <w:t>磋商响应文件递</w:t>
            </w:r>
          </w:p>
          <w:p w14:paraId="55EF0E86">
            <w:pPr>
              <w:ind w:left="240" w:hanging="240" w:hangingChars="100"/>
              <w:jc w:val="center"/>
              <w:rPr>
                <w:rFonts w:ascii="宋体" w:hAnsi="宋体" w:cs="宋体"/>
                <w:color w:val="000000" w:themeColor="text1"/>
                <w:sz w:val="24"/>
                <w:szCs w:val="24"/>
              </w:rPr>
            </w:pPr>
            <w:r>
              <w:rPr>
                <w:rFonts w:hint="eastAsia" w:ascii="宋体" w:hAnsi="宋体" w:cs="宋体"/>
                <w:sz w:val="24"/>
                <w:szCs w:val="24"/>
              </w:rPr>
              <w:t>交截止时间</w:t>
            </w:r>
          </w:p>
        </w:tc>
        <w:tc>
          <w:tcPr>
            <w:tcW w:w="6661" w:type="dxa"/>
            <w:tcBorders>
              <w:top w:val="single" w:color="auto" w:sz="4" w:space="0"/>
              <w:left w:val="nil"/>
              <w:bottom w:val="single" w:color="auto" w:sz="4" w:space="0"/>
              <w:right w:val="single" w:color="auto" w:sz="4" w:space="0"/>
            </w:tcBorders>
            <w:vAlign w:val="center"/>
          </w:tcPr>
          <w:p w14:paraId="10E9BBBB">
            <w:pPr>
              <w:rPr>
                <w:rFonts w:hint="eastAsia" w:ascii="宋体" w:hAnsi="宋体" w:eastAsia="宋体" w:cs="宋体"/>
                <w:color w:val="FF0000"/>
                <w:sz w:val="24"/>
                <w:szCs w:val="24"/>
                <w:lang w:eastAsia="zh-CN"/>
              </w:rPr>
            </w:pP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cs="宋体"/>
                <w:color w:val="auto"/>
                <w:sz w:val="24"/>
                <w:szCs w:val="24"/>
                <w:highlight w:val="none"/>
              </w:rPr>
              <w:t>日08时</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lang w:eastAsia="zh-CN"/>
              </w:rPr>
              <w:t>分</w:t>
            </w:r>
          </w:p>
        </w:tc>
      </w:tr>
      <w:tr w14:paraId="702B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B324B76">
            <w:pPr>
              <w:jc w:val="center"/>
              <w:rPr>
                <w:rFonts w:ascii="宋体" w:hAnsi="宋体" w:cs="宋体"/>
                <w:sz w:val="24"/>
                <w:szCs w:val="24"/>
              </w:rPr>
            </w:pPr>
            <w:r>
              <w:rPr>
                <w:rFonts w:hint="eastAsia" w:ascii="宋体" w:hAnsi="宋体" w:cs="宋体"/>
                <w:sz w:val="24"/>
                <w:szCs w:val="24"/>
              </w:rPr>
              <w:t>2.2.3</w:t>
            </w:r>
          </w:p>
        </w:tc>
        <w:tc>
          <w:tcPr>
            <w:tcW w:w="1985" w:type="dxa"/>
            <w:gridSpan w:val="2"/>
            <w:tcBorders>
              <w:top w:val="single" w:color="auto" w:sz="4" w:space="0"/>
              <w:left w:val="nil"/>
              <w:bottom w:val="single" w:color="auto" w:sz="4" w:space="0"/>
              <w:right w:val="single" w:color="auto" w:sz="4" w:space="0"/>
            </w:tcBorders>
            <w:vAlign w:val="center"/>
          </w:tcPr>
          <w:p w14:paraId="4BB8E480">
            <w:pPr>
              <w:jc w:val="center"/>
              <w:rPr>
                <w:rFonts w:ascii="宋体" w:hAnsi="宋体" w:cs="宋体"/>
                <w:sz w:val="24"/>
                <w:szCs w:val="24"/>
              </w:rPr>
            </w:pPr>
            <w:r>
              <w:rPr>
                <w:rFonts w:hint="eastAsia" w:ascii="宋体" w:hAnsi="宋体" w:cs="宋体"/>
                <w:sz w:val="24"/>
                <w:szCs w:val="24"/>
              </w:rPr>
              <w:t>供应商确认收到磋商文件澄清的时间</w:t>
            </w:r>
          </w:p>
        </w:tc>
        <w:tc>
          <w:tcPr>
            <w:tcW w:w="6661" w:type="dxa"/>
            <w:tcBorders>
              <w:top w:val="single" w:color="auto" w:sz="4" w:space="0"/>
              <w:left w:val="nil"/>
              <w:bottom w:val="single" w:color="auto" w:sz="4" w:space="0"/>
              <w:right w:val="single" w:color="auto" w:sz="4" w:space="0"/>
            </w:tcBorders>
            <w:vAlign w:val="center"/>
          </w:tcPr>
          <w:p w14:paraId="4B0E76A6">
            <w:pPr>
              <w:spacing w:line="288" w:lineRule="auto"/>
              <w:rPr>
                <w:rFonts w:ascii="宋体" w:hAnsi="宋体" w:cs="宋体"/>
                <w:sz w:val="24"/>
                <w:szCs w:val="24"/>
                <w:u w:val="single"/>
              </w:rPr>
            </w:pPr>
            <w:r>
              <w:rPr>
                <w:rFonts w:hint="eastAsia" w:ascii="宋体" w:hAnsi="宋体" w:cs="宋体"/>
                <w:sz w:val="24"/>
                <w:szCs w:val="24"/>
              </w:rPr>
              <w:t>在收到相应澄清文件后</w:t>
            </w:r>
            <w:r>
              <w:rPr>
                <w:rFonts w:hint="eastAsia" w:ascii="宋体" w:hAnsi="宋体" w:cs="宋体"/>
                <w:sz w:val="24"/>
                <w:szCs w:val="24"/>
                <w:u w:val="single"/>
              </w:rPr>
              <w:t xml:space="preserve"> 24 </w:t>
            </w:r>
            <w:r>
              <w:rPr>
                <w:rFonts w:hint="eastAsia" w:ascii="宋体" w:hAnsi="宋体" w:cs="宋体"/>
                <w:sz w:val="24"/>
                <w:szCs w:val="24"/>
              </w:rPr>
              <w:t>小时内</w:t>
            </w:r>
          </w:p>
        </w:tc>
      </w:tr>
      <w:tr w14:paraId="6F5E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FBA0E2C">
            <w:pPr>
              <w:jc w:val="center"/>
              <w:rPr>
                <w:rFonts w:ascii="宋体" w:hAnsi="宋体" w:cs="宋体"/>
                <w:sz w:val="24"/>
                <w:szCs w:val="24"/>
              </w:rPr>
            </w:pPr>
            <w:r>
              <w:rPr>
                <w:rFonts w:hint="eastAsia" w:ascii="宋体" w:hAnsi="宋体" w:cs="宋体"/>
                <w:sz w:val="24"/>
                <w:szCs w:val="24"/>
              </w:rPr>
              <w:t>2.3.2</w:t>
            </w:r>
          </w:p>
        </w:tc>
        <w:tc>
          <w:tcPr>
            <w:tcW w:w="1985" w:type="dxa"/>
            <w:gridSpan w:val="2"/>
            <w:tcBorders>
              <w:top w:val="single" w:color="auto" w:sz="4" w:space="0"/>
              <w:left w:val="nil"/>
              <w:bottom w:val="single" w:color="auto" w:sz="4" w:space="0"/>
              <w:right w:val="single" w:color="auto" w:sz="4" w:space="0"/>
            </w:tcBorders>
            <w:vAlign w:val="center"/>
          </w:tcPr>
          <w:p w14:paraId="7F0BBA68">
            <w:pPr>
              <w:jc w:val="center"/>
              <w:rPr>
                <w:rFonts w:ascii="宋体" w:hAnsi="宋体" w:cs="宋体"/>
                <w:sz w:val="24"/>
                <w:szCs w:val="24"/>
              </w:rPr>
            </w:pPr>
            <w:r>
              <w:rPr>
                <w:rFonts w:hint="eastAsia" w:ascii="宋体" w:hAnsi="宋体" w:cs="宋体"/>
                <w:sz w:val="24"/>
                <w:szCs w:val="24"/>
              </w:rPr>
              <w:t>供应商确认收到磋商文件修改的时间</w:t>
            </w:r>
          </w:p>
        </w:tc>
        <w:tc>
          <w:tcPr>
            <w:tcW w:w="6661" w:type="dxa"/>
            <w:tcBorders>
              <w:top w:val="single" w:color="auto" w:sz="4" w:space="0"/>
              <w:left w:val="nil"/>
              <w:bottom w:val="single" w:color="auto" w:sz="4" w:space="0"/>
              <w:right w:val="single" w:color="auto" w:sz="4" w:space="0"/>
            </w:tcBorders>
            <w:vAlign w:val="center"/>
          </w:tcPr>
          <w:p w14:paraId="21C26276">
            <w:pPr>
              <w:spacing w:line="288" w:lineRule="auto"/>
              <w:rPr>
                <w:rFonts w:ascii="宋体" w:hAnsi="宋体" w:cs="宋体"/>
                <w:sz w:val="24"/>
                <w:szCs w:val="24"/>
              </w:rPr>
            </w:pPr>
            <w:r>
              <w:rPr>
                <w:rFonts w:hint="eastAsia" w:ascii="宋体" w:hAnsi="宋体" w:cs="宋体"/>
                <w:sz w:val="24"/>
                <w:szCs w:val="24"/>
              </w:rPr>
              <w:t>在收到相应修改文件后</w:t>
            </w:r>
            <w:r>
              <w:rPr>
                <w:rFonts w:hint="eastAsia" w:ascii="宋体" w:hAnsi="宋体" w:cs="宋体"/>
                <w:sz w:val="24"/>
                <w:szCs w:val="24"/>
                <w:u w:val="single"/>
              </w:rPr>
              <w:t xml:space="preserve"> 24</w:t>
            </w:r>
            <w:r>
              <w:rPr>
                <w:rFonts w:hint="eastAsia" w:ascii="宋体" w:hAnsi="宋体" w:cs="宋体"/>
                <w:sz w:val="24"/>
                <w:szCs w:val="24"/>
              </w:rPr>
              <w:t>小时内</w:t>
            </w:r>
          </w:p>
        </w:tc>
      </w:tr>
      <w:tr w14:paraId="61CD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11DAC3A">
            <w:pPr>
              <w:jc w:val="center"/>
              <w:rPr>
                <w:rFonts w:ascii="宋体" w:hAnsi="宋体" w:cs="宋体"/>
                <w:sz w:val="24"/>
                <w:szCs w:val="24"/>
              </w:rPr>
            </w:pPr>
            <w:r>
              <w:rPr>
                <w:rFonts w:hint="eastAsia" w:ascii="宋体" w:hAnsi="宋体" w:cs="宋体"/>
                <w:sz w:val="24"/>
                <w:szCs w:val="24"/>
              </w:rPr>
              <w:t>3.1.1</w:t>
            </w:r>
          </w:p>
        </w:tc>
        <w:tc>
          <w:tcPr>
            <w:tcW w:w="1985" w:type="dxa"/>
            <w:gridSpan w:val="2"/>
            <w:tcBorders>
              <w:top w:val="single" w:color="auto" w:sz="4" w:space="0"/>
              <w:left w:val="nil"/>
              <w:bottom w:val="single" w:color="auto" w:sz="4" w:space="0"/>
              <w:right w:val="single" w:color="auto" w:sz="4" w:space="0"/>
            </w:tcBorders>
            <w:vAlign w:val="center"/>
          </w:tcPr>
          <w:p w14:paraId="111CBFAE">
            <w:pPr>
              <w:jc w:val="center"/>
              <w:rPr>
                <w:rFonts w:ascii="宋体" w:hAnsi="宋体" w:cs="宋体"/>
                <w:sz w:val="24"/>
                <w:szCs w:val="24"/>
              </w:rPr>
            </w:pPr>
            <w:r>
              <w:rPr>
                <w:rFonts w:hint="eastAsia" w:ascii="宋体" w:hAnsi="宋体" w:cs="宋体"/>
                <w:sz w:val="24"/>
                <w:szCs w:val="24"/>
              </w:rPr>
              <w:t>构成磋商响应文件的其他材料</w:t>
            </w:r>
          </w:p>
        </w:tc>
        <w:tc>
          <w:tcPr>
            <w:tcW w:w="6661" w:type="dxa"/>
            <w:tcBorders>
              <w:top w:val="single" w:color="auto" w:sz="4" w:space="0"/>
              <w:left w:val="nil"/>
              <w:bottom w:val="single" w:color="auto" w:sz="4" w:space="0"/>
              <w:right w:val="single" w:color="auto" w:sz="4" w:space="0"/>
            </w:tcBorders>
            <w:vAlign w:val="center"/>
          </w:tcPr>
          <w:p w14:paraId="3594477B">
            <w:pPr>
              <w:spacing w:line="288" w:lineRule="auto"/>
              <w:rPr>
                <w:rFonts w:ascii="宋体" w:hAnsi="宋体" w:cs="宋体"/>
                <w:b/>
                <w:bCs/>
                <w:sz w:val="24"/>
                <w:szCs w:val="24"/>
              </w:rPr>
            </w:pPr>
            <w:r>
              <w:rPr>
                <w:rFonts w:hint="eastAsia" w:ascii="宋体" w:hAnsi="宋体" w:cs="宋体"/>
                <w:sz w:val="24"/>
                <w:szCs w:val="24"/>
              </w:rPr>
              <w:t>供应商认为与本磋商可能有关的其他资料</w:t>
            </w:r>
          </w:p>
        </w:tc>
      </w:tr>
      <w:tr w14:paraId="22D4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915041F">
            <w:pPr>
              <w:jc w:val="center"/>
              <w:rPr>
                <w:rFonts w:ascii="宋体" w:hAnsi="宋体" w:cs="宋体"/>
                <w:sz w:val="24"/>
                <w:szCs w:val="24"/>
              </w:rPr>
            </w:pPr>
            <w:r>
              <w:rPr>
                <w:rFonts w:hint="eastAsia" w:ascii="宋体" w:hAnsi="宋体" w:cs="宋体"/>
                <w:sz w:val="24"/>
                <w:szCs w:val="24"/>
              </w:rPr>
              <w:t>3.3.1</w:t>
            </w:r>
          </w:p>
        </w:tc>
        <w:tc>
          <w:tcPr>
            <w:tcW w:w="1985" w:type="dxa"/>
            <w:gridSpan w:val="2"/>
            <w:tcBorders>
              <w:top w:val="single" w:color="auto" w:sz="4" w:space="0"/>
              <w:left w:val="nil"/>
              <w:bottom w:val="single" w:color="auto" w:sz="4" w:space="0"/>
              <w:right w:val="single" w:color="auto" w:sz="4" w:space="0"/>
            </w:tcBorders>
            <w:vAlign w:val="center"/>
          </w:tcPr>
          <w:p w14:paraId="06B6FF2E">
            <w:pPr>
              <w:jc w:val="center"/>
              <w:rPr>
                <w:rFonts w:ascii="宋体" w:hAnsi="宋体" w:cs="宋体"/>
                <w:sz w:val="24"/>
                <w:szCs w:val="24"/>
              </w:rPr>
            </w:pPr>
            <w:r>
              <w:rPr>
                <w:rFonts w:hint="eastAsia" w:ascii="宋体" w:hAnsi="宋体" w:cs="宋体"/>
                <w:sz w:val="24"/>
                <w:szCs w:val="24"/>
              </w:rPr>
              <w:t>磋商有效期</w:t>
            </w:r>
          </w:p>
        </w:tc>
        <w:tc>
          <w:tcPr>
            <w:tcW w:w="6661" w:type="dxa"/>
            <w:tcBorders>
              <w:top w:val="single" w:color="auto" w:sz="4" w:space="0"/>
              <w:left w:val="nil"/>
              <w:bottom w:val="single" w:color="auto" w:sz="4" w:space="0"/>
              <w:right w:val="single" w:color="auto" w:sz="4" w:space="0"/>
            </w:tcBorders>
            <w:vAlign w:val="center"/>
          </w:tcPr>
          <w:p w14:paraId="06CF6774">
            <w:pPr>
              <w:rPr>
                <w:rFonts w:ascii="宋体" w:hAnsi="宋体" w:cs="宋体"/>
                <w:sz w:val="24"/>
                <w:szCs w:val="24"/>
              </w:rPr>
            </w:pPr>
            <w:r>
              <w:rPr>
                <w:rFonts w:hint="eastAsia" w:ascii="宋体" w:hAnsi="宋体" w:cs="宋体"/>
                <w:sz w:val="24"/>
                <w:szCs w:val="24"/>
              </w:rPr>
              <w:t>自竞争性磋商响应文件递交截止之日起60日历天</w:t>
            </w:r>
          </w:p>
        </w:tc>
      </w:tr>
      <w:tr w14:paraId="11BA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4F457B6">
            <w:pPr>
              <w:jc w:val="center"/>
              <w:rPr>
                <w:rFonts w:ascii="宋体" w:hAnsi="宋体" w:cs="宋体"/>
                <w:sz w:val="24"/>
                <w:szCs w:val="24"/>
              </w:rPr>
            </w:pPr>
            <w:r>
              <w:rPr>
                <w:rFonts w:hint="eastAsia" w:ascii="宋体" w:hAnsi="宋体" w:cs="宋体"/>
                <w:sz w:val="24"/>
                <w:szCs w:val="24"/>
              </w:rPr>
              <w:t>3.5.3</w:t>
            </w:r>
          </w:p>
        </w:tc>
        <w:tc>
          <w:tcPr>
            <w:tcW w:w="1985" w:type="dxa"/>
            <w:gridSpan w:val="2"/>
            <w:tcBorders>
              <w:top w:val="single" w:color="auto" w:sz="4" w:space="0"/>
              <w:left w:val="nil"/>
              <w:bottom w:val="single" w:color="auto" w:sz="4" w:space="0"/>
              <w:right w:val="single" w:color="auto" w:sz="4" w:space="0"/>
            </w:tcBorders>
            <w:vAlign w:val="center"/>
          </w:tcPr>
          <w:p w14:paraId="207E5269">
            <w:pPr>
              <w:jc w:val="center"/>
              <w:rPr>
                <w:rFonts w:ascii="宋体" w:hAnsi="宋体" w:cs="宋体"/>
                <w:sz w:val="24"/>
                <w:szCs w:val="24"/>
              </w:rPr>
            </w:pPr>
            <w:r>
              <w:rPr>
                <w:rFonts w:hint="eastAsia" w:ascii="宋体" w:hAnsi="宋体" w:cs="宋体"/>
                <w:sz w:val="24"/>
                <w:szCs w:val="24"/>
              </w:rPr>
              <w:t>近年完成的类似项目的年份要求</w:t>
            </w:r>
          </w:p>
        </w:tc>
        <w:tc>
          <w:tcPr>
            <w:tcW w:w="6661" w:type="dxa"/>
            <w:tcBorders>
              <w:top w:val="single" w:color="auto" w:sz="4" w:space="0"/>
              <w:left w:val="nil"/>
              <w:bottom w:val="single" w:color="auto" w:sz="4" w:space="0"/>
              <w:right w:val="single" w:color="auto" w:sz="4" w:space="0"/>
            </w:tcBorders>
            <w:vAlign w:val="center"/>
          </w:tcPr>
          <w:p w14:paraId="3C88DE23">
            <w:pPr>
              <w:spacing w:line="288" w:lineRule="auto"/>
              <w:rPr>
                <w:rFonts w:ascii="宋体" w:hAnsi="宋体" w:cs="宋体"/>
                <w:color w:val="auto"/>
                <w:sz w:val="24"/>
                <w:szCs w:val="24"/>
                <w:u w:val="single"/>
              </w:rPr>
            </w:pPr>
            <w:r>
              <w:rPr>
                <w:rFonts w:hint="eastAsia" w:ascii="宋体" w:hAnsi="宋体" w:cs="宋体"/>
                <w:color w:val="auto"/>
                <w:sz w:val="24"/>
                <w:szCs w:val="24"/>
                <w:u w:val="single"/>
              </w:rPr>
              <w:t>近</w:t>
            </w:r>
            <w:r>
              <w:rPr>
                <w:rFonts w:hint="eastAsia" w:ascii="宋体" w:hAnsi="宋体" w:cs="宋体"/>
                <w:color w:val="auto"/>
                <w:sz w:val="24"/>
                <w:szCs w:val="24"/>
              </w:rPr>
              <w:t>年，指</w:t>
            </w:r>
            <w:r>
              <w:rPr>
                <w:rFonts w:hint="eastAsia" w:ascii="宋体" w:hAnsi="宋体" w:cs="宋体"/>
                <w:color w:val="auto"/>
                <w:sz w:val="24"/>
                <w:szCs w:val="24"/>
                <w:u w:val="single"/>
              </w:rPr>
              <w:t>202</w:t>
            </w:r>
            <w:r>
              <w:rPr>
                <w:rFonts w:hint="eastAsia" w:ascii="宋体" w:hAnsi="宋体" w:cs="宋体"/>
                <w:color w:val="auto"/>
                <w:sz w:val="24"/>
                <w:szCs w:val="24"/>
                <w:u w:val="single"/>
                <w:lang w:val="en-US" w:eastAsia="zh-CN"/>
              </w:rPr>
              <w:t>2</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1</w:t>
            </w:r>
            <w:r>
              <w:rPr>
                <w:rFonts w:hint="eastAsia" w:ascii="宋体" w:hAnsi="宋体" w:cs="宋体"/>
                <w:color w:val="auto"/>
                <w:sz w:val="24"/>
                <w:szCs w:val="24"/>
              </w:rPr>
              <w:t>月</w:t>
            </w:r>
            <w:r>
              <w:rPr>
                <w:rFonts w:hint="eastAsia" w:ascii="宋体" w:hAnsi="宋体" w:cs="宋体"/>
                <w:color w:val="auto"/>
                <w:sz w:val="24"/>
                <w:szCs w:val="24"/>
                <w:u w:val="single"/>
              </w:rPr>
              <w:t>1</w:t>
            </w:r>
            <w:r>
              <w:rPr>
                <w:rFonts w:hint="eastAsia" w:ascii="宋体" w:hAnsi="宋体" w:cs="宋体"/>
                <w:color w:val="auto"/>
                <w:sz w:val="24"/>
                <w:szCs w:val="24"/>
              </w:rPr>
              <w:t>日以来</w:t>
            </w:r>
          </w:p>
        </w:tc>
      </w:tr>
      <w:tr w14:paraId="615C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3C294F0">
            <w:pPr>
              <w:jc w:val="center"/>
              <w:rPr>
                <w:rFonts w:ascii="宋体" w:hAnsi="宋体" w:cs="宋体"/>
                <w:sz w:val="24"/>
                <w:szCs w:val="24"/>
              </w:rPr>
            </w:pPr>
            <w:r>
              <w:rPr>
                <w:rFonts w:hint="eastAsia" w:ascii="宋体" w:hAnsi="宋体" w:cs="宋体"/>
                <w:sz w:val="24"/>
                <w:szCs w:val="24"/>
              </w:rPr>
              <w:t>3.5.5</w:t>
            </w:r>
          </w:p>
        </w:tc>
        <w:tc>
          <w:tcPr>
            <w:tcW w:w="1985" w:type="dxa"/>
            <w:gridSpan w:val="2"/>
            <w:tcBorders>
              <w:top w:val="single" w:color="auto" w:sz="4" w:space="0"/>
              <w:left w:val="nil"/>
              <w:bottom w:val="single" w:color="auto" w:sz="4" w:space="0"/>
              <w:right w:val="single" w:color="auto" w:sz="4" w:space="0"/>
            </w:tcBorders>
            <w:vAlign w:val="center"/>
          </w:tcPr>
          <w:p w14:paraId="14D09F2B">
            <w:pPr>
              <w:jc w:val="center"/>
              <w:rPr>
                <w:rFonts w:ascii="宋体" w:hAnsi="宋体" w:cs="宋体"/>
                <w:sz w:val="24"/>
                <w:szCs w:val="24"/>
              </w:rPr>
            </w:pPr>
            <w:r>
              <w:rPr>
                <w:rFonts w:hint="eastAsia" w:ascii="宋体" w:hAnsi="宋体" w:cs="宋体"/>
                <w:sz w:val="24"/>
                <w:szCs w:val="24"/>
              </w:rPr>
              <w:t>近年发生的诉讼及仲裁情况的年份要求</w:t>
            </w:r>
          </w:p>
        </w:tc>
        <w:tc>
          <w:tcPr>
            <w:tcW w:w="6661" w:type="dxa"/>
            <w:tcBorders>
              <w:top w:val="single" w:color="auto" w:sz="4" w:space="0"/>
              <w:left w:val="nil"/>
              <w:bottom w:val="single" w:color="auto" w:sz="4" w:space="0"/>
              <w:right w:val="single" w:color="auto" w:sz="4" w:space="0"/>
            </w:tcBorders>
            <w:vAlign w:val="center"/>
          </w:tcPr>
          <w:p w14:paraId="31832332">
            <w:pPr>
              <w:spacing w:line="288" w:lineRule="auto"/>
              <w:rPr>
                <w:rFonts w:ascii="宋体" w:hAnsi="宋体" w:cs="宋体"/>
                <w:color w:val="auto"/>
                <w:sz w:val="24"/>
                <w:szCs w:val="24"/>
                <w:u w:val="single"/>
              </w:rPr>
            </w:pPr>
            <w:r>
              <w:rPr>
                <w:rFonts w:hint="eastAsia" w:ascii="宋体" w:hAnsi="宋体" w:cs="宋体"/>
                <w:color w:val="auto"/>
                <w:sz w:val="24"/>
                <w:szCs w:val="24"/>
                <w:u w:val="single"/>
              </w:rPr>
              <w:t>近</w:t>
            </w:r>
            <w:r>
              <w:rPr>
                <w:rFonts w:hint="eastAsia" w:ascii="宋体" w:hAnsi="宋体" w:cs="宋体"/>
                <w:color w:val="auto"/>
                <w:sz w:val="24"/>
                <w:szCs w:val="24"/>
              </w:rPr>
              <w:t>年，指</w:t>
            </w:r>
            <w:r>
              <w:rPr>
                <w:rFonts w:hint="eastAsia" w:ascii="宋体" w:hAnsi="宋体" w:cs="宋体"/>
                <w:color w:val="auto"/>
                <w:sz w:val="24"/>
                <w:szCs w:val="24"/>
                <w:u w:val="single"/>
              </w:rPr>
              <w:t>202</w:t>
            </w:r>
            <w:r>
              <w:rPr>
                <w:rFonts w:hint="eastAsia" w:ascii="宋体" w:hAnsi="宋体" w:cs="宋体"/>
                <w:color w:val="auto"/>
                <w:sz w:val="24"/>
                <w:szCs w:val="24"/>
                <w:u w:val="single"/>
                <w:lang w:val="en-US" w:eastAsia="zh-CN"/>
              </w:rPr>
              <w:t>2</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1</w:t>
            </w:r>
            <w:r>
              <w:rPr>
                <w:rFonts w:hint="eastAsia" w:ascii="宋体" w:hAnsi="宋体" w:cs="宋体"/>
                <w:color w:val="auto"/>
                <w:sz w:val="24"/>
                <w:szCs w:val="24"/>
              </w:rPr>
              <w:t>月</w:t>
            </w:r>
            <w:r>
              <w:rPr>
                <w:rFonts w:hint="eastAsia" w:ascii="宋体" w:hAnsi="宋体" w:cs="宋体"/>
                <w:color w:val="auto"/>
                <w:sz w:val="24"/>
                <w:szCs w:val="24"/>
                <w:u w:val="single"/>
              </w:rPr>
              <w:t>1</w:t>
            </w:r>
            <w:r>
              <w:rPr>
                <w:rFonts w:hint="eastAsia" w:ascii="宋体" w:hAnsi="宋体" w:cs="宋体"/>
                <w:color w:val="auto"/>
                <w:sz w:val="24"/>
                <w:szCs w:val="24"/>
              </w:rPr>
              <w:t>日以来</w:t>
            </w:r>
          </w:p>
        </w:tc>
      </w:tr>
      <w:tr w14:paraId="2587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1F63121">
            <w:pPr>
              <w:jc w:val="center"/>
              <w:rPr>
                <w:rFonts w:ascii="宋体" w:hAnsi="宋体" w:cs="宋体"/>
                <w:sz w:val="24"/>
                <w:szCs w:val="24"/>
              </w:rPr>
            </w:pPr>
            <w:r>
              <w:rPr>
                <w:rFonts w:hint="eastAsia" w:ascii="宋体" w:hAnsi="宋体" w:cs="宋体"/>
                <w:sz w:val="24"/>
                <w:szCs w:val="24"/>
              </w:rPr>
              <w:t>3.6</w:t>
            </w:r>
          </w:p>
        </w:tc>
        <w:tc>
          <w:tcPr>
            <w:tcW w:w="1985" w:type="dxa"/>
            <w:gridSpan w:val="2"/>
            <w:tcBorders>
              <w:top w:val="single" w:color="auto" w:sz="4" w:space="0"/>
              <w:left w:val="nil"/>
              <w:bottom w:val="single" w:color="auto" w:sz="4" w:space="0"/>
              <w:right w:val="single" w:color="auto" w:sz="4" w:space="0"/>
            </w:tcBorders>
            <w:vAlign w:val="center"/>
          </w:tcPr>
          <w:p w14:paraId="1838DB3F">
            <w:pPr>
              <w:jc w:val="center"/>
              <w:rPr>
                <w:rFonts w:ascii="宋体" w:hAnsi="宋体" w:cs="宋体"/>
                <w:sz w:val="24"/>
                <w:szCs w:val="24"/>
              </w:rPr>
            </w:pPr>
            <w:r>
              <w:rPr>
                <w:rFonts w:hint="eastAsia" w:ascii="宋体" w:hAnsi="宋体" w:cs="宋体"/>
                <w:sz w:val="24"/>
                <w:szCs w:val="24"/>
              </w:rPr>
              <w:t>是否允许递交备选方案</w:t>
            </w:r>
          </w:p>
        </w:tc>
        <w:tc>
          <w:tcPr>
            <w:tcW w:w="6661" w:type="dxa"/>
            <w:tcBorders>
              <w:top w:val="single" w:color="auto" w:sz="4" w:space="0"/>
              <w:left w:val="nil"/>
              <w:bottom w:val="single" w:color="auto" w:sz="4" w:space="0"/>
              <w:right w:val="single" w:color="auto" w:sz="4" w:space="0"/>
            </w:tcBorders>
            <w:vAlign w:val="center"/>
          </w:tcPr>
          <w:p w14:paraId="68916E88">
            <w:pPr>
              <w:spacing w:line="288" w:lineRule="auto"/>
              <w:rPr>
                <w:rFonts w:ascii="宋体" w:hAnsi="宋体" w:cs="宋体"/>
                <w:sz w:val="24"/>
                <w:szCs w:val="24"/>
              </w:rPr>
            </w:pPr>
            <w:r>
              <w:rPr>
                <w:rFonts w:hint="eastAsia" w:ascii="宋体" w:hAnsi="宋体" w:cs="宋体"/>
                <w:sz w:val="24"/>
                <w:szCs w:val="24"/>
              </w:rPr>
              <w:t>不允许</w:t>
            </w:r>
          </w:p>
        </w:tc>
      </w:tr>
      <w:tr w14:paraId="01B2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33789C7">
            <w:pPr>
              <w:jc w:val="center"/>
              <w:rPr>
                <w:rFonts w:ascii="宋体" w:hAnsi="宋体" w:cs="宋体"/>
                <w:sz w:val="24"/>
                <w:szCs w:val="24"/>
              </w:rPr>
            </w:pPr>
            <w:r>
              <w:rPr>
                <w:rFonts w:hint="eastAsia" w:ascii="宋体" w:hAnsi="宋体" w:cs="宋体"/>
                <w:sz w:val="24"/>
                <w:szCs w:val="24"/>
              </w:rPr>
              <w:t>3.7.1</w:t>
            </w:r>
          </w:p>
        </w:tc>
        <w:tc>
          <w:tcPr>
            <w:tcW w:w="1985" w:type="dxa"/>
            <w:gridSpan w:val="2"/>
            <w:tcBorders>
              <w:top w:val="single" w:color="auto" w:sz="4" w:space="0"/>
              <w:left w:val="nil"/>
              <w:bottom w:val="single" w:color="auto" w:sz="4" w:space="0"/>
              <w:right w:val="single" w:color="auto" w:sz="4" w:space="0"/>
            </w:tcBorders>
            <w:vAlign w:val="center"/>
          </w:tcPr>
          <w:p w14:paraId="26848A4E">
            <w:pPr>
              <w:jc w:val="center"/>
              <w:rPr>
                <w:rFonts w:ascii="宋体" w:hAnsi="宋体" w:cs="宋体"/>
                <w:sz w:val="24"/>
                <w:szCs w:val="24"/>
              </w:rPr>
            </w:pPr>
            <w:r>
              <w:rPr>
                <w:rFonts w:hint="eastAsia" w:ascii="宋体" w:hAnsi="宋体" w:cs="宋体"/>
                <w:sz w:val="24"/>
                <w:szCs w:val="24"/>
              </w:rPr>
              <w:t>磋商响应文件的递交</w:t>
            </w:r>
          </w:p>
        </w:tc>
        <w:tc>
          <w:tcPr>
            <w:tcW w:w="6661" w:type="dxa"/>
            <w:tcBorders>
              <w:top w:val="single" w:color="auto" w:sz="4" w:space="0"/>
              <w:left w:val="nil"/>
              <w:bottom w:val="single" w:color="auto" w:sz="4" w:space="0"/>
              <w:right w:val="single" w:color="auto" w:sz="4" w:space="0"/>
            </w:tcBorders>
            <w:vAlign w:val="center"/>
          </w:tcPr>
          <w:p w14:paraId="7F1F5BF3">
            <w:pPr>
              <w:spacing w:line="400" w:lineRule="exact"/>
              <w:jc w:val="left"/>
              <w:rPr>
                <w:rFonts w:ascii="宋体" w:hAnsi="宋体" w:cs="宋体"/>
                <w:sz w:val="24"/>
                <w:szCs w:val="24"/>
              </w:rPr>
            </w:pPr>
            <w:r>
              <w:rPr>
                <w:rFonts w:hint="eastAsia" w:ascii="新宋体" w:hAnsi="新宋体" w:eastAsia="新宋体"/>
                <w:color w:val="000000"/>
                <w:sz w:val="24"/>
                <w:szCs w:val="24"/>
                <w:shd w:val="clear" w:color="auto" w:fill="FFFFFF"/>
              </w:rPr>
              <w:t>本项目为电子化、无纸化交易项目，开标时不再接受任何纸质资料，为保证您能投标成功，请仔细阅读</w:t>
            </w:r>
            <w:r>
              <w:rPr>
                <w:rFonts w:hint="eastAsia" w:ascii="宋体" w:hAnsi="宋体" w:cs="宋体"/>
                <w:sz w:val="24"/>
                <w:szCs w:val="24"/>
              </w:rPr>
              <w:t>磋商</w:t>
            </w:r>
            <w:r>
              <w:rPr>
                <w:rFonts w:hint="eastAsia" w:ascii="新宋体" w:hAnsi="新宋体" w:eastAsia="新宋体"/>
                <w:color w:val="000000"/>
                <w:sz w:val="24"/>
                <w:szCs w:val="24"/>
                <w:shd w:val="clear" w:color="auto" w:fill="FFFFFF"/>
              </w:rPr>
              <w:t>文件和三门峡市公共资源交易中心官网业务办理指南。</w:t>
            </w:r>
            <w:r>
              <w:rPr>
                <w:rFonts w:hint="eastAsia" w:ascii="宋体" w:hAnsi="宋体" w:cs="宋体"/>
                <w:sz w:val="24"/>
                <w:szCs w:val="24"/>
              </w:rPr>
              <w:t>用CA在电子平台上传电子磋商文件，</w:t>
            </w:r>
            <w:r>
              <w:rPr>
                <w:rFonts w:hint="eastAsia" w:ascii="宋体" w:hAnsi="宋体"/>
                <w:color w:val="000000"/>
                <w:sz w:val="24"/>
              </w:rPr>
              <w:t>在</w:t>
            </w:r>
            <w:r>
              <w:rPr>
                <w:rFonts w:hint="eastAsia" w:ascii="宋体" w:hAnsi="宋体" w:cs="宋体"/>
                <w:sz w:val="24"/>
                <w:szCs w:val="24"/>
              </w:rPr>
              <w:t>磋商</w:t>
            </w:r>
            <w:r>
              <w:rPr>
                <w:rFonts w:hint="eastAsia" w:ascii="宋体" w:hAnsi="宋体"/>
                <w:color w:val="000000"/>
                <w:sz w:val="24"/>
              </w:rPr>
              <w:t>截止时间前成功上传至三门峡市公共资源电子化交易系统。</w:t>
            </w:r>
          </w:p>
        </w:tc>
      </w:tr>
      <w:tr w14:paraId="7E68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trPr>
        <w:tc>
          <w:tcPr>
            <w:tcW w:w="993" w:type="dxa"/>
            <w:tcBorders>
              <w:top w:val="single" w:color="auto" w:sz="4" w:space="0"/>
              <w:left w:val="single" w:color="auto" w:sz="4" w:space="0"/>
              <w:bottom w:val="single" w:color="auto" w:sz="4" w:space="0"/>
              <w:right w:val="single" w:color="auto" w:sz="4" w:space="0"/>
            </w:tcBorders>
            <w:vAlign w:val="center"/>
          </w:tcPr>
          <w:p w14:paraId="64060554">
            <w:pPr>
              <w:jc w:val="center"/>
              <w:rPr>
                <w:rFonts w:ascii="宋体" w:hAnsi="宋体" w:cs="宋体"/>
                <w:sz w:val="24"/>
                <w:szCs w:val="24"/>
              </w:rPr>
            </w:pPr>
            <w:r>
              <w:rPr>
                <w:rFonts w:hint="eastAsia" w:ascii="宋体" w:hAnsi="宋体" w:cs="宋体"/>
                <w:sz w:val="24"/>
                <w:szCs w:val="24"/>
              </w:rPr>
              <w:t>3.7.2</w:t>
            </w:r>
          </w:p>
        </w:tc>
        <w:tc>
          <w:tcPr>
            <w:tcW w:w="1985" w:type="dxa"/>
            <w:gridSpan w:val="2"/>
            <w:tcBorders>
              <w:top w:val="single" w:color="auto" w:sz="4" w:space="0"/>
              <w:left w:val="nil"/>
              <w:bottom w:val="single" w:color="auto" w:sz="4" w:space="0"/>
              <w:right w:val="single" w:color="auto" w:sz="4" w:space="0"/>
            </w:tcBorders>
            <w:vAlign w:val="center"/>
          </w:tcPr>
          <w:p w14:paraId="4B1BD5BB">
            <w:pPr>
              <w:jc w:val="center"/>
              <w:rPr>
                <w:rFonts w:ascii="宋体" w:hAnsi="宋体" w:cs="宋体"/>
                <w:sz w:val="24"/>
                <w:szCs w:val="24"/>
              </w:rPr>
            </w:pPr>
            <w:r>
              <w:rPr>
                <w:rFonts w:hint="eastAsia" w:ascii="宋体" w:hAnsi="宋体" w:cs="宋体"/>
                <w:sz w:val="24"/>
                <w:szCs w:val="24"/>
              </w:rPr>
              <w:t>签字和（或）盖章要求</w:t>
            </w:r>
          </w:p>
        </w:tc>
        <w:tc>
          <w:tcPr>
            <w:tcW w:w="6661" w:type="dxa"/>
            <w:tcBorders>
              <w:top w:val="single" w:color="auto" w:sz="4" w:space="0"/>
              <w:left w:val="nil"/>
              <w:bottom w:val="single" w:color="auto" w:sz="4" w:space="0"/>
              <w:right w:val="single" w:color="auto" w:sz="4" w:space="0"/>
            </w:tcBorders>
            <w:vAlign w:val="center"/>
          </w:tcPr>
          <w:p w14:paraId="046318E3">
            <w:pPr>
              <w:spacing w:line="400" w:lineRule="exact"/>
              <w:rPr>
                <w:rFonts w:ascii="宋体" w:hAnsi="宋体" w:cs="宋体"/>
                <w:sz w:val="24"/>
                <w:szCs w:val="24"/>
              </w:rPr>
            </w:pPr>
            <w:r>
              <w:rPr>
                <w:rFonts w:hint="eastAsia" w:ascii="宋体" w:hAnsi="宋体" w:cs="宋体"/>
                <w:sz w:val="24"/>
                <w:szCs w:val="24"/>
              </w:rPr>
              <w:t>电子化投标文件的签章：</w:t>
            </w:r>
          </w:p>
          <w:p w14:paraId="0048871C">
            <w:pPr>
              <w:spacing w:line="400" w:lineRule="exact"/>
              <w:rPr>
                <w:rFonts w:ascii="宋体" w:hAnsi="宋体" w:cs="宋体"/>
                <w:sz w:val="24"/>
                <w:szCs w:val="24"/>
              </w:rPr>
            </w:pPr>
            <w:r>
              <w:rPr>
                <w:rFonts w:hint="eastAsia" w:ascii="宋体" w:hAnsi="宋体" w:cs="宋体"/>
                <w:sz w:val="24"/>
                <w:szCs w:val="24"/>
              </w:rPr>
              <w:t>1、供应商在生成电子化投标文件后，应对电子化投标文件进行签章，未对电子化文件进行签章的视为无效投标。</w:t>
            </w:r>
          </w:p>
          <w:p w14:paraId="432EF6BC">
            <w:pPr>
              <w:spacing w:line="400" w:lineRule="exact"/>
              <w:jc w:val="left"/>
              <w:rPr>
                <w:rFonts w:ascii="宋体" w:hAnsi="宋体" w:cs="宋体"/>
                <w:sz w:val="24"/>
                <w:szCs w:val="24"/>
              </w:rPr>
            </w:pPr>
            <w:r>
              <w:rPr>
                <w:rFonts w:hint="eastAsia" w:ascii="宋体" w:hAnsi="宋体" w:cs="宋体"/>
                <w:sz w:val="24"/>
                <w:szCs w:val="24"/>
              </w:rPr>
              <w:t>2、招标文件中要求</w:t>
            </w:r>
            <w:r>
              <w:rPr>
                <w:rFonts w:hint="eastAsia" w:ascii="宋体" w:hAnsi="宋体" w:cs="宋体"/>
                <w:b/>
                <w:bCs/>
                <w:sz w:val="24"/>
                <w:szCs w:val="24"/>
              </w:rPr>
              <w:t>法定代表人签字或盖章的，</w:t>
            </w:r>
            <w:r>
              <w:rPr>
                <w:rFonts w:hint="eastAsia" w:ascii="宋体" w:hAnsi="宋体" w:cs="宋体"/>
                <w:sz w:val="24"/>
                <w:szCs w:val="24"/>
              </w:rPr>
              <w:t>供应商在进行</w:t>
            </w:r>
            <w:r>
              <w:rPr>
                <w:rFonts w:hint="eastAsia" w:ascii="宋体" w:hAnsi="宋体" w:cs="宋体"/>
                <w:b/>
                <w:bCs/>
                <w:sz w:val="24"/>
                <w:szCs w:val="24"/>
              </w:rPr>
              <w:t>电子化投标文件签章时，以签盖法定代表人签章为准</w:t>
            </w:r>
            <w:r>
              <w:rPr>
                <w:rFonts w:hint="eastAsia" w:ascii="宋体" w:hAnsi="宋体" w:cs="宋体"/>
                <w:sz w:val="24"/>
                <w:szCs w:val="24"/>
              </w:rPr>
              <w:t>。</w:t>
            </w:r>
            <w:r>
              <w:rPr>
                <w:rFonts w:hint="eastAsia" w:ascii="宋体" w:hAnsi="宋体"/>
                <w:sz w:val="24"/>
              </w:rPr>
              <w:t>（</w:t>
            </w:r>
            <w:r>
              <w:rPr>
                <w:rFonts w:hint="eastAsia" w:ascii="宋体" w:hAnsi="宋体" w:cs="宋体"/>
                <w:sz w:val="24"/>
                <w:szCs w:val="24"/>
              </w:rPr>
              <w:t>电子化投标文件工具请点击：https://download.bqpoint.com/download/downloaddetail.html?SourceFrom=Ztb&amp;ZtbSoftXiaQuCode=1506&amp;ZtbSoftType=tballinclusive进行下载。</w:t>
            </w:r>
            <w:r>
              <w:rPr>
                <w:rFonts w:hint="eastAsia" w:ascii="宋体" w:hAnsi="宋体"/>
                <w:sz w:val="24"/>
              </w:rPr>
              <w:t>）</w:t>
            </w:r>
          </w:p>
        </w:tc>
      </w:tr>
      <w:tr w14:paraId="7E31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B0FBB2C">
            <w:pPr>
              <w:jc w:val="center"/>
              <w:rPr>
                <w:rFonts w:ascii="宋体" w:hAnsi="宋体" w:cs="宋体"/>
                <w:sz w:val="24"/>
                <w:szCs w:val="24"/>
              </w:rPr>
            </w:pPr>
            <w:r>
              <w:rPr>
                <w:rFonts w:hint="eastAsia" w:ascii="宋体" w:hAnsi="宋体" w:cs="宋体"/>
                <w:sz w:val="24"/>
                <w:szCs w:val="24"/>
              </w:rPr>
              <w:t>4.1</w:t>
            </w:r>
          </w:p>
        </w:tc>
        <w:tc>
          <w:tcPr>
            <w:tcW w:w="1985" w:type="dxa"/>
            <w:gridSpan w:val="2"/>
            <w:tcBorders>
              <w:top w:val="single" w:color="auto" w:sz="4" w:space="0"/>
              <w:left w:val="nil"/>
              <w:bottom w:val="single" w:color="auto" w:sz="4" w:space="0"/>
              <w:right w:val="single" w:color="auto" w:sz="4" w:space="0"/>
            </w:tcBorders>
            <w:vAlign w:val="center"/>
          </w:tcPr>
          <w:p w14:paraId="45512088">
            <w:pPr>
              <w:jc w:val="center"/>
              <w:rPr>
                <w:rFonts w:ascii="宋体" w:hAnsi="宋体" w:cs="宋体"/>
                <w:sz w:val="24"/>
                <w:szCs w:val="24"/>
              </w:rPr>
            </w:pPr>
            <w:r>
              <w:rPr>
                <w:rFonts w:hint="eastAsia" w:ascii="宋体" w:hAnsi="宋体" w:cs="宋体"/>
                <w:sz w:val="24"/>
                <w:szCs w:val="24"/>
              </w:rPr>
              <w:t>磋商响应文件递交截止时间、地点</w:t>
            </w:r>
          </w:p>
        </w:tc>
        <w:tc>
          <w:tcPr>
            <w:tcW w:w="6661" w:type="dxa"/>
            <w:tcBorders>
              <w:top w:val="single" w:color="auto" w:sz="4" w:space="0"/>
              <w:left w:val="nil"/>
              <w:bottom w:val="single" w:color="auto" w:sz="4" w:space="0"/>
              <w:right w:val="single" w:color="auto" w:sz="4" w:space="0"/>
            </w:tcBorders>
          </w:tcPr>
          <w:p w14:paraId="19D98CB9">
            <w:pPr>
              <w:kinsoku w:val="0"/>
              <w:overflowPunct w:val="0"/>
              <w:autoSpaceDE w:val="0"/>
              <w:autoSpaceDN w:val="0"/>
              <w:adjustRightInd w:val="0"/>
              <w:snapToGrid w:val="0"/>
              <w:spacing w:line="400" w:lineRule="exact"/>
              <w:rPr>
                <w:rFonts w:ascii="新宋体" w:hAnsi="新宋体" w:eastAsia="新宋体"/>
                <w:color w:val="auto"/>
                <w:sz w:val="24"/>
                <w:szCs w:val="24"/>
                <w:shd w:val="clear" w:color="auto" w:fill="FFFFFF"/>
              </w:rPr>
            </w:pPr>
            <w:r>
              <w:rPr>
                <w:rFonts w:hint="eastAsia" w:ascii="新宋体" w:hAnsi="新宋体" w:eastAsia="新宋体"/>
                <w:color w:val="auto"/>
                <w:sz w:val="24"/>
                <w:szCs w:val="24"/>
                <w:shd w:val="clear" w:color="auto" w:fill="FFFFFF"/>
              </w:rPr>
              <w:t>时间：</w:t>
            </w:r>
            <w:r>
              <w:rPr>
                <w:rFonts w:hint="eastAsia" w:ascii="新宋体" w:hAnsi="新宋体" w:eastAsia="新宋体"/>
                <w:color w:val="auto"/>
                <w:sz w:val="24"/>
                <w:szCs w:val="24"/>
                <w:highlight w:val="none"/>
                <w:shd w:val="clear" w:color="auto" w:fill="FFFFFF"/>
              </w:rPr>
              <w:t>202</w:t>
            </w:r>
            <w:r>
              <w:rPr>
                <w:rFonts w:hint="eastAsia" w:ascii="新宋体" w:hAnsi="新宋体" w:eastAsia="新宋体"/>
                <w:color w:val="auto"/>
                <w:sz w:val="24"/>
                <w:szCs w:val="24"/>
                <w:highlight w:val="none"/>
                <w:shd w:val="clear" w:color="auto" w:fill="FFFFFF"/>
                <w:lang w:val="en-US" w:eastAsia="zh-CN"/>
              </w:rPr>
              <w:t>5</w:t>
            </w:r>
            <w:r>
              <w:rPr>
                <w:rFonts w:hint="eastAsia" w:ascii="新宋体" w:hAnsi="新宋体" w:eastAsia="新宋体"/>
                <w:color w:val="auto"/>
                <w:sz w:val="24"/>
                <w:szCs w:val="24"/>
                <w:highlight w:val="none"/>
                <w:shd w:val="clear" w:color="auto" w:fill="FFFFFF"/>
              </w:rPr>
              <w:t>年</w:t>
            </w:r>
            <w:r>
              <w:rPr>
                <w:rFonts w:hint="eastAsia" w:ascii="新宋体" w:hAnsi="新宋体" w:eastAsia="新宋体"/>
                <w:color w:val="auto"/>
                <w:sz w:val="24"/>
                <w:szCs w:val="24"/>
                <w:highlight w:val="none"/>
                <w:shd w:val="clear" w:color="auto" w:fill="FFFFFF"/>
                <w:lang w:val="en-US" w:eastAsia="zh-CN"/>
              </w:rPr>
              <w:t>12</w:t>
            </w:r>
            <w:r>
              <w:rPr>
                <w:rFonts w:hint="eastAsia" w:ascii="新宋体" w:hAnsi="新宋体" w:eastAsia="新宋体"/>
                <w:color w:val="auto"/>
                <w:sz w:val="24"/>
                <w:szCs w:val="24"/>
                <w:highlight w:val="none"/>
                <w:shd w:val="clear" w:color="auto" w:fill="FFFFFF"/>
              </w:rPr>
              <w:t>月</w:t>
            </w:r>
            <w:r>
              <w:rPr>
                <w:rFonts w:hint="eastAsia" w:ascii="新宋体" w:hAnsi="新宋体" w:eastAsia="新宋体"/>
                <w:color w:val="auto"/>
                <w:sz w:val="24"/>
                <w:szCs w:val="24"/>
                <w:highlight w:val="none"/>
                <w:shd w:val="clear" w:color="auto" w:fill="FFFFFF"/>
                <w:lang w:val="en-US" w:eastAsia="zh-CN"/>
              </w:rPr>
              <w:t>17</w:t>
            </w:r>
            <w:r>
              <w:rPr>
                <w:rFonts w:hint="eastAsia" w:ascii="新宋体" w:hAnsi="新宋体" w:eastAsia="新宋体"/>
                <w:color w:val="auto"/>
                <w:sz w:val="24"/>
                <w:szCs w:val="24"/>
                <w:highlight w:val="none"/>
                <w:shd w:val="clear" w:color="auto" w:fill="FFFFFF"/>
              </w:rPr>
              <w:t>日08时</w:t>
            </w:r>
            <w:r>
              <w:rPr>
                <w:rFonts w:hint="eastAsia" w:ascii="新宋体" w:hAnsi="新宋体" w:eastAsia="新宋体"/>
                <w:color w:val="auto"/>
                <w:sz w:val="24"/>
                <w:szCs w:val="24"/>
                <w:highlight w:val="none"/>
                <w:shd w:val="clear" w:color="auto" w:fill="FFFFFF"/>
                <w:lang w:val="en-US" w:eastAsia="zh-CN"/>
              </w:rPr>
              <w:t>3</w:t>
            </w:r>
            <w:r>
              <w:rPr>
                <w:rFonts w:hint="eastAsia" w:ascii="新宋体" w:hAnsi="新宋体" w:eastAsia="新宋体"/>
                <w:color w:val="auto"/>
                <w:sz w:val="24"/>
                <w:szCs w:val="24"/>
                <w:highlight w:val="none"/>
                <w:shd w:val="clear" w:color="auto" w:fill="FFFFFF"/>
                <w:lang w:eastAsia="zh-CN"/>
              </w:rPr>
              <w:t>0分</w:t>
            </w:r>
            <w:r>
              <w:rPr>
                <w:rFonts w:hint="eastAsia" w:ascii="新宋体" w:hAnsi="新宋体" w:eastAsia="新宋体"/>
                <w:color w:val="auto"/>
                <w:sz w:val="24"/>
                <w:szCs w:val="24"/>
                <w:highlight w:val="none"/>
                <w:shd w:val="clear" w:color="auto" w:fill="FFFFFF"/>
              </w:rPr>
              <w:t>（北京时间）；</w:t>
            </w:r>
          </w:p>
          <w:p w14:paraId="63931704">
            <w:pPr>
              <w:kinsoku w:val="0"/>
              <w:overflowPunct w:val="0"/>
              <w:autoSpaceDE w:val="0"/>
              <w:autoSpaceDN w:val="0"/>
              <w:adjustRightInd w:val="0"/>
              <w:snapToGrid w:val="0"/>
              <w:spacing w:line="400" w:lineRule="exact"/>
              <w:jc w:val="left"/>
              <w:rPr>
                <w:rFonts w:ascii="宋体" w:hAnsi="宋体" w:cs="宋体"/>
                <w:sz w:val="24"/>
                <w:szCs w:val="24"/>
              </w:rPr>
            </w:pPr>
            <w:r>
              <w:rPr>
                <w:rFonts w:hint="eastAsia" w:ascii="新宋体" w:hAnsi="新宋体" w:eastAsia="新宋体"/>
                <w:sz w:val="24"/>
                <w:szCs w:val="24"/>
                <w:shd w:val="clear" w:color="auto" w:fill="FFFFFF"/>
              </w:rPr>
              <w:t>地点：</w:t>
            </w:r>
            <w:r>
              <w:rPr>
                <w:rFonts w:hint="eastAsia" w:ascii="宋体" w:hAnsi="宋体" w:cs="宋体"/>
                <w:sz w:val="24"/>
                <w:szCs w:val="24"/>
              </w:rPr>
              <w:t>在开标截止时间前上传至“三门峡市公共资源交易中心网站”</w:t>
            </w:r>
            <w:r>
              <w:rPr>
                <w:rFonts w:hint="eastAsia" w:ascii="新宋体" w:hAnsi="新宋体" w:eastAsia="新宋体"/>
                <w:sz w:val="24"/>
                <w:szCs w:val="24"/>
                <w:shd w:val="clear" w:color="auto" w:fill="FFFFFF"/>
              </w:rPr>
              <w:t>。</w:t>
            </w:r>
          </w:p>
        </w:tc>
      </w:tr>
      <w:tr w14:paraId="3F64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A740A9E">
            <w:pPr>
              <w:jc w:val="center"/>
              <w:rPr>
                <w:rFonts w:ascii="宋体" w:hAnsi="宋体" w:cs="宋体"/>
                <w:sz w:val="24"/>
                <w:szCs w:val="24"/>
              </w:rPr>
            </w:pPr>
            <w:r>
              <w:rPr>
                <w:rFonts w:hint="eastAsia" w:ascii="宋体" w:hAnsi="宋体" w:cs="宋体"/>
                <w:sz w:val="24"/>
                <w:szCs w:val="24"/>
              </w:rPr>
              <w:t>4.1.1</w:t>
            </w:r>
          </w:p>
        </w:tc>
        <w:tc>
          <w:tcPr>
            <w:tcW w:w="1985" w:type="dxa"/>
            <w:gridSpan w:val="2"/>
            <w:tcBorders>
              <w:top w:val="single" w:color="auto" w:sz="4" w:space="0"/>
              <w:left w:val="nil"/>
              <w:bottom w:val="single" w:color="auto" w:sz="4" w:space="0"/>
              <w:right w:val="single" w:color="auto" w:sz="4" w:space="0"/>
            </w:tcBorders>
            <w:vAlign w:val="center"/>
          </w:tcPr>
          <w:p w14:paraId="30667915">
            <w:pPr>
              <w:jc w:val="center"/>
              <w:rPr>
                <w:rFonts w:ascii="宋体" w:hAnsi="宋体" w:cs="宋体"/>
                <w:sz w:val="24"/>
                <w:szCs w:val="24"/>
              </w:rPr>
            </w:pPr>
            <w:r>
              <w:rPr>
                <w:rFonts w:hint="eastAsia" w:ascii="宋体" w:hAnsi="宋体" w:cs="宋体"/>
                <w:sz w:val="24"/>
                <w:szCs w:val="24"/>
              </w:rPr>
              <w:t>是否退还磋商响应文件</w:t>
            </w:r>
          </w:p>
        </w:tc>
        <w:tc>
          <w:tcPr>
            <w:tcW w:w="6661" w:type="dxa"/>
            <w:tcBorders>
              <w:top w:val="single" w:color="auto" w:sz="4" w:space="0"/>
              <w:left w:val="nil"/>
              <w:bottom w:val="single" w:color="auto" w:sz="4" w:space="0"/>
              <w:right w:val="single" w:color="auto" w:sz="4" w:space="0"/>
            </w:tcBorders>
            <w:vAlign w:val="center"/>
          </w:tcPr>
          <w:p w14:paraId="45D7E8EE">
            <w:pPr>
              <w:spacing w:line="288" w:lineRule="auto"/>
              <w:rPr>
                <w:rFonts w:ascii="宋体" w:hAnsi="宋体" w:cs="宋体"/>
                <w:sz w:val="24"/>
                <w:szCs w:val="24"/>
              </w:rPr>
            </w:pPr>
            <w:r>
              <w:rPr>
                <w:rFonts w:hint="eastAsia" w:ascii="宋体" w:hAnsi="宋体" w:cs="宋体"/>
                <w:sz w:val="24"/>
                <w:szCs w:val="24"/>
              </w:rPr>
              <w:t>否</w:t>
            </w:r>
          </w:p>
        </w:tc>
      </w:tr>
      <w:tr w14:paraId="5702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00BC91A">
            <w:pPr>
              <w:jc w:val="center"/>
              <w:rPr>
                <w:rFonts w:ascii="宋体" w:hAnsi="宋体" w:cs="宋体"/>
                <w:sz w:val="24"/>
                <w:szCs w:val="24"/>
              </w:rPr>
            </w:pPr>
            <w:r>
              <w:rPr>
                <w:rFonts w:hint="eastAsia" w:ascii="宋体" w:hAnsi="宋体" w:cs="宋体"/>
                <w:sz w:val="24"/>
                <w:szCs w:val="24"/>
              </w:rPr>
              <w:t>5.1</w:t>
            </w:r>
          </w:p>
        </w:tc>
        <w:tc>
          <w:tcPr>
            <w:tcW w:w="1985" w:type="dxa"/>
            <w:gridSpan w:val="2"/>
            <w:tcBorders>
              <w:top w:val="single" w:color="auto" w:sz="4" w:space="0"/>
              <w:left w:val="nil"/>
              <w:bottom w:val="single" w:color="auto" w:sz="4" w:space="0"/>
              <w:right w:val="single" w:color="auto" w:sz="4" w:space="0"/>
            </w:tcBorders>
            <w:vAlign w:val="center"/>
          </w:tcPr>
          <w:p w14:paraId="747DA4E0">
            <w:pPr>
              <w:jc w:val="center"/>
              <w:rPr>
                <w:rFonts w:ascii="宋体" w:hAnsi="宋体" w:cs="宋体"/>
                <w:sz w:val="24"/>
                <w:szCs w:val="24"/>
              </w:rPr>
            </w:pPr>
            <w:r>
              <w:rPr>
                <w:rFonts w:hint="eastAsia" w:ascii="宋体" w:hAnsi="宋体" w:cs="宋体"/>
                <w:sz w:val="24"/>
                <w:szCs w:val="24"/>
              </w:rPr>
              <w:t>磋商时间和</w:t>
            </w:r>
          </w:p>
          <w:p w14:paraId="1553FAB4">
            <w:pPr>
              <w:jc w:val="center"/>
              <w:rPr>
                <w:rFonts w:ascii="宋体" w:hAnsi="宋体" w:cs="宋体"/>
                <w:sz w:val="24"/>
                <w:szCs w:val="24"/>
              </w:rPr>
            </w:pPr>
            <w:r>
              <w:rPr>
                <w:rFonts w:hint="eastAsia" w:ascii="宋体" w:hAnsi="宋体" w:cs="宋体"/>
                <w:sz w:val="24"/>
                <w:szCs w:val="24"/>
              </w:rPr>
              <w:t>地点</w:t>
            </w:r>
          </w:p>
        </w:tc>
        <w:tc>
          <w:tcPr>
            <w:tcW w:w="6661" w:type="dxa"/>
            <w:tcBorders>
              <w:top w:val="single" w:color="auto" w:sz="4" w:space="0"/>
              <w:left w:val="nil"/>
              <w:bottom w:val="single" w:color="auto" w:sz="4" w:space="0"/>
              <w:right w:val="single" w:color="auto" w:sz="4" w:space="0"/>
            </w:tcBorders>
            <w:vAlign w:val="center"/>
          </w:tcPr>
          <w:p w14:paraId="5BB83A42">
            <w:pPr>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rPr>
              <w:t>磋商时间：</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cs="宋体"/>
                <w:color w:val="auto"/>
                <w:sz w:val="24"/>
                <w:szCs w:val="24"/>
                <w:highlight w:val="none"/>
              </w:rPr>
              <w:t>日8时</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0分</w:t>
            </w:r>
          </w:p>
          <w:p w14:paraId="050AF26F">
            <w:pPr>
              <w:spacing w:line="400" w:lineRule="exact"/>
              <w:rPr>
                <w:rFonts w:hint="default" w:ascii="宋体" w:hAnsi="宋体" w:eastAsia="宋体" w:cs="宋体"/>
                <w:sz w:val="24"/>
                <w:szCs w:val="24"/>
                <w:lang w:val="en-US" w:eastAsia="zh-CN"/>
              </w:rPr>
            </w:pPr>
            <w:r>
              <w:rPr>
                <w:rFonts w:hint="eastAsia" w:ascii="宋体" w:hAnsi="宋体" w:cs="宋体"/>
                <w:color w:val="auto"/>
                <w:sz w:val="24"/>
                <w:szCs w:val="24"/>
                <w:highlight w:val="none"/>
              </w:rPr>
              <w:t>磋商地点：</w:t>
            </w:r>
            <w:r>
              <w:rPr>
                <w:rFonts w:hint="eastAsia" w:ascii="宋体" w:hAnsi="宋体" w:cs="宋体"/>
                <w:color w:val="auto"/>
                <w:sz w:val="24"/>
                <w:szCs w:val="24"/>
                <w:highlight w:val="none"/>
                <w:lang w:eastAsia="zh-CN"/>
              </w:rPr>
              <w:t>三门峡市陕州区公共资源交易中心</w:t>
            </w:r>
            <w:r>
              <w:rPr>
                <w:rFonts w:hint="eastAsia" w:ascii="宋体" w:hAnsi="宋体" w:cs="宋体"/>
                <w:color w:val="auto"/>
                <w:sz w:val="24"/>
                <w:szCs w:val="24"/>
                <w:highlight w:val="none"/>
                <w:lang w:val="en-US" w:eastAsia="zh-CN"/>
              </w:rPr>
              <w:t>评标室</w:t>
            </w:r>
          </w:p>
        </w:tc>
      </w:tr>
      <w:tr w14:paraId="55D2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BFA3960">
            <w:pPr>
              <w:jc w:val="center"/>
              <w:rPr>
                <w:rFonts w:ascii="宋体" w:hAnsi="宋体" w:cs="宋体"/>
                <w:sz w:val="24"/>
                <w:szCs w:val="24"/>
              </w:rPr>
            </w:pPr>
            <w:r>
              <w:rPr>
                <w:rFonts w:hint="eastAsia" w:ascii="宋体" w:hAnsi="宋体" w:cs="宋体"/>
                <w:sz w:val="24"/>
                <w:szCs w:val="24"/>
              </w:rPr>
              <w:t>5.2</w:t>
            </w:r>
          </w:p>
        </w:tc>
        <w:tc>
          <w:tcPr>
            <w:tcW w:w="1985" w:type="dxa"/>
            <w:gridSpan w:val="2"/>
            <w:tcBorders>
              <w:top w:val="single" w:color="auto" w:sz="4" w:space="0"/>
              <w:left w:val="nil"/>
              <w:bottom w:val="single" w:color="auto" w:sz="4" w:space="0"/>
              <w:right w:val="single" w:color="auto" w:sz="4" w:space="0"/>
            </w:tcBorders>
            <w:vAlign w:val="center"/>
          </w:tcPr>
          <w:p w14:paraId="58151E2F">
            <w:pPr>
              <w:jc w:val="center"/>
              <w:rPr>
                <w:rFonts w:ascii="宋体" w:hAnsi="宋体" w:cs="宋体"/>
                <w:sz w:val="24"/>
                <w:szCs w:val="24"/>
              </w:rPr>
            </w:pPr>
            <w:r>
              <w:rPr>
                <w:rFonts w:hint="eastAsia" w:ascii="宋体" w:hAnsi="宋体" w:cs="宋体"/>
                <w:sz w:val="24"/>
                <w:szCs w:val="24"/>
              </w:rPr>
              <w:t>开标顺序</w:t>
            </w:r>
          </w:p>
        </w:tc>
        <w:tc>
          <w:tcPr>
            <w:tcW w:w="6661" w:type="dxa"/>
            <w:tcBorders>
              <w:top w:val="single" w:color="auto" w:sz="4" w:space="0"/>
              <w:left w:val="nil"/>
              <w:bottom w:val="single" w:color="auto" w:sz="4" w:space="0"/>
              <w:right w:val="single" w:color="auto" w:sz="4" w:space="0"/>
            </w:tcBorders>
            <w:vAlign w:val="center"/>
          </w:tcPr>
          <w:p w14:paraId="08F995DD">
            <w:pPr>
              <w:jc w:val="left"/>
              <w:rPr>
                <w:rFonts w:ascii="宋体" w:hAnsi="宋体" w:cs="宋体"/>
                <w:sz w:val="24"/>
                <w:szCs w:val="24"/>
              </w:rPr>
            </w:pPr>
            <w:r>
              <w:rPr>
                <w:rFonts w:hint="eastAsia" w:ascii="宋体" w:hAnsi="宋体" w:cs="宋体"/>
                <w:sz w:val="24"/>
                <w:szCs w:val="24"/>
              </w:rPr>
              <w:t>按电子投标文件上传顺序开标</w:t>
            </w:r>
          </w:p>
        </w:tc>
      </w:tr>
      <w:tr w14:paraId="3951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27EB8AE">
            <w:pPr>
              <w:jc w:val="center"/>
              <w:rPr>
                <w:rFonts w:ascii="宋体" w:hAnsi="宋体" w:cs="宋体"/>
                <w:sz w:val="24"/>
                <w:szCs w:val="24"/>
              </w:rPr>
            </w:pPr>
            <w:r>
              <w:rPr>
                <w:rFonts w:hint="eastAsia" w:ascii="宋体" w:hAnsi="宋体" w:cs="宋体"/>
                <w:sz w:val="24"/>
                <w:szCs w:val="24"/>
              </w:rPr>
              <w:t>6.1.1</w:t>
            </w:r>
          </w:p>
        </w:tc>
        <w:tc>
          <w:tcPr>
            <w:tcW w:w="1985" w:type="dxa"/>
            <w:gridSpan w:val="2"/>
            <w:tcBorders>
              <w:top w:val="single" w:color="auto" w:sz="4" w:space="0"/>
              <w:left w:val="nil"/>
              <w:bottom w:val="single" w:color="auto" w:sz="4" w:space="0"/>
              <w:right w:val="single" w:color="auto" w:sz="4" w:space="0"/>
            </w:tcBorders>
            <w:vAlign w:val="center"/>
          </w:tcPr>
          <w:p w14:paraId="74231A75">
            <w:pPr>
              <w:jc w:val="center"/>
              <w:rPr>
                <w:rFonts w:ascii="宋体" w:hAnsi="宋体" w:cs="宋体"/>
                <w:sz w:val="24"/>
                <w:szCs w:val="24"/>
              </w:rPr>
            </w:pPr>
            <w:r>
              <w:rPr>
                <w:rFonts w:hint="eastAsia" w:ascii="宋体" w:hAnsi="宋体" w:cs="宋体"/>
                <w:sz w:val="24"/>
                <w:szCs w:val="24"/>
              </w:rPr>
              <w:t>评标小组的组建</w:t>
            </w:r>
          </w:p>
        </w:tc>
        <w:tc>
          <w:tcPr>
            <w:tcW w:w="6661" w:type="dxa"/>
            <w:tcBorders>
              <w:top w:val="single" w:color="auto" w:sz="4" w:space="0"/>
              <w:left w:val="nil"/>
              <w:bottom w:val="single" w:color="auto" w:sz="4" w:space="0"/>
              <w:right w:val="single" w:color="auto" w:sz="4" w:space="0"/>
            </w:tcBorders>
            <w:vAlign w:val="center"/>
          </w:tcPr>
          <w:p w14:paraId="2A46409B">
            <w:pPr>
              <w:spacing w:line="400" w:lineRule="exact"/>
              <w:rPr>
                <w:rFonts w:hint="eastAsia" w:ascii="宋体" w:hAnsi="宋体" w:eastAsia="宋体" w:cs="宋体"/>
                <w:sz w:val="24"/>
                <w:szCs w:val="24"/>
              </w:rPr>
            </w:pPr>
            <w:r>
              <w:rPr>
                <w:rFonts w:hint="eastAsia" w:ascii="宋体" w:hAnsi="宋体" w:eastAsia="宋体" w:cs="宋体"/>
                <w:sz w:val="24"/>
                <w:szCs w:val="24"/>
              </w:rPr>
              <w:t>评标小组构成：3人，其中招标人代表1人，</w:t>
            </w:r>
            <w:r>
              <w:rPr>
                <w:rFonts w:hint="eastAsia" w:ascii="宋体" w:hAnsi="宋体" w:eastAsia="宋体" w:cs="宋体"/>
                <w:sz w:val="24"/>
                <w:szCs w:val="24"/>
                <w:lang w:val="en-US" w:eastAsia="zh-CN"/>
              </w:rPr>
              <w:t>其他</w:t>
            </w:r>
            <w:r>
              <w:rPr>
                <w:rFonts w:hint="eastAsia" w:ascii="宋体" w:hAnsi="宋体" w:eastAsia="宋体" w:cs="宋体"/>
                <w:sz w:val="24"/>
                <w:szCs w:val="24"/>
              </w:rPr>
              <w:t>2名专家确定方式：</w:t>
            </w:r>
            <w:r>
              <w:rPr>
                <w:rFonts w:hint="eastAsia" w:ascii="宋体" w:hAnsi="宋体" w:eastAsia="宋体" w:cs="宋体"/>
                <w:sz w:val="24"/>
                <w:szCs w:val="24"/>
                <w:lang w:val="en-US" w:eastAsia="zh-CN"/>
              </w:rPr>
              <w:t>开标当天</w:t>
            </w:r>
            <w:r>
              <w:rPr>
                <w:rFonts w:hint="eastAsia" w:ascii="宋体" w:hAnsi="宋体" w:eastAsia="宋体" w:cs="宋体"/>
                <w:sz w:val="24"/>
                <w:szCs w:val="24"/>
              </w:rPr>
              <w:t>在相关评标专家库中随机抽取有关技术、经济等方面专家2人。</w:t>
            </w:r>
          </w:p>
        </w:tc>
      </w:tr>
      <w:tr w14:paraId="75EA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93" w:type="dxa"/>
            <w:tcBorders>
              <w:top w:val="single" w:color="auto" w:sz="4" w:space="0"/>
              <w:left w:val="single" w:color="auto" w:sz="4" w:space="0"/>
              <w:bottom w:val="single" w:color="auto" w:sz="4" w:space="0"/>
              <w:right w:val="single" w:color="auto" w:sz="4" w:space="0"/>
            </w:tcBorders>
            <w:vAlign w:val="center"/>
          </w:tcPr>
          <w:p w14:paraId="1567FF49">
            <w:pPr>
              <w:jc w:val="center"/>
              <w:rPr>
                <w:rFonts w:ascii="宋体" w:hAnsi="宋体" w:cs="宋体"/>
                <w:sz w:val="24"/>
                <w:szCs w:val="24"/>
              </w:rPr>
            </w:pPr>
            <w:r>
              <w:rPr>
                <w:rFonts w:hint="eastAsia" w:ascii="宋体" w:hAnsi="宋体" w:cs="宋体"/>
                <w:sz w:val="24"/>
                <w:szCs w:val="24"/>
              </w:rPr>
              <w:t>7.1</w:t>
            </w:r>
          </w:p>
        </w:tc>
        <w:tc>
          <w:tcPr>
            <w:tcW w:w="1985" w:type="dxa"/>
            <w:gridSpan w:val="2"/>
            <w:tcBorders>
              <w:top w:val="single" w:color="auto" w:sz="4" w:space="0"/>
              <w:left w:val="nil"/>
              <w:bottom w:val="single" w:color="auto" w:sz="4" w:space="0"/>
              <w:right w:val="single" w:color="auto" w:sz="4" w:space="0"/>
            </w:tcBorders>
            <w:vAlign w:val="center"/>
          </w:tcPr>
          <w:p w14:paraId="459194B1">
            <w:pPr>
              <w:jc w:val="center"/>
              <w:rPr>
                <w:rFonts w:ascii="宋体" w:hAnsi="宋体" w:cs="宋体"/>
                <w:sz w:val="24"/>
                <w:szCs w:val="24"/>
              </w:rPr>
            </w:pPr>
            <w:r>
              <w:rPr>
                <w:rFonts w:hint="eastAsia" w:ascii="宋体" w:hAnsi="宋体" w:cs="宋体"/>
                <w:sz w:val="24"/>
                <w:szCs w:val="24"/>
              </w:rPr>
              <w:t>是否授权评标小组确定中标人</w:t>
            </w:r>
          </w:p>
        </w:tc>
        <w:tc>
          <w:tcPr>
            <w:tcW w:w="6661" w:type="dxa"/>
            <w:tcBorders>
              <w:top w:val="single" w:color="auto" w:sz="4" w:space="0"/>
              <w:left w:val="nil"/>
              <w:bottom w:val="single" w:color="auto" w:sz="4" w:space="0"/>
              <w:right w:val="single" w:color="auto" w:sz="4" w:space="0"/>
            </w:tcBorders>
            <w:vAlign w:val="center"/>
          </w:tcPr>
          <w:p w14:paraId="37A8FDB5">
            <w:pPr>
              <w:spacing w:line="400" w:lineRule="exact"/>
              <w:rPr>
                <w:rFonts w:hint="eastAsia" w:ascii="宋体" w:hAnsi="宋体" w:eastAsia="宋体" w:cs="宋体"/>
                <w:sz w:val="24"/>
                <w:szCs w:val="24"/>
              </w:rPr>
            </w:pPr>
            <w:r>
              <w:rPr>
                <w:rFonts w:hint="eastAsia" w:ascii="宋体" w:hAnsi="宋体" w:eastAsia="宋体" w:cs="宋体"/>
                <w:sz w:val="24"/>
                <w:szCs w:val="24"/>
              </w:rPr>
              <w:t>否，按顺序推荐的中标候选人数：3名</w:t>
            </w:r>
          </w:p>
        </w:tc>
      </w:tr>
      <w:tr w14:paraId="139B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25DCABF">
            <w:pPr>
              <w:autoSpaceDE w:val="0"/>
              <w:autoSpaceDN w:val="0"/>
              <w:adjustRightInd w:val="0"/>
              <w:spacing w:line="400" w:lineRule="exact"/>
              <w:jc w:val="center"/>
              <w:rPr>
                <w:rFonts w:ascii="宋体" w:hAnsi="宋体" w:cs="宋体"/>
                <w:sz w:val="24"/>
                <w:szCs w:val="24"/>
              </w:rPr>
            </w:pPr>
            <w:r>
              <w:rPr>
                <w:rFonts w:hint="eastAsia" w:ascii="宋体" w:hAnsi="宋体" w:cs="宋体"/>
                <w:kern w:val="0"/>
                <w:sz w:val="24"/>
                <w:szCs w:val="24"/>
              </w:rPr>
              <w:t>7.2</w:t>
            </w:r>
          </w:p>
        </w:tc>
        <w:tc>
          <w:tcPr>
            <w:tcW w:w="1985" w:type="dxa"/>
            <w:gridSpan w:val="2"/>
            <w:tcBorders>
              <w:top w:val="single" w:color="auto" w:sz="4" w:space="0"/>
              <w:left w:val="nil"/>
              <w:bottom w:val="single" w:color="auto" w:sz="4" w:space="0"/>
              <w:right w:val="single" w:color="auto" w:sz="4" w:space="0"/>
            </w:tcBorders>
            <w:vAlign w:val="center"/>
          </w:tcPr>
          <w:p w14:paraId="2659D890">
            <w:pPr>
              <w:autoSpaceDE w:val="0"/>
              <w:autoSpaceDN w:val="0"/>
              <w:adjustRightInd w:val="0"/>
              <w:spacing w:line="400" w:lineRule="exact"/>
              <w:jc w:val="center"/>
              <w:rPr>
                <w:rFonts w:ascii="宋体" w:hAnsi="宋体" w:cs="宋体"/>
                <w:sz w:val="24"/>
                <w:szCs w:val="24"/>
              </w:rPr>
            </w:pPr>
            <w:r>
              <w:rPr>
                <w:rFonts w:hint="eastAsia" w:ascii="宋体" w:hAnsi="宋体" w:cs="宋体"/>
                <w:kern w:val="0"/>
                <w:sz w:val="24"/>
                <w:szCs w:val="24"/>
              </w:rPr>
              <w:t>招标代理服务费</w:t>
            </w:r>
          </w:p>
        </w:tc>
        <w:tc>
          <w:tcPr>
            <w:tcW w:w="6661" w:type="dxa"/>
            <w:tcBorders>
              <w:top w:val="single" w:color="auto" w:sz="4" w:space="0"/>
              <w:left w:val="nil"/>
              <w:bottom w:val="single" w:color="auto" w:sz="4" w:space="0"/>
              <w:right w:val="single" w:color="auto" w:sz="4" w:space="0"/>
            </w:tcBorders>
            <w:vAlign w:val="center"/>
          </w:tcPr>
          <w:p w14:paraId="3669A40D">
            <w:pPr>
              <w:spacing w:line="400" w:lineRule="exact"/>
              <w:rPr>
                <w:rFonts w:hint="eastAsia" w:ascii="宋体" w:hAnsi="宋体" w:eastAsia="宋体" w:cs="宋体"/>
                <w:sz w:val="24"/>
                <w:szCs w:val="24"/>
              </w:rPr>
            </w:pPr>
            <w:r>
              <w:rPr>
                <w:rFonts w:hint="eastAsia" w:ascii="宋体" w:hAnsi="宋体" w:eastAsia="宋体" w:cs="宋体"/>
                <w:sz w:val="24"/>
                <w:szCs w:val="24"/>
              </w:rPr>
              <w:t>招标代理费：根据《河南省招标代理服务收费指导意见》收费标准计取，取费的基数为中标价，招标代理服务费由中标人</w:t>
            </w:r>
            <w:r>
              <w:rPr>
                <w:rFonts w:hint="eastAsia" w:ascii="宋体" w:hAnsi="宋体" w:eastAsia="宋体" w:cs="宋体"/>
                <w:sz w:val="24"/>
                <w:szCs w:val="24"/>
                <w:lang w:eastAsia="zh-CN"/>
              </w:rPr>
              <w:t>领取中标通知书时缴纳</w:t>
            </w:r>
            <w:r>
              <w:rPr>
                <w:rFonts w:hint="eastAsia" w:ascii="宋体" w:hAnsi="宋体" w:eastAsia="宋体" w:cs="宋体"/>
                <w:sz w:val="24"/>
                <w:szCs w:val="24"/>
              </w:rPr>
              <w:t>。</w:t>
            </w:r>
          </w:p>
        </w:tc>
      </w:tr>
      <w:tr w14:paraId="3BA6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3" w:type="dxa"/>
            <w:tcBorders>
              <w:top w:val="single" w:color="auto" w:sz="4" w:space="0"/>
              <w:left w:val="single" w:color="auto" w:sz="4" w:space="0"/>
              <w:bottom w:val="single" w:color="auto" w:sz="4" w:space="0"/>
              <w:right w:val="single" w:color="auto" w:sz="4" w:space="0"/>
            </w:tcBorders>
            <w:vAlign w:val="center"/>
          </w:tcPr>
          <w:p w14:paraId="1A75DC9E">
            <w:pPr>
              <w:autoSpaceDE w:val="0"/>
              <w:autoSpaceDN w:val="0"/>
              <w:adjustRightInd w:val="0"/>
              <w:spacing w:line="400" w:lineRule="exact"/>
              <w:jc w:val="center"/>
              <w:rPr>
                <w:rFonts w:ascii="宋体" w:hAnsi="宋体" w:cs="宋体"/>
                <w:sz w:val="24"/>
                <w:szCs w:val="24"/>
              </w:rPr>
            </w:pPr>
            <w:r>
              <w:rPr>
                <w:rFonts w:hint="eastAsia" w:ascii="宋体" w:hAnsi="宋体" w:cs="宋体"/>
                <w:kern w:val="0"/>
                <w:sz w:val="24"/>
                <w:szCs w:val="24"/>
              </w:rPr>
              <w:t>7.3</w:t>
            </w:r>
          </w:p>
        </w:tc>
        <w:tc>
          <w:tcPr>
            <w:tcW w:w="1985" w:type="dxa"/>
            <w:gridSpan w:val="2"/>
            <w:tcBorders>
              <w:top w:val="single" w:color="auto" w:sz="4" w:space="0"/>
              <w:left w:val="nil"/>
              <w:bottom w:val="single" w:color="auto" w:sz="4" w:space="0"/>
              <w:right w:val="single" w:color="auto" w:sz="4" w:space="0"/>
            </w:tcBorders>
            <w:vAlign w:val="center"/>
          </w:tcPr>
          <w:p w14:paraId="0EAB452A">
            <w:pPr>
              <w:autoSpaceDE w:val="0"/>
              <w:autoSpaceDN w:val="0"/>
              <w:adjustRightInd w:val="0"/>
              <w:spacing w:line="400" w:lineRule="exact"/>
              <w:jc w:val="left"/>
              <w:rPr>
                <w:rFonts w:ascii="宋体" w:hAnsi="宋体" w:cs="宋体"/>
                <w:sz w:val="24"/>
                <w:szCs w:val="24"/>
              </w:rPr>
            </w:pPr>
            <w:r>
              <w:rPr>
                <w:rFonts w:hint="eastAsia" w:ascii="宋体" w:hAnsi="宋体" w:cs="宋体"/>
                <w:sz w:val="24"/>
                <w:szCs w:val="24"/>
              </w:rPr>
              <w:t>电子化投标文件的格式及上传</w:t>
            </w:r>
          </w:p>
        </w:tc>
        <w:tc>
          <w:tcPr>
            <w:tcW w:w="6661" w:type="dxa"/>
            <w:tcBorders>
              <w:top w:val="single" w:color="auto" w:sz="4" w:space="0"/>
              <w:left w:val="nil"/>
              <w:bottom w:val="single" w:color="auto" w:sz="4" w:space="0"/>
              <w:right w:val="single" w:color="auto" w:sz="4" w:space="0"/>
            </w:tcBorders>
            <w:vAlign w:val="center"/>
          </w:tcPr>
          <w:p w14:paraId="48941EDB">
            <w:pPr>
              <w:spacing w:line="400" w:lineRule="exact"/>
              <w:rPr>
                <w:rFonts w:ascii="宋体" w:hAnsi="宋体" w:cs="宋体"/>
                <w:sz w:val="24"/>
                <w:szCs w:val="24"/>
              </w:rPr>
            </w:pPr>
            <w:r>
              <w:rPr>
                <w:rFonts w:hint="eastAsia" w:ascii="宋体" w:hAnsi="宋体" w:cs="宋体"/>
                <w:sz w:val="24"/>
                <w:szCs w:val="24"/>
              </w:rPr>
              <w:t>1、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44FC206A">
            <w:pPr>
              <w:spacing w:line="400" w:lineRule="exact"/>
              <w:rPr>
                <w:rFonts w:ascii="宋体" w:hAnsi="宋体" w:cs="宋体"/>
                <w:sz w:val="24"/>
                <w:szCs w:val="24"/>
              </w:rPr>
            </w:pPr>
            <w:r>
              <w:rPr>
                <w:rFonts w:hint="eastAsia" w:ascii="宋体" w:hAnsi="宋体" w:cs="宋体"/>
                <w:sz w:val="24"/>
                <w:szCs w:val="24"/>
              </w:rPr>
              <w:t>注：供应商投报多个标段的，需要每个标段单独制作电子投标文件。</w:t>
            </w:r>
          </w:p>
          <w:p w14:paraId="4301A680">
            <w:pPr>
              <w:spacing w:line="400" w:lineRule="exact"/>
              <w:rPr>
                <w:rFonts w:ascii="宋体" w:hAnsi="宋体" w:cs="宋体"/>
                <w:sz w:val="24"/>
                <w:szCs w:val="24"/>
              </w:rPr>
            </w:pPr>
            <w:r>
              <w:rPr>
                <w:rFonts w:hint="eastAsia" w:ascii="宋体" w:hAnsi="宋体" w:cs="宋体"/>
                <w:sz w:val="24"/>
                <w:szCs w:val="24"/>
              </w:rPr>
              <w:t>2、电子化投标文件应在磋商截止时间前成功上传至三门峡市公共资源电子化交易系统。至磋商截止时间止，仍未上传成功的电子化投标文件将不予接收。</w:t>
            </w:r>
          </w:p>
          <w:p w14:paraId="71D5FF69">
            <w:pPr>
              <w:spacing w:line="400" w:lineRule="exact"/>
              <w:rPr>
                <w:rFonts w:ascii="宋体" w:hAnsi="宋体" w:cs="宋体"/>
                <w:sz w:val="24"/>
                <w:szCs w:val="24"/>
              </w:rPr>
            </w:pPr>
            <w:r>
              <w:rPr>
                <w:rFonts w:hint="eastAsia" w:ascii="宋体" w:hAnsi="宋体" w:cs="宋体"/>
                <w:sz w:val="24"/>
                <w:szCs w:val="24"/>
              </w:rPr>
              <w:t>注：如按照电子化投标操作教材制作完成的电子化投标文件无法上传的，供应商应在磋商截止时间前尽早的联系中心技术人员，以便有充分的时间进行处理。供应商应充分考虑到处理技术问题和上传数据等工作所需的时间问题，投标文件未在磋商截止时间前成功上传的，其投标文件不予接收。</w:t>
            </w:r>
          </w:p>
          <w:p w14:paraId="008B43BA">
            <w:pPr>
              <w:spacing w:line="400" w:lineRule="exact"/>
              <w:rPr>
                <w:rFonts w:ascii="宋体" w:hAnsi="宋体" w:cs="宋体"/>
                <w:sz w:val="24"/>
                <w:szCs w:val="24"/>
              </w:rPr>
            </w:pPr>
            <w:r>
              <w:rPr>
                <w:rFonts w:hint="eastAsia" w:ascii="宋体" w:hAnsi="宋体" w:cs="宋体"/>
                <w:sz w:val="24"/>
                <w:szCs w:val="24"/>
              </w:rPr>
              <w:t>新点客服电话:4009980000</w:t>
            </w:r>
          </w:p>
        </w:tc>
      </w:tr>
      <w:tr w14:paraId="5BFE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9" w:type="dxa"/>
            <w:gridSpan w:val="4"/>
            <w:tcBorders>
              <w:top w:val="single" w:color="auto" w:sz="4" w:space="0"/>
              <w:left w:val="single" w:color="auto" w:sz="4" w:space="0"/>
              <w:bottom w:val="single" w:color="auto" w:sz="4" w:space="0"/>
              <w:right w:val="single" w:color="auto" w:sz="4" w:space="0"/>
            </w:tcBorders>
            <w:vAlign w:val="center"/>
          </w:tcPr>
          <w:p w14:paraId="0DA77A9B">
            <w:pPr>
              <w:jc w:val="center"/>
              <w:rPr>
                <w:rFonts w:ascii="宋体" w:hAnsi="宋体" w:cs="宋体"/>
                <w:sz w:val="24"/>
                <w:szCs w:val="24"/>
              </w:rPr>
            </w:pPr>
            <w:r>
              <w:rPr>
                <w:rFonts w:hint="eastAsia" w:ascii="宋体" w:hAnsi="宋体" w:cs="宋体"/>
                <w:sz w:val="24"/>
                <w:szCs w:val="24"/>
              </w:rPr>
              <w:t>需要补充的其他内容</w:t>
            </w:r>
          </w:p>
        </w:tc>
      </w:tr>
      <w:tr w14:paraId="512B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30ABB8E">
            <w:pPr>
              <w:jc w:val="center"/>
              <w:rPr>
                <w:rFonts w:ascii="宋体" w:hAnsi="宋体" w:cs="宋体"/>
                <w:sz w:val="24"/>
                <w:szCs w:val="24"/>
              </w:rPr>
            </w:pPr>
            <w:r>
              <w:rPr>
                <w:rFonts w:hint="eastAsia" w:ascii="宋体" w:hAnsi="宋体" w:cs="宋体"/>
                <w:sz w:val="24"/>
                <w:szCs w:val="24"/>
              </w:rPr>
              <w:t>8.1</w:t>
            </w:r>
          </w:p>
        </w:tc>
        <w:tc>
          <w:tcPr>
            <w:tcW w:w="1701" w:type="dxa"/>
            <w:tcBorders>
              <w:top w:val="single" w:color="auto" w:sz="4" w:space="0"/>
              <w:left w:val="single" w:color="auto" w:sz="4" w:space="0"/>
              <w:bottom w:val="single" w:color="auto" w:sz="4" w:space="0"/>
              <w:right w:val="single" w:color="auto" w:sz="4" w:space="0"/>
            </w:tcBorders>
            <w:vAlign w:val="center"/>
          </w:tcPr>
          <w:p w14:paraId="2918D6C9">
            <w:pPr>
              <w:rPr>
                <w:rFonts w:ascii="宋体" w:hAnsi="宋体" w:cs="宋体"/>
                <w:sz w:val="24"/>
                <w:szCs w:val="24"/>
              </w:rPr>
            </w:pPr>
            <w:r>
              <w:rPr>
                <w:rFonts w:hint="eastAsia" w:ascii="宋体" w:hAnsi="宋体" w:cs="宋体"/>
                <w:color w:val="auto"/>
                <w:sz w:val="24"/>
                <w:szCs w:val="24"/>
              </w:rPr>
              <w:t>招标控制价</w:t>
            </w:r>
          </w:p>
        </w:tc>
        <w:tc>
          <w:tcPr>
            <w:tcW w:w="6945" w:type="dxa"/>
            <w:gridSpan w:val="2"/>
            <w:tcBorders>
              <w:top w:val="single" w:color="auto" w:sz="4" w:space="0"/>
              <w:left w:val="single" w:color="auto" w:sz="4" w:space="0"/>
              <w:bottom w:val="single" w:color="auto" w:sz="4" w:space="0"/>
              <w:right w:val="single" w:color="auto" w:sz="4" w:space="0"/>
            </w:tcBorders>
            <w:vAlign w:val="center"/>
          </w:tcPr>
          <w:p w14:paraId="2123A70B">
            <w:pPr>
              <w:rPr>
                <w:rFonts w:hint="eastAsia" w:ascii="宋体" w:hAnsi="宋体" w:eastAsia="宋体" w:cs="宋体"/>
                <w:sz w:val="24"/>
                <w:szCs w:val="24"/>
                <w:lang w:eastAsia="zh-CN"/>
              </w:rPr>
            </w:pPr>
            <w:r>
              <w:rPr>
                <w:rFonts w:hint="eastAsia" w:ascii="宋体" w:hAnsi="宋体" w:cs="宋体"/>
                <w:sz w:val="24"/>
                <w:szCs w:val="24"/>
              </w:rPr>
              <w:t>大写：</w:t>
            </w:r>
            <w:r>
              <w:rPr>
                <w:rFonts w:hint="eastAsia" w:ascii="宋体" w:hAnsi="宋体" w:cs="宋体"/>
                <w:sz w:val="24"/>
                <w:szCs w:val="24"/>
                <w:lang w:val="en-US" w:eastAsia="zh-CN"/>
              </w:rPr>
              <w:t>壹佰捌拾万元整</w:t>
            </w:r>
          </w:p>
          <w:p w14:paraId="72DDA377">
            <w:pPr>
              <w:rPr>
                <w:rFonts w:ascii="宋体" w:hAnsi="宋体" w:cs="宋体"/>
                <w:sz w:val="24"/>
                <w:szCs w:val="24"/>
              </w:rPr>
            </w:pPr>
            <w:r>
              <w:rPr>
                <w:rFonts w:hint="eastAsia" w:ascii="宋体" w:hAnsi="宋体" w:cs="宋体"/>
                <w:sz w:val="24"/>
                <w:szCs w:val="24"/>
              </w:rPr>
              <w:t>小写：</w:t>
            </w:r>
            <w:r>
              <w:rPr>
                <w:rFonts w:hint="eastAsia" w:ascii="宋体" w:hAnsi="宋体" w:cs="宋体"/>
                <w:sz w:val="24"/>
                <w:szCs w:val="24"/>
                <w:lang w:val="en-US" w:eastAsia="zh-CN"/>
              </w:rPr>
              <w:t>1800000.00元</w:t>
            </w:r>
          </w:p>
        </w:tc>
      </w:tr>
      <w:tr w14:paraId="0EF6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993" w:type="dxa"/>
            <w:tcBorders>
              <w:top w:val="single" w:color="auto" w:sz="4" w:space="0"/>
              <w:left w:val="single" w:color="auto" w:sz="4" w:space="0"/>
              <w:bottom w:val="single" w:color="auto" w:sz="4" w:space="0"/>
              <w:right w:val="single" w:color="auto" w:sz="4" w:space="0"/>
            </w:tcBorders>
            <w:vAlign w:val="center"/>
          </w:tcPr>
          <w:p w14:paraId="58E0334B">
            <w:pPr>
              <w:spacing w:line="312" w:lineRule="auto"/>
              <w:jc w:val="center"/>
              <w:rPr>
                <w:rFonts w:ascii="宋体" w:hAnsi="宋体" w:cs="宋体"/>
                <w:sz w:val="24"/>
                <w:szCs w:val="24"/>
              </w:rPr>
            </w:pPr>
            <w:r>
              <w:rPr>
                <w:rFonts w:hint="eastAsia" w:ascii="宋体" w:hAnsi="宋体" w:cs="宋体"/>
                <w:sz w:val="24"/>
                <w:szCs w:val="24"/>
              </w:rPr>
              <w:t>8.2</w:t>
            </w:r>
          </w:p>
        </w:tc>
        <w:tc>
          <w:tcPr>
            <w:tcW w:w="1701" w:type="dxa"/>
            <w:tcBorders>
              <w:top w:val="single" w:color="auto" w:sz="4" w:space="0"/>
              <w:left w:val="nil"/>
              <w:bottom w:val="single" w:color="auto" w:sz="4" w:space="0"/>
              <w:right w:val="single" w:color="auto" w:sz="4" w:space="0"/>
            </w:tcBorders>
            <w:vAlign w:val="center"/>
          </w:tcPr>
          <w:p w14:paraId="73D789C4">
            <w:pPr>
              <w:jc w:val="center"/>
              <w:rPr>
                <w:rFonts w:ascii="宋体" w:hAnsi="宋体" w:cs="宋体"/>
                <w:sz w:val="24"/>
                <w:szCs w:val="24"/>
              </w:rPr>
            </w:pPr>
            <w:r>
              <w:rPr>
                <w:rFonts w:hint="eastAsia" w:ascii="宋体" w:hAnsi="宋体" w:cs="宋体"/>
                <w:sz w:val="24"/>
                <w:szCs w:val="24"/>
              </w:rPr>
              <w:t>磋商</w:t>
            </w:r>
            <w:r>
              <w:rPr>
                <w:rFonts w:hint="eastAsia"/>
                <w:sz w:val="24"/>
              </w:rPr>
              <w:t>解密</w:t>
            </w:r>
          </w:p>
        </w:tc>
        <w:tc>
          <w:tcPr>
            <w:tcW w:w="6945" w:type="dxa"/>
            <w:gridSpan w:val="2"/>
            <w:tcBorders>
              <w:top w:val="single" w:color="auto" w:sz="4" w:space="0"/>
              <w:left w:val="nil"/>
              <w:bottom w:val="single" w:color="auto" w:sz="4" w:space="0"/>
              <w:right w:val="single" w:color="auto" w:sz="4" w:space="0"/>
            </w:tcBorders>
            <w:vAlign w:val="center"/>
          </w:tcPr>
          <w:p w14:paraId="75E0D456">
            <w:pPr>
              <w:spacing w:line="400" w:lineRule="exact"/>
              <w:rPr>
                <w:rFonts w:ascii="宋体" w:hAnsi="宋体" w:cs="宋体"/>
                <w:sz w:val="24"/>
                <w:szCs w:val="24"/>
              </w:rPr>
            </w:pPr>
            <w:r>
              <w:rPr>
                <w:rFonts w:hint="eastAsia" w:ascii="宋体" w:hAnsi="宋体" w:cs="宋体"/>
                <w:sz w:val="24"/>
                <w:szCs w:val="24"/>
              </w:rPr>
              <w:t>本项目为电子化、不见面开标项目，供应商需在开标后规定时间内进行远程开标解密工作。</w:t>
            </w:r>
          </w:p>
        </w:tc>
      </w:tr>
      <w:tr w14:paraId="00D3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312FBC8">
            <w:pPr>
              <w:spacing w:line="312" w:lineRule="auto"/>
              <w:jc w:val="center"/>
              <w:rPr>
                <w:rFonts w:ascii="宋体" w:hAnsi="宋体" w:cs="宋体"/>
                <w:sz w:val="24"/>
                <w:szCs w:val="24"/>
              </w:rPr>
            </w:pPr>
            <w:r>
              <w:rPr>
                <w:rFonts w:hint="eastAsia" w:ascii="宋体" w:hAnsi="宋体" w:cs="宋体"/>
                <w:sz w:val="24"/>
                <w:szCs w:val="24"/>
              </w:rPr>
              <w:t>8.3</w:t>
            </w:r>
          </w:p>
        </w:tc>
        <w:tc>
          <w:tcPr>
            <w:tcW w:w="1701" w:type="dxa"/>
            <w:tcBorders>
              <w:top w:val="single" w:color="auto" w:sz="4" w:space="0"/>
              <w:left w:val="nil"/>
              <w:bottom w:val="single" w:color="auto" w:sz="4" w:space="0"/>
              <w:right w:val="single" w:color="auto" w:sz="4" w:space="0"/>
            </w:tcBorders>
            <w:vAlign w:val="center"/>
          </w:tcPr>
          <w:p w14:paraId="0C848071">
            <w:pPr>
              <w:jc w:val="center"/>
              <w:rPr>
                <w:rFonts w:ascii="宋体" w:hAnsi="宋体" w:cs="宋体"/>
                <w:sz w:val="24"/>
                <w:szCs w:val="24"/>
              </w:rPr>
            </w:pPr>
            <w:r>
              <w:rPr>
                <w:rFonts w:hint="eastAsia" w:ascii="宋体" w:hAnsi="宋体" w:cs="宋体"/>
                <w:sz w:val="24"/>
                <w:szCs w:val="24"/>
              </w:rPr>
              <w:t>付款办法</w:t>
            </w:r>
          </w:p>
        </w:tc>
        <w:tc>
          <w:tcPr>
            <w:tcW w:w="6945" w:type="dxa"/>
            <w:gridSpan w:val="2"/>
            <w:tcBorders>
              <w:top w:val="single" w:color="auto" w:sz="4" w:space="0"/>
              <w:left w:val="nil"/>
              <w:bottom w:val="single" w:color="auto" w:sz="4" w:space="0"/>
              <w:right w:val="single" w:color="auto" w:sz="4" w:space="0"/>
            </w:tcBorders>
            <w:vAlign w:val="center"/>
          </w:tcPr>
          <w:p w14:paraId="492A0D08">
            <w:pPr>
              <w:spacing w:line="400" w:lineRule="exact"/>
              <w:ind w:right="-153" w:rightChars="-73"/>
              <w:jc w:val="left"/>
              <w:rPr>
                <w:rFonts w:ascii="宋体" w:hAnsi="宋体" w:cs="宋体"/>
                <w:sz w:val="24"/>
                <w:szCs w:val="24"/>
              </w:rPr>
            </w:pPr>
            <w:r>
              <w:rPr>
                <w:rFonts w:hint="eastAsia" w:ascii="宋体" w:hAnsi="宋体" w:cs="宋体"/>
                <w:sz w:val="24"/>
                <w:szCs w:val="24"/>
              </w:rPr>
              <w:t>具体以</w:t>
            </w:r>
            <w:r>
              <w:rPr>
                <w:rFonts w:hint="eastAsia" w:ascii="宋体" w:hAnsi="宋体" w:cs="宋体"/>
                <w:sz w:val="24"/>
                <w:szCs w:val="24"/>
                <w:lang w:val="en-US" w:eastAsia="zh-CN"/>
              </w:rPr>
              <w:t>采购</w:t>
            </w:r>
            <w:r>
              <w:rPr>
                <w:rFonts w:hint="eastAsia" w:ascii="宋体" w:hAnsi="宋体" w:cs="宋体"/>
                <w:sz w:val="24"/>
                <w:szCs w:val="24"/>
              </w:rPr>
              <w:t>人与</w:t>
            </w:r>
            <w:r>
              <w:rPr>
                <w:rFonts w:hint="eastAsia" w:ascii="宋体" w:hAnsi="宋体" w:cs="宋体"/>
                <w:sz w:val="24"/>
                <w:szCs w:val="24"/>
                <w:lang w:val="en-US" w:eastAsia="zh-CN"/>
              </w:rPr>
              <w:t>成交</w:t>
            </w:r>
            <w:r>
              <w:rPr>
                <w:rFonts w:hint="eastAsia" w:ascii="宋体" w:hAnsi="宋体" w:cs="宋体"/>
                <w:sz w:val="24"/>
                <w:szCs w:val="24"/>
              </w:rPr>
              <w:t>供应商签订合同</w:t>
            </w:r>
            <w:r>
              <w:rPr>
                <w:rFonts w:hint="eastAsia" w:ascii="宋体" w:hAnsi="宋体" w:cs="宋体"/>
                <w:sz w:val="24"/>
                <w:szCs w:val="24"/>
                <w:lang w:val="en-US" w:eastAsia="zh-CN"/>
              </w:rPr>
              <w:t>约定</w:t>
            </w:r>
            <w:r>
              <w:rPr>
                <w:rFonts w:hint="eastAsia" w:ascii="宋体" w:hAnsi="宋体" w:cs="宋体"/>
                <w:sz w:val="24"/>
                <w:szCs w:val="24"/>
              </w:rPr>
              <w:t>为准。</w:t>
            </w:r>
          </w:p>
        </w:tc>
      </w:tr>
      <w:tr w14:paraId="6F22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E7D3C43">
            <w:pPr>
              <w:jc w:val="center"/>
              <w:rPr>
                <w:rFonts w:ascii="宋体" w:hAnsi="宋体" w:cs="宋体"/>
                <w:b/>
                <w:bCs/>
                <w:sz w:val="24"/>
                <w:szCs w:val="24"/>
              </w:rPr>
            </w:pPr>
            <w:r>
              <w:rPr>
                <w:rFonts w:hint="eastAsia" w:ascii="宋体" w:hAnsi="宋体" w:cs="宋体"/>
                <w:sz w:val="24"/>
                <w:szCs w:val="24"/>
              </w:rPr>
              <w:t>8.4</w:t>
            </w:r>
          </w:p>
        </w:tc>
        <w:tc>
          <w:tcPr>
            <w:tcW w:w="1701" w:type="dxa"/>
            <w:tcBorders>
              <w:top w:val="single" w:color="auto" w:sz="4" w:space="0"/>
              <w:left w:val="nil"/>
              <w:bottom w:val="single" w:color="auto" w:sz="4" w:space="0"/>
              <w:right w:val="single" w:color="auto" w:sz="4" w:space="0"/>
            </w:tcBorders>
            <w:vAlign w:val="center"/>
          </w:tcPr>
          <w:p w14:paraId="21560A45">
            <w:pPr>
              <w:jc w:val="center"/>
              <w:rPr>
                <w:rFonts w:ascii="宋体" w:hAnsi="宋体" w:cs="宋体"/>
                <w:sz w:val="24"/>
                <w:szCs w:val="24"/>
              </w:rPr>
            </w:pPr>
            <w:r>
              <w:rPr>
                <w:rFonts w:hint="eastAsia" w:ascii="宋体" w:hAnsi="宋体" w:cs="宋体"/>
                <w:sz w:val="24"/>
                <w:szCs w:val="24"/>
              </w:rPr>
              <w:t>磋商文件的解释</w:t>
            </w:r>
          </w:p>
        </w:tc>
        <w:tc>
          <w:tcPr>
            <w:tcW w:w="6945" w:type="dxa"/>
            <w:gridSpan w:val="2"/>
            <w:tcBorders>
              <w:top w:val="single" w:color="auto" w:sz="4" w:space="0"/>
              <w:left w:val="nil"/>
              <w:bottom w:val="single" w:color="auto" w:sz="4" w:space="0"/>
              <w:right w:val="single" w:color="auto" w:sz="4" w:space="0"/>
            </w:tcBorders>
            <w:vAlign w:val="center"/>
          </w:tcPr>
          <w:p w14:paraId="08EC34DE">
            <w:pPr>
              <w:spacing w:line="400" w:lineRule="exact"/>
              <w:ind w:right="-153" w:rightChars="-73"/>
              <w:jc w:val="left"/>
              <w:rPr>
                <w:rFonts w:ascii="宋体" w:hAnsi="宋体" w:cs="宋体"/>
                <w:sz w:val="24"/>
                <w:szCs w:val="24"/>
              </w:rPr>
            </w:pPr>
            <w:r>
              <w:rPr>
                <w:rFonts w:hint="eastAsia" w:ascii="宋体" w:hAnsi="宋体" w:cs="宋体"/>
                <w:sz w:val="24"/>
                <w:szCs w:val="24"/>
              </w:rPr>
              <w:t>在符合相关法律法规的前题下，磋商文件的解释权归招标人所有，本磋商文件中其他部分内容与供应商须知前附表不一致的，以供应商须知前附表为准。其它未尽事宜，按国家有关法律、法规执行。</w:t>
            </w:r>
          </w:p>
        </w:tc>
      </w:tr>
      <w:tr w14:paraId="079C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93" w:type="dxa"/>
            <w:tcBorders>
              <w:top w:val="single" w:color="auto" w:sz="4" w:space="0"/>
              <w:left w:val="single" w:color="auto" w:sz="4" w:space="0"/>
              <w:bottom w:val="single" w:color="auto" w:sz="4" w:space="0"/>
              <w:right w:val="single" w:color="auto" w:sz="4" w:space="0"/>
            </w:tcBorders>
            <w:vAlign w:val="center"/>
          </w:tcPr>
          <w:p w14:paraId="283606AF">
            <w:pPr>
              <w:jc w:val="center"/>
              <w:rPr>
                <w:rFonts w:ascii="宋体" w:hAnsi="宋体" w:cs="宋体"/>
                <w:sz w:val="24"/>
                <w:szCs w:val="24"/>
              </w:rPr>
            </w:pPr>
            <w:r>
              <w:rPr>
                <w:rFonts w:hint="eastAsia" w:ascii="宋体" w:hAnsi="宋体" w:cs="宋体"/>
                <w:sz w:val="24"/>
                <w:szCs w:val="24"/>
              </w:rPr>
              <w:t>8.5</w:t>
            </w:r>
          </w:p>
        </w:tc>
        <w:tc>
          <w:tcPr>
            <w:tcW w:w="1701" w:type="dxa"/>
            <w:tcBorders>
              <w:top w:val="single" w:color="auto" w:sz="4" w:space="0"/>
              <w:left w:val="nil"/>
              <w:bottom w:val="single" w:color="auto" w:sz="4" w:space="0"/>
              <w:right w:val="single" w:color="auto" w:sz="4" w:space="0"/>
            </w:tcBorders>
            <w:vAlign w:val="center"/>
          </w:tcPr>
          <w:p w14:paraId="60B118E3">
            <w:pPr>
              <w:jc w:val="center"/>
              <w:rPr>
                <w:rFonts w:ascii="宋体" w:hAnsi="宋体" w:cs="宋体"/>
                <w:sz w:val="24"/>
                <w:szCs w:val="24"/>
              </w:rPr>
            </w:pPr>
            <w:r>
              <w:rPr>
                <w:rFonts w:hint="eastAsia" w:ascii="宋体" w:hAnsi="宋体" w:cs="宋体"/>
                <w:sz w:val="24"/>
                <w:szCs w:val="24"/>
              </w:rPr>
              <w:t>磋商文件费用</w:t>
            </w:r>
          </w:p>
        </w:tc>
        <w:tc>
          <w:tcPr>
            <w:tcW w:w="6945" w:type="dxa"/>
            <w:gridSpan w:val="2"/>
            <w:tcBorders>
              <w:top w:val="single" w:color="auto" w:sz="4" w:space="0"/>
              <w:left w:val="nil"/>
              <w:bottom w:val="single" w:color="auto" w:sz="4" w:space="0"/>
              <w:right w:val="single" w:color="auto" w:sz="4" w:space="0"/>
            </w:tcBorders>
            <w:vAlign w:val="center"/>
          </w:tcPr>
          <w:p w14:paraId="72970DAF">
            <w:pPr>
              <w:rPr>
                <w:rFonts w:ascii="宋体" w:hAnsi="宋体" w:cs="宋体"/>
                <w:sz w:val="24"/>
                <w:szCs w:val="24"/>
              </w:rPr>
            </w:pPr>
            <w:r>
              <w:rPr>
                <w:rFonts w:hint="eastAsia" w:ascii="宋体" w:hAnsi="宋体" w:cs="宋体"/>
                <w:sz w:val="24"/>
                <w:szCs w:val="24"/>
              </w:rPr>
              <w:t>根据相关规定本项目不再收取文件费。</w:t>
            </w:r>
          </w:p>
        </w:tc>
      </w:tr>
      <w:tr w14:paraId="69DBE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C1BAA56">
            <w:pPr>
              <w:jc w:val="center"/>
              <w:rPr>
                <w:rFonts w:ascii="宋体" w:hAnsi="宋体" w:cs="宋体"/>
                <w:sz w:val="24"/>
                <w:szCs w:val="24"/>
              </w:rPr>
            </w:pPr>
            <w:r>
              <w:rPr>
                <w:rFonts w:hint="eastAsia" w:ascii="宋体" w:hAnsi="宋体" w:cs="宋体"/>
                <w:sz w:val="24"/>
                <w:szCs w:val="24"/>
              </w:rPr>
              <w:t>8.6</w:t>
            </w:r>
          </w:p>
        </w:tc>
        <w:tc>
          <w:tcPr>
            <w:tcW w:w="1701" w:type="dxa"/>
            <w:tcBorders>
              <w:top w:val="single" w:color="auto" w:sz="4" w:space="0"/>
              <w:left w:val="nil"/>
              <w:bottom w:val="single" w:color="auto" w:sz="4" w:space="0"/>
              <w:right w:val="single" w:color="auto" w:sz="4" w:space="0"/>
            </w:tcBorders>
            <w:vAlign w:val="center"/>
          </w:tcPr>
          <w:p w14:paraId="7B70E798">
            <w:pPr>
              <w:jc w:val="center"/>
              <w:rPr>
                <w:rFonts w:ascii="宋体" w:hAnsi="宋体" w:cs="宋体"/>
                <w:sz w:val="24"/>
                <w:szCs w:val="24"/>
              </w:rPr>
            </w:pPr>
            <w:r>
              <w:rPr>
                <w:rFonts w:hint="eastAsia" w:ascii="宋体" w:hAnsi="宋体" w:cs="宋体"/>
                <w:sz w:val="24"/>
                <w:szCs w:val="24"/>
              </w:rPr>
              <w:t>纸质版响应文件的递交</w:t>
            </w:r>
          </w:p>
        </w:tc>
        <w:tc>
          <w:tcPr>
            <w:tcW w:w="6945" w:type="dxa"/>
            <w:gridSpan w:val="2"/>
            <w:tcBorders>
              <w:top w:val="single" w:color="auto" w:sz="4" w:space="0"/>
              <w:left w:val="nil"/>
              <w:bottom w:val="single" w:color="auto" w:sz="4" w:space="0"/>
              <w:right w:val="single" w:color="auto" w:sz="4" w:space="0"/>
            </w:tcBorders>
            <w:vAlign w:val="center"/>
          </w:tcPr>
          <w:p w14:paraId="65476C10">
            <w:pPr>
              <w:rPr>
                <w:rFonts w:ascii="宋体" w:hAnsi="宋体" w:cs="宋体"/>
                <w:sz w:val="24"/>
                <w:szCs w:val="24"/>
              </w:rPr>
            </w:pPr>
            <w:r>
              <w:rPr>
                <w:rFonts w:hint="eastAsia" w:ascii="宋体" w:hAnsi="宋体"/>
                <w:color w:val="000000"/>
                <w:sz w:val="24"/>
              </w:rPr>
              <w:t>本项目为电子化、不见面开标项目，</w:t>
            </w:r>
            <w:r>
              <w:rPr>
                <w:rFonts w:hint="eastAsia" w:ascii="宋体" w:hAnsi="宋体" w:cs="宋体"/>
                <w:sz w:val="24"/>
              </w:rPr>
              <w:t>开标时不再递交纸质投标文件，中标单位领取中标通知书时提交三份纸质投标文件，</w:t>
            </w:r>
            <w:r>
              <w:rPr>
                <w:rFonts w:hint="eastAsia" w:ascii="宋体" w:hAnsi="宋体" w:cs="宋体"/>
                <w:sz w:val="24"/>
                <w:szCs w:val="24"/>
              </w:rPr>
              <w:t>未中标单位不提交纸质版投标文件。</w:t>
            </w:r>
            <w:r>
              <w:rPr>
                <w:rFonts w:hint="eastAsia" w:ascii="宋体" w:hAnsi="宋体" w:cs="宋体"/>
                <w:sz w:val="24"/>
              </w:rPr>
              <w:t>（纸质版投标文件须与电子版投标文件一致，并加盖单位公章及法定代表人签章。投标文件</w:t>
            </w:r>
            <w:r>
              <w:rPr>
                <w:rFonts w:hint="eastAsia" w:ascii="宋体" w:hAnsi="宋体" w:cs="宋体"/>
                <w:sz w:val="24"/>
                <w:szCs w:val="24"/>
              </w:rPr>
              <w:t>应采用A4纸印刷（图表页可例外）装订成册，采用胶装方式装订不易拆撒和换页，不得采用活页装订，并逐页编制页码。）</w:t>
            </w:r>
          </w:p>
        </w:tc>
      </w:tr>
      <w:tr w14:paraId="6FF9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8797AC5">
            <w:pPr>
              <w:jc w:val="center"/>
              <w:rPr>
                <w:rFonts w:ascii="宋体" w:hAnsi="宋体" w:cs="宋体"/>
                <w:sz w:val="24"/>
                <w:szCs w:val="24"/>
              </w:rPr>
            </w:pPr>
            <w:r>
              <w:rPr>
                <w:rFonts w:hint="eastAsia" w:ascii="宋体" w:hAnsi="宋体" w:cs="宋体"/>
                <w:sz w:val="24"/>
                <w:szCs w:val="24"/>
              </w:rPr>
              <w:t>8.7</w:t>
            </w:r>
          </w:p>
        </w:tc>
        <w:tc>
          <w:tcPr>
            <w:tcW w:w="1701" w:type="dxa"/>
            <w:tcBorders>
              <w:top w:val="single" w:color="auto" w:sz="4" w:space="0"/>
              <w:left w:val="nil"/>
              <w:bottom w:val="single" w:color="auto" w:sz="4" w:space="0"/>
              <w:right w:val="single" w:color="auto" w:sz="4" w:space="0"/>
            </w:tcBorders>
            <w:vAlign w:val="center"/>
          </w:tcPr>
          <w:p w14:paraId="2C2113FC">
            <w:pPr>
              <w:jc w:val="center"/>
              <w:rPr>
                <w:rFonts w:ascii="宋体" w:hAnsi="宋体" w:cs="宋体"/>
                <w:color w:val="auto"/>
                <w:sz w:val="24"/>
                <w:szCs w:val="24"/>
              </w:rPr>
            </w:pPr>
            <w:r>
              <w:rPr>
                <w:rFonts w:hint="eastAsia" w:ascii="宋体" w:hAnsi="宋体" w:cs="宋体"/>
                <w:color w:val="auto"/>
                <w:sz w:val="24"/>
                <w:szCs w:val="24"/>
              </w:rPr>
              <w:t>所属行业</w:t>
            </w:r>
          </w:p>
        </w:tc>
        <w:tc>
          <w:tcPr>
            <w:tcW w:w="6945" w:type="dxa"/>
            <w:gridSpan w:val="2"/>
            <w:tcBorders>
              <w:top w:val="single" w:color="auto" w:sz="4" w:space="0"/>
              <w:left w:val="nil"/>
              <w:bottom w:val="single" w:color="auto" w:sz="4" w:space="0"/>
              <w:right w:val="single" w:color="auto" w:sz="4" w:space="0"/>
            </w:tcBorders>
            <w:vAlign w:val="center"/>
          </w:tcPr>
          <w:p w14:paraId="5450AB40">
            <w:pPr>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rPr>
              <w:t>采购标的对应的中小企业划分标准所属行业：</w:t>
            </w:r>
            <w:r>
              <w:rPr>
                <w:rFonts w:hint="eastAsia" w:ascii="宋体" w:hAnsi="宋体" w:cs="宋体"/>
                <w:b/>
                <w:bCs/>
                <w:color w:val="auto"/>
                <w:sz w:val="24"/>
                <w:szCs w:val="24"/>
                <w:highlight w:val="none"/>
                <w:lang w:eastAsia="zh-CN"/>
              </w:rPr>
              <w:t>其他未列明行业</w:t>
            </w:r>
          </w:p>
          <w:p w14:paraId="4DC837DA">
            <w:pPr>
              <w:jc w:val="left"/>
              <w:rPr>
                <w:rFonts w:ascii="宋体" w:hAnsi="宋体" w:cs="宋体"/>
                <w:color w:val="auto"/>
                <w:sz w:val="24"/>
                <w:szCs w:val="24"/>
              </w:rPr>
            </w:pPr>
            <w:r>
              <w:rPr>
                <w:rFonts w:hint="eastAsia" w:ascii="宋体" w:hAnsi="宋体" w:cs="宋体"/>
                <w:color w:val="auto"/>
                <w:sz w:val="24"/>
                <w:szCs w:val="24"/>
              </w:rPr>
              <w:t>划定标准为：中小企业划分标准（见工业和信息化部国家统计局国家发展和改革委员财政部《关于印发中小企业划型标准规定的通知》（工信部联企业〔2011〕300号)）。</w:t>
            </w:r>
          </w:p>
        </w:tc>
      </w:tr>
      <w:tr w14:paraId="6584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993" w:type="dxa"/>
            <w:tcBorders>
              <w:top w:val="single" w:color="auto" w:sz="4" w:space="0"/>
              <w:left w:val="single" w:color="auto" w:sz="4" w:space="0"/>
              <w:bottom w:val="single" w:color="auto" w:sz="4" w:space="0"/>
              <w:right w:val="single" w:color="auto" w:sz="4" w:space="0"/>
            </w:tcBorders>
            <w:vAlign w:val="center"/>
          </w:tcPr>
          <w:p w14:paraId="78E4267D">
            <w:pPr>
              <w:jc w:val="center"/>
              <w:rPr>
                <w:rFonts w:ascii="宋体" w:hAnsi="宋体" w:cs="宋体"/>
                <w:sz w:val="24"/>
                <w:szCs w:val="24"/>
              </w:rPr>
            </w:pPr>
            <w:r>
              <w:rPr>
                <w:rFonts w:hint="eastAsia" w:ascii="宋体" w:hAnsi="宋体" w:cs="宋体"/>
                <w:sz w:val="24"/>
                <w:szCs w:val="24"/>
              </w:rPr>
              <w:t>8.8</w:t>
            </w:r>
          </w:p>
        </w:tc>
        <w:tc>
          <w:tcPr>
            <w:tcW w:w="1701" w:type="dxa"/>
            <w:tcBorders>
              <w:top w:val="single" w:color="auto" w:sz="4" w:space="0"/>
              <w:left w:val="nil"/>
              <w:bottom w:val="single" w:color="auto" w:sz="4" w:space="0"/>
              <w:right w:val="single" w:color="auto" w:sz="4" w:space="0"/>
            </w:tcBorders>
            <w:vAlign w:val="center"/>
          </w:tcPr>
          <w:p w14:paraId="5F636A91">
            <w:pPr>
              <w:rPr>
                <w:rFonts w:ascii="宋体" w:hAnsi="宋体" w:cs="宋体"/>
                <w:sz w:val="24"/>
                <w:szCs w:val="24"/>
              </w:rPr>
            </w:pPr>
            <w:r>
              <w:rPr>
                <w:rFonts w:hint="eastAsia" w:ascii="宋体" w:hAnsi="宋体" w:cs="宋体"/>
                <w:sz w:val="24"/>
                <w:szCs w:val="24"/>
              </w:rPr>
              <w:t>电子化交易注</w:t>
            </w:r>
          </w:p>
          <w:p w14:paraId="71AB631C">
            <w:pPr>
              <w:rPr>
                <w:rFonts w:ascii="宋体" w:hAnsi="宋体" w:cs="宋体"/>
                <w:sz w:val="24"/>
                <w:szCs w:val="24"/>
              </w:rPr>
            </w:pPr>
            <w:r>
              <w:rPr>
                <w:rFonts w:hint="eastAsia" w:ascii="宋体" w:hAnsi="宋体" w:cs="宋体"/>
                <w:sz w:val="24"/>
                <w:szCs w:val="24"/>
              </w:rPr>
              <w:t>意事项</w:t>
            </w:r>
          </w:p>
        </w:tc>
        <w:tc>
          <w:tcPr>
            <w:tcW w:w="6945" w:type="dxa"/>
            <w:gridSpan w:val="2"/>
            <w:tcBorders>
              <w:top w:val="single" w:color="auto" w:sz="4" w:space="0"/>
              <w:left w:val="nil"/>
              <w:bottom w:val="single" w:color="auto" w:sz="4" w:space="0"/>
              <w:right w:val="single" w:color="auto" w:sz="4" w:space="0"/>
            </w:tcBorders>
            <w:vAlign w:val="center"/>
          </w:tcPr>
          <w:p w14:paraId="42D46F69">
            <w:pPr>
              <w:ind w:firstLine="480" w:firstLineChars="200"/>
              <w:rPr>
                <w:rFonts w:ascii="宋体" w:hAnsi="宋体"/>
                <w:sz w:val="24"/>
                <w:szCs w:val="24"/>
              </w:rPr>
            </w:pPr>
            <w:r>
              <w:rPr>
                <w:rFonts w:hint="eastAsia" w:ascii="宋体" w:hAnsi="宋体"/>
                <w:sz w:val="24"/>
                <w:szCs w:val="24"/>
              </w:rPr>
              <w:t>具体要求：本项目为电子化、无纸化交易项目，响应文件是供应商通过中心响应文件制作系统制作，并经过签章和加密后生成的电子版响应文件。</w:t>
            </w:r>
          </w:p>
          <w:p w14:paraId="5494D278">
            <w:pPr>
              <w:rPr>
                <w:rFonts w:ascii="宋体" w:hAnsi="宋体"/>
                <w:sz w:val="24"/>
                <w:szCs w:val="24"/>
              </w:rPr>
            </w:pPr>
            <w:r>
              <w:rPr>
                <w:rFonts w:hint="eastAsia" w:ascii="宋体" w:hAnsi="宋体"/>
                <w:sz w:val="24"/>
                <w:szCs w:val="24"/>
              </w:rPr>
              <w:t>温馨提示：本项目为电子化、无纸化交易项目，为保证您能投标成功，请需仔细阅读以下条款。</w:t>
            </w:r>
          </w:p>
          <w:p w14:paraId="2634AF7A">
            <w:pPr>
              <w:spacing w:line="360" w:lineRule="auto"/>
              <w:rPr>
                <w:rFonts w:ascii="宋体" w:hAnsi="宋体"/>
                <w:color w:val="000000"/>
                <w:sz w:val="24"/>
              </w:rPr>
            </w:pPr>
            <w:r>
              <w:rPr>
                <w:rFonts w:ascii="宋体" w:hAnsi="宋体"/>
                <w:color w:val="000000"/>
                <w:sz w:val="24"/>
              </w:rPr>
              <w:t>一、电子化投标</w:t>
            </w:r>
          </w:p>
          <w:p w14:paraId="4EF03C8C">
            <w:pPr>
              <w:rPr>
                <w:rFonts w:ascii="宋体" w:hAnsi="宋体"/>
                <w:sz w:val="24"/>
                <w:szCs w:val="24"/>
              </w:rPr>
            </w:pPr>
            <w:r>
              <w:rPr>
                <w:rFonts w:ascii="宋体" w:hAnsi="宋体"/>
                <w:sz w:val="24"/>
                <w:szCs w:val="24"/>
              </w:rPr>
              <w:t>（</w:t>
            </w:r>
            <w:r>
              <w:rPr>
                <w:rFonts w:hint="eastAsia" w:ascii="宋体" w:hAnsi="宋体"/>
                <w:sz w:val="24"/>
                <w:szCs w:val="24"/>
              </w:rPr>
              <w:t>一</w:t>
            </w:r>
            <w:r>
              <w:rPr>
                <w:rFonts w:ascii="宋体" w:hAnsi="宋体"/>
                <w:sz w:val="24"/>
                <w:szCs w:val="24"/>
              </w:rPr>
              <w:t>）电子化投标文件的签章</w:t>
            </w:r>
          </w:p>
          <w:p w14:paraId="4CDF5F87">
            <w:pPr>
              <w:rPr>
                <w:rFonts w:ascii="宋体" w:hAnsi="宋体"/>
                <w:sz w:val="24"/>
                <w:szCs w:val="24"/>
              </w:rPr>
            </w:pPr>
            <w:r>
              <w:rPr>
                <w:rFonts w:ascii="宋体" w:hAnsi="宋体"/>
                <w:sz w:val="24"/>
                <w:szCs w:val="24"/>
              </w:rPr>
              <w:t>1、供应商在生成电子化投标文件后，应对电子化投标文件进行签章，未进行签章的视为无效投标。</w:t>
            </w:r>
          </w:p>
          <w:p w14:paraId="7B319EFF">
            <w:pPr>
              <w:rPr>
                <w:rFonts w:ascii="宋体" w:hAnsi="宋体"/>
                <w:sz w:val="24"/>
                <w:szCs w:val="24"/>
              </w:rPr>
            </w:pPr>
            <w:r>
              <w:rPr>
                <w:rFonts w:ascii="宋体" w:hAnsi="宋体"/>
                <w:sz w:val="24"/>
                <w:szCs w:val="24"/>
              </w:rPr>
              <w:t>2、</w:t>
            </w:r>
            <w:r>
              <w:rPr>
                <w:rFonts w:hint="eastAsia" w:ascii="宋体" w:hAnsi="宋体"/>
                <w:sz w:val="24"/>
                <w:szCs w:val="24"/>
              </w:rPr>
              <w:t>磋商</w:t>
            </w:r>
            <w:r>
              <w:rPr>
                <w:rFonts w:ascii="宋体" w:hAnsi="宋体"/>
                <w:sz w:val="24"/>
                <w:szCs w:val="24"/>
              </w:rPr>
              <w:t>文件中要求法定代表人或授权委托人签字或盖章的，供应商在进行电子化投标文件签章时，以签盖法定代表人签章为准。</w:t>
            </w:r>
          </w:p>
          <w:p w14:paraId="0C9A7884">
            <w:pPr>
              <w:rPr>
                <w:rFonts w:ascii="宋体" w:hAnsi="宋体"/>
                <w:sz w:val="24"/>
                <w:szCs w:val="24"/>
              </w:rPr>
            </w:pPr>
            <w:r>
              <w:rPr>
                <w:rFonts w:ascii="宋体" w:hAnsi="宋体"/>
                <w:sz w:val="24"/>
                <w:szCs w:val="24"/>
              </w:rPr>
              <w:t>（</w:t>
            </w:r>
            <w:r>
              <w:rPr>
                <w:rFonts w:hint="eastAsia" w:ascii="宋体" w:hAnsi="宋体"/>
                <w:sz w:val="24"/>
                <w:szCs w:val="24"/>
              </w:rPr>
              <w:t>二</w:t>
            </w:r>
            <w:r>
              <w:rPr>
                <w:rFonts w:ascii="宋体" w:hAnsi="宋体"/>
                <w:sz w:val="24"/>
                <w:szCs w:val="24"/>
              </w:rPr>
              <w:t>）电子化投标文件的格式及上传</w:t>
            </w:r>
          </w:p>
          <w:p w14:paraId="158E5629">
            <w:pPr>
              <w:ind w:firstLine="240" w:firstLineChars="100"/>
              <w:rPr>
                <w:rFonts w:ascii="宋体" w:hAnsi="宋体"/>
                <w:sz w:val="24"/>
                <w:szCs w:val="24"/>
              </w:rPr>
            </w:pPr>
            <w:r>
              <w:rPr>
                <w:rFonts w:hint="eastAsia" w:ascii="宋体" w:hAnsi="宋体"/>
                <w:sz w:val="24"/>
                <w:szCs w:val="24"/>
              </w:rPr>
              <w:t>1、供应商所上传的电子化响应文件，应是通过中心响应文件制作系统制作的，经过签章和加密后生成的电子版响应文件。其中包含用于响应文件上传的主文件（后缀为.smxtf）和用于应急补救的投标文件备份文件（后缀为.nsmxtf）。备份文件主要用于电子化磋商出现技术问题后的补救，请供应商随身携带。</w:t>
            </w:r>
          </w:p>
          <w:p w14:paraId="4D1B5D05">
            <w:pPr>
              <w:rPr>
                <w:rFonts w:ascii="宋体" w:hAnsi="宋体"/>
                <w:sz w:val="24"/>
                <w:szCs w:val="24"/>
              </w:rPr>
            </w:pPr>
            <w:r>
              <w:rPr>
                <w:rFonts w:hint="eastAsia" w:ascii="宋体" w:hAnsi="宋体"/>
                <w:sz w:val="24"/>
                <w:szCs w:val="24"/>
              </w:rPr>
              <w:t>注：供应商投报多个标段的，需要每个标段单独制作电子响应文件。</w:t>
            </w:r>
          </w:p>
          <w:p w14:paraId="5E32AFCE">
            <w:pPr>
              <w:ind w:firstLine="240" w:firstLineChars="100"/>
              <w:rPr>
                <w:rFonts w:ascii="宋体" w:hAnsi="宋体"/>
                <w:sz w:val="24"/>
                <w:szCs w:val="24"/>
              </w:rPr>
            </w:pPr>
            <w:r>
              <w:rPr>
                <w:rFonts w:hint="eastAsia" w:ascii="宋体" w:hAnsi="宋体"/>
                <w:sz w:val="24"/>
                <w:szCs w:val="24"/>
              </w:rPr>
              <w:t>2、电子化响应文件应在磋商截止时间前成功上传至三门峡市公共资源电子化交易系统。至磋商截止时间止，仍未上传成功的电子化响应文件将不予接收。</w:t>
            </w:r>
          </w:p>
          <w:p w14:paraId="2FB3AFC1">
            <w:pPr>
              <w:rPr>
                <w:rFonts w:ascii="宋体" w:hAnsi="宋体"/>
                <w:sz w:val="24"/>
                <w:szCs w:val="24"/>
              </w:rPr>
            </w:pPr>
            <w:r>
              <w:rPr>
                <w:rFonts w:hint="eastAsia" w:ascii="宋体" w:hAnsi="宋体"/>
                <w:sz w:val="24"/>
                <w:szCs w:val="24"/>
              </w:rPr>
              <w:t>注：如按照电子化投标操作教材制作完成的电子化响应文件无法上传的，供应商应在磋商截止时间前尽早的联系中心技术人员，以便有充分的时间进行处理。供应商应充分考虑到处理技术问题和上传数据等工作所需的时间问题，响应文件未在磋商截止时间前成功上传的，其响应文件不予接收。</w:t>
            </w:r>
          </w:p>
          <w:p w14:paraId="7D01AAA5">
            <w:pPr>
              <w:rPr>
                <w:rFonts w:ascii="宋体" w:hAnsi="宋体"/>
                <w:sz w:val="24"/>
                <w:szCs w:val="24"/>
              </w:rPr>
            </w:pPr>
            <w:r>
              <w:rPr>
                <w:rFonts w:hint="eastAsia" w:ascii="宋体" w:hAnsi="宋体" w:cs="宋体"/>
                <w:color w:val="000000"/>
                <w:sz w:val="24"/>
                <w:szCs w:val="24"/>
              </w:rPr>
              <w:t>新点客服电话:4009980000</w:t>
            </w:r>
          </w:p>
          <w:p w14:paraId="7D2BF9B6">
            <w:pPr>
              <w:rPr>
                <w:rFonts w:ascii="宋体" w:hAnsi="宋体"/>
                <w:sz w:val="24"/>
                <w:szCs w:val="24"/>
              </w:rPr>
            </w:pPr>
            <w:r>
              <w:rPr>
                <w:rFonts w:ascii="宋体" w:hAnsi="宋体"/>
                <w:sz w:val="24"/>
                <w:szCs w:val="24"/>
              </w:rPr>
              <w:t>（四）电子化项目开标、解密、唱标、评标</w:t>
            </w:r>
          </w:p>
          <w:p w14:paraId="77133D7B">
            <w:pPr>
              <w:ind w:firstLine="240" w:firstLineChars="100"/>
              <w:jc w:val="left"/>
              <w:rPr>
                <w:rFonts w:ascii="宋体" w:hAnsi="宋体"/>
                <w:sz w:val="24"/>
                <w:szCs w:val="24"/>
              </w:rPr>
            </w:pPr>
            <w:r>
              <w:rPr>
                <w:rFonts w:ascii="宋体" w:hAnsi="宋体"/>
                <w:sz w:val="24"/>
                <w:szCs w:val="24"/>
              </w:rPr>
              <w:t>1、</w:t>
            </w:r>
            <w:r>
              <w:rPr>
                <w:rFonts w:hint="eastAsia" w:ascii="宋体" w:hAnsi="宋体"/>
                <w:sz w:val="24"/>
                <w:szCs w:val="24"/>
              </w:rPr>
              <w:t>本项目采用电子化、无纸化进行磋商，磋商当日，供应商无需到磋商现场参加开标会议，供应商应当在磋商截止时间前，登陆不见面开标大厅选择登陆三门峡市公共资源电子招投标系统进行登陆（网址为</w:t>
            </w:r>
            <w:r>
              <w:rPr>
                <w:rFonts w:hint="eastAsia" w:ascii="宋体" w:hAnsi="宋体"/>
                <w:color w:val="000000"/>
                <w:sz w:val="24"/>
                <w:szCs w:val="24"/>
              </w:rPr>
              <w:t>http://120.194.249.36:10094/BidOpening/bidopeninghallaction/hall/login</w:t>
            </w:r>
            <w:r>
              <w:rPr>
                <w:rFonts w:hint="eastAsia" w:ascii="宋体" w:hAnsi="宋体"/>
                <w:sz w:val="24"/>
                <w:szCs w:val="24"/>
              </w:rPr>
              <w:t>）,在线准时参加开标活动并进行投标文件解密等</w:t>
            </w:r>
          </w:p>
          <w:p w14:paraId="5042DCFB">
            <w:pPr>
              <w:ind w:firstLine="240" w:firstLineChars="100"/>
              <w:rPr>
                <w:rFonts w:ascii="宋体" w:hAnsi="宋体"/>
                <w:sz w:val="24"/>
                <w:szCs w:val="24"/>
              </w:rPr>
            </w:pPr>
            <w:r>
              <w:rPr>
                <w:rFonts w:ascii="宋体" w:hAnsi="宋体"/>
                <w:sz w:val="24"/>
                <w:szCs w:val="24"/>
              </w:rPr>
              <w:t>2、</w:t>
            </w:r>
            <w:r>
              <w:rPr>
                <w:rFonts w:hint="eastAsia" w:ascii="宋体" w:hAnsi="宋体"/>
                <w:sz w:val="24"/>
                <w:szCs w:val="24"/>
              </w:rPr>
              <w:t>电子化响应文件采用一次加密方式。磋商时，由供应商使用CA 证书，在规定时间内对其电子化响应文件进行解密。每位供应商的解密时间为磋商时间起30 分钟内，如在规定时间内未完成解密的，其响应文件不予接收。</w:t>
            </w:r>
          </w:p>
          <w:p w14:paraId="653A3C73">
            <w:pPr>
              <w:ind w:firstLine="240" w:firstLineChars="100"/>
              <w:rPr>
                <w:rFonts w:ascii="宋体" w:hAnsi="宋体"/>
                <w:sz w:val="24"/>
                <w:szCs w:val="24"/>
              </w:rPr>
            </w:pPr>
            <w:r>
              <w:rPr>
                <w:rFonts w:ascii="宋体" w:hAnsi="宋体"/>
                <w:sz w:val="24"/>
                <w:szCs w:val="24"/>
              </w:rPr>
              <w:t>3、电子化投标文件异常情况的处理</w:t>
            </w:r>
          </w:p>
          <w:p w14:paraId="65BF09F5">
            <w:pPr>
              <w:rPr>
                <w:rFonts w:ascii="宋体" w:hAnsi="宋体"/>
                <w:sz w:val="24"/>
                <w:szCs w:val="24"/>
              </w:rPr>
            </w:pPr>
            <w:r>
              <w:rPr>
                <w:rFonts w:ascii="宋体" w:hAnsi="宋体"/>
                <w:sz w:val="24"/>
                <w:szCs w:val="24"/>
              </w:rPr>
              <w:t>如出现供应商的电子投标文件无法解密等异常情况，供应商应及时致电中介服务机构说明。投标文件异常，按以下步骤进行处理：</w:t>
            </w:r>
          </w:p>
          <w:p w14:paraId="74F60E14">
            <w:pPr>
              <w:rPr>
                <w:rFonts w:ascii="宋体" w:hAnsi="宋体"/>
                <w:sz w:val="24"/>
                <w:szCs w:val="24"/>
              </w:rPr>
            </w:pPr>
            <w:r>
              <w:rPr>
                <w:rFonts w:hint="eastAsia" w:ascii="宋体" w:hAnsi="宋体"/>
                <w:sz w:val="24"/>
                <w:szCs w:val="24"/>
              </w:rPr>
              <w:t>（1）首先由技术人员进行问题排查。</w:t>
            </w:r>
          </w:p>
          <w:p w14:paraId="248840A0">
            <w:pPr>
              <w:rPr>
                <w:rFonts w:ascii="宋体" w:hAnsi="宋体"/>
                <w:sz w:val="24"/>
                <w:szCs w:val="24"/>
              </w:rPr>
            </w:pPr>
            <w:r>
              <w:rPr>
                <w:rFonts w:hint="eastAsia" w:ascii="宋体" w:hAnsi="宋体"/>
                <w:sz w:val="24"/>
                <w:szCs w:val="24"/>
              </w:rPr>
              <w:t>（2）经技术人员排查后，是供应商文件自身问题导致投标文件无法解密的，该响应文件将不予接收、解密。磋商会议继续进行。</w:t>
            </w:r>
          </w:p>
          <w:p w14:paraId="51362763">
            <w:pPr>
              <w:rPr>
                <w:rFonts w:ascii="宋体" w:hAnsi="宋体"/>
                <w:sz w:val="24"/>
                <w:szCs w:val="24"/>
              </w:rPr>
            </w:pPr>
            <w:r>
              <w:rPr>
                <w:rFonts w:hint="eastAsia" w:ascii="宋体" w:hAnsi="宋体"/>
                <w:sz w:val="24"/>
                <w:szCs w:val="24"/>
              </w:rPr>
              <w:t>（3）经技术人员排查后，如果是电子化交易系统问题造成响应文件无法解密的，将由技术人员对问题进行处理。如短时间内问题无法解决的，将由中介服务机构向监督部门申请，经监督部门同意后，暂停磋商会议，待问题解决后继续磋商。</w:t>
            </w:r>
          </w:p>
          <w:p w14:paraId="475AF268">
            <w:pPr>
              <w:ind w:firstLine="240" w:firstLineChars="100"/>
              <w:rPr>
                <w:rFonts w:ascii="宋体" w:hAnsi="宋体"/>
                <w:sz w:val="24"/>
                <w:szCs w:val="24"/>
              </w:rPr>
            </w:pPr>
            <w:r>
              <w:rPr>
                <w:rFonts w:ascii="宋体" w:hAnsi="宋体"/>
                <w:sz w:val="24"/>
                <w:szCs w:val="24"/>
              </w:rPr>
              <w:t>4、待所有供应商投标文件解密完成后，由中介服务机构操作，对所有已解密投标文件进行</w:t>
            </w:r>
            <w:r>
              <w:rPr>
                <w:rFonts w:hint="eastAsia" w:ascii="宋体" w:hAnsi="宋体"/>
                <w:sz w:val="24"/>
                <w:szCs w:val="24"/>
              </w:rPr>
              <w:t>上传</w:t>
            </w:r>
            <w:r>
              <w:rPr>
                <w:rFonts w:ascii="宋体" w:hAnsi="宋体"/>
                <w:sz w:val="24"/>
                <w:szCs w:val="24"/>
              </w:rPr>
              <w:t>。供应商应保证在</w:t>
            </w:r>
            <w:r>
              <w:rPr>
                <w:rFonts w:hint="eastAsia" w:ascii="宋体" w:hAnsi="宋体"/>
                <w:sz w:val="24"/>
                <w:szCs w:val="24"/>
              </w:rPr>
              <w:t>磋商</w:t>
            </w:r>
            <w:r>
              <w:rPr>
                <w:rFonts w:ascii="宋体" w:hAnsi="宋体"/>
                <w:sz w:val="24"/>
                <w:szCs w:val="24"/>
              </w:rPr>
              <w:t>期间电话、电脑、网络能够正常工作，供应商因停电、电脑病毒、网络堵塞等原因，未在规定的解密时间内对投标文件进行解密的，其投标文件不予接收、唱标。</w:t>
            </w:r>
          </w:p>
          <w:p w14:paraId="1F53EF0A">
            <w:pPr>
              <w:ind w:firstLine="240" w:firstLineChars="100"/>
              <w:rPr>
                <w:rFonts w:ascii="宋体" w:hAnsi="宋体"/>
                <w:sz w:val="24"/>
                <w:szCs w:val="24"/>
              </w:rPr>
            </w:pPr>
            <w:r>
              <w:rPr>
                <w:rFonts w:ascii="宋体" w:hAnsi="宋体"/>
                <w:sz w:val="24"/>
                <w:szCs w:val="24"/>
              </w:rPr>
              <w:t>5、</w:t>
            </w:r>
            <w:r>
              <w:rPr>
                <w:rFonts w:hint="eastAsia" w:ascii="宋体" w:hAnsi="宋体"/>
                <w:sz w:val="24"/>
                <w:szCs w:val="24"/>
              </w:rPr>
              <w:t>磋商</w:t>
            </w:r>
            <w:r>
              <w:rPr>
                <w:rFonts w:ascii="宋体" w:hAnsi="宋体"/>
                <w:sz w:val="24"/>
                <w:szCs w:val="24"/>
              </w:rPr>
              <w:t>时供应商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391FC3E1">
            <w:pPr>
              <w:ind w:firstLine="240" w:firstLineChars="100"/>
              <w:rPr>
                <w:rFonts w:ascii="宋体" w:hAnsi="宋体"/>
                <w:sz w:val="24"/>
                <w:szCs w:val="24"/>
              </w:rPr>
            </w:pPr>
            <w:r>
              <w:rPr>
                <w:rFonts w:ascii="宋体" w:hAnsi="宋体"/>
                <w:sz w:val="24"/>
                <w:szCs w:val="24"/>
              </w:rPr>
              <w:t>6、评标时，评标委员会对电子化投标文件有质疑的，将通过电子化交易系统对供应商发起质疑，并在监督人员的监督下，用免提模式致电需要答复的供应商进行详细质询。质疑回复内容确认后，供应商的回复文件必须以经过供应商和其法定代表人签章的PDF格式文件为准，并通过电子化交易系统提交至评标委员会。</w:t>
            </w:r>
          </w:p>
          <w:p w14:paraId="1FF9A22B">
            <w:pPr>
              <w:ind w:firstLine="240" w:firstLineChars="100"/>
              <w:rPr>
                <w:rFonts w:ascii="宋体" w:hAnsi="宋体"/>
                <w:sz w:val="24"/>
                <w:szCs w:val="24"/>
              </w:rPr>
            </w:pPr>
            <w:r>
              <w:rPr>
                <w:rFonts w:ascii="宋体" w:hAnsi="宋体"/>
                <w:sz w:val="24"/>
                <w:szCs w:val="24"/>
              </w:rPr>
              <w:t>7、如评标委员会对需要回复的供应商连续三次致电未接通的，视为供应商放弃回复，评标委员会将自行对需要回复的内容进行认定。</w:t>
            </w:r>
          </w:p>
          <w:p w14:paraId="021990DE">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提示：</w:t>
            </w:r>
          </w:p>
          <w:p w14:paraId="4520CF1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1、本项目为电子化、无纸化交易项目，开标时不再接受任何纸质资料，为保证您能投标成功，需仔细阅读以上条款。</w:t>
            </w:r>
          </w:p>
          <w:p w14:paraId="03E8AD95">
            <w:pPr>
              <w:ind w:firstLine="480" w:firstLineChars="200"/>
              <w:rPr>
                <w:rFonts w:ascii="宋体" w:hAnsi="宋体" w:cs="宋体"/>
                <w:sz w:val="24"/>
                <w:szCs w:val="24"/>
              </w:rPr>
            </w:pPr>
            <w:r>
              <w:rPr>
                <w:rFonts w:hint="eastAsia" w:ascii="宋体" w:hAnsi="宋体" w:cs="宋体"/>
                <w:color w:val="000000"/>
                <w:sz w:val="24"/>
                <w:szCs w:val="24"/>
              </w:rPr>
              <w:t>2、CA证书延期激活后，已经报名为开标的项目，请重新下载制作投标文件并上传，否则开标时文件将无法解密。</w:t>
            </w:r>
          </w:p>
        </w:tc>
      </w:tr>
    </w:tbl>
    <w:p w14:paraId="46DFC0A8">
      <w:pPr>
        <w:spacing w:line="520" w:lineRule="exact"/>
        <w:ind w:firstLine="482" w:firstLineChars="200"/>
        <w:rPr>
          <w:rFonts w:ascii="宋体" w:hAnsi="宋体" w:cs="宋体"/>
          <w:b/>
          <w:bCs/>
          <w:kern w:val="0"/>
          <w:sz w:val="24"/>
          <w:szCs w:val="24"/>
        </w:rPr>
      </w:pPr>
      <w:bookmarkStart w:id="19" w:name="_Toc270604617"/>
      <w:bookmarkStart w:id="20" w:name="_Toc256519755"/>
      <w:bookmarkStart w:id="21" w:name="_Toc271556721"/>
      <w:bookmarkStart w:id="22" w:name="_Toc254788523"/>
      <w:r>
        <w:rPr>
          <w:rFonts w:hint="eastAsia" w:ascii="宋体" w:hAnsi="宋体" w:cs="宋体"/>
          <w:b/>
          <w:bCs/>
          <w:kern w:val="0"/>
          <w:sz w:val="24"/>
          <w:szCs w:val="24"/>
        </w:rPr>
        <w:t>1.总则</w:t>
      </w:r>
    </w:p>
    <w:p w14:paraId="19C6A652">
      <w:pPr>
        <w:spacing w:line="520" w:lineRule="exact"/>
        <w:ind w:firstLine="482" w:firstLineChars="200"/>
        <w:rPr>
          <w:rFonts w:ascii="宋体" w:hAnsi="宋体" w:cs="宋体"/>
          <w:b/>
          <w:bCs/>
          <w:kern w:val="0"/>
          <w:sz w:val="24"/>
          <w:szCs w:val="24"/>
        </w:rPr>
      </w:pPr>
      <w:r>
        <w:rPr>
          <w:rFonts w:hint="eastAsia" w:ascii="宋体" w:hAnsi="宋体" w:cs="宋体"/>
          <w:b/>
          <w:bCs/>
          <w:kern w:val="0"/>
          <w:sz w:val="24"/>
          <w:szCs w:val="24"/>
        </w:rPr>
        <w:t>1.1项目概况</w:t>
      </w:r>
    </w:p>
    <w:p w14:paraId="5C2F39CE">
      <w:pPr>
        <w:spacing w:line="520" w:lineRule="exact"/>
        <w:ind w:firstLine="480" w:firstLineChars="200"/>
        <w:rPr>
          <w:rFonts w:ascii="宋体" w:hAnsi="宋体" w:cs="宋体"/>
          <w:sz w:val="24"/>
          <w:szCs w:val="24"/>
        </w:rPr>
      </w:pPr>
      <w:r>
        <w:rPr>
          <w:rFonts w:hint="eastAsia" w:ascii="宋体" w:hAnsi="宋体" w:cs="宋体"/>
          <w:sz w:val="24"/>
          <w:szCs w:val="24"/>
        </w:rPr>
        <w:t>1.1.1 根据《中华人民共和国政府采购法》</w:t>
      </w:r>
      <w:r>
        <w:rPr>
          <w:rFonts w:hint="eastAsia" w:ascii="宋体" w:hAnsi="宋体" w:cs="宋体"/>
          <w:sz w:val="24"/>
          <w:szCs w:val="24"/>
          <w:lang w:eastAsia="zh-CN"/>
        </w:rPr>
        <w:t>、</w:t>
      </w:r>
      <w:r>
        <w:rPr>
          <w:rFonts w:hint="eastAsia" w:ascii="宋体" w:hAnsi="宋体" w:cs="宋体"/>
          <w:sz w:val="24"/>
          <w:szCs w:val="24"/>
        </w:rPr>
        <w:t>《中华人民共和国政府采购法</w:t>
      </w:r>
      <w:r>
        <w:rPr>
          <w:rFonts w:hint="eastAsia" w:ascii="宋体" w:hAnsi="宋体" w:cs="宋体"/>
          <w:sz w:val="24"/>
          <w:szCs w:val="24"/>
          <w:lang w:val="en-US" w:eastAsia="zh-CN"/>
        </w:rPr>
        <w:t>实施条例</w:t>
      </w:r>
      <w:r>
        <w:rPr>
          <w:rFonts w:hint="eastAsia" w:ascii="宋体" w:hAnsi="宋体" w:cs="宋体"/>
          <w:sz w:val="24"/>
          <w:szCs w:val="24"/>
        </w:rPr>
        <w:t>》等有关法律、法规和规章的规定，本项目已具备</w:t>
      </w:r>
      <w:r>
        <w:rPr>
          <w:rFonts w:hint="eastAsia" w:ascii="宋体" w:hAnsi="宋体" w:cs="宋体"/>
          <w:sz w:val="24"/>
          <w:szCs w:val="24"/>
          <w:lang w:val="en-US" w:eastAsia="zh-CN"/>
        </w:rPr>
        <w:t>采购</w:t>
      </w:r>
      <w:r>
        <w:rPr>
          <w:rFonts w:hint="eastAsia" w:ascii="宋体" w:hAnsi="宋体" w:cs="宋体"/>
          <w:sz w:val="24"/>
          <w:szCs w:val="24"/>
        </w:rPr>
        <w:t>条件，现对本项目进行竞争性磋商。</w:t>
      </w:r>
    </w:p>
    <w:p w14:paraId="6BD5E693">
      <w:pPr>
        <w:spacing w:line="520" w:lineRule="exact"/>
        <w:ind w:firstLine="480" w:firstLineChars="200"/>
        <w:rPr>
          <w:rFonts w:ascii="宋体" w:hAnsi="宋体" w:cs="宋体"/>
          <w:sz w:val="24"/>
          <w:szCs w:val="24"/>
        </w:rPr>
      </w:pPr>
      <w:r>
        <w:rPr>
          <w:rFonts w:hint="eastAsia" w:ascii="宋体" w:hAnsi="宋体" w:cs="宋体"/>
          <w:sz w:val="24"/>
          <w:szCs w:val="24"/>
        </w:rPr>
        <w:t>1.1.2 本项目</w:t>
      </w:r>
      <w:r>
        <w:rPr>
          <w:rFonts w:hint="eastAsia" w:ascii="宋体" w:hAnsi="宋体" w:cs="宋体"/>
          <w:sz w:val="24"/>
          <w:szCs w:val="24"/>
          <w:lang w:val="en-US" w:eastAsia="zh-CN"/>
        </w:rPr>
        <w:t>采购</w:t>
      </w:r>
      <w:r>
        <w:rPr>
          <w:rFonts w:hint="eastAsia" w:ascii="宋体" w:hAnsi="宋体" w:cs="宋体"/>
          <w:sz w:val="24"/>
          <w:szCs w:val="24"/>
        </w:rPr>
        <w:t>人：见供应商须知前附表。</w:t>
      </w:r>
    </w:p>
    <w:p w14:paraId="48A9C5E5">
      <w:pPr>
        <w:spacing w:line="520" w:lineRule="exact"/>
        <w:ind w:firstLine="480" w:firstLineChars="200"/>
        <w:rPr>
          <w:rFonts w:ascii="宋体" w:hAnsi="宋体" w:cs="宋体"/>
          <w:sz w:val="24"/>
          <w:szCs w:val="24"/>
        </w:rPr>
      </w:pPr>
      <w:r>
        <w:rPr>
          <w:rFonts w:hint="eastAsia" w:ascii="宋体" w:hAnsi="宋体" w:cs="宋体"/>
          <w:sz w:val="24"/>
          <w:szCs w:val="24"/>
        </w:rPr>
        <w:t>1.1.3 本项目招标代理机构：见供应商须知前附表。</w:t>
      </w:r>
    </w:p>
    <w:p w14:paraId="78DEE063">
      <w:pPr>
        <w:spacing w:line="520" w:lineRule="exact"/>
        <w:ind w:firstLine="480" w:firstLineChars="200"/>
        <w:rPr>
          <w:rFonts w:ascii="宋体" w:hAnsi="宋体" w:cs="宋体"/>
          <w:sz w:val="24"/>
          <w:szCs w:val="24"/>
        </w:rPr>
      </w:pPr>
      <w:r>
        <w:rPr>
          <w:rFonts w:hint="eastAsia" w:ascii="宋体" w:hAnsi="宋体" w:cs="宋体"/>
          <w:sz w:val="24"/>
          <w:szCs w:val="24"/>
        </w:rPr>
        <w:t>1.1.4 本项目名称：见供应商须知前附表。</w:t>
      </w:r>
    </w:p>
    <w:p w14:paraId="6EBC7024">
      <w:pPr>
        <w:spacing w:line="520" w:lineRule="exact"/>
        <w:ind w:firstLine="480" w:firstLineChars="200"/>
        <w:rPr>
          <w:rFonts w:ascii="宋体" w:hAnsi="宋体" w:cs="宋体"/>
          <w:sz w:val="24"/>
          <w:szCs w:val="24"/>
        </w:rPr>
      </w:pPr>
      <w:r>
        <w:rPr>
          <w:rFonts w:hint="eastAsia" w:ascii="宋体" w:hAnsi="宋体" w:cs="宋体"/>
          <w:sz w:val="24"/>
          <w:szCs w:val="24"/>
        </w:rPr>
        <w:t>1.1.5 本项目地点：见供应商须知前附表。</w:t>
      </w:r>
    </w:p>
    <w:p w14:paraId="0AB63F48">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1.2 资金来源</w:t>
      </w:r>
    </w:p>
    <w:p w14:paraId="310DCC5D">
      <w:pPr>
        <w:spacing w:line="520" w:lineRule="exact"/>
        <w:ind w:firstLine="480" w:firstLineChars="200"/>
        <w:rPr>
          <w:rFonts w:ascii="宋体" w:hAnsi="宋体" w:cs="宋体"/>
          <w:sz w:val="24"/>
          <w:szCs w:val="24"/>
        </w:rPr>
      </w:pPr>
      <w:r>
        <w:rPr>
          <w:rFonts w:hint="eastAsia" w:ascii="宋体" w:hAnsi="宋体" w:cs="宋体"/>
          <w:sz w:val="24"/>
          <w:szCs w:val="24"/>
        </w:rPr>
        <w:t>1.2.1 本项目的资金来源：见供应商须知前附表。</w:t>
      </w:r>
    </w:p>
    <w:p w14:paraId="7DBDE714">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1.3 磋商范围、服务周期和质量要求</w:t>
      </w:r>
    </w:p>
    <w:p w14:paraId="456BEA37">
      <w:pPr>
        <w:spacing w:line="520" w:lineRule="exact"/>
        <w:ind w:firstLine="480" w:firstLineChars="200"/>
        <w:rPr>
          <w:rFonts w:ascii="宋体" w:hAnsi="宋体" w:cs="宋体"/>
          <w:sz w:val="24"/>
          <w:szCs w:val="24"/>
        </w:rPr>
      </w:pPr>
      <w:r>
        <w:rPr>
          <w:rFonts w:hint="eastAsia" w:ascii="宋体" w:hAnsi="宋体" w:cs="宋体"/>
          <w:sz w:val="24"/>
          <w:szCs w:val="24"/>
        </w:rPr>
        <w:t>1.3.1 本次磋商范围：见供应商须知前附表。</w:t>
      </w:r>
    </w:p>
    <w:p w14:paraId="591573A0">
      <w:pPr>
        <w:spacing w:line="520" w:lineRule="exact"/>
        <w:ind w:firstLine="480" w:firstLineChars="200"/>
        <w:rPr>
          <w:rFonts w:ascii="宋体" w:hAnsi="宋体" w:cs="宋体"/>
          <w:sz w:val="24"/>
          <w:szCs w:val="24"/>
        </w:rPr>
      </w:pPr>
      <w:r>
        <w:rPr>
          <w:rFonts w:hint="eastAsia" w:ascii="宋体" w:hAnsi="宋体" w:cs="宋体"/>
          <w:sz w:val="24"/>
          <w:szCs w:val="24"/>
        </w:rPr>
        <w:t>1.3.2 本项目服务周期：见供应商须知前附表。</w:t>
      </w:r>
    </w:p>
    <w:p w14:paraId="4FB4F5B5">
      <w:pPr>
        <w:spacing w:line="520" w:lineRule="exact"/>
        <w:ind w:firstLine="480" w:firstLineChars="200"/>
        <w:rPr>
          <w:rFonts w:ascii="宋体" w:hAnsi="宋体" w:cs="宋体"/>
          <w:sz w:val="24"/>
          <w:szCs w:val="24"/>
        </w:rPr>
      </w:pPr>
      <w:r>
        <w:rPr>
          <w:rFonts w:hint="eastAsia" w:ascii="宋体" w:hAnsi="宋体" w:cs="宋体"/>
          <w:sz w:val="24"/>
          <w:szCs w:val="24"/>
        </w:rPr>
        <w:t>1.3.3 本项目的质量要求：见供应商须知前附表。</w:t>
      </w:r>
    </w:p>
    <w:p w14:paraId="18F68BC3">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1.4供应商资格要求</w:t>
      </w:r>
    </w:p>
    <w:p w14:paraId="66173E84">
      <w:pPr>
        <w:spacing w:line="520" w:lineRule="exact"/>
        <w:ind w:firstLine="480" w:firstLineChars="200"/>
        <w:rPr>
          <w:rFonts w:ascii="宋体" w:hAnsi="宋体" w:cs="宋体"/>
          <w:sz w:val="24"/>
          <w:szCs w:val="24"/>
        </w:rPr>
      </w:pPr>
      <w:r>
        <w:rPr>
          <w:rFonts w:hint="eastAsia" w:ascii="宋体" w:hAnsi="宋体" w:cs="宋体"/>
          <w:sz w:val="24"/>
          <w:szCs w:val="24"/>
        </w:rPr>
        <w:t>1.4.1 供应商应具备承担本项目的资质条件、能力和信誉见前附表。</w:t>
      </w:r>
    </w:p>
    <w:p w14:paraId="4A50FF51">
      <w:pPr>
        <w:spacing w:line="520" w:lineRule="exact"/>
        <w:ind w:firstLine="480" w:firstLineChars="200"/>
        <w:rPr>
          <w:rFonts w:ascii="宋体" w:hAnsi="宋体" w:cs="宋体"/>
          <w:sz w:val="24"/>
          <w:szCs w:val="24"/>
        </w:rPr>
      </w:pPr>
      <w:r>
        <w:rPr>
          <w:rFonts w:hint="eastAsia" w:ascii="宋体" w:hAnsi="宋体" w:cs="宋体"/>
          <w:sz w:val="24"/>
          <w:szCs w:val="24"/>
        </w:rPr>
        <w:t>1.4.2 供应商不得存在下列情形之一：</w:t>
      </w:r>
    </w:p>
    <w:p w14:paraId="3D87B844">
      <w:pPr>
        <w:spacing w:line="520" w:lineRule="exact"/>
        <w:ind w:firstLine="480" w:firstLineChars="200"/>
        <w:rPr>
          <w:rFonts w:ascii="宋体" w:hAnsi="宋体" w:cs="宋体"/>
          <w:sz w:val="24"/>
          <w:szCs w:val="24"/>
        </w:rPr>
      </w:pPr>
      <w:r>
        <w:rPr>
          <w:rFonts w:hint="eastAsia" w:ascii="宋体" w:hAnsi="宋体" w:cs="宋体"/>
          <w:sz w:val="24"/>
          <w:szCs w:val="24"/>
        </w:rPr>
        <w:t>(l）为招标人不具有独立法人资格的附属机构（单位）；</w:t>
      </w:r>
    </w:p>
    <w:p w14:paraId="7FC15324">
      <w:pPr>
        <w:spacing w:line="52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）为本磋商项目提供采购代理服务的；</w:t>
      </w:r>
    </w:p>
    <w:p w14:paraId="6465D285">
      <w:pPr>
        <w:spacing w:line="52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）与本磋商项目的采购代理机构同为一个法定代表人的；</w:t>
      </w:r>
    </w:p>
    <w:p w14:paraId="0291F7CC">
      <w:pPr>
        <w:spacing w:line="52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）与本磋商项目的采购代理机构相互控股或参股的；</w:t>
      </w:r>
    </w:p>
    <w:p w14:paraId="078AD05E">
      <w:pPr>
        <w:spacing w:line="52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）与本磋商项目的采购代理机构相互任职或工作的；</w:t>
      </w:r>
    </w:p>
    <w:p w14:paraId="2D0630CA">
      <w:pPr>
        <w:spacing w:line="52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）被责令停业的；</w:t>
      </w:r>
    </w:p>
    <w:p w14:paraId="783BE98C">
      <w:pPr>
        <w:spacing w:line="52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7</w:t>
      </w:r>
      <w:r>
        <w:rPr>
          <w:rFonts w:hint="eastAsia" w:ascii="宋体" w:hAnsi="宋体" w:cs="宋体"/>
          <w:sz w:val="24"/>
          <w:szCs w:val="24"/>
        </w:rPr>
        <w:t>）被暂停或取消磋商资格的；</w:t>
      </w:r>
    </w:p>
    <w:p w14:paraId="737A7AE0">
      <w:pPr>
        <w:spacing w:line="52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rPr>
        <w:t>）财产被接管或冻结的；</w:t>
      </w:r>
    </w:p>
    <w:p w14:paraId="524A3A1E">
      <w:pPr>
        <w:spacing w:line="52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9</w:t>
      </w:r>
      <w:r>
        <w:rPr>
          <w:rFonts w:hint="eastAsia" w:ascii="宋体" w:hAnsi="宋体" w:cs="宋体"/>
          <w:sz w:val="24"/>
          <w:szCs w:val="24"/>
        </w:rPr>
        <w:t>）在最近三年内有骗取成交或严重违约或</w:t>
      </w:r>
      <w:r>
        <w:rPr>
          <w:rFonts w:hint="eastAsia" w:ascii="宋体" w:hAnsi="宋体" w:cs="宋体"/>
          <w:sz w:val="24"/>
          <w:szCs w:val="24"/>
          <w:lang w:val="en-US" w:eastAsia="zh-CN"/>
        </w:rPr>
        <w:t>在履约过程中发生</w:t>
      </w:r>
      <w:r>
        <w:rPr>
          <w:rFonts w:hint="eastAsia" w:ascii="宋体" w:hAnsi="宋体" w:cs="宋体"/>
          <w:sz w:val="24"/>
          <w:szCs w:val="24"/>
        </w:rPr>
        <w:t>重大</w:t>
      </w:r>
      <w:r>
        <w:rPr>
          <w:rFonts w:hint="eastAsia" w:ascii="宋体" w:hAnsi="宋体" w:cs="宋体"/>
          <w:sz w:val="24"/>
          <w:szCs w:val="24"/>
          <w:lang w:val="en-US" w:eastAsia="zh-CN"/>
        </w:rPr>
        <w:t>安全</w:t>
      </w:r>
      <w:r>
        <w:rPr>
          <w:rFonts w:hint="eastAsia" w:ascii="宋体" w:hAnsi="宋体" w:cs="宋体"/>
          <w:sz w:val="24"/>
          <w:szCs w:val="24"/>
        </w:rPr>
        <w:t>问题的。</w:t>
      </w:r>
    </w:p>
    <w:p w14:paraId="5CD1FD83">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1.5 费用承担</w:t>
      </w:r>
    </w:p>
    <w:p w14:paraId="6C77730F">
      <w:pPr>
        <w:spacing w:line="520" w:lineRule="exact"/>
        <w:ind w:firstLine="480" w:firstLineChars="200"/>
        <w:rPr>
          <w:rFonts w:ascii="宋体" w:hAnsi="宋体" w:cs="宋体"/>
          <w:sz w:val="24"/>
          <w:szCs w:val="24"/>
        </w:rPr>
      </w:pPr>
      <w:r>
        <w:rPr>
          <w:rFonts w:hint="eastAsia" w:ascii="宋体" w:hAnsi="宋体" w:cs="宋体"/>
          <w:sz w:val="24"/>
          <w:szCs w:val="24"/>
        </w:rPr>
        <w:t>供应商准备和参加磋商活动发生的费用自理。</w:t>
      </w:r>
    </w:p>
    <w:p w14:paraId="794089F8">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1.6 保密</w:t>
      </w:r>
    </w:p>
    <w:p w14:paraId="570F2349">
      <w:pPr>
        <w:spacing w:line="520" w:lineRule="exact"/>
        <w:ind w:firstLine="480" w:firstLineChars="200"/>
        <w:rPr>
          <w:rFonts w:ascii="宋体" w:hAnsi="宋体" w:cs="宋体"/>
          <w:sz w:val="24"/>
          <w:szCs w:val="24"/>
        </w:rPr>
      </w:pPr>
      <w:r>
        <w:rPr>
          <w:rFonts w:hint="eastAsia" w:ascii="宋体" w:hAnsi="宋体" w:cs="宋体"/>
          <w:sz w:val="24"/>
          <w:szCs w:val="24"/>
        </w:rPr>
        <w:t>参与磋商活动的各方应对磋商文件和响应文件中的商业和技术等秘密保密，违者应对由此造成的后果承担法律责任。</w:t>
      </w:r>
    </w:p>
    <w:p w14:paraId="190DE98F">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1.7 语言文字</w:t>
      </w:r>
    </w:p>
    <w:p w14:paraId="58E80144">
      <w:pPr>
        <w:spacing w:line="520" w:lineRule="exact"/>
        <w:ind w:firstLine="480" w:firstLineChars="200"/>
        <w:rPr>
          <w:rFonts w:ascii="宋体" w:hAnsi="宋体" w:cs="宋体"/>
          <w:sz w:val="24"/>
          <w:szCs w:val="24"/>
        </w:rPr>
      </w:pPr>
      <w:r>
        <w:rPr>
          <w:rFonts w:hint="eastAsia" w:ascii="宋体" w:hAnsi="宋体" w:cs="宋体"/>
          <w:sz w:val="24"/>
          <w:szCs w:val="24"/>
        </w:rPr>
        <w:t>除专用术语外，与磋商</w:t>
      </w:r>
      <w:r>
        <w:rPr>
          <w:rFonts w:hint="eastAsia" w:ascii="宋体" w:hAnsi="宋体" w:cs="宋体"/>
          <w:sz w:val="24"/>
          <w:szCs w:val="24"/>
          <w:lang w:val="en-US" w:eastAsia="zh-CN"/>
        </w:rPr>
        <w:t>招标</w:t>
      </w:r>
      <w:r>
        <w:rPr>
          <w:rFonts w:hint="eastAsia" w:ascii="宋体" w:hAnsi="宋体" w:cs="宋体"/>
          <w:sz w:val="24"/>
          <w:szCs w:val="24"/>
        </w:rPr>
        <w:t>有关的语言均使用中文。必要时专用术语应附有中文注释。</w:t>
      </w:r>
    </w:p>
    <w:p w14:paraId="4F41E6CE">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1.8 计量单位</w:t>
      </w:r>
    </w:p>
    <w:p w14:paraId="43B32513">
      <w:pPr>
        <w:spacing w:line="520" w:lineRule="exact"/>
        <w:ind w:firstLine="480" w:firstLineChars="200"/>
        <w:rPr>
          <w:rFonts w:ascii="宋体" w:hAnsi="宋体" w:cs="宋体"/>
          <w:sz w:val="24"/>
          <w:szCs w:val="24"/>
        </w:rPr>
      </w:pPr>
      <w:r>
        <w:rPr>
          <w:rFonts w:hint="eastAsia" w:ascii="宋体" w:hAnsi="宋体" w:cs="宋体"/>
          <w:sz w:val="24"/>
          <w:szCs w:val="24"/>
        </w:rPr>
        <w:t>所有计量均采用中华人民共和国法定计量单位。</w:t>
      </w:r>
    </w:p>
    <w:p w14:paraId="66C047F3">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1.9 踏勘现场</w:t>
      </w:r>
    </w:p>
    <w:p w14:paraId="28C637B8">
      <w:pPr>
        <w:spacing w:line="520" w:lineRule="exact"/>
        <w:ind w:firstLine="480" w:firstLineChars="200"/>
        <w:rPr>
          <w:rFonts w:ascii="宋体" w:hAnsi="宋体" w:cs="宋体"/>
          <w:sz w:val="24"/>
          <w:szCs w:val="24"/>
        </w:rPr>
      </w:pPr>
      <w:r>
        <w:rPr>
          <w:rFonts w:hint="eastAsia" w:ascii="宋体" w:hAnsi="宋体" w:cs="宋体"/>
          <w:sz w:val="24"/>
          <w:szCs w:val="24"/>
        </w:rPr>
        <w:t>不组织</w:t>
      </w:r>
    </w:p>
    <w:p w14:paraId="70755BA7">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1.10 磋商预备会</w:t>
      </w:r>
    </w:p>
    <w:p w14:paraId="5E691126">
      <w:pPr>
        <w:spacing w:line="520" w:lineRule="exact"/>
        <w:ind w:firstLine="480" w:firstLineChars="200"/>
        <w:rPr>
          <w:rFonts w:ascii="宋体" w:hAnsi="宋体" w:cs="宋体"/>
          <w:sz w:val="24"/>
          <w:szCs w:val="24"/>
        </w:rPr>
      </w:pPr>
      <w:r>
        <w:rPr>
          <w:rFonts w:hint="eastAsia" w:ascii="宋体" w:hAnsi="宋体" w:cs="宋体"/>
          <w:sz w:val="24"/>
          <w:szCs w:val="24"/>
        </w:rPr>
        <w:t>不组织</w:t>
      </w:r>
    </w:p>
    <w:p w14:paraId="5D51FC71">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1.11 分包</w:t>
      </w:r>
    </w:p>
    <w:p w14:paraId="0ACF66DC">
      <w:pPr>
        <w:spacing w:line="520" w:lineRule="exact"/>
        <w:ind w:firstLine="480" w:firstLineChars="200"/>
        <w:rPr>
          <w:rFonts w:ascii="宋体" w:hAnsi="宋体" w:cs="宋体"/>
          <w:sz w:val="24"/>
          <w:szCs w:val="24"/>
        </w:rPr>
      </w:pPr>
      <w:r>
        <w:rPr>
          <w:rFonts w:hint="eastAsia" w:ascii="宋体" w:hAnsi="宋体" w:cs="宋体"/>
          <w:sz w:val="24"/>
          <w:szCs w:val="24"/>
        </w:rPr>
        <w:t>不允许分包。</w:t>
      </w:r>
    </w:p>
    <w:p w14:paraId="5B17C4EC">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1.12 偏离</w:t>
      </w:r>
    </w:p>
    <w:p w14:paraId="2D7A869F">
      <w:pPr>
        <w:spacing w:line="520" w:lineRule="exact"/>
        <w:ind w:firstLine="480" w:firstLineChars="200"/>
        <w:rPr>
          <w:rFonts w:ascii="宋体" w:hAnsi="宋体" w:cs="宋体"/>
          <w:sz w:val="24"/>
          <w:szCs w:val="24"/>
        </w:rPr>
      </w:pPr>
      <w:bookmarkStart w:id="23" w:name="_Toc184635072"/>
      <w:bookmarkEnd w:id="23"/>
      <w:r>
        <w:rPr>
          <w:rFonts w:hint="eastAsia" w:ascii="宋体" w:hAnsi="宋体" w:cs="宋体"/>
          <w:sz w:val="24"/>
          <w:szCs w:val="24"/>
        </w:rPr>
        <w:t>不允计偏离</w:t>
      </w:r>
    </w:p>
    <w:p w14:paraId="2BE0914C">
      <w:pPr>
        <w:pStyle w:val="3"/>
        <w:spacing w:line="520" w:lineRule="exact"/>
        <w:rPr>
          <w:rFonts w:hAnsi="宋体"/>
          <w:sz w:val="24"/>
          <w:szCs w:val="24"/>
        </w:rPr>
      </w:pPr>
      <w:bookmarkStart w:id="24" w:name="_Toc466566784"/>
      <w:bookmarkEnd w:id="24"/>
      <w:bookmarkStart w:id="25" w:name="_Toc2220"/>
      <w:bookmarkStart w:id="26" w:name="_Toc466566695"/>
      <w:r>
        <w:rPr>
          <w:rFonts w:hint="eastAsia" w:hAnsi="宋体"/>
          <w:sz w:val="24"/>
          <w:szCs w:val="24"/>
        </w:rPr>
        <w:t>2．竞争性磋商文件</w:t>
      </w:r>
      <w:bookmarkEnd w:id="25"/>
      <w:bookmarkEnd w:id="26"/>
    </w:p>
    <w:p w14:paraId="5DC9AFFE">
      <w:pPr>
        <w:pStyle w:val="3"/>
        <w:spacing w:line="520" w:lineRule="exact"/>
        <w:rPr>
          <w:rFonts w:hAnsi="宋体"/>
          <w:sz w:val="24"/>
          <w:szCs w:val="24"/>
        </w:rPr>
      </w:pPr>
      <w:bookmarkStart w:id="27" w:name="_Toc4809"/>
      <w:r>
        <w:rPr>
          <w:rFonts w:hint="eastAsia" w:hAnsi="宋体"/>
          <w:sz w:val="24"/>
          <w:szCs w:val="24"/>
        </w:rPr>
        <w:t>2.1 竞争性磋商文件的组成</w:t>
      </w:r>
      <w:bookmarkEnd w:id="27"/>
    </w:p>
    <w:p w14:paraId="6D125068">
      <w:pPr>
        <w:spacing w:line="520" w:lineRule="exact"/>
        <w:ind w:firstLine="480" w:firstLineChars="200"/>
        <w:rPr>
          <w:rFonts w:ascii="宋体" w:hAnsi="宋体" w:cs="宋体"/>
          <w:sz w:val="24"/>
          <w:szCs w:val="24"/>
        </w:rPr>
      </w:pPr>
      <w:r>
        <w:rPr>
          <w:rFonts w:hint="eastAsia" w:ascii="宋体" w:hAnsi="宋体" w:cs="宋体"/>
          <w:sz w:val="24"/>
          <w:szCs w:val="24"/>
        </w:rPr>
        <w:t>本竞争性磋商文件包括：</w:t>
      </w:r>
    </w:p>
    <w:p w14:paraId="3CCB0598">
      <w:pPr>
        <w:spacing w:line="520" w:lineRule="exact"/>
        <w:ind w:firstLine="480" w:firstLineChars="200"/>
        <w:rPr>
          <w:rFonts w:ascii="宋体" w:hAnsi="宋体" w:cs="宋体"/>
          <w:sz w:val="24"/>
          <w:szCs w:val="24"/>
        </w:rPr>
      </w:pPr>
      <w:r>
        <w:rPr>
          <w:rFonts w:hint="eastAsia" w:ascii="宋体" w:hAnsi="宋体" w:cs="宋体"/>
          <w:sz w:val="24"/>
          <w:szCs w:val="24"/>
        </w:rPr>
        <w:t>(1）竞争性磋商公告；</w:t>
      </w:r>
    </w:p>
    <w:p w14:paraId="2C5BD4EC">
      <w:pPr>
        <w:spacing w:line="520" w:lineRule="exact"/>
        <w:ind w:firstLine="480" w:firstLineChars="200"/>
        <w:rPr>
          <w:rFonts w:ascii="宋体" w:hAnsi="宋体" w:cs="宋体"/>
          <w:sz w:val="24"/>
          <w:szCs w:val="24"/>
        </w:rPr>
      </w:pPr>
      <w:r>
        <w:rPr>
          <w:rFonts w:hint="eastAsia" w:ascii="宋体" w:hAnsi="宋体" w:cs="宋体"/>
          <w:sz w:val="24"/>
          <w:szCs w:val="24"/>
        </w:rPr>
        <w:t>(2）供应商须知；</w:t>
      </w:r>
    </w:p>
    <w:p w14:paraId="1442A012">
      <w:pPr>
        <w:spacing w:line="520" w:lineRule="exact"/>
        <w:ind w:firstLine="480" w:firstLineChars="200"/>
        <w:rPr>
          <w:rFonts w:ascii="宋体" w:hAnsi="宋体" w:cs="宋体"/>
          <w:sz w:val="24"/>
          <w:szCs w:val="24"/>
        </w:rPr>
      </w:pPr>
      <w:r>
        <w:rPr>
          <w:rFonts w:hint="eastAsia" w:ascii="宋体" w:hAnsi="宋体" w:cs="宋体"/>
          <w:sz w:val="24"/>
          <w:szCs w:val="24"/>
        </w:rPr>
        <w:t>(3）磋商办法；</w:t>
      </w:r>
    </w:p>
    <w:p w14:paraId="4B9A946B">
      <w:pPr>
        <w:spacing w:line="520" w:lineRule="exact"/>
        <w:ind w:firstLine="480" w:firstLineChars="200"/>
        <w:rPr>
          <w:rFonts w:ascii="宋体" w:hAnsi="宋体" w:cs="宋体"/>
          <w:sz w:val="24"/>
          <w:szCs w:val="24"/>
        </w:rPr>
      </w:pPr>
      <w:r>
        <w:rPr>
          <w:rFonts w:hint="eastAsia" w:ascii="宋体" w:hAnsi="宋体" w:cs="宋体"/>
          <w:sz w:val="24"/>
          <w:szCs w:val="24"/>
        </w:rPr>
        <w:t>(4）合同条款及格式；</w:t>
      </w:r>
    </w:p>
    <w:p w14:paraId="58227BE1">
      <w:pPr>
        <w:spacing w:line="520" w:lineRule="exact"/>
        <w:ind w:firstLine="424" w:firstLineChars="177"/>
        <w:rPr>
          <w:rFonts w:ascii="宋体" w:hAnsi="宋体" w:cs="宋体"/>
          <w:sz w:val="24"/>
          <w:szCs w:val="24"/>
        </w:rPr>
      </w:pPr>
      <w:r>
        <w:rPr>
          <w:rFonts w:hint="eastAsia" w:ascii="宋体" w:hAnsi="宋体" w:cs="宋体"/>
          <w:sz w:val="24"/>
          <w:szCs w:val="24"/>
        </w:rPr>
        <w:t>（5）采购需求；</w:t>
      </w:r>
    </w:p>
    <w:p w14:paraId="1A027145">
      <w:pPr>
        <w:spacing w:line="52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（6）竞争性磋商响应文件格式；</w:t>
      </w:r>
    </w:p>
    <w:p w14:paraId="6A332AB7">
      <w:pPr>
        <w:spacing w:line="520" w:lineRule="exact"/>
        <w:ind w:firstLine="480" w:firstLineChars="200"/>
        <w:rPr>
          <w:rFonts w:ascii="宋体" w:hAnsi="宋体" w:cs="宋体"/>
          <w:sz w:val="24"/>
          <w:szCs w:val="24"/>
        </w:rPr>
      </w:pPr>
      <w:r>
        <w:rPr>
          <w:rFonts w:hint="eastAsia" w:ascii="宋体" w:hAnsi="宋体" w:cs="宋体"/>
          <w:sz w:val="24"/>
          <w:szCs w:val="24"/>
        </w:rPr>
        <w:t>对竞争性磋商文件所作的澄清、修改，构成竞争性磋商文件的组成部分。</w:t>
      </w:r>
    </w:p>
    <w:p w14:paraId="17187AF1">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2.2 竞争性磋商文件的澄清</w:t>
      </w:r>
    </w:p>
    <w:p w14:paraId="5FE4F4EB">
      <w:pPr>
        <w:spacing w:line="360" w:lineRule="auto"/>
        <w:ind w:firstLine="480" w:firstLineChars="200"/>
        <w:rPr>
          <w:rFonts w:ascii="宋体" w:hAnsi="宋体" w:cs="宋体"/>
          <w:color w:val="000000" w:themeColor="text1"/>
          <w:sz w:val="24"/>
          <w:szCs w:val="24"/>
        </w:rPr>
      </w:pPr>
      <w:r>
        <w:rPr>
          <w:rFonts w:hint="eastAsia" w:ascii="宋体" w:hAnsi="宋体" w:cs="宋体"/>
          <w:sz w:val="24"/>
          <w:szCs w:val="24"/>
        </w:rPr>
        <w:t>2.2.1 供应商应仔细阅读和检查竞争性磋商文件的全部内容。如发现内容不完整或附件不全，应及时向招标人提出，以便补齐。如有疑问，应在供应商须知前附表规定的时间在三门峡市公共资源交易系统中提出质询，要求招标人对竞争性磋商文件予以澄清。</w:t>
      </w:r>
      <w:r>
        <w:rPr>
          <w:rFonts w:hint="eastAsia" w:ascii="宋体" w:hAnsi="宋体" w:cs="宋体"/>
          <w:sz w:val="24"/>
          <w:szCs w:val="24"/>
        </w:rPr>
        <w:br w:type="textWrapping"/>
      </w:r>
      <w:r>
        <w:rPr>
          <w:rFonts w:hint="eastAsia" w:ascii="宋体" w:hAnsi="宋体" w:cs="宋体"/>
          <w:sz w:val="24"/>
          <w:szCs w:val="24"/>
        </w:rPr>
        <w:t xml:space="preserve">   </w:t>
      </w:r>
      <w:r>
        <w:rPr>
          <w:rFonts w:hint="eastAsia" w:ascii="宋体" w:hAnsi="宋体" w:cs="宋体"/>
          <w:color w:val="000000" w:themeColor="text1"/>
          <w:sz w:val="24"/>
          <w:szCs w:val="24"/>
        </w:rPr>
        <w:t xml:space="preserve"> 2.2.2 竞争性磋商文件的澄清以澄清回复的方式在三门峡市公共资源交易系统中回复所有报名完成供应商，但不指明澄清问题的来源。澄清竞争性磋商文件实质性内容且影响响应文件编制的，将相应延长磋商截止时间。 </w:t>
      </w:r>
    </w:p>
    <w:p w14:paraId="3A255278">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2.2.3 供应商应自行查看澄清信息。</w:t>
      </w:r>
    </w:p>
    <w:p w14:paraId="284E952B">
      <w:pPr>
        <w:spacing w:line="360" w:lineRule="auto"/>
        <w:ind w:firstLine="482"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2.3 竞争性磋商文件的修改</w:t>
      </w:r>
    </w:p>
    <w:p w14:paraId="324E42AF">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2.3.1 在磋商截止时间5天前，招标人可以修改竞争性磋商文件，并以变更公告形式通知所有已购买竞争性磋商文件的供应商；</w:t>
      </w:r>
    </w:p>
    <w:p w14:paraId="5882E4AD">
      <w:pPr>
        <w:spacing w:line="360" w:lineRule="auto"/>
        <w:ind w:firstLine="480" w:firstLineChars="200"/>
        <w:rPr>
          <w:rFonts w:ascii="宋体" w:hAnsi="宋体" w:cs="宋体"/>
          <w:sz w:val="24"/>
          <w:szCs w:val="24"/>
        </w:rPr>
      </w:pPr>
      <w:r>
        <w:rPr>
          <w:rFonts w:hint="eastAsia" w:ascii="宋体" w:hAnsi="宋体" w:cs="宋体"/>
          <w:color w:val="000000" w:themeColor="text1"/>
          <w:sz w:val="24"/>
          <w:szCs w:val="24"/>
        </w:rPr>
        <w:t>2.3.2如果修改竞争性磋商文件，会在三门峡市公共资源交易中心网发布变更公告，不再发纸质的变更信息。提醒供应商随时注意网上发布的信息。如因磋商</w:t>
      </w:r>
      <w:r>
        <w:rPr>
          <w:rFonts w:hint="eastAsia" w:ascii="宋体" w:hAnsi="宋体" w:cs="宋体"/>
          <w:sz w:val="24"/>
          <w:szCs w:val="24"/>
        </w:rPr>
        <w:t>供应商自身原因未看到信息，因此造成的一切后果由供应商自行承担；</w:t>
      </w:r>
    </w:p>
    <w:p w14:paraId="49E789E9">
      <w:pPr>
        <w:spacing w:line="360" w:lineRule="auto"/>
        <w:ind w:firstLine="480" w:firstLineChars="200"/>
        <w:rPr>
          <w:rFonts w:ascii="宋体" w:hAnsi="宋体" w:cs="宋体"/>
          <w:b/>
          <w:bCs/>
          <w:sz w:val="24"/>
          <w:szCs w:val="24"/>
        </w:rPr>
      </w:pPr>
      <w:r>
        <w:rPr>
          <w:rFonts w:hint="eastAsia" w:ascii="宋体" w:hAnsi="宋体" w:cs="宋体"/>
          <w:sz w:val="24"/>
          <w:szCs w:val="24"/>
        </w:rPr>
        <w:t>2.3.3为使供应商在准备响应文件时有合理的时间考虑竞争性磋商文件的修改，</w:t>
      </w:r>
      <w:r>
        <w:rPr>
          <w:rFonts w:hint="eastAsia"/>
          <w:color w:val="000000" w:themeColor="text1"/>
          <w:sz w:val="24"/>
          <w:szCs w:val="24"/>
        </w:rPr>
        <w:t>如果修改</w:t>
      </w:r>
      <w:r>
        <w:rPr>
          <w:rFonts w:hint="eastAsia"/>
          <w:color w:val="000000" w:themeColor="text1"/>
          <w:sz w:val="24"/>
          <w:szCs w:val="24"/>
          <w:lang w:val="en-US" w:eastAsia="zh-CN"/>
        </w:rPr>
        <w:t>磋商</w:t>
      </w:r>
      <w:r>
        <w:rPr>
          <w:rFonts w:hint="eastAsia"/>
          <w:color w:val="000000" w:themeColor="text1"/>
          <w:sz w:val="24"/>
          <w:szCs w:val="24"/>
        </w:rPr>
        <w:t>文件的时间距</w:t>
      </w:r>
      <w:r>
        <w:rPr>
          <w:rFonts w:hint="eastAsia"/>
          <w:color w:val="000000" w:themeColor="text1"/>
          <w:sz w:val="24"/>
          <w:szCs w:val="24"/>
          <w:lang w:val="en-US" w:eastAsia="zh-CN"/>
        </w:rPr>
        <w:t>响应文件提交</w:t>
      </w:r>
      <w:r>
        <w:rPr>
          <w:rFonts w:hint="eastAsia"/>
          <w:color w:val="000000" w:themeColor="text1"/>
          <w:sz w:val="24"/>
          <w:szCs w:val="24"/>
        </w:rPr>
        <w:t>截止时间不足5天</w:t>
      </w:r>
      <w:r>
        <w:rPr>
          <w:rFonts w:hint="eastAsia" w:ascii="宋体" w:hAnsi="宋体" w:cs="宋体"/>
          <w:sz w:val="24"/>
          <w:szCs w:val="24"/>
        </w:rPr>
        <w:t>招标代理机构可推迟磋商截止时间和磋商时间，该修改内容为竞争性磋商文件的组成部分。在此情况下，</w:t>
      </w:r>
      <w:r>
        <w:rPr>
          <w:rFonts w:hint="eastAsia" w:ascii="宋体" w:hAnsi="宋体" w:cs="宋体"/>
          <w:sz w:val="24"/>
          <w:szCs w:val="24"/>
          <w:lang w:val="en-US" w:eastAsia="zh-CN"/>
        </w:rPr>
        <w:t>采购</w:t>
      </w:r>
      <w:r>
        <w:rPr>
          <w:rFonts w:hint="eastAsia" w:ascii="宋体" w:hAnsi="宋体" w:cs="宋体"/>
          <w:sz w:val="24"/>
          <w:szCs w:val="24"/>
        </w:rPr>
        <w:t>人和供应商受磋商截止期制约的所有权利和义务均应延长至新的截止日期。</w:t>
      </w:r>
      <w:bookmarkStart w:id="28" w:name="_Toc184635073"/>
      <w:bookmarkEnd w:id="28"/>
      <w:r>
        <w:rPr>
          <w:rFonts w:hint="eastAsia" w:ascii="宋体" w:hAnsi="宋体" w:cs="宋体"/>
          <w:b/>
          <w:bCs/>
          <w:sz w:val="24"/>
          <w:szCs w:val="24"/>
        </w:rPr>
        <w:t xml:space="preserve"> </w:t>
      </w:r>
    </w:p>
    <w:p w14:paraId="03207B17">
      <w:pPr>
        <w:spacing w:line="520" w:lineRule="exact"/>
        <w:ind w:firstLine="482" w:firstLineChars="200"/>
        <w:rPr>
          <w:rFonts w:ascii="宋体" w:hAnsi="宋体" w:cs="宋体"/>
          <w:b/>
          <w:bCs/>
          <w:color w:val="auto"/>
          <w:kern w:val="0"/>
          <w:sz w:val="24"/>
          <w:szCs w:val="24"/>
        </w:rPr>
      </w:pPr>
      <w:r>
        <w:rPr>
          <w:rFonts w:hint="eastAsia" w:ascii="宋体" w:hAnsi="宋体" w:cs="宋体"/>
          <w:b/>
          <w:bCs/>
          <w:color w:val="auto"/>
          <w:kern w:val="0"/>
          <w:sz w:val="24"/>
          <w:szCs w:val="24"/>
        </w:rPr>
        <w:t>3．响应文件</w:t>
      </w:r>
    </w:p>
    <w:p w14:paraId="1A070E10">
      <w:pPr>
        <w:spacing w:line="520" w:lineRule="exact"/>
        <w:ind w:firstLine="482" w:firstLineChars="200"/>
        <w:rPr>
          <w:rFonts w:ascii="宋体" w:hAnsi="宋体" w:cs="宋体"/>
          <w:b/>
          <w:bCs/>
          <w:color w:val="auto"/>
          <w:kern w:val="0"/>
          <w:sz w:val="24"/>
          <w:szCs w:val="24"/>
        </w:rPr>
      </w:pPr>
      <w:r>
        <w:rPr>
          <w:rFonts w:hint="eastAsia" w:ascii="宋体" w:hAnsi="宋体" w:cs="宋体"/>
          <w:b/>
          <w:bCs/>
          <w:color w:val="auto"/>
          <w:kern w:val="0"/>
          <w:sz w:val="24"/>
          <w:szCs w:val="24"/>
        </w:rPr>
        <w:t>3.1 响应文件的组成</w:t>
      </w:r>
    </w:p>
    <w:p w14:paraId="755CAA66">
      <w:pPr>
        <w:pStyle w:val="5"/>
        <w:spacing w:before="0" w:after="0" w:line="520" w:lineRule="exact"/>
        <w:ind w:firstLine="482" w:firstLineChars="200"/>
        <w:rPr>
          <w:rFonts w:ascii="宋体" w:hAnsi="宋体" w:eastAsia="宋体" w:cs="宋体"/>
          <w:color w:val="auto"/>
          <w:sz w:val="24"/>
          <w:szCs w:val="24"/>
        </w:rPr>
      </w:pPr>
      <w:r>
        <w:rPr>
          <w:rFonts w:hint="eastAsia" w:ascii="宋体" w:hAnsi="宋体" w:eastAsia="宋体" w:cs="宋体"/>
          <w:color w:val="auto"/>
          <w:sz w:val="24"/>
          <w:szCs w:val="24"/>
        </w:rPr>
        <w:t>3.1.1 响应文件应包括下列内容：</w:t>
      </w:r>
    </w:p>
    <w:p w14:paraId="5CB7422D">
      <w:pPr>
        <w:spacing w:line="520" w:lineRule="exact"/>
        <w:ind w:firstLine="480" w:firstLineChars="200"/>
        <w:textAlignment w:val="center"/>
        <w:rPr>
          <w:rFonts w:ascii="宋体" w:hAnsi="宋体" w:cs="宋体"/>
          <w:color w:val="000000" w:themeColor="text1"/>
          <w:sz w:val="24"/>
        </w:rPr>
      </w:pPr>
      <w:r>
        <w:rPr>
          <w:rFonts w:hint="eastAsia" w:ascii="宋体" w:hAnsi="宋体" w:cs="宋体"/>
          <w:color w:val="000000" w:themeColor="text1"/>
          <w:sz w:val="24"/>
        </w:rPr>
        <w:t>3.1.1.1供应商承诺书</w:t>
      </w:r>
    </w:p>
    <w:p w14:paraId="5597AD68">
      <w:pPr>
        <w:spacing w:line="520" w:lineRule="exact"/>
        <w:ind w:firstLine="480" w:firstLineChars="200"/>
        <w:textAlignment w:val="center"/>
        <w:rPr>
          <w:rFonts w:hint="default" w:ascii="宋体" w:hAnsi="宋体" w:eastAsia="宋体" w:cs="宋体"/>
          <w:color w:val="000000" w:themeColor="text1"/>
          <w:sz w:val="24"/>
          <w:lang w:val="en-US" w:eastAsia="zh-CN"/>
        </w:rPr>
      </w:pPr>
      <w:r>
        <w:rPr>
          <w:rFonts w:hint="eastAsia" w:ascii="宋体" w:hAnsi="宋体" w:cs="宋体"/>
          <w:color w:val="000000" w:themeColor="text1"/>
          <w:sz w:val="24"/>
        </w:rPr>
        <w:t>3.1.1.2竞争性磋商响应函</w:t>
      </w:r>
      <w:r>
        <w:rPr>
          <w:rFonts w:hint="eastAsia" w:ascii="宋体" w:hAnsi="宋体" w:cs="宋体"/>
          <w:color w:val="000000" w:themeColor="text1"/>
          <w:sz w:val="24"/>
          <w:lang w:val="en-US" w:eastAsia="zh-CN"/>
        </w:rPr>
        <w:t>及附录</w:t>
      </w:r>
    </w:p>
    <w:p w14:paraId="1120E74F">
      <w:pPr>
        <w:spacing w:line="520" w:lineRule="exact"/>
        <w:ind w:firstLine="480" w:firstLineChars="200"/>
        <w:textAlignment w:val="center"/>
        <w:rPr>
          <w:rFonts w:ascii="宋体" w:hAnsi="宋体" w:cs="宋体"/>
          <w:color w:val="000000" w:themeColor="text1"/>
          <w:sz w:val="24"/>
        </w:rPr>
      </w:pPr>
      <w:r>
        <w:rPr>
          <w:rFonts w:hint="eastAsia" w:ascii="宋体" w:hAnsi="宋体" w:cs="宋体"/>
          <w:color w:val="000000" w:themeColor="text1"/>
          <w:sz w:val="24"/>
        </w:rPr>
        <w:t>3.1.1.3授权委托书</w:t>
      </w:r>
    </w:p>
    <w:p w14:paraId="780AF444">
      <w:pPr>
        <w:spacing w:line="520" w:lineRule="exact"/>
        <w:ind w:firstLine="480" w:firstLineChars="200"/>
        <w:textAlignment w:val="center"/>
        <w:rPr>
          <w:rFonts w:hint="default" w:ascii="宋体" w:hAnsi="宋体" w:eastAsia="宋体" w:cs="宋体"/>
          <w:color w:val="000000" w:themeColor="text1"/>
          <w:sz w:val="24"/>
          <w:lang w:val="en-US" w:eastAsia="zh-CN"/>
        </w:rPr>
      </w:pPr>
      <w:r>
        <w:rPr>
          <w:rFonts w:hint="eastAsia" w:ascii="宋体" w:hAnsi="宋体" w:cs="宋体"/>
          <w:color w:val="000000" w:themeColor="text1"/>
          <w:sz w:val="24"/>
        </w:rPr>
        <w:t>3.1.1.4</w:t>
      </w:r>
      <w:r>
        <w:rPr>
          <w:rFonts w:hint="eastAsia" w:ascii="宋体" w:hAnsi="宋体" w:cs="宋体"/>
          <w:color w:val="000000" w:themeColor="text1"/>
          <w:sz w:val="24"/>
          <w:lang w:val="en-US" w:eastAsia="zh-CN"/>
        </w:rPr>
        <w:t>供应商基本情况</w:t>
      </w:r>
    </w:p>
    <w:p w14:paraId="5320E0EB">
      <w:pPr>
        <w:spacing w:line="520" w:lineRule="exact"/>
        <w:ind w:firstLine="480" w:firstLineChars="200"/>
        <w:textAlignment w:val="center"/>
        <w:rPr>
          <w:rFonts w:ascii="宋体" w:hAnsi="宋体" w:cs="宋体"/>
          <w:color w:val="000000" w:themeColor="text1"/>
          <w:sz w:val="24"/>
        </w:rPr>
      </w:pPr>
      <w:r>
        <w:rPr>
          <w:rFonts w:hint="eastAsia" w:ascii="宋体" w:hAnsi="宋体" w:cs="宋体"/>
          <w:color w:val="000000" w:themeColor="text1"/>
          <w:sz w:val="24"/>
        </w:rPr>
        <w:t>3.1.1.5项目管理机构</w:t>
      </w:r>
    </w:p>
    <w:p w14:paraId="4C7A489B">
      <w:pPr>
        <w:spacing w:line="520" w:lineRule="exact"/>
        <w:ind w:firstLine="480" w:firstLineChars="200"/>
        <w:textAlignment w:val="center"/>
        <w:rPr>
          <w:rFonts w:ascii="宋体" w:hAnsi="宋体" w:cs="宋体"/>
          <w:color w:val="000000" w:themeColor="text1"/>
          <w:sz w:val="24"/>
        </w:rPr>
      </w:pPr>
      <w:r>
        <w:rPr>
          <w:rFonts w:hint="eastAsia" w:ascii="宋体" w:hAnsi="宋体" w:cs="宋体"/>
          <w:color w:val="000000" w:themeColor="text1"/>
          <w:sz w:val="24"/>
        </w:rPr>
        <w:t>3.1.1.</w:t>
      </w:r>
      <w:r>
        <w:rPr>
          <w:rFonts w:hint="eastAsia" w:ascii="宋体" w:hAnsi="宋体" w:cs="宋体"/>
          <w:color w:val="000000" w:themeColor="text1"/>
          <w:sz w:val="24"/>
          <w:lang w:val="en-US" w:eastAsia="zh-CN"/>
        </w:rPr>
        <w:t>6</w:t>
      </w:r>
      <w:r>
        <w:rPr>
          <w:rFonts w:hint="eastAsia" w:ascii="宋体" w:hAnsi="宋体" w:cs="宋体"/>
          <w:color w:val="000000" w:themeColor="text1"/>
          <w:sz w:val="24"/>
        </w:rPr>
        <w:t>技术资料</w:t>
      </w:r>
    </w:p>
    <w:p w14:paraId="73DEC5BF">
      <w:pPr>
        <w:spacing w:line="520" w:lineRule="exact"/>
        <w:ind w:firstLine="480" w:firstLineChars="200"/>
        <w:textAlignment w:val="center"/>
        <w:rPr>
          <w:rFonts w:ascii="宋体" w:hAnsi="宋体" w:cs="宋体"/>
          <w:color w:val="000000" w:themeColor="text1"/>
          <w:sz w:val="24"/>
        </w:rPr>
      </w:pPr>
      <w:r>
        <w:rPr>
          <w:rFonts w:hint="eastAsia" w:ascii="宋体" w:hAnsi="宋体" w:cs="宋体"/>
          <w:color w:val="000000" w:themeColor="text1"/>
          <w:sz w:val="24"/>
        </w:rPr>
        <w:t>3.1.1.</w:t>
      </w:r>
      <w:r>
        <w:rPr>
          <w:rFonts w:hint="eastAsia" w:ascii="宋体" w:hAnsi="宋体" w:cs="宋体"/>
          <w:color w:val="000000" w:themeColor="text1"/>
          <w:sz w:val="24"/>
          <w:lang w:val="en-US" w:eastAsia="zh-CN"/>
        </w:rPr>
        <w:t>7</w:t>
      </w:r>
      <w:r>
        <w:rPr>
          <w:rFonts w:hint="eastAsia" w:ascii="宋体" w:hAnsi="宋体" w:cs="宋体"/>
          <w:color w:val="000000" w:themeColor="text1"/>
          <w:sz w:val="24"/>
        </w:rPr>
        <w:t>服务承诺及保障</w:t>
      </w:r>
    </w:p>
    <w:p w14:paraId="43737B52">
      <w:pPr>
        <w:spacing w:line="520" w:lineRule="exact"/>
        <w:ind w:firstLine="480" w:firstLineChars="200"/>
        <w:textAlignment w:val="center"/>
        <w:rPr>
          <w:rFonts w:ascii="宋体" w:hAnsi="宋体" w:cs="宋体"/>
          <w:color w:val="000000" w:themeColor="text1"/>
          <w:sz w:val="24"/>
        </w:rPr>
      </w:pPr>
      <w:r>
        <w:rPr>
          <w:rFonts w:hint="eastAsia" w:ascii="宋体" w:hAnsi="宋体" w:cs="宋体"/>
          <w:color w:val="000000" w:themeColor="text1"/>
          <w:sz w:val="24"/>
        </w:rPr>
        <w:t>3.1.1.</w:t>
      </w:r>
      <w:r>
        <w:rPr>
          <w:rFonts w:hint="eastAsia" w:ascii="宋体" w:hAnsi="宋体" w:cs="宋体"/>
          <w:color w:val="000000" w:themeColor="text1"/>
          <w:sz w:val="24"/>
          <w:lang w:val="en-US" w:eastAsia="zh-CN"/>
        </w:rPr>
        <w:t>8</w:t>
      </w:r>
      <w:r>
        <w:rPr>
          <w:rFonts w:hint="eastAsia" w:ascii="宋体" w:hAnsi="宋体" w:cs="宋体"/>
          <w:color w:val="000000" w:themeColor="text1"/>
          <w:sz w:val="24"/>
        </w:rPr>
        <w:t>供应商认为需要提供的其他材料</w:t>
      </w:r>
    </w:p>
    <w:p w14:paraId="4BDE91B6">
      <w:pPr>
        <w:autoSpaceDE w:val="0"/>
        <w:autoSpaceDN w:val="0"/>
        <w:adjustRightInd w:val="0"/>
        <w:spacing w:line="480" w:lineRule="exact"/>
        <w:ind w:firstLine="482" w:firstLineChars="200"/>
        <w:jc w:val="left"/>
        <w:rPr>
          <w:rFonts w:ascii="宋体" w:hAnsi="宋体" w:cs="宋体"/>
          <w:b/>
          <w:bCs/>
          <w:kern w:val="0"/>
          <w:sz w:val="24"/>
          <w:szCs w:val="24"/>
        </w:rPr>
      </w:pPr>
      <w:r>
        <w:rPr>
          <w:rFonts w:hint="eastAsia" w:ascii="宋体" w:hAnsi="宋体" w:cs="宋体"/>
          <w:b/>
          <w:bCs/>
          <w:kern w:val="0"/>
          <w:sz w:val="24"/>
          <w:szCs w:val="24"/>
        </w:rPr>
        <w:t>3.2 磋商报价</w:t>
      </w:r>
    </w:p>
    <w:p w14:paraId="2314B6AF">
      <w:pPr>
        <w:spacing w:line="336"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w:t>
      </w:r>
      <w:r>
        <w:rPr>
          <w:rFonts w:ascii="宋体" w:hAnsi="宋体"/>
          <w:sz w:val="24"/>
          <w:szCs w:val="24"/>
        </w:rPr>
        <w:t>2.</w:t>
      </w:r>
      <w:r>
        <w:rPr>
          <w:rFonts w:hint="eastAsia" w:ascii="宋体" w:hAnsi="宋体"/>
          <w:sz w:val="24"/>
          <w:szCs w:val="24"/>
        </w:rPr>
        <w:t>1供应商的报价应含有所投项目、税费、交付后约定期限内免费后续等所发生的一切应有费用。</w:t>
      </w:r>
    </w:p>
    <w:p w14:paraId="42BF759B">
      <w:pPr>
        <w:spacing w:line="336" w:lineRule="auto"/>
        <w:ind w:firstLine="480" w:firstLineChars="200"/>
        <w:rPr>
          <w:rFonts w:ascii="宋体" w:hAnsi="宋体"/>
          <w:sz w:val="24"/>
          <w:szCs w:val="24"/>
        </w:rPr>
      </w:pPr>
      <w:r>
        <w:rPr>
          <w:rFonts w:hint="eastAsia" w:ascii="宋体" w:hAnsi="宋体"/>
          <w:sz w:val="24"/>
          <w:szCs w:val="24"/>
        </w:rPr>
        <w:t>本项目的报价应按照竞争磋商文件、补充通知、答疑纪要、现场情况、承包范围，并充分考虑服务周期内市场风险和国家政策性调整等风险系数，由各供应商根据自身情况，在合理范围内，自主考虑、优惠报价，但不得低于企业成本。</w:t>
      </w:r>
    </w:p>
    <w:p w14:paraId="54345D76">
      <w:pPr>
        <w:spacing w:line="336" w:lineRule="auto"/>
        <w:ind w:firstLine="480" w:firstLineChars="200"/>
        <w:rPr>
          <w:rFonts w:ascii="宋体" w:hAnsi="宋体"/>
          <w:sz w:val="24"/>
          <w:szCs w:val="24"/>
        </w:rPr>
      </w:pPr>
      <w:r>
        <w:rPr>
          <w:rFonts w:hint="eastAsia" w:ascii="宋体" w:hAnsi="宋体"/>
          <w:sz w:val="24"/>
          <w:szCs w:val="24"/>
        </w:rPr>
        <w:t>3.2.2响应文件的磋商报价应是竞争性磋商文件所确定的磋商范围内的全部工作内容的价格体现。供应商应认真阅读竞争性磋商文件，根据竞争性磋商文件规定的内容，对本次磋商的全部工作内容进行磋商报价。磋商报价应包含验收合格正式交付使用前所发生的一切费用，且供应商只能提出一个不变价格，招标人不接受任何选择报价。</w:t>
      </w:r>
    </w:p>
    <w:p w14:paraId="240CF1EE">
      <w:pPr>
        <w:spacing w:line="336" w:lineRule="auto"/>
        <w:ind w:firstLine="480" w:firstLineChars="200"/>
        <w:rPr>
          <w:rFonts w:ascii="宋体" w:hAnsi="宋体"/>
          <w:color w:val="000000" w:themeColor="text1"/>
          <w:sz w:val="24"/>
          <w:szCs w:val="24"/>
        </w:rPr>
      </w:pPr>
      <w:r>
        <w:rPr>
          <w:rFonts w:ascii="宋体" w:hAnsi="宋体"/>
          <w:sz w:val="24"/>
          <w:szCs w:val="24"/>
        </w:rPr>
        <w:t>3.2.3</w:t>
      </w:r>
      <w:r>
        <w:rPr>
          <w:rFonts w:hint="eastAsia" w:ascii="宋体" w:hAnsi="宋体"/>
          <w:sz w:val="24"/>
          <w:szCs w:val="24"/>
        </w:rPr>
        <w:t xml:space="preserve"> 磋商报价包括的风险范围为：供应商应结合自身条件，并充分考虑本项目难度</w:t>
      </w:r>
      <w:r>
        <w:rPr>
          <w:rFonts w:hint="eastAsia" w:ascii="宋体" w:hAnsi="宋体"/>
          <w:color w:val="000000" w:themeColor="text1"/>
          <w:sz w:val="24"/>
          <w:szCs w:val="24"/>
        </w:rPr>
        <w:t xml:space="preserve">、服务要求、质量要求以及市场因素、现场环境因素、社会因素、市场价格调整因素等各方面原因合理报价。但不得低于企业实际成本。  </w:t>
      </w:r>
      <w:r>
        <w:rPr>
          <w:rFonts w:ascii="宋体" w:hAnsi="宋体"/>
          <w:color w:val="000000" w:themeColor="text1"/>
          <w:sz w:val="24"/>
          <w:szCs w:val="24"/>
        </w:rPr>
        <w:t xml:space="preserve"> </w:t>
      </w:r>
    </w:p>
    <w:p w14:paraId="6002247A">
      <w:pPr>
        <w:spacing w:line="336"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磋商报价将被认为已综合考虑了在项目全过程中可能发生的全部不可预见费用。供应商未考虑到或漏算的项目，合同执行期间人员费用等相关的变动；各种原因服务周期工作时间延长，成交人无权再以任何理由提出延长服务周期、增加价款或索赔等要求。如果供应商对任何报价遗漏或未计，均被认为已包含在其他费用中，招标人不另行支付。</w:t>
      </w:r>
    </w:p>
    <w:p w14:paraId="7C36A351">
      <w:pPr>
        <w:spacing w:line="336" w:lineRule="auto"/>
        <w:ind w:firstLine="480" w:firstLineChars="200"/>
        <w:rPr>
          <w:rFonts w:ascii="宋体" w:hAnsi="宋体"/>
          <w:sz w:val="24"/>
          <w:szCs w:val="24"/>
        </w:rPr>
      </w:pPr>
      <w:r>
        <w:rPr>
          <w:rFonts w:ascii="宋体" w:hAnsi="宋体"/>
          <w:sz w:val="24"/>
          <w:szCs w:val="24"/>
        </w:rPr>
        <w:t>3.2.</w:t>
      </w:r>
      <w:r>
        <w:rPr>
          <w:rFonts w:hint="eastAsia" w:ascii="宋体" w:hAnsi="宋体"/>
          <w:sz w:val="24"/>
          <w:szCs w:val="24"/>
        </w:rPr>
        <w:t>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691A88DA">
      <w:pPr>
        <w:spacing w:line="336" w:lineRule="auto"/>
        <w:ind w:firstLine="480" w:firstLineChars="200"/>
        <w:rPr>
          <w:rFonts w:ascii="宋体" w:hAnsi="宋体"/>
          <w:sz w:val="24"/>
          <w:szCs w:val="24"/>
        </w:rPr>
      </w:pPr>
      <w:r>
        <w:rPr>
          <w:rFonts w:ascii="宋体" w:hAnsi="宋体"/>
          <w:sz w:val="24"/>
          <w:szCs w:val="24"/>
        </w:rPr>
        <w:t>3.2.</w:t>
      </w:r>
      <w:r>
        <w:rPr>
          <w:rFonts w:hint="eastAsia" w:ascii="宋体" w:hAnsi="宋体"/>
          <w:sz w:val="24"/>
          <w:szCs w:val="24"/>
        </w:rPr>
        <w:t>5 全部报价均应以人民币为计量币种，并以人民币进行结算。</w:t>
      </w:r>
    </w:p>
    <w:p w14:paraId="0D57D07F">
      <w:pPr>
        <w:spacing w:line="336" w:lineRule="auto"/>
        <w:ind w:firstLine="480" w:firstLineChars="200"/>
        <w:rPr>
          <w:rFonts w:ascii="宋体" w:hAnsi="宋体" w:cs="宋体"/>
          <w:sz w:val="24"/>
          <w:szCs w:val="24"/>
        </w:rPr>
      </w:pPr>
      <w:r>
        <w:rPr>
          <w:rFonts w:hint="eastAsia" w:ascii="宋体" w:hAnsi="宋体"/>
          <w:sz w:val="24"/>
          <w:szCs w:val="24"/>
        </w:rPr>
        <w:t>3.2.6供应商在磋商报价前可以自行踏勘现场，充分考虑了现状条件可能影响到项目正常服务工作的所有风险因素。无论供应商是否进行了上述现场踏勘工作，其磋商报价中均将被认为已包含有在作业期间发生的全部不可预见</w:t>
      </w:r>
      <w:r>
        <w:rPr>
          <w:rFonts w:hint="eastAsia" w:ascii="宋体" w:hAnsi="宋体" w:cs="宋体"/>
          <w:sz w:val="24"/>
          <w:szCs w:val="24"/>
        </w:rPr>
        <w:t>的风险费用，供应商成交后则无权因此要求任何服务周期或费用上的索赔。</w:t>
      </w:r>
    </w:p>
    <w:p w14:paraId="3945B205">
      <w:pPr>
        <w:spacing w:line="520" w:lineRule="exact"/>
        <w:ind w:firstLine="480" w:firstLineChars="200"/>
        <w:rPr>
          <w:rFonts w:ascii="宋体" w:hAnsi="宋体" w:cs="宋体"/>
          <w:sz w:val="24"/>
          <w:szCs w:val="24"/>
        </w:rPr>
      </w:pPr>
      <w:r>
        <w:rPr>
          <w:rFonts w:hint="eastAsia" w:ascii="宋体" w:hAnsi="宋体" w:cs="宋体"/>
          <w:sz w:val="24"/>
          <w:szCs w:val="24"/>
        </w:rPr>
        <w:t>3.2.7服务期间由于项目条件发生变化或供应商原因造成技术方案的更改，所增加的措施费用及服务周期一概不予调整，相应的费用供应商应在磋商报价中充分考虑，招标人不另支付。</w:t>
      </w:r>
    </w:p>
    <w:p w14:paraId="71B589AC">
      <w:pPr>
        <w:spacing w:line="520" w:lineRule="exact"/>
        <w:ind w:firstLine="480" w:firstLineChars="200"/>
        <w:rPr>
          <w:rFonts w:ascii="宋体" w:hAnsi="宋体" w:cs="宋体"/>
          <w:sz w:val="24"/>
          <w:szCs w:val="24"/>
        </w:rPr>
      </w:pPr>
      <w:r>
        <w:rPr>
          <w:rFonts w:hint="eastAsia" w:ascii="宋体" w:hAnsi="宋体" w:cs="宋体"/>
          <w:sz w:val="24"/>
          <w:szCs w:val="24"/>
        </w:rPr>
        <w:t>3.2.8增值税属不可竞争费用，如违背国家税收规定的，对未按规定计取增值税的</w:t>
      </w:r>
    </w:p>
    <w:p w14:paraId="0CF10B5F">
      <w:pPr>
        <w:spacing w:line="520" w:lineRule="exact"/>
        <w:rPr>
          <w:rFonts w:ascii="宋体" w:hAnsi="宋体" w:cs="宋体"/>
          <w:sz w:val="24"/>
          <w:szCs w:val="24"/>
        </w:rPr>
      </w:pPr>
      <w:r>
        <w:rPr>
          <w:rFonts w:hint="eastAsia" w:ascii="宋体" w:hAnsi="宋体" w:cs="宋体"/>
          <w:sz w:val="24"/>
          <w:szCs w:val="24"/>
        </w:rPr>
        <w:t>供应商，其磋商报价按低于成本价处理。</w:t>
      </w:r>
    </w:p>
    <w:p w14:paraId="138BA4D4">
      <w:pPr>
        <w:spacing w:line="520" w:lineRule="exact"/>
        <w:ind w:firstLine="482" w:firstLineChars="200"/>
        <w:rPr>
          <w:rFonts w:ascii="宋体" w:hAnsi="宋体" w:cs="宋体"/>
          <w:sz w:val="24"/>
          <w:szCs w:val="24"/>
        </w:rPr>
      </w:pPr>
      <w:r>
        <w:rPr>
          <w:rFonts w:hint="eastAsia" w:ascii="宋体" w:hAnsi="宋体" w:cs="宋体"/>
          <w:b/>
          <w:sz w:val="24"/>
          <w:szCs w:val="24"/>
        </w:rPr>
        <w:t>3.2.9本项目为竞争性磋商，允许二次报价。响应文件中的报价为第一次报价，第二次报价为最终报价。</w:t>
      </w:r>
    </w:p>
    <w:p w14:paraId="4DDC80D8">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3.3 磋商有效期</w:t>
      </w:r>
    </w:p>
    <w:p w14:paraId="29C7E829">
      <w:pPr>
        <w:spacing w:line="520" w:lineRule="exact"/>
        <w:ind w:firstLine="480" w:firstLineChars="200"/>
        <w:rPr>
          <w:rFonts w:ascii="宋体" w:hAnsi="宋体" w:cs="宋体"/>
          <w:sz w:val="24"/>
          <w:szCs w:val="24"/>
        </w:rPr>
      </w:pPr>
      <w:r>
        <w:rPr>
          <w:rFonts w:hint="eastAsia" w:ascii="宋体" w:hAnsi="宋体" w:cs="宋体"/>
          <w:sz w:val="24"/>
          <w:szCs w:val="24"/>
        </w:rPr>
        <w:t>3.3.1 在供应商须知前附表规定的磋商有效期内，供应商不得要求撤销或修改其响应文件。</w:t>
      </w:r>
    </w:p>
    <w:p w14:paraId="575FCCED">
      <w:pPr>
        <w:spacing w:line="520" w:lineRule="exact"/>
        <w:ind w:firstLine="480" w:firstLineChars="200"/>
        <w:rPr>
          <w:rFonts w:ascii="宋体" w:hAnsi="宋体" w:cs="宋体"/>
          <w:sz w:val="24"/>
          <w:szCs w:val="24"/>
        </w:rPr>
      </w:pPr>
      <w:r>
        <w:rPr>
          <w:rFonts w:hint="eastAsia" w:ascii="宋体" w:hAnsi="宋体" w:cs="宋体"/>
          <w:sz w:val="24"/>
          <w:szCs w:val="24"/>
        </w:rPr>
        <w:t>3.3.2 出现特殊情况需要延长磋商有效期的，招标人以书面形式通知所有供应商延长磋商有效期。供应商同意延长的，不得要求或被允许修改或撤销其响应文件；供应商拒绝延长的，其磋商失效。</w:t>
      </w:r>
    </w:p>
    <w:p w14:paraId="6ED708B5">
      <w:pPr>
        <w:spacing w:line="520" w:lineRule="exact"/>
        <w:ind w:firstLine="480" w:firstLineChars="200"/>
        <w:rPr>
          <w:rFonts w:ascii="宋体" w:hAnsi="宋体" w:cs="宋体"/>
          <w:sz w:val="24"/>
          <w:szCs w:val="24"/>
        </w:rPr>
      </w:pPr>
      <w:r>
        <w:rPr>
          <w:rFonts w:hint="eastAsia" w:ascii="宋体" w:hAnsi="宋体" w:cs="宋体"/>
          <w:sz w:val="24"/>
          <w:szCs w:val="24"/>
        </w:rPr>
        <w:t>3.4 磋商保证金：不收取。</w:t>
      </w:r>
    </w:p>
    <w:p w14:paraId="50EE5AFB">
      <w:pPr>
        <w:pStyle w:val="5"/>
        <w:spacing w:before="0" w:after="0" w:line="520" w:lineRule="exact"/>
        <w:ind w:firstLine="482" w:firstLineChars="200"/>
        <w:rPr>
          <w:rFonts w:ascii="宋体" w:hAnsi="宋体" w:eastAsia="宋体" w:cs="宋体"/>
          <w:color w:val="auto"/>
          <w:sz w:val="24"/>
          <w:szCs w:val="24"/>
        </w:rPr>
      </w:pPr>
      <w:r>
        <w:rPr>
          <w:rFonts w:hint="eastAsia" w:ascii="宋体" w:hAnsi="宋体" w:eastAsia="宋体" w:cs="宋体"/>
          <w:color w:val="auto"/>
          <w:sz w:val="24"/>
          <w:szCs w:val="24"/>
        </w:rPr>
        <w:t>3.5 资格审查资料</w:t>
      </w:r>
    </w:p>
    <w:p w14:paraId="6514E034">
      <w:pPr>
        <w:spacing w:line="600" w:lineRule="exact"/>
        <w:ind w:firstLine="480" w:firstLineChars="200"/>
        <w:jc w:val="left"/>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eastAsia="zh-CN"/>
        </w:rPr>
        <w:t>3.5.1</w:t>
      </w:r>
      <w:r>
        <w:rPr>
          <w:rFonts w:hint="eastAsia" w:ascii="宋体" w:hAnsi="宋体" w:cs="宋体"/>
          <w:color w:val="auto"/>
          <w:sz w:val="24"/>
          <w:szCs w:val="24"/>
          <w:lang w:val="zh-TW"/>
        </w:rPr>
        <w:t>供应商必须符合《中华人民共和国政府采购法》第二十二条的规定</w:t>
      </w:r>
      <w:r>
        <w:rPr>
          <w:rFonts w:hint="eastAsia" w:ascii="宋体" w:hAnsi="宋体" w:cs="宋体"/>
          <w:color w:val="auto"/>
          <w:sz w:val="24"/>
          <w:szCs w:val="24"/>
          <w:lang w:val="zh-TW" w:eastAsia="zh-CN"/>
        </w:rPr>
        <w:t>，</w:t>
      </w:r>
      <w:r>
        <w:rPr>
          <w:rFonts w:hint="eastAsia" w:ascii="宋体" w:hAnsi="宋体" w:cs="宋体"/>
          <w:color w:val="auto"/>
          <w:sz w:val="24"/>
          <w:szCs w:val="24"/>
          <w:lang w:val="en-US" w:eastAsia="zh-CN"/>
        </w:rPr>
        <w:t>提供相关证明资料或承诺书</w:t>
      </w:r>
      <w:r>
        <w:rPr>
          <w:rFonts w:hint="eastAsia" w:ascii="宋体" w:hAnsi="宋体" w:cs="宋体"/>
          <w:color w:val="auto"/>
          <w:sz w:val="24"/>
          <w:szCs w:val="24"/>
          <w:lang w:val="zh-TW" w:eastAsia="zh-CN"/>
        </w:rPr>
        <w:t>；</w:t>
      </w:r>
    </w:p>
    <w:p w14:paraId="271D4CC1">
      <w:pPr>
        <w:spacing w:line="600" w:lineRule="exact"/>
        <w:ind w:firstLine="480" w:firstLineChars="200"/>
        <w:jc w:val="left"/>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3.5.2</w:t>
      </w:r>
      <w:r>
        <w:rPr>
          <w:rFonts w:hint="eastAsia" w:ascii="宋体" w:hAnsi="宋体" w:cs="宋体"/>
          <w:color w:val="auto"/>
          <w:sz w:val="24"/>
          <w:szCs w:val="24"/>
          <w:lang w:val="en-US" w:eastAsia="zh-CN"/>
        </w:rPr>
        <w:t>本项目为专门面向中小企业采购项目,投标供应商需提供《中小企业声明函》；</w:t>
      </w:r>
    </w:p>
    <w:p w14:paraId="11AAB635">
      <w:pPr>
        <w:spacing w:line="600" w:lineRule="exact"/>
        <w:ind w:firstLine="480" w:firstLineChars="200"/>
        <w:jc w:val="left"/>
        <w:rPr>
          <w:rFonts w:hint="eastAsia" w:ascii="宋体" w:hAnsi="宋体" w:eastAsia="宋体" w:cs="宋体"/>
          <w:color w:val="auto"/>
          <w:sz w:val="24"/>
          <w:szCs w:val="24"/>
          <w:lang w:val="zh-TW" w:eastAsia="zh-CN"/>
        </w:rPr>
      </w:pPr>
      <w:r>
        <w:rPr>
          <w:rFonts w:hint="eastAsia" w:ascii="宋体" w:hAnsi="宋体" w:cs="宋体"/>
          <w:color w:val="auto"/>
          <w:sz w:val="24"/>
          <w:szCs w:val="24"/>
          <w:lang w:val="en-US" w:eastAsia="zh-CN"/>
        </w:rPr>
        <w:t>3.5.3</w:t>
      </w:r>
      <w:r>
        <w:rPr>
          <w:rFonts w:hint="eastAsia" w:ascii="宋体" w:hAnsi="宋体" w:eastAsia="宋体" w:cs="宋体"/>
          <w:color w:val="auto"/>
          <w:sz w:val="24"/>
          <w:szCs w:val="24"/>
          <w:lang w:val="zh-TW" w:eastAsia="zh-CN"/>
        </w:rPr>
        <w:t>具有合法有效的营业执照或其他组织机构证书；</w:t>
      </w:r>
    </w:p>
    <w:p w14:paraId="6241EB97">
      <w:pPr>
        <w:spacing w:line="6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3.5.</w:t>
      </w:r>
      <w:r>
        <w:rPr>
          <w:rFonts w:hint="eastAsia" w:ascii="宋体" w:hAnsi="宋体" w:cs="宋体"/>
          <w:color w:val="auto"/>
          <w:sz w:val="24"/>
          <w:szCs w:val="24"/>
          <w:lang w:val="en-US" w:eastAsia="zh-CN"/>
        </w:rPr>
        <w:t>4</w:t>
      </w:r>
      <w:r>
        <w:rPr>
          <w:rFonts w:hint="eastAsia" w:ascii="宋体" w:hAnsi="宋体" w:cs="宋体"/>
          <w:color w:val="auto"/>
          <w:sz w:val="24"/>
          <w:szCs w:val="24"/>
          <w:lang w:val="zh-TW"/>
        </w:rPr>
        <w:t>具有履行合同所必需的设备和专业技术能力（</w:t>
      </w:r>
      <w:r>
        <w:rPr>
          <w:rFonts w:hint="eastAsia" w:ascii="宋体" w:hAnsi="宋体" w:cs="宋体"/>
          <w:color w:val="auto"/>
          <w:sz w:val="24"/>
          <w:szCs w:val="24"/>
          <w:lang w:val="zh-TW" w:eastAsia="zh-CN"/>
        </w:rPr>
        <w:t>提供2022年5月1日至今类似项目业绩证明或承诺书</w:t>
      </w:r>
      <w:r>
        <w:rPr>
          <w:rFonts w:hint="eastAsia" w:ascii="宋体" w:hAnsi="宋体" w:cs="宋体"/>
          <w:color w:val="auto"/>
          <w:sz w:val="24"/>
          <w:szCs w:val="24"/>
          <w:lang w:val="zh-TW"/>
        </w:rPr>
        <w:t>，承诺书格式自拟）</w:t>
      </w:r>
      <w:r>
        <w:rPr>
          <w:rFonts w:hint="eastAsia" w:ascii="宋体" w:hAnsi="宋体" w:cs="宋体"/>
          <w:color w:val="auto"/>
          <w:sz w:val="24"/>
          <w:szCs w:val="24"/>
        </w:rPr>
        <w:t>；</w:t>
      </w:r>
    </w:p>
    <w:p w14:paraId="192379DD">
      <w:pPr>
        <w:spacing w:line="6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3.5.</w:t>
      </w:r>
      <w:r>
        <w:rPr>
          <w:rFonts w:hint="eastAsia" w:ascii="宋体" w:hAnsi="宋体" w:cs="宋体"/>
          <w:color w:val="auto"/>
          <w:sz w:val="24"/>
          <w:szCs w:val="24"/>
          <w:lang w:val="en-US" w:eastAsia="zh-CN"/>
        </w:rPr>
        <w:t>5</w:t>
      </w:r>
      <w:r>
        <w:rPr>
          <w:rFonts w:hint="eastAsia" w:ascii="宋体" w:hAnsi="宋体" w:cs="宋体"/>
          <w:color w:val="auto"/>
          <w:sz w:val="24"/>
          <w:szCs w:val="24"/>
          <w:lang w:val="zh-TW"/>
        </w:rPr>
        <w:t>企业自行出具本单位无商业</w:t>
      </w:r>
      <w:r>
        <w:rPr>
          <w:rFonts w:hint="eastAsia" w:ascii="宋体" w:hAnsi="宋体" w:cs="宋体"/>
          <w:sz w:val="24"/>
          <w:szCs w:val="24"/>
          <w:lang w:val="zh-TW"/>
        </w:rPr>
        <w:t>贿赂及不正当竞争行为的承诺书（格式自拟）</w:t>
      </w:r>
      <w:r>
        <w:rPr>
          <w:rFonts w:hint="eastAsia" w:ascii="宋体" w:hAnsi="宋体" w:cs="宋体"/>
          <w:sz w:val="24"/>
          <w:szCs w:val="24"/>
          <w:lang w:val="zh-TW" w:eastAsia="zh-CN"/>
        </w:rPr>
        <w:t>；</w:t>
      </w:r>
    </w:p>
    <w:p w14:paraId="4A91F7F7">
      <w:pPr>
        <w:spacing w:line="600" w:lineRule="exact"/>
        <w:ind w:firstLine="480" w:firstLineChars="200"/>
        <w:jc w:val="left"/>
        <w:rPr>
          <w:rFonts w:hint="eastAsia" w:ascii="宋体" w:hAnsi="宋体" w:eastAsia="宋体" w:cs="宋体"/>
          <w:color w:val="FF0000"/>
          <w:sz w:val="24"/>
          <w:szCs w:val="24"/>
          <w:lang w:eastAsia="zh-CN"/>
        </w:rPr>
      </w:pPr>
      <w:r>
        <w:rPr>
          <w:rFonts w:hint="eastAsia" w:ascii="宋体" w:hAnsi="宋体" w:cs="宋体"/>
          <w:color w:val="auto"/>
          <w:sz w:val="24"/>
          <w:szCs w:val="24"/>
          <w:lang w:val="en-US" w:eastAsia="zh-CN"/>
        </w:rPr>
        <w:t>3.5.6</w:t>
      </w:r>
      <w:r>
        <w:rPr>
          <w:rFonts w:hint="eastAsia" w:ascii="宋体" w:hAnsi="宋体" w:eastAsia="宋体" w:cs="宋体"/>
          <w:sz w:val="24"/>
          <w:szCs w:val="24"/>
          <w:lang w:val="zh-TW"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的网站查询结果截图要显示查询时间，查询时间自本公告发布之日起</w:t>
      </w:r>
      <w:r>
        <w:rPr>
          <w:rFonts w:hint="eastAsia" w:ascii="宋体" w:hAnsi="宋体" w:cs="宋体"/>
          <w:sz w:val="24"/>
          <w:szCs w:val="24"/>
        </w:rPr>
        <w:t>；</w:t>
      </w:r>
    </w:p>
    <w:p w14:paraId="066F3567">
      <w:pPr>
        <w:spacing w:line="600" w:lineRule="exact"/>
        <w:ind w:firstLine="480" w:firstLineChars="200"/>
        <w:jc w:val="left"/>
        <w:rPr>
          <w:rFonts w:hint="eastAsia" w:ascii="宋体" w:hAnsi="宋体" w:eastAsia="宋体" w:cs="宋体"/>
          <w:sz w:val="24"/>
          <w:szCs w:val="24"/>
          <w:lang w:val="zh-TW" w:eastAsia="zh-CN"/>
        </w:rPr>
      </w:pPr>
      <w:r>
        <w:rPr>
          <w:rFonts w:hint="eastAsia" w:ascii="宋体" w:hAnsi="宋体" w:cs="宋体"/>
          <w:sz w:val="24"/>
          <w:szCs w:val="24"/>
        </w:rPr>
        <w:t>3.5.</w:t>
      </w:r>
      <w:r>
        <w:rPr>
          <w:rFonts w:hint="eastAsia" w:ascii="宋体" w:hAnsi="宋体" w:cs="宋体"/>
          <w:sz w:val="24"/>
          <w:szCs w:val="24"/>
          <w:lang w:val="en-US" w:eastAsia="zh-CN"/>
        </w:rPr>
        <w:t>7</w:t>
      </w:r>
      <w:r>
        <w:rPr>
          <w:rFonts w:hint="eastAsia" w:ascii="宋体" w:hAnsi="宋体" w:eastAsia="宋体" w:cs="宋体"/>
          <w:sz w:val="24"/>
          <w:szCs w:val="24"/>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14:paraId="7E90CC69">
      <w:pPr>
        <w:spacing w:line="600" w:lineRule="exact"/>
        <w:ind w:firstLine="480" w:firstLineChars="200"/>
        <w:jc w:val="left"/>
        <w:rPr>
          <w:rFonts w:hint="eastAsia" w:ascii="宋体" w:hAnsi="宋体" w:eastAsia="宋体" w:cs="宋体"/>
          <w:color w:val="000000" w:themeColor="text1"/>
          <w:kern w:val="0"/>
          <w:sz w:val="24"/>
          <w:szCs w:val="24"/>
          <w:lang w:eastAsia="zh-CN"/>
        </w:rPr>
      </w:pPr>
      <w:r>
        <w:rPr>
          <w:rFonts w:hint="eastAsia" w:ascii="宋体" w:hAnsi="宋体" w:cs="宋体"/>
          <w:sz w:val="24"/>
          <w:szCs w:val="24"/>
        </w:rPr>
        <w:t>3.5.</w:t>
      </w:r>
      <w:r>
        <w:rPr>
          <w:rFonts w:hint="eastAsia" w:ascii="宋体" w:hAnsi="宋体" w:cs="宋体"/>
          <w:sz w:val="24"/>
          <w:szCs w:val="24"/>
          <w:lang w:val="en-US" w:eastAsia="zh-CN"/>
        </w:rPr>
        <w:t>8</w:t>
      </w:r>
      <w:r>
        <w:rPr>
          <w:rFonts w:hint="eastAsia" w:ascii="宋体" w:hAnsi="宋体" w:cs="宋体"/>
          <w:sz w:val="24"/>
          <w:szCs w:val="24"/>
          <w:lang w:eastAsia="zh-CN"/>
        </w:rPr>
        <w:t>本次采购不接受联合体投标。</w:t>
      </w:r>
    </w:p>
    <w:p w14:paraId="54738DC3">
      <w:pPr>
        <w:spacing w:line="600" w:lineRule="exact"/>
        <w:ind w:firstLine="480" w:firstLineChars="200"/>
        <w:jc w:val="left"/>
        <w:rPr>
          <w:rFonts w:ascii="宋体" w:hAnsi="宋体" w:cs="宋体"/>
          <w:sz w:val="24"/>
          <w:szCs w:val="24"/>
        </w:rPr>
      </w:pPr>
      <w:r>
        <w:rPr>
          <w:rFonts w:hint="eastAsia" w:ascii="宋体" w:hAnsi="宋体" w:cs="宋体"/>
          <w:sz w:val="24"/>
          <w:szCs w:val="24"/>
        </w:rPr>
        <w:t>3.6 响应文件的编制</w:t>
      </w:r>
    </w:p>
    <w:p w14:paraId="3FA9405F">
      <w:pPr>
        <w:spacing w:line="520" w:lineRule="exact"/>
        <w:ind w:firstLine="480" w:firstLineChars="200"/>
        <w:rPr>
          <w:rFonts w:ascii="宋体" w:hAnsi="宋体" w:cs="宋体"/>
          <w:sz w:val="24"/>
          <w:szCs w:val="24"/>
        </w:rPr>
      </w:pPr>
      <w:r>
        <w:rPr>
          <w:rFonts w:hint="eastAsia" w:ascii="宋体" w:hAnsi="宋体" w:cs="宋体"/>
          <w:sz w:val="24"/>
          <w:szCs w:val="24"/>
        </w:rPr>
        <w:t>3.6.1 响应文件</w:t>
      </w:r>
      <w:r>
        <w:rPr>
          <w:rFonts w:hint="eastAsia" w:ascii="宋体" w:hAnsi="宋体" w:cs="宋体"/>
          <w:color w:val="000000" w:themeColor="text1"/>
          <w:sz w:val="24"/>
          <w:szCs w:val="24"/>
        </w:rPr>
        <w:t>应按第六章“响应</w:t>
      </w:r>
      <w:r>
        <w:rPr>
          <w:rFonts w:hint="eastAsia" w:ascii="宋体" w:hAnsi="宋体" w:cs="宋体"/>
          <w:sz w:val="24"/>
          <w:szCs w:val="24"/>
        </w:rPr>
        <w:t>文件格式”进行编写，如有必要，可以增加附页，作为响应文件的组成部分。其中，磋商报价函在满足磋商文件实质性要求的基础上，可以提出比磋商文件要求更有利于招标人的承诺。</w:t>
      </w:r>
    </w:p>
    <w:p w14:paraId="4ABD103C">
      <w:pPr>
        <w:spacing w:line="520" w:lineRule="exact"/>
        <w:ind w:firstLine="480" w:firstLineChars="200"/>
        <w:rPr>
          <w:rFonts w:ascii="宋体" w:hAnsi="宋体" w:cs="宋体"/>
          <w:sz w:val="24"/>
          <w:szCs w:val="24"/>
        </w:rPr>
      </w:pPr>
      <w:r>
        <w:rPr>
          <w:rFonts w:hint="eastAsia" w:ascii="宋体" w:hAnsi="宋体" w:cs="宋体"/>
          <w:sz w:val="24"/>
          <w:szCs w:val="24"/>
        </w:rPr>
        <w:t>3.6.2 响应文件应当对磋商文件有关服务周期、磋商有效期、质量要求、磋商范围等实质性内容作出响应。</w:t>
      </w:r>
    </w:p>
    <w:p w14:paraId="1A12B42D">
      <w:pPr>
        <w:spacing w:line="520" w:lineRule="exact"/>
        <w:ind w:firstLine="482" w:firstLineChars="200"/>
        <w:rPr>
          <w:rFonts w:ascii="宋体" w:hAnsi="宋体" w:cs="宋体"/>
          <w:b/>
          <w:bCs/>
          <w:sz w:val="24"/>
          <w:szCs w:val="24"/>
        </w:rPr>
      </w:pPr>
      <w:r>
        <w:rPr>
          <w:rFonts w:hint="eastAsia" w:ascii="宋体" w:hAnsi="宋体" w:cs="宋体"/>
          <w:b/>
          <w:bCs/>
          <w:sz w:val="24"/>
          <w:szCs w:val="24"/>
        </w:rPr>
        <w:t>3.7 响应文件的签署</w:t>
      </w:r>
    </w:p>
    <w:p w14:paraId="5141FD9E">
      <w:pPr>
        <w:spacing w:line="520" w:lineRule="exact"/>
        <w:ind w:firstLine="480" w:firstLineChars="200"/>
        <w:rPr>
          <w:rFonts w:ascii="宋体" w:hAnsi="宋体" w:cs="宋体"/>
          <w:sz w:val="24"/>
          <w:szCs w:val="24"/>
        </w:rPr>
      </w:pPr>
      <w:r>
        <w:rPr>
          <w:rFonts w:hint="eastAsia" w:ascii="宋体" w:hAnsi="宋体" w:cs="宋体"/>
          <w:sz w:val="24"/>
          <w:szCs w:val="24"/>
        </w:rPr>
        <w:t>3.7.1电子响应文件必须上传电子评标系统</w:t>
      </w:r>
      <w:r>
        <w:rPr>
          <w:rFonts w:hint="eastAsia" w:ascii="宋体" w:hAnsi="宋体" w:cs="宋体"/>
          <w:b/>
          <w:bCs/>
          <w:sz w:val="24"/>
          <w:szCs w:val="24"/>
        </w:rPr>
        <w:t>。</w:t>
      </w:r>
    </w:p>
    <w:p w14:paraId="49F54422">
      <w:pPr>
        <w:spacing w:line="520" w:lineRule="exact"/>
        <w:ind w:firstLine="480" w:firstLineChars="200"/>
        <w:rPr>
          <w:rFonts w:ascii="宋体" w:hAnsi="宋体" w:cs="宋体"/>
          <w:sz w:val="24"/>
          <w:szCs w:val="24"/>
        </w:rPr>
      </w:pPr>
      <w:r>
        <w:rPr>
          <w:rFonts w:hint="eastAsia" w:ascii="宋体" w:hAnsi="宋体" w:cs="宋体"/>
          <w:sz w:val="24"/>
          <w:szCs w:val="24"/>
        </w:rPr>
        <w:t>3.7.2电子响应文件由供应商的法定代表人签字或盖章。</w:t>
      </w:r>
      <w:bookmarkStart w:id="29" w:name="_Toc184635074"/>
      <w:bookmarkEnd w:id="29"/>
    </w:p>
    <w:p w14:paraId="721D30ED">
      <w:pPr>
        <w:numPr>
          <w:ilvl w:val="0"/>
          <w:numId w:val="1"/>
        </w:numPr>
        <w:spacing w:line="520" w:lineRule="exact"/>
        <w:ind w:firstLine="482" w:firstLineChars="200"/>
        <w:rPr>
          <w:rFonts w:ascii="宋体" w:hAnsi="宋体" w:cs="宋体"/>
          <w:b/>
          <w:bCs/>
          <w:kern w:val="28"/>
          <w:sz w:val="24"/>
          <w:szCs w:val="24"/>
        </w:rPr>
      </w:pPr>
      <w:r>
        <w:rPr>
          <w:rFonts w:hint="eastAsia" w:ascii="宋体" w:hAnsi="宋体" w:cs="宋体"/>
          <w:b/>
          <w:bCs/>
          <w:kern w:val="28"/>
          <w:sz w:val="24"/>
          <w:szCs w:val="24"/>
        </w:rPr>
        <w:t>磋商</w:t>
      </w:r>
    </w:p>
    <w:p w14:paraId="56D52D3F">
      <w:pPr>
        <w:spacing w:line="520" w:lineRule="exact"/>
        <w:ind w:firstLine="480" w:firstLineChars="200"/>
        <w:rPr>
          <w:rFonts w:ascii="宋体" w:hAnsi="宋体" w:cs="宋体"/>
          <w:sz w:val="24"/>
          <w:szCs w:val="24"/>
        </w:rPr>
      </w:pPr>
      <w:r>
        <w:rPr>
          <w:rFonts w:hint="eastAsia" w:ascii="宋体" w:hAnsi="宋体" w:cs="宋体"/>
          <w:sz w:val="24"/>
          <w:szCs w:val="24"/>
        </w:rPr>
        <w:t>4.1电子响应文件的递交</w:t>
      </w:r>
    </w:p>
    <w:p w14:paraId="513D4AA3">
      <w:pPr>
        <w:spacing w:line="520" w:lineRule="exact"/>
        <w:ind w:firstLine="480" w:firstLineChars="200"/>
        <w:rPr>
          <w:rFonts w:ascii="宋体" w:hAnsi="宋体" w:cs="宋体"/>
          <w:sz w:val="24"/>
          <w:szCs w:val="24"/>
        </w:rPr>
      </w:pPr>
      <w:r>
        <w:rPr>
          <w:rFonts w:hint="eastAsia" w:ascii="宋体" w:hAnsi="宋体" w:cs="宋体"/>
          <w:sz w:val="24"/>
          <w:szCs w:val="24"/>
        </w:rPr>
        <w:t>4.1.1供应商应在规定的磋商截止时间前递交响应文件。</w:t>
      </w:r>
    </w:p>
    <w:p w14:paraId="617DC89E">
      <w:pPr>
        <w:spacing w:line="520" w:lineRule="exact"/>
        <w:ind w:firstLine="480" w:firstLineChars="200"/>
        <w:rPr>
          <w:rFonts w:ascii="宋体" w:hAnsi="宋体" w:cs="宋体"/>
          <w:sz w:val="24"/>
          <w:szCs w:val="24"/>
        </w:rPr>
      </w:pPr>
      <w:r>
        <w:rPr>
          <w:rFonts w:hint="eastAsia" w:ascii="宋体" w:hAnsi="宋体" w:cs="宋体"/>
          <w:sz w:val="24"/>
          <w:szCs w:val="24"/>
        </w:rPr>
        <w:t>4.1.2供应商递交响应文件的地点：见供应商须知前附表。</w:t>
      </w:r>
      <w:bookmarkStart w:id="30" w:name="_Toc466566785"/>
      <w:bookmarkEnd w:id="30"/>
      <w:bookmarkStart w:id="31" w:name="_Toc466566696"/>
      <w:bookmarkEnd w:id="31"/>
      <w:bookmarkStart w:id="32" w:name="_Toc184635075"/>
    </w:p>
    <w:p w14:paraId="34816E97">
      <w:pPr>
        <w:spacing w:line="520" w:lineRule="exact"/>
        <w:ind w:firstLine="480" w:firstLineChars="200"/>
        <w:rPr>
          <w:rFonts w:ascii="宋体" w:hAnsi="宋体" w:cs="宋体"/>
          <w:sz w:val="24"/>
          <w:szCs w:val="24"/>
        </w:rPr>
      </w:pPr>
      <w:r>
        <w:rPr>
          <w:rFonts w:hint="eastAsia" w:ascii="宋体" w:hAnsi="宋体" w:cs="宋体"/>
          <w:sz w:val="24"/>
          <w:szCs w:val="24"/>
        </w:rPr>
        <w:t>4.1.3 逾期递交或者未递交指定地点的响应文件，招标人不予受理。</w:t>
      </w:r>
      <w:bookmarkEnd w:id="32"/>
    </w:p>
    <w:p w14:paraId="0587EADF">
      <w:pPr>
        <w:pStyle w:val="3"/>
        <w:spacing w:line="520" w:lineRule="exact"/>
        <w:jc w:val="left"/>
        <w:rPr>
          <w:rFonts w:hAnsi="宋体"/>
          <w:sz w:val="24"/>
          <w:szCs w:val="24"/>
        </w:rPr>
      </w:pPr>
      <w:bookmarkStart w:id="33" w:name="_Toc6772"/>
      <w:r>
        <w:rPr>
          <w:rFonts w:hint="eastAsia" w:hAnsi="宋体"/>
          <w:sz w:val="24"/>
          <w:szCs w:val="24"/>
        </w:rPr>
        <w:t>5．磋商</w:t>
      </w:r>
      <w:bookmarkEnd w:id="33"/>
    </w:p>
    <w:p w14:paraId="506BC60A">
      <w:pPr>
        <w:pStyle w:val="3"/>
        <w:spacing w:line="520" w:lineRule="exact"/>
        <w:rPr>
          <w:rFonts w:hAnsi="宋体"/>
          <w:sz w:val="24"/>
          <w:szCs w:val="24"/>
        </w:rPr>
      </w:pPr>
      <w:bookmarkStart w:id="34" w:name="_Toc21215"/>
      <w:r>
        <w:rPr>
          <w:rFonts w:hint="eastAsia" w:hAnsi="宋体"/>
          <w:sz w:val="24"/>
          <w:szCs w:val="24"/>
        </w:rPr>
        <w:t>5.1 磋商时间和地点</w:t>
      </w:r>
      <w:bookmarkEnd w:id="34"/>
    </w:p>
    <w:p w14:paraId="7845BD12">
      <w:pPr>
        <w:spacing w:line="520" w:lineRule="exact"/>
        <w:ind w:firstLine="480" w:firstLineChars="200"/>
        <w:rPr>
          <w:rFonts w:ascii="宋体" w:hAnsi="宋体" w:cs="宋体"/>
          <w:sz w:val="24"/>
          <w:szCs w:val="24"/>
        </w:rPr>
      </w:pPr>
      <w:r>
        <w:rPr>
          <w:rFonts w:hint="eastAsia" w:ascii="宋体" w:hAnsi="宋体" w:cs="宋体"/>
          <w:sz w:val="24"/>
          <w:szCs w:val="24"/>
        </w:rPr>
        <w:t>招标人在本磋商文件规定的响应文件递交截止时间（磋商时间）和地点进行竞争性磋商。</w:t>
      </w:r>
    </w:p>
    <w:p w14:paraId="46628BD8">
      <w:pPr>
        <w:spacing w:line="520" w:lineRule="exact"/>
        <w:ind w:firstLine="482" w:firstLineChars="200"/>
        <w:rPr>
          <w:rFonts w:ascii="宋体" w:hAnsi="宋体" w:cs="宋体"/>
          <w:sz w:val="24"/>
          <w:szCs w:val="24"/>
        </w:rPr>
      </w:pPr>
      <w:r>
        <w:rPr>
          <w:rFonts w:hint="eastAsia" w:ascii="宋体" w:hAnsi="宋体" w:cs="宋体"/>
          <w:b/>
          <w:bCs/>
          <w:sz w:val="24"/>
          <w:szCs w:val="24"/>
        </w:rPr>
        <w:t>5.2  磋商程序</w:t>
      </w:r>
    </w:p>
    <w:p w14:paraId="0B98357D">
      <w:pPr>
        <w:spacing w:line="520" w:lineRule="exact"/>
        <w:ind w:firstLine="480" w:firstLineChars="200"/>
        <w:rPr>
          <w:rFonts w:ascii="宋体" w:hAnsi="宋体" w:cs="宋体"/>
          <w:sz w:val="24"/>
          <w:szCs w:val="24"/>
        </w:rPr>
      </w:pPr>
      <w:r>
        <w:rPr>
          <w:rFonts w:hint="eastAsia" w:ascii="宋体" w:hAnsi="宋体" w:cs="宋体"/>
          <w:sz w:val="24"/>
          <w:szCs w:val="24"/>
        </w:rPr>
        <w:t>5.2.1招标人按须知前附表规定的时间和地点磋商；</w:t>
      </w:r>
    </w:p>
    <w:p w14:paraId="5484627D">
      <w:pPr>
        <w:snapToGrid w:val="0"/>
        <w:spacing w:line="520" w:lineRule="exact"/>
        <w:ind w:firstLine="480" w:firstLineChars="200"/>
        <w:rPr>
          <w:rFonts w:ascii="宋体" w:hAnsi="宋体" w:cs="宋体"/>
          <w:sz w:val="24"/>
          <w:szCs w:val="24"/>
        </w:rPr>
      </w:pPr>
      <w:r>
        <w:rPr>
          <w:rFonts w:hint="eastAsia" w:ascii="宋体" w:hAnsi="宋体" w:cs="宋体"/>
          <w:sz w:val="24"/>
          <w:szCs w:val="24"/>
        </w:rPr>
        <w:t>5.2.2本项目采用</w:t>
      </w:r>
      <w:r>
        <w:rPr>
          <w:rFonts w:hint="eastAsia" w:ascii="宋体" w:hAnsi="宋体" w:cs="宋体"/>
          <w:b/>
          <w:bCs/>
          <w:sz w:val="24"/>
          <w:szCs w:val="24"/>
        </w:rPr>
        <w:t>电子化、无纸化</w:t>
      </w:r>
      <w:r>
        <w:rPr>
          <w:rFonts w:hint="eastAsia" w:ascii="宋体" w:hAnsi="宋体" w:cs="宋体"/>
          <w:sz w:val="24"/>
          <w:szCs w:val="24"/>
        </w:rPr>
        <w:t>进行磋商；</w:t>
      </w:r>
    </w:p>
    <w:p w14:paraId="395A1B21">
      <w:pPr>
        <w:spacing w:line="520" w:lineRule="exact"/>
        <w:ind w:firstLine="480" w:firstLineChars="200"/>
        <w:rPr>
          <w:rFonts w:ascii="宋体" w:hAnsi="宋体" w:cs="宋体"/>
          <w:sz w:val="24"/>
          <w:szCs w:val="24"/>
        </w:rPr>
      </w:pPr>
      <w:r>
        <w:rPr>
          <w:rFonts w:hint="eastAsia" w:ascii="宋体" w:hAnsi="宋体" w:cs="宋体"/>
          <w:sz w:val="24"/>
          <w:szCs w:val="24"/>
        </w:rPr>
        <w:t>5.2.3响应文件有下列情况之一的,招标人将不予接收：</w:t>
      </w:r>
    </w:p>
    <w:p w14:paraId="6600C31C">
      <w:pPr>
        <w:spacing w:line="520" w:lineRule="exact"/>
        <w:ind w:firstLine="480" w:firstLineChars="200"/>
        <w:rPr>
          <w:rFonts w:ascii="宋体" w:hAnsi="宋体" w:cs="宋体"/>
          <w:sz w:val="24"/>
          <w:szCs w:val="24"/>
        </w:rPr>
      </w:pPr>
      <w:r>
        <w:rPr>
          <w:rFonts w:hint="eastAsia" w:ascii="宋体" w:hAnsi="宋体" w:cs="宋体"/>
          <w:sz w:val="24"/>
          <w:szCs w:val="24"/>
        </w:rPr>
        <w:t>5.2.3.1响应文件递交截止时间后上传的；</w:t>
      </w:r>
    </w:p>
    <w:p w14:paraId="51F46D13">
      <w:pPr>
        <w:autoSpaceDE w:val="0"/>
        <w:spacing w:line="600" w:lineRule="exact"/>
        <w:ind w:firstLine="480" w:firstLineChars="200"/>
        <w:rPr>
          <w:rFonts w:ascii="宋体" w:hAnsi="宋体" w:cs="宋体"/>
          <w:sz w:val="24"/>
          <w:szCs w:val="24"/>
        </w:rPr>
      </w:pPr>
      <w:r>
        <w:rPr>
          <w:rFonts w:hint="eastAsia" w:ascii="宋体" w:hAnsi="宋体" w:cs="宋体"/>
          <w:sz w:val="24"/>
          <w:szCs w:val="24"/>
        </w:rPr>
        <w:t>5.2.4按照响应文件上传顺序进行解密；</w:t>
      </w:r>
    </w:p>
    <w:p w14:paraId="2CB89EB7">
      <w:pPr>
        <w:autoSpaceDE w:val="0"/>
        <w:spacing w:line="600" w:lineRule="exact"/>
        <w:ind w:firstLine="480" w:firstLineChars="200"/>
        <w:rPr>
          <w:rFonts w:ascii="宋体" w:hAnsi="宋体" w:cs="宋体"/>
          <w:sz w:val="24"/>
          <w:szCs w:val="24"/>
        </w:rPr>
      </w:pPr>
      <w:r>
        <w:rPr>
          <w:rFonts w:hint="eastAsia" w:ascii="宋体" w:hAnsi="宋体" w:cs="宋体"/>
          <w:sz w:val="24"/>
          <w:szCs w:val="24"/>
        </w:rPr>
        <w:t>5.2.5经确认无误后，按照报送时间顺序确定磋商顺序；</w:t>
      </w:r>
    </w:p>
    <w:p w14:paraId="291E36CA">
      <w:pPr>
        <w:autoSpaceDE w:val="0"/>
        <w:spacing w:line="600" w:lineRule="exact"/>
        <w:ind w:firstLine="480" w:firstLineChars="200"/>
        <w:rPr>
          <w:rFonts w:ascii="宋体" w:hAnsi="宋体" w:cs="宋体"/>
          <w:sz w:val="24"/>
          <w:szCs w:val="24"/>
        </w:rPr>
      </w:pPr>
      <w:r>
        <w:rPr>
          <w:rFonts w:hint="eastAsia" w:ascii="宋体" w:hAnsi="宋体" w:cs="宋体"/>
          <w:sz w:val="24"/>
          <w:szCs w:val="24"/>
        </w:rPr>
        <w:t>5.2.6磋商时供应商如对磋商过程有异议的，应在供应商解密成功后10分钟内向中介服务机构电话质疑。</w:t>
      </w:r>
    </w:p>
    <w:p w14:paraId="68441E82">
      <w:pPr>
        <w:spacing w:line="520" w:lineRule="exact"/>
        <w:ind w:firstLine="482" w:firstLineChars="200"/>
        <w:rPr>
          <w:rFonts w:ascii="宋体" w:hAnsi="宋体" w:cs="宋体"/>
          <w:b/>
          <w:bCs/>
          <w:kern w:val="28"/>
          <w:sz w:val="24"/>
          <w:szCs w:val="24"/>
        </w:rPr>
      </w:pPr>
      <w:r>
        <w:rPr>
          <w:rFonts w:hint="eastAsia" w:ascii="宋体" w:hAnsi="宋体" w:cs="宋体"/>
          <w:b/>
          <w:bCs/>
          <w:kern w:val="28"/>
          <w:sz w:val="24"/>
          <w:szCs w:val="24"/>
        </w:rPr>
        <w:t>6. 磋商细则</w:t>
      </w:r>
    </w:p>
    <w:p w14:paraId="5C8E0A52">
      <w:pPr>
        <w:spacing w:line="520" w:lineRule="exact"/>
        <w:ind w:firstLine="480" w:firstLineChars="200"/>
        <w:rPr>
          <w:rFonts w:ascii="宋体" w:hAnsi="宋体" w:cs="宋体"/>
          <w:sz w:val="24"/>
          <w:szCs w:val="24"/>
        </w:rPr>
      </w:pPr>
      <w:r>
        <w:rPr>
          <w:rFonts w:hint="eastAsia" w:ascii="宋体" w:hAnsi="宋体" w:cs="宋体"/>
          <w:sz w:val="24"/>
          <w:szCs w:val="24"/>
        </w:rPr>
        <w:t>6.1磋商小组按照上传响应文件时间的顺序，决定磋商顺序；</w:t>
      </w:r>
    </w:p>
    <w:p w14:paraId="39BE2DD1">
      <w:pPr>
        <w:spacing w:line="520" w:lineRule="exact"/>
        <w:ind w:firstLine="480" w:firstLineChars="200"/>
        <w:rPr>
          <w:rFonts w:ascii="宋体" w:hAnsi="宋体" w:cs="宋体"/>
          <w:sz w:val="24"/>
          <w:szCs w:val="24"/>
        </w:rPr>
      </w:pPr>
      <w:r>
        <w:rPr>
          <w:rFonts w:hint="eastAsia" w:ascii="宋体" w:hAnsi="宋体" w:cs="宋体"/>
          <w:sz w:val="24"/>
          <w:szCs w:val="24"/>
        </w:rPr>
        <w:t>6.2磋商小组所有成员在指定时间和地点与各供应商单独进行磋商。每位供应商有3-5分钟时间回答磋商小组以交易中心系统电子形式的提问。在磋商中，磋商的任何一方不得透露与磋商有关的其他供应商的技术资料、价格和其他信息。磋商文件有实质性变动的，磋商小组应当以三门峡公共资源交易中心系统电子形式通知所有参加磋商的供应商。</w:t>
      </w:r>
    </w:p>
    <w:p w14:paraId="35DC5BB4">
      <w:pPr>
        <w:spacing w:line="520" w:lineRule="exact"/>
        <w:ind w:firstLine="480" w:firstLineChars="200"/>
        <w:rPr>
          <w:rFonts w:ascii="宋体" w:hAnsi="宋体" w:cs="宋体"/>
          <w:sz w:val="24"/>
          <w:szCs w:val="24"/>
        </w:rPr>
      </w:pPr>
      <w:r>
        <w:rPr>
          <w:rFonts w:hint="eastAsia" w:ascii="宋体" w:hAnsi="宋体" w:cs="宋体"/>
          <w:sz w:val="24"/>
          <w:szCs w:val="24"/>
        </w:rPr>
        <w:t>6.3本次磋商中，响应文件中的磋商报价为第一次报价。</w:t>
      </w:r>
    </w:p>
    <w:p w14:paraId="08843029">
      <w:pPr>
        <w:spacing w:line="520" w:lineRule="exact"/>
        <w:ind w:firstLine="480" w:firstLineChars="200"/>
        <w:rPr>
          <w:rFonts w:ascii="宋体" w:hAnsi="宋体" w:cs="宋体"/>
          <w:sz w:val="24"/>
          <w:szCs w:val="24"/>
        </w:rPr>
      </w:pPr>
      <w:r>
        <w:rPr>
          <w:rFonts w:hint="eastAsia" w:ascii="宋体" w:hAnsi="宋体" w:cs="宋体"/>
          <w:sz w:val="24"/>
          <w:szCs w:val="24"/>
        </w:rPr>
        <w:t>6.4供应商可以在磋商小组规定的时间内进行第二次报价，通过交易中心系统以电子形式递交，第二次报价为最终报价。</w:t>
      </w:r>
    </w:p>
    <w:p w14:paraId="3F17E9F2">
      <w:pPr>
        <w:spacing w:line="520" w:lineRule="exact"/>
        <w:ind w:firstLine="480" w:firstLineChars="200"/>
        <w:rPr>
          <w:rFonts w:ascii="宋体" w:hAnsi="宋体" w:cs="宋体"/>
          <w:sz w:val="24"/>
          <w:szCs w:val="24"/>
        </w:rPr>
      </w:pPr>
      <w:r>
        <w:rPr>
          <w:rFonts w:hint="eastAsia" w:ascii="宋体" w:hAnsi="宋体" w:cs="宋体"/>
          <w:sz w:val="24"/>
          <w:szCs w:val="24"/>
        </w:rPr>
        <w:t>6.5本项目采用综合评分法，磋商小组成员综合评审各供应商提交的响应文件，按总得分由高到低的顺序推荐3名成交候选人，并编写评标报告。</w:t>
      </w:r>
    </w:p>
    <w:p w14:paraId="5D1EFEB7">
      <w:pPr>
        <w:spacing w:line="520" w:lineRule="exact"/>
        <w:ind w:firstLine="482" w:firstLineChars="200"/>
        <w:rPr>
          <w:rFonts w:ascii="宋体" w:hAnsi="宋体" w:cs="宋体"/>
          <w:b/>
          <w:bCs/>
          <w:sz w:val="24"/>
          <w:szCs w:val="24"/>
        </w:rPr>
      </w:pPr>
      <w:r>
        <w:rPr>
          <w:rFonts w:hint="eastAsia" w:ascii="宋体" w:hAnsi="宋体" w:cs="宋体"/>
          <w:b/>
          <w:bCs/>
          <w:sz w:val="24"/>
          <w:szCs w:val="24"/>
        </w:rPr>
        <w:t>7、磋商</w:t>
      </w:r>
    </w:p>
    <w:p w14:paraId="0EC3D437">
      <w:pPr>
        <w:pStyle w:val="68"/>
        <w:spacing w:before="0" w:after="0" w:line="520" w:lineRule="exact"/>
        <w:ind w:firstLine="480" w:firstLineChars="200"/>
        <w:jc w:val="both"/>
        <w:rPr>
          <w:kern w:val="2"/>
        </w:rPr>
      </w:pPr>
      <w:r>
        <w:rPr>
          <w:rFonts w:hint="eastAsia"/>
        </w:rPr>
        <w:t>7</w:t>
      </w:r>
      <w:r>
        <w:rPr>
          <w:rFonts w:hint="eastAsia"/>
          <w:kern w:val="2"/>
        </w:rPr>
        <w:t>.1磋商小组由招标人依法组建，负责磋商。根据《政府采购竞争性磋商采购方式管理办法》的规定，磋商小组应当履行以下义务：</w:t>
      </w:r>
    </w:p>
    <w:p w14:paraId="3DCE2937">
      <w:pPr>
        <w:pStyle w:val="68"/>
        <w:spacing w:before="0" w:after="0" w:line="520" w:lineRule="exact"/>
        <w:ind w:firstLine="480" w:firstLineChars="200"/>
        <w:jc w:val="both"/>
        <w:rPr>
          <w:kern w:val="2"/>
        </w:rPr>
      </w:pPr>
      <w:r>
        <w:rPr>
          <w:rFonts w:hint="eastAsia"/>
          <w:kern w:val="2"/>
        </w:rPr>
        <w:t>（一）遵纪守法，客观、公正、廉洁地履行职责；</w:t>
      </w:r>
    </w:p>
    <w:p w14:paraId="0988318F">
      <w:pPr>
        <w:pStyle w:val="68"/>
        <w:spacing w:before="0" w:after="0" w:line="520" w:lineRule="exact"/>
        <w:ind w:firstLine="480" w:firstLineChars="200"/>
        <w:jc w:val="both"/>
        <w:rPr>
          <w:kern w:val="2"/>
        </w:rPr>
      </w:pPr>
      <w:r>
        <w:rPr>
          <w:rFonts w:hint="eastAsia"/>
          <w:kern w:val="2"/>
        </w:rPr>
        <w:t>（二）根据竞争性磋商文件的规定独立进行评审，对个人的评审意见承担法律责任；</w:t>
      </w:r>
    </w:p>
    <w:p w14:paraId="623BF9E6">
      <w:pPr>
        <w:pStyle w:val="68"/>
        <w:spacing w:before="0" w:after="0" w:line="520" w:lineRule="exact"/>
        <w:ind w:firstLine="480" w:firstLineChars="200"/>
        <w:jc w:val="both"/>
        <w:rPr>
          <w:kern w:val="2"/>
        </w:rPr>
      </w:pPr>
      <w:r>
        <w:rPr>
          <w:rFonts w:hint="eastAsia"/>
          <w:kern w:val="2"/>
        </w:rPr>
        <w:t>（三）参与磋商报告的起草；</w:t>
      </w:r>
    </w:p>
    <w:p w14:paraId="426E358B">
      <w:pPr>
        <w:pStyle w:val="68"/>
        <w:spacing w:before="0" w:after="0" w:line="520" w:lineRule="exact"/>
        <w:ind w:firstLine="480" w:firstLineChars="200"/>
        <w:jc w:val="both"/>
        <w:rPr>
          <w:kern w:val="2"/>
        </w:rPr>
      </w:pPr>
      <w:r>
        <w:rPr>
          <w:rFonts w:hint="eastAsia"/>
          <w:kern w:val="2"/>
        </w:rPr>
        <w:t>（四）配合招标人、采购代理机构答复响应标人提出的质疑；</w:t>
      </w:r>
    </w:p>
    <w:p w14:paraId="3955924F">
      <w:pPr>
        <w:pStyle w:val="68"/>
        <w:spacing w:before="0" w:after="0" w:line="520" w:lineRule="exact"/>
        <w:ind w:firstLine="480" w:firstLineChars="200"/>
        <w:jc w:val="both"/>
        <w:rPr>
          <w:kern w:val="2"/>
        </w:rPr>
      </w:pPr>
      <w:r>
        <w:rPr>
          <w:rFonts w:hint="eastAsia"/>
          <w:kern w:val="2"/>
        </w:rPr>
        <w:t>（五）配合财政部门的投诉处理和监督检查工作。</w:t>
      </w:r>
    </w:p>
    <w:p w14:paraId="4FC2D5BB">
      <w:pPr>
        <w:spacing w:line="520" w:lineRule="exact"/>
        <w:ind w:firstLine="480" w:firstLineChars="200"/>
        <w:rPr>
          <w:rFonts w:ascii="宋体" w:hAnsi="宋体" w:cs="宋体"/>
          <w:sz w:val="24"/>
          <w:szCs w:val="24"/>
        </w:rPr>
      </w:pPr>
      <w:r>
        <w:rPr>
          <w:rFonts w:hint="eastAsia" w:ascii="宋体" w:hAnsi="宋体" w:cs="宋体"/>
          <w:sz w:val="24"/>
          <w:szCs w:val="24"/>
        </w:rPr>
        <w:t>7.2磋商小组由有关技术、经济方面的专家组成。磋商小组人数及技术、经济专家的确定方式见供应商须知前附表。</w:t>
      </w:r>
    </w:p>
    <w:p w14:paraId="445B1BFF">
      <w:pPr>
        <w:spacing w:line="520" w:lineRule="exact"/>
        <w:ind w:firstLine="480" w:firstLineChars="200"/>
        <w:rPr>
          <w:rFonts w:ascii="宋体" w:hAnsi="宋体" w:cs="宋体"/>
          <w:sz w:val="24"/>
          <w:szCs w:val="24"/>
        </w:rPr>
      </w:pPr>
      <w:r>
        <w:rPr>
          <w:rFonts w:hint="eastAsia" w:ascii="宋体" w:hAnsi="宋体" w:cs="宋体"/>
          <w:sz w:val="24"/>
          <w:szCs w:val="24"/>
        </w:rPr>
        <w:t>7.3 磋商原则</w:t>
      </w:r>
    </w:p>
    <w:p w14:paraId="3ADC9284">
      <w:pPr>
        <w:spacing w:line="520" w:lineRule="exact"/>
        <w:ind w:firstLine="480" w:firstLineChars="200"/>
        <w:rPr>
          <w:rFonts w:ascii="宋体" w:hAnsi="宋体" w:cs="宋体"/>
          <w:sz w:val="24"/>
          <w:szCs w:val="24"/>
        </w:rPr>
      </w:pPr>
      <w:r>
        <w:rPr>
          <w:rFonts w:hint="eastAsia" w:ascii="宋体" w:hAnsi="宋体" w:cs="宋体"/>
          <w:sz w:val="24"/>
          <w:szCs w:val="24"/>
        </w:rPr>
        <w:t>7.3.1严格按照竞争性磋商文件中的所有相关规定；按照“公平、公正、科学”的原则进行磋商。</w:t>
      </w:r>
    </w:p>
    <w:p w14:paraId="6023DE80">
      <w:pPr>
        <w:spacing w:line="520" w:lineRule="exact"/>
        <w:ind w:firstLine="480" w:firstLineChars="200"/>
        <w:rPr>
          <w:rFonts w:ascii="宋体" w:hAnsi="宋体" w:cs="宋体"/>
          <w:sz w:val="24"/>
          <w:szCs w:val="24"/>
        </w:rPr>
      </w:pPr>
      <w:r>
        <w:rPr>
          <w:rFonts w:hint="eastAsia" w:ascii="宋体" w:hAnsi="宋体" w:cs="宋体"/>
          <w:sz w:val="24"/>
          <w:szCs w:val="24"/>
        </w:rPr>
        <w:t>7.3.2反对不正当竞争。</w:t>
      </w:r>
    </w:p>
    <w:p w14:paraId="1D692CF3">
      <w:pPr>
        <w:spacing w:line="520" w:lineRule="exact"/>
        <w:ind w:firstLine="482" w:firstLineChars="200"/>
        <w:rPr>
          <w:rFonts w:ascii="宋体" w:hAnsi="宋体" w:cs="宋体"/>
          <w:b/>
          <w:bCs/>
          <w:sz w:val="24"/>
          <w:szCs w:val="24"/>
        </w:rPr>
      </w:pPr>
      <w:r>
        <w:rPr>
          <w:rFonts w:hint="eastAsia" w:ascii="宋体" w:hAnsi="宋体" w:cs="宋体"/>
          <w:b/>
          <w:bCs/>
          <w:sz w:val="24"/>
          <w:szCs w:val="24"/>
        </w:rPr>
        <w:t>8、磋商过程的保密</w:t>
      </w:r>
    </w:p>
    <w:p w14:paraId="6665A153">
      <w:pPr>
        <w:spacing w:line="520" w:lineRule="exact"/>
        <w:ind w:firstLine="480" w:firstLineChars="200"/>
        <w:rPr>
          <w:rFonts w:ascii="宋体" w:hAnsi="宋体" w:cs="宋体"/>
          <w:sz w:val="24"/>
          <w:szCs w:val="24"/>
        </w:rPr>
      </w:pPr>
      <w:r>
        <w:rPr>
          <w:rFonts w:hint="eastAsia" w:ascii="宋体" w:hAnsi="宋体" w:cs="宋体"/>
          <w:sz w:val="24"/>
          <w:szCs w:val="24"/>
        </w:rPr>
        <w:t>8.1响应文件的审查、澄清、评价和比较的有关资料以及成交候选人的推荐情况，与磋商有关的其他任何情况均应严格保密。</w:t>
      </w:r>
    </w:p>
    <w:p w14:paraId="7826EC91">
      <w:pPr>
        <w:spacing w:line="520" w:lineRule="exact"/>
        <w:ind w:firstLine="480" w:firstLineChars="200"/>
        <w:rPr>
          <w:rFonts w:ascii="宋体" w:hAnsi="宋体" w:cs="宋体"/>
          <w:sz w:val="24"/>
          <w:szCs w:val="24"/>
        </w:rPr>
      </w:pPr>
      <w:r>
        <w:rPr>
          <w:rFonts w:hint="eastAsia" w:ascii="宋体" w:hAnsi="宋体" w:cs="宋体"/>
          <w:sz w:val="24"/>
          <w:szCs w:val="24"/>
        </w:rPr>
        <w:t>8.2在响应文件的评审和比较、成交候选人推荐以及授予合同的过程中，供应商向招标人和磋商小组施加影响的任何行为，都将会导致其磋商被拒绝。</w:t>
      </w:r>
    </w:p>
    <w:p w14:paraId="202A858C">
      <w:pPr>
        <w:spacing w:line="520" w:lineRule="exact"/>
        <w:ind w:firstLine="480" w:firstLineChars="200"/>
        <w:rPr>
          <w:rFonts w:ascii="宋体" w:hAnsi="宋体" w:cs="宋体"/>
          <w:sz w:val="24"/>
          <w:szCs w:val="24"/>
        </w:rPr>
      </w:pPr>
      <w:r>
        <w:rPr>
          <w:rFonts w:hint="eastAsia" w:ascii="宋体" w:hAnsi="宋体" w:cs="宋体"/>
          <w:sz w:val="24"/>
          <w:szCs w:val="24"/>
        </w:rPr>
        <w:t>8.3招标人不对未成交人就磋商过程以及未能成交原因作出任何解释。未成交人不得向磋商小组成员和其他有关人员索问磋商过程的情况和资料。</w:t>
      </w:r>
    </w:p>
    <w:p w14:paraId="4C250E2B">
      <w:pPr>
        <w:spacing w:line="520" w:lineRule="exact"/>
        <w:ind w:firstLine="482" w:firstLineChars="200"/>
        <w:rPr>
          <w:rFonts w:ascii="宋体" w:hAnsi="宋体" w:cs="宋体"/>
          <w:b/>
          <w:bCs/>
          <w:sz w:val="24"/>
          <w:szCs w:val="24"/>
        </w:rPr>
      </w:pPr>
      <w:r>
        <w:rPr>
          <w:rFonts w:hint="eastAsia" w:ascii="宋体" w:hAnsi="宋体" w:cs="宋体"/>
          <w:b/>
          <w:bCs/>
          <w:sz w:val="24"/>
          <w:szCs w:val="24"/>
        </w:rPr>
        <w:t>9、响应文件的澄清</w:t>
      </w:r>
    </w:p>
    <w:p w14:paraId="4488BAB6">
      <w:pPr>
        <w:spacing w:line="520" w:lineRule="exact"/>
        <w:ind w:firstLine="480" w:firstLineChars="200"/>
        <w:rPr>
          <w:rFonts w:ascii="宋体" w:hAnsi="宋体" w:cs="宋体"/>
          <w:sz w:val="24"/>
          <w:szCs w:val="24"/>
        </w:rPr>
      </w:pPr>
      <w:r>
        <w:rPr>
          <w:rFonts w:hint="eastAsia" w:ascii="宋体" w:hAnsi="宋体" w:cs="宋体"/>
          <w:sz w:val="24"/>
          <w:szCs w:val="24"/>
        </w:rPr>
        <w:t>磋商小组可以以书面形式要求供应商对其响应文件中含义不明确的内容作必要的澄清或说明。供应商应采用书面形式进行澄清和说明，但不得超出响应文件的范围或者改变响应文件实质性内容。凡属于磋商小组在磋商发现的计算错误并进行核实的修改不在此列。</w:t>
      </w:r>
    </w:p>
    <w:p w14:paraId="597F61D2">
      <w:pPr>
        <w:spacing w:line="520" w:lineRule="exact"/>
        <w:ind w:firstLine="482" w:firstLineChars="200"/>
        <w:rPr>
          <w:rFonts w:ascii="宋体" w:hAnsi="宋体" w:cs="宋体"/>
          <w:b/>
          <w:bCs/>
          <w:sz w:val="24"/>
          <w:szCs w:val="24"/>
        </w:rPr>
      </w:pPr>
      <w:r>
        <w:rPr>
          <w:rFonts w:hint="eastAsia" w:ascii="宋体" w:hAnsi="宋体" w:cs="宋体"/>
          <w:b/>
          <w:bCs/>
          <w:sz w:val="24"/>
          <w:szCs w:val="24"/>
        </w:rPr>
        <w:t>10、响应文件的初步评审</w:t>
      </w:r>
    </w:p>
    <w:p w14:paraId="1A4DA311">
      <w:pPr>
        <w:spacing w:line="520" w:lineRule="exact"/>
        <w:ind w:firstLine="480" w:firstLineChars="200"/>
        <w:rPr>
          <w:rFonts w:ascii="宋体" w:hAnsi="宋体" w:cs="宋体"/>
          <w:sz w:val="24"/>
          <w:szCs w:val="24"/>
        </w:rPr>
      </w:pPr>
      <w:r>
        <w:rPr>
          <w:rFonts w:hint="eastAsia" w:ascii="宋体" w:hAnsi="宋体" w:cs="宋体"/>
          <w:sz w:val="24"/>
          <w:szCs w:val="24"/>
        </w:rPr>
        <w:t>10.1根据初步评审要求经审查有效的响应文件，才能提交磋商小组进行评审。</w:t>
      </w:r>
    </w:p>
    <w:p w14:paraId="27209B67">
      <w:pPr>
        <w:spacing w:line="520" w:lineRule="exact"/>
        <w:ind w:firstLine="480" w:firstLineChars="200"/>
        <w:rPr>
          <w:rFonts w:ascii="宋体" w:hAnsi="宋体" w:cs="宋体"/>
          <w:sz w:val="24"/>
          <w:szCs w:val="24"/>
        </w:rPr>
      </w:pPr>
      <w:r>
        <w:rPr>
          <w:rFonts w:hint="eastAsia" w:ascii="宋体" w:hAnsi="宋体" w:cs="宋体"/>
          <w:sz w:val="24"/>
          <w:szCs w:val="24"/>
        </w:rPr>
        <w:t>10.2磋商小组首先评定每份响应文件是否实质上响应了竞争性磋商文件的要求。所谓实质上响应，是指响应文件与竞争性磋商文件的所有实质性条款、条件和要求相符，无显著差异或保留，或者对合同中约定的招标人的权利和供应商的义务方面造成重大的限制，纠正这些差异或保留，将会对其他实质上响应竞争性磋商文件要求的供应商的竞争地位产生不公正的影响。</w:t>
      </w:r>
    </w:p>
    <w:p w14:paraId="7A2E3114">
      <w:pPr>
        <w:spacing w:line="500" w:lineRule="exact"/>
        <w:ind w:firstLine="480" w:firstLineChars="200"/>
        <w:rPr>
          <w:rFonts w:ascii="宋体" w:hAnsi="宋体" w:cs="宋体"/>
          <w:sz w:val="24"/>
          <w:szCs w:val="24"/>
        </w:rPr>
      </w:pPr>
      <w:r>
        <w:rPr>
          <w:rFonts w:hint="eastAsia" w:ascii="宋体" w:hAnsi="宋体" w:cs="宋体"/>
          <w:sz w:val="24"/>
          <w:szCs w:val="24"/>
        </w:rPr>
        <w:t>10.3如果响应文件实质上不响应竞争性磋商文件的要求，招标人将予以拒绝，并且不允许供应商通过修改或撤消其不符合要求的差异或保留，使之成为具有响应性的磋商。</w:t>
      </w:r>
    </w:p>
    <w:p w14:paraId="081BE2FE">
      <w:pPr>
        <w:spacing w:line="500" w:lineRule="exact"/>
        <w:ind w:firstLine="482" w:firstLineChars="200"/>
        <w:rPr>
          <w:rFonts w:ascii="宋体" w:hAnsi="宋体" w:cs="宋体"/>
          <w:b/>
          <w:bCs/>
          <w:sz w:val="24"/>
          <w:szCs w:val="24"/>
        </w:rPr>
      </w:pPr>
      <w:r>
        <w:rPr>
          <w:rFonts w:hint="eastAsia" w:ascii="宋体" w:hAnsi="宋体" w:cs="宋体"/>
          <w:b/>
          <w:bCs/>
          <w:sz w:val="24"/>
          <w:szCs w:val="24"/>
        </w:rPr>
        <w:t>11.响应文件计算错误的修正</w:t>
      </w:r>
    </w:p>
    <w:p w14:paraId="273715F8">
      <w:pPr>
        <w:spacing w:line="500" w:lineRule="exact"/>
        <w:ind w:firstLine="480" w:firstLineChars="200"/>
        <w:rPr>
          <w:rFonts w:ascii="宋体" w:hAnsi="宋体" w:cs="宋体"/>
          <w:sz w:val="24"/>
          <w:szCs w:val="24"/>
        </w:rPr>
      </w:pPr>
      <w:r>
        <w:rPr>
          <w:rFonts w:hint="eastAsia" w:ascii="宋体" w:hAnsi="宋体" w:cs="宋体"/>
          <w:sz w:val="24"/>
          <w:szCs w:val="24"/>
        </w:rPr>
        <w:t>11.1磋商小组将对确定为实质上响应竞争性磋商文件要求的响应文件进行校核，看其是否有计算或表达上的错误，修正错误的原则如下：</w:t>
      </w:r>
    </w:p>
    <w:p w14:paraId="593CC578">
      <w:pPr>
        <w:spacing w:line="500" w:lineRule="exact"/>
        <w:ind w:firstLine="480" w:firstLineChars="200"/>
        <w:rPr>
          <w:rFonts w:ascii="宋体" w:hAnsi="宋体" w:cs="宋体"/>
          <w:sz w:val="24"/>
          <w:szCs w:val="24"/>
        </w:rPr>
      </w:pPr>
      <w:r>
        <w:rPr>
          <w:rFonts w:hint="eastAsia" w:ascii="宋体" w:hAnsi="宋体" w:cs="宋体"/>
          <w:sz w:val="24"/>
          <w:szCs w:val="24"/>
        </w:rPr>
        <w:t>11.1.1如果数字表示的金额和用文字表示的金额不一致时，应以文字表示的金额为准；</w:t>
      </w:r>
    </w:p>
    <w:p w14:paraId="6862CF15">
      <w:pPr>
        <w:spacing w:line="500" w:lineRule="exact"/>
        <w:ind w:firstLine="480" w:firstLineChars="200"/>
        <w:rPr>
          <w:rFonts w:ascii="宋体" w:hAnsi="宋体" w:cs="宋体"/>
          <w:sz w:val="24"/>
          <w:szCs w:val="24"/>
        </w:rPr>
      </w:pPr>
      <w:r>
        <w:rPr>
          <w:rFonts w:hint="eastAsia" w:ascii="宋体" w:hAnsi="宋体" w:cs="宋体"/>
          <w:sz w:val="24"/>
          <w:szCs w:val="24"/>
        </w:rPr>
        <w:t>11.1.2当单价与数量的乘积与合价不一致时，以单价为准，除非磋商小组认为单价有明显的小数点错误，此时应以标出的合价为准，并修改单价。</w:t>
      </w:r>
    </w:p>
    <w:p w14:paraId="5663ACB8">
      <w:pPr>
        <w:spacing w:line="500" w:lineRule="exact"/>
        <w:ind w:firstLine="480" w:firstLineChars="200"/>
        <w:rPr>
          <w:rFonts w:ascii="宋体" w:hAnsi="宋体" w:cs="宋体"/>
          <w:sz w:val="24"/>
          <w:szCs w:val="24"/>
        </w:rPr>
      </w:pPr>
      <w:r>
        <w:rPr>
          <w:rFonts w:hint="eastAsia" w:ascii="宋体" w:hAnsi="宋体" w:cs="宋体"/>
          <w:sz w:val="24"/>
          <w:szCs w:val="24"/>
        </w:rPr>
        <w:t>11.2按上述修正错误的原则及方法调整或修正响应文件的磋商报价，供应商同意后，调整后的磋商报价对供应商起约束作用。如果供应商不接受修正后的报价，则磋商小组对其不再进行评审。</w:t>
      </w:r>
    </w:p>
    <w:p w14:paraId="6585E21D">
      <w:pPr>
        <w:spacing w:line="500" w:lineRule="exact"/>
        <w:ind w:firstLine="482" w:firstLineChars="200"/>
        <w:rPr>
          <w:rFonts w:ascii="宋体" w:hAnsi="宋体" w:cs="宋体"/>
          <w:b/>
          <w:bCs/>
          <w:sz w:val="24"/>
          <w:szCs w:val="24"/>
        </w:rPr>
      </w:pPr>
      <w:r>
        <w:rPr>
          <w:rFonts w:hint="eastAsia" w:ascii="宋体" w:hAnsi="宋体" w:cs="宋体"/>
          <w:b/>
          <w:bCs/>
          <w:sz w:val="24"/>
          <w:szCs w:val="24"/>
        </w:rPr>
        <w:t>12. 响应文件的评审、比较和否决</w:t>
      </w:r>
    </w:p>
    <w:p w14:paraId="3694E3DF">
      <w:pPr>
        <w:snapToGrid w:val="0"/>
        <w:spacing w:line="500" w:lineRule="exact"/>
        <w:ind w:firstLine="480" w:firstLineChars="200"/>
        <w:rPr>
          <w:rFonts w:ascii="宋体" w:hAnsi="宋体" w:cs="宋体"/>
          <w:sz w:val="24"/>
          <w:szCs w:val="24"/>
        </w:rPr>
      </w:pPr>
      <w:r>
        <w:rPr>
          <w:rFonts w:hint="eastAsia" w:ascii="宋体" w:hAnsi="宋体" w:cs="宋体"/>
          <w:sz w:val="24"/>
          <w:szCs w:val="24"/>
        </w:rPr>
        <w:t>12.1磋商小组仅对在实质上响应竞争性磋商文件要求的响应文件进行评估和比较。</w:t>
      </w:r>
    </w:p>
    <w:p w14:paraId="51DF39F6">
      <w:pPr>
        <w:snapToGrid w:val="0"/>
        <w:spacing w:line="500" w:lineRule="exact"/>
        <w:ind w:firstLine="480" w:firstLineChars="200"/>
        <w:rPr>
          <w:rFonts w:ascii="宋体" w:hAnsi="宋体" w:cs="宋体"/>
          <w:sz w:val="24"/>
          <w:szCs w:val="24"/>
        </w:rPr>
      </w:pPr>
      <w:r>
        <w:rPr>
          <w:rFonts w:hint="eastAsia" w:ascii="宋体" w:hAnsi="宋体" w:cs="宋体"/>
          <w:sz w:val="24"/>
          <w:szCs w:val="24"/>
        </w:rPr>
        <w:t>12.2在磋商过程中，磋商小组发现供应商的磋商报价明显低于其他供应商的报价，并有可能低于其企业成本的，则磋商小组可以以书面形式要求该供应商作出书面说明并提供相关证明材料。供应商不能合理说明或不能提供相关证明材料的，磋商小组对其响应文件不再进行评审。</w:t>
      </w:r>
    </w:p>
    <w:p w14:paraId="1820088F">
      <w:pPr>
        <w:snapToGrid w:val="0"/>
        <w:spacing w:line="500" w:lineRule="exact"/>
        <w:ind w:firstLine="480" w:firstLineChars="200"/>
        <w:rPr>
          <w:rFonts w:ascii="宋体" w:hAnsi="宋体" w:cs="宋体"/>
          <w:sz w:val="24"/>
          <w:szCs w:val="24"/>
        </w:rPr>
      </w:pPr>
      <w:r>
        <w:rPr>
          <w:rFonts w:hint="eastAsia" w:ascii="宋体" w:hAnsi="宋体" w:cs="宋体"/>
          <w:sz w:val="24"/>
          <w:szCs w:val="24"/>
        </w:rPr>
        <w:t xml:space="preserve">12.3在首轮磋商的基础上，磋商小组讨论、分析、综合各种因素后，决定是否与各方再次进行磋商。 </w:t>
      </w:r>
    </w:p>
    <w:p w14:paraId="3F118254">
      <w:pPr>
        <w:spacing w:line="500" w:lineRule="exact"/>
        <w:ind w:firstLine="482" w:firstLineChars="200"/>
        <w:rPr>
          <w:rFonts w:ascii="宋体" w:hAnsi="宋体" w:cs="宋体"/>
          <w:b/>
          <w:bCs/>
          <w:sz w:val="24"/>
          <w:szCs w:val="24"/>
        </w:rPr>
      </w:pPr>
      <w:r>
        <w:rPr>
          <w:rFonts w:hint="eastAsia" w:ascii="宋体" w:hAnsi="宋体" w:cs="宋体"/>
          <w:b/>
          <w:bCs/>
          <w:sz w:val="24"/>
          <w:szCs w:val="24"/>
        </w:rPr>
        <w:t>13、定标</w:t>
      </w:r>
    </w:p>
    <w:p w14:paraId="1E621034">
      <w:pPr>
        <w:snapToGrid w:val="0"/>
        <w:spacing w:line="5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磋商小组成员综合评审各供应商提交的响应文件，按总得分由高到低的顺序推荐3名成交候选人</w:t>
      </w:r>
      <w:r>
        <w:rPr>
          <w:rFonts w:hint="eastAsia" w:ascii="宋体" w:hAnsi="宋体" w:cs="宋体"/>
          <w:sz w:val="24"/>
          <w:szCs w:val="24"/>
          <w:lang w:eastAsia="zh-CN"/>
        </w:rPr>
        <w:t>，</w:t>
      </w:r>
      <w:r>
        <w:rPr>
          <w:rFonts w:hint="eastAsia" w:ascii="宋体" w:hAnsi="宋体" w:cs="宋体"/>
          <w:sz w:val="24"/>
          <w:szCs w:val="24"/>
          <w:lang w:val="en-US" w:eastAsia="zh-CN"/>
        </w:rPr>
        <w:t>总</w:t>
      </w:r>
      <w:r>
        <w:rPr>
          <w:rFonts w:hint="eastAsia" w:ascii="宋体" w:hAnsi="宋体" w:cs="宋体"/>
          <w:sz w:val="24"/>
          <w:szCs w:val="24"/>
        </w:rPr>
        <w:t>得分相同的，按照最</w:t>
      </w:r>
      <w:r>
        <w:rPr>
          <w:rFonts w:hint="eastAsia" w:ascii="宋体" w:hAnsi="宋体" w:cs="宋体"/>
          <w:sz w:val="24"/>
          <w:szCs w:val="24"/>
          <w:lang w:val="en-US" w:eastAsia="zh-CN"/>
        </w:rPr>
        <w:t>终</w:t>
      </w:r>
      <w:r>
        <w:rPr>
          <w:rFonts w:hint="eastAsia" w:ascii="宋体" w:hAnsi="宋体" w:cs="宋体"/>
          <w:sz w:val="24"/>
          <w:szCs w:val="24"/>
        </w:rPr>
        <w:t>报价由低到高的顺序推荐</w:t>
      </w:r>
      <w:r>
        <w:rPr>
          <w:rFonts w:hint="eastAsia" w:ascii="宋体" w:hAnsi="宋体" w:cs="宋体"/>
          <w:sz w:val="24"/>
          <w:szCs w:val="24"/>
          <w:lang w:eastAsia="zh-CN"/>
        </w:rPr>
        <w:t>，</w:t>
      </w:r>
      <w:r>
        <w:rPr>
          <w:rFonts w:hint="eastAsia" w:ascii="宋体" w:hAnsi="宋体" w:cs="宋体"/>
          <w:sz w:val="24"/>
          <w:szCs w:val="24"/>
        </w:rPr>
        <w:t>最</w:t>
      </w:r>
      <w:r>
        <w:rPr>
          <w:rFonts w:hint="eastAsia" w:ascii="宋体" w:hAnsi="宋体" w:cs="宋体"/>
          <w:sz w:val="24"/>
          <w:szCs w:val="24"/>
          <w:lang w:val="en-US" w:eastAsia="zh-CN"/>
        </w:rPr>
        <w:t>终</w:t>
      </w:r>
      <w:r>
        <w:rPr>
          <w:rFonts w:hint="eastAsia" w:ascii="宋体" w:hAnsi="宋体" w:cs="宋体"/>
          <w:sz w:val="24"/>
          <w:szCs w:val="24"/>
        </w:rPr>
        <w:t>报价</w:t>
      </w:r>
      <w:r>
        <w:rPr>
          <w:rFonts w:hint="eastAsia" w:ascii="宋体" w:hAnsi="宋体" w:cs="宋体"/>
          <w:sz w:val="24"/>
          <w:szCs w:val="24"/>
          <w:lang w:val="en-US" w:eastAsia="zh-CN"/>
        </w:rPr>
        <w:t>也</w:t>
      </w:r>
      <w:r>
        <w:rPr>
          <w:rFonts w:hint="eastAsia" w:ascii="宋体" w:hAnsi="宋体" w:cs="宋体"/>
          <w:sz w:val="24"/>
          <w:szCs w:val="24"/>
        </w:rPr>
        <w:t>相同的，</w:t>
      </w:r>
      <w:r>
        <w:rPr>
          <w:rFonts w:hint="eastAsia" w:ascii="宋体" w:hAnsi="宋体" w:cs="宋体"/>
          <w:sz w:val="24"/>
          <w:szCs w:val="24"/>
          <w:lang w:val="en-US" w:eastAsia="zh-CN"/>
        </w:rPr>
        <w:t>按照技术得分由高到低顺序推荐。</w:t>
      </w:r>
      <w:r>
        <w:rPr>
          <w:rFonts w:hint="eastAsia" w:ascii="宋体" w:hAnsi="宋体" w:eastAsia="宋体" w:cs="宋体"/>
          <w:sz w:val="24"/>
          <w:szCs w:val="24"/>
        </w:rPr>
        <w:t>招标单位依据</w:t>
      </w:r>
      <w:r>
        <w:rPr>
          <w:rFonts w:hint="eastAsia" w:ascii="宋体" w:hAnsi="宋体" w:cs="宋体"/>
          <w:sz w:val="24"/>
          <w:szCs w:val="24"/>
          <w:lang w:val="en-US" w:eastAsia="zh-CN"/>
        </w:rPr>
        <w:t>磋商小组</w:t>
      </w:r>
      <w:r>
        <w:rPr>
          <w:rFonts w:hint="eastAsia" w:ascii="宋体" w:hAnsi="宋体" w:eastAsia="宋体" w:cs="宋体"/>
          <w:sz w:val="24"/>
          <w:szCs w:val="24"/>
        </w:rPr>
        <w:t>推荐的</w:t>
      </w:r>
      <w:r>
        <w:rPr>
          <w:rFonts w:hint="eastAsia" w:ascii="宋体" w:hAnsi="宋体" w:cs="宋体"/>
          <w:sz w:val="24"/>
          <w:szCs w:val="24"/>
          <w:lang w:val="en-US" w:eastAsia="zh-CN"/>
        </w:rPr>
        <w:t>成交</w:t>
      </w:r>
      <w:r>
        <w:rPr>
          <w:rFonts w:hint="eastAsia" w:ascii="宋体" w:hAnsi="宋体" w:eastAsia="宋体" w:cs="宋体"/>
          <w:sz w:val="24"/>
          <w:szCs w:val="24"/>
        </w:rPr>
        <w:t>候选人确定</w:t>
      </w:r>
      <w:r>
        <w:rPr>
          <w:rFonts w:hint="eastAsia" w:ascii="宋体" w:hAnsi="宋体" w:cs="宋体"/>
          <w:sz w:val="24"/>
          <w:szCs w:val="24"/>
          <w:lang w:val="en-US" w:eastAsia="zh-CN"/>
        </w:rPr>
        <w:t>成交供应商。</w:t>
      </w:r>
    </w:p>
    <w:p w14:paraId="2DD83E37">
      <w:pPr>
        <w:snapToGrid w:val="0"/>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招标人</w:t>
      </w:r>
      <w:r>
        <w:rPr>
          <w:rFonts w:hint="eastAsia" w:ascii="宋体" w:hAnsi="宋体" w:eastAsia="宋体" w:cs="宋体"/>
          <w:color w:val="auto"/>
          <w:sz w:val="24"/>
          <w:szCs w:val="24"/>
        </w:rPr>
        <w:t>或者</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代理机构应当在</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rPr>
        <w:t>确定后2个工作日内，在《河南省政府采购网》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《三门峡市公共资源交易中心网》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《中国招标投标公共服务平台》等网站上发布</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lang w:val="en-US" w:eastAsia="zh-CN"/>
        </w:rPr>
        <w:t>结果</w:t>
      </w:r>
      <w:r>
        <w:rPr>
          <w:rFonts w:hint="eastAsia" w:ascii="宋体" w:hAnsi="宋体" w:eastAsia="宋体" w:cs="宋体"/>
          <w:color w:val="auto"/>
          <w:sz w:val="24"/>
          <w:szCs w:val="24"/>
        </w:rPr>
        <w:t>公告</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w:t>
      </w:r>
      <w:r>
        <w:rPr>
          <w:rFonts w:hint="eastAsia" w:ascii="宋体" w:hAnsi="宋体" w:eastAsia="宋体" w:cs="宋体"/>
          <w:color w:val="auto"/>
          <w:sz w:val="24"/>
          <w:szCs w:val="24"/>
        </w:rPr>
        <w:t>同时向</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rPr>
        <w:t>发出</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rPr>
        <w:t>通知书</w:t>
      </w:r>
      <w:r>
        <w:rPr>
          <w:rFonts w:hint="eastAsia" w:ascii="宋体" w:hAnsi="宋体" w:cs="宋体"/>
          <w:color w:val="auto"/>
          <w:sz w:val="24"/>
          <w:szCs w:val="24"/>
          <w:lang w:eastAsia="zh-CN"/>
        </w:rPr>
        <w:t>。</w:t>
      </w:r>
    </w:p>
    <w:p w14:paraId="53888C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rPr>
        <w:t>如第一</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lang w:val="en-US" w:eastAsia="zh-CN"/>
        </w:rPr>
        <w:t>候选人放弃中标，</w:t>
      </w:r>
      <w:r>
        <w:rPr>
          <w:rFonts w:hint="eastAsia" w:ascii="宋体" w:hAnsi="宋体" w:eastAsia="宋体" w:cs="宋体"/>
          <w:color w:val="auto"/>
          <w:sz w:val="24"/>
          <w:szCs w:val="24"/>
        </w:rPr>
        <w:t>因不可抗力不能履行合同、不按照要求提交履约保证金，或者被查实存在影响</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rPr>
        <w:t>结果的违法行为等情形，</w:t>
      </w:r>
      <w:r>
        <w:rPr>
          <w:rFonts w:hint="eastAsia" w:ascii="宋体" w:hAnsi="宋体" w:eastAsia="宋体" w:cs="宋体"/>
          <w:sz w:val="24"/>
          <w:szCs w:val="24"/>
        </w:rPr>
        <w:t>不符合</w:t>
      </w:r>
      <w:r>
        <w:rPr>
          <w:rFonts w:hint="eastAsia" w:ascii="宋体" w:hAnsi="宋体" w:cs="宋体"/>
          <w:sz w:val="24"/>
          <w:szCs w:val="24"/>
          <w:lang w:val="en-US" w:eastAsia="zh-CN"/>
        </w:rPr>
        <w:t>成交</w:t>
      </w:r>
      <w:r>
        <w:rPr>
          <w:rFonts w:hint="eastAsia" w:ascii="宋体" w:hAnsi="宋体" w:eastAsia="宋体" w:cs="宋体"/>
          <w:sz w:val="24"/>
          <w:szCs w:val="24"/>
        </w:rPr>
        <w:t>条件的，</w:t>
      </w:r>
      <w:r>
        <w:rPr>
          <w:rFonts w:hint="eastAsia" w:ascii="宋体" w:hAnsi="宋体" w:eastAsia="宋体" w:cs="宋体"/>
          <w:sz w:val="24"/>
          <w:szCs w:val="24"/>
          <w:lang w:val="en-US" w:eastAsia="zh-CN"/>
        </w:rPr>
        <w:t>招标</w:t>
      </w:r>
      <w:r>
        <w:rPr>
          <w:rFonts w:hint="eastAsia" w:ascii="宋体" w:hAnsi="宋体" w:eastAsia="宋体" w:cs="宋体"/>
          <w:sz w:val="24"/>
          <w:szCs w:val="24"/>
        </w:rPr>
        <w:t>人可以按照</w:t>
      </w:r>
      <w:r>
        <w:rPr>
          <w:rFonts w:hint="eastAsia" w:ascii="宋体" w:hAnsi="宋体" w:eastAsia="宋体" w:cs="宋体"/>
          <w:sz w:val="24"/>
          <w:szCs w:val="24"/>
          <w:lang w:val="en-US" w:eastAsia="zh-CN"/>
        </w:rPr>
        <w:t>评标报告中</w:t>
      </w:r>
      <w:r>
        <w:rPr>
          <w:rFonts w:hint="eastAsia" w:ascii="宋体" w:hAnsi="宋体" w:eastAsia="宋体" w:cs="宋体"/>
          <w:sz w:val="24"/>
          <w:szCs w:val="24"/>
        </w:rPr>
        <w:t>的</w:t>
      </w:r>
      <w:r>
        <w:rPr>
          <w:rFonts w:hint="eastAsia" w:ascii="宋体" w:hAnsi="宋体" w:cs="宋体"/>
          <w:sz w:val="24"/>
          <w:szCs w:val="24"/>
          <w:lang w:val="en-US" w:eastAsia="zh-CN"/>
        </w:rPr>
        <w:t>成交</w:t>
      </w:r>
      <w:r>
        <w:rPr>
          <w:rFonts w:hint="eastAsia" w:ascii="宋体" w:hAnsi="宋体" w:eastAsia="宋体" w:cs="宋体"/>
          <w:sz w:val="24"/>
          <w:szCs w:val="24"/>
        </w:rPr>
        <w:t>候选人名单排序依次确定其他成交候选人为</w:t>
      </w:r>
      <w:r>
        <w:rPr>
          <w:rFonts w:hint="eastAsia" w:ascii="宋体" w:hAnsi="宋体" w:cs="宋体"/>
          <w:sz w:val="24"/>
          <w:szCs w:val="24"/>
          <w:lang w:val="en-US" w:eastAsia="zh-CN"/>
        </w:rPr>
        <w:t>成交</w:t>
      </w:r>
      <w:r>
        <w:rPr>
          <w:rFonts w:hint="eastAsia" w:ascii="宋体" w:hAnsi="宋体" w:eastAsia="宋体" w:cs="宋体"/>
          <w:sz w:val="24"/>
          <w:szCs w:val="24"/>
          <w:lang w:val="en-US" w:eastAsia="zh-CN"/>
        </w:rPr>
        <w:t>单位</w:t>
      </w:r>
      <w:r>
        <w:rPr>
          <w:rFonts w:hint="eastAsia" w:ascii="宋体" w:hAnsi="宋体" w:eastAsia="宋体" w:cs="宋体"/>
          <w:sz w:val="24"/>
          <w:szCs w:val="24"/>
        </w:rPr>
        <w:t>，也可以重新招标</w:t>
      </w:r>
      <w:r>
        <w:rPr>
          <w:rFonts w:hint="eastAsia" w:ascii="宋体" w:hAnsi="宋体" w:eastAsia="宋体" w:cs="宋体"/>
          <w:sz w:val="24"/>
          <w:szCs w:val="24"/>
          <w:lang w:eastAsia="zh-CN"/>
        </w:rPr>
        <w:t>。</w:t>
      </w:r>
    </w:p>
    <w:p w14:paraId="6A2BAD15">
      <w:pPr>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如出现重大变故、采购任务取消的情况，</w:t>
      </w:r>
      <w:r>
        <w:rPr>
          <w:rFonts w:hint="eastAsia" w:ascii="宋体" w:hAnsi="宋体" w:eastAsia="宋体" w:cs="宋体"/>
          <w:sz w:val="24"/>
          <w:szCs w:val="24"/>
          <w:lang w:val="en-US" w:eastAsia="zh-CN"/>
        </w:rPr>
        <w:t>招标人</w:t>
      </w:r>
      <w:r>
        <w:rPr>
          <w:rFonts w:hint="eastAsia" w:ascii="宋体" w:hAnsi="宋体" w:eastAsia="宋体" w:cs="宋体"/>
          <w:sz w:val="24"/>
          <w:szCs w:val="24"/>
          <w:lang w:eastAsia="zh-CN"/>
        </w:rPr>
        <w:t>保留因此原因在授子合同之前任何时候接受或拒绝任何报价、以及宣布采购无效或拒绝所有报价的权力，对受影响的供</w:t>
      </w:r>
      <w:r>
        <w:rPr>
          <w:rFonts w:hint="eastAsia" w:ascii="宋体" w:hAnsi="宋体" w:eastAsia="宋体" w:cs="宋体"/>
          <w:sz w:val="24"/>
          <w:szCs w:val="24"/>
          <w:lang w:val="en-US" w:eastAsia="zh-CN"/>
        </w:rPr>
        <w:t>投标人</w:t>
      </w:r>
      <w:r>
        <w:rPr>
          <w:rFonts w:hint="eastAsia" w:ascii="宋体" w:hAnsi="宋体" w:eastAsia="宋体" w:cs="宋体"/>
          <w:sz w:val="24"/>
          <w:szCs w:val="24"/>
          <w:lang w:eastAsia="zh-CN"/>
        </w:rPr>
        <w:t>不承担任何责任。</w:t>
      </w:r>
    </w:p>
    <w:p w14:paraId="41FCF480">
      <w:pPr>
        <w:spacing w:line="500" w:lineRule="exact"/>
        <w:ind w:firstLine="482" w:firstLineChars="200"/>
        <w:rPr>
          <w:rFonts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4</w:t>
      </w:r>
      <w:r>
        <w:rPr>
          <w:rFonts w:hint="eastAsia" w:ascii="宋体" w:hAnsi="宋体" w:cs="宋体"/>
          <w:b/>
          <w:bCs/>
          <w:sz w:val="24"/>
          <w:szCs w:val="24"/>
        </w:rPr>
        <w:t>.成交通知书</w:t>
      </w:r>
    </w:p>
    <w:p w14:paraId="43739202">
      <w:pPr>
        <w:spacing w:line="50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.l</w:t>
      </w:r>
      <w:r>
        <w:rPr>
          <w:rFonts w:hint="eastAsia" w:ascii="宋体" w:hAnsi="宋体" w:eastAsia="宋体" w:cs="宋体"/>
          <w:sz w:val="24"/>
          <w:szCs w:val="24"/>
        </w:rPr>
        <w:t>，</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代理机构</w:t>
      </w:r>
      <w:r>
        <w:rPr>
          <w:rFonts w:hint="eastAsia" w:ascii="宋体" w:hAnsi="宋体" w:cs="宋体"/>
          <w:color w:val="auto"/>
          <w:sz w:val="24"/>
          <w:szCs w:val="24"/>
          <w:lang w:val="en-US" w:eastAsia="zh-CN"/>
        </w:rPr>
        <w:t>在成交结果公告发布</w:t>
      </w:r>
      <w:r>
        <w:rPr>
          <w:rFonts w:hint="eastAsia" w:ascii="宋体" w:hAnsi="宋体" w:eastAsia="宋体" w:cs="宋体"/>
          <w:sz w:val="24"/>
          <w:szCs w:val="24"/>
        </w:rPr>
        <w:t>同时向</w:t>
      </w:r>
      <w:r>
        <w:rPr>
          <w:rFonts w:hint="eastAsia" w:ascii="宋体" w:hAnsi="宋体" w:cs="宋体"/>
          <w:sz w:val="24"/>
          <w:szCs w:val="24"/>
          <w:lang w:val="en-US" w:eastAsia="zh-CN"/>
        </w:rPr>
        <w:t>成交供应商</w:t>
      </w:r>
      <w:r>
        <w:rPr>
          <w:rFonts w:hint="eastAsia" w:ascii="宋体" w:hAnsi="宋体" w:eastAsia="宋体" w:cs="宋体"/>
          <w:sz w:val="24"/>
          <w:szCs w:val="24"/>
        </w:rPr>
        <w:t>发出</w:t>
      </w:r>
      <w:r>
        <w:rPr>
          <w:rFonts w:hint="eastAsia" w:ascii="宋体" w:hAnsi="宋体" w:cs="宋体"/>
          <w:sz w:val="24"/>
          <w:szCs w:val="24"/>
          <w:lang w:val="en-US" w:eastAsia="zh-CN"/>
        </w:rPr>
        <w:t>成交</w:t>
      </w:r>
      <w:r>
        <w:rPr>
          <w:rFonts w:hint="eastAsia" w:ascii="宋体" w:hAnsi="宋体" w:eastAsia="宋体" w:cs="宋体"/>
          <w:sz w:val="24"/>
          <w:szCs w:val="24"/>
        </w:rPr>
        <w:t>通知书，《</w:t>
      </w:r>
      <w:r>
        <w:rPr>
          <w:rFonts w:hint="eastAsia" w:ascii="宋体" w:hAnsi="宋体" w:cs="宋体"/>
          <w:sz w:val="24"/>
          <w:szCs w:val="24"/>
          <w:lang w:val="en-US" w:eastAsia="zh-CN"/>
        </w:rPr>
        <w:t>成交</w:t>
      </w:r>
      <w:r>
        <w:rPr>
          <w:rFonts w:hint="eastAsia" w:ascii="宋体" w:hAnsi="宋体" w:eastAsia="宋体" w:cs="宋体"/>
          <w:sz w:val="24"/>
          <w:szCs w:val="24"/>
        </w:rPr>
        <w:t>通知书》对</w:t>
      </w:r>
      <w:r>
        <w:rPr>
          <w:rFonts w:hint="eastAsia" w:ascii="宋体" w:hAnsi="宋体" w:cs="宋体"/>
          <w:sz w:val="24"/>
          <w:szCs w:val="24"/>
          <w:lang w:val="en-US" w:eastAsia="zh-CN"/>
        </w:rPr>
        <w:t>成交供应商</w:t>
      </w:r>
      <w:r>
        <w:rPr>
          <w:rFonts w:hint="eastAsia" w:ascii="宋体" w:hAnsi="宋体" w:eastAsia="宋体" w:cs="宋体"/>
          <w:sz w:val="24"/>
          <w:szCs w:val="24"/>
        </w:rPr>
        <w:t>和</w:t>
      </w:r>
      <w:r>
        <w:rPr>
          <w:rFonts w:hint="eastAsia" w:ascii="宋体" w:hAnsi="宋体" w:eastAsia="宋体" w:cs="宋体"/>
          <w:sz w:val="24"/>
          <w:szCs w:val="24"/>
          <w:lang w:val="en-US" w:eastAsia="zh-CN"/>
        </w:rPr>
        <w:t>招标人</w:t>
      </w:r>
      <w:r>
        <w:rPr>
          <w:rFonts w:hint="eastAsia" w:ascii="宋体" w:hAnsi="宋体" w:eastAsia="宋体" w:cs="宋体"/>
          <w:sz w:val="24"/>
          <w:szCs w:val="24"/>
        </w:rPr>
        <w:t>具有同等法律效力。</w:t>
      </w:r>
      <w:r>
        <w:rPr>
          <w:rFonts w:hint="eastAsia" w:ascii="宋体" w:hAnsi="宋体" w:cs="宋体"/>
          <w:sz w:val="24"/>
          <w:szCs w:val="24"/>
        </w:rPr>
        <w:t>。</w:t>
      </w:r>
    </w:p>
    <w:p w14:paraId="026729B6">
      <w:pPr>
        <w:spacing w:line="500" w:lineRule="exact"/>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.2成交通知书是合同的组成部分。</w:t>
      </w:r>
    </w:p>
    <w:p w14:paraId="3248532F">
      <w:pPr>
        <w:spacing w:line="500" w:lineRule="exact"/>
        <w:ind w:firstLine="482" w:firstLineChars="200"/>
        <w:rPr>
          <w:rFonts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5</w:t>
      </w:r>
      <w:r>
        <w:rPr>
          <w:rFonts w:hint="eastAsia" w:ascii="宋体" w:hAnsi="宋体" w:cs="宋体"/>
          <w:b/>
          <w:bCs/>
          <w:sz w:val="24"/>
          <w:szCs w:val="24"/>
        </w:rPr>
        <w:t>、合同的授予</w:t>
      </w:r>
    </w:p>
    <w:p w14:paraId="597CB56C">
      <w:pPr>
        <w:spacing w:line="50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.1合同授予标准</w:t>
      </w:r>
    </w:p>
    <w:p w14:paraId="7700A155">
      <w:pPr>
        <w:spacing w:line="500" w:lineRule="exact"/>
        <w:ind w:firstLine="480" w:firstLineChars="200"/>
        <w:rPr>
          <w:rFonts w:hint="eastAsia" w:ascii="宋体" w:hAnsi="宋体" w:cs="宋体"/>
          <w:sz w:val="24"/>
          <w:szCs w:val="24"/>
        </w:rPr>
      </w:pPr>
      <w:r>
        <w:rPr>
          <w:rFonts w:hint="eastAsia" w:ascii="宋体" w:hAnsi="宋体" w:cs="宋体"/>
          <w:sz w:val="24"/>
          <w:szCs w:val="24"/>
        </w:rPr>
        <w:t>本磋商项目的合同将授予按本须知办法确定的成交人。</w:t>
      </w:r>
    </w:p>
    <w:p w14:paraId="7C7B9A8D">
      <w:pPr>
        <w:spacing w:line="500" w:lineRule="exact"/>
        <w:ind w:firstLine="482" w:firstLineChars="200"/>
        <w:rPr>
          <w:rFonts w:ascii="宋体" w:hAnsi="宋体" w:cs="宋体"/>
          <w:b/>
          <w:bCs/>
          <w:sz w:val="24"/>
          <w:szCs w:val="24"/>
        </w:rPr>
      </w:pPr>
      <w:r>
        <w:rPr>
          <w:rFonts w:hint="eastAsia" w:ascii="宋体" w:hAnsi="宋体" w:cs="宋体"/>
          <w:b/>
          <w:bCs/>
          <w:sz w:val="24"/>
          <w:szCs w:val="24"/>
        </w:rPr>
        <w:t>16、合同协议书的签订</w:t>
      </w:r>
    </w:p>
    <w:p w14:paraId="08AC85AF">
      <w:pPr>
        <w:spacing w:line="500" w:lineRule="exact"/>
        <w:ind w:firstLine="480" w:firstLineChars="200"/>
        <w:rPr>
          <w:rFonts w:ascii="宋体" w:hAnsi="宋体" w:cs="宋体"/>
          <w:sz w:val="24"/>
          <w:szCs w:val="24"/>
        </w:rPr>
      </w:pPr>
      <w:r>
        <w:rPr>
          <w:rFonts w:hint="eastAsia" w:ascii="宋体" w:hAnsi="宋体" w:cs="宋体"/>
          <w:sz w:val="24"/>
          <w:szCs w:val="24"/>
        </w:rPr>
        <w:t>16.l招标人与成交人将于成交通知书发出之日起30日内，按照竞争性磋商文件和成交人的响应文件签订合同。</w:t>
      </w:r>
    </w:p>
    <w:p w14:paraId="7D24F646">
      <w:pPr>
        <w:spacing w:line="500" w:lineRule="exact"/>
        <w:ind w:firstLine="480" w:firstLineChars="200"/>
        <w:rPr>
          <w:rFonts w:ascii="宋体" w:hAnsi="宋体" w:cs="宋体"/>
          <w:b/>
          <w:bCs/>
          <w:sz w:val="24"/>
          <w:szCs w:val="24"/>
        </w:rPr>
      </w:pPr>
      <w:r>
        <w:rPr>
          <w:rFonts w:hint="eastAsia" w:ascii="宋体" w:hAnsi="宋体" w:cs="宋体"/>
          <w:sz w:val="24"/>
          <w:szCs w:val="24"/>
        </w:rPr>
        <w:t>16.2</w:t>
      </w:r>
      <w:r>
        <w:rPr>
          <w:rFonts w:hint="eastAsia" w:ascii="宋体" w:hAnsi="宋体" w:cs="宋体"/>
          <w:spacing w:val="-3"/>
          <w:sz w:val="24"/>
          <w:szCs w:val="24"/>
        </w:rPr>
        <w:t>成交人无正当理由拒签合同的</w:t>
      </w:r>
      <w:r>
        <w:rPr>
          <w:rFonts w:hint="eastAsia" w:ascii="宋体" w:hAnsi="宋体" w:cs="宋体"/>
          <w:sz w:val="24"/>
          <w:szCs w:val="24"/>
        </w:rPr>
        <w:t>，招标人将废除授标，同时</w:t>
      </w:r>
      <w:r>
        <w:rPr>
          <w:rFonts w:hint="eastAsia" w:ascii="宋体" w:hAnsi="宋体" w:cs="宋体"/>
          <w:spacing w:val="-3"/>
          <w:sz w:val="24"/>
          <w:szCs w:val="24"/>
        </w:rPr>
        <w:t>成交人</w:t>
      </w:r>
      <w:r>
        <w:rPr>
          <w:rFonts w:hint="eastAsia" w:ascii="宋体" w:hAnsi="宋体" w:cs="宋体"/>
          <w:sz w:val="24"/>
          <w:szCs w:val="24"/>
        </w:rPr>
        <w:t>依法承担相应的法律责任。</w:t>
      </w:r>
    </w:p>
    <w:p w14:paraId="6E0FB1DD">
      <w:pPr>
        <w:numPr>
          <w:ilvl w:val="0"/>
          <w:numId w:val="0"/>
        </w:numPr>
        <w:ind w:firstLine="482" w:firstLineChars="200"/>
        <w:rPr>
          <w:rFonts w:hint="eastAsia" w:ascii="宋体" w:hAnsi="宋体" w:cs="宋体"/>
          <w:b/>
          <w:bCs/>
          <w:sz w:val="24"/>
          <w:szCs w:val="24"/>
          <w:lang w:val="en-US" w:eastAsia="zh-CN"/>
        </w:rPr>
      </w:pPr>
      <w:r>
        <w:rPr>
          <w:rFonts w:hint="eastAsia" w:ascii="宋体" w:hAnsi="宋体" w:eastAsia="宋体" w:cs="宋体"/>
          <w:b/>
          <w:bCs/>
          <w:kern w:val="2"/>
          <w:sz w:val="24"/>
          <w:szCs w:val="24"/>
          <w:lang w:val="en-US" w:eastAsia="zh-CN" w:bidi="ar-SA"/>
        </w:rPr>
        <w:t>17、</w:t>
      </w:r>
      <w:r>
        <w:rPr>
          <w:rFonts w:hint="eastAsia" w:ascii="宋体" w:hAnsi="宋体" w:cs="宋体"/>
          <w:b/>
          <w:bCs/>
          <w:sz w:val="24"/>
          <w:szCs w:val="24"/>
          <w:lang w:val="en-US" w:eastAsia="zh-CN"/>
        </w:rPr>
        <w:t>质疑和投诉</w:t>
      </w:r>
    </w:p>
    <w:p w14:paraId="0B7566B0">
      <w:pPr>
        <w:spacing w:line="500" w:lineRule="exact"/>
        <w:ind w:firstLine="480" w:firstLineChars="200"/>
        <w:rPr>
          <w:rFonts w:hint="eastAsia" w:ascii="宋体" w:hAnsi="宋体" w:cs="宋体"/>
          <w:sz w:val="24"/>
          <w:szCs w:val="24"/>
        </w:rPr>
      </w:pPr>
      <w:r>
        <w:rPr>
          <w:rFonts w:hint="eastAsia" w:ascii="宋体" w:hAnsi="宋体" w:cs="宋体"/>
          <w:sz w:val="24"/>
          <w:szCs w:val="24"/>
          <w:lang w:val="en-US" w:eastAsia="zh-CN"/>
        </w:rPr>
        <w:t>17</w:t>
      </w:r>
      <w:r>
        <w:rPr>
          <w:rFonts w:hint="eastAsia" w:ascii="宋体" w:hAnsi="宋体" w:cs="宋体"/>
          <w:sz w:val="24"/>
          <w:szCs w:val="24"/>
        </w:rPr>
        <w:t>.1 供应商认为竞争性磋商文件使自己的合法权益受到损害的，应在递交响应性文件截止时间5日之前提出质疑</w:t>
      </w:r>
      <w:r>
        <w:rPr>
          <w:rFonts w:hint="eastAsia" w:ascii="宋体" w:hAnsi="宋体" w:cs="宋体"/>
          <w:sz w:val="24"/>
          <w:szCs w:val="24"/>
          <w:lang w:eastAsia="zh-CN"/>
        </w:rPr>
        <w:t>；</w:t>
      </w:r>
      <w:r>
        <w:rPr>
          <w:rFonts w:hint="eastAsia" w:ascii="宋体" w:hAnsi="宋体" w:cs="宋体"/>
          <w:sz w:val="24"/>
          <w:szCs w:val="24"/>
        </w:rPr>
        <w:t>供应商对磋商过程和成交结果使自己的合法权益受到损害的，应当在知道或者应知其权益受到损害之日起7个工作日内提出质疑。供应商对采购人或采购代理机构的质疑答复不满意或采购人或采购代理机构未在规定时间内作出答复的，可以在答复期满后15个工作日内向同级财政部门投诉。</w:t>
      </w:r>
    </w:p>
    <w:p w14:paraId="082D079A">
      <w:pPr>
        <w:spacing w:line="500" w:lineRule="exact"/>
        <w:ind w:firstLine="480" w:firstLineChars="200"/>
        <w:rPr>
          <w:rFonts w:ascii="宋体" w:hAnsi="宋体" w:cs="宋体"/>
          <w:b/>
          <w:bCs/>
          <w:sz w:val="36"/>
          <w:szCs w:val="36"/>
        </w:rPr>
      </w:pPr>
      <w:r>
        <w:rPr>
          <w:rFonts w:hint="eastAsia" w:ascii="宋体" w:hAnsi="宋体" w:cs="宋体"/>
          <w:sz w:val="24"/>
          <w:szCs w:val="24"/>
          <w:lang w:val="en-US" w:eastAsia="zh-CN"/>
        </w:rPr>
        <w:t>17</w:t>
      </w:r>
      <w:r>
        <w:rPr>
          <w:rFonts w:hint="eastAsia" w:ascii="宋体" w:hAnsi="宋体" w:cs="宋体"/>
          <w:sz w:val="24"/>
          <w:szCs w:val="24"/>
        </w:rPr>
        <w:t>.2 质疑、投诉应当采用书面形式，质疑书、投诉书均应明确阐述竞争性磋商文件、磋商过程和磋商结果中使自己合法权益受到损害的实质性内容，提供</w:t>
      </w:r>
      <w:r>
        <w:rPr>
          <w:rFonts w:hint="eastAsia" w:ascii="宋体" w:hAnsi="宋体" w:cs="宋体"/>
          <w:sz w:val="24"/>
          <w:szCs w:val="24"/>
          <w:lang w:val="en-US" w:eastAsia="zh-CN"/>
        </w:rPr>
        <w:t>相关事实、依据和证据及其来源或线索，便于有关单位调查、答复、处理。</w:t>
      </w:r>
      <w:r>
        <w:rPr>
          <w:rFonts w:ascii="宋体" w:hAnsi="宋体" w:cs="宋体"/>
          <w:b/>
          <w:bCs/>
          <w:sz w:val="36"/>
          <w:szCs w:val="36"/>
        </w:rPr>
        <w:br w:type="page"/>
      </w:r>
    </w:p>
    <w:p w14:paraId="288754CC">
      <w:pPr>
        <w:pStyle w:val="2"/>
        <w:keepNext w:val="0"/>
        <w:keepLines w:val="0"/>
        <w:pageBreakBefore/>
        <w:spacing w:before="120" w:after="120" w:line="400" w:lineRule="exact"/>
        <w:jc w:val="center"/>
        <w:rPr>
          <w:rFonts w:ascii="宋体" w:hAnsi="宋体" w:cs="宋体"/>
          <w:b w:val="0"/>
          <w:bCs w:val="0"/>
          <w:kern w:val="0"/>
          <w:sz w:val="24"/>
          <w:szCs w:val="24"/>
        </w:rPr>
      </w:pPr>
      <w:bookmarkStart w:id="35" w:name="_Toc14092"/>
      <w:bookmarkStart w:id="36" w:name="_Toc38013556"/>
      <w:bookmarkStart w:id="37" w:name="_Toc5478"/>
      <w:r>
        <w:rPr>
          <w:rFonts w:hint="eastAsia" w:ascii="黑体" w:hAnsi="黑体" w:eastAsia="黑体"/>
          <w:sz w:val="36"/>
          <w:szCs w:val="36"/>
        </w:rPr>
        <w:t>第三章 磋商办法</w:t>
      </w:r>
      <w:bookmarkEnd w:id="35"/>
      <w:bookmarkEnd w:id="36"/>
    </w:p>
    <w:p w14:paraId="318BB6C5">
      <w:pPr>
        <w:spacing w:line="520" w:lineRule="exact"/>
        <w:ind w:firstLine="422" w:firstLineChars="200"/>
        <w:rPr>
          <w:rFonts w:ascii="宋体" w:hAnsi="宋体" w:cs="宋体"/>
          <w:b/>
          <w:sz w:val="24"/>
          <w:szCs w:val="24"/>
        </w:rPr>
      </w:pPr>
      <w:bookmarkStart w:id="38" w:name="_Toc38013557"/>
      <w:bookmarkStart w:id="39" w:name="_Toc28251232"/>
      <w:r>
        <w:rPr>
          <w:rFonts w:hint="eastAsia" w:ascii="黑体" w:hAnsi="黑体"/>
          <w:b/>
          <w:bCs/>
          <w:szCs w:val="20"/>
        </w:rPr>
        <w:t>1.</w:t>
      </w:r>
      <w:bookmarkEnd w:id="38"/>
      <w:bookmarkEnd w:id="39"/>
      <w:r>
        <w:rPr>
          <w:rFonts w:hint="eastAsia" w:ascii="宋体" w:hAnsi="宋体" w:cs="宋体"/>
          <w:b/>
          <w:bCs/>
          <w:kern w:val="0"/>
          <w:sz w:val="24"/>
          <w:szCs w:val="24"/>
        </w:rPr>
        <w:t>本次磋商采用综合评分法：</w:t>
      </w:r>
      <w:r>
        <w:rPr>
          <w:rFonts w:hint="eastAsia" w:ascii="宋体" w:hAnsi="宋体" w:cs="宋体"/>
          <w:sz w:val="24"/>
          <w:szCs w:val="24"/>
        </w:rPr>
        <w:t>磋商小组对满足竞争性磋商文件实质性要求和提交最终报价的响应文件，按本章节规定的评分标准进行综合评分，并按</w:t>
      </w:r>
      <w:r>
        <w:rPr>
          <w:rFonts w:hint="eastAsia" w:ascii="宋体" w:hAnsi="宋体" w:cs="宋体"/>
          <w:sz w:val="24"/>
          <w:szCs w:val="24"/>
          <w:lang w:val="en-US" w:eastAsia="zh-CN"/>
        </w:rPr>
        <w:t>总</w:t>
      </w:r>
      <w:r>
        <w:rPr>
          <w:rFonts w:hint="eastAsia" w:ascii="宋体" w:hAnsi="宋体" w:cs="宋体"/>
          <w:sz w:val="24"/>
          <w:szCs w:val="24"/>
        </w:rPr>
        <w:t>得分由高到低顺序推荐3名成交候选人</w:t>
      </w:r>
      <w:bookmarkStart w:id="40" w:name="_Toc28030"/>
      <w:bookmarkEnd w:id="40"/>
      <w:bookmarkStart w:id="41" w:name="_Toc179632619"/>
      <w:bookmarkEnd w:id="41"/>
      <w:bookmarkStart w:id="42" w:name="_Toc19618"/>
      <w:bookmarkEnd w:id="42"/>
      <w:bookmarkStart w:id="43" w:name="_Toc29880"/>
      <w:r>
        <w:rPr>
          <w:rFonts w:hint="eastAsia" w:ascii="宋体" w:hAnsi="宋体" w:cs="宋体"/>
          <w:sz w:val="24"/>
          <w:szCs w:val="24"/>
          <w:lang w:eastAsia="zh-CN"/>
        </w:rPr>
        <w:t>，</w:t>
      </w:r>
      <w:r>
        <w:rPr>
          <w:rFonts w:hint="eastAsia" w:ascii="宋体" w:hAnsi="宋体" w:cs="宋体"/>
          <w:sz w:val="24"/>
          <w:szCs w:val="24"/>
          <w:lang w:val="en-US" w:eastAsia="zh-CN"/>
        </w:rPr>
        <w:t>总</w:t>
      </w:r>
      <w:r>
        <w:rPr>
          <w:rFonts w:hint="eastAsia" w:ascii="宋体" w:hAnsi="宋体" w:cs="宋体"/>
          <w:sz w:val="24"/>
          <w:szCs w:val="24"/>
        </w:rPr>
        <w:t>得分相同的，按照最</w:t>
      </w:r>
      <w:r>
        <w:rPr>
          <w:rFonts w:hint="eastAsia" w:ascii="宋体" w:hAnsi="宋体" w:cs="宋体"/>
          <w:sz w:val="24"/>
          <w:szCs w:val="24"/>
          <w:lang w:val="en-US" w:eastAsia="zh-CN"/>
        </w:rPr>
        <w:t>终</w:t>
      </w:r>
      <w:r>
        <w:rPr>
          <w:rFonts w:hint="eastAsia" w:ascii="宋体" w:hAnsi="宋体" w:cs="宋体"/>
          <w:sz w:val="24"/>
          <w:szCs w:val="24"/>
        </w:rPr>
        <w:t>报价由低到高的顺序推荐</w:t>
      </w:r>
      <w:r>
        <w:rPr>
          <w:rFonts w:hint="eastAsia" w:ascii="宋体" w:hAnsi="宋体" w:cs="宋体"/>
          <w:sz w:val="24"/>
          <w:szCs w:val="24"/>
          <w:lang w:eastAsia="zh-CN"/>
        </w:rPr>
        <w:t>，</w:t>
      </w:r>
      <w:r>
        <w:rPr>
          <w:rFonts w:hint="eastAsia" w:ascii="宋体" w:hAnsi="宋体" w:cs="宋体"/>
          <w:sz w:val="24"/>
          <w:szCs w:val="24"/>
        </w:rPr>
        <w:t>最</w:t>
      </w:r>
      <w:r>
        <w:rPr>
          <w:rFonts w:hint="eastAsia" w:ascii="宋体" w:hAnsi="宋体" w:cs="宋体"/>
          <w:sz w:val="24"/>
          <w:szCs w:val="24"/>
          <w:lang w:val="en-US" w:eastAsia="zh-CN"/>
        </w:rPr>
        <w:t>终</w:t>
      </w:r>
      <w:r>
        <w:rPr>
          <w:rFonts w:hint="eastAsia" w:ascii="宋体" w:hAnsi="宋体" w:cs="宋体"/>
          <w:sz w:val="24"/>
          <w:szCs w:val="24"/>
        </w:rPr>
        <w:t>报价</w:t>
      </w:r>
      <w:r>
        <w:rPr>
          <w:rFonts w:hint="eastAsia" w:ascii="宋体" w:hAnsi="宋体" w:cs="宋体"/>
          <w:sz w:val="24"/>
          <w:szCs w:val="24"/>
          <w:lang w:val="en-US" w:eastAsia="zh-CN"/>
        </w:rPr>
        <w:t>也</w:t>
      </w:r>
      <w:r>
        <w:rPr>
          <w:rFonts w:hint="eastAsia" w:ascii="宋体" w:hAnsi="宋体" w:cs="宋体"/>
          <w:sz w:val="24"/>
          <w:szCs w:val="24"/>
        </w:rPr>
        <w:t>相同的，</w:t>
      </w:r>
      <w:r>
        <w:rPr>
          <w:rFonts w:hint="eastAsia" w:ascii="宋体" w:hAnsi="宋体" w:cs="宋体"/>
          <w:sz w:val="24"/>
          <w:szCs w:val="24"/>
          <w:lang w:val="en-US" w:eastAsia="zh-CN"/>
        </w:rPr>
        <w:t>按照技术得分由高到低顺序推荐。</w:t>
      </w:r>
    </w:p>
    <w:p w14:paraId="34A5B953">
      <w:pPr>
        <w:spacing w:line="520" w:lineRule="exact"/>
        <w:ind w:firstLine="482" w:firstLineChars="200"/>
        <w:rPr>
          <w:rFonts w:ascii="宋体" w:hAnsi="宋体" w:cs="宋体"/>
          <w:b/>
          <w:bCs/>
          <w:sz w:val="24"/>
          <w:szCs w:val="24"/>
        </w:rPr>
      </w:pPr>
      <w:r>
        <w:rPr>
          <w:rFonts w:hint="eastAsia" w:ascii="宋体" w:hAnsi="宋体" w:cs="宋体"/>
          <w:b/>
          <w:bCs/>
          <w:sz w:val="24"/>
          <w:szCs w:val="24"/>
        </w:rPr>
        <w:t>2. 评审标准</w:t>
      </w:r>
      <w:bookmarkEnd w:id="43"/>
    </w:p>
    <w:p w14:paraId="41BF530B">
      <w:pPr>
        <w:pStyle w:val="69"/>
        <w:keepLines w:val="0"/>
        <w:widowControl/>
        <w:spacing w:line="520" w:lineRule="exact"/>
        <w:ind w:firstLine="480" w:firstLineChars="200"/>
        <w:rPr>
          <w:rFonts w:ascii="宋体" w:hAnsi="宋体" w:eastAsia="宋体"/>
        </w:rPr>
      </w:pPr>
      <w:bookmarkStart w:id="44" w:name="_Toc31847"/>
      <w:bookmarkEnd w:id="44"/>
      <w:bookmarkStart w:id="45" w:name="_Toc12931"/>
      <w:bookmarkEnd w:id="45"/>
      <w:bookmarkStart w:id="46" w:name="_Toc179632620"/>
      <w:bookmarkEnd w:id="46"/>
      <w:bookmarkStart w:id="47" w:name="_Toc23196"/>
      <w:bookmarkEnd w:id="47"/>
      <w:bookmarkStart w:id="48" w:name="_Toc12074"/>
      <w:r>
        <w:rPr>
          <w:rFonts w:hint="eastAsia" w:ascii="宋体" w:hAnsi="宋体" w:eastAsia="宋体"/>
        </w:rPr>
        <w:t>2.1 初步评审标准</w:t>
      </w:r>
      <w:bookmarkEnd w:id="48"/>
    </w:p>
    <w:p w14:paraId="5A79486D">
      <w:pPr>
        <w:spacing w:line="520" w:lineRule="exact"/>
        <w:ind w:firstLine="480" w:firstLineChars="200"/>
        <w:rPr>
          <w:rFonts w:ascii="宋体" w:hAnsi="宋体" w:cs="宋体"/>
          <w:sz w:val="24"/>
          <w:szCs w:val="24"/>
        </w:rPr>
      </w:pPr>
      <w:r>
        <w:rPr>
          <w:rFonts w:hint="eastAsia" w:ascii="宋体" w:hAnsi="宋体" w:cs="宋体"/>
          <w:sz w:val="24"/>
          <w:szCs w:val="24"/>
        </w:rPr>
        <w:t>2.1.1 形式评审标准：见磋商办法前附表。</w:t>
      </w:r>
    </w:p>
    <w:p w14:paraId="7844D7E7">
      <w:pPr>
        <w:spacing w:line="520" w:lineRule="exact"/>
        <w:ind w:firstLine="480" w:firstLineChars="200"/>
        <w:rPr>
          <w:rFonts w:ascii="宋体" w:hAnsi="宋体" w:cs="宋体"/>
          <w:sz w:val="24"/>
          <w:szCs w:val="24"/>
        </w:rPr>
      </w:pPr>
      <w:r>
        <w:rPr>
          <w:rFonts w:hint="eastAsia" w:ascii="宋体" w:hAnsi="宋体" w:cs="宋体"/>
          <w:sz w:val="24"/>
          <w:szCs w:val="24"/>
        </w:rPr>
        <w:t>2.1.2 资格评审标准：见磋商办法前附表。</w:t>
      </w:r>
    </w:p>
    <w:p w14:paraId="13A45E05">
      <w:pPr>
        <w:pStyle w:val="69"/>
        <w:keepLines w:val="0"/>
        <w:widowControl/>
        <w:spacing w:line="520" w:lineRule="exact"/>
        <w:ind w:firstLine="480" w:firstLineChars="200"/>
        <w:rPr>
          <w:rFonts w:ascii="宋体" w:hAnsi="宋体" w:eastAsia="宋体"/>
        </w:rPr>
      </w:pPr>
      <w:bookmarkStart w:id="49" w:name="_Toc11804"/>
      <w:bookmarkEnd w:id="49"/>
      <w:bookmarkStart w:id="50" w:name="_Toc16603"/>
      <w:bookmarkEnd w:id="50"/>
      <w:bookmarkStart w:id="51" w:name="_Toc607"/>
      <w:bookmarkEnd w:id="51"/>
      <w:bookmarkStart w:id="52" w:name="_Toc179632621"/>
      <w:bookmarkEnd w:id="52"/>
      <w:bookmarkStart w:id="53" w:name="_Toc12819"/>
      <w:r>
        <w:rPr>
          <w:rFonts w:hint="eastAsia" w:ascii="宋体" w:hAnsi="宋体" w:eastAsia="宋体"/>
        </w:rPr>
        <w:t>2.1.3 响应性评审标准：见磋商办法前附表。</w:t>
      </w:r>
      <w:bookmarkEnd w:id="53"/>
    </w:p>
    <w:p w14:paraId="61162416">
      <w:pPr>
        <w:pStyle w:val="69"/>
        <w:keepLines w:val="0"/>
        <w:widowControl/>
        <w:spacing w:line="520" w:lineRule="exact"/>
        <w:ind w:firstLine="480" w:firstLineChars="200"/>
        <w:rPr>
          <w:rFonts w:ascii="宋体" w:hAnsi="宋体" w:eastAsia="宋体"/>
        </w:rPr>
      </w:pPr>
      <w:bookmarkStart w:id="54" w:name="_Toc7169"/>
      <w:r>
        <w:rPr>
          <w:rFonts w:hint="eastAsia" w:ascii="宋体" w:hAnsi="宋体" w:eastAsia="宋体"/>
        </w:rPr>
        <w:t>2.2 详细评审</w:t>
      </w:r>
      <w:bookmarkEnd w:id="54"/>
    </w:p>
    <w:p w14:paraId="169C0867">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2.2.1 分值构成</w:t>
      </w:r>
    </w:p>
    <w:p w14:paraId="74162B53">
      <w:pPr>
        <w:spacing w:line="520" w:lineRule="exact"/>
        <w:ind w:firstLine="420" w:firstLineChars="175"/>
        <w:rPr>
          <w:rFonts w:ascii="宋体" w:hAnsi="宋体" w:cs="宋体"/>
          <w:color w:val="auto"/>
          <w:sz w:val="24"/>
          <w:szCs w:val="24"/>
        </w:rPr>
      </w:pPr>
      <w:r>
        <w:rPr>
          <w:rFonts w:hint="eastAsia" w:ascii="宋体" w:hAnsi="宋体" w:cs="宋体"/>
          <w:color w:val="auto"/>
          <w:sz w:val="24"/>
          <w:szCs w:val="24"/>
        </w:rPr>
        <w:t>（1）投标报价的权重占</w:t>
      </w:r>
      <w:r>
        <w:rPr>
          <w:rFonts w:hint="eastAsia" w:ascii="宋体" w:hAnsi="宋体" w:cs="宋体"/>
          <w:color w:val="auto"/>
          <w:sz w:val="24"/>
          <w:szCs w:val="24"/>
          <w:lang w:val="en-US" w:eastAsia="zh-CN"/>
        </w:rPr>
        <w:t>1</w:t>
      </w:r>
      <w:r>
        <w:rPr>
          <w:rFonts w:hint="eastAsia" w:ascii="宋体" w:hAnsi="宋体" w:cs="宋体"/>
          <w:color w:val="auto"/>
          <w:sz w:val="24"/>
          <w:szCs w:val="24"/>
        </w:rPr>
        <w:t>0%</w:t>
      </w:r>
    </w:p>
    <w:p w14:paraId="5CA9DADD">
      <w:pPr>
        <w:spacing w:line="520" w:lineRule="exact"/>
        <w:ind w:firstLine="420" w:firstLineChars="175"/>
        <w:rPr>
          <w:rFonts w:ascii="宋体" w:hAnsi="宋体" w:cs="宋体"/>
          <w:color w:val="auto"/>
          <w:sz w:val="24"/>
          <w:szCs w:val="24"/>
        </w:rPr>
      </w:pPr>
      <w:r>
        <w:rPr>
          <w:rFonts w:hint="eastAsia" w:ascii="宋体" w:hAnsi="宋体" w:cs="宋体"/>
          <w:color w:val="auto"/>
          <w:sz w:val="24"/>
          <w:szCs w:val="24"/>
        </w:rPr>
        <w:t>（2）技术标的权重占</w:t>
      </w:r>
      <w:r>
        <w:rPr>
          <w:rFonts w:hint="eastAsia" w:ascii="宋体" w:hAnsi="宋体" w:cs="宋体"/>
          <w:color w:val="auto"/>
          <w:sz w:val="24"/>
          <w:szCs w:val="24"/>
          <w:lang w:val="en-US" w:eastAsia="zh-CN"/>
        </w:rPr>
        <w:t>65</w:t>
      </w:r>
      <w:r>
        <w:rPr>
          <w:rFonts w:hint="eastAsia" w:ascii="宋体" w:hAnsi="宋体" w:cs="宋体"/>
          <w:color w:val="auto"/>
          <w:sz w:val="24"/>
          <w:szCs w:val="24"/>
        </w:rPr>
        <w:t>%</w:t>
      </w:r>
    </w:p>
    <w:p w14:paraId="5E76E10C">
      <w:pPr>
        <w:spacing w:line="520" w:lineRule="exact"/>
        <w:ind w:firstLine="420" w:firstLineChars="175"/>
        <w:rPr>
          <w:rFonts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lang w:val="en-US" w:eastAsia="zh-CN"/>
        </w:rPr>
        <w:t>综合</w:t>
      </w:r>
      <w:r>
        <w:rPr>
          <w:rFonts w:hint="eastAsia" w:ascii="宋体" w:hAnsi="宋体" w:cs="宋体"/>
          <w:color w:val="auto"/>
          <w:sz w:val="24"/>
          <w:szCs w:val="24"/>
        </w:rPr>
        <w:t>标的权重占</w:t>
      </w:r>
      <w:r>
        <w:rPr>
          <w:rFonts w:hint="eastAsia" w:ascii="宋体" w:hAnsi="宋体" w:cs="宋体"/>
          <w:color w:val="auto"/>
          <w:sz w:val="24"/>
          <w:szCs w:val="24"/>
          <w:lang w:val="en-US" w:eastAsia="zh-CN"/>
        </w:rPr>
        <w:t>25</w:t>
      </w:r>
      <w:r>
        <w:rPr>
          <w:rFonts w:hint="eastAsia" w:ascii="宋体" w:hAnsi="宋体" w:cs="宋体"/>
          <w:color w:val="auto"/>
          <w:sz w:val="24"/>
          <w:szCs w:val="24"/>
        </w:rPr>
        <w:t>%</w:t>
      </w:r>
    </w:p>
    <w:p w14:paraId="2E33BFEF">
      <w:pPr>
        <w:spacing w:line="520" w:lineRule="exact"/>
        <w:ind w:firstLine="480" w:firstLineChars="200"/>
        <w:rPr>
          <w:rFonts w:ascii="宋体" w:hAnsi="宋体" w:cs="宋体"/>
          <w:sz w:val="24"/>
          <w:szCs w:val="24"/>
        </w:rPr>
      </w:pPr>
      <w:r>
        <w:rPr>
          <w:rFonts w:hint="eastAsia" w:ascii="宋体" w:hAnsi="宋体" w:cs="宋体"/>
          <w:sz w:val="24"/>
          <w:szCs w:val="24"/>
        </w:rPr>
        <w:t>2.2.2  评分标准：见磋商办法前附表。</w:t>
      </w:r>
      <w:bookmarkStart w:id="55" w:name="_Toc144974571"/>
      <w:bookmarkEnd w:id="55"/>
      <w:bookmarkStart w:id="56" w:name="_Toc179632622"/>
      <w:bookmarkEnd w:id="56"/>
      <w:bookmarkStart w:id="57" w:name="_Toc11715"/>
      <w:bookmarkEnd w:id="57"/>
      <w:bookmarkStart w:id="58" w:name="_Toc152045604"/>
      <w:bookmarkEnd w:id="58"/>
      <w:bookmarkStart w:id="59" w:name="_Toc25534"/>
      <w:bookmarkEnd w:id="59"/>
      <w:bookmarkStart w:id="60" w:name="_Toc13158"/>
      <w:bookmarkEnd w:id="60"/>
      <w:bookmarkStart w:id="61" w:name="_Toc152042381"/>
    </w:p>
    <w:p w14:paraId="4A78D759">
      <w:pPr>
        <w:spacing w:line="520" w:lineRule="exact"/>
        <w:ind w:firstLine="482" w:firstLineChars="200"/>
        <w:rPr>
          <w:rFonts w:ascii="宋体" w:hAnsi="宋体" w:cs="宋体"/>
          <w:b/>
          <w:bCs/>
          <w:sz w:val="24"/>
          <w:szCs w:val="24"/>
        </w:rPr>
      </w:pPr>
      <w:r>
        <w:rPr>
          <w:rFonts w:hint="eastAsia" w:ascii="宋体" w:hAnsi="宋体" w:cs="宋体"/>
          <w:b/>
          <w:bCs/>
          <w:sz w:val="24"/>
          <w:szCs w:val="24"/>
        </w:rPr>
        <w:t>3. 磋商程序</w:t>
      </w:r>
      <w:bookmarkEnd w:id="61"/>
    </w:p>
    <w:p w14:paraId="16AE81CA">
      <w:pPr>
        <w:pStyle w:val="69"/>
        <w:keepLines w:val="0"/>
        <w:widowControl/>
        <w:spacing w:line="520" w:lineRule="exact"/>
        <w:ind w:firstLine="480" w:firstLineChars="200"/>
        <w:rPr>
          <w:rFonts w:ascii="宋体" w:hAnsi="宋体" w:eastAsia="宋体"/>
        </w:rPr>
      </w:pPr>
      <w:bookmarkStart w:id="62" w:name="_Toc8644"/>
      <w:bookmarkEnd w:id="62"/>
      <w:bookmarkStart w:id="63" w:name="_Toc30372"/>
      <w:bookmarkEnd w:id="63"/>
      <w:bookmarkStart w:id="64" w:name="_Toc31010"/>
      <w:bookmarkEnd w:id="64"/>
      <w:bookmarkStart w:id="65" w:name="_Toc152045605"/>
      <w:bookmarkEnd w:id="65"/>
      <w:bookmarkStart w:id="66" w:name="_Toc152042382"/>
      <w:bookmarkEnd w:id="66"/>
      <w:bookmarkStart w:id="67" w:name="_Toc144974572"/>
      <w:bookmarkEnd w:id="67"/>
      <w:bookmarkStart w:id="68" w:name="_Toc10475"/>
      <w:bookmarkStart w:id="69" w:name="_Toc179632623"/>
      <w:r>
        <w:rPr>
          <w:rFonts w:hint="eastAsia" w:ascii="宋体" w:hAnsi="宋体" w:eastAsia="宋体"/>
        </w:rPr>
        <w:t>3.1 初步评审</w:t>
      </w:r>
      <w:bookmarkEnd w:id="68"/>
      <w:bookmarkEnd w:id="69"/>
    </w:p>
    <w:p w14:paraId="1D0877FA">
      <w:pPr>
        <w:spacing w:line="520" w:lineRule="exact"/>
        <w:ind w:firstLine="480" w:firstLineChars="200"/>
        <w:rPr>
          <w:rFonts w:ascii="宋体" w:hAnsi="宋体" w:cs="宋体"/>
          <w:sz w:val="24"/>
          <w:szCs w:val="24"/>
        </w:rPr>
      </w:pPr>
      <w:r>
        <w:rPr>
          <w:rFonts w:hint="eastAsia" w:ascii="宋体" w:hAnsi="宋体" w:cs="宋体"/>
          <w:sz w:val="24"/>
          <w:szCs w:val="24"/>
        </w:rPr>
        <w:t>3.1.1 磋商小组应该以供应商自行上传到投标文件中的有关证明和证件的原件扫描件为准，进行核验。磋商小组依据本章第2.1款规定的标准对响应文件进行初步评审。有一项不符合评审标准的，其磋商将被否决。</w:t>
      </w:r>
    </w:p>
    <w:p w14:paraId="676254E5">
      <w:pPr>
        <w:spacing w:line="520" w:lineRule="exact"/>
        <w:ind w:firstLine="480" w:firstLineChars="200"/>
        <w:rPr>
          <w:rFonts w:ascii="宋体" w:hAnsi="宋体" w:cs="宋体"/>
          <w:sz w:val="24"/>
          <w:szCs w:val="24"/>
        </w:rPr>
      </w:pPr>
      <w:r>
        <w:rPr>
          <w:rFonts w:hint="eastAsia" w:ascii="宋体" w:hAnsi="宋体" w:cs="宋体"/>
          <w:sz w:val="24"/>
          <w:szCs w:val="24"/>
        </w:rPr>
        <w:t>3.1.2磋商小组依据本章第2.1.1项、第2.1.2项、第2.1.3项规定的评审标准对响应文件进行初步评审。有一项不符合评审标准的，其磋商将被否决。</w:t>
      </w:r>
    </w:p>
    <w:p w14:paraId="5F7D1C98">
      <w:pPr>
        <w:spacing w:line="520" w:lineRule="exact"/>
        <w:ind w:firstLine="480" w:firstLineChars="200"/>
        <w:rPr>
          <w:rFonts w:ascii="宋体" w:hAnsi="宋体" w:cs="宋体"/>
          <w:sz w:val="24"/>
          <w:szCs w:val="24"/>
        </w:rPr>
      </w:pPr>
      <w:r>
        <w:rPr>
          <w:rFonts w:hint="eastAsia" w:ascii="宋体" w:hAnsi="宋体" w:cs="宋体"/>
          <w:sz w:val="24"/>
          <w:szCs w:val="24"/>
        </w:rPr>
        <w:t>3.1.3供应商有以下情形之一的，其磋商作无效标处理：</w:t>
      </w:r>
    </w:p>
    <w:p w14:paraId="5D202E6A">
      <w:pPr>
        <w:spacing w:line="520" w:lineRule="exact"/>
        <w:ind w:firstLine="480" w:firstLineChars="200"/>
        <w:rPr>
          <w:rFonts w:ascii="宋体" w:hAnsi="宋体" w:cs="宋体"/>
          <w:sz w:val="24"/>
          <w:szCs w:val="24"/>
        </w:rPr>
      </w:pPr>
      <w:r>
        <w:rPr>
          <w:rFonts w:hint="eastAsia" w:ascii="宋体" w:hAnsi="宋体" w:cs="宋体"/>
          <w:sz w:val="24"/>
          <w:szCs w:val="24"/>
        </w:rPr>
        <w:t>（1）串通磋商或弄虚作假或有其他违法行为的；</w:t>
      </w:r>
    </w:p>
    <w:p w14:paraId="53509EFF">
      <w:pPr>
        <w:spacing w:line="520" w:lineRule="exact"/>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0C25369C">
      <w:pPr>
        <w:spacing w:line="520" w:lineRule="exact"/>
        <w:ind w:firstLine="480" w:firstLineChars="200"/>
        <w:rPr>
          <w:rFonts w:ascii="宋体" w:hAnsi="宋体" w:cs="宋体"/>
          <w:sz w:val="24"/>
          <w:szCs w:val="24"/>
        </w:rPr>
      </w:pPr>
      <w:r>
        <w:rPr>
          <w:rFonts w:hint="eastAsia" w:ascii="宋体" w:hAnsi="宋体" w:cs="宋体"/>
          <w:sz w:val="24"/>
          <w:szCs w:val="24"/>
        </w:rPr>
        <w:t>3.1.4磋商报价有算术错误的，磋商小组按以下原则对磋商报价进行修正，修正的价格经供应商书面确认后具有约束力。供应商不接受修正价格的，其磋商将被否决。</w:t>
      </w:r>
    </w:p>
    <w:p w14:paraId="6C62107B">
      <w:pPr>
        <w:spacing w:line="520" w:lineRule="exact"/>
        <w:ind w:firstLine="480" w:firstLineChars="200"/>
        <w:rPr>
          <w:rFonts w:ascii="宋体" w:hAnsi="宋体" w:cs="宋体"/>
          <w:sz w:val="24"/>
          <w:szCs w:val="24"/>
        </w:rPr>
      </w:pPr>
      <w:bookmarkStart w:id="70" w:name="_Toc152042383"/>
      <w:bookmarkEnd w:id="70"/>
      <w:r>
        <w:rPr>
          <w:rFonts w:hint="eastAsia" w:ascii="宋体" w:hAnsi="宋体" w:cs="宋体"/>
          <w:sz w:val="24"/>
          <w:szCs w:val="24"/>
        </w:rPr>
        <w:t>（1）响应文件中的大写金额与小写金额不一致的，以大写金额为准；</w:t>
      </w:r>
    </w:p>
    <w:p w14:paraId="2D49C52A">
      <w:pPr>
        <w:spacing w:line="520" w:lineRule="exact"/>
        <w:ind w:firstLine="480" w:firstLineChars="200"/>
        <w:rPr>
          <w:rFonts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7E8C736A">
      <w:pPr>
        <w:spacing w:line="520" w:lineRule="exact"/>
        <w:ind w:firstLine="480" w:firstLineChars="200"/>
        <w:rPr>
          <w:rFonts w:ascii="宋体" w:hAnsi="宋体" w:cs="宋体"/>
          <w:sz w:val="24"/>
          <w:szCs w:val="24"/>
        </w:rPr>
      </w:pPr>
      <w:bookmarkStart w:id="71" w:name="_Toc179632624"/>
      <w:bookmarkEnd w:id="71"/>
      <w:bookmarkStart w:id="72" w:name="_Toc152042384"/>
      <w:bookmarkEnd w:id="72"/>
      <w:bookmarkStart w:id="73" w:name="_Toc144974573"/>
      <w:bookmarkEnd w:id="73"/>
      <w:bookmarkStart w:id="74" w:name="_Toc152045606"/>
      <w:r>
        <w:rPr>
          <w:rFonts w:hint="eastAsia" w:ascii="宋体" w:hAnsi="宋体" w:cs="宋体"/>
          <w:sz w:val="24"/>
          <w:szCs w:val="24"/>
        </w:rPr>
        <w:t>3.2 详细评审</w:t>
      </w:r>
      <w:bookmarkEnd w:id="74"/>
    </w:p>
    <w:p w14:paraId="2BC4A67B">
      <w:pPr>
        <w:spacing w:line="520" w:lineRule="exact"/>
        <w:ind w:firstLine="480" w:firstLineChars="200"/>
        <w:rPr>
          <w:rFonts w:ascii="宋体" w:hAnsi="宋体" w:cs="宋体"/>
          <w:sz w:val="24"/>
          <w:szCs w:val="24"/>
        </w:rPr>
      </w:pPr>
      <w:r>
        <w:rPr>
          <w:rFonts w:hint="eastAsia" w:ascii="宋体" w:hAnsi="宋体" w:cs="宋体"/>
          <w:sz w:val="24"/>
          <w:szCs w:val="24"/>
        </w:rPr>
        <w:t>3.2.1 磋商小组按本章第2.2款规定的量化因素和分值进行打分，并计算出综合评估得分。</w:t>
      </w:r>
    </w:p>
    <w:p w14:paraId="4085E68F">
      <w:pPr>
        <w:spacing w:line="520" w:lineRule="exact"/>
        <w:ind w:firstLine="480" w:firstLineChars="200"/>
        <w:rPr>
          <w:rFonts w:ascii="宋体" w:hAnsi="宋体" w:cs="宋体"/>
          <w:sz w:val="24"/>
          <w:szCs w:val="24"/>
        </w:rPr>
      </w:pPr>
      <w:r>
        <w:rPr>
          <w:rFonts w:hint="eastAsia" w:ascii="宋体" w:hAnsi="宋体" w:cs="宋体"/>
          <w:sz w:val="24"/>
          <w:szCs w:val="24"/>
        </w:rPr>
        <w:t>3.2.2 磋商小组发现供应商最终提交的报价明显低于其他磋商报价，或者在设有招标控制价时明显低于招标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5FAC35F9">
      <w:pPr>
        <w:spacing w:line="520" w:lineRule="exact"/>
        <w:ind w:firstLine="480" w:firstLineChars="200"/>
        <w:rPr>
          <w:rFonts w:ascii="宋体" w:hAnsi="宋体" w:cs="宋体"/>
          <w:sz w:val="24"/>
          <w:szCs w:val="24"/>
        </w:rPr>
      </w:pPr>
      <w:bookmarkStart w:id="75" w:name="_Toc401512224"/>
      <w:bookmarkEnd w:id="75"/>
      <w:bookmarkStart w:id="76" w:name="_Toc466566800"/>
      <w:bookmarkEnd w:id="76"/>
      <w:bookmarkStart w:id="77" w:name="_Toc421805017"/>
      <w:bookmarkEnd w:id="77"/>
      <w:bookmarkStart w:id="78" w:name="_Toc421698384"/>
      <w:bookmarkEnd w:id="78"/>
      <w:bookmarkStart w:id="79" w:name="_Toc418608950"/>
      <w:bookmarkEnd w:id="79"/>
      <w:bookmarkStart w:id="80" w:name="_Toc389384087"/>
      <w:bookmarkEnd w:id="80"/>
      <w:bookmarkStart w:id="81" w:name="_Toc466566711"/>
      <w:bookmarkEnd w:id="81"/>
      <w:bookmarkStart w:id="82" w:name="_Toc423358132"/>
      <w:bookmarkEnd w:id="82"/>
      <w:bookmarkStart w:id="83" w:name="_Toc387498748"/>
      <w:bookmarkEnd w:id="83"/>
      <w:bookmarkStart w:id="84" w:name="_Toc418605429"/>
      <w:bookmarkEnd w:id="84"/>
      <w:bookmarkStart w:id="85" w:name="_Toc179632625"/>
      <w:bookmarkEnd w:id="85"/>
      <w:bookmarkStart w:id="86" w:name="_Toc401926485"/>
      <w:bookmarkEnd w:id="86"/>
      <w:bookmarkStart w:id="87" w:name="_Toc152042385"/>
      <w:bookmarkEnd w:id="87"/>
      <w:bookmarkStart w:id="88" w:name="_Toc144974575"/>
      <w:bookmarkEnd w:id="88"/>
      <w:bookmarkStart w:id="89" w:name="_Toc152045607"/>
      <w:r>
        <w:rPr>
          <w:rFonts w:hint="eastAsia" w:ascii="宋体" w:hAnsi="宋体" w:cs="宋体"/>
          <w:sz w:val="24"/>
          <w:szCs w:val="24"/>
        </w:rPr>
        <w:t xml:space="preserve">3.3 </w:t>
      </w:r>
      <w:bookmarkEnd w:id="89"/>
      <w:r>
        <w:rPr>
          <w:rFonts w:hint="eastAsia" w:ascii="宋体" w:hAnsi="宋体" w:cs="宋体"/>
          <w:sz w:val="24"/>
          <w:szCs w:val="24"/>
        </w:rPr>
        <w:t>响应文件的澄清和补正</w:t>
      </w:r>
    </w:p>
    <w:p w14:paraId="6ECD6AF8">
      <w:pPr>
        <w:spacing w:line="520" w:lineRule="exact"/>
        <w:ind w:firstLine="480" w:firstLineChars="200"/>
        <w:rPr>
          <w:rFonts w:ascii="宋体" w:hAnsi="宋体" w:cs="宋体"/>
          <w:sz w:val="24"/>
          <w:szCs w:val="24"/>
        </w:rPr>
      </w:pPr>
      <w:r>
        <w:rPr>
          <w:rFonts w:hint="eastAsia" w:ascii="宋体" w:hAnsi="宋体" w:cs="宋体"/>
          <w:sz w:val="24"/>
          <w:szCs w:val="24"/>
        </w:rPr>
        <w:t>3.3.1在磋商过程中，磋商小组可以书面形式要求供应商对所提交响应文件中不明确的内容进行书面澄清或说明，或者对细微偏差进行补正。磋商小组不接受供应商主动提出的澄清、说明或补正。</w:t>
      </w:r>
    </w:p>
    <w:p w14:paraId="708737FE">
      <w:pPr>
        <w:spacing w:line="520" w:lineRule="exact"/>
        <w:ind w:firstLine="480" w:firstLineChars="200"/>
        <w:rPr>
          <w:rFonts w:ascii="宋体" w:hAnsi="宋体" w:cs="宋体"/>
          <w:sz w:val="24"/>
          <w:szCs w:val="24"/>
        </w:rPr>
      </w:pPr>
      <w:r>
        <w:rPr>
          <w:rFonts w:hint="eastAsia" w:ascii="宋体" w:hAnsi="宋体" w:cs="宋体"/>
          <w:sz w:val="24"/>
          <w:szCs w:val="24"/>
        </w:rPr>
        <w:t>3.3.2 澄清、说明和补正不得改变响应文件的实质性内容（算术性错误修正的除外）。供应商的书面澄清、说明和补正属于响应文件的组成部分。</w:t>
      </w:r>
    </w:p>
    <w:p w14:paraId="5B33FA86">
      <w:pPr>
        <w:spacing w:line="520" w:lineRule="exact"/>
        <w:ind w:firstLine="480" w:firstLineChars="200"/>
        <w:rPr>
          <w:rFonts w:ascii="宋体" w:hAnsi="宋体" w:cs="宋体"/>
          <w:sz w:val="24"/>
          <w:szCs w:val="24"/>
        </w:rPr>
      </w:pPr>
      <w:r>
        <w:rPr>
          <w:rFonts w:hint="eastAsia" w:ascii="宋体" w:hAnsi="宋体" w:cs="宋体"/>
          <w:sz w:val="24"/>
          <w:szCs w:val="24"/>
        </w:rPr>
        <w:t>3.3.3 磋商小组对供应商提交的澄清、说明或补正有疑问的，可以要求供应商进一步澄清、说明或补正，直至满足磋商小组的要求。</w:t>
      </w:r>
    </w:p>
    <w:p w14:paraId="0BF7810C">
      <w:pPr>
        <w:spacing w:line="520" w:lineRule="exact"/>
        <w:ind w:firstLine="480" w:firstLineChars="200"/>
        <w:rPr>
          <w:rFonts w:ascii="宋体" w:hAnsi="宋体" w:cs="宋体"/>
          <w:sz w:val="24"/>
          <w:szCs w:val="24"/>
        </w:rPr>
      </w:pPr>
      <w:bookmarkStart w:id="90" w:name="_Toc466566801"/>
      <w:bookmarkEnd w:id="90"/>
      <w:bookmarkStart w:id="91" w:name="_Toc401926486"/>
      <w:bookmarkEnd w:id="91"/>
      <w:bookmarkStart w:id="92" w:name="_Toc418605430"/>
      <w:bookmarkEnd w:id="92"/>
      <w:bookmarkStart w:id="93" w:name="_Toc418608951"/>
      <w:bookmarkEnd w:id="93"/>
      <w:bookmarkStart w:id="94" w:name="_Toc152045608"/>
      <w:bookmarkEnd w:id="94"/>
      <w:bookmarkStart w:id="95" w:name="_Toc466566712"/>
      <w:bookmarkEnd w:id="95"/>
      <w:bookmarkStart w:id="96" w:name="_Toc421805018"/>
      <w:bookmarkEnd w:id="96"/>
      <w:bookmarkStart w:id="97" w:name="_Toc152042386"/>
      <w:bookmarkEnd w:id="97"/>
      <w:bookmarkStart w:id="98" w:name="_Toc144974576"/>
      <w:bookmarkEnd w:id="98"/>
      <w:bookmarkStart w:id="99" w:name="_Toc179632626"/>
      <w:bookmarkEnd w:id="99"/>
      <w:bookmarkStart w:id="100" w:name="_Toc421698385"/>
      <w:bookmarkEnd w:id="100"/>
      <w:bookmarkStart w:id="101" w:name="_Toc401512225"/>
      <w:bookmarkEnd w:id="101"/>
      <w:bookmarkStart w:id="102" w:name="_Toc389384088"/>
      <w:bookmarkEnd w:id="102"/>
      <w:bookmarkStart w:id="103" w:name="_Toc423358133"/>
      <w:bookmarkEnd w:id="103"/>
      <w:bookmarkStart w:id="104" w:name="_Toc387498749"/>
      <w:r>
        <w:rPr>
          <w:rFonts w:hint="eastAsia" w:ascii="宋体" w:hAnsi="宋体" w:cs="宋体"/>
          <w:sz w:val="24"/>
          <w:szCs w:val="24"/>
        </w:rPr>
        <w:t>3.4供应商的最终得分</w:t>
      </w:r>
      <w:bookmarkEnd w:id="104"/>
    </w:p>
    <w:p w14:paraId="0F720D0C">
      <w:pPr>
        <w:spacing w:line="520" w:lineRule="exact"/>
        <w:ind w:firstLine="480" w:firstLineChars="200"/>
        <w:rPr>
          <w:rFonts w:ascii="宋体" w:hAnsi="宋体" w:cs="宋体"/>
          <w:sz w:val="24"/>
          <w:szCs w:val="24"/>
        </w:rPr>
      </w:pPr>
      <w:r>
        <w:rPr>
          <w:rFonts w:hint="eastAsia" w:ascii="宋体" w:hAnsi="宋体" w:cs="宋体"/>
          <w:sz w:val="24"/>
          <w:szCs w:val="24"/>
        </w:rPr>
        <w:t>（1）磋商小组完成对投标报价、技术标和商务标的汇总后，取平均值作为该供应商的最终得分。</w:t>
      </w:r>
    </w:p>
    <w:p w14:paraId="3E6197A8">
      <w:pPr>
        <w:spacing w:line="520" w:lineRule="exact"/>
        <w:ind w:firstLine="480" w:firstLineChars="200"/>
        <w:rPr>
          <w:rFonts w:ascii="宋体" w:hAnsi="宋体" w:cs="宋体"/>
          <w:sz w:val="24"/>
          <w:szCs w:val="24"/>
        </w:rPr>
      </w:pPr>
      <w:r>
        <w:rPr>
          <w:rFonts w:hint="eastAsia" w:ascii="宋体" w:hAnsi="宋体" w:cs="宋体"/>
          <w:sz w:val="24"/>
          <w:szCs w:val="24"/>
        </w:rPr>
        <w:t>（2）计算分值均保留两位小数。</w:t>
      </w:r>
    </w:p>
    <w:p w14:paraId="451D4612">
      <w:pPr>
        <w:spacing w:line="520" w:lineRule="exact"/>
        <w:ind w:firstLine="480" w:firstLineChars="200"/>
        <w:rPr>
          <w:rFonts w:ascii="宋体" w:hAnsi="宋体" w:cs="宋体"/>
          <w:sz w:val="24"/>
          <w:szCs w:val="24"/>
        </w:rPr>
      </w:pPr>
      <w:r>
        <w:rPr>
          <w:rFonts w:hint="eastAsia" w:ascii="宋体" w:hAnsi="宋体" w:cs="宋体"/>
          <w:sz w:val="24"/>
          <w:szCs w:val="24"/>
        </w:rPr>
        <w:t>3.5磋商结果</w:t>
      </w:r>
    </w:p>
    <w:p w14:paraId="04427E3D">
      <w:pPr>
        <w:spacing w:line="520" w:lineRule="exact"/>
        <w:ind w:firstLine="480" w:firstLineChars="200"/>
        <w:rPr>
          <w:rFonts w:ascii="宋体" w:hAnsi="宋体" w:cs="宋体"/>
          <w:sz w:val="24"/>
          <w:szCs w:val="24"/>
        </w:rPr>
      </w:pPr>
      <w:r>
        <w:rPr>
          <w:rFonts w:hint="eastAsia" w:ascii="宋体" w:hAnsi="宋体" w:cs="宋体"/>
          <w:sz w:val="24"/>
          <w:szCs w:val="24"/>
        </w:rPr>
        <w:t>3.5.1磋商小组按照得分由高到低的顺序推荐3名成交候选人。</w:t>
      </w:r>
    </w:p>
    <w:p w14:paraId="0523741F">
      <w:pPr>
        <w:spacing w:line="520" w:lineRule="exact"/>
        <w:ind w:firstLine="480" w:firstLineChars="200"/>
        <w:rPr>
          <w:rFonts w:hint="eastAsia" w:ascii="宋体" w:hAnsi="宋体" w:cs="宋体"/>
          <w:sz w:val="24"/>
          <w:szCs w:val="24"/>
        </w:rPr>
      </w:pPr>
      <w:r>
        <w:rPr>
          <w:rFonts w:hint="eastAsia" w:ascii="宋体" w:hAnsi="宋体" w:cs="宋体"/>
          <w:sz w:val="24"/>
          <w:szCs w:val="24"/>
        </w:rPr>
        <w:t>3.5.2 磋商小组完成磋商后，应当向招标人提交书面评标报告。</w:t>
      </w:r>
    </w:p>
    <w:p w14:paraId="53D53C8D">
      <w:pPr>
        <w:spacing w:line="520" w:lineRule="exact"/>
        <w:ind w:firstLine="480" w:firstLineChars="200"/>
        <w:rPr>
          <w:rFonts w:hint="eastAsia" w:ascii="宋体" w:hAnsi="宋体" w:cs="宋体"/>
          <w:sz w:val="24"/>
          <w:szCs w:val="24"/>
        </w:rPr>
      </w:pPr>
      <w:r>
        <w:rPr>
          <w:rFonts w:hint="eastAsia" w:ascii="宋体" w:hAnsi="宋体" w:eastAsia="宋体" w:cs="宋体"/>
          <w:color w:val="auto"/>
          <w:sz w:val="24"/>
          <w:szCs w:val="24"/>
          <w:lang w:val="en-US" w:eastAsia="zh-CN"/>
        </w:rPr>
        <w:t>3.5.3评标报告应当由</w:t>
      </w:r>
      <w:r>
        <w:rPr>
          <w:rFonts w:hint="eastAsia" w:ascii="宋体" w:hAnsi="宋体" w:cs="宋体"/>
          <w:color w:val="auto"/>
          <w:sz w:val="24"/>
          <w:szCs w:val="24"/>
          <w:lang w:val="en-US" w:eastAsia="zh-CN"/>
        </w:rPr>
        <w:t>磋商小组</w:t>
      </w:r>
      <w:r>
        <w:rPr>
          <w:rFonts w:hint="eastAsia" w:ascii="宋体" w:hAnsi="宋体" w:eastAsia="宋体" w:cs="宋体"/>
          <w:color w:val="auto"/>
          <w:sz w:val="24"/>
          <w:szCs w:val="24"/>
          <w:lang w:val="en-US" w:eastAsia="zh-CN"/>
        </w:rPr>
        <w:t>全体人员签字认可。</w:t>
      </w:r>
      <w:r>
        <w:rPr>
          <w:rFonts w:hint="eastAsia" w:ascii="宋体" w:hAnsi="宋体" w:cs="宋体"/>
          <w:color w:val="auto"/>
          <w:sz w:val="24"/>
          <w:szCs w:val="24"/>
          <w:lang w:val="en-US" w:eastAsia="zh-CN"/>
        </w:rPr>
        <w:t>磋商小组</w:t>
      </w:r>
      <w:r>
        <w:rPr>
          <w:rFonts w:hint="eastAsia" w:ascii="宋体" w:hAnsi="宋体" w:eastAsia="宋体" w:cs="宋体"/>
          <w:color w:val="auto"/>
          <w:sz w:val="24"/>
          <w:szCs w:val="24"/>
          <w:lang w:val="en-US" w:eastAsia="zh-CN"/>
        </w:rPr>
        <w:t>会成员对评标报告有异议的</w:t>
      </w:r>
      <w:r>
        <w:rPr>
          <w:rFonts w:hint="eastAsia" w:ascii="宋体" w:hAnsi="宋体" w:cs="宋体"/>
          <w:color w:val="auto"/>
          <w:sz w:val="24"/>
          <w:szCs w:val="24"/>
          <w:lang w:val="en-US" w:eastAsia="zh-CN"/>
        </w:rPr>
        <w:t>磋商小组</w:t>
      </w:r>
      <w:r>
        <w:rPr>
          <w:rFonts w:hint="eastAsia" w:ascii="宋体" w:hAnsi="宋体" w:eastAsia="宋体" w:cs="宋体"/>
          <w:color w:val="auto"/>
          <w:sz w:val="24"/>
          <w:szCs w:val="24"/>
          <w:lang w:val="en-US" w:eastAsia="zh-CN"/>
        </w:rPr>
        <w:t>按照少数服从多数的原则推荐</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lang w:val="en-US" w:eastAsia="zh-CN"/>
        </w:rPr>
        <w:t>候选人，</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程序继续进行。对评标报告有异议的</w:t>
      </w:r>
      <w:r>
        <w:rPr>
          <w:rFonts w:hint="eastAsia" w:ascii="宋体" w:hAnsi="宋体" w:cs="宋体"/>
          <w:color w:val="auto"/>
          <w:sz w:val="24"/>
          <w:szCs w:val="24"/>
          <w:lang w:val="en-US" w:eastAsia="zh-CN"/>
        </w:rPr>
        <w:t>磋商小组</w:t>
      </w:r>
      <w:r>
        <w:rPr>
          <w:rFonts w:hint="eastAsia" w:ascii="宋体" w:hAnsi="宋体" w:eastAsia="宋体" w:cs="宋体"/>
          <w:color w:val="auto"/>
          <w:sz w:val="24"/>
          <w:szCs w:val="24"/>
          <w:lang w:val="en-US" w:eastAsia="zh-CN"/>
        </w:rPr>
        <w:t>成员，应当在报告上签署不同意见并说明理由，由</w:t>
      </w:r>
      <w:r>
        <w:rPr>
          <w:rFonts w:hint="eastAsia" w:ascii="宋体" w:hAnsi="宋体" w:cs="宋体"/>
          <w:color w:val="auto"/>
          <w:sz w:val="24"/>
          <w:szCs w:val="24"/>
          <w:lang w:val="en-US" w:eastAsia="zh-CN"/>
        </w:rPr>
        <w:t>磋商小组</w:t>
      </w:r>
      <w:r>
        <w:rPr>
          <w:rFonts w:hint="eastAsia" w:ascii="宋体" w:hAnsi="宋体" w:eastAsia="宋体" w:cs="宋体"/>
          <w:color w:val="auto"/>
          <w:sz w:val="24"/>
          <w:szCs w:val="24"/>
          <w:lang w:val="en-US" w:eastAsia="zh-CN"/>
        </w:rPr>
        <w:t>书面记录相关情况。</w:t>
      </w:r>
      <w:r>
        <w:rPr>
          <w:rFonts w:hint="eastAsia" w:ascii="宋体" w:hAnsi="宋体" w:cs="宋体"/>
          <w:color w:val="auto"/>
          <w:sz w:val="24"/>
          <w:szCs w:val="24"/>
          <w:lang w:val="en-US" w:eastAsia="zh-CN"/>
        </w:rPr>
        <w:t>磋商小组</w:t>
      </w:r>
      <w:r>
        <w:rPr>
          <w:rFonts w:hint="eastAsia" w:ascii="宋体" w:hAnsi="宋体" w:eastAsia="宋体" w:cs="宋体"/>
          <w:color w:val="auto"/>
          <w:sz w:val="24"/>
          <w:szCs w:val="24"/>
          <w:lang w:val="en-US" w:eastAsia="zh-CN"/>
        </w:rPr>
        <w:t>成员拒绝在报告上签字</w:t>
      </w:r>
      <w:r>
        <w:rPr>
          <w:rFonts w:hint="eastAsia" w:ascii="宋体" w:hAnsi="宋体" w:eastAsia="宋体" w:cs="宋体"/>
          <w:sz w:val="24"/>
          <w:szCs w:val="24"/>
          <w:lang w:val="en-US" w:eastAsia="zh-CN"/>
        </w:rPr>
        <w:t>又不书面说明其不同意见和理由的，视为同意评标报告。</w:t>
      </w:r>
    </w:p>
    <w:p w14:paraId="146F0BB1">
      <w:pPr>
        <w:spacing w:line="520" w:lineRule="exact"/>
        <w:ind w:firstLine="480" w:firstLineChars="200"/>
        <w:rPr>
          <w:rFonts w:hint="eastAsia" w:ascii="宋体" w:hAnsi="宋体" w:cs="宋体"/>
          <w:sz w:val="24"/>
          <w:szCs w:val="24"/>
        </w:rPr>
      </w:pPr>
    </w:p>
    <w:p w14:paraId="74790E31">
      <w:pPr>
        <w:rPr>
          <w:rFonts w:hint="eastAsia" w:ascii="宋体" w:hAnsi="宋体" w:cs="宋体"/>
          <w:b/>
          <w:bCs/>
          <w:sz w:val="28"/>
          <w:szCs w:val="28"/>
        </w:rPr>
      </w:pPr>
      <w:bookmarkStart w:id="105" w:name="_Toc12961084"/>
      <w:bookmarkStart w:id="106" w:name="_Toc12959919"/>
      <w:r>
        <w:rPr>
          <w:rFonts w:hint="eastAsia" w:ascii="宋体" w:hAnsi="宋体" w:cs="宋体"/>
          <w:b/>
          <w:bCs/>
          <w:sz w:val="28"/>
          <w:szCs w:val="28"/>
        </w:rPr>
        <w:br w:type="page"/>
      </w:r>
    </w:p>
    <w:p w14:paraId="2D11114B">
      <w:pPr>
        <w:spacing w:line="480" w:lineRule="auto"/>
        <w:jc w:val="center"/>
        <w:rPr>
          <w:rFonts w:ascii="宋体" w:hAnsi="宋体"/>
          <w:b/>
          <w:sz w:val="28"/>
          <w:szCs w:val="28"/>
        </w:rPr>
      </w:pPr>
      <w:r>
        <w:rPr>
          <w:rFonts w:hint="eastAsia" w:ascii="宋体" w:hAnsi="宋体" w:cs="宋体"/>
          <w:b/>
          <w:bCs/>
          <w:sz w:val="28"/>
          <w:szCs w:val="28"/>
        </w:rPr>
        <w:t>2.1初步评审表</w:t>
      </w:r>
      <w:bookmarkEnd w:id="105"/>
      <w:bookmarkEnd w:id="106"/>
    </w:p>
    <w:tbl>
      <w:tblPr>
        <w:tblStyle w:val="49"/>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766"/>
        <w:gridCol w:w="1493"/>
        <w:gridCol w:w="6127"/>
      </w:tblGrid>
      <w:tr w14:paraId="67B9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734" w:type="dxa"/>
            <w:gridSpan w:val="2"/>
            <w:tcBorders>
              <w:top w:val="single" w:color="auto" w:sz="4" w:space="0"/>
              <w:left w:val="single" w:color="auto" w:sz="4" w:space="0"/>
              <w:bottom w:val="single" w:color="auto" w:sz="4" w:space="0"/>
              <w:right w:val="single" w:color="auto" w:sz="4" w:space="0"/>
            </w:tcBorders>
            <w:vAlign w:val="center"/>
          </w:tcPr>
          <w:p w14:paraId="22884E69">
            <w:pPr>
              <w:spacing w:line="320" w:lineRule="exact"/>
              <w:jc w:val="center"/>
              <w:rPr>
                <w:rFonts w:ascii="宋体" w:hAnsi="宋体" w:cs="宋体"/>
                <w:b/>
                <w:bCs/>
                <w:sz w:val="24"/>
                <w:szCs w:val="24"/>
              </w:rPr>
            </w:pPr>
            <w:r>
              <w:rPr>
                <w:rFonts w:hint="eastAsia" w:ascii="宋体" w:hAnsi="宋体" w:cs="宋体"/>
                <w:b/>
                <w:bCs/>
                <w:sz w:val="24"/>
                <w:szCs w:val="24"/>
              </w:rPr>
              <w:t>条款号</w:t>
            </w:r>
          </w:p>
        </w:tc>
        <w:tc>
          <w:tcPr>
            <w:tcW w:w="1493" w:type="dxa"/>
            <w:tcBorders>
              <w:top w:val="single" w:color="auto" w:sz="4" w:space="0"/>
              <w:left w:val="nil"/>
              <w:bottom w:val="single" w:color="auto" w:sz="4" w:space="0"/>
              <w:right w:val="single" w:color="auto" w:sz="4" w:space="0"/>
            </w:tcBorders>
            <w:vAlign w:val="center"/>
          </w:tcPr>
          <w:p w14:paraId="41240AA3">
            <w:pPr>
              <w:spacing w:line="320" w:lineRule="exact"/>
              <w:jc w:val="center"/>
              <w:rPr>
                <w:rFonts w:ascii="宋体" w:hAnsi="宋体" w:cs="宋体"/>
                <w:b/>
                <w:bCs/>
                <w:sz w:val="24"/>
                <w:szCs w:val="24"/>
              </w:rPr>
            </w:pPr>
            <w:r>
              <w:rPr>
                <w:rFonts w:hint="eastAsia" w:ascii="宋体" w:hAnsi="宋体" w:cs="宋体"/>
                <w:b/>
                <w:bCs/>
                <w:sz w:val="24"/>
                <w:szCs w:val="24"/>
              </w:rPr>
              <w:t>评审因素</w:t>
            </w:r>
          </w:p>
        </w:tc>
        <w:tc>
          <w:tcPr>
            <w:tcW w:w="6127" w:type="dxa"/>
            <w:tcBorders>
              <w:top w:val="single" w:color="auto" w:sz="4" w:space="0"/>
              <w:left w:val="nil"/>
              <w:bottom w:val="single" w:color="auto" w:sz="4" w:space="0"/>
              <w:right w:val="single" w:color="auto" w:sz="4" w:space="0"/>
            </w:tcBorders>
            <w:vAlign w:val="center"/>
          </w:tcPr>
          <w:p w14:paraId="536A9E5B">
            <w:pPr>
              <w:spacing w:line="320" w:lineRule="exact"/>
              <w:jc w:val="center"/>
              <w:rPr>
                <w:rFonts w:ascii="宋体" w:hAnsi="宋体" w:cs="宋体"/>
                <w:b/>
                <w:bCs/>
                <w:sz w:val="24"/>
                <w:szCs w:val="24"/>
              </w:rPr>
            </w:pPr>
            <w:r>
              <w:rPr>
                <w:rFonts w:hint="eastAsia" w:ascii="宋体" w:hAnsi="宋体" w:cs="宋体"/>
                <w:b/>
                <w:bCs/>
                <w:sz w:val="24"/>
                <w:szCs w:val="24"/>
              </w:rPr>
              <w:t>评审标准</w:t>
            </w:r>
          </w:p>
        </w:tc>
      </w:tr>
      <w:tr w14:paraId="16C3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68" w:type="dxa"/>
            <w:vMerge w:val="restart"/>
            <w:tcBorders>
              <w:top w:val="nil"/>
              <w:left w:val="single" w:color="auto" w:sz="4" w:space="0"/>
              <w:bottom w:val="single" w:color="auto" w:sz="4" w:space="0"/>
              <w:right w:val="single" w:color="auto" w:sz="4" w:space="0"/>
            </w:tcBorders>
            <w:vAlign w:val="center"/>
          </w:tcPr>
          <w:p w14:paraId="166DD3E7">
            <w:pPr>
              <w:spacing w:line="400" w:lineRule="exact"/>
              <w:jc w:val="center"/>
              <w:rPr>
                <w:rFonts w:ascii="宋体" w:hAnsi="宋体" w:cs="宋体"/>
                <w:sz w:val="24"/>
                <w:szCs w:val="24"/>
              </w:rPr>
            </w:pPr>
            <w:r>
              <w:rPr>
                <w:rFonts w:hint="eastAsia" w:ascii="宋体" w:hAnsi="宋体" w:cs="宋体"/>
                <w:sz w:val="24"/>
                <w:szCs w:val="24"/>
              </w:rPr>
              <w:t>2.1.1</w:t>
            </w:r>
          </w:p>
        </w:tc>
        <w:tc>
          <w:tcPr>
            <w:tcW w:w="766" w:type="dxa"/>
            <w:vMerge w:val="restart"/>
            <w:tcBorders>
              <w:top w:val="nil"/>
              <w:left w:val="nil"/>
              <w:bottom w:val="single" w:color="auto" w:sz="4" w:space="0"/>
              <w:right w:val="single" w:color="auto" w:sz="4" w:space="0"/>
            </w:tcBorders>
            <w:vAlign w:val="center"/>
          </w:tcPr>
          <w:p w14:paraId="628C0942">
            <w:pPr>
              <w:spacing w:line="400" w:lineRule="exact"/>
              <w:jc w:val="center"/>
              <w:rPr>
                <w:rFonts w:ascii="宋体" w:hAnsi="宋体" w:cs="宋体"/>
                <w:sz w:val="24"/>
                <w:szCs w:val="24"/>
              </w:rPr>
            </w:pPr>
            <w:r>
              <w:rPr>
                <w:rFonts w:hint="eastAsia" w:ascii="宋体" w:hAnsi="宋体" w:cs="宋体"/>
                <w:sz w:val="24"/>
                <w:szCs w:val="24"/>
              </w:rPr>
              <w:t>形式 评审 标准</w:t>
            </w:r>
          </w:p>
        </w:tc>
        <w:tc>
          <w:tcPr>
            <w:tcW w:w="1493" w:type="dxa"/>
            <w:tcBorders>
              <w:top w:val="single" w:color="auto" w:sz="4" w:space="0"/>
              <w:left w:val="nil"/>
              <w:bottom w:val="single" w:color="auto" w:sz="4" w:space="0"/>
              <w:right w:val="single" w:color="auto" w:sz="4" w:space="0"/>
            </w:tcBorders>
            <w:vAlign w:val="center"/>
          </w:tcPr>
          <w:p w14:paraId="5A38BA09">
            <w:pPr>
              <w:spacing w:line="320" w:lineRule="exact"/>
              <w:jc w:val="center"/>
              <w:rPr>
                <w:rFonts w:ascii="宋体" w:hAnsi="宋体" w:cs="宋体"/>
                <w:sz w:val="24"/>
                <w:szCs w:val="24"/>
              </w:rPr>
            </w:pPr>
            <w:r>
              <w:rPr>
                <w:rFonts w:hint="eastAsia" w:ascii="宋体" w:hAnsi="宋体" w:cs="宋体"/>
                <w:sz w:val="24"/>
                <w:szCs w:val="24"/>
              </w:rPr>
              <w:t>供应商名称</w:t>
            </w:r>
          </w:p>
        </w:tc>
        <w:tc>
          <w:tcPr>
            <w:tcW w:w="6127" w:type="dxa"/>
            <w:tcBorders>
              <w:top w:val="single" w:color="auto" w:sz="4" w:space="0"/>
              <w:left w:val="nil"/>
              <w:bottom w:val="single" w:color="auto" w:sz="4" w:space="0"/>
              <w:right w:val="single" w:color="auto" w:sz="4" w:space="0"/>
            </w:tcBorders>
            <w:vAlign w:val="center"/>
          </w:tcPr>
          <w:p w14:paraId="0817E57F">
            <w:pPr>
              <w:jc w:val="left"/>
              <w:rPr>
                <w:rFonts w:ascii="宋体" w:hAnsi="宋体" w:cs="宋体"/>
                <w:sz w:val="24"/>
                <w:szCs w:val="24"/>
              </w:rPr>
            </w:pPr>
            <w:r>
              <w:rPr>
                <w:rFonts w:hint="eastAsia" w:ascii="宋体" w:hAnsi="宋体" w:cs="宋体"/>
                <w:sz w:val="24"/>
                <w:szCs w:val="24"/>
              </w:rPr>
              <w:t>与营业执照</w:t>
            </w:r>
            <w:r>
              <w:rPr>
                <w:rFonts w:hint="eastAsia" w:ascii="宋体" w:hAnsi="宋体" w:cs="宋体"/>
                <w:sz w:val="24"/>
                <w:szCs w:val="24"/>
                <w:lang w:val="zh-TW" w:eastAsia="zh-CN"/>
              </w:rPr>
              <w:t>或其他组织机构证书</w:t>
            </w:r>
            <w:r>
              <w:rPr>
                <w:rFonts w:hint="eastAsia" w:ascii="宋体" w:hAnsi="宋体" w:cs="宋体"/>
                <w:sz w:val="24"/>
                <w:szCs w:val="24"/>
              </w:rPr>
              <w:t>一致</w:t>
            </w:r>
          </w:p>
        </w:tc>
      </w:tr>
      <w:tr w14:paraId="2CDB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68" w:type="dxa"/>
            <w:vMerge w:val="continue"/>
            <w:tcBorders>
              <w:top w:val="nil"/>
              <w:left w:val="single" w:color="auto" w:sz="4" w:space="0"/>
              <w:bottom w:val="single" w:color="auto" w:sz="4" w:space="0"/>
              <w:right w:val="single" w:color="auto" w:sz="4" w:space="0"/>
            </w:tcBorders>
            <w:vAlign w:val="center"/>
          </w:tcPr>
          <w:p w14:paraId="31B31B80">
            <w:pPr>
              <w:widowControl/>
              <w:jc w:val="left"/>
              <w:rPr>
                <w:rFonts w:ascii="宋体" w:hAnsi="宋体" w:cs="宋体"/>
                <w:sz w:val="24"/>
                <w:szCs w:val="24"/>
              </w:rPr>
            </w:pPr>
          </w:p>
        </w:tc>
        <w:tc>
          <w:tcPr>
            <w:tcW w:w="766" w:type="dxa"/>
            <w:vMerge w:val="continue"/>
            <w:tcBorders>
              <w:top w:val="nil"/>
              <w:left w:val="nil"/>
              <w:bottom w:val="single" w:color="auto" w:sz="4" w:space="0"/>
              <w:right w:val="single" w:color="auto" w:sz="4" w:space="0"/>
            </w:tcBorders>
            <w:vAlign w:val="center"/>
          </w:tcPr>
          <w:p w14:paraId="544E77C9">
            <w:pPr>
              <w:widowControl/>
              <w:jc w:val="left"/>
              <w:rPr>
                <w:rFonts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2DE21D8B">
            <w:pPr>
              <w:spacing w:line="320" w:lineRule="exact"/>
              <w:jc w:val="center"/>
              <w:rPr>
                <w:rFonts w:ascii="宋体" w:hAnsi="宋体" w:cs="宋体"/>
                <w:sz w:val="24"/>
                <w:szCs w:val="24"/>
              </w:rPr>
            </w:pPr>
            <w:r>
              <w:rPr>
                <w:rFonts w:hint="eastAsia" w:ascii="宋体" w:hAnsi="宋体" w:cs="宋体"/>
                <w:sz w:val="24"/>
              </w:rPr>
              <w:t>磋商文件签字盖章</w:t>
            </w:r>
          </w:p>
        </w:tc>
        <w:tc>
          <w:tcPr>
            <w:tcW w:w="6127" w:type="dxa"/>
            <w:tcBorders>
              <w:top w:val="single" w:color="auto" w:sz="4" w:space="0"/>
              <w:left w:val="nil"/>
              <w:bottom w:val="single" w:color="auto" w:sz="4" w:space="0"/>
              <w:right w:val="single" w:color="auto" w:sz="4" w:space="0"/>
            </w:tcBorders>
            <w:vAlign w:val="center"/>
          </w:tcPr>
          <w:p w14:paraId="71B32D85">
            <w:pPr>
              <w:spacing w:line="320" w:lineRule="exact"/>
              <w:jc w:val="left"/>
              <w:rPr>
                <w:rFonts w:ascii="宋体" w:hAnsi="宋体" w:cs="宋体"/>
                <w:sz w:val="24"/>
                <w:szCs w:val="24"/>
              </w:rPr>
            </w:pPr>
            <w:r>
              <w:rPr>
                <w:rFonts w:hint="eastAsia" w:ascii="宋体" w:hAnsi="宋体" w:cs="宋体"/>
                <w:sz w:val="24"/>
                <w:szCs w:val="24"/>
              </w:rPr>
              <w:t>符合磋商文件要求</w:t>
            </w:r>
          </w:p>
        </w:tc>
      </w:tr>
      <w:tr w14:paraId="58A8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68" w:type="dxa"/>
            <w:vMerge w:val="continue"/>
            <w:tcBorders>
              <w:top w:val="nil"/>
              <w:left w:val="single" w:color="auto" w:sz="4" w:space="0"/>
              <w:bottom w:val="single" w:color="auto" w:sz="4" w:space="0"/>
              <w:right w:val="single" w:color="auto" w:sz="4" w:space="0"/>
            </w:tcBorders>
            <w:vAlign w:val="center"/>
          </w:tcPr>
          <w:p w14:paraId="2C9B2D36">
            <w:pPr>
              <w:widowControl/>
              <w:jc w:val="left"/>
              <w:rPr>
                <w:rFonts w:ascii="宋体" w:hAnsi="宋体" w:cs="宋体"/>
                <w:sz w:val="24"/>
                <w:szCs w:val="24"/>
              </w:rPr>
            </w:pPr>
          </w:p>
        </w:tc>
        <w:tc>
          <w:tcPr>
            <w:tcW w:w="766" w:type="dxa"/>
            <w:vMerge w:val="continue"/>
            <w:tcBorders>
              <w:top w:val="nil"/>
              <w:left w:val="nil"/>
              <w:bottom w:val="single" w:color="auto" w:sz="4" w:space="0"/>
              <w:right w:val="single" w:color="auto" w:sz="4" w:space="0"/>
            </w:tcBorders>
            <w:vAlign w:val="center"/>
          </w:tcPr>
          <w:p w14:paraId="38BCFE3E">
            <w:pPr>
              <w:widowControl/>
              <w:jc w:val="left"/>
              <w:rPr>
                <w:rFonts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4A8E1460">
            <w:pPr>
              <w:spacing w:line="320" w:lineRule="exact"/>
              <w:jc w:val="center"/>
              <w:rPr>
                <w:rFonts w:ascii="宋体" w:hAnsi="宋体" w:cs="宋体"/>
                <w:sz w:val="24"/>
                <w:szCs w:val="24"/>
              </w:rPr>
            </w:pPr>
            <w:r>
              <w:rPr>
                <w:rFonts w:hint="eastAsia" w:ascii="宋体" w:hAnsi="宋体" w:cs="宋体"/>
                <w:sz w:val="24"/>
                <w:szCs w:val="24"/>
              </w:rPr>
              <w:t>投标文件编制</w:t>
            </w:r>
          </w:p>
        </w:tc>
        <w:tc>
          <w:tcPr>
            <w:tcW w:w="6127" w:type="dxa"/>
            <w:tcBorders>
              <w:top w:val="single" w:color="auto" w:sz="4" w:space="0"/>
              <w:left w:val="nil"/>
              <w:bottom w:val="single" w:color="auto" w:sz="4" w:space="0"/>
              <w:right w:val="single" w:color="auto" w:sz="4" w:space="0"/>
            </w:tcBorders>
            <w:vAlign w:val="center"/>
          </w:tcPr>
          <w:p w14:paraId="1E209851">
            <w:pPr>
              <w:spacing w:line="320" w:lineRule="exact"/>
              <w:jc w:val="left"/>
              <w:rPr>
                <w:rFonts w:ascii="宋体" w:hAnsi="宋体" w:cs="宋体"/>
                <w:sz w:val="24"/>
                <w:szCs w:val="24"/>
              </w:rPr>
            </w:pPr>
            <w:r>
              <w:rPr>
                <w:rFonts w:hint="eastAsia" w:ascii="宋体" w:hAnsi="宋体" w:cs="宋体"/>
                <w:sz w:val="24"/>
                <w:szCs w:val="24"/>
              </w:rPr>
              <w:t>响应</w:t>
            </w:r>
            <w:r>
              <w:rPr>
                <w:rFonts w:hint="eastAsia" w:ascii="宋体" w:hAnsi="宋体" w:cs="宋体"/>
                <w:sz w:val="24"/>
              </w:rPr>
              <w:t>磋商</w:t>
            </w:r>
            <w:r>
              <w:rPr>
                <w:rFonts w:hint="eastAsia" w:ascii="宋体" w:hAnsi="宋体" w:cs="宋体"/>
                <w:sz w:val="24"/>
                <w:szCs w:val="24"/>
              </w:rPr>
              <w:t>文件要求，符合“响应文件格式”的要求</w:t>
            </w:r>
          </w:p>
        </w:tc>
      </w:tr>
      <w:tr w14:paraId="7D25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8" w:type="dxa"/>
            <w:vMerge w:val="continue"/>
            <w:tcBorders>
              <w:top w:val="nil"/>
              <w:left w:val="single" w:color="auto" w:sz="4" w:space="0"/>
              <w:bottom w:val="single" w:color="auto" w:sz="4" w:space="0"/>
              <w:right w:val="single" w:color="auto" w:sz="4" w:space="0"/>
            </w:tcBorders>
            <w:vAlign w:val="center"/>
          </w:tcPr>
          <w:p w14:paraId="4C232499">
            <w:pPr>
              <w:widowControl/>
              <w:jc w:val="left"/>
              <w:rPr>
                <w:rFonts w:ascii="宋体" w:hAnsi="宋体" w:cs="宋体"/>
                <w:sz w:val="24"/>
                <w:szCs w:val="24"/>
              </w:rPr>
            </w:pPr>
          </w:p>
        </w:tc>
        <w:tc>
          <w:tcPr>
            <w:tcW w:w="766" w:type="dxa"/>
            <w:vMerge w:val="continue"/>
            <w:tcBorders>
              <w:top w:val="nil"/>
              <w:left w:val="nil"/>
              <w:bottom w:val="single" w:color="auto" w:sz="4" w:space="0"/>
              <w:right w:val="single" w:color="auto" w:sz="4" w:space="0"/>
            </w:tcBorders>
            <w:vAlign w:val="center"/>
          </w:tcPr>
          <w:p w14:paraId="72CFD8E8">
            <w:pPr>
              <w:widowControl/>
              <w:jc w:val="left"/>
              <w:rPr>
                <w:rFonts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6D6C42C7">
            <w:pPr>
              <w:spacing w:line="320" w:lineRule="exact"/>
              <w:jc w:val="center"/>
              <w:rPr>
                <w:rFonts w:ascii="宋体" w:hAnsi="宋体" w:cs="宋体"/>
                <w:sz w:val="24"/>
                <w:szCs w:val="24"/>
              </w:rPr>
            </w:pPr>
            <w:r>
              <w:rPr>
                <w:rFonts w:hint="eastAsia" w:ascii="宋体" w:hAnsi="宋体" w:cs="宋体"/>
                <w:sz w:val="24"/>
                <w:szCs w:val="24"/>
              </w:rPr>
              <w:t>报价唯一</w:t>
            </w:r>
          </w:p>
        </w:tc>
        <w:tc>
          <w:tcPr>
            <w:tcW w:w="6127" w:type="dxa"/>
            <w:tcBorders>
              <w:top w:val="single" w:color="auto" w:sz="4" w:space="0"/>
              <w:left w:val="nil"/>
              <w:bottom w:val="single" w:color="auto" w:sz="4" w:space="0"/>
              <w:right w:val="single" w:color="auto" w:sz="4" w:space="0"/>
            </w:tcBorders>
            <w:vAlign w:val="center"/>
          </w:tcPr>
          <w:p w14:paraId="144F710A">
            <w:pPr>
              <w:spacing w:line="320" w:lineRule="exact"/>
              <w:jc w:val="left"/>
              <w:rPr>
                <w:rFonts w:ascii="宋体" w:hAnsi="宋体" w:cs="宋体"/>
                <w:sz w:val="24"/>
                <w:szCs w:val="24"/>
              </w:rPr>
            </w:pPr>
            <w:r>
              <w:rPr>
                <w:rFonts w:hint="eastAsia" w:ascii="宋体" w:hAnsi="宋体" w:cs="宋体"/>
                <w:sz w:val="24"/>
                <w:szCs w:val="24"/>
              </w:rPr>
              <w:t>只能有一个有效投标报价</w:t>
            </w:r>
          </w:p>
        </w:tc>
      </w:tr>
      <w:tr w14:paraId="317E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8" w:type="dxa"/>
            <w:vMerge w:val="restart"/>
            <w:tcBorders>
              <w:top w:val="nil"/>
              <w:left w:val="single" w:color="auto" w:sz="4" w:space="0"/>
              <w:right w:val="single" w:color="auto" w:sz="4" w:space="0"/>
            </w:tcBorders>
            <w:vAlign w:val="center"/>
          </w:tcPr>
          <w:p w14:paraId="3FE0D05F">
            <w:pPr>
              <w:spacing w:line="400" w:lineRule="exact"/>
              <w:jc w:val="center"/>
              <w:rPr>
                <w:rFonts w:ascii="宋体" w:hAnsi="宋体" w:cs="宋体"/>
                <w:sz w:val="24"/>
                <w:szCs w:val="24"/>
              </w:rPr>
            </w:pPr>
            <w:r>
              <w:rPr>
                <w:rFonts w:hint="eastAsia" w:ascii="宋体" w:hAnsi="宋体" w:cs="宋体"/>
                <w:sz w:val="24"/>
                <w:szCs w:val="24"/>
              </w:rPr>
              <w:t>2.1.2</w:t>
            </w:r>
          </w:p>
        </w:tc>
        <w:tc>
          <w:tcPr>
            <w:tcW w:w="766" w:type="dxa"/>
            <w:vMerge w:val="restart"/>
            <w:tcBorders>
              <w:top w:val="nil"/>
              <w:left w:val="nil"/>
              <w:right w:val="single" w:color="auto" w:sz="4" w:space="0"/>
            </w:tcBorders>
            <w:vAlign w:val="center"/>
          </w:tcPr>
          <w:p w14:paraId="30D32909">
            <w:pPr>
              <w:spacing w:line="400" w:lineRule="exact"/>
              <w:jc w:val="center"/>
              <w:rPr>
                <w:rFonts w:ascii="宋体" w:hAnsi="宋体" w:cs="宋体"/>
                <w:sz w:val="24"/>
                <w:szCs w:val="24"/>
              </w:rPr>
            </w:pPr>
            <w:r>
              <w:rPr>
                <w:rFonts w:hint="eastAsia" w:ascii="宋体" w:hAnsi="宋体" w:cs="宋体"/>
                <w:sz w:val="24"/>
                <w:szCs w:val="24"/>
              </w:rPr>
              <w:t>资格 评审</w:t>
            </w:r>
          </w:p>
          <w:p w14:paraId="078F5D7B">
            <w:pPr>
              <w:spacing w:line="400" w:lineRule="exact"/>
              <w:jc w:val="center"/>
              <w:rPr>
                <w:rFonts w:ascii="宋体" w:hAnsi="宋体" w:cs="宋体"/>
                <w:sz w:val="24"/>
                <w:szCs w:val="24"/>
              </w:rPr>
            </w:pPr>
            <w:r>
              <w:rPr>
                <w:rFonts w:hint="eastAsia" w:ascii="宋体" w:hAnsi="宋体" w:cs="宋体"/>
                <w:sz w:val="24"/>
                <w:szCs w:val="24"/>
              </w:rPr>
              <w:t>标准</w:t>
            </w:r>
          </w:p>
        </w:tc>
        <w:tc>
          <w:tcPr>
            <w:tcW w:w="1493" w:type="dxa"/>
            <w:tcBorders>
              <w:top w:val="single" w:color="auto" w:sz="4" w:space="0"/>
              <w:left w:val="nil"/>
              <w:bottom w:val="single" w:color="auto" w:sz="4" w:space="0"/>
              <w:right w:val="single" w:color="auto" w:sz="4" w:space="0"/>
            </w:tcBorders>
            <w:vAlign w:val="center"/>
          </w:tcPr>
          <w:p w14:paraId="7FDE81D1">
            <w:pPr>
              <w:spacing w:line="320" w:lineRule="exact"/>
              <w:jc w:val="center"/>
              <w:rPr>
                <w:rFonts w:hint="eastAsia" w:ascii="宋体" w:hAnsi="宋体" w:eastAsia="宋体" w:cs="宋体"/>
                <w:sz w:val="24"/>
              </w:rPr>
            </w:pPr>
            <w:r>
              <w:rPr>
                <w:rFonts w:hint="eastAsia" w:ascii="宋体" w:hAnsi="宋体" w:eastAsia="宋体" w:cs="宋体"/>
                <w:sz w:val="24"/>
                <w:lang w:val="zh-TW"/>
              </w:rPr>
              <w:t>符合《中华人民共和国政府采购法》第二十二条的规定</w:t>
            </w:r>
          </w:p>
        </w:tc>
        <w:tc>
          <w:tcPr>
            <w:tcW w:w="6127" w:type="dxa"/>
            <w:tcBorders>
              <w:top w:val="single" w:color="auto" w:sz="4" w:space="0"/>
              <w:left w:val="nil"/>
              <w:bottom w:val="single" w:color="auto" w:sz="4" w:space="0"/>
              <w:right w:val="single" w:color="auto" w:sz="4" w:space="0"/>
            </w:tcBorders>
            <w:vAlign w:val="center"/>
          </w:tcPr>
          <w:p w14:paraId="5919A01D">
            <w:pPr>
              <w:pStyle w:val="26"/>
              <w:spacing w:line="276" w:lineRule="auto"/>
              <w:rPr>
                <w:rFonts w:hint="default" w:ascii="宋体" w:hAnsi="宋体" w:eastAsia="宋体" w:cs="宋体"/>
                <w:kern w:val="2"/>
                <w:sz w:val="24"/>
                <w:szCs w:val="24"/>
                <w:lang w:val="en-US" w:eastAsia="zh-CN" w:bidi="ar-SA"/>
              </w:rPr>
            </w:pPr>
            <w:r>
              <w:rPr>
                <w:rFonts w:hint="eastAsia" w:ascii="宋体" w:hAnsi="宋体" w:cs="宋体"/>
                <w:sz w:val="24"/>
                <w:szCs w:val="24"/>
                <w:lang w:val="zh-TW"/>
              </w:rPr>
              <w:t>供应商必须符合《中华人民共和国政府采购法》第二十二条的规定</w:t>
            </w:r>
            <w:r>
              <w:rPr>
                <w:rFonts w:hint="eastAsia" w:ascii="宋体" w:hAnsi="宋体" w:cs="宋体"/>
                <w:sz w:val="24"/>
                <w:szCs w:val="24"/>
                <w:lang w:val="zh-TW" w:eastAsia="zh-CN"/>
              </w:rPr>
              <w:t>，</w:t>
            </w:r>
            <w:r>
              <w:rPr>
                <w:rFonts w:hint="eastAsia" w:ascii="宋体" w:hAnsi="宋体" w:cs="宋体"/>
                <w:sz w:val="24"/>
                <w:szCs w:val="24"/>
                <w:lang w:val="en-US" w:eastAsia="zh-CN"/>
              </w:rPr>
              <w:t>提供相关证明资料或承诺书</w:t>
            </w:r>
            <w:r>
              <w:rPr>
                <w:rFonts w:hint="eastAsia" w:ascii="宋体" w:hAnsi="宋体" w:cs="宋体"/>
                <w:color w:val="auto"/>
                <w:sz w:val="24"/>
                <w:szCs w:val="24"/>
                <w:lang w:val="zh-TW" w:eastAsia="zh-CN"/>
              </w:rPr>
              <w:t>。</w:t>
            </w:r>
          </w:p>
        </w:tc>
      </w:tr>
      <w:tr w14:paraId="717D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8" w:type="dxa"/>
            <w:vMerge w:val="continue"/>
            <w:tcBorders>
              <w:left w:val="single" w:color="auto" w:sz="4" w:space="0"/>
              <w:right w:val="single" w:color="auto" w:sz="4" w:space="0"/>
            </w:tcBorders>
            <w:vAlign w:val="center"/>
          </w:tcPr>
          <w:p w14:paraId="4A384E9E">
            <w:pPr>
              <w:spacing w:line="400" w:lineRule="exact"/>
              <w:jc w:val="center"/>
              <w:rPr>
                <w:rFonts w:hint="eastAsia" w:ascii="宋体" w:hAnsi="宋体" w:cs="宋体"/>
                <w:sz w:val="24"/>
                <w:szCs w:val="24"/>
              </w:rPr>
            </w:pPr>
          </w:p>
        </w:tc>
        <w:tc>
          <w:tcPr>
            <w:tcW w:w="766" w:type="dxa"/>
            <w:vMerge w:val="continue"/>
            <w:tcBorders>
              <w:left w:val="nil"/>
              <w:right w:val="single" w:color="auto" w:sz="4" w:space="0"/>
            </w:tcBorders>
            <w:vAlign w:val="center"/>
          </w:tcPr>
          <w:p w14:paraId="151ACA43">
            <w:pPr>
              <w:spacing w:line="400" w:lineRule="exact"/>
              <w:jc w:val="center"/>
              <w:rPr>
                <w:rFonts w:hint="eastAsia"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56D0B56A">
            <w:pPr>
              <w:spacing w:line="320" w:lineRule="exact"/>
              <w:jc w:val="center"/>
              <w:rPr>
                <w:rFonts w:hint="default" w:ascii="宋体" w:hAnsi="宋体" w:eastAsia="宋体" w:cs="宋体"/>
                <w:sz w:val="24"/>
                <w:lang w:val="en-US" w:eastAsia="zh-CN"/>
              </w:rPr>
            </w:pPr>
            <w:r>
              <w:rPr>
                <w:rFonts w:hint="eastAsia" w:ascii="宋体" w:hAnsi="宋体" w:cs="宋体"/>
                <w:sz w:val="24"/>
                <w:lang w:val="en-US" w:eastAsia="zh-CN"/>
              </w:rPr>
              <w:t>中小企业声明函</w:t>
            </w:r>
          </w:p>
        </w:tc>
        <w:tc>
          <w:tcPr>
            <w:tcW w:w="6127" w:type="dxa"/>
            <w:tcBorders>
              <w:top w:val="single" w:color="auto" w:sz="4" w:space="0"/>
              <w:left w:val="nil"/>
              <w:bottom w:val="single" w:color="auto" w:sz="4" w:space="0"/>
              <w:right w:val="single" w:color="auto" w:sz="4" w:space="0"/>
            </w:tcBorders>
            <w:vAlign w:val="center"/>
          </w:tcPr>
          <w:p w14:paraId="247C3D6C">
            <w:pPr>
              <w:pStyle w:val="26"/>
              <w:spacing w:line="276" w:lineRule="auto"/>
              <w:rPr>
                <w:rFonts w:hint="eastAsia" w:ascii="宋体" w:hAnsi="宋体" w:cs="宋体"/>
                <w:sz w:val="24"/>
                <w:szCs w:val="24"/>
                <w:lang w:val="zh-TW"/>
              </w:rPr>
            </w:pPr>
            <w:r>
              <w:rPr>
                <w:rFonts w:hint="eastAsia" w:ascii="宋体" w:hAnsi="宋体" w:cs="宋体"/>
                <w:sz w:val="24"/>
                <w:szCs w:val="24"/>
                <w:lang w:val="en-US" w:eastAsia="zh-CN"/>
              </w:rPr>
              <w:t>本项目为专门面向中小企业采购项目,投标供应商需提供《中小企业声明函》</w:t>
            </w:r>
            <w:r>
              <w:rPr>
                <w:rFonts w:hint="eastAsia" w:hAnsi="宋体" w:cs="宋体"/>
                <w:sz w:val="24"/>
                <w:szCs w:val="24"/>
                <w:lang w:val="en-US" w:eastAsia="zh-CN"/>
              </w:rPr>
              <w:t>。</w:t>
            </w:r>
          </w:p>
        </w:tc>
      </w:tr>
      <w:tr w14:paraId="51D4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8" w:type="dxa"/>
            <w:vMerge w:val="continue"/>
            <w:tcBorders>
              <w:left w:val="single" w:color="auto" w:sz="4" w:space="0"/>
              <w:right w:val="single" w:color="auto" w:sz="4" w:space="0"/>
            </w:tcBorders>
            <w:vAlign w:val="center"/>
          </w:tcPr>
          <w:p w14:paraId="5C6C8754">
            <w:pPr>
              <w:spacing w:line="400" w:lineRule="exact"/>
              <w:jc w:val="center"/>
              <w:rPr>
                <w:rFonts w:hint="eastAsia" w:ascii="宋体" w:hAnsi="宋体" w:cs="宋体"/>
                <w:sz w:val="24"/>
                <w:szCs w:val="24"/>
              </w:rPr>
            </w:pPr>
          </w:p>
        </w:tc>
        <w:tc>
          <w:tcPr>
            <w:tcW w:w="766" w:type="dxa"/>
            <w:vMerge w:val="continue"/>
            <w:tcBorders>
              <w:left w:val="nil"/>
              <w:right w:val="single" w:color="auto" w:sz="4" w:space="0"/>
            </w:tcBorders>
            <w:vAlign w:val="center"/>
          </w:tcPr>
          <w:p w14:paraId="13CBAD9F">
            <w:pPr>
              <w:spacing w:line="400" w:lineRule="exact"/>
              <w:jc w:val="center"/>
              <w:rPr>
                <w:rFonts w:hint="eastAsia"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6FE97BCA">
            <w:pPr>
              <w:spacing w:line="320" w:lineRule="exact"/>
              <w:jc w:val="center"/>
              <w:rPr>
                <w:rFonts w:hint="eastAsia" w:ascii="宋体" w:hAnsi="宋体" w:cs="宋体"/>
                <w:sz w:val="24"/>
                <w:szCs w:val="24"/>
              </w:rPr>
            </w:pPr>
            <w:r>
              <w:rPr>
                <w:rFonts w:hint="eastAsia" w:ascii="宋体" w:hAnsi="宋体" w:cs="宋体"/>
                <w:sz w:val="24"/>
                <w:szCs w:val="24"/>
              </w:rPr>
              <w:t>资格要求</w:t>
            </w:r>
          </w:p>
        </w:tc>
        <w:tc>
          <w:tcPr>
            <w:tcW w:w="6127" w:type="dxa"/>
            <w:tcBorders>
              <w:top w:val="single" w:color="auto" w:sz="4" w:space="0"/>
              <w:left w:val="nil"/>
              <w:bottom w:val="single" w:color="auto" w:sz="4" w:space="0"/>
              <w:right w:val="single" w:color="auto" w:sz="4" w:space="0"/>
            </w:tcBorders>
            <w:vAlign w:val="center"/>
          </w:tcPr>
          <w:p w14:paraId="14BFEEAC">
            <w:pPr>
              <w:numPr>
                <w:ilvl w:val="0"/>
                <w:numId w:val="0"/>
              </w:numPr>
              <w:spacing w:line="320" w:lineRule="exact"/>
              <w:ind w:left="0" w:leftChars="0" w:firstLine="0" w:firstLineChars="0"/>
              <w:jc w:val="left"/>
              <w:rPr>
                <w:rFonts w:hint="eastAsia" w:ascii="仿宋" w:hAnsi="仿宋" w:cs="宋体"/>
                <w:bCs/>
                <w:sz w:val="24"/>
                <w:lang w:eastAsia="zh-CN"/>
              </w:rPr>
            </w:pPr>
            <w:r>
              <w:rPr>
                <w:rFonts w:hint="eastAsia" w:ascii="仿宋" w:hAnsi="仿宋" w:cs="宋体"/>
                <w:bCs/>
                <w:sz w:val="24"/>
                <w:lang w:eastAsia="zh-CN"/>
              </w:rPr>
              <w:t>具有合法有效的营业执照或其他组织机构证书。</w:t>
            </w:r>
          </w:p>
        </w:tc>
      </w:tr>
      <w:tr w14:paraId="1913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8" w:type="dxa"/>
            <w:vMerge w:val="continue"/>
            <w:tcBorders>
              <w:top w:val="nil"/>
              <w:left w:val="single" w:color="auto" w:sz="4" w:space="0"/>
              <w:right w:val="single" w:color="auto" w:sz="4" w:space="0"/>
            </w:tcBorders>
            <w:vAlign w:val="center"/>
          </w:tcPr>
          <w:p w14:paraId="73F20E0F">
            <w:pPr>
              <w:spacing w:line="400" w:lineRule="exact"/>
              <w:jc w:val="center"/>
              <w:rPr>
                <w:rFonts w:ascii="宋体" w:hAnsi="宋体" w:cs="宋体"/>
                <w:sz w:val="24"/>
                <w:szCs w:val="24"/>
              </w:rPr>
            </w:pPr>
          </w:p>
        </w:tc>
        <w:tc>
          <w:tcPr>
            <w:tcW w:w="766" w:type="dxa"/>
            <w:vMerge w:val="continue"/>
            <w:tcBorders>
              <w:top w:val="nil"/>
              <w:left w:val="nil"/>
              <w:right w:val="single" w:color="auto" w:sz="4" w:space="0"/>
            </w:tcBorders>
            <w:vAlign w:val="center"/>
          </w:tcPr>
          <w:p w14:paraId="020CA375">
            <w:pPr>
              <w:spacing w:line="400" w:lineRule="exact"/>
              <w:jc w:val="center"/>
              <w:rPr>
                <w:rFonts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172A7862">
            <w:pPr>
              <w:spacing w:line="32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企业履约能力</w:t>
            </w:r>
          </w:p>
        </w:tc>
        <w:tc>
          <w:tcPr>
            <w:tcW w:w="6127" w:type="dxa"/>
            <w:tcBorders>
              <w:top w:val="single" w:color="auto" w:sz="4" w:space="0"/>
              <w:left w:val="nil"/>
              <w:bottom w:val="single" w:color="auto" w:sz="4" w:space="0"/>
              <w:right w:val="single" w:color="auto" w:sz="4" w:space="0"/>
            </w:tcBorders>
            <w:vAlign w:val="center"/>
          </w:tcPr>
          <w:p w14:paraId="6D282A36">
            <w:pPr>
              <w:spacing w:line="320" w:lineRule="exact"/>
              <w:jc w:val="left"/>
              <w:rPr>
                <w:rFonts w:hint="eastAsia" w:ascii="仿宋" w:hAnsi="仿宋" w:eastAsia="宋体" w:cs="宋体"/>
                <w:bCs/>
                <w:sz w:val="24"/>
                <w:lang w:eastAsia="zh-CN"/>
              </w:rPr>
            </w:pPr>
            <w:r>
              <w:rPr>
                <w:rFonts w:hint="eastAsia" w:ascii="仿宋" w:hAnsi="仿宋" w:cs="宋体"/>
                <w:bCs/>
                <w:sz w:val="24"/>
              </w:rPr>
              <w:t>具有履行合同所必需的设备和专业技术能力</w:t>
            </w:r>
            <w:r>
              <w:rPr>
                <w:rFonts w:hint="eastAsia" w:ascii="仿宋" w:hAnsi="仿宋" w:cs="宋体"/>
                <w:bCs/>
                <w:color w:val="auto"/>
                <w:sz w:val="24"/>
              </w:rPr>
              <w:t>（</w:t>
            </w:r>
            <w:r>
              <w:rPr>
                <w:rFonts w:hint="eastAsia" w:ascii="仿宋" w:hAnsi="仿宋" w:cs="宋体"/>
                <w:bCs/>
                <w:color w:val="auto"/>
                <w:sz w:val="24"/>
                <w:lang w:eastAsia="zh-CN"/>
              </w:rPr>
              <w:t>提供2022年</w:t>
            </w:r>
            <w:r>
              <w:rPr>
                <w:rFonts w:hint="eastAsia" w:ascii="仿宋" w:hAnsi="仿宋" w:cs="宋体"/>
                <w:bCs/>
                <w:color w:val="auto"/>
                <w:sz w:val="24"/>
                <w:lang w:val="en-US" w:eastAsia="zh-CN"/>
              </w:rPr>
              <w:t>1</w:t>
            </w:r>
            <w:r>
              <w:rPr>
                <w:rFonts w:hint="eastAsia" w:ascii="仿宋" w:hAnsi="仿宋" w:cs="宋体"/>
                <w:bCs/>
                <w:color w:val="auto"/>
                <w:sz w:val="24"/>
                <w:lang w:eastAsia="zh-CN"/>
              </w:rPr>
              <w:t>月1日至今类似项目业绩证明或承诺书</w:t>
            </w:r>
            <w:r>
              <w:rPr>
                <w:rFonts w:hint="eastAsia" w:ascii="仿宋" w:hAnsi="仿宋" w:cs="宋体"/>
                <w:bCs/>
                <w:sz w:val="24"/>
              </w:rPr>
              <w:t>，承诺书格式自拟）</w:t>
            </w:r>
            <w:r>
              <w:rPr>
                <w:rFonts w:hint="eastAsia" w:ascii="仿宋" w:hAnsi="仿宋" w:cs="宋体"/>
                <w:bCs/>
                <w:sz w:val="24"/>
                <w:lang w:eastAsia="zh-CN"/>
              </w:rPr>
              <w:t>。</w:t>
            </w:r>
          </w:p>
        </w:tc>
      </w:tr>
      <w:tr w14:paraId="02FC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8" w:type="dxa"/>
            <w:vMerge w:val="continue"/>
            <w:tcBorders>
              <w:top w:val="nil"/>
              <w:left w:val="single" w:color="auto" w:sz="4" w:space="0"/>
              <w:right w:val="single" w:color="auto" w:sz="4" w:space="0"/>
            </w:tcBorders>
            <w:vAlign w:val="center"/>
          </w:tcPr>
          <w:p w14:paraId="5C7A044C">
            <w:pPr>
              <w:spacing w:line="400" w:lineRule="exact"/>
              <w:jc w:val="center"/>
              <w:rPr>
                <w:rFonts w:ascii="宋体" w:hAnsi="宋体" w:cs="宋体"/>
                <w:sz w:val="24"/>
                <w:szCs w:val="24"/>
              </w:rPr>
            </w:pPr>
          </w:p>
        </w:tc>
        <w:tc>
          <w:tcPr>
            <w:tcW w:w="766" w:type="dxa"/>
            <w:vMerge w:val="continue"/>
            <w:tcBorders>
              <w:top w:val="nil"/>
              <w:left w:val="nil"/>
              <w:right w:val="single" w:color="auto" w:sz="4" w:space="0"/>
            </w:tcBorders>
            <w:vAlign w:val="center"/>
          </w:tcPr>
          <w:p w14:paraId="6D6EBE77">
            <w:pPr>
              <w:spacing w:line="400" w:lineRule="exact"/>
              <w:jc w:val="center"/>
              <w:rPr>
                <w:rFonts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7C986FDB">
            <w:pPr>
              <w:spacing w:line="320" w:lineRule="exact"/>
              <w:jc w:val="center"/>
              <w:rPr>
                <w:rFonts w:ascii="宋体" w:hAnsi="宋体" w:cs="宋体"/>
                <w:sz w:val="24"/>
                <w:szCs w:val="24"/>
              </w:rPr>
            </w:pPr>
            <w:r>
              <w:rPr>
                <w:rFonts w:hint="eastAsia" w:ascii="宋体" w:hAnsi="宋体" w:cs="宋体"/>
                <w:sz w:val="24"/>
                <w:szCs w:val="24"/>
              </w:rPr>
              <w:t>承诺书</w:t>
            </w:r>
          </w:p>
        </w:tc>
        <w:tc>
          <w:tcPr>
            <w:tcW w:w="6127" w:type="dxa"/>
            <w:tcBorders>
              <w:top w:val="single" w:color="auto" w:sz="4" w:space="0"/>
              <w:left w:val="nil"/>
              <w:bottom w:val="single" w:color="auto" w:sz="4" w:space="0"/>
              <w:right w:val="single" w:color="auto" w:sz="4" w:space="0"/>
            </w:tcBorders>
            <w:vAlign w:val="center"/>
          </w:tcPr>
          <w:p w14:paraId="4E2BB279">
            <w:pPr>
              <w:spacing w:line="320" w:lineRule="exact"/>
              <w:jc w:val="left"/>
              <w:rPr>
                <w:rFonts w:hint="eastAsia" w:ascii="仿宋" w:hAnsi="仿宋" w:eastAsia="宋体" w:cs="宋体"/>
                <w:bCs/>
                <w:sz w:val="24"/>
                <w:lang w:eastAsia="zh-CN"/>
              </w:rPr>
            </w:pPr>
            <w:r>
              <w:rPr>
                <w:rFonts w:hint="eastAsia" w:ascii="仿宋" w:hAnsi="仿宋" w:cs="宋体"/>
                <w:bCs/>
                <w:sz w:val="24"/>
              </w:rPr>
              <w:t>企业自行出具本单位无商业贿赂及不正当竞争行为的承诺书（格式自拟）</w:t>
            </w:r>
            <w:r>
              <w:rPr>
                <w:rFonts w:hint="eastAsia" w:ascii="仿宋" w:hAnsi="仿宋" w:cs="宋体"/>
                <w:bCs/>
                <w:sz w:val="24"/>
                <w:lang w:eastAsia="zh-CN"/>
              </w:rPr>
              <w:t>。</w:t>
            </w:r>
          </w:p>
        </w:tc>
      </w:tr>
      <w:tr w14:paraId="031A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8" w:type="dxa"/>
            <w:vMerge w:val="continue"/>
            <w:tcBorders>
              <w:top w:val="nil"/>
              <w:left w:val="single" w:color="auto" w:sz="4" w:space="0"/>
              <w:right w:val="single" w:color="auto" w:sz="4" w:space="0"/>
            </w:tcBorders>
            <w:vAlign w:val="center"/>
          </w:tcPr>
          <w:p w14:paraId="18EB772A">
            <w:pPr>
              <w:spacing w:line="400" w:lineRule="exact"/>
              <w:jc w:val="center"/>
              <w:rPr>
                <w:rFonts w:ascii="宋体" w:hAnsi="宋体" w:cs="宋体"/>
                <w:sz w:val="24"/>
                <w:szCs w:val="24"/>
              </w:rPr>
            </w:pPr>
          </w:p>
        </w:tc>
        <w:tc>
          <w:tcPr>
            <w:tcW w:w="766" w:type="dxa"/>
            <w:vMerge w:val="continue"/>
            <w:tcBorders>
              <w:top w:val="nil"/>
              <w:left w:val="nil"/>
              <w:right w:val="single" w:color="auto" w:sz="4" w:space="0"/>
            </w:tcBorders>
            <w:vAlign w:val="center"/>
          </w:tcPr>
          <w:p w14:paraId="28D568D4">
            <w:pPr>
              <w:spacing w:line="400" w:lineRule="exact"/>
              <w:jc w:val="center"/>
              <w:rPr>
                <w:rFonts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747F73E3">
            <w:pPr>
              <w:spacing w:line="320" w:lineRule="exact"/>
              <w:jc w:val="center"/>
              <w:rPr>
                <w:rFonts w:hint="eastAsia" w:ascii="宋体" w:hAnsi="宋体" w:cs="宋体"/>
                <w:sz w:val="24"/>
                <w:szCs w:val="24"/>
              </w:rPr>
            </w:pPr>
            <w:r>
              <w:rPr>
                <w:rFonts w:hint="eastAsia" w:ascii="宋体" w:hAnsi="宋体" w:cs="宋体"/>
                <w:sz w:val="24"/>
                <w:szCs w:val="24"/>
              </w:rPr>
              <w:t>信用查询</w:t>
            </w:r>
          </w:p>
        </w:tc>
        <w:tc>
          <w:tcPr>
            <w:tcW w:w="6127" w:type="dxa"/>
            <w:tcBorders>
              <w:top w:val="single" w:color="auto" w:sz="4" w:space="0"/>
              <w:left w:val="nil"/>
              <w:bottom w:val="single" w:color="auto" w:sz="4" w:space="0"/>
              <w:right w:val="single" w:color="auto" w:sz="4" w:space="0"/>
            </w:tcBorders>
            <w:vAlign w:val="center"/>
          </w:tcPr>
          <w:p w14:paraId="6C5FE21F">
            <w:pPr>
              <w:spacing w:line="320" w:lineRule="exact"/>
              <w:jc w:val="left"/>
              <w:rPr>
                <w:rFonts w:hint="eastAsia" w:ascii="仿宋" w:hAnsi="仿宋" w:cs="宋体"/>
                <w:bCs/>
                <w:sz w:val="24"/>
              </w:rPr>
            </w:pPr>
            <w:r>
              <w:rPr>
                <w:rFonts w:hint="eastAsia" w:ascii="宋体" w:hAnsi="宋体" w:eastAsia="宋体" w:cs="宋体"/>
                <w:sz w:val="24"/>
                <w:szCs w:val="24"/>
                <w:lang w:val="zh-TW"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的网站查询结果截图要显示查询时间，查询时间自本公告发布之日起</w:t>
            </w:r>
            <w:r>
              <w:rPr>
                <w:rFonts w:hint="eastAsia" w:ascii="仿宋" w:hAnsi="仿宋" w:cs="宋体"/>
                <w:bCs/>
                <w:sz w:val="24"/>
              </w:rPr>
              <w:t>。</w:t>
            </w:r>
          </w:p>
        </w:tc>
      </w:tr>
      <w:tr w14:paraId="064F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8" w:type="dxa"/>
            <w:vMerge w:val="continue"/>
            <w:tcBorders>
              <w:top w:val="nil"/>
              <w:left w:val="single" w:color="auto" w:sz="4" w:space="0"/>
              <w:right w:val="single" w:color="auto" w:sz="4" w:space="0"/>
            </w:tcBorders>
            <w:vAlign w:val="center"/>
          </w:tcPr>
          <w:p w14:paraId="50BFC5EA">
            <w:pPr>
              <w:spacing w:line="400" w:lineRule="exact"/>
              <w:jc w:val="center"/>
              <w:rPr>
                <w:rFonts w:ascii="宋体" w:hAnsi="宋体" w:cs="宋体"/>
                <w:sz w:val="24"/>
                <w:szCs w:val="24"/>
              </w:rPr>
            </w:pPr>
          </w:p>
        </w:tc>
        <w:tc>
          <w:tcPr>
            <w:tcW w:w="766" w:type="dxa"/>
            <w:vMerge w:val="continue"/>
            <w:tcBorders>
              <w:top w:val="nil"/>
              <w:left w:val="nil"/>
              <w:right w:val="single" w:color="auto" w:sz="4" w:space="0"/>
            </w:tcBorders>
            <w:vAlign w:val="center"/>
          </w:tcPr>
          <w:p w14:paraId="485EA0FF">
            <w:pPr>
              <w:spacing w:line="400" w:lineRule="exact"/>
              <w:jc w:val="center"/>
              <w:rPr>
                <w:rFonts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1164E34C">
            <w:pPr>
              <w:spacing w:line="320" w:lineRule="exact"/>
              <w:jc w:val="center"/>
              <w:rPr>
                <w:rFonts w:hint="default" w:ascii="宋体" w:hAnsi="宋体" w:cs="宋体"/>
                <w:sz w:val="24"/>
                <w:szCs w:val="24"/>
                <w:lang w:val="en-US"/>
              </w:rPr>
            </w:pPr>
            <w:r>
              <w:rPr>
                <w:rFonts w:hint="eastAsia" w:ascii="宋体" w:hAnsi="宋体" w:eastAsia="宋体" w:cs="宋体"/>
                <w:sz w:val="24"/>
                <w:szCs w:val="24"/>
                <w:lang w:val="en-US" w:eastAsia="zh-CN"/>
              </w:rPr>
              <w:t>企业</w:t>
            </w:r>
            <w:r>
              <w:rPr>
                <w:rFonts w:hint="eastAsia" w:ascii="宋体" w:hAnsi="宋体" w:eastAsia="宋体" w:cs="宋体"/>
                <w:sz w:val="24"/>
                <w:szCs w:val="24"/>
                <w:lang w:val="zh-TW" w:eastAsia="zh-CN"/>
              </w:rPr>
              <w:t>控股、管理关系</w:t>
            </w:r>
          </w:p>
        </w:tc>
        <w:tc>
          <w:tcPr>
            <w:tcW w:w="6127" w:type="dxa"/>
            <w:tcBorders>
              <w:top w:val="single" w:color="auto" w:sz="4" w:space="0"/>
              <w:left w:val="nil"/>
              <w:bottom w:val="single" w:color="auto" w:sz="4" w:space="0"/>
              <w:right w:val="single" w:color="auto" w:sz="4" w:space="0"/>
            </w:tcBorders>
            <w:vAlign w:val="center"/>
          </w:tcPr>
          <w:p w14:paraId="5D880A37">
            <w:pPr>
              <w:spacing w:line="320" w:lineRule="exact"/>
              <w:jc w:val="left"/>
              <w:rPr>
                <w:rFonts w:hint="eastAsia" w:ascii="仿宋" w:hAnsi="仿宋" w:cs="宋体"/>
                <w:bCs/>
                <w:sz w:val="24"/>
              </w:rPr>
            </w:pPr>
            <w:r>
              <w:rPr>
                <w:rFonts w:hint="eastAsia" w:ascii="宋体" w:hAnsi="宋体" w:eastAsia="宋体" w:cs="宋体"/>
                <w:sz w:val="24"/>
                <w:szCs w:val="24"/>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tc>
      </w:tr>
      <w:tr w14:paraId="66DA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68" w:type="dxa"/>
            <w:vMerge w:val="restart"/>
            <w:tcBorders>
              <w:top w:val="nil"/>
              <w:left w:val="single" w:color="auto" w:sz="4" w:space="0"/>
              <w:bottom w:val="single" w:color="auto" w:sz="4" w:space="0"/>
              <w:right w:val="single" w:color="auto" w:sz="4" w:space="0"/>
            </w:tcBorders>
            <w:vAlign w:val="center"/>
          </w:tcPr>
          <w:p w14:paraId="51EDF876">
            <w:pPr>
              <w:rPr>
                <w:rFonts w:ascii="宋体" w:hAnsi="宋体" w:cs="宋体"/>
                <w:sz w:val="24"/>
                <w:szCs w:val="24"/>
              </w:rPr>
            </w:pPr>
            <w:r>
              <w:rPr>
                <w:rFonts w:hint="eastAsia" w:ascii="宋体" w:hAnsi="宋体" w:cs="宋体"/>
                <w:sz w:val="24"/>
                <w:szCs w:val="24"/>
              </w:rPr>
              <w:t>2.1.3</w:t>
            </w:r>
          </w:p>
        </w:tc>
        <w:tc>
          <w:tcPr>
            <w:tcW w:w="766" w:type="dxa"/>
            <w:vMerge w:val="restart"/>
            <w:tcBorders>
              <w:top w:val="single" w:color="auto" w:sz="4" w:space="0"/>
              <w:left w:val="nil"/>
              <w:bottom w:val="single" w:color="auto" w:sz="4" w:space="0"/>
              <w:right w:val="single" w:color="auto" w:sz="4" w:space="0"/>
            </w:tcBorders>
            <w:vAlign w:val="center"/>
          </w:tcPr>
          <w:p w14:paraId="28A9ED29">
            <w:pPr>
              <w:jc w:val="center"/>
              <w:rPr>
                <w:rFonts w:ascii="宋体" w:hAnsi="宋体" w:cs="宋体"/>
                <w:sz w:val="24"/>
                <w:szCs w:val="24"/>
              </w:rPr>
            </w:pPr>
            <w:r>
              <w:rPr>
                <w:rFonts w:hint="eastAsia" w:ascii="宋体" w:hAnsi="宋体" w:cs="宋体"/>
                <w:sz w:val="24"/>
                <w:szCs w:val="24"/>
              </w:rPr>
              <w:t>响</w:t>
            </w:r>
          </w:p>
          <w:p w14:paraId="2A64619C">
            <w:pPr>
              <w:jc w:val="center"/>
              <w:rPr>
                <w:rFonts w:ascii="宋体" w:hAnsi="宋体" w:cs="宋体"/>
                <w:sz w:val="24"/>
                <w:szCs w:val="24"/>
              </w:rPr>
            </w:pPr>
            <w:r>
              <w:rPr>
                <w:rFonts w:hint="eastAsia" w:ascii="宋体" w:hAnsi="宋体" w:cs="宋体"/>
                <w:sz w:val="24"/>
                <w:szCs w:val="24"/>
              </w:rPr>
              <w:t>应</w:t>
            </w:r>
          </w:p>
          <w:p w14:paraId="7538E243">
            <w:pPr>
              <w:jc w:val="center"/>
              <w:rPr>
                <w:rFonts w:ascii="宋体" w:hAnsi="宋体" w:cs="宋体"/>
                <w:sz w:val="24"/>
                <w:szCs w:val="24"/>
              </w:rPr>
            </w:pPr>
            <w:r>
              <w:rPr>
                <w:rFonts w:hint="eastAsia" w:ascii="宋体" w:hAnsi="宋体" w:cs="宋体"/>
                <w:sz w:val="24"/>
                <w:szCs w:val="24"/>
              </w:rPr>
              <w:t>性</w:t>
            </w:r>
          </w:p>
          <w:p w14:paraId="003131C8">
            <w:pPr>
              <w:jc w:val="center"/>
              <w:rPr>
                <w:rFonts w:ascii="宋体" w:hAnsi="宋体" w:cs="宋体"/>
                <w:sz w:val="24"/>
                <w:szCs w:val="24"/>
              </w:rPr>
            </w:pPr>
            <w:r>
              <w:rPr>
                <w:rFonts w:hint="eastAsia" w:ascii="宋体" w:hAnsi="宋体" w:cs="宋体"/>
                <w:sz w:val="24"/>
                <w:szCs w:val="24"/>
              </w:rPr>
              <w:t>评</w:t>
            </w:r>
          </w:p>
          <w:p w14:paraId="137B2A1F">
            <w:pPr>
              <w:jc w:val="center"/>
              <w:rPr>
                <w:rFonts w:ascii="宋体" w:hAnsi="宋体" w:cs="宋体"/>
                <w:sz w:val="24"/>
                <w:szCs w:val="24"/>
              </w:rPr>
            </w:pPr>
            <w:r>
              <w:rPr>
                <w:rFonts w:hint="eastAsia" w:ascii="宋体" w:hAnsi="宋体" w:cs="宋体"/>
                <w:sz w:val="24"/>
                <w:szCs w:val="24"/>
              </w:rPr>
              <w:t>审</w:t>
            </w:r>
          </w:p>
        </w:tc>
        <w:tc>
          <w:tcPr>
            <w:tcW w:w="1493" w:type="dxa"/>
            <w:tcBorders>
              <w:top w:val="single" w:color="auto" w:sz="4" w:space="0"/>
              <w:left w:val="nil"/>
              <w:bottom w:val="single" w:color="auto" w:sz="4" w:space="0"/>
              <w:right w:val="single" w:color="auto" w:sz="4" w:space="0"/>
            </w:tcBorders>
            <w:vAlign w:val="center"/>
          </w:tcPr>
          <w:p w14:paraId="678F6CDD">
            <w:pPr>
              <w:jc w:val="center"/>
              <w:rPr>
                <w:rFonts w:ascii="宋体" w:hAnsi="宋体" w:cs="宋体"/>
                <w:sz w:val="24"/>
                <w:szCs w:val="24"/>
              </w:rPr>
            </w:pPr>
            <w:r>
              <w:rPr>
                <w:rFonts w:hint="eastAsia" w:ascii="宋体" w:hAnsi="宋体" w:cs="宋体"/>
                <w:sz w:val="24"/>
                <w:szCs w:val="24"/>
              </w:rPr>
              <w:t>投标内容</w:t>
            </w:r>
          </w:p>
        </w:tc>
        <w:tc>
          <w:tcPr>
            <w:tcW w:w="6127" w:type="dxa"/>
            <w:tcBorders>
              <w:top w:val="single" w:color="auto" w:sz="4" w:space="0"/>
              <w:left w:val="nil"/>
              <w:bottom w:val="single" w:color="auto" w:sz="4" w:space="0"/>
              <w:right w:val="single" w:color="auto" w:sz="4" w:space="0"/>
            </w:tcBorders>
            <w:vAlign w:val="center"/>
          </w:tcPr>
          <w:p w14:paraId="1D1BCEDE">
            <w:pPr>
              <w:jc w:val="left"/>
              <w:rPr>
                <w:rFonts w:ascii="宋体" w:hAnsi="宋体" w:cs="宋体"/>
                <w:sz w:val="24"/>
                <w:szCs w:val="24"/>
              </w:rPr>
            </w:pPr>
            <w:r>
              <w:rPr>
                <w:rFonts w:hint="eastAsia" w:ascii="宋体" w:hAnsi="宋体"/>
                <w:sz w:val="24"/>
                <w:szCs w:val="24"/>
              </w:rPr>
              <w:t>与本项目磋商范围一致</w:t>
            </w:r>
          </w:p>
        </w:tc>
      </w:tr>
      <w:tr w14:paraId="0791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8" w:type="dxa"/>
            <w:vMerge w:val="continue"/>
            <w:tcBorders>
              <w:top w:val="nil"/>
              <w:left w:val="single" w:color="auto" w:sz="4" w:space="0"/>
              <w:bottom w:val="single" w:color="auto" w:sz="4" w:space="0"/>
              <w:right w:val="single" w:color="auto" w:sz="4" w:space="0"/>
            </w:tcBorders>
            <w:vAlign w:val="center"/>
          </w:tcPr>
          <w:p w14:paraId="57A11304">
            <w:pPr>
              <w:widowControl/>
              <w:jc w:val="left"/>
              <w:rPr>
                <w:rFonts w:ascii="宋体" w:hAnsi="宋体" w:cs="宋体"/>
                <w:sz w:val="24"/>
                <w:szCs w:val="24"/>
              </w:rPr>
            </w:pPr>
          </w:p>
        </w:tc>
        <w:tc>
          <w:tcPr>
            <w:tcW w:w="766" w:type="dxa"/>
            <w:vMerge w:val="continue"/>
            <w:tcBorders>
              <w:top w:val="single" w:color="auto" w:sz="4" w:space="0"/>
              <w:left w:val="nil"/>
              <w:bottom w:val="single" w:color="auto" w:sz="4" w:space="0"/>
              <w:right w:val="single" w:color="auto" w:sz="4" w:space="0"/>
            </w:tcBorders>
            <w:vAlign w:val="center"/>
          </w:tcPr>
          <w:p w14:paraId="2A05A6DF">
            <w:pPr>
              <w:widowControl/>
              <w:jc w:val="left"/>
              <w:rPr>
                <w:rFonts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603C152E">
            <w:pPr>
              <w:jc w:val="center"/>
              <w:rPr>
                <w:rFonts w:ascii="宋体" w:hAnsi="宋体" w:cs="宋体"/>
                <w:sz w:val="24"/>
                <w:szCs w:val="24"/>
              </w:rPr>
            </w:pPr>
            <w:r>
              <w:rPr>
                <w:rFonts w:hint="eastAsia" w:ascii="宋体" w:hAnsi="宋体" w:cs="宋体"/>
                <w:sz w:val="24"/>
                <w:szCs w:val="24"/>
              </w:rPr>
              <w:t>服务期</w:t>
            </w:r>
          </w:p>
        </w:tc>
        <w:tc>
          <w:tcPr>
            <w:tcW w:w="6127" w:type="dxa"/>
            <w:tcBorders>
              <w:top w:val="single" w:color="auto" w:sz="4" w:space="0"/>
              <w:left w:val="nil"/>
              <w:bottom w:val="single" w:color="auto" w:sz="4" w:space="0"/>
              <w:right w:val="single" w:color="auto" w:sz="4" w:space="0"/>
            </w:tcBorders>
            <w:vAlign w:val="center"/>
          </w:tcPr>
          <w:p w14:paraId="3343580A">
            <w:pPr>
              <w:spacing w:line="320" w:lineRule="exact"/>
              <w:rPr>
                <w:rFonts w:hint="eastAsia" w:ascii="宋体" w:hAnsi="宋体" w:cs="宋体"/>
                <w:sz w:val="24"/>
                <w:szCs w:val="24"/>
                <w:lang w:eastAsia="zh-CN"/>
              </w:rPr>
            </w:pPr>
            <w:r>
              <w:rPr>
                <w:rFonts w:hint="eastAsia" w:ascii="宋体" w:hAnsi="宋体" w:cs="宋体"/>
                <w:sz w:val="24"/>
                <w:szCs w:val="24"/>
                <w:lang w:eastAsia="zh-CN"/>
              </w:rPr>
              <w:t>自合同签订之日起6个月</w:t>
            </w:r>
          </w:p>
        </w:tc>
      </w:tr>
      <w:tr w14:paraId="4383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8" w:type="dxa"/>
            <w:vMerge w:val="continue"/>
            <w:tcBorders>
              <w:top w:val="nil"/>
              <w:left w:val="single" w:color="auto" w:sz="4" w:space="0"/>
              <w:bottom w:val="single" w:color="auto" w:sz="4" w:space="0"/>
              <w:right w:val="single" w:color="auto" w:sz="4" w:space="0"/>
            </w:tcBorders>
            <w:vAlign w:val="center"/>
          </w:tcPr>
          <w:p w14:paraId="577CC514">
            <w:pPr>
              <w:widowControl/>
              <w:jc w:val="left"/>
              <w:rPr>
                <w:rFonts w:ascii="宋体" w:hAnsi="宋体" w:cs="宋体"/>
                <w:sz w:val="24"/>
                <w:szCs w:val="24"/>
              </w:rPr>
            </w:pPr>
          </w:p>
        </w:tc>
        <w:tc>
          <w:tcPr>
            <w:tcW w:w="766" w:type="dxa"/>
            <w:vMerge w:val="continue"/>
            <w:tcBorders>
              <w:top w:val="single" w:color="auto" w:sz="4" w:space="0"/>
              <w:left w:val="nil"/>
              <w:bottom w:val="single" w:color="auto" w:sz="4" w:space="0"/>
              <w:right w:val="single" w:color="auto" w:sz="4" w:space="0"/>
            </w:tcBorders>
            <w:vAlign w:val="center"/>
          </w:tcPr>
          <w:p w14:paraId="1C5065F6">
            <w:pPr>
              <w:widowControl/>
              <w:jc w:val="left"/>
              <w:rPr>
                <w:rFonts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26F357AA">
            <w:pPr>
              <w:jc w:val="center"/>
              <w:rPr>
                <w:rFonts w:ascii="宋体" w:hAnsi="宋体" w:cs="宋体"/>
                <w:sz w:val="24"/>
                <w:szCs w:val="24"/>
              </w:rPr>
            </w:pPr>
            <w:r>
              <w:rPr>
                <w:rFonts w:hint="eastAsia" w:ascii="宋体" w:hAnsi="宋体" w:cs="宋体"/>
                <w:sz w:val="24"/>
                <w:szCs w:val="24"/>
              </w:rPr>
              <w:t>质量要求</w:t>
            </w:r>
          </w:p>
        </w:tc>
        <w:tc>
          <w:tcPr>
            <w:tcW w:w="6127" w:type="dxa"/>
            <w:tcBorders>
              <w:top w:val="single" w:color="auto" w:sz="4" w:space="0"/>
              <w:left w:val="nil"/>
              <w:bottom w:val="single" w:color="auto" w:sz="4" w:space="0"/>
              <w:right w:val="single" w:color="auto" w:sz="4" w:space="0"/>
            </w:tcBorders>
            <w:vAlign w:val="center"/>
          </w:tcPr>
          <w:p w14:paraId="3E38868B">
            <w:pPr>
              <w:spacing w:line="320" w:lineRule="exact"/>
              <w:rPr>
                <w:rFonts w:hint="eastAsia" w:ascii="宋体" w:hAnsi="宋体" w:eastAsia="宋体" w:cs="宋体"/>
                <w:sz w:val="24"/>
                <w:szCs w:val="24"/>
                <w:lang w:eastAsia="zh-CN"/>
              </w:rPr>
            </w:pPr>
            <w:r>
              <w:rPr>
                <w:rFonts w:hint="eastAsia" w:ascii="宋体" w:hAnsi="宋体" w:cs="宋体"/>
                <w:sz w:val="24"/>
                <w:szCs w:val="24"/>
                <w:lang w:eastAsia="zh-CN"/>
              </w:rPr>
              <w:t>符合国家及地方行业相关规范及采购人要求</w:t>
            </w:r>
          </w:p>
        </w:tc>
      </w:tr>
      <w:tr w14:paraId="42BF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68" w:type="dxa"/>
            <w:vMerge w:val="continue"/>
            <w:tcBorders>
              <w:top w:val="nil"/>
              <w:left w:val="single" w:color="auto" w:sz="4" w:space="0"/>
              <w:bottom w:val="single" w:color="auto" w:sz="4" w:space="0"/>
              <w:right w:val="single" w:color="auto" w:sz="4" w:space="0"/>
            </w:tcBorders>
            <w:vAlign w:val="center"/>
          </w:tcPr>
          <w:p w14:paraId="44D6912C">
            <w:pPr>
              <w:widowControl/>
              <w:jc w:val="left"/>
              <w:rPr>
                <w:rFonts w:ascii="宋体" w:hAnsi="宋体" w:cs="宋体"/>
                <w:sz w:val="24"/>
                <w:szCs w:val="24"/>
              </w:rPr>
            </w:pPr>
          </w:p>
        </w:tc>
        <w:tc>
          <w:tcPr>
            <w:tcW w:w="766" w:type="dxa"/>
            <w:vMerge w:val="continue"/>
            <w:tcBorders>
              <w:top w:val="single" w:color="auto" w:sz="4" w:space="0"/>
              <w:left w:val="nil"/>
              <w:bottom w:val="single" w:color="auto" w:sz="4" w:space="0"/>
              <w:right w:val="single" w:color="auto" w:sz="4" w:space="0"/>
            </w:tcBorders>
            <w:vAlign w:val="center"/>
          </w:tcPr>
          <w:p w14:paraId="5B0AAE15">
            <w:pPr>
              <w:widowControl/>
              <w:jc w:val="left"/>
              <w:rPr>
                <w:rFonts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3D808DD6">
            <w:pPr>
              <w:jc w:val="center"/>
              <w:rPr>
                <w:rFonts w:ascii="宋体" w:hAnsi="宋体" w:cs="宋体"/>
                <w:sz w:val="24"/>
                <w:szCs w:val="24"/>
              </w:rPr>
            </w:pPr>
            <w:r>
              <w:rPr>
                <w:rFonts w:hint="eastAsia" w:ascii="宋体" w:hAnsi="宋体" w:cs="宋体"/>
                <w:sz w:val="24"/>
                <w:szCs w:val="24"/>
              </w:rPr>
              <w:t>投标有效期</w:t>
            </w:r>
          </w:p>
        </w:tc>
        <w:tc>
          <w:tcPr>
            <w:tcW w:w="6127" w:type="dxa"/>
            <w:tcBorders>
              <w:top w:val="single" w:color="auto" w:sz="4" w:space="0"/>
              <w:left w:val="nil"/>
              <w:bottom w:val="single" w:color="auto" w:sz="4" w:space="0"/>
              <w:right w:val="single" w:color="auto" w:sz="4" w:space="0"/>
            </w:tcBorders>
            <w:vAlign w:val="center"/>
          </w:tcPr>
          <w:p w14:paraId="6B62A605">
            <w:pPr>
              <w:jc w:val="left"/>
              <w:rPr>
                <w:rFonts w:ascii="宋体" w:hAnsi="宋体" w:cs="宋体"/>
                <w:sz w:val="24"/>
                <w:szCs w:val="24"/>
              </w:rPr>
            </w:pPr>
            <w:r>
              <w:rPr>
                <w:rFonts w:hint="eastAsia" w:ascii="宋体" w:hAnsi="宋体"/>
                <w:sz w:val="24"/>
                <w:szCs w:val="24"/>
              </w:rPr>
              <w:t>自竞争性磋商响应文件递交截止之日起60日历天</w:t>
            </w:r>
          </w:p>
        </w:tc>
      </w:tr>
      <w:tr w14:paraId="4A72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8" w:type="dxa"/>
            <w:vMerge w:val="continue"/>
            <w:tcBorders>
              <w:top w:val="nil"/>
              <w:left w:val="single" w:color="auto" w:sz="4" w:space="0"/>
              <w:bottom w:val="single" w:color="auto" w:sz="4" w:space="0"/>
              <w:right w:val="single" w:color="auto" w:sz="4" w:space="0"/>
            </w:tcBorders>
            <w:vAlign w:val="center"/>
          </w:tcPr>
          <w:p w14:paraId="0B55CB2E">
            <w:pPr>
              <w:widowControl/>
              <w:jc w:val="left"/>
              <w:rPr>
                <w:rFonts w:ascii="宋体" w:hAnsi="宋体" w:cs="宋体"/>
                <w:sz w:val="24"/>
                <w:szCs w:val="24"/>
              </w:rPr>
            </w:pPr>
          </w:p>
        </w:tc>
        <w:tc>
          <w:tcPr>
            <w:tcW w:w="766" w:type="dxa"/>
            <w:vMerge w:val="continue"/>
            <w:tcBorders>
              <w:top w:val="single" w:color="auto" w:sz="4" w:space="0"/>
              <w:left w:val="nil"/>
              <w:bottom w:val="single" w:color="auto" w:sz="4" w:space="0"/>
              <w:right w:val="single" w:color="auto" w:sz="4" w:space="0"/>
            </w:tcBorders>
            <w:vAlign w:val="center"/>
          </w:tcPr>
          <w:p w14:paraId="134A5A4C">
            <w:pPr>
              <w:widowControl/>
              <w:jc w:val="left"/>
              <w:rPr>
                <w:rFonts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32839228">
            <w:pPr>
              <w:pStyle w:val="26"/>
              <w:spacing w:line="360" w:lineRule="auto"/>
              <w:jc w:val="center"/>
              <w:rPr>
                <w:rFonts w:hAnsi="宋体" w:cs="宋体"/>
                <w:sz w:val="24"/>
                <w:szCs w:val="24"/>
              </w:rPr>
            </w:pPr>
            <w:r>
              <w:rPr>
                <w:rFonts w:hint="eastAsia" w:hAnsi="宋体" w:cs="宋体"/>
                <w:sz w:val="24"/>
                <w:szCs w:val="24"/>
              </w:rPr>
              <w:t>投标报价</w:t>
            </w:r>
          </w:p>
        </w:tc>
        <w:tc>
          <w:tcPr>
            <w:tcW w:w="6127" w:type="dxa"/>
            <w:tcBorders>
              <w:top w:val="single" w:color="auto" w:sz="4" w:space="0"/>
              <w:left w:val="nil"/>
              <w:bottom w:val="single" w:color="auto" w:sz="4" w:space="0"/>
              <w:right w:val="single" w:color="auto" w:sz="4" w:space="0"/>
            </w:tcBorders>
            <w:vAlign w:val="center"/>
          </w:tcPr>
          <w:p w14:paraId="6C7B069D">
            <w:pPr>
              <w:spacing w:line="320" w:lineRule="exact"/>
              <w:jc w:val="left"/>
              <w:rPr>
                <w:rFonts w:hAnsi="宋体" w:cs="宋体"/>
                <w:sz w:val="24"/>
                <w:szCs w:val="24"/>
              </w:rPr>
            </w:pPr>
            <w:r>
              <w:rPr>
                <w:rFonts w:hint="eastAsia" w:ascii="宋体" w:hAnsi="宋体"/>
                <w:sz w:val="24"/>
                <w:szCs w:val="24"/>
              </w:rPr>
              <w:t>供应商投标报价不得高于控制价，否则其投标将被否决。</w:t>
            </w:r>
          </w:p>
        </w:tc>
      </w:tr>
    </w:tbl>
    <w:p w14:paraId="10B25571">
      <w:pPr>
        <w:spacing w:line="320" w:lineRule="exact"/>
        <w:rPr>
          <w:rFonts w:ascii="宋体" w:hAnsi="宋体" w:cs="宋体"/>
          <w:b/>
          <w:bCs/>
          <w:kern w:val="0"/>
          <w:sz w:val="24"/>
          <w:szCs w:val="24"/>
        </w:rPr>
      </w:pPr>
      <w:bookmarkStart w:id="107" w:name="_Toc12961085"/>
      <w:bookmarkStart w:id="108" w:name="_Toc12959920"/>
      <w:r>
        <w:rPr>
          <w:rFonts w:hint="eastAsia" w:ascii="宋体" w:hAnsi="宋体" w:cs="宋体"/>
          <w:b/>
          <w:bCs/>
          <w:sz w:val="28"/>
          <w:szCs w:val="28"/>
        </w:rPr>
        <w:t>注：</w:t>
      </w:r>
      <w:r>
        <w:rPr>
          <w:rFonts w:hint="eastAsia" w:ascii="宋体" w:hAnsi="宋体" w:cs="宋体"/>
          <w:b/>
          <w:bCs/>
          <w:kern w:val="0"/>
          <w:sz w:val="24"/>
          <w:szCs w:val="24"/>
        </w:rPr>
        <w:t>以上评审相关原件以供应商自行上传到</w:t>
      </w:r>
      <w:r>
        <w:rPr>
          <w:rFonts w:hint="eastAsia" w:ascii="宋体" w:hAnsi="宋体" w:cs="宋体"/>
          <w:b/>
          <w:bCs/>
          <w:kern w:val="0"/>
          <w:sz w:val="24"/>
          <w:szCs w:val="24"/>
          <w:lang w:val="en-US" w:eastAsia="zh-CN"/>
        </w:rPr>
        <w:t>响应</w:t>
      </w:r>
      <w:r>
        <w:rPr>
          <w:rFonts w:hint="eastAsia" w:ascii="宋体" w:hAnsi="宋体" w:cs="宋体"/>
          <w:b/>
          <w:bCs/>
          <w:kern w:val="0"/>
          <w:sz w:val="24"/>
          <w:szCs w:val="24"/>
        </w:rPr>
        <w:t>文件中的相应内容为准。供应商未按要求上传资料的或上传的资料不符合</w:t>
      </w:r>
      <w:r>
        <w:rPr>
          <w:rFonts w:hint="eastAsia" w:ascii="宋体" w:hAnsi="宋体" w:cs="宋体"/>
          <w:b/>
          <w:bCs/>
          <w:kern w:val="0"/>
          <w:sz w:val="24"/>
          <w:szCs w:val="24"/>
          <w:lang w:val="en-US" w:eastAsia="zh-CN"/>
        </w:rPr>
        <w:t>磋商</w:t>
      </w:r>
      <w:r>
        <w:rPr>
          <w:rFonts w:hint="eastAsia" w:ascii="宋体" w:hAnsi="宋体" w:cs="宋体"/>
          <w:b/>
          <w:bCs/>
          <w:kern w:val="0"/>
          <w:sz w:val="24"/>
          <w:szCs w:val="24"/>
        </w:rPr>
        <w:t>文件要求的均视为资格审查不通过，资格审查不通过的供应商按无效投标处理，不再进行下一步的评标。</w:t>
      </w:r>
    </w:p>
    <w:p w14:paraId="66D0B657">
      <w:pPr>
        <w:rPr>
          <w:rFonts w:hint="eastAsia" w:ascii="宋体" w:hAnsi="宋体" w:cs="宋体"/>
          <w:b/>
          <w:bCs/>
          <w:color w:val="000000" w:themeColor="text1"/>
          <w:sz w:val="32"/>
          <w:szCs w:val="32"/>
        </w:rPr>
      </w:pPr>
      <w:r>
        <w:rPr>
          <w:rFonts w:hint="eastAsia" w:ascii="宋体" w:hAnsi="宋体" w:cs="宋体"/>
          <w:b/>
          <w:bCs/>
          <w:color w:val="000000" w:themeColor="text1"/>
          <w:sz w:val="32"/>
          <w:szCs w:val="32"/>
        </w:rPr>
        <w:br w:type="page"/>
      </w:r>
    </w:p>
    <w:p w14:paraId="704853FA">
      <w:pPr>
        <w:spacing w:line="480" w:lineRule="auto"/>
        <w:jc w:val="center"/>
        <w:rPr>
          <w:rFonts w:ascii="宋体" w:hAnsi="宋体" w:cs="宋体"/>
          <w:b/>
          <w:bCs/>
          <w:color w:val="000000" w:themeColor="text1"/>
          <w:sz w:val="32"/>
          <w:szCs w:val="32"/>
        </w:rPr>
      </w:pPr>
      <w:r>
        <w:rPr>
          <w:rFonts w:hint="eastAsia" w:ascii="宋体" w:hAnsi="宋体" w:cs="宋体"/>
          <w:b/>
          <w:bCs/>
          <w:color w:val="000000" w:themeColor="text1"/>
          <w:sz w:val="32"/>
          <w:szCs w:val="32"/>
        </w:rPr>
        <w:t>2.2详细评审</w:t>
      </w:r>
    </w:p>
    <w:tbl>
      <w:tblPr>
        <w:tblStyle w:val="49"/>
        <w:tblW w:w="4943" w:type="pct"/>
        <w:tblInd w:w="0" w:type="dxa"/>
        <w:tblLayout w:type="autofit"/>
        <w:tblCellMar>
          <w:top w:w="0" w:type="dxa"/>
          <w:left w:w="108" w:type="dxa"/>
          <w:bottom w:w="0" w:type="dxa"/>
          <w:right w:w="108" w:type="dxa"/>
        </w:tblCellMar>
      </w:tblPr>
      <w:tblGrid>
        <w:gridCol w:w="937"/>
        <w:gridCol w:w="1538"/>
        <w:gridCol w:w="6656"/>
      </w:tblGrid>
      <w:tr w14:paraId="53C28653">
        <w:tblPrEx>
          <w:tblCellMar>
            <w:top w:w="0" w:type="dxa"/>
            <w:left w:w="108" w:type="dxa"/>
            <w:bottom w:w="0" w:type="dxa"/>
            <w:right w:w="108" w:type="dxa"/>
          </w:tblCellMar>
        </w:tblPrEx>
        <w:trPr>
          <w:trHeight w:val="570" w:hRule="atLeast"/>
        </w:trPr>
        <w:tc>
          <w:tcPr>
            <w:tcW w:w="513" w:type="pct"/>
            <w:tcBorders>
              <w:top w:val="single" w:color="auto" w:sz="4" w:space="0"/>
              <w:left w:val="single" w:color="auto" w:sz="4" w:space="0"/>
              <w:bottom w:val="single" w:color="auto" w:sz="4" w:space="0"/>
              <w:right w:val="single" w:color="auto" w:sz="4" w:space="0"/>
            </w:tcBorders>
            <w:noWrap/>
            <w:vAlign w:val="center"/>
          </w:tcPr>
          <w:p w14:paraId="4D711590">
            <w:pPr>
              <w:widowControl/>
              <w:jc w:val="center"/>
              <w:rPr>
                <w:rFonts w:ascii="宋体" w:hAnsi="宋体" w:cs="宋体"/>
                <w:color w:val="000000"/>
                <w:kern w:val="0"/>
                <w:sz w:val="24"/>
              </w:rPr>
            </w:pPr>
            <w:r>
              <w:rPr>
                <w:rFonts w:hint="eastAsia" w:ascii="宋体" w:hAnsi="宋体" w:cs="宋体"/>
                <w:color w:val="000000"/>
                <w:kern w:val="0"/>
                <w:sz w:val="24"/>
              </w:rPr>
              <w:t>条款号</w:t>
            </w:r>
          </w:p>
        </w:tc>
        <w:tc>
          <w:tcPr>
            <w:tcW w:w="842" w:type="pct"/>
            <w:tcBorders>
              <w:top w:val="single" w:color="auto" w:sz="4" w:space="0"/>
              <w:left w:val="nil"/>
              <w:bottom w:val="single" w:color="auto" w:sz="4" w:space="0"/>
              <w:right w:val="single" w:color="auto" w:sz="4" w:space="0"/>
            </w:tcBorders>
            <w:noWrap/>
            <w:vAlign w:val="center"/>
          </w:tcPr>
          <w:p w14:paraId="380A651D">
            <w:pPr>
              <w:widowControl/>
              <w:jc w:val="center"/>
              <w:rPr>
                <w:rFonts w:ascii="宋体" w:hAnsi="宋体" w:cs="宋体"/>
                <w:color w:val="000000"/>
                <w:kern w:val="0"/>
                <w:sz w:val="24"/>
              </w:rPr>
            </w:pPr>
            <w:r>
              <w:rPr>
                <w:rFonts w:hint="eastAsia" w:ascii="宋体" w:hAnsi="宋体" w:cs="宋体"/>
                <w:color w:val="000000"/>
                <w:kern w:val="0"/>
                <w:sz w:val="24"/>
              </w:rPr>
              <w:t>评审内容</w:t>
            </w:r>
          </w:p>
        </w:tc>
        <w:tc>
          <w:tcPr>
            <w:tcW w:w="3644" w:type="pct"/>
            <w:tcBorders>
              <w:top w:val="single" w:color="auto" w:sz="4" w:space="0"/>
              <w:left w:val="nil"/>
              <w:bottom w:val="single" w:color="auto" w:sz="4" w:space="0"/>
              <w:right w:val="single" w:color="auto" w:sz="4" w:space="0"/>
            </w:tcBorders>
            <w:noWrap/>
            <w:vAlign w:val="center"/>
          </w:tcPr>
          <w:p w14:paraId="038FE48D">
            <w:pPr>
              <w:widowControl/>
              <w:jc w:val="center"/>
              <w:rPr>
                <w:rFonts w:ascii="宋体" w:hAnsi="宋体" w:cs="宋体"/>
                <w:color w:val="000000"/>
                <w:kern w:val="0"/>
                <w:sz w:val="24"/>
              </w:rPr>
            </w:pPr>
            <w:r>
              <w:rPr>
                <w:rFonts w:hint="eastAsia" w:ascii="宋体" w:hAnsi="宋体" w:cs="宋体"/>
                <w:color w:val="000000"/>
                <w:kern w:val="0"/>
                <w:sz w:val="24"/>
              </w:rPr>
              <w:t>评审标准</w:t>
            </w:r>
          </w:p>
        </w:tc>
      </w:tr>
      <w:tr w14:paraId="2DCB9A94">
        <w:tblPrEx>
          <w:tblCellMar>
            <w:top w:w="0" w:type="dxa"/>
            <w:left w:w="108" w:type="dxa"/>
            <w:bottom w:w="0" w:type="dxa"/>
            <w:right w:w="108" w:type="dxa"/>
          </w:tblCellMar>
        </w:tblPrEx>
        <w:trPr>
          <w:trHeight w:val="1545" w:hRule="atLeast"/>
        </w:trPr>
        <w:tc>
          <w:tcPr>
            <w:tcW w:w="513" w:type="pct"/>
            <w:tcBorders>
              <w:top w:val="nil"/>
              <w:left w:val="single" w:color="auto" w:sz="4" w:space="0"/>
              <w:bottom w:val="single" w:color="auto" w:sz="4" w:space="0"/>
              <w:right w:val="single" w:color="auto" w:sz="4" w:space="0"/>
            </w:tcBorders>
            <w:vAlign w:val="center"/>
          </w:tcPr>
          <w:p w14:paraId="7B9CE856">
            <w:pPr>
              <w:widowControl/>
              <w:jc w:val="center"/>
              <w:rPr>
                <w:rFonts w:ascii="宋体" w:hAnsi="宋体" w:cs="宋体"/>
                <w:color w:val="000000"/>
                <w:kern w:val="0"/>
                <w:sz w:val="24"/>
              </w:rPr>
            </w:pPr>
            <w:r>
              <w:rPr>
                <w:rFonts w:hint="eastAsia" w:ascii="宋体" w:hAnsi="宋体" w:cs="宋体"/>
                <w:color w:val="000000"/>
                <w:kern w:val="0"/>
                <w:sz w:val="24"/>
              </w:rPr>
              <w:t>1、投标报价   （</w:t>
            </w:r>
            <w:r>
              <w:rPr>
                <w:rFonts w:hint="eastAsia" w:ascii="宋体" w:hAnsi="宋体" w:cs="宋体"/>
                <w:color w:val="000000"/>
                <w:kern w:val="0"/>
                <w:sz w:val="24"/>
                <w:lang w:val="en-US" w:eastAsia="zh-CN"/>
              </w:rPr>
              <w:t>1</w:t>
            </w:r>
            <w:r>
              <w:rPr>
                <w:rFonts w:hint="eastAsia" w:ascii="宋体" w:hAnsi="宋体" w:cs="宋体"/>
                <w:color w:val="000000"/>
                <w:kern w:val="0"/>
                <w:sz w:val="24"/>
              </w:rPr>
              <w:t>0分）</w:t>
            </w:r>
          </w:p>
        </w:tc>
        <w:tc>
          <w:tcPr>
            <w:tcW w:w="842" w:type="pct"/>
            <w:tcBorders>
              <w:top w:val="nil"/>
              <w:left w:val="nil"/>
              <w:bottom w:val="single" w:color="auto" w:sz="4" w:space="0"/>
              <w:right w:val="single" w:color="auto" w:sz="4" w:space="0"/>
            </w:tcBorders>
            <w:vAlign w:val="center"/>
          </w:tcPr>
          <w:p w14:paraId="3D1B6DAC">
            <w:pPr>
              <w:widowControl/>
              <w:jc w:val="center"/>
              <w:rPr>
                <w:rFonts w:ascii="宋体" w:hAnsi="宋体" w:cs="宋体"/>
                <w:color w:val="000000"/>
                <w:kern w:val="0"/>
                <w:sz w:val="24"/>
              </w:rPr>
            </w:pPr>
            <w:r>
              <w:rPr>
                <w:rFonts w:hint="eastAsia" w:ascii="宋体" w:hAnsi="宋体" w:cs="宋体"/>
                <w:color w:val="000000"/>
                <w:kern w:val="0"/>
                <w:sz w:val="24"/>
              </w:rPr>
              <w:t>投标报价</w:t>
            </w:r>
          </w:p>
          <w:p w14:paraId="46724F5D">
            <w:pPr>
              <w:widowControl/>
              <w:jc w:val="center"/>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1</w:t>
            </w:r>
            <w:r>
              <w:rPr>
                <w:rFonts w:hint="eastAsia" w:ascii="宋体" w:hAnsi="宋体" w:cs="宋体"/>
                <w:color w:val="000000"/>
                <w:kern w:val="0"/>
                <w:sz w:val="24"/>
              </w:rPr>
              <w:t>0分）</w:t>
            </w:r>
          </w:p>
        </w:tc>
        <w:tc>
          <w:tcPr>
            <w:tcW w:w="3644" w:type="pct"/>
            <w:tcBorders>
              <w:top w:val="nil"/>
              <w:left w:val="nil"/>
              <w:bottom w:val="single" w:color="auto" w:sz="4" w:space="0"/>
              <w:right w:val="single" w:color="auto" w:sz="4" w:space="0"/>
            </w:tcBorders>
            <w:vAlign w:val="center"/>
          </w:tcPr>
          <w:p w14:paraId="1C132267">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1、磋商报价高于“最高限价”的，采购人将不予接受，且本次投标做无效处理；</w:t>
            </w:r>
          </w:p>
          <w:p w14:paraId="461BCF1D">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、价格分统一采用低价优先法计算，即满足</w:t>
            </w:r>
            <w:r>
              <w:rPr>
                <w:rFonts w:hint="eastAsia" w:asciiTheme="minorEastAsia" w:hAnsiTheme="minorEastAsia" w:eastAsiaTheme="minorEastAsia" w:cstheme="minorEastAsia"/>
                <w:kern w:val="0"/>
                <w:sz w:val="24"/>
                <w:szCs w:val="24"/>
                <w:lang w:val="en-US" w:eastAsia="zh-CN"/>
              </w:rPr>
              <w:t>磋商</w:t>
            </w:r>
            <w:r>
              <w:rPr>
                <w:rFonts w:hint="eastAsia" w:asciiTheme="minorEastAsia" w:hAnsiTheme="minorEastAsia" w:eastAsiaTheme="minorEastAsia" w:cstheme="minorEastAsia"/>
                <w:kern w:val="0"/>
                <w:sz w:val="24"/>
                <w:szCs w:val="24"/>
                <w:lang w:val="zh-CN" w:eastAsia="zh-CN"/>
              </w:rPr>
              <w:t>文件要求且投标价格最低的投标报价为评标基准价，其价格分为满分。</w:t>
            </w:r>
          </w:p>
          <w:p w14:paraId="1A5ACAAF">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其他投标人的价格分统一按照下列公式计算：</w:t>
            </w:r>
          </w:p>
          <w:p w14:paraId="1BDEDE19">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投标报价得分=（评标基准价/投标报价）×</w:t>
            </w: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lang w:val="zh-CN" w:eastAsia="zh-CN"/>
              </w:rPr>
              <w:t>（价格分计算保留小数点两位，因落实政府采购政策进行价格调整的，以调整后的价格计算评标基准价和投标报价。）</w:t>
            </w:r>
          </w:p>
          <w:p w14:paraId="2DD12C8A">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评标价不作为中标价和合同签约价，中标价和合同签约价仍以其</w:t>
            </w:r>
            <w:r>
              <w:rPr>
                <w:rFonts w:hint="eastAsia" w:asciiTheme="minorEastAsia" w:hAnsiTheme="minorEastAsia" w:eastAsiaTheme="minorEastAsia" w:cstheme="minorEastAsia"/>
                <w:kern w:val="0"/>
                <w:sz w:val="24"/>
                <w:szCs w:val="24"/>
                <w:lang w:val="en-US" w:eastAsia="zh-CN"/>
              </w:rPr>
              <w:t>最终投标报价</w:t>
            </w:r>
            <w:r>
              <w:rPr>
                <w:rFonts w:hint="eastAsia" w:asciiTheme="minorEastAsia" w:hAnsiTheme="minorEastAsia" w:eastAsiaTheme="minorEastAsia" w:cstheme="minorEastAsia"/>
                <w:kern w:val="0"/>
                <w:sz w:val="24"/>
                <w:szCs w:val="24"/>
                <w:lang w:val="zh-CN" w:eastAsia="zh-CN"/>
              </w:rPr>
              <w:t>为准。</w:t>
            </w:r>
          </w:p>
          <w:p w14:paraId="6E39A931">
            <w:pPr>
              <w:widowControl/>
              <w:spacing w:line="40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3、评标价调整要求如下：</w:t>
            </w:r>
          </w:p>
          <w:p w14:paraId="03C87020">
            <w:pPr>
              <w:widowControl/>
              <w:spacing w:line="400" w:lineRule="exact"/>
              <w:ind w:firstLine="480" w:firstLineChars="200"/>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en-US" w:eastAsia="zh-CN"/>
              </w:rPr>
              <w:t>本项目为</w:t>
            </w:r>
            <w:r>
              <w:rPr>
                <w:rFonts w:hint="eastAsia" w:asciiTheme="minorEastAsia" w:hAnsiTheme="minorEastAsia" w:eastAsiaTheme="minorEastAsia" w:cstheme="minorEastAsia"/>
                <w:kern w:val="0"/>
                <w:sz w:val="24"/>
                <w:szCs w:val="24"/>
                <w:lang w:val="zh-CN" w:eastAsia="zh-CN"/>
              </w:rPr>
              <w:t>专门面向中小企业采购项目，</w:t>
            </w:r>
            <w:r>
              <w:rPr>
                <w:rFonts w:hint="eastAsia" w:asciiTheme="minorEastAsia" w:hAnsiTheme="minorEastAsia" w:eastAsiaTheme="minorEastAsia" w:cstheme="minorEastAsia"/>
                <w:kern w:val="0"/>
                <w:sz w:val="24"/>
                <w:szCs w:val="24"/>
                <w:lang w:val="en-US" w:eastAsia="zh-CN"/>
              </w:rPr>
              <w:t>小型、微型企业、监狱企业、</w:t>
            </w:r>
            <w:r>
              <w:rPr>
                <w:rFonts w:hint="eastAsia" w:asciiTheme="minorEastAsia" w:hAnsiTheme="minorEastAsia" w:eastAsiaTheme="minorEastAsia" w:cstheme="minorEastAsia"/>
                <w:kern w:val="0"/>
                <w:sz w:val="24"/>
                <w:szCs w:val="24"/>
                <w:lang w:val="zh-CN" w:eastAsia="zh-CN"/>
              </w:rPr>
              <w:t>残疾人福利性</w:t>
            </w:r>
            <w:r>
              <w:rPr>
                <w:rFonts w:hint="eastAsia" w:asciiTheme="minorEastAsia" w:hAnsiTheme="minorEastAsia" w:eastAsiaTheme="minorEastAsia" w:cstheme="minorEastAsia"/>
                <w:kern w:val="0"/>
                <w:sz w:val="24"/>
                <w:szCs w:val="24"/>
                <w:lang w:val="en-US" w:eastAsia="zh-CN"/>
              </w:rPr>
              <w:t>不再进行政策优惠报价调整</w:t>
            </w:r>
            <w:r>
              <w:rPr>
                <w:rFonts w:hint="eastAsia" w:asciiTheme="minorEastAsia" w:hAnsiTheme="minorEastAsia" w:eastAsiaTheme="minorEastAsia" w:cstheme="minorEastAsia"/>
                <w:kern w:val="0"/>
                <w:sz w:val="24"/>
                <w:szCs w:val="24"/>
                <w:lang w:val="zh-CN" w:eastAsia="zh-CN"/>
              </w:rPr>
              <w:t xml:space="preserve"> 。</w:t>
            </w:r>
          </w:p>
          <w:p w14:paraId="074DDB59">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lang w:val="zh-CN" w:eastAsia="zh-CN"/>
              </w:rPr>
              <w:t>评标委员会认为供应商的报价明显低于其他通过符合性审查供应商的报价，有可能服务品质或者不能诚信履约的，应当要求其在评标现场合理的时间内提供书面说明，必要时提交相关证明材料；供应商不能证明其报价合理性的，评标委员会应当将其作为无效投标处理。</w:t>
            </w:r>
          </w:p>
        </w:tc>
      </w:tr>
      <w:tr w14:paraId="2C85D1C0">
        <w:tblPrEx>
          <w:tblCellMar>
            <w:top w:w="0" w:type="dxa"/>
            <w:left w:w="108" w:type="dxa"/>
            <w:bottom w:w="0" w:type="dxa"/>
            <w:right w:w="108" w:type="dxa"/>
          </w:tblCellMar>
        </w:tblPrEx>
        <w:trPr>
          <w:trHeight w:val="544" w:hRule="atLeast"/>
        </w:trPr>
        <w:tc>
          <w:tcPr>
            <w:tcW w:w="513" w:type="pct"/>
            <w:vMerge w:val="restart"/>
            <w:tcBorders>
              <w:top w:val="nil"/>
              <w:left w:val="single" w:color="auto" w:sz="4" w:space="0"/>
              <w:right w:val="single" w:color="auto" w:sz="4" w:space="0"/>
            </w:tcBorders>
            <w:vAlign w:val="center"/>
          </w:tcPr>
          <w:p w14:paraId="4A1B8F41">
            <w:pPr>
              <w:widowControl/>
              <w:spacing w:before="100" w:beforeAutospacing="1" w:after="100" w:afterAutospacing="1" w:line="280" w:lineRule="exact"/>
              <w:jc w:val="center"/>
              <w:rPr>
                <w:rFonts w:ascii="宋体" w:hAnsi="宋体" w:cs="宋体"/>
                <w:color w:val="000000"/>
                <w:kern w:val="0"/>
                <w:sz w:val="24"/>
                <w:szCs w:val="24"/>
              </w:rPr>
            </w:pPr>
            <w:r>
              <w:rPr>
                <w:rFonts w:hint="eastAsia" w:ascii="宋体" w:hAnsi="宋体" w:cs="宋体"/>
                <w:color w:val="000000"/>
                <w:kern w:val="0"/>
                <w:sz w:val="24"/>
                <w:szCs w:val="24"/>
              </w:rPr>
              <w:t>2、技术标评审（</w:t>
            </w:r>
            <w:r>
              <w:rPr>
                <w:rFonts w:hint="eastAsia" w:ascii="宋体" w:hAnsi="宋体" w:cs="宋体"/>
                <w:color w:val="000000"/>
                <w:kern w:val="0"/>
                <w:sz w:val="24"/>
                <w:szCs w:val="24"/>
                <w:lang w:val="en-US" w:eastAsia="zh-CN"/>
              </w:rPr>
              <w:t>65</w:t>
            </w:r>
            <w:r>
              <w:rPr>
                <w:rFonts w:hint="eastAsia" w:ascii="宋体" w:hAnsi="宋体" w:cs="宋体"/>
                <w:color w:val="000000"/>
                <w:kern w:val="0"/>
                <w:sz w:val="24"/>
                <w:szCs w:val="24"/>
              </w:rPr>
              <w:t xml:space="preserve">分） </w:t>
            </w:r>
          </w:p>
          <w:p w14:paraId="636BDD3D">
            <w:pPr>
              <w:widowControl/>
              <w:spacing w:before="100" w:beforeAutospacing="1" w:after="100" w:afterAutospacing="1" w:line="280" w:lineRule="exact"/>
              <w:jc w:val="center"/>
              <w:rPr>
                <w:rFonts w:ascii="宋体" w:hAnsi="宋体" w:cs="宋体"/>
                <w:color w:val="000000"/>
                <w:kern w:val="0"/>
                <w:sz w:val="24"/>
                <w:szCs w:val="18"/>
              </w:rPr>
            </w:pPr>
          </w:p>
          <w:p w14:paraId="5AF45314">
            <w:pPr>
              <w:widowControl/>
              <w:spacing w:before="100" w:beforeAutospacing="1" w:after="100" w:afterAutospacing="1" w:line="280" w:lineRule="exact"/>
              <w:jc w:val="center"/>
              <w:rPr>
                <w:rFonts w:ascii="宋体" w:hAnsi="宋体" w:cs="宋体"/>
                <w:color w:val="000000"/>
                <w:kern w:val="0"/>
                <w:sz w:val="24"/>
                <w:szCs w:val="24"/>
              </w:rPr>
            </w:pPr>
          </w:p>
        </w:tc>
        <w:tc>
          <w:tcPr>
            <w:tcW w:w="842" w:type="pct"/>
            <w:tcBorders>
              <w:top w:val="nil"/>
              <w:left w:val="nil"/>
              <w:bottom w:val="single" w:color="auto" w:sz="4" w:space="0"/>
              <w:right w:val="single" w:color="auto" w:sz="4" w:space="0"/>
            </w:tcBorders>
            <w:vAlign w:val="center"/>
          </w:tcPr>
          <w:p w14:paraId="3FC569A2">
            <w:pPr>
              <w:widowControl/>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环境现状调查及污染分析</w:t>
            </w:r>
          </w:p>
          <w:p w14:paraId="2C2A5BC3">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（10分）</w:t>
            </w:r>
          </w:p>
          <w:p w14:paraId="14270008">
            <w:pPr>
              <w:widowControl/>
              <w:jc w:val="center"/>
              <w:rPr>
                <w:rFonts w:hint="eastAsia" w:ascii="宋体" w:hAnsi="宋体" w:eastAsia="宋体" w:cs="宋体"/>
                <w:color w:val="000000"/>
                <w:kern w:val="0"/>
                <w:sz w:val="24"/>
              </w:rPr>
            </w:pPr>
          </w:p>
        </w:tc>
        <w:tc>
          <w:tcPr>
            <w:tcW w:w="3644" w:type="pct"/>
            <w:tcBorders>
              <w:top w:val="nil"/>
              <w:left w:val="nil"/>
              <w:bottom w:val="single" w:color="auto" w:sz="4" w:space="0"/>
              <w:right w:val="single" w:color="auto" w:sz="4" w:space="0"/>
            </w:tcBorders>
            <w:vAlign w:val="center"/>
          </w:tcPr>
          <w:p w14:paraId="51AC2097">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供应商根据对服务区域空气质量状况了解程度，进</w:t>
            </w:r>
            <w:r>
              <w:rPr>
                <w:rFonts w:hint="eastAsia" w:asciiTheme="minorEastAsia" w:hAnsiTheme="minorEastAsia" w:eastAsiaTheme="minorEastAsia" w:cstheme="minorEastAsia"/>
                <w:color w:val="auto"/>
                <w:kern w:val="0"/>
                <w:sz w:val="24"/>
                <w:szCs w:val="24"/>
                <w:lang w:val="en-US" w:eastAsia="zh-CN"/>
              </w:rPr>
              <w:t>行陕州区空气质量现状情况分析，提供大气污染防治现状、大气污染</w:t>
            </w:r>
            <w:r>
              <w:rPr>
                <w:rFonts w:hint="eastAsia" w:asciiTheme="minorEastAsia" w:hAnsiTheme="minorEastAsia" w:eastAsiaTheme="minorEastAsia" w:cstheme="minorEastAsia"/>
                <w:kern w:val="0"/>
                <w:sz w:val="24"/>
                <w:szCs w:val="24"/>
                <w:lang w:val="en-US" w:eastAsia="zh-CN"/>
              </w:rPr>
              <w:t>特征、大气污染成因、大气污染治理机制及治理建议。</w:t>
            </w:r>
          </w:p>
          <w:p w14:paraId="5CC3103A">
            <w:pPr>
              <w:widowControl/>
              <w:numPr>
                <w:ilvl w:val="0"/>
                <w:numId w:val="2"/>
              </w:numPr>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空气质量现状分析透彻且提出有效建议的，得10分；</w:t>
            </w:r>
          </w:p>
          <w:p w14:paraId="384643DA">
            <w:pPr>
              <w:widowControl/>
              <w:numPr>
                <w:ilvl w:val="0"/>
                <w:numId w:val="2"/>
              </w:numPr>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空气质量现状分析一般且有可完善的地方的，得6分；</w:t>
            </w:r>
          </w:p>
          <w:p w14:paraId="513516C9">
            <w:pPr>
              <w:widowControl/>
              <w:numPr>
                <w:ilvl w:val="0"/>
                <w:numId w:val="2"/>
              </w:numPr>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提供了空气质量现状分析和建议但不符合实际和要求的，得3分；</w:t>
            </w:r>
          </w:p>
          <w:p w14:paraId="14D437AD">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en-US" w:eastAsia="zh-CN"/>
              </w:rPr>
              <w:t>4、不提供者不得分。</w:t>
            </w:r>
          </w:p>
        </w:tc>
      </w:tr>
      <w:tr w14:paraId="3339E7AE">
        <w:tblPrEx>
          <w:tblCellMar>
            <w:top w:w="0" w:type="dxa"/>
            <w:left w:w="108" w:type="dxa"/>
            <w:bottom w:w="0" w:type="dxa"/>
            <w:right w:w="108" w:type="dxa"/>
          </w:tblCellMar>
        </w:tblPrEx>
        <w:trPr>
          <w:trHeight w:val="1174" w:hRule="atLeast"/>
        </w:trPr>
        <w:tc>
          <w:tcPr>
            <w:tcW w:w="513" w:type="pct"/>
            <w:vMerge w:val="continue"/>
            <w:tcBorders>
              <w:top w:val="nil"/>
              <w:left w:val="single" w:color="auto" w:sz="4" w:space="0"/>
              <w:right w:val="single" w:color="auto" w:sz="4" w:space="0"/>
            </w:tcBorders>
            <w:vAlign w:val="center"/>
          </w:tcPr>
          <w:p w14:paraId="5D1F125D">
            <w:pPr>
              <w:widowControl/>
              <w:spacing w:before="100" w:beforeAutospacing="1" w:after="100" w:afterAutospacing="1" w:line="280" w:lineRule="exact"/>
              <w:jc w:val="center"/>
              <w:rPr>
                <w:rFonts w:ascii="宋体" w:hAnsi="宋体" w:cs="宋体"/>
                <w:color w:val="000000"/>
                <w:kern w:val="0"/>
                <w:sz w:val="24"/>
                <w:szCs w:val="24"/>
              </w:rPr>
            </w:pPr>
          </w:p>
        </w:tc>
        <w:tc>
          <w:tcPr>
            <w:tcW w:w="842" w:type="pct"/>
            <w:tcBorders>
              <w:top w:val="nil"/>
              <w:left w:val="nil"/>
              <w:bottom w:val="single" w:color="auto" w:sz="4" w:space="0"/>
              <w:right w:val="single" w:color="auto" w:sz="4" w:space="0"/>
            </w:tcBorders>
            <w:vAlign w:val="center"/>
          </w:tcPr>
          <w:p w14:paraId="298776D7">
            <w:pPr>
              <w:widowControl/>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技术服务方案</w:t>
            </w:r>
          </w:p>
          <w:p w14:paraId="051393C7">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（20分）</w:t>
            </w:r>
          </w:p>
        </w:tc>
        <w:tc>
          <w:tcPr>
            <w:tcW w:w="3644" w:type="pct"/>
            <w:tcBorders>
              <w:top w:val="nil"/>
              <w:left w:val="nil"/>
              <w:bottom w:val="single" w:color="auto" w:sz="4" w:space="0"/>
              <w:right w:val="single" w:color="auto" w:sz="4" w:space="0"/>
            </w:tcBorders>
            <w:vAlign w:val="center"/>
          </w:tcPr>
          <w:p w14:paraId="42D75E79">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供应商应根据</w:t>
            </w:r>
            <w:r>
              <w:rPr>
                <w:rFonts w:hint="eastAsia" w:ascii="宋体" w:hAnsi="宋体" w:cs="Times New Roman"/>
                <w:color w:val="000000"/>
                <w:sz w:val="24"/>
                <w:szCs w:val="24"/>
                <w:lang w:val="en-US" w:eastAsia="zh-CN"/>
              </w:rPr>
              <w:t>磋商</w:t>
            </w:r>
            <w:r>
              <w:rPr>
                <w:rFonts w:hint="eastAsia" w:ascii="宋体" w:hAnsi="宋体" w:eastAsia="宋体" w:cs="Times New Roman"/>
                <w:color w:val="000000"/>
                <w:sz w:val="24"/>
                <w:szCs w:val="24"/>
                <w:lang w:val="en-US" w:eastAsia="zh-CN"/>
              </w:rPr>
              <w:t>文件要求提供包括但不限于以下内容：项目数据分析方案（数据分析保证措施）、巡查技术方案（巡查内容及流程、巡查保证及建议措施）等方案内容，</w:t>
            </w:r>
            <w:r>
              <w:rPr>
                <w:rFonts w:hint="eastAsia" w:ascii="宋体" w:hAnsi="宋体" w:cs="Times New Roman"/>
                <w:color w:val="000000"/>
                <w:sz w:val="24"/>
                <w:szCs w:val="24"/>
                <w:lang w:val="en-US" w:eastAsia="zh-CN"/>
              </w:rPr>
              <w:t>磋商小组</w:t>
            </w:r>
            <w:r>
              <w:rPr>
                <w:rFonts w:hint="eastAsia" w:ascii="宋体" w:hAnsi="宋体" w:eastAsia="宋体" w:cs="Times New Roman"/>
                <w:color w:val="000000"/>
                <w:sz w:val="24"/>
                <w:szCs w:val="24"/>
                <w:lang w:val="en-US" w:eastAsia="zh-CN"/>
              </w:rPr>
              <w:t>根据</w:t>
            </w:r>
            <w:r>
              <w:rPr>
                <w:rFonts w:hint="eastAsia" w:ascii="宋体" w:hAnsi="宋体" w:cs="Times New Roman"/>
                <w:color w:val="000000"/>
                <w:sz w:val="24"/>
                <w:szCs w:val="24"/>
                <w:lang w:val="en-US" w:eastAsia="zh-CN"/>
              </w:rPr>
              <w:t>供应商</w:t>
            </w:r>
            <w:r>
              <w:rPr>
                <w:rFonts w:hint="eastAsia" w:ascii="宋体" w:hAnsi="宋体" w:eastAsia="宋体" w:cs="Times New Roman"/>
                <w:color w:val="000000"/>
                <w:sz w:val="24"/>
                <w:szCs w:val="24"/>
                <w:lang w:val="en-US" w:eastAsia="zh-CN"/>
              </w:rPr>
              <w:t>技术方案的详实性、合理性、创新性进行评价赋分。</w:t>
            </w:r>
          </w:p>
          <w:p w14:paraId="67223EE2">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kern w:val="2"/>
                <w:sz w:val="24"/>
                <w:szCs w:val="24"/>
                <w:lang w:val="en-US" w:eastAsia="zh-CN" w:bidi="ar-SA"/>
              </w:rPr>
              <w:t>1、</w:t>
            </w:r>
            <w:r>
              <w:rPr>
                <w:rFonts w:hint="eastAsia" w:ascii="宋体" w:hAnsi="宋体" w:eastAsia="宋体" w:cs="Times New Roman"/>
                <w:color w:val="000000"/>
                <w:sz w:val="24"/>
                <w:szCs w:val="24"/>
                <w:lang w:val="en-US" w:eastAsia="zh-CN"/>
              </w:rPr>
              <w:t>技术方案完全响应采购人需求、目标明确、思路清晰、方案全面无缺失的，得20分；</w:t>
            </w:r>
          </w:p>
          <w:p w14:paraId="1EC07420">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kern w:val="2"/>
                <w:sz w:val="24"/>
                <w:szCs w:val="24"/>
                <w:lang w:val="en-US" w:eastAsia="zh-CN" w:bidi="ar-SA"/>
              </w:rPr>
              <w:t>2、</w:t>
            </w:r>
            <w:r>
              <w:rPr>
                <w:rFonts w:hint="eastAsia" w:ascii="宋体" w:hAnsi="宋体" w:eastAsia="宋体" w:cs="Times New Roman"/>
                <w:color w:val="000000"/>
                <w:sz w:val="24"/>
                <w:szCs w:val="24"/>
                <w:lang w:val="en-US" w:eastAsia="zh-CN"/>
              </w:rPr>
              <w:t xml:space="preserve">技术方案基本满足采购需求，但有可完善和提高的地方的，得14分； </w:t>
            </w:r>
          </w:p>
          <w:p w14:paraId="4A7231C4">
            <w:pPr>
              <w:numPr>
                <w:ilvl w:val="0"/>
                <w:numId w:val="0"/>
              </w:numPr>
              <w:spacing w:line="360" w:lineRule="exact"/>
              <w:ind w:left="0" w:leftChars="0" w:firstLine="0" w:firstLineChars="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kern w:val="2"/>
                <w:sz w:val="24"/>
                <w:szCs w:val="24"/>
                <w:lang w:val="en-US" w:eastAsia="zh-CN" w:bidi="ar-SA"/>
              </w:rPr>
              <w:t>3、</w:t>
            </w:r>
            <w:r>
              <w:rPr>
                <w:rFonts w:hint="eastAsia" w:ascii="宋体" w:hAnsi="宋体" w:eastAsia="宋体" w:cs="Times New Roman"/>
                <w:color w:val="000000"/>
                <w:sz w:val="24"/>
                <w:szCs w:val="24"/>
                <w:lang w:val="en-US" w:eastAsia="zh-CN"/>
              </w:rPr>
              <w:t>提供了技术方案，但总体表述模糊笼统的，得8分；</w:t>
            </w:r>
          </w:p>
          <w:p w14:paraId="54C297D6">
            <w:pPr>
              <w:numPr>
                <w:ilvl w:val="0"/>
                <w:numId w:val="0"/>
              </w:numPr>
              <w:spacing w:line="360" w:lineRule="exact"/>
              <w:ind w:left="0" w:leftChars="0" w:firstLine="0" w:firstLineChars="0"/>
              <w:rPr>
                <w:rFonts w:hint="eastAsia" w:ascii="宋体" w:hAnsi="宋体" w:eastAsia="宋体" w:cs="Times New Roman"/>
                <w:color w:val="000000"/>
                <w:sz w:val="24"/>
                <w:szCs w:val="24"/>
              </w:rPr>
            </w:pPr>
            <w:r>
              <w:rPr>
                <w:rFonts w:hint="eastAsia" w:ascii="宋体" w:hAnsi="宋体" w:eastAsia="宋体" w:cs="Times New Roman"/>
                <w:color w:val="000000"/>
                <w:kern w:val="2"/>
                <w:sz w:val="24"/>
                <w:szCs w:val="24"/>
                <w:lang w:val="en-US" w:eastAsia="zh-CN" w:bidi="ar-SA"/>
              </w:rPr>
              <w:t>4、</w:t>
            </w:r>
            <w:r>
              <w:rPr>
                <w:rFonts w:hint="eastAsia" w:ascii="宋体" w:hAnsi="宋体" w:eastAsia="宋体" w:cs="Times New Roman"/>
                <w:color w:val="000000"/>
                <w:sz w:val="24"/>
                <w:szCs w:val="24"/>
                <w:lang w:val="en-US" w:eastAsia="zh-CN"/>
              </w:rPr>
              <w:t>提供了技术方案但不符合项目实际和需求的，得2分；</w:t>
            </w:r>
          </w:p>
          <w:p w14:paraId="5115DCF6">
            <w:pPr>
              <w:numPr>
                <w:ilvl w:val="0"/>
                <w:numId w:val="0"/>
              </w:numPr>
              <w:spacing w:line="360" w:lineRule="exact"/>
              <w:ind w:left="0" w:leftChars="0" w:firstLine="0" w:firstLineChars="0"/>
              <w:rPr>
                <w:rFonts w:hint="eastAsia" w:ascii="宋体" w:hAnsi="宋体" w:eastAsia="宋体" w:cs="Times New Roman"/>
                <w:color w:val="000000"/>
                <w:sz w:val="24"/>
                <w:szCs w:val="24"/>
              </w:rPr>
            </w:pPr>
            <w:r>
              <w:rPr>
                <w:rFonts w:hint="eastAsia" w:ascii="宋体" w:hAnsi="宋体" w:eastAsia="宋体" w:cs="Times New Roman"/>
                <w:color w:val="000000"/>
                <w:kern w:val="2"/>
                <w:sz w:val="24"/>
                <w:szCs w:val="24"/>
                <w:lang w:val="en-US" w:eastAsia="zh-CN" w:bidi="ar-SA"/>
              </w:rPr>
              <w:t>5、</w:t>
            </w:r>
            <w:r>
              <w:rPr>
                <w:rFonts w:hint="eastAsia" w:ascii="宋体" w:hAnsi="宋体" w:eastAsia="宋体" w:cs="Times New Roman"/>
                <w:color w:val="000000"/>
                <w:sz w:val="24"/>
                <w:szCs w:val="24"/>
                <w:lang w:val="en-US" w:eastAsia="zh-CN"/>
              </w:rPr>
              <w:t>不提供者不得分。</w:t>
            </w:r>
          </w:p>
        </w:tc>
      </w:tr>
      <w:tr w14:paraId="299BD6C9">
        <w:tblPrEx>
          <w:tblCellMar>
            <w:top w:w="0" w:type="dxa"/>
            <w:left w:w="108" w:type="dxa"/>
            <w:bottom w:w="0" w:type="dxa"/>
            <w:right w:w="108" w:type="dxa"/>
          </w:tblCellMar>
        </w:tblPrEx>
        <w:trPr>
          <w:trHeight w:val="601" w:hRule="atLeast"/>
        </w:trPr>
        <w:tc>
          <w:tcPr>
            <w:tcW w:w="513" w:type="pct"/>
            <w:vMerge w:val="continue"/>
            <w:tcBorders>
              <w:left w:val="single" w:color="auto" w:sz="4" w:space="0"/>
              <w:right w:val="single" w:color="auto" w:sz="4" w:space="0"/>
            </w:tcBorders>
            <w:vAlign w:val="center"/>
          </w:tcPr>
          <w:p w14:paraId="6B46AC81">
            <w:pPr>
              <w:widowControl/>
              <w:spacing w:before="100" w:beforeAutospacing="1" w:after="100" w:afterAutospacing="1" w:line="280" w:lineRule="exact"/>
              <w:jc w:val="center"/>
              <w:rPr>
                <w:rFonts w:ascii="宋体" w:hAnsi="宋体" w:cs="宋体"/>
                <w:color w:val="000000"/>
                <w:kern w:val="0"/>
                <w:sz w:val="24"/>
                <w:szCs w:val="18"/>
              </w:rPr>
            </w:pPr>
          </w:p>
        </w:tc>
        <w:tc>
          <w:tcPr>
            <w:tcW w:w="842" w:type="pct"/>
            <w:tcBorders>
              <w:top w:val="nil"/>
              <w:left w:val="nil"/>
              <w:bottom w:val="single" w:color="auto" w:sz="4" w:space="0"/>
              <w:right w:val="single" w:color="auto" w:sz="4" w:space="0"/>
            </w:tcBorders>
            <w:vAlign w:val="center"/>
          </w:tcPr>
          <w:p w14:paraId="631576DB">
            <w:pPr>
              <w:widowControl/>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项目保证措施</w:t>
            </w:r>
          </w:p>
          <w:p w14:paraId="74414103">
            <w:pPr>
              <w:widowControl/>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（15分）</w:t>
            </w:r>
          </w:p>
        </w:tc>
        <w:tc>
          <w:tcPr>
            <w:tcW w:w="3644" w:type="pct"/>
            <w:tcBorders>
              <w:top w:val="nil"/>
              <w:left w:val="nil"/>
              <w:bottom w:val="single" w:color="auto" w:sz="4" w:space="0"/>
              <w:right w:val="single" w:color="auto" w:sz="4" w:space="0"/>
            </w:tcBorders>
            <w:vAlign w:val="top"/>
          </w:tcPr>
          <w:p w14:paraId="50B23BEB">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供应商应根据</w:t>
            </w:r>
            <w:r>
              <w:rPr>
                <w:rFonts w:hint="eastAsia" w:ascii="宋体" w:hAnsi="宋体" w:cs="Times New Roman"/>
                <w:color w:val="000000"/>
                <w:sz w:val="24"/>
                <w:szCs w:val="24"/>
                <w:lang w:val="en-US" w:eastAsia="zh-CN"/>
              </w:rPr>
              <w:t>磋商</w:t>
            </w:r>
            <w:r>
              <w:rPr>
                <w:rFonts w:hint="eastAsia" w:ascii="宋体" w:hAnsi="宋体" w:eastAsia="宋体" w:cs="Times New Roman"/>
                <w:color w:val="000000"/>
                <w:sz w:val="24"/>
                <w:szCs w:val="24"/>
                <w:lang w:val="en-US" w:eastAsia="zh-CN"/>
              </w:rPr>
              <w:t>文件要求提供项目保证措施，</w:t>
            </w:r>
            <w:r>
              <w:rPr>
                <w:rFonts w:hint="eastAsia" w:ascii="宋体" w:hAnsi="宋体" w:cs="Times New Roman"/>
                <w:color w:val="000000"/>
                <w:sz w:val="24"/>
                <w:szCs w:val="24"/>
                <w:lang w:val="en-US" w:eastAsia="zh-CN"/>
              </w:rPr>
              <w:t>磋商小组</w:t>
            </w:r>
            <w:r>
              <w:rPr>
                <w:rFonts w:hint="eastAsia" w:ascii="宋体" w:hAnsi="宋体" w:eastAsia="宋体" w:cs="Times New Roman"/>
                <w:color w:val="000000"/>
                <w:sz w:val="24"/>
                <w:szCs w:val="24"/>
                <w:lang w:val="en-US" w:eastAsia="zh-CN"/>
              </w:rPr>
              <w:t>根据</w:t>
            </w:r>
            <w:r>
              <w:rPr>
                <w:rFonts w:hint="eastAsia" w:ascii="宋体" w:hAnsi="宋体" w:cs="Times New Roman"/>
                <w:color w:val="000000"/>
                <w:sz w:val="24"/>
                <w:szCs w:val="24"/>
                <w:lang w:val="en-US" w:eastAsia="zh-CN"/>
              </w:rPr>
              <w:t>供应商</w:t>
            </w:r>
            <w:r>
              <w:rPr>
                <w:rFonts w:hint="eastAsia" w:ascii="宋体" w:hAnsi="宋体" w:eastAsia="宋体" w:cs="Times New Roman"/>
                <w:color w:val="000000"/>
                <w:sz w:val="24"/>
                <w:szCs w:val="24"/>
                <w:lang w:val="en-US" w:eastAsia="zh-CN"/>
              </w:rPr>
              <w:t>的工作人员、设备、安全保密、项目管理、服务质量保障等各方面保证措施进行评价赋分。</w:t>
            </w:r>
          </w:p>
          <w:p w14:paraId="4EB771A0">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1、保证措施全面无缺失，内容合理且完全满足要求得15分；</w:t>
            </w:r>
          </w:p>
          <w:p w14:paraId="2F6CC7F2">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kern w:val="2"/>
                <w:sz w:val="24"/>
                <w:szCs w:val="24"/>
                <w:lang w:val="en-US" w:eastAsia="zh-CN" w:bidi="ar-SA"/>
              </w:rPr>
              <w:t>2、</w:t>
            </w:r>
            <w:r>
              <w:rPr>
                <w:rFonts w:hint="eastAsia" w:ascii="宋体" w:hAnsi="宋体" w:eastAsia="宋体" w:cs="Times New Roman"/>
                <w:color w:val="000000"/>
                <w:sz w:val="24"/>
                <w:szCs w:val="24"/>
                <w:lang w:val="en-US" w:eastAsia="zh-CN"/>
              </w:rPr>
              <w:t>保证措施全面、基本满足要求，但有可完善和提高的地方的，得10分；</w:t>
            </w:r>
          </w:p>
          <w:p w14:paraId="5A738033">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kern w:val="2"/>
                <w:sz w:val="24"/>
                <w:szCs w:val="24"/>
                <w:lang w:val="en-US" w:eastAsia="zh-CN" w:bidi="ar-SA"/>
              </w:rPr>
              <w:t>3、</w:t>
            </w:r>
            <w:r>
              <w:rPr>
                <w:rFonts w:hint="eastAsia" w:ascii="宋体" w:hAnsi="宋体" w:eastAsia="宋体" w:cs="Times New Roman"/>
                <w:color w:val="000000"/>
                <w:sz w:val="24"/>
                <w:szCs w:val="24"/>
                <w:lang w:val="en-US" w:eastAsia="zh-CN"/>
              </w:rPr>
              <w:t>提供了保证措施，但总体表述模糊笼统的得6分；</w:t>
            </w:r>
          </w:p>
          <w:p w14:paraId="3B9B29A2">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kern w:val="2"/>
                <w:sz w:val="24"/>
                <w:szCs w:val="24"/>
                <w:lang w:val="en-US" w:eastAsia="zh-CN" w:bidi="ar-SA"/>
              </w:rPr>
              <w:t>4、</w:t>
            </w:r>
            <w:r>
              <w:rPr>
                <w:rFonts w:hint="eastAsia" w:ascii="宋体" w:hAnsi="宋体" w:eastAsia="宋体" w:cs="Times New Roman"/>
                <w:color w:val="000000"/>
                <w:sz w:val="24"/>
                <w:szCs w:val="24"/>
                <w:lang w:val="en-US" w:eastAsia="zh-CN"/>
              </w:rPr>
              <w:t>提供了保证措施，但不符合项目实际和需求的，得2分；</w:t>
            </w:r>
          </w:p>
          <w:p w14:paraId="2BB9C37A">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5、不提供者不得分。</w:t>
            </w:r>
          </w:p>
        </w:tc>
      </w:tr>
      <w:tr w14:paraId="0953BAA5">
        <w:tblPrEx>
          <w:tblCellMar>
            <w:top w:w="0" w:type="dxa"/>
            <w:left w:w="108" w:type="dxa"/>
            <w:bottom w:w="0" w:type="dxa"/>
            <w:right w:w="108" w:type="dxa"/>
          </w:tblCellMar>
        </w:tblPrEx>
        <w:trPr>
          <w:trHeight w:val="563" w:hRule="atLeast"/>
        </w:trPr>
        <w:tc>
          <w:tcPr>
            <w:tcW w:w="513" w:type="pct"/>
            <w:vMerge w:val="continue"/>
            <w:tcBorders>
              <w:left w:val="single" w:color="auto" w:sz="4" w:space="0"/>
              <w:right w:val="single" w:color="auto" w:sz="4" w:space="0"/>
            </w:tcBorders>
            <w:vAlign w:val="center"/>
          </w:tcPr>
          <w:p w14:paraId="00DB6D5A">
            <w:pPr>
              <w:widowControl/>
              <w:spacing w:before="100" w:beforeAutospacing="1" w:after="100" w:afterAutospacing="1" w:line="280" w:lineRule="exact"/>
              <w:jc w:val="center"/>
              <w:rPr>
                <w:rFonts w:ascii="宋体" w:hAnsi="宋体" w:cs="宋体"/>
                <w:color w:val="000000"/>
                <w:kern w:val="0"/>
                <w:sz w:val="24"/>
                <w:szCs w:val="18"/>
              </w:rPr>
            </w:pPr>
          </w:p>
        </w:tc>
        <w:tc>
          <w:tcPr>
            <w:tcW w:w="842" w:type="pct"/>
            <w:tcBorders>
              <w:top w:val="nil"/>
              <w:left w:val="nil"/>
              <w:bottom w:val="single" w:color="auto" w:sz="4" w:space="0"/>
              <w:right w:val="single" w:color="auto" w:sz="4" w:space="0"/>
            </w:tcBorders>
            <w:vAlign w:val="center"/>
          </w:tcPr>
          <w:p w14:paraId="3748ABAE">
            <w:pPr>
              <w:widowControl/>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应急管控预警机制（10分）</w:t>
            </w:r>
          </w:p>
        </w:tc>
        <w:tc>
          <w:tcPr>
            <w:tcW w:w="3644" w:type="pct"/>
            <w:tcBorders>
              <w:top w:val="nil"/>
              <w:left w:val="nil"/>
              <w:bottom w:val="single" w:color="auto" w:sz="4" w:space="0"/>
              <w:right w:val="single" w:color="auto" w:sz="4" w:space="0"/>
            </w:tcBorders>
            <w:vAlign w:val="top"/>
          </w:tcPr>
          <w:p w14:paraId="0C9A75FD">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根据供应商对本项目提供重污染天气应急预案进行综合评定：</w:t>
            </w:r>
          </w:p>
          <w:p w14:paraId="5FA0E569">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kern w:val="2"/>
                <w:sz w:val="24"/>
                <w:szCs w:val="24"/>
                <w:lang w:val="en-US" w:eastAsia="zh-CN" w:bidi="ar-SA"/>
              </w:rPr>
              <w:t>1、</w:t>
            </w:r>
            <w:r>
              <w:rPr>
                <w:rFonts w:hint="eastAsia" w:ascii="宋体" w:hAnsi="宋体" w:eastAsia="宋体" w:cs="Times New Roman"/>
                <w:color w:val="000000"/>
                <w:sz w:val="24"/>
                <w:szCs w:val="24"/>
                <w:lang w:val="en-US" w:eastAsia="zh-CN"/>
              </w:rPr>
              <w:t>内容全面完整、合理可靠、充分满足采购需要的，得10分，</w:t>
            </w:r>
          </w:p>
          <w:p w14:paraId="51EFDA95">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kern w:val="2"/>
                <w:sz w:val="24"/>
                <w:szCs w:val="24"/>
                <w:lang w:val="en-US" w:eastAsia="zh-CN" w:bidi="ar-SA"/>
              </w:rPr>
              <w:t>2、</w:t>
            </w:r>
            <w:r>
              <w:rPr>
                <w:rFonts w:hint="eastAsia" w:ascii="宋体" w:hAnsi="宋体" w:eastAsia="宋体" w:cs="Times New Roman"/>
                <w:color w:val="000000"/>
                <w:sz w:val="24"/>
                <w:szCs w:val="24"/>
                <w:lang w:val="en-US" w:eastAsia="zh-CN"/>
              </w:rPr>
              <w:t>内容完整，满足采购需要的，得7分，</w:t>
            </w:r>
          </w:p>
          <w:p w14:paraId="365C96F1">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kern w:val="2"/>
                <w:sz w:val="24"/>
                <w:szCs w:val="24"/>
                <w:lang w:val="en-US" w:eastAsia="zh-CN" w:bidi="ar-SA"/>
              </w:rPr>
              <w:t>3、</w:t>
            </w:r>
            <w:r>
              <w:rPr>
                <w:rFonts w:hint="eastAsia" w:ascii="宋体" w:hAnsi="宋体" w:eastAsia="宋体" w:cs="Times New Roman"/>
                <w:color w:val="000000"/>
                <w:sz w:val="24"/>
                <w:szCs w:val="24"/>
                <w:lang w:val="en-US" w:eastAsia="zh-CN"/>
              </w:rPr>
              <w:t>内容基本完整，满足项目需要有所欠缺，但满足采购需求的，得3分。</w:t>
            </w:r>
          </w:p>
          <w:p w14:paraId="5935B78B">
            <w:pPr>
              <w:numPr>
                <w:ilvl w:val="0"/>
                <w:numId w:val="0"/>
              </w:numPr>
              <w:spacing w:line="360" w:lineRule="exact"/>
              <w:rPr>
                <w:rFonts w:hint="default" w:ascii="宋体" w:hAnsi="宋体" w:eastAsia="宋体" w:cs="Times New Roman"/>
                <w:color w:val="000000"/>
                <w:sz w:val="24"/>
                <w:szCs w:val="24"/>
                <w:lang w:val="en-US" w:eastAsia="zh-CN"/>
              </w:rPr>
            </w:pPr>
            <w:r>
              <w:rPr>
                <w:rFonts w:hint="default" w:ascii="宋体" w:hAnsi="宋体" w:eastAsia="宋体" w:cs="Times New Roman"/>
                <w:color w:val="000000"/>
                <w:kern w:val="2"/>
                <w:sz w:val="24"/>
                <w:szCs w:val="24"/>
                <w:lang w:val="en-US" w:eastAsia="zh-CN" w:bidi="ar-SA"/>
              </w:rPr>
              <w:t>4、</w:t>
            </w:r>
            <w:r>
              <w:rPr>
                <w:rFonts w:hint="eastAsia" w:ascii="宋体" w:hAnsi="宋体" w:eastAsia="宋体" w:cs="Times New Roman"/>
                <w:color w:val="000000"/>
                <w:sz w:val="24"/>
                <w:szCs w:val="24"/>
                <w:lang w:val="en-US" w:eastAsia="zh-CN"/>
              </w:rPr>
              <w:t>不提供者不得分。</w:t>
            </w:r>
          </w:p>
        </w:tc>
      </w:tr>
      <w:tr w14:paraId="27D60323">
        <w:tblPrEx>
          <w:tblCellMar>
            <w:top w:w="0" w:type="dxa"/>
            <w:left w:w="108" w:type="dxa"/>
            <w:bottom w:w="0" w:type="dxa"/>
            <w:right w:w="108" w:type="dxa"/>
          </w:tblCellMar>
        </w:tblPrEx>
        <w:trPr>
          <w:trHeight w:val="563" w:hRule="atLeast"/>
        </w:trPr>
        <w:tc>
          <w:tcPr>
            <w:tcW w:w="513" w:type="pct"/>
            <w:vMerge w:val="continue"/>
            <w:tcBorders>
              <w:left w:val="single" w:color="auto" w:sz="4" w:space="0"/>
              <w:right w:val="single" w:color="auto" w:sz="4" w:space="0"/>
            </w:tcBorders>
            <w:vAlign w:val="center"/>
          </w:tcPr>
          <w:p w14:paraId="0BCED551">
            <w:pPr>
              <w:widowControl/>
              <w:spacing w:before="100" w:beforeAutospacing="1" w:after="100" w:afterAutospacing="1" w:line="280" w:lineRule="exact"/>
              <w:jc w:val="center"/>
              <w:rPr>
                <w:rFonts w:ascii="宋体" w:hAnsi="宋体" w:cs="宋体"/>
                <w:color w:val="000000"/>
                <w:kern w:val="0"/>
                <w:sz w:val="24"/>
                <w:szCs w:val="18"/>
              </w:rPr>
            </w:pPr>
          </w:p>
        </w:tc>
        <w:tc>
          <w:tcPr>
            <w:tcW w:w="842" w:type="pct"/>
            <w:tcBorders>
              <w:top w:val="nil"/>
              <w:left w:val="nil"/>
              <w:bottom w:val="single" w:color="auto" w:sz="4" w:space="0"/>
              <w:right w:val="single" w:color="auto" w:sz="4" w:space="0"/>
            </w:tcBorders>
            <w:vAlign w:val="center"/>
          </w:tcPr>
          <w:p w14:paraId="3FDCE2FF">
            <w:pPr>
              <w:widowControl/>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组织机构和分工职责</w:t>
            </w:r>
          </w:p>
          <w:p w14:paraId="472236E3">
            <w:pPr>
              <w:widowControl/>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（10分）</w:t>
            </w:r>
          </w:p>
        </w:tc>
        <w:tc>
          <w:tcPr>
            <w:tcW w:w="3644" w:type="pct"/>
            <w:tcBorders>
              <w:top w:val="nil"/>
              <w:left w:val="nil"/>
              <w:bottom w:val="single" w:color="auto" w:sz="4" w:space="0"/>
              <w:right w:val="single" w:color="auto" w:sz="4" w:space="0"/>
            </w:tcBorders>
            <w:vAlign w:val="top"/>
          </w:tcPr>
          <w:p w14:paraId="234F43B1">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供应商应针对本项目设置组织机构，</w:t>
            </w:r>
            <w:r>
              <w:rPr>
                <w:rFonts w:hint="eastAsia" w:ascii="宋体" w:hAnsi="宋体" w:cs="Times New Roman"/>
                <w:color w:val="000000"/>
                <w:sz w:val="24"/>
                <w:szCs w:val="24"/>
                <w:lang w:val="en-US" w:eastAsia="zh-CN"/>
              </w:rPr>
              <w:t>磋商小组</w:t>
            </w:r>
            <w:r>
              <w:rPr>
                <w:rFonts w:hint="eastAsia" w:ascii="宋体" w:hAnsi="宋体" w:eastAsia="宋体" w:cs="Times New Roman"/>
                <w:color w:val="000000"/>
                <w:sz w:val="24"/>
                <w:szCs w:val="24"/>
                <w:lang w:val="en-US" w:eastAsia="zh-CN"/>
              </w:rPr>
              <w:t>对组织机构的设立和分工职责的科学性及合理性进行评价赋分：</w:t>
            </w:r>
          </w:p>
          <w:p w14:paraId="67DAD052">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1、项目组织机构健全、职责明确、配置合理、分工明确职责清晰合理的，得10分；</w:t>
            </w:r>
          </w:p>
          <w:p w14:paraId="36321ED6">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2、组织机构和分工职责较为明确合理，能够基本满足项目需求但有可完善和提高的地方的，得7分；</w:t>
            </w:r>
          </w:p>
          <w:p w14:paraId="7D5D5C93">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3、提供了组织机构设置和分工职责，但不满足项目实际和需求的，得3分；</w:t>
            </w:r>
          </w:p>
          <w:p w14:paraId="4A2D9592">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4、不提供者不得分。</w:t>
            </w:r>
          </w:p>
        </w:tc>
      </w:tr>
      <w:tr w14:paraId="2039FD22">
        <w:tblPrEx>
          <w:tblCellMar>
            <w:top w:w="0" w:type="dxa"/>
            <w:left w:w="108" w:type="dxa"/>
            <w:bottom w:w="0" w:type="dxa"/>
            <w:right w:w="108" w:type="dxa"/>
          </w:tblCellMar>
        </w:tblPrEx>
        <w:trPr>
          <w:trHeight w:val="557" w:hRule="atLeast"/>
        </w:trPr>
        <w:tc>
          <w:tcPr>
            <w:tcW w:w="513" w:type="pct"/>
            <w:vMerge w:val="continue"/>
            <w:tcBorders>
              <w:left w:val="single" w:color="auto" w:sz="4" w:space="0"/>
              <w:bottom w:val="single" w:color="auto" w:sz="4" w:space="0"/>
              <w:right w:val="single" w:color="auto" w:sz="4" w:space="0"/>
            </w:tcBorders>
            <w:vAlign w:val="center"/>
          </w:tcPr>
          <w:p w14:paraId="6DE909F5">
            <w:pPr>
              <w:widowControl/>
              <w:spacing w:before="100" w:beforeAutospacing="1" w:after="100" w:afterAutospacing="1" w:line="280" w:lineRule="exact"/>
              <w:jc w:val="center"/>
              <w:rPr>
                <w:rFonts w:ascii="宋体" w:hAnsi="宋体" w:cs="宋体"/>
                <w:color w:val="000000"/>
                <w:kern w:val="0"/>
                <w:sz w:val="24"/>
                <w:szCs w:val="18"/>
              </w:rPr>
            </w:pPr>
          </w:p>
        </w:tc>
        <w:tc>
          <w:tcPr>
            <w:tcW w:w="4486" w:type="pct"/>
            <w:gridSpan w:val="2"/>
            <w:tcBorders>
              <w:top w:val="nil"/>
              <w:left w:val="nil"/>
              <w:bottom w:val="single" w:color="auto" w:sz="4" w:space="0"/>
              <w:right w:val="single" w:color="auto" w:sz="4" w:space="0"/>
            </w:tcBorders>
            <w:vAlign w:val="center"/>
          </w:tcPr>
          <w:p w14:paraId="02E3A869">
            <w:pPr>
              <w:adjustRightInd w:val="0"/>
              <w:snapToGrid w:val="0"/>
              <w:spacing w:line="360" w:lineRule="exact"/>
              <w:rPr>
                <w:rFonts w:ascii="宋体" w:hAnsi="宋体" w:cs="宋体"/>
                <w:color w:val="000000"/>
                <w:kern w:val="0"/>
                <w:sz w:val="24"/>
              </w:rPr>
            </w:pPr>
            <w:r>
              <w:rPr>
                <w:rFonts w:hint="eastAsia"/>
                <w:sz w:val="24"/>
                <w:szCs w:val="24"/>
              </w:rPr>
              <w:t>备注：以上项目若有缺项的，该项为0分；不缺项的，不低于最低分。</w:t>
            </w:r>
          </w:p>
        </w:tc>
      </w:tr>
      <w:tr w14:paraId="233F74F8">
        <w:tblPrEx>
          <w:tblCellMar>
            <w:top w:w="0" w:type="dxa"/>
            <w:left w:w="108" w:type="dxa"/>
            <w:bottom w:w="0" w:type="dxa"/>
            <w:right w:w="108" w:type="dxa"/>
          </w:tblCellMar>
        </w:tblPrEx>
        <w:trPr>
          <w:trHeight w:val="1220" w:hRule="atLeast"/>
        </w:trPr>
        <w:tc>
          <w:tcPr>
            <w:tcW w:w="513" w:type="pct"/>
            <w:vMerge w:val="restart"/>
            <w:tcBorders>
              <w:top w:val="single" w:color="auto" w:sz="4" w:space="0"/>
              <w:left w:val="single" w:color="auto" w:sz="4" w:space="0"/>
              <w:right w:val="single" w:color="auto" w:sz="4" w:space="0"/>
            </w:tcBorders>
            <w:vAlign w:val="center"/>
          </w:tcPr>
          <w:p w14:paraId="0F4E7166">
            <w:pPr>
              <w:jc w:val="center"/>
              <w:rPr>
                <w:rFonts w:ascii="宋体" w:hAnsi="宋体" w:cs="宋体"/>
                <w:color w:val="000000"/>
                <w:kern w:val="0"/>
                <w:sz w:val="24"/>
              </w:rPr>
            </w:pPr>
            <w:r>
              <w:rPr>
                <w:rFonts w:hint="eastAsia" w:ascii="宋体" w:hAnsi="宋体" w:cs="宋体"/>
                <w:color w:val="000000"/>
                <w:kern w:val="0"/>
                <w:sz w:val="24"/>
              </w:rPr>
              <w:t>3</w:t>
            </w:r>
            <w:r>
              <w:rPr>
                <w:rFonts w:hint="eastAsia" w:ascii="宋体" w:hAnsi="宋体" w:cs="宋体"/>
                <w:kern w:val="0"/>
                <w:sz w:val="24"/>
              </w:rPr>
              <w:t>、</w:t>
            </w:r>
            <w:r>
              <w:rPr>
                <w:rFonts w:hint="eastAsia" w:ascii="宋体" w:hAnsi="宋体" w:cs="宋体"/>
                <w:kern w:val="0"/>
                <w:sz w:val="24"/>
                <w:lang w:val="en-US" w:eastAsia="zh-CN"/>
              </w:rPr>
              <w:t>综合</w:t>
            </w:r>
            <w:r>
              <w:rPr>
                <w:rFonts w:hint="eastAsia" w:ascii="宋体" w:hAnsi="宋体" w:cs="宋体"/>
                <w:kern w:val="0"/>
                <w:sz w:val="24"/>
              </w:rPr>
              <w:t>标评审（</w:t>
            </w:r>
            <w:r>
              <w:rPr>
                <w:rFonts w:hint="eastAsia" w:ascii="宋体" w:hAnsi="宋体" w:cs="宋体"/>
                <w:kern w:val="0"/>
                <w:sz w:val="24"/>
                <w:lang w:val="en-US" w:eastAsia="zh-CN"/>
              </w:rPr>
              <w:t>25</w:t>
            </w:r>
            <w:r>
              <w:rPr>
                <w:rFonts w:hint="eastAsia" w:ascii="宋体" w:hAnsi="宋体" w:cs="宋体"/>
                <w:kern w:val="0"/>
                <w:sz w:val="24"/>
              </w:rPr>
              <w:t>分）</w:t>
            </w:r>
          </w:p>
        </w:tc>
        <w:tc>
          <w:tcPr>
            <w:tcW w:w="1304" w:type="dxa"/>
            <w:tcBorders>
              <w:top w:val="single" w:color="auto" w:sz="4" w:space="0"/>
              <w:left w:val="nil"/>
              <w:bottom w:val="single" w:color="auto" w:sz="4" w:space="0"/>
              <w:right w:val="single" w:color="auto" w:sz="4" w:space="0"/>
            </w:tcBorders>
            <w:vAlign w:val="center"/>
          </w:tcPr>
          <w:p w14:paraId="3777AE29">
            <w:pPr>
              <w:widowControl/>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企业业绩</w:t>
            </w:r>
          </w:p>
          <w:p w14:paraId="4B6E9068">
            <w:pPr>
              <w:widowControl/>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（8分）</w:t>
            </w:r>
          </w:p>
        </w:tc>
        <w:tc>
          <w:tcPr>
            <w:tcW w:w="6890" w:type="dxa"/>
            <w:tcBorders>
              <w:top w:val="single" w:color="auto" w:sz="4" w:space="0"/>
              <w:left w:val="nil"/>
              <w:bottom w:val="single" w:color="auto" w:sz="4" w:space="0"/>
              <w:right w:val="single" w:color="auto" w:sz="4" w:space="0"/>
            </w:tcBorders>
            <w:vAlign w:val="top"/>
          </w:tcPr>
          <w:p w14:paraId="2F0616F2">
            <w:pPr>
              <w:numPr>
                <w:ilvl w:val="0"/>
                <w:numId w:val="0"/>
              </w:numPr>
              <w:spacing w:line="360" w:lineRule="exact"/>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供应商自2022年1月1日以来的类似项目业绩，每提供一</w:t>
            </w:r>
            <w:r>
              <w:rPr>
                <w:rFonts w:hint="eastAsia" w:ascii="宋体" w:hAnsi="宋体" w:cs="Times New Roman"/>
                <w:color w:val="000000"/>
                <w:sz w:val="24"/>
                <w:szCs w:val="24"/>
                <w:lang w:val="en-US" w:eastAsia="zh-CN"/>
              </w:rPr>
              <w:t>份</w:t>
            </w:r>
            <w:r>
              <w:rPr>
                <w:rFonts w:hint="eastAsia" w:ascii="宋体" w:hAnsi="宋体" w:eastAsia="宋体" w:cs="Times New Roman"/>
                <w:color w:val="000000"/>
                <w:sz w:val="24"/>
                <w:szCs w:val="24"/>
                <w:lang w:val="en-US" w:eastAsia="zh-CN"/>
              </w:rPr>
              <w:t>业绩</w:t>
            </w:r>
            <w:r>
              <w:rPr>
                <w:rFonts w:hint="eastAsia" w:ascii="宋体" w:hAnsi="宋体" w:cs="Times New Roman"/>
                <w:color w:val="000000"/>
                <w:sz w:val="24"/>
                <w:szCs w:val="24"/>
                <w:lang w:val="en-US" w:eastAsia="zh-CN"/>
              </w:rPr>
              <w:t>得</w:t>
            </w:r>
            <w:r>
              <w:rPr>
                <w:rFonts w:hint="eastAsia" w:ascii="宋体" w:hAnsi="宋体" w:eastAsia="宋体" w:cs="Times New Roman"/>
                <w:color w:val="000000"/>
                <w:sz w:val="24"/>
                <w:szCs w:val="24"/>
                <w:lang w:val="en-US" w:eastAsia="zh-CN"/>
              </w:rPr>
              <w:t>2分，最多得8分</w:t>
            </w:r>
            <w:r>
              <w:rPr>
                <w:rFonts w:hint="eastAsia" w:ascii="宋体" w:hAnsi="宋体" w:cs="Times New Roman"/>
                <w:color w:val="000000"/>
                <w:sz w:val="24"/>
                <w:szCs w:val="24"/>
                <w:lang w:val="en-US" w:eastAsia="zh-CN"/>
              </w:rPr>
              <w:t>，</w:t>
            </w:r>
            <w:r>
              <w:rPr>
                <w:rFonts w:hint="eastAsia" w:ascii="宋体" w:hAnsi="宋体" w:eastAsia="宋体" w:cs="Times New Roman"/>
                <w:color w:val="000000"/>
                <w:sz w:val="24"/>
                <w:szCs w:val="24"/>
                <w:lang w:val="en-US" w:eastAsia="zh-CN"/>
              </w:rPr>
              <w:t>未提供不得分。</w:t>
            </w:r>
          </w:p>
          <w:p w14:paraId="79FF49DF">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（提供中标通知书及合同</w:t>
            </w:r>
            <w:r>
              <w:rPr>
                <w:rFonts w:hint="eastAsia" w:ascii="宋体" w:hAnsi="宋体" w:cs="Times New Roman"/>
                <w:color w:val="000000"/>
                <w:sz w:val="24"/>
                <w:szCs w:val="24"/>
                <w:lang w:val="en-US" w:eastAsia="zh-CN"/>
              </w:rPr>
              <w:t>清晰扫描件</w:t>
            </w:r>
            <w:r>
              <w:rPr>
                <w:rFonts w:hint="eastAsia" w:ascii="宋体" w:hAnsi="宋体" w:eastAsia="宋体" w:cs="Times New Roman"/>
                <w:color w:val="000000"/>
                <w:sz w:val="24"/>
                <w:szCs w:val="24"/>
                <w:lang w:val="en-US" w:eastAsia="zh-CN"/>
              </w:rPr>
              <w:t>，</w:t>
            </w:r>
            <w:r>
              <w:rPr>
                <w:rFonts w:hint="eastAsia" w:ascii="宋体" w:hAnsi="宋体" w:cs="Times New Roman"/>
                <w:color w:val="000000"/>
                <w:sz w:val="24"/>
                <w:szCs w:val="24"/>
                <w:lang w:val="en-US" w:eastAsia="zh-CN"/>
              </w:rPr>
              <w:t>业绩时间</w:t>
            </w:r>
            <w:r>
              <w:rPr>
                <w:rFonts w:hint="eastAsia" w:ascii="宋体" w:hAnsi="宋体" w:eastAsia="宋体" w:cs="Times New Roman"/>
                <w:color w:val="000000"/>
                <w:sz w:val="24"/>
                <w:szCs w:val="24"/>
                <w:lang w:val="en-US" w:eastAsia="zh-CN"/>
              </w:rPr>
              <w:t>以合同签订时间为准</w:t>
            </w:r>
            <w:r>
              <w:rPr>
                <w:rFonts w:hint="eastAsia" w:ascii="宋体" w:hAnsi="宋体" w:cs="Times New Roman"/>
                <w:color w:val="000000"/>
                <w:sz w:val="24"/>
                <w:szCs w:val="24"/>
                <w:lang w:val="en-US" w:eastAsia="zh-CN"/>
              </w:rPr>
              <w:t>。</w:t>
            </w:r>
            <w:r>
              <w:rPr>
                <w:rFonts w:hint="eastAsia" w:ascii="宋体" w:hAnsi="宋体" w:eastAsia="宋体" w:cs="Times New Roman"/>
                <w:color w:val="000000"/>
                <w:sz w:val="24"/>
                <w:szCs w:val="24"/>
                <w:lang w:val="en-US" w:eastAsia="zh-CN"/>
              </w:rPr>
              <w:t>）</w:t>
            </w:r>
          </w:p>
        </w:tc>
      </w:tr>
      <w:tr w14:paraId="2477F078">
        <w:tblPrEx>
          <w:tblCellMar>
            <w:top w:w="0" w:type="dxa"/>
            <w:left w:w="108" w:type="dxa"/>
            <w:bottom w:w="0" w:type="dxa"/>
            <w:right w:w="108" w:type="dxa"/>
          </w:tblCellMar>
        </w:tblPrEx>
        <w:trPr>
          <w:trHeight w:val="1252" w:hRule="atLeast"/>
        </w:trPr>
        <w:tc>
          <w:tcPr>
            <w:tcW w:w="513" w:type="pct"/>
            <w:vMerge w:val="continue"/>
            <w:tcBorders>
              <w:left w:val="single" w:color="auto" w:sz="4" w:space="0"/>
              <w:right w:val="single" w:color="auto" w:sz="4" w:space="0"/>
            </w:tcBorders>
            <w:vAlign w:val="center"/>
          </w:tcPr>
          <w:p w14:paraId="756B2B74">
            <w:pPr>
              <w:jc w:val="center"/>
              <w:rPr>
                <w:rFonts w:ascii="宋体" w:hAnsi="宋体" w:cs="宋体"/>
                <w:color w:val="000000"/>
                <w:kern w:val="0"/>
                <w:sz w:val="24"/>
              </w:rPr>
            </w:pPr>
          </w:p>
        </w:tc>
        <w:tc>
          <w:tcPr>
            <w:tcW w:w="1304" w:type="dxa"/>
            <w:tcBorders>
              <w:top w:val="single" w:color="auto" w:sz="4" w:space="0"/>
              <w:left w:val="nil"/>
              <w:bottom w:val="single" w:color="auto" w:sz="4" w:space="0"/>
              <w:right w:val="single" w:color="auto" w:sz="4" w:space="0"/>
            </w:tcBorders>
            <w:vAlign w:val="center"/>
          </w:tcPr>
          <w:p w14:paraId="5504A4D0">
            <w:pPr>
              <w:widowControl/>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服务承诺</w:t>
            </w:r>
          </w:p>
          <w:p w14:paraId="63DE42F4">
            <w:pPr>
              <w:widowControl/>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（10分）</w:t>
            </w:r>
          </w:p>
        </w:tc>
        <w:tc>
          <w:tcPr>
            <w:tcW w:w="6890" w:type="dxa"/>
            <w:tcBorders>
              <w:top w:val="single" w:color="auto" w:sz="4" w:space="0"/>
              <w:left w:val="nil"/>
              <w:bottom w:val="single" w:color="auto" w:sz="4" w:space="0"/>
              <w:right w:val="single" w:color="auto" w:sz="4" w:space="0"/>
            </w:tcBorders>
            <w:vAlign w:val="top"/>
          </w:tcPr>
          <w:p w14:paraId="72ED8C4E">
            <w:pPr>
              <w:numPr>
                <w:ilvl w:val="0"/>
                <w:numId w:val="0"/>
              </w:numPr>
              <w:spacing w:line="360" w:lineRule="exact"/>
              <w:rPr>
                <w:rFonts w:hint="eastAsia" w:ascii="宋体" w:hAnsi="宋体" w:cs="Times New Roman"/>
                <w:color w:val="000000"/>
                <w:sz w:val="24"/>
                <w:szCs w:val="24"/>
                <w:lang w:val="en-US" w:eastAsia="zh-CN"/>
              </w:rPr>
            </w:pPr>
            <w:r>
              <w:rPr>
                <w:rFonts w:hint="eastAsia" w:ascii="宋体" w:hAnsi="宋体" w:eastAsia="宋体" w:cs="Times New Roman"/>
                <w:color w:val="000000"/>
                <w:sz w:val="24"/>
                <w:szCs w:val="24"/>
                <w:lang w:val="en-US" w:eastAsia="zh-CN"/>
              </w:rPr>
              <w:t>供应商提供以下承诺：服务承诺包含但不限于监测设备保障、时间响应、服务态度、遵守业主管理制度及考核规章制度办法、不得随意更换人员、按时完成服务任务等</w:t>
            </w:r>
            <w:r>
              <w:rPr>
                <w:rFonts w:hint="eastAsia" w:ascii="宋体" w:hAnsi="宋体" w:cs="Times New Roman"/>
                <w:color w:val="000000"/>
                <w:sz w:val="24"/>
                <w:szCs w:val="24"/>
                <w:lang w:val="en-US" w:eastAsia="zh-CN"/>
              </w:rPr>
              <w:t>。</w:t>
            </w:r>
          </w:p>
          <w:p w14:paraId="56076967">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1、承诺内容完整，</w:t>
            </w:r>
            <w:r>
              <w:rPr>
                <w:rFonts w:hint="eastAsia" w:ascii="宋体" w:hAnsi="宋体" w:eastAsia="宋体" w:cs="Times New Roman"/>
                <w:color w:val="000000"/>
                <w:sz w:val="24"/>
                <w:szCs w:val="24"/>
                <w:lang w:val="en-US" w:eastAsia="zh-CN"/>
              </w:rPr>
              <w:t>实际操作性</w:t>
            </w:r>
            <w:r>
              <w:rPr>
                <w:rFonts w:hint="eastAsia" w:ascii="宋体" w:hAnsi="宋体" w:cs="Times New Roman"/>
                <w:color w:val="000000"/>
                <w:sz w:val="24"/>
                <w:szCs w:val="24"/>
                <w:lang w:val="en-US" w:eastAsia="zh-CN"/>
              </w:rPr>
              <w:t>强，完全满足项目要求</w:t>
            </w:r>
            <w:r>
              <w:rPr>
                <w:rFonts w:hint="eastAsia" w:ascii="宋体" w:hAnsi="宋体" w:eastAsia="宋体" w:cs="Times New Roman"/>
                <w:color w:val="000000"/>
                <w:sz w:val="24"/>
                <w:szCs w:val="24"/>
                <w:lang w:val="en-US" w:eastAsia="zh-CN"/>
              </w:rPr>
              <w:t>得</w:t>
            </w:r>
            <w:r>
              <w:rPr>
                <w:rFonts w:hint="eastAsia" w:ascii="宋体" w:hAnsi="宋体" w:cs="Times New Roman"/>
                <w:color w:val="000000"/>
                <w:sz w:val="24"/>
                <w:szCs w:val="24"/>
                <w:lang w:val="en-US" w:eastAsia="zh-CN"/>
              </w:rPr>
              <w:t>10</w:t>
            </w:r>
            <w:r>
              <w:rPr>
                <w:rFonts w:hint="eastAsia" w:ascii="宋体" w:hAnsi="宋体" w:eastAsia="宋体" w:cs="Times New Roman"/>
                <w:color w:val="000000"/>
                <w:sz w:val="24"/>
                <w:szCs w:val="24"/>
                <w:lang w:val="en-US" w:eastAsia="zh-CN"/>
              </w:rPr>
              <w:t>分；</w:t>
            </w:r>
          </w:p>
          <w:p w14:paraId="2276D9E9">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2、承诺内容基本完整，</w:t>
            </w:r>
            <w:r>
              <w:rPr>
                <w:rFonts w:hint="eastAsia" w:ascii="宋体" w:hAnsi="宋体" w:eastAsia="宋体" w:cs="Times New Roman"/>
                <w:color w:val="000000"/>
                <w:sz w:val="24"/>
                <w:szCs w:val="24"/>
                <w:lang w:val="en-US" w:eastAsia="zh-CN"/>
              </w:rPr>
              <w:t>有简单的服务内容和承诺，实际操作性较</w:t>
            </w:r>
            <w:r>
              <w:rPr>
                <w:rFonts w:hint="eastAsia" w:ascii="宋体" w:hAnsi="宋体" w:cs="Times New Roman"/>
                <w:color w:val="000000"/>
                <w:sz w:val="24"/>
                <w:szCs w:val="24"/>
                <w:lang w:val="en-US" w:eastAsia="zh-CN"/>
              </w:rPr>
              <w:t>强，</w:t>
            </w:r>
            <w:r>
              <w:rPr>
                <w:rFonts w:hint="eastAsia" w:ascii="宋体" w:hAnsi="宋体" w:eastAsia="宋体" w:cs="Times New Roman"/>
                <w:color w:val="000000"/>
                <w:sz w:val="24"/>
                <w:szCs w:val="24"/>
                <w:lang w:val="en-US" w:eastAsia="zh-CN"/>
              </w:rPr>
              <w:t>基本满足项目要求得</w:t>
            </w:r>
            <w:r>
              <w:rPr>
                <w:rFonts w:hint="eastAsia" w:ascii="宋体" w:hAnsi="宋体" w:cs="Times New Roman"/>
                <w:color w:val="000000"/>
                <w:sz w:val="24"/>
                <w:szCs w:val="24"/>
                <w:lang w:val="en-US" w:eastAsia="zh-CN"/>
              </w:rPr>
              <w:t>7</w:t>
            </w:r>
            <w:r>
              <w:rPr>
                <w:rFonts w:hint="eastAsia" w:ascii="宋体" w:hAnsi="宋体" w:eastAsia="宋体" w:cs="Times New Roman"/>
                <w:color w:val="000000"/>
                <w:sz w:val="24"/>
                <w:szCs w:val="24"/>
                <w:lang w:val="en-US" w:eastAsia="zh-CN"/>
              </w:rPr>
              <w:t>分；</w:t>
            </w:r>
          </w:p>
          <w:p w14:paraId="3381D0B4">
            <w:pPr>
              <w:numPr>
                <w:ilvl w:val="0"/>
                <w:numId w:val="0"/>
              </w:numPr>
              <w:spacing w:line="360" w:lineRule="exact"/>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3、承诺内容缺项，</w:t>
            </w:r>
            <w:r>
              <w:rPr>
                <w:rFonts w:hint="eastAsia" w:ascii="宋体" w:hAnsi="宋体" w:eastAsia="宋体" w:cs="Times New Roman"/>
                <w:color w:val="000000"/>
                <w:sz w:val="24"/>
                <w:szCs w:val="24"/>
                <w:lang w:val="en-US" w:eastAsia="zh-CN"/>
              </w:rPr>
              <w:t>服务内容和承诺针对性一般，实际操作性一般，得</w:t>
            </w:r>
            <w:r>
              <w:rPr>
                <w:rFonts w:hint="eastAsia" w:ascii="宋体" w:hAnsi="宋体" w:cs="Times New Roman"/>
                <w:color w:val="000000"/>
                <w:sz w:val="24"/>
                <w:szCs w:val="24"/>
                <w:lang w:val="en-US" w:eastAsia="zh-CN"/>
              </w:rPr>
              <w:t>3</w:t>
            </w:r>
            <w:r>
              <w:rPr>
                <w:rFonts w:hint="eastAsia" w:ascii="宋体" w:hAnsi="宋体" w:eastAsia="宋体" w:cs="Times New Roman"/>
                <w:color w:val="000000"/>
                <w:sz w:val="24"/>
                <w:szCs w:val="24"/>
                <w:lang w:val="en-US" w:eastAsia="zh-CN"/>
              </w:rPr>
              <w:t>分；</w:t>
            </w:r>
          </w:p>
          <w:p w14:paraId="760CD47A">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4、</w:t>
            </w:r>
            <w:r>
              <w:rPr>
                <w:rFonts w:hint="eastAsia" w:ascii="宋体" w:hAnsi="宋体" w:eastAsia="宋体" w:cs="Times New Roman"/>
                <w:color w:val="000000"/>
                <w:sz w:val="24"/>
                <w:szCs w:val="24"/>
                <w:lang w:val="en-US" w:eastAsia="zh-CN"/>
              </w:rPr>
              <w:t>服务范围内容与本项目实际不符、且不具有实际操作性的得1分；</w:t>
            </w:r>
          </w:p>
          <w:p w14:paraId="36B4161C">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5、</w:t>
            </w:r>
            <w:r>
              <w:rPr>
                <w:rFonts w:hint="eastAsia" w:ascii="宋体" w:hAnsi="宋体" w:eastAsia="宋体" w:cs="Times New Roman"/>
                <w:color w:val="000000"/>
                <w:sz w:val="24"/>
                <w:szCs w:val="24"/>
                <w:lang w:val="en-US" w:eastAsia="zh-CN"/>
              </w:rPr>
              <w:t>缺项得0分。</w:t>
            </w:r>
          </w:p>
        </w:tc>
      </w:tr>
      <w:tr w14:paraId="2516AC0D">
        <w:tblPrEx>
          <w:tblCellMar>
            <w:top w:w="0" w:type="dxa"/>
            <w:left w:w="108" w:type="dxa"/>
            <w:bottom w:w="0" w:type="dxa"/>
            <w:right w:w="108" w:type="dxa"/>
          </w:tblCellMar>
        </w:tblPrEx>
        <w:trPr>
          <w:trHeight w:val="853" w:hRule="atLeast"/>
        </w:trPr>
        <w:tc>
          <w:tcPr>
            <w:tcW w:w="513" w:type="pct"/>
            <w:vMerge w:val="continue"/>
            <w:tcBorders>
              <w:left w:val="single" w:color="auto" w:sz="4" w:space="0"/>
              <w:right w:val="single" w:color="auto" w:sz="4" w:space="0"/>
            </w:tcBorders>
            <w:vAlign w:val="center"/>
          </w:tcPr>
          <w:p w14:paraId="40884CA0">
            <w:pPr>
              <w:jc w:val="center"/>
              <w:rPr>
                <w:rFonts w:ascii="宋体" w:hAnsi="宋体" w:cs="宋体"/>
                <w:color w:val="000000"/>
                <w:kern w:val="0"/>
                <w:sz w:val="24"/>
              </w:rPr>
            </w:pPr>
          </w:p>
        </w:tc>
        <w:tc>
          <w:tcPr>
            <w:tcW w:w="1304" w:type="dxa"/>
            <w:tcBorders>
              <w:top w:val="single" w:color="auto" w:sz="4" w:space="0"/>
              <w:left w:val="nil"/>
              <w:right w:val="single" w:color="auto" w:sz="4" w:space="0"/>
            </w:tcBorders>
            <w:vAlign w:val="center"/>
          </w:tcPr>
          <w:p w14:paraId="5B2B15B9">
            <w:pPr>
              <w:widowControl/>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企业实力</w:t>
            </w:r>
          </w:p>
          <w:p w14:paraId="2F691210">
            <w:pPr>
              <w:widowControl/>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（7分）</w:t>
            </w:r>
          </w:p>
        </w:tc>
        <w:tc>
          <w:tcPr>
            <w:tcW w:w="6890" w:type="dxa"/>
            <w:tcBorders>
              <w:top w:val="single" w:color="auto" w:sz="4" w:space="0"/>
              <w:left w:val="nil"/>
              <w:bottom w:val="single" w:color="auto" w:sz="4" w:space="0"/>
              <w:right w:val="single" w:color="auto" w:sz="4" w:space="0"/>
            </w:tcBorders>
            <w:vAlign w:val="top"/>
          </w:tcPr>
          <w:p w14:paraId="2552DB2A">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供应商具有环保相关的软件著作权登记证书的，每有一个得1</w:t>
            </w:r>
            <w:r>
              <w:rPr>
                <w:rFonts w:hint="eastAsia" w:ascii="宋体" w:hAnsi="宋体" w:cs="Times New Roman"/>
                <w:color w:val="000000"/>
                <w:sz w:val="24"/>
                <w:szCs w:val="24"/>
                <w:lang w:val="en-US" w:eastAsia="zh-CN"/>
              </w:rPr>
              <w:t>.5</w:t>
            </w:r>
            <w:r>
              <w:rPr>
                <w:rFonts w:hint="eastAsia" w:ascii="宋体" w:hAnsi="宋体" w:eastAsia="宋体" w:cs="Times New Roman"/>
                <w:color w:val="000000"/>
                <w:sz w:val="24"/>
                <w:szCs w:val="24"/>
                <w:lang w:val="en-US" w:eastAsia="zh-CN"/>
              </w:rPr>
              <w:t>分，最多得</w:t>
            </w:r>
            <w:r>
              <w:rPr>
                <w:rFonts w:hint="eastAsia" w:ascii="宋体" w:hAnsi="宋体" w:cs="Times New Roman"/>
                <w:color w:val="000000"/>
                <w:sz w:val="24"/>
                <w:szCs w:val="24"/>
                <w:lang w:val="en-US" w:eastAsia="zh-CN"/>
              </w:rPr>
              <w:t>7</w:t>
            </w:r>
            <w:r>
              <w:rPr>
                <w:rFonts w:hint="eastAsia" w:ascii="宋体" w:hAnsi="宋体" w:eastAsia="宋体" w:cs="Times New Roman"/>
                <w:color w:val="000000"/>
                <w:sz w:val="24"/>
                <w:szCs w:val="24"/>
                <w:lang w:val="en-US" w:eastAsia="zh-CN"/>
              </w:rPr>
              <w:t>分，</w:t>
            </w:r>
            <w:r>
              <w:rPr>
                <w:rFonts w:hint="eastAsia" w:ascii="宋体" w:hAnsi="宋体" w:cs="Times New Roman"/>
                <w:color w:val="000000"/>
                <w:sz w:val="24"/>
                <w:szCs w:val="24"/>
                <w:lang w:val="en-US" w:eastAsia="zh-CN"/>
              </w:rPr>
              <w:t>不提供者</w:t>
            </w:r>
            <w:r>
              <w:rPr>
                <w:rFonts w:hint="eastAsia" w:ascii="宋体" w:hAnsi="宋体" w:eastAsia="宋体" w:cs="Times New Roman"/>
                <w:color w:val="000000"/>
                <w:sz w:val="24"/>
                <w:szCs w:val="24"/>
                <w:lang w:val="en-US" w:eastAsia="zh-CN"/>
              </w:rPr>
              <w:t>不得分。</w:t>
            </w:r>
          </w:p>
          <w:p w14:paraId="5AE00476">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（提供</w:t>
            </w:r>
            <w:r>
              <w:rPr>
                <w:rFonts w:hint="eastAsia" w:ascii="宋体" w:hAnsi="宋体" w:eastAsia="宋体" w:cs="Times New Roman"/>
                <w:color w:val="000000"/>
                <w:sz w:val="24"/>
                <w:szCs w:val="24"/>
                <w:lang w:val="en-US" w:eastAsia="zh-CN"/>
              </w:rPr>
              <w:t>软件著作权登记证书清晰完整扫描件，不清晰或者不完整不得分。</w:t>
            </w:r>
            <w:r>
              <w:rPr>
                <w:rFonts w:hint="eastAsia" w:ascii="宋体" w:hAnsi="宋体" w:cs="Times New Roman"/>
                <w:color w:val="000000"/>
                <w:sz w:val="24"/>
                <w:szCs w:val="24"/>
                <w:lang w:val="en-US" w:eastAsia="zh-CN"/>
              </w:rPr>
              <w:t>）</w:t>
            </w:r>
          </w:p>
        </w:tc>
      </w:tr>
      <w:tr w14:paraId="6B8655EA">
        <w:tblPrEx>
          <w:tblCellMar>
            <w:top w:w="0" w:type="dxa"/>
            <w:left w:w="108" w:type="dxa"/>
            <w:bottom w:w="0" w:type="dxa"/>
            <w:right w:w="108" w:type="dxa"/>
          </w:tblCellMar>
        </w:tblPrEx>
        <w:trPr>
          <w:trHeight w:val="485" w:hRule="atLeast"/>
        </w:trPr>
        <w:tc>
          <w:tcPr>
            <w:tcW w:w="513" w:type="pct"/>
            <w:vMerge w:val="continue"/>
            <w:tcBorders>
              <w:left w:val="single" w:color="auto" w:sz="4" w:space="0"/>
              <w:bottom w:val="single" w:color="auto" w:sz="4" w:space="0"/>
              <w:right w:val="single" w:color="auto" w:sz="4" w:space="0"/>
            </w:tcBorders>
            <w:vAlign w:val="center"/>
          </w:tcPr>
          <w:p w14:paraId="0BD97A31">
            <w:pPr>
              <w:widowControl/>
              <w:jc w:val="center"/>
              <w:rPr>
                <w:rFonts w:ascii="宋体" w:hAnsi="宋体" w:cs="宋体"/>
                <w:color w:val="000000"/>
                <w:kern w:val="0"/>
                <w:sz w:val="24"/>
              </w:rPr>
            </w:pPr>
          </w:p>
        </w:tc>
        <w:tc>
          <w:tcPr>
            <w:tcW w:w="4486" w:type="pct"/>
            <w:gridSpan w:val="2"/>
            <w:tcBorders>
              <w:top w:val="single" w:color="auto" w:sz="4" w:space="0"/>
              <w:left w:val="nil"/>
              <w:bottom w:val="single" w:color="auto" w:sz="4" w:space="0"/>
              <w:right w:val="single" w:color="auto" w:sz="4" w:space="0"/>
            </w:tcBorders>
            <w:vAlign w:val="center"/>
          </w:tcPr>
          <w:p w14:paraId="7A68C5AC">
            <w:pPr>
              <w:jc w:val="left"/>
              <w:rPr>
                <w:rFonts w:ascii="宋体" w:hAnsi="宋体" w:cs="宋体"/>
                <w:kern w:val="0"/>
                <w:sz w:val="24"/>
                <w:szCs w:val="24"/>
              </w:rPr>
            </w:pPr>
            <w:r>
              <w:rPr>
                <w:rFonts w:hint="eastAsia"/>
                <w:sz w:val="24"/>
                <w:szCs w:val="24"/>
              </w:rPr>
              <w:t>备注：以上项目若有缺项的，该项为0分；不缺项的，不低于最低分。</w:t>
            </w:r>
          </w:p>
        </w:tc>
      </w:tr>
      <w:bookmarkEnd w:id="107"/>
      <w:bookmarkEnd w:id="108"/>
    </w:tbl>
    <w:p w14:paraId="78DBFC91">
      <w:pPr>
        <w:pageBreakBefore/>
        <w:spacing w:line="360" w:lineRule="auto"/>
        <w:jc w:val="center"/>
        <w:rPr>
          <w:rFonts w:ascii="宋体" w:hAnsi="宋体" w:cs="宋体"/>
          <w:b/>
          <w:bCs/>
          <w:sz w:val="36"/>
          <w:szCs w:val="36"/>
        </w:rPr>
      </w:pPr>
      <w:bookmarkStart w:id="109" w:name="_Toc31229"/>
      <w:r>
        <w:rPr>
          <w:rStyle w:val="58"/>
          <w:rFonts w:hint="eastAsia" w:ascii="黑体" w:hAnsi="黑体" w:eastAsia="黑体"/>
          <w:b w:val="0"/>
          <w:bCs w:val="0"/>
          <w:sz w:val="36"/>
          <w:szCs w:val="36"/>
        </w:rPr>
        <w:t>第四章  合同条款及格式</w:t>
      </w:r>
      <w:bookmarkEnd w:id="109"/>
    </w:p>
    <w:p w14:paraId="5DEE3F11">
      <w:pPr>
        <w:pStyle w:val="252"/>
        <w:jc w:val="center"/>
        <w:rPr>
          <w:rFonts w:ascii="宋体" w:hAnsi="宋体"/>
          <w:b/>
          <w:sz w:val="24"/>
          <w:szCs w:val="24"/>
        </w:rPr>
      </w:pPr>
    </w:p>
    <w:p w14:paraId="5BF89999">
      <w:pPr>
        <w:pStyle w:val="252"/>
        <w:jc w:val="center"/>
        <w:rPr>
          <w:rFonts w:hint="eastAsia" w:ascii="宋体" w:hAnsi="宋体" w:eastAsia="宋体" w:cs="Times New Roman"/>
          <w:b/>
          <w:sz w:val="24"/>
          <w:szCs w:val="24"/>
        </w:rPr>
      </w:pPr>
      <w:r>
        <w:rPr>
          <w:rFonts w:hint="eastAsia" w:ascii="宋体" w:hAnsi="宋体"/>
          <w:b/>
          <w:sz w:val="24"/>
          <w:szCs w:val="24"/>
        </w:rPr>
        <w:t>（此合同为范本，仅供参考</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具</w:t>
      </w:r>
      <w:r>
        <w:rPr>
          <w:rFonts w:hint="eastAsia" w:ascii="宋体" w:hAnsi="宋体" w:eastAsia="宋体" w:cs="Times New Roman"/>
          <w:b/>
          <w:sz w:val="24"/>
          <w:szCs w:val="24"/>
          <w:lang w:val="en-US" w:eastAsia="zh-CN"/>
        </w:rPr>
        <w:t>内容</w:t>
      </w:r>
      <w:r>
        <w:rPr>
          <w:rFonts w:hint="eastAsia" w:ascii="宋体" w:hAnsi="宋体" w:eastAsia="宋体" w:cs="Times New Roman"/>
          <w:b/>
          <w:sz w:val="24"/>
          <w:szCs w:val="24"/>
        </w:rPr>
        <w:t>以甲乙双方签订合同为准）</w:t>
      </w:r>
    </w:p>
    <w:p w14:paraId="1D3EE2AE">
      <w:pPr>
        <w:pStyle w:val="252"/>
        <w:rPr>
          <w:rFonts w:ascii="宋体" w:hAnsi="宋体"/>
          <w:sz w:val="96"/>
          <w:szCs w:val="96"/>
        </w:rPr>
      </w:pPr>
      <w:r>
        <w:rPr>
          <w:rFonts w:hint="eastAsia" w:ascii="宋体" w:hAnsi="宋体"/>
          <w:b/>
          <w:sz w:val="96"/>
          <w:szCs w:val="96"/>
        </w:rPr>
        <w:t xml:space="preserve"> </w:t>
      </w:r>
    </w:p>
    <w:p w14:paraId="5C4C5B4E">
      <w:pPr>
        <w:pStyle w:val="252"/>
        <w:jc w:val="center"/>
        <w:rPr>
          <w:rFonts w:ascii="宋体" w:hAnsi="宋体"/>
          <w:b/>
          <w:sz w:val="72"/>
          <w:szCs w:val="72"/>
        </w:rPr>
      </w:pPr>
      <w:r>
        <w:rPr>
          <w:rFonts w:hint="eastAsia" w:ascii="宋体" w:hAnsi="宋体"/>
          <w:b/>
          <w:sz w:val="72"/>
          <w:szCs w:val="72"/>
        </w:rPr>
        <w:t>政府采购合同</w:t>
      </w:r>
    </w:p>
    <w:p w14:paraId="7CED5BD2">
      <w:pPr>
        <w:pStyle w:val="252"/>
        <w:jc w:val="center"/>
        <w:rPr>
          <w:rFonts w:ascii="宋体" w:hAnsi="宋体"/>
          <w:b/>
          <w:sz w:val="96"/>
          <w:szCs w:val="96"/>
        </w:rPr>
      </w:pPr>
      <w:r>
        <w:rPr>
          <w:rFonts w:hint="eastAsia" w:ascii="宋体" w:hAnsi="宋体"/>
          <w:b/>
          <w:sz w:val="96"/>
          <w:szCs w:val="96"/>
        </w:rPr>
        <w:t xml:space="preserve"> </w:t>
      </w:r>
    </w:p>
    <w:p w14:paraId="0E99BCD5">
      <w:pPr>
        <w:pStyle w:val="252"/>
        <w:jc w:val="center"/>
        <w:rPr>
          <w:rFonts w:ascii="宋体" w:hAnsi="宋体"/>
          <w:b/>
          <w:sz w:val="96"/>
          <w:szCs w:val="96"/>
        </w:rPr>
      </w:pPr>
      <w:r>
        <w:rPr>
          <w:rFonts w:hint="eastAsia" w:ascii="宋体" w:hAnsi="宋体"/>
          <w:b/>
          <w:sz w:val="96"/>
          <w:szCs w:val="96"/>
        </w:rPr>
        <w:t xml:space="preserve"> </w:t>
      </w:r>
    </w:p>
    <w:p w14:paraId="090E5998">
      <w:pPr>
        <w:pStyle w:val="252"/>
        <w:ind w:firstLine="640" w:firstLineChars="200"/>
        <w:rPr>
          <w:rFonts w:ascii="仿宋" w:hAnsi="仿宋" w:eastAsia="仿宋"/>
          <w:sz w:val="32"/>
          <w:szCs w:val="32"/>
        </w:rPr>
      </w:pPr>
      <w:r>
        <w:rPr>
          <w:rFonts w:hint="eastAsia" w:ascii="仿宋" w:hAnsi="仿宋" w:eastAsia="仿宋"/>
          <w:sz w:val="32"/>
          <w:szCs w:val="32"/>
        </w:rPr>
        <w:t>项目名称：</w:t>
      </w:r>
      <w:r>
        <w:rPr>
          <w:rFonts w:hint="eastAsia" w:ascii="仿宋" w:hAnsi="仿宋" w:eastAsia="仿宋"/>
          <w:sz w:val="32"/>
          <w:szCs w:val="32"/>
          <w:u w:val="single"/>
        </w:rPr>
        <w:t xml:space="preserve">                                   </w:t>
      </w:r>
    </w:p>
    <w:p w14:paraId="1119DB12">
      <w:pPr>
        <w:pStyle w:val="252"/>
        <w:ind w:firstLine="640" w:firstLineChars="200"/>
        <w:rPr>
          <w:rFonts w:ascii="仿宋" w:hAnsi="仿宋" w:eastAsia="仿宋"/>
          <w:sz w:val="32"/>
          <w:szCs w:val="32"/>
          <w:u w:val="single"/>
        </w:rPr>
      </w:pPr>
      <w:r>
        <w:rPr>
          <w:rFonts w:hint="eastAsia" w:ascii="仿宋" w:hAnsi="仿宋" w:eastAsia="仿宋"/>
          <w:sz w:val="32"/>
          <w:szCs w:val="32"/>
        </w:rPr>
        <w:t>政府采购管理部门备案编号：</w:t>
      </w:r>
      <w:r>
        <w:rPr>
          <w:rFonts w:hint="eastAsia" w:ascii="仿宋" w:hAnsi="仿宋" w:eastAsia="仿宋"/>
          <w:sz w:val="32"/>
          <w:szCs w:val="32"/>
          <w:u w:val="single"/>
        </w:rPr>
        <w:t xml:space="preserve">                   </w:t>
      </w:r>
    </w:p>
    <w:p w14:paraId="37BE3D0F">
      <w:pPr>
        <w:pStyle w:val="252"/>
        <w:ind w:firstLine="640" w:firstLineChars="200"/>
        <w:rPr>
          <w:rFonts w:ascii="仿宋" w:hAnsi="仿宋" w:eastAsia="仿宋"/>
          <w:sz w:val="32"/>
          <w:szCs w:val="32"/>
        </w:rPr>
      </w:pPr>
      <w:r>
        <w:rPr>
          <w:rFonts w:hint="eastAsia" w:ascii="仿宋" w:hAnsi="仿宋" w:eastAsia="仿宋"/>
          <w:sz w:val="32"/>
          <w:szCs w:val="32"/>
        </w:rPr>
        <w:t>招标文件编号：</w:t>
      </w:r>
      <w:r>
        <w:rPr>
          <w:rFonts w:hint="eastAsia" w:ascii="仿宋" w:hAnsi="仿宋" w:eastAsia="仿宋"/>
          <w:sz w:val="32"/>
          <w:szCs w:val="32"/>
          <w:u w:val="single"/>
        </w:rPr>
        <w:t xml:space="preserve">                           </w:t>
      </w:r>
    </w:p>
    <w:p w14:paraId="32B460C5">
      <w:pPr>
        <w:pStyle w:val="252"/>
        <w:ind w:firstLine="640" w:firstLineChars="200"/>
        <w:rPr>
          <w:rFonts w:ascii="仿宋" w:hAnsi="仿宋" w:eastAsia="仿宋"/>
          <w:sz w:val="32"/>
          <w:szCs w:val="32"/>
        </w:rPr>
      </w:pPr>
      <w:r>
        <w:rPr>
          <w:rFonts w:hint="eastAsia" w:ascii="仿宋" w:hAnsi="仿宋" w:eastAsia="仿宋"/>
          <w:sz w:val="32"/>
          <w:szCs w:val="32"/>
        </w:rPr>
        <w:t>甲方合同编号：</w:t>
      </w:r>
      <w:r>
        <w:rPr>
          <w:rFonts w:hint="eastAsia" w:ascii="仿宋" w:hAnsi="仿宋" w:eastAsia="仿宋"/>
          <w:sz w:val="32"/>
          <w:szCs w:val="32"/>
          <w:u w:val="single"/>
        </w:rPr>
        <w:t xml:space="preserve">                               </w:t>
      </w:r>
    </w:p>
    <w:p w14:paraId="72ACDC8D">
      <w:pPr>
        <w:pStyle w:val="252"/>
        <w:ind w:firstLine="640" w:firstLineChars="200"/>
        <w:rPr>
          <w:rFonts w:ascii="仿宋" w:hAnsi="仿宋" w:eastAsia="仿宋"/>
          <w:sz w:val="32"/>
          <w:szCs w:val="32"/>
          <w:u w:val="single"/>
        </w:rPr>
      </w:pPr>
      <w:r>
        <w:rPr>
          <w:rFonts w:hint="eastAsia" w:ascii="仿宋" w:hAnsi="仿宋" w:eastAsia="仿宋"/>
          <w:sz w:val="32"/>
          <w:szCs w:val="32"/>
        </w:rPr>
        <w:t>甲方：</w:t>
      </w:r>
      <w:r>
        <w:rPr>
          <w:rFonts w:hint="eastAsia" w:ascii="仿宋" w:hAnsi="仿宋" w:eastAsia="仿宋"/>
          <w:sz w:val="32"/>
          <w:szCs w:val="32"/>
          <w:u w:val="single"/>
        </w:rPr>
        <w:t xml:space="preserve">                                       </w:t>
      </w:r>
    </w:p>
    <w:p w14:paraId="38D33B72">
      <w:pPr>
        <w:pStyle w:val="252"/>
        <w:ind w:firstLine="640" w:firstLineChars="200"/>
        <w:rPr>
          <w:rFonts w:ascii="仿宋" w:hAnsi="仿宋" w:eastAsia="仿宋"/>
          <w:sz w:val="32"/>
          <w:szCs w:val="32"/>
        </w:rPr>
      </w:pPr>
      <w:r>
        <w:rPr>
          <w:rFonts w:hint="eastAsia" w:ascii="仿宋" w:hAnsi="仿宋" w:eastAsia="仿宋"/>
          <w:sz w:val="32"/>
          <w:szCs w:val="32"/>
        </w:rPr>
        <w:t>乙方：</w:t>
      </w:r>
      <w:r>
        <w:rPr>
          <w:rFonts w:hint="eastAsia" w:ascii="仿宋" w:hAnsi="仿宋" w:eastAsia="仿宋"/>
          <w:sz w:val="32"/>
          <w:szCs w:val="32"/>
          <w:u w:val="single"/>
        </w:rPr>
        <w:t xml:space="preserve">                                       </w:t>
      </w:r>
    </w:p>
    <w:p w14:paraId="179361D0">
      <w:pPr>
        <w:pStyle w:val="252"/>
        <w:ind w:firstLine="640" w:firstLineChars="200"/>
        <w:rPr>
          <w:rFonts w:ascii="仿宋" w:hAnsi="仿宋" w:eastAsia="仿宋"/>
          <w:sz w:val="32"/>
          <w:szCs w:val="32"/>
          <w:u w:val="single"/>
        </w:rPr>
      </w:pPr>
      <w:r>
        <w:rPr>
          <w:rFonts w:hint="eastAsia" w:ascii="仿宋" w:hAnsi="仿宋" w:eastAsia="仿宋"/>
          <w:sz w:val="32"/>
          <w:szCs w:val="32"/>
        </w:rPr>
        <w:t>甲方合同法律审核部门：</w:t>
      </w:r>
      <w:r>
        <w:rPr>
          <w:rFonts w:hint="eastAsia" w:ascii="仿宋" w:hAnsi="仿宋" w:eastAsia="仿宋"/>
          <w:sz w:val="32"/>
          <w:szCs w:val="32"/>
          <w:u w:val="single"/>
        </w:rPr>
        <w:t xml:space="preserve">                       </w:t>
      </w:r>
    </w:p>
    <w:p w14:paraId="558E63EC">
      <w:pPr>
        <w:pStyle w:val="252"/>
        <w:spacing w:line="360" w:lineRule="auto"/>
        <w:ind w:firstLine="640" w:firstLineChars="200"/>
        <w:rPr>
          <w:rFonts w:ascii="华文中宋" w:hAnsi="华文中宋" w:eastAsia="华文中宋"/>
          <w:b/>
        </w:rPr>
      </w:pPr>
      <w:r>
        <w:rPr>
          <w:rFonts w:hint="eastAsia" w:ascii="仿宋" w:hAnsi="仿宋" w:eastAsia="仿宋"/>
          <w:sz w:val="32"/>
          <w:szCs w:val="32"/>
        </w:rPr>
        <w:t>签订时间：      年    月    日</w:t>
      </w:r>
    </w:p>
    <w:p w14:paraId="4E0F9C5F">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br w:type="page"/>
      </w:r>
      <w:r>
        <w:rPr>
          <w:rFonts w:hint="eastAsia" w:ascii="仿宋" w:hAnsi="仿宋" w:eastAsia="仿宋"/>
          <w:sz w:val="24"/>
          <w:szCs w:val="24"/>
        </w:rPr>
        <w:t>（甲方）（××项目）委托（代理机构名称）进行了政府采购。按照评委会评审推荐、甲方确定乙方为成交单位。现甲乙双方协商同意签订本合同。</w:t>
      </w:r>
    </w:p>
    <w:p w14:paraId="4A86C056">
      <w:pPr>
        <w:pStyle w:val="252"/>
        <w:spacing w:line="360" w:lineRule="auto"/>
        <w:ind w:firstLine="482" w:firstLineChars="200"/>
        <w:rPr>
          <w:rFonts w:ascii="仿宋" w:hAnsi="仿宋" w:eastAsia="仿宋"/>
          <w:b/>
          <w:sz w:val="24"/>
          <w:szCs w:val="24"/>
        </w:rPr>
      </w:pPr>
      <w:r>
        <w:rPr>
          <w:rFonts w:hint="eastAsia" w:ascii="仿宋" w:hAnsi="仿宋" w:eastAsia="仿宋"/>
          <w:b/>
          <w:sz w:val="24"/>
          <w:szCs w:val="24"/>
        </w:rPr>
        <w:t xml:space="preserve"> 合同文件</w:t>
      </w:r>
    </w:p>
    <w:p w14:paraId="292F062D">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下列与本次采购活动有关的文件及附件是本合同不可分割的组成部分，与本合同具有同等法律效力，这些文件包括但不限于：</w:t>
      </w:r>
    </w:p>
    <w:p w14:paraId="4B60AC89">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1.（××号）招标文件</w:t>
      </w:r>
    </w:p>
    <w:p w14:paraId="06DEEDF7">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2.投标文件</w:t>
      </w:r>
    </w:p>
    <w:p w14:paraId="4418E574">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3.乙方在响应时的书面承诺</w:t>
      </w:r>
    </w:p>
    <w:p w14:paraId="11B8501E">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4.（××号）成交通知书</w:t>
      </w:r>
    </w:p>
    <w:p w14:paraId="15B63194">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5.合同补充条款或说明</w:t>
      </w:r>
    </w:p>
    <w:p w14:paraId="45EA767D">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6.保密协议或条款</w:t>
      </w:r>
    </w:p>
    <w:p w14:paraId="6CBC5F2B">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7.相关附件、图纸及电子版资料</w:t>
      </w:r>
    </w:p>
    <w:p w14:paraId="56E9D3B6">
      <w:pPr>
        <w:pStyle w:val="252"/>
        <w:spacing w:line="360" w:lineRule="auto"/>
        <w:ind w:left="482"/>
        <w:rPr>
          <w:rFonts w:ascii="仿宋" w:hAnsi="仿宋" w:eastAsia="仿宋"/>
          <w:b/>
          <w:sz w:val="24"/>
          <w:szCs w:val="24"/>
        </w:rPr>
      </w:pPr>
      <w:r>
        <w:rPr>
          <w:rFonts w:hint="eastAsia" w:ascii="仿宋" w:hAnsi="仿宋" w:eastAsia="仿宋"/>
          <w:b/>
          <w:sz w:val="24"/>
          <w:szCs w:val="24"/>
        </w:rPr>
        <w:t>第二条  合同内容</w:t>
      </w:r>
    </w:p>
    <w:p w14:paraId="01347AAD">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服务名称：</w:t>
      </w:r>
    </w:p>
    <w:p w14:paraId="72A6ACCA">
      <w:pPr>
        <w:pStyle w:val="252"/>
        <w:spacing w:line="360" w:lineRule="auto"/>
        <w:ind w:left="482"/>
        <w:rPr>
          <w:rFonts w:ascii="仿宋" w:hAnsi="仿宋" w:eastAsia="仿宋"/>
          <w:b/>
          <w:sz w:val="24"/>
          <w:szCs w:val="24"/>
        </w:rPr>
      </w:pPr>
      <w:r>
        <w:rPr>
          <w:rFonts w:hint="eastAsia" w:ascii="仿宋" w:hAnsi="仿宋" w:eastAsia="仿宋"/>
          <w:b/>
          <w:sz w:val="24"/>
          <w:szCs w:val="24"/>
        </w:rPr>
        <w:t>第三条  合同总金额</w:t>
      </w:r>
    </w:p>
    <w:p w14:paraId="52D704B1">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本合同服务总金额：￥</w:t>
      </w:r>
      <w:r>
        <w:rPr>
          <w:rFonts w:hint="eastAsia" w:ascii="仿宋" w:hAnsi="仿宋" w:eastAsia="仿宋"/>
          <w:sz w:val="24"/>
          <w:szCs w:val="24"/>
          <w:u w:val="single"/>
        </w:rPr>
        <w:t xml:space="preserve">                   </w:t>
      </w:r>
      <w:r>
        <w:rPr>
          <w:rFonts w:hint="eastAsia" w:ascii="仿宋" w:hAnsi="仿宋" w:eastAsia="仿宋"/>
          <w:sz w:val="24"/>
          <w:szCs w:val="24"/>
        </w:rPr>
        <w:t>元。</w:t>
      </w:r>
    </w:p>
    <w:p w14:paraId="16C2FB25">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大写：</w:t>
      </w:r>
      <w:r>
        <w:rPr>
          <w:rFonts w:hint="eastAsia" w:ascii="仿宋" w:hAnsi="仿宋" w:eastAsia="仿宋"/>
          <w:sz w:val="24"/>
          <w:szCs w:val="24"/>
          <w:u w:val="single"/>
        </w:rPr>
        <w:t xml:space="preserve">                                      </w:t>
      </w:r>
      <w:r>
        <w:rPr>
          <w:rFonts w:hint="eastAsia" w:ascii="仿宋" w:hAnsi="仿宋" w:eastAsia="仿宋"/>
          <w:sz w:val="24"/>
          <w:szCs w:val="24"/>
        </w:rPr>
        <w:t>元。</w:t>
      </w:r>
    </w:p>
    <w:p w14:paraId="2F18C830">
      <w:pPr>
        <w:pStyle w:val="252"/>
        <w:spacing w:line="360" w:lineRule="auto"/>
        <w:ind w:left="482"/>
        <w:rPr>
          <w:rFonts w:ascii="仿宋" w:hAnsi="仿宋" w:eastAsia="仿宋"/>
          <w:b/>
          <w:sz w:val="24"/>
          <w:szCs w:val="24"/>
        </w:rPr>
      </w:pPr>
      <w:r>
        <w:rPr>
          <w:rFonts w:hint="eastAsia" w:ascii="仿宋" w:hAnsi="仿宋" w:eastAsia="仿宋"/>
          <w:b/>
          <w:sz w:val="24"/>
          <w:szCs w:val="24"/>
        </w:rPr>
        <w:t>第四条  权利义务和质量保证</w:t>
      </w:r>
    </w:p>
    <w:p w14:paraId="2D8E9AE8">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1.甲方保证服务期间，对乙方工作给予支持，提供水、电、场地等必须的基础工作条件。如乙方有需要，还应提供履行合同所必需的有文件、数据、资料等。没有甲方事先同意，乙方不得将甲方资料提供给与履行本合同无关的任何其他人。即使向履行本合同有关的人员提供，也应注意保密并限于履行合同的必需范围内。</w:t>
      </w:r>
    </w:p>
    <w:p w14:paraId="7EF176FE">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2.乙方保证所提供的服务或其任何一部分均不会侵犯任何第三方的专利权、商标权或著作权。一旦出现侵权，索赔或诉讼，乙方应承担全部责任。乙方保证服务不存在危及人身及财产安全的隐患，不存在违反国家法规、法令、法律以及行业规范所要求的有关安全条款，否则应承担全部法律责任。</w:t>
      </w:r>
    </w:p>
    <w:p w14:paraId="3D713DD8">
      <w:pPr>
        <w:pStyle w:val="252"/>
        <w:spacing w:line="360" w:lineRule="auto"/>
        <w:ind w:left="482"/>
        <w:rPr>
          <w:rFonts w:ascii="仿宋" w:hAnsi="仿宋" w:eastAsia="仿宋"/>
          <w:b/>
          <w:sz w:val="24"/>
          <w:szCs w:val="24"/>
        </w:rPr>
      </w:pPr>
      <w:r>
        <w:rPr>
          <w:rFonts w:hint="eastAsia" w:ascii="仿宋" w:hAnsi="仿宋" w:eastAsia="仿宋"/>
          <w:b/>
          <w:sz w:val="24"/>
          <w:szCs w:val="24"/>
        </w:rPr>
        <w:t>第五条  付款方式</w:t>
      </w:r>
    </w:p>
    <w:p w14:paraId="60633884">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1.本合同项下所有款项均以人民币支付。</w:t>
      </w:r>
    </w:p>
    <w:p w14:paraId="1DB06F3F">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hint="eastAsia" w:ascii="仿宋" w:hAnsi="仿宋" w:eastAsia="仿宋"/>
          <w:b/>
          <w:bCs/>
          <w:sz w:val="24"/>
          <w:szCs w:val="24"/>
        </w:rPr>
        <w:t>按项目进度阶段性付款；</w:t>
      </w:r>
    </w:p>
    <w:p w14:paraId="0EBD01F2">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（2）经甲方确认的发票；</w:t>
      </w:r>
    </w:p>
    <w:p w14:paraId="4B8F5F81">
      <w:pPr>
        <w:pStyle w:val="252"/>
        <w:spacing w:line="360" w:lineRule="auto"/>
        <w:ind w:firstLine="480" w:firstLineChars="200"/>
        <w:rPr>
          <w:rFonts w:ascii="仿宋" w:hAnsi="仿宋" w:eastAsia="仿宋"/>
          <w:sz w:val="24"/>
          <w:szCs w:val="24"/>
          <w:u w:val="single"/>
        </w:rPr>
      </w:pPr>
      <w:r>
        <w:rPr>
          <w:rFonts w:hint="eastAsia" w:ascii="仿宋" w:hAnsi="仿宋" w:eastAsia="仿宋"/>
          <w:sz w:val="24"/>
          <w:szCs w:val="24"/>
        </w:rPr>
        <w:t>3.付款方式：</w:t>
      </w:r>
      <w:r>
        <w:rPr>
          <w:rFonts w:hint="eastAsia" w:ascii="仿宋" w:hAnsi="仿宋" w:eastAsia="仿宋"/>
          <w:sz w:val="24"/>
          <w:szCs w:val="24"/>
          <w:u w:val="single"/>
        </w:rPr>
        <w:t xml:space="preserve">                                   </w:t>
      </w:r>
    </w:p>
    <w:p w14:paraId="2A4AEB60">
      <w:pPr>
        <w:pStyle w:val="252"/>
        <w:spacing w:line="360" w:lineRule="auto"/>
        <w:ind w:left="482"/>
        <w:rPr>
          <w:rFonts w:ascii="仿宋" w:hAnsi="仿宋" w:eastAsia="仿宋"/>
          <w:b/>
          <w:sz w:val="24"/>
          <w:szCs w:val="24"/>
        </w:rPr>
      </w:pPr>
      <w:r>
        <w:rPr>
          <w:rFonts w:hint="eastAsia" w:ascii="仿宋" w:hAnsi="仿宋" w:eastAsia="仿宋"/>
          <w:b/>
          <w:sz w:val="24"/>
          <w:szCs w:val="24"/>
        </w:rPr>
        <w:t>第六条  履约保证金</w:t>
      </w:r>
    </w:p>
    <w:p w14:paraId="3A5C8FD8">
      <w:pPr>
        <w:pStyle w:val="252"/>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免收履约保证金。</w:t>
      </w:r>
    </w:p>
    <w:p w14:paraId="444548C9">
      <w:pPr>
        <w:pStyle w:val="252"/>
        <w:spacing w:line="360" w:lineRule="auto"/>
        <w:ind w:left="482"/>
        <w:rPr>
          <w:rFonts w:ascii="仿宋" w:hAnsi="仿宋" w:eastAsia="仿宋"/>
          <w:b/>
          <w:sz w:val="24"/>
          <w:szCs w:val="24"/>
        </w:rPr>
      </w:pPr>
      <w:r>
        <w:rPr>
          <w:rFonts w:hint="eastAsia" w:ascii="仿宋" w:hAnsi="仿宋" w:eastAsia="仿宋"/>
          <w:b/>
          <w:sz w:val="24"/>
          <w:szCs w:val="24"/>
        </w:rPr>
        <w:t>第七条  验收</w:t>
      </w:r>
    </w:p>
    <w:p w14:paraId="2732077E">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1.服务期限： </w:t>
      </w:r>
      <w:r>
        <w:rPr>
          <w:rFonts w:hint="eastAsia" w:ascii="仿宋" w:hAnsi="仿宋" w:eastAsia="仿宋"/>
          <w:sz w:val="24"/>
          <w:szCs w:val="24"/>
          <w:u w:val="single"/>
        </w:rPr>
        <w:t xml:space="preserve">           </w:t>
      </w:r>
      <w:r>
        <w:rPr>
          <w:rFonts w:hint="eastAsia" w:ascii="仿宋" w:hAnsi="仿宋" w:eastAsia="仿宋"/>
          <w:sz w:val="24"/>
          <w:szCs w:val="24"/>
        </w:rPr>
        <w:t>。</w:t>
      </w:r>
    </w:p>
    <w:p w14:paraId="4DB06B2D">
      <w:pPr>
        <w:pStyle w:val="252"/>
        <w:spacing w:line="360" w:lineRule="auto"/>
        <w:ind w:firstLine="720" w:firstLineChars="300"/>
        <w:rPr>
          <w:rFonts w:ascii="仿宋" w:hAnsi="仿宋" w:eastAsia="仿宋"/>
          <w:sz w:val="24"/>
          <w:szCs w:val="24"/>
        </w:rPr>
      </w:pPr>
      <w:r>
        <w:rPr>
          <w:rFonts w:hint="eastAsia" w:ascii="仿宋" w:hAnsi="仿宋" w:eastAsia="仿宋"/>
          <w:sz w:val="24"/>
          <w:szCs w:val="24"/>
        </w:rPr>
        <w:t xml:space="preserve">服务地点： </w:t>
      </w:r>
      <w:r>
        <w:rPr>
          <w:rFonts w:hint="eastAsia" w:ascii="仿宋" w:hAnsi="仿宋" w:eastAsia="仿宋"/>
          <w:sz w:val="24"/>
          <w:szCs w:val="24"/>
          <w:u w:val="single"/>
        </w:rPr>
        <w:t xml:space="preserve">           </w:t>
      </w:r>
      <w:r>
        <w:rPr>
          <w:rFonts w:hint="eastAsia" w:ascii="仿宋" w:hAnsi="仿宋" w:eastAsia="仿宋"/>
          <w:sz w:val="24"/>
          <w:szCs w:val="24"/>
        </w:rPr>
        <w:t>。</w:t>
      </w:r>
    </w:p>
    <w:p w14:paraId="54A26187">
      <w:pPr>
        <w:pStyle w:val="252"/>
        <w:spacing w:line="360" w:lineRule="auto"/>
        <w:ind w:firstLine="720" w:firstLineChars="300"/>
        <w:rPr>
          <w:rFonts w:ascii="仿宋" w:hAnsi="仿宋" w:eastAsia="仿宋"/>
          <w:sz w:val="24"/>
          <w:szCs w:val="24"/>
          <w:u w:val="single"/>
        </w:rPr>
      </w:pPr>
      <w:r>
        <w:rPr>
          <w:rFonts w:hint="eastAsia" w:ascii="仿宋" w:hAnsi="仿宋" w:eastAsia="仿宋"/>
          <w:sz w:val="24"/>
          <w:szCs w:val="24"/>
        </w:rPr>
        <w:t xml:space="preserve">验收时间： </w:t>
      </w:r>
      <w:r>
        <w:rPr>
          <w:rFonts w:hint="eastAsia" w:ascii="仿宋" w:hAnsi="仿宋" w:eastAsia="仿宋"/>
          <w:sz w:val="24"/>
          <w:szCs w:val="24"/>
          <w:u w:val="single"/>
        </w:rPr>
        <w:t xml:space="preserve">                                        </w:t>
      </w:r>
      <w:r>
        <w:rPr>
          <w:rFonts w:hint="eastAsia" w:ascii="仿宋" w:hAnsi="仿宋" w:eastAsia="仿宋"/>
          <w:sz w:val="24"/>
          <w:szCs w:val="24"/>
        </w:rPr>
        <w:t>。</w:t>
      </w:r>
    </w:p>
    <w:p w14:paraId="15A6FC19">
      <w:pPr>
        <w:pStyle w:val="252"/>
        <w:spacing w:line="360" w:lineRule="auto"/>
        <w:ind w:firstLine="720" w:firstLineChars="300"/>
        <w:rPr>
          <w:rFonts w:ascii="仿宋" w:hAnsi="仿宋" w:eastAsia="仿宋"/>
          <w:sz w:val="24"/>
          <w:szCs w:val="24"/>
        </w:rPr>
      </w:pPr>
      <w:r>
        <w:rPr>
          <w:rFonts w:hint="eastAsia" w:ascii="仿宋" w:hAnsi="仿宋" w:eastAsia="仿宋"/>
          <w:sz w:val="24"/>
          <w:szCs w:val="24"/>
        </w:rPr>
        <w:t xml:space="preserve">验收地点： </w:t>
      </w:r>
      <w:r>
        <w:rPr>
          <w:rFonts w:hint="eastAsia" w:ascii="仿宋" w:hAnsi="仿宋" w:eastAsia="仿宋"/>
          <w:sz w:val="24"/>
          <w:szCs w:val="24"/>
          <w:u w:val="single"/>
        </w:rPr>
        <w:t xml:space="preserve">                                        </w:t>
      </w:r>
      <w:r>
        <w:rPr>
          <w:rFonts w:hint="eastAsia" w:ascii="仿宋" w:hAnsi="仿宋" w:eastAsia="仿宋"/>
          <w:sz w:val="24"/>
          <w:szCs w:val="24"/>
        </w:rPr>
        <w:t>。</w:t>
      </w:r>
    </w:p>
    <w:p w14:paraId="08A601D8">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2. 乙方应对提供的服务成果作出全面自查和整理，并列出清单，作为甲方验收和使用的服务条件依据，清单应随提供的服务成果交给甲方。</w:t>
      </w:r>
    </w:p>
    <w:p w14:paraId="5AA21202">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3.验收时，甲乙双方必须同时在场，乙方所提供的服务不符合合同内容规定的，甲方有权拒绝验收。乙方应及时按本合同内容规定和甲方要求免费进行整改，直至验收合格，方视为乙方按本合同规定完成服务。验收合格的，由双方共同签署《验收报告》。在经过两次限期整改后，服务仍达不到合同文件规定内容的，甲方有权拒收，并可以解除合同；由此引起甲方损失及赔偿责任由乙方承担。</w:t>
      </w:r>
    </w:p>
    <w:p w14:paraId="3F967AF0">
      <w:pPr>
        <w:pStyle w:val="252"/>
        <w:snapToGrid w:val="0"/>
        <w:spacing w:line="360" w:lineRule="auto"/>
        <w:ind w:firstLine="482"/>
        <w:textAlignment w:val="baseline"/>
        <w:rPr>
          <w:rFonts w:ascii="仿宋" w:hAnsi="仿宋" w:eastAsia="仿宋"/>
          <w:sz w:val="24"/>
          <w:szCs w:val="24"/>
        </w:rPr>
      </w:pPr>
      <w:r>
        <w:rPr>
          <w:rFonts w:hint="eastAsia" w:ascii="仿宋" w:hAnsi="仿宋" w:eastAsia="仿宋"/>
          <w:sz w:val="24"/>
          <w:szCs w:val="24"/>
        </w:rPr>
        <w:t>4.甲方可以视项目规模或复杂情况聘请专业人员参与验收，大型或复杂项目，以及涉及专业服务内容的应当邀请国家认可的第三方质量检测机构参与验收，也可以视项目情况邀请参加本项目招标的落标人参与验收。</w:t>
      </w:r>
    </w:p>
    <w:p w14:paraId="20120AC9">
      <w:pPr>
        <w:pStyle w:val="252"/>
        <w:snapToGrid w:val="0"/>
        <w:spacing w:line="360" w:lineRule="auto"/>
        <w:ind w:firstLine="482"/>
        <w:textAlignment w:val="baseline"/>
        <w:rPr>
          <w:rFonts w:ascii="仿宋" w:hAnsi="仿宋" w:eastAsia="仿宋"/>
          <w:sz w:val="24"/>
          <w:szCs w:val="24"/>
        </w:rPr>
      </w:pPr>
      <w:r>
        <w:rPr>
          <w:rFonts w:hint="eastAsia" w:ascii="仿宋" w:hAnsi="仿宋" w:eastAsia="仿宋"/>
          <w:sz w:val="24"/>
          <w:szCs w:val="24"/>
        </w:rPr>
        <w:t>5.如根据项目实施情况需要分阶段验收，则双方分阶段签署《验收报告》。</w:t>
      </w:r>
    </w:p>
    <w:p w14:paraId="00DA6DF8">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6.如果合同双方对《验收报告》有分歧，双方须于出现分歧后</w:t>
      </w:r>
      <w:r>
        <w:rPr>
          <w:rFonts w:hint="eastAsia" w:ascii="仿宋" w:hAnsi="仿宋" w:eastAsia="仿宋"/>
          <w:sz w:val="24"/>
          <w:szCs w:val="24"/>
          <w:u w:val="single"/>
        </w:rPr>
        <w:t xml:space="preserve"> 2</w:t>
      </w:r>
      <w:r>
        <w:rPr>
          <w:rFonts w:hint="eastAsia" w:ascii="仿宋" w:hAnsi="仿宋" w:eastAsia="仿宋"/>
          <w:sz w:val="24"/>
          <w:szCs w:val="24"/>
        </w:rPr>
        <w:t>天内给对方书面声明，以陈述己方的理由及要求，并附有关证据。分歧应通过协商解决。</w:t>
      </w:r>
    </w:p>
    <w:p w14:paraId="40043B3D">
      <w:pPr>
        <w:pStyle w:val="252"/>
        <w:spacing w:line="360" w:lineRule="auto"/>
        <w:ind w:left="482"/>
        <w:rPr>
          <w:rFonts w:ascii="仿宋" w:hAnsi="仿宋" w:eastAsia="仿宋"/>
          <w:b/>
          <w:sz w:val="24"/>
          <w:szCs w:val="24"/>
        </w:rPr>
      </w:pPr>
      <w:r>
        <w:rPr>
          <w:rFonts w:hint="eastAsia" w:ascii="仿宋" w:hAnsi="仿宋" w:eastAsia="仿宋"/>
          <w:b/>
          <w:sz w:val="24"/>
          <w:szCs w:val="24"/>
        </w:rPr>
        <w:t>第八条  项目管理服务</w:t>
      </w:r>
    </w:p>
    <w:p w14:paraId="77253E24">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乙方应组建技术熟练、称职的团队全面履行合同,并指定不少于一人全权全程负责本项目服务的落实，包括服务的咨询、执行和后续工作。</w:t>
      </w:r>
    </w:p>
    <w:p w14:paraId="15D73D7D">
      <w:pPr>
        <w:pStyle w:val="252"/>
        <w:snapToGrid w:val="0"/>
        <w:spacing w:line="360" w:lineRule="auto"/>
        <w:ind w:firstLine="481"/>
        <w:textAlignment w:val="baseline"/>
        <w:rPr>
          <w:rFonts w:ascii="仿宋" w:hAnsi="仿宋" w:eastAsia="仿宋"/>
        </w:rPr>
      </w:pPr>
      <w:r>
        <w:rPr>
          <w:rFonts w:hint="eastAsia" w:ascii="仿宋" w:hAnsi="仿宋" w:eastAsia="仿宋"/>
          <w:sz w:val="24"/>
          <w:szCs w:val="24"/>
        </w:rPr>
        <w:t xml:space="preserve">项目负责人姓名： </w:t>
      </w:r>
      <w:r>
        <w:rPr>
          <w:rFonts w:hint="eastAsia" w:ascii="仿宋" w:hAnsi="仿宋" w:eastAsia="仿宋"/>
          <w:sz w:val="24"/>
          <w:szCs w:val="24"/>
          <w:u w:val="single" w:color="000000"/>
        </w:rPr>
        <w:t xml:space="preserve">              </w:t>
      </w:r>
      <w:r>
        <w:rPr>
          <w:rFonts w:hint="eastAsia" w:ascii="仿宋" w:hAnsi="仿宋" w:eastAsia="仿宋"/>
          <w:sz w:val="24"/>
          <w:szCs w:val="24"/>
        </w:rPr>
        <w:t>； 联系电话：</w:t>
      </w:r>
      <w:r>
        <w:rPr>
          <w:rFonts w:hint="eastAsia" w:ascii="仿宋" w:hAnsi="仿宋" w:eastAsia="仿宋"/>
          <w:sz w:val="24"/>
          <w:szCs w:val="24"/>
          <w:u w:val="single" w:color="000000"/>
        </w:rPr>
        <w:t xml:space="preserve">                      </w:t>
      </w:r>
      <w:r>
        <w:rPr>
          <w:rFonts w:hint="eastAsia" w:ascii="仿宋" w:hAnsi="仿宋" w:eastAsia="仿宋"/>
          <w:sz w:val="24"/>
          <w:szCs w:val="24"/>
        </w:rPr>
        <w:t>。</w:t>
      </w:r>
    </w:p>
    <w:p w14:paraId="3C41145F">
      <w:pPr>
        <w:pStyle w:val="252"/>
        <w:spacing w:line="360" w:lineRule="auto"/>
        <w:ind w:firstLine="472" w:firstLineChars="196"/>
        <w:rPr>
          <w:rFonts w:ascii="仿宋" w:hAnsi="仿宋" w:eastAsia="仿宋"/>
          <w:b/>
          <w:sz w:val="24"/>
          <w:szCs w:val="24"/>
        </w:rPr>
      </w:pPr>
      <w:r>
        <w:rPr>
          <w:rFonts w:hint="eastAsia" w:ascii="仿宋" w:hAnsi="仿宋" w:eastAsia="仿宋"/>
          <w:b/>
          <w:sz w:val="24"/>
          <w:szCs w:val="24"/>
        </w:rPr>
        <w:t>第九条  售后服务</w:t>
      </w:r>
    </w:p>
    <w:p w14:paraId="36420315">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1.乙方提供服务的质量保证期为自服务通过最终验收之日起</w:t>
      </w:r>
      <w:r>
        <w:rPr>
          <w:rFonts w:hint="eastAsia" w:ascii="仿宋" w:hAnsi="仿宋" w:eastAsia="仿宋"/>
          <w:sz w:val="24"/>
          <w:szCs w:val="24"/>
          <w:u w:val="single"/>
        </w:rPr>
        <w:t xml:space="preserve">    </w:t>
      </w:r>
      <w:r>
        <w:rPr>
          <w:rFonts w:hint="eastAsia" w:ascii="仿宋" w:hAnsi="仿宋" w:eastAsia="仿宋"/>
          <w:sz w:val="24"/>
          <w:szCs w:val="24"/>
        </w:rPr>
        <w:t>个月。若国家有明确规定的质量保证期高于此质量保证期的，执行国家规定。</w:t>
      </w:r>
    </w:p>
    <w:p w14:paraId="37E49F07">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2.服务期内，乙方应提供相关服务支持。对甲方所反映的任何服务问题在</w:t>
      </w:r>
      <w:r>
        <w:rPr>
          <w:rFonts w:hint="eastAsia" w:ascii="仿宋" w:hAnsi="仿宋" w:eastAsia="仿宋"/>
          <w:sz w:val="24"/>
          <w:szCs w:val="24"/>
          <w:u w:val="single"/>
          <w:lang w:val="en-US" w:eastAsia="zh-CN"/>
        </w:rPr>
        <w:t xml:space="preserve">   </w:t>
      </w:r>
      <w:r>
        <w:rPr>
          <w:rFonts w:hint="eastAsia" w:ascii="仿宋" w:hAnsi="仿宋" w:eastAsia="仿宋"/>
          <w:sz w:val="24"/>
          <w:szCs w:val="24"/>
        </w:rPr>
        <w:t>（小时）之内做出及时响应，在</w:t>
      </w:r>
      <w:r>
        <w:rPr>
          <w:rFonts w:hint="eastAsia" w:ascii="仿宋" w:hAnsi="仿宋" w:eastAsia="仿宋"/>
          <w:sz w:val="24"/>
          <w:szCs w:val="24"/>
          <w:u w:val="single"/>
          <w:lang w:val="en-US" w:eastAsia="zh-CN"/>
        </w:rPr>
        <w:t xml:space="preserve">   </w:t>
      </w:r>
      <w:r>
        <w:rPr>
          <w:rFonts w:hint="eastAsia" w:ascii="仿宋" w:hAnsi="仿宋" w:eastAsia="仿宋"/>
          <w:sz w:val="24"/>
          <w:szCs w:val="24"/>
        </w:rPr>
        <w:t>（小时）之内赶到现场实地解决问题。若问题在</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r>
        <w:rPr>
          <w:rFonts w:hint="eastAsia" w:ascii="仿宋" w:hAnsi="仿宋" w:eastAsia="仿宋"/>
          <w:sz w:val="24"/>
          <w:szCs w:val="24"/>
        </w:rPr>
        <w:t>（小时）后仍无法解决，乙方应在</w:t>
      </w:r>
      <w:r>
        <w:rPr>
          <w:rFonts w:hint="eastAsia" w:ascii="仿宋" w:hAnsi="仿宋" w:eastAsia="仿宋"/>
          <w:sz w:val="24"/>
          <w:szCs w:val="24"/>
          <w:u w:val="single"/>
          <w:lang w:val="en-US" w:eastAsia="zh-CN"/>
        </w:rPr>
        <w:t xml:space="preserve">   </w:t>
      </w:r>
      <w:r>
        <w:rPr>
          <w:rFonts w:hint="eastAsia" w:ascii="仿宋" w:hAnsi="仿宋" w:eastAsia="仿宋"/>
          <w:sz w:val="24"/>
          <w:szCs w:val="24"/>
        </w:rPr>
        <w:t>（小时）内免费提供服务的补偿、替换方案，直至服务恢复正常。</w:t>
      </w:r>
    </w:p>
    <w:p w14:paraId="356976C9">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3.乙方必须遵守甲方的有关管理制度、操作规程。对于乙方违规操作造成甲方损失的，由乙方按照本合同第十二条的约定承担赔偿责任。</w:t>
      </w:r>
    </w:p>
    <w:p w14:paraId="7EE82078">
      <w:pPr>
        <w:pStyle w:val="252"/>
        <w:spacing w:line="360" w:lineRule="auto"/>
        <w:ind w:left="482"/>
        <w:rPr>
          <w:rFonts w:ascii="仿宋" w:hAnsi="仿宋" w:eastAsia="仿宋"/>
          <w:b/>
          <w:sz w:val="24"/>
          <w:szCs w:val="24"/>
        </w:rPr>
      </w:pPr>
      <w:r>
        <w:rPr>
          <w:rFonts w:hint="eastAsia" w:ascii="仿宋" w:hAnsi="仿宋" w:eastAsia="仿宋"/>
          <w:b/>
          <w:sz w:val="24"/>
          <w:szCs w:val="24"/>
        </w:rPr>
        <w:t>第十条  分包</w:t>
      </w:r>
    </w:p>
    <w:p w14:paraId="7CF07273">
      <w:pPr>
        <w:pStyle w:val="252"/>
        <w:spacing w:line="360" w:lineRule="auto"/>
        <w:ind w:firstLine="480" w:firstLineChars="200"/>
        <w:rPr>
          <w:rFonts w:ascii="仿宋" w:hAnsi="仿宋" w:eastAsia="仿宋"/>
          <w:strike/>
          <w:sz w:val="24"/>
          <w:szCs w:val="24"/>
        </w:rPr>
      </w:pPr>
      <w:r>
        <w:rPr>
          <w:rFonts w:hint="eastAsia" w:ascii="仿宋" w:hAnsi="仿宋" w:eastAsia="仿宋"/>
          <w:sz w:val="24"/>
          <w:szCs w:val="24"/>
        </w:rPr>
        <w:t>除招标文件事先说明、且经甲方事先书面同意外，乙方不得分包、转包其应履行的合同义务。</w:t>
      </w:r>
    </w:p>
    <w:p w14:paraId="5E337C80">
      <w:pPr>
        <w:pStyle w:val="252"/>
        <w:spacing w:line="360" w:lineRule="auto"/>
        <w:ind w:firstLine="482" w:firstLineChars="200"/>
        <w:rPr>
          <w:rFonts w:ascii="仿宋" w:hAnsi="仿宋" w:eastAsia="仿宋"/>
          <w:b/>
          <w:sz w:val="24"/>
          <w:szCs w:val="24"/>
        </w:rPr>
      </w:pPr>
      <w:r>
        <w:rPr>
          <w:rFonts w:hint="eastAsia" w:ascii="仿宋" w:hAnsi="仿宋" w:eastAsia="仿宋"/>
          <w:b/>
          <w:sz w:val="24"/>
          <w:szCs w:val="24"/>
        </w:rPr>
        <w:t>第十一条  合同的生效</w:t>
      </w:r>
    </w:p>
    <w:p w14:paraId="3475C57B">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1.本合同经甲乙双方授权代表签字并加盖公章或合同专用章后生效。</w:t>
      </w:r>
    </w:p>
    <w:p w14:paraId="6739A9BC">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2.生效后，除《政府采购法》第49条、第50条第二款规定的情形外，甲乙双方不得擅自变更、中止或终止合同。</w:t>
      </w:r>
    </w:p>
    <w:p w14:paraId="39A12640">
      <w:pPr>
        <w:pStyle w:val="252"/>
        <w:spacing w:line="360" w:lineRule="auto"/>
        <w:ind w:left="482"/>
        <w:rPr>
          <w:rFonts w:ascii="仿宋" w:hAnsi="仿宋" w:eastAsia="仿宋"/>
          <w:b/>
          <w:sz w:val="24"/>
          <w:szCs w:val="24"/>
        </w:rPr>
      </w:pPr>
      <w:r>
        <w:rPr>
          <w:rFonts w:hint="eastAsia" w:ascii="仿宋" w:hAnsi="仿宋" w:eastAsia="仿宋"/>
          <w:b/>
          <w:sz w:val="24"/>
          <w:szCs w:val="24"/>
        </w:rPr>
        <w:t>第十二条  违约责任</w:t>
      </w:r>
    </w:p>
    <w:p w14:paraId="03203C79">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1.乙方所交付服务成果不符合本合同规定的，甲方有权拒收，乙方在得到甲方通知之日起</w:t>
      </w:r>
      <w:r>
        <w:rPr>
          <w:rFonts w:hint="eastAsia" w:ascii="仿宋" w:hAnsi="仿宋" w:eastAsia="仿宋"/>
          <w:sz w:val="24"/>
          <w:szCs w:val="24"/>
          <w:u w:val="single"/>
        </w:rPr>
        <w:t xml:space="preserve">  1  </w:t>
      </w:r>
      <w:r>
        <w:rPr>
          <w:rFonts w:hint="eastAsia" w:ascii="仿宋" w:hAnsi="仿宋" w:eastAsia="仿宋"/>
          <w:sz w:val="24"/>
          <w:szCs w:val="24"/>
        </w:rPr>
        <w:t>个工作日内采取补救措施，逾期仍未采取有效措施的，甲方有权要求乙方赔偿因此造成的损失或扣留履约保证金；同时乙方应向甲方支付合同总价</w:t>
      </w:r>
      <w:r>
        <w:rPr>
          <w:rFonts w:hint="eastAsia" w:ascii="仿宋" w:hAnsi="仿宋" w:eastAsia="仿宋"/>
          <w:sz w:val="24"/>
          <w:szCs w:val="24"/>
          <w:u w:val="single"/>
        </w:rPr>
        <w:t xml:space="preserve">   5  </w:t>
      </w:r>
      <w:r>
        <w:rPr>
          <w:rFonts w:hint="eastAsia" w:ascii="仿宋" w:hAnsi="仿宋" w:eastAsia="仿宋"/>
          <w:sz w:val="24"/>
          <w:szCs w:val="24"/>
        </w:rPr>
        <w:t>％的违约金。</w:t>
      </w:r>
    </w:p>
    <w:p w14:paraId="6D1C05E8">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2.甲方无正当理由拒收服务，甲方应向乙方偿付拒付服务费用 </w:t>
      </w:r>
      <w:r>
        <w:rPr>
          <w:rFonts w:hint="eastAsia" w:ascii="仿宋" w:hAnsi="仿宋" w:eastAsia="仿宋"/>
          <w:sz w:val="24"/>
          <w:szCs w:val="24"/>
          <w:u w:val="single"/>
        </w:rPr>
        <w:t xml:space="preserve">  0.5  </w:t>
      </w:r>
      <w:r>
        <w:rPr>
          <w:rFonts w:hint="eastAsia" w:ascii="仿宋" w:hAnsi="仿宋" w:eastAsia="仿宋"/>
          <w:sz w:val="24"/>
          <w:szCs w:val="24"/>
        </w:rPr>
        <w:t>％的违约金。</w:t>
      </w:r>
    </w:p>
    <w:p w14:paraId="4D665001">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3.乙方无正当理由逾期交付服务的，每逾期1天，乙方向甲方偿付合同总额的</w:t>
      </w:r>
      <w:r>
        <w:rPr>
          <w:rFonts w:hint="eastAsia" w:ascii="仿宋" w:hAnsi="仿宋" w:eastAsia="仿宋"/>
          <w:sz w:val="24"/>
          <w:szCs w:val="24"/>
          <w:u w:val="single"/>
        </w:rPr>
        <w:t xml:space="preserve">  1  </w:t>
      </w:r>
      <w:r>
        <w:rPr>
          <w:rFonts w:hint="eastAsia" w:ascii="仿宋" w:hAnsi="仿宋" w:eastAsia="仿宋"/>
          <w:sz w:val="24"/>
          <w:szCs w:val="24"/>
        </w:rPr>
        <w:t>‰的违约金。如乙方逾期达</w:t>
      </w:r>
      <w:r>
        <w:rPr>
          <w:rFonts w:hint="eastAsia" w:ascii="仿宋" w:hAnsi="仿宋" w:eastAsia="仿宋"/>
          <w:sz w:val="24"/>
          <w:szCs w:val="24"/>
          <w:u w:val="single"/>
        </w:rPr>
        <w:t xml:space="preserve">  1  </w:t>
      </w:r>
      <w:r>
        <w:rPr>
          <w:rFonts w:hint="eastAsia" w:ascii="仿宋" w:hAnsi="仿宋" w:eastAsia="仿宋"/>
          <w:sz w:val="24"/>
          <w:szCs w:val="24"/>
        </w:rPr>
        <w:t>天，甲方有权解除合同，甲方解除合同的通知自到达乙方时生效。在此情况下，乙方给甲方造成的实际损失高于违约金的，对高出违约金的部分乙方应予以赔偿。</w:t>
      </w:r>
    </w:p>
    <w:p w14:paraId="07B66A68">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4.甲方未按合同规定的期限向乙方支付合同款的，每逾期1天甲方向乙方偿付欠款总额的</w:t>
      </w:r>
      <w:r>
        <w:rPr>
          <w:rFonts w:hint="eastAsia" w:ascii="仿宋" w:hAnsi="仿宋" w:eastAsia="仿宋"/>
          <w:sz w:val="24"/>
          <w:szCs w:val="24"/>
          <w:u w:val="single"/>
        </w:rPr>
        <w:t xml:space="preserve">  0.5  </w:t>
      </w:r>
      <w:r>
        <w:rPr>
          <w:rFonts w:hint="eastAsia" w:ascii="仿宋" w:hAnsi="仿宋" w:eastAsia="仿宋"/>
          <w:sz w:val="24"/>
          <w:szCs w:val="24"/>
        </w:rPr>
        <w:t>‰违约金，但累计违约金总额不超过欠款总额的</w:t>
      </w:r>
      <w:r>
        <w:rPr>
          <w:rFonts w:hint="eastAsia" w:ascii="仿宋" w:hAnsi="仿宋" w:eastAsia="仿宋"/>
          <w:sz w:val="24"/>
          <w:szCs w:val="24"/>
          <w:u w:val="single"/>
        </w:rPr>
        <w:t xml:space="preserve">  1  </w:t>
      </w:r>
      <w:r>
        <w:rPr>
          <w:rFonts w:hint="eastAsia" w:ascii="仿宋" w:hAnsi="仿宋" w:eastAsia="仿宋"/>
          <w:sz w:val="24"/>
          <w:szCs w:val="24"/>
        </w:rPr>
        <w:t>％。</w:t>
      </w:r>
    </w:p>
    <w:p w14:paraId="691001A5">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5.其它未尽事宜，以《中华人民共和国民法典》和《政府采购法》等有关法律法规规定为准，无相关规定的，双方协商解决。</w:t>
      </w:r>
    </w:p>
    <w:p w14:paraId="22FAA3B4">
      <w:pPr>
        <w:pStyle w:val="252"/>
        <w:spacing w:line="360" w:lineRule="auto"/>
        <w:ind w:left="482"/>
        <w:rPr>
          <w:rFonts w:ascii="仿宋" w:hAnsi="仿宋" w:eastAsia="仿宋"/>
          <w:b/>
          <w:sz w:val="24"/>
          <w:szCs w:val="24"/>
        </w:rPr>
      </w:pPr>
      <w:r>
        <w:rPr>
          <w:rFonts w:hint="eastAsia" w:ascii="仿宋" w:hAnsi="仿宋" w:eastAsia="仿宋"/>
          <w:b/>
          <w:sz w:val="24"/>
          <w:szCs w:val="24"/>
        </w:rPr>
        <w:t>第十三条  不可抗力</w:t>
      </w:r>
    </w:p>
    <w:p w14:paraId="1FDDF19E">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甲、乙方中任何一方，因不可抗力不能按时或完全履行合同的，应及时通知对方，并在</w:t>
      </w:r>
      <w:r>
        <w:rPr>
          <w:rFonts w:hint="eastAsia" w:ascii="仿宋" w:hAnsi="仿宋" w:eastAsia="仿宋"/>
          <w:sz w:val="24"/>
          <w:szCs w:val="24"/>
          <w:u w:val="single"/>
        </w:rPr>
        <w:t xml:space="preserve">  1  </w:t>
      </w:r>
      <w:r>
        <w:rPr>
          <w:rFonts w:hint="eastAsia" w:ascii="仿宋" w:hAnsi="仿宋" w:eastAsia="仿宋"/>
          <w:sz w:val="24"/>
          <w:szCs w:val="24"/>
        </w:rPr>
        <w:t>个工作日内提供相应证明，结算服务费用。未履行的部分是否继续履行、如何履行等问题，可由双方初步协商，并向主管部门和政府采购管理部门报告。确定为不可抗力原因造成的损失，免予承担责任。</w:t>
      </w:r>
    </w:p>
    <w:p w14:paraId="475DA11A">
      <w:pPr>
        <w:pStyle w:val="252"/>
        <w:spacing w:line="360" w:lineRule="auto"/>
        <w:ind w:left="482"/>
        <w:rPr>
          <w:rFonts w:ascii="仿宋" w:hAnsi="仿宋" w:eastAsia="仿宋"/>
          <w:b/>
          <w:sz w:val="24"/>
          <w:szCs w:val="24"/>
        </w:rPr>
      </w:pPr>
      <w:r>
        <w:rPr>
          <w:rFonts w:hint="eastAsia" w:ascii="仿宋" w:hAnsi="仿宋" w:eastAsia="仿宋"/>
          <w:b/>
          <w:sz w:val="24"/>
          <w:szCs w:val="24"/>
        </w:rPr>
        <w:t>第十四条  争议的解决方式</w:t>
      </w:r>
    </w:p>
    <w:p w14:paraId="67761C66">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1.因服务质量问题发生争议的，应当邀请国家认可的质量检测机构对服务进行鉴定。服务符合标准的，鉴定费由甲方承担；不符合质量标准的，鉴定费由乙方承担。</w:t>
      </w:r>
    </w:p>
    <w:p w14:paraId="4FEF3733">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2.在解释或者执行本合同的过程中发生争议时，双方应通过协商方式解决。</w:t>
      </w:r>
    </w:p>
    <w:p w14:paraId="32D1E612">
      <w:pPr>
        <w:pStyle w:val="252"/>
        <w:spacing w:line="480" w:lineRule="exact"/>
        <w:ind w:firstLine="480" w:firstLineChars="200"/>
        <w:rPr>
          <w:rFonts w:ascii="仿宋" w:hAnsi="仿宋" w:eastAsia="仿宋"/>
          <w:sz w:val="24"/>
          <w:szCs w:val="24"/>
        </w:rPr>
      </w:pPr>
      <w:r>
        <w:rPr>
          <w:rFonts w:hint="eastAsia" w:ascii="仿宋" w:hAnsi="仿宋" w:eastAsia="仿宋"/>
          <w:sz w:val="24"/>
          <w:szCs w:val="24"/>
        </w:rPr>
        <w:t>3.经协商不能解决的争议，双方可选择以下第</w:t>
      </w:r>
      <w:r>
        <w:rPr>
          <w:rFonts w:hint="eastAsia" w:ascii="仿宋" w:hAnsi="仿宋" w:eastAsia="仿宋"/>
          <w:sz w:val="24"/>
          <w:szCs w:val="24"/>
          <w:u w:val="single"/>
        </w:rPr>
        <w:t xml:space="preserve">   </w:t>
      </w:r>
      <w:r>
        <w:rPr>
          <w:rFonts w:hint="eastAsia" w:ascii="仿宋" w:hAnsi="仿宋" w:eastAsia="仿宋"/>
          <w:sz w:val="24"/>
          <w:szCs w:val="24"/>
        </w:rPr>
        <w:t>种方式解决：</w:t>
      </w:r>
    </w:p>
    <w:p w14:paraId="2DD8CE87">
      <w:pPr>
        <w:pStyle w:val="252"/>
        <w:spacing w:line="480" w:lineRule="exact"/>
        <w:ind w:firstLine="480" w:firstLineChars="200"/>
        <w:rPr>
          <w:rFonts w:ascii="仿宋" w:hAnsi="仿宋" w:eastAsia="仿宋"/>
          <w:sz w:val="24"/>
          <w:szCs w:val="24"/>
        </w:rPr>
      </w:pPr>
      <w:r>
        <w:rPr>
          <w:rFonts w:hint="eastAsia" w:ascii="仿宋" w:hAnsi="仿宋" w:eastAsia="仿宋" w:cs="仿宋_GB2312"/>
          <w:sz w:val="24"/>
          <w:szCs w:val="24"/>
        </w:rPr>
        <w:t>①</w:t>
      </w:r>
      <w:r>
        <w:rPr>
          <w:rFonts w:hint="eastAsia" w:ascii="仿宋" w:hAnsi="仿宋" w:eastAsia="仿宋"/>
          <w:sz w:val="24"/>
          <w:szCs w:val="24"/>
        </w:rPr>
        <w:t>向</w:t>
      </w:r>
      <w:r>
        <w:rPr>
          <w:rFonts w:hint="eastAsia" w:ascii="仿宋" w:hAnsi="仿宋" w:eastAsia="仿宋"/>
          <w:sz w:val="24"/>
          <w:szCs w:val="24"/>
          <w:lang w:val="en-US" w:eastAsia="zh-CN"/>
        </w:rPr>
        <w:t>三门峡</w:t>
      </w:r>
      <w:r>
        <w:rPr>
          <w:rFonts w:hint="eastAsia" w:ascii="仿宋" w:hAnsi="仿宋" w:eastAsia="仿宋"/>
          <w:sz w:val="24"/>
          <w:szCs w:val="24"/>
        </w:rPr>
        <w:t>市有管辖权的法院提起诉讼；</w:t>
      </w:r>
    </w:p>
    <w:p w14:paraId="18339C7B">
      <w:pPr>
        <w:pStyle w:val="252"/>
        <w:spacing w:line="480" w:lineRule="exact"/>
        <w:ind w:firstLine="480" w:firstLineChars="200"/>
        <w:rPr>
          <w:rFonts w:ascii="仿宋" w:hAnsi="仿宋" w:eastAsia="仿宋"/>
          <w:sz w:val="24"/>
          <w:szCs w:val="24"/>
        </w:rPr>
      </w:pPr>
      <w:r>
        <w:rPr>
          <w:rFonts w:hint="eastAsia" w:ascii="仿宋" w:hAnsi="仿宋" w:eastAsia="仿宋" w:cs="仿宋_GB2312"/>
          <w:sz w:val="24"/>
          <w:szCs w:val="24"/>
        </w:rPr>
        <w:t>②</w:t>
      </w:r>
      <w:r>
        <w:rPr>
          <w:rFonts w:hint="eastAsia" w:ascii="仿宋" w:hAnsi="仿宋" w:eastAsia="仿宋"/>
          <w:sz w:val="24"/>
          <w:szCs w:val="24"/>
        </w:rPr>
        <w:t>向</w:t>
      </w:r>
      <w:r>
        <w:rPr>
          <w:rFonts w:hint="eastAsia" w:ascii="仿宋" w:hAnsi="仿宋" w:eastAsia="仿宋"/>
          <w:sz w:val="24"/>
          <w:szCs w:val="24"/>
          <w:lang w:val="en-US" w:eastAsia="zh-CN"/>
        </w:rPr>
        <w:t>三门峡</w:t>
      </w:r>
      <w:r>
        <w:rPr>
          <w:rFonts w:hint="eastAsia" w:ascii="仿宋" w:hAnsi="仿宋" w:eastAsia="仿宋"/>
          <w:sz w:val="24"/>
          <w:szCs w:val="24"/>
        </w:rPr>
        <w:t>仲裁委员会提出仲裁。</w:t>
      </w:r>
    </w:p>
    <w:p w14:paraId="2C119E81">
      <w:pPr>
        <w:pStyle w:val="252"/>
        <w:spacing w:line="480" w:lineRule="exact"/>
        <w:ind w:firstLine="480" w:firstLineChars="200"/>
        <w:rPr>
          <w:rFonts w:ascii="仿宋" w:hAnsi="仿宋" w:eastAsia="仿宋"/>
          <w:sz w:val="24"/>
          <w:szCs w:val="24"/>
        </w:rPr>
      </w:pPr>
      <w:r>
        <w:rPr>
          <w:rFonts w:hint="eastAsia" w:ascii="仿宋" w:hAnsi="仿宋" w:eastAsia="仿宋"/>
          <w:sz w:val="24"/>
          <w:szCs w:val="24"/>
        </w:rPr>
        <w:t>4.在法院审理和仲裁期间，除有争议部分外，本合同其他部分可以履行的仍应按合同条款继续履行。</w:t>
      </w:r>
    </w:p>
    <w:p w14:paraId="1A33DE8C">
      <w:pPr>
        <w:pStyle w:val="252"/>
        <w:spacing w:line="360" w:lineRule="auto"/>
        <w:ind w:left="482"/>
        <w:rPr>
          <w:rFonts w:ascii="仿宋" w:hAnsi="仿宋" w:eastAsia="仿宋"/>
          <w:b/>
          <w:sz w:val="24"/>
          <w:szCs w:val="24"/>
        </w:rPr>
      </w:pPr>
      <w:r>
        <w:rPr>
          <w:rFonts w:hint="eastAsia" w:ascii="仿宋" w:hAnsi="仿宋" w:eastAsia="仿宋"/>
          <w:b/>
          <w:sz w:val="24"/>
          <w:szCs w:val="24"/>
        </w:rPr>
        <w:t>第十五条  其他</w:t>
      </w:r>
    </w:p>
    <w:p w14:paraId="0DAB632D">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符合《政府采购法》第49条规定的，经双方协商，办理政府采购手续后，可签订补充合同，所签订的补充合同与本合同具有同等法律效力。</w:t>
      </w:r>
    </w:p>
    <w:p w14:paraId="123A74E9">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本合同一式</w:t>
      </w:r>
      <w:r>
        <w:rPr>
          <w:rFonts w:hint="eastAsia" w:ascii="仿宋" w:hAnsi="仿宋" w:eastAsia="仿宋"/>
          <w:sz w:val="24"/>
          <w:szCs w:val="24"/>
          <w:u w:val="single"/>
        </w:rPr>
        <w:t xml:space="preserve"> 肆 </w:t>
      </w:r>
      <w:r>
        <w:rPr>
          <w:rFonts w:hint="eastAsia" w:ascii="仿宋" w:hAnsi="仿宋" w:eastAsia="仿宋"/>
          <w:sz w:val="24"/>
          <w:szCs w:val="24"/>
        </w:rPr>
        <w:t>份，甲、乙双方各执</w:t>
      </w:r>
      <w:r>
        <w:rPr>
          <w:rFonts w:hint="eastAsia" w:ascii="仿宋" w:hAnsi="仿宋" w:eastAsia="仿宋"/>
          <w:sz w:val="24"/>
          <w:szCs w:val="24"/>
          <w:u w:val="single"/>
        </w:rPr>
        <w:t xml:space="preserve"> 贰   </w:t>
      </w:r>
      <w:r>
        <w:rPr>
          <w:rFonts w:hint="eastAsia" w:ascii="仿宋" w:hAnsi="仿宋" w:eastAsia="仿宋"/>
          <w:sz w:val="24"/>
          <w:szCs w:val="24"/>
        </w:rPr>
        <w:t>份。</w:t>
      </w:r>
    </w:p>
    <w:p w14:paraId="43DD0D13">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 </w:t>
      </w:r>
    </w:p>
    <w:p w14:paraId="5CE4ECFD">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甲   方：                        乙   方：</w:t>
      </w:r>
    </w:p>
    <w:p w14:paraId="467EAD77">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名称：（盖章）                   名称：（盖章）</w:t>
      </w:r>
    </w:p>
    <w:p w14:paraId="38230209">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地址：                           地址：</w:t>
      </w:r>
    </w:p>
    <w:p w14:paraId="047718BC">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法定代表人（签字）：             法定代表人（签字）：</w:t>
      </w:r>
    </w:p>
    <w:p w14:paraId="0C92E082">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授权代表（签字）：               授权代表（签字）：</w:t>
      </w:r>
    </w:p>
    <w:p w14:paraId="4B027AED">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开户银行：                       开户银行（基本账户）：</w:t>
      </w:r>
    </w:p>
    <w:p w14:paraId="167BCFA7">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银行帐号：                       银行帐号（基本账户）：</w:t>
      </w:r>
    </w:p>
    <w:p w14:paraId="2E0F1C5E">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甲方合同法律审核（盖章）：</w:t>
      </w:r>
    </w:p>
    <w:p w14:paraId="2DED5569">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时间：         年     月     日</w:t>
      </w:r>
    </w:p>
    <w:p w14:paraId="2D8CB3D9">
      <w:pPr>
        <w:pStyle w:val="252"/>
        <w:spacing w:line="480" w:lineRule="exact"/>
        <w:ind w:firstLine="480" w:firstLineChars="200"/>
        <w:rPr>
          <w:rFonts w:ascii="仿宋" w:hAnsi="仿宋" w:eastAsia="仿宋"/>
          <w:sz w:val="24"/>
          <w:szCs w:val="24"/>
        </w:rPr>
      </w:pPr>
      <w:r>
        <w:rPr>
          <w:rFonts w:hint="eastAsia" w:ascii="仿宋" w:hAnsi="仿宋" w:eastAsia="仿宋"/>
          <w:sz w:val="24"/>
          <w:szCs w:val="24"/>
        </w:rPr>
        <w:t>特别说明：</w:t>
      </w:r>
    </w:p>
    <w:p w14:paraId="01F00525">
      <w:pPr>
        <w:pStyle w:val="252"/>
        <w:spacing w:line="480" w:lineRule="exact"/>
        <w:ind w:firstLine="480" w:firstLineChars="200"/>
        <w:rPr>
          <w:rFonts w:ascii="仿宋" w:hAnsi="仿宋" w:eastAsia="仿宋"/>
          <w:sz w:val="24"/>
          <w:szCs w:val="24"/>
        </w:rPr>
      </w:pPr>
      <w:r>
        <w:rPr>
          <w:rFonts w:hint="eastAsia" w:ascii="仿宋" w:hAnsi="仿宋" w:eastAsia="仿宋"/>
          <w:sz w:val="24"/>
          <w:szCs w:val="24"/>
        </w:rPr>
        <w:t>1.本范本根据《政府采购法》、《中华人民共和国民法典》等法律法规制定。具体项目的采购合同条款，在本范本框架内由甲乙双方协商一致签订。空格处划横线。</w:t>
      </w:r>
    </w:p>
    <w:p w14:paraId="450AEEF2">
      <w:pPr>
        <w:pStyle w:val="252"/>
        <w:spacing w:line="480" w:lineRule="exact"/>
        <w:ind w:firstLine="480" w:firstLineChars="200"/>
        <w:rPr>
          <w:rFonts w:ascii="仿宋" w:hAnsi="仿宋" w:eastAsia="仿宋"/>
          <w:sz w:val="24"/>
          <w:szCs w:val="24"/>
        </w:rPr>
      </w:pPr>
      <w:r>
        <w:rPr>
          <w:rFonts w:hint="eastAsia" w:ascii="仿宋" w:hAnsi="仿宋" w:eastAsia="仿宋"/>
          <w:sz w:val="24"/>
          <w:szCs w:val="24"/>
        </w:rPr>
        <w:t>2.收款单位名称应与本合同乙方单位名称、项目成交单位名称、开具发票单位名称相一致。</w:t>
      </w:r>
    </w:p>
    <w:p w14:paraId="445D0EBD">
      <w:pPr>
        <w:pStyle w:val="252"/>
        <w:spacing w:line="480" w:lineRule="exact"/>
        <w:ind w:firstLine="480" w:firstLineChars="200"/>
        <w:rPr>
          <w:rFonts w:ascii="仿宋" w:hAnsi="仿宋" w:eastAsia="仿宋"/>
          <w:sz w:val="24"/>
          <w:szCs w:val="24"/>
        </w:rPr>
      </w:pPr>
      <w:r>
        <w:rPr>
          <w:rFonts w:hint="eastAsia" w:ascii="仿宋" w:hAnsi="仿宋" w:eastAsia="仿宋"/>
          <w:sz w:val="24"/>
          <w:szCs w:val="24"/>
        </w:rPr>
        <w:t>3.甲方（采购单位）应盖本单位公章（不允许盖内设科室章），乙方应盖单位公章或合同专用章，合同双方应盖骑缝章。</w:t>
      </w:r>
    </w:p>
    <w:p w14:paraId="54F13062">
      <w:pPr>
        <w:pStyle w:val="252"/>
        <w:spacing w:line="480" w:lineRule="exact"/>
        <w:ind w:firstLine="480" w:firstLineChars="200"/>
        <w:rPr>
          <w:rFonts w:ascii="仿宋_GB2312" w:hAnsi="宋体"/>
          <w:sz w:val="24"/>
          <w:szCs w:val="24"/>
          <w:u w:val="single"/>
        </w:rPr>
      </w:pPr>
      <w:r>
        <w:rPr>
          <w:rFonts w:hint="eastAsia" w:ascii="仿宋" w:hAnsi="仿宋" w:eastAsia="仿宋"/>
          <w:sz w:val="24"/>
          <w:szCs w:val="24"/>
        </w:rPr>
        <w:t>4. 除涉密项目外，根据《政府采购法实施条例》第50条规定：采购人应当自政府采购合同签订之日起2个工作日内，将政府采购合同在省级以上人民政府财政部门指定的媒体上公告。</w:t>
      </w:r>
    </w:p>
    <w:p w14:paraId="5DCD7E69">
      <w:pPr>
        <w:jc w:val="center"/>
        <w:rPr>
          <w:rFonts w:ascii="宋体" w:hAnsi="宋体" w:cs="宋体"/>
          <w:b/>
          <w:bCs/>
          <w:sz w:val="24"/>
          <w:szCs w:val="24"/>
        </w:rPr>
      </w:pPr>
    </w:p>
    <w:p w14:paraId="05A102B9">
      <w:pPr>
        <w:jc w:val="center"/>
        <w:rPr>
          <w:rFonts w:ascii="宋体" w:hAnsi="宋体" w:cs="宋体"/>
          <w:b/>
          <w:bCs/>
          <w:sz w:val="24"/>
          <w:szCs w:val="24"/>
        </w:rPr>
      </w:pPr>
    </w:p>
    <w:p w14:paraId="3717F213">
      <w:pPr>
        <w:jc w:val="center"/>
        <w:rPr>
          <w:rFonts w:ascii="宋体" w:hAnsi="宋体" w:cs="宋体"/>
          <w:b/>
          <w:bCs/>
          <w:sz w:val="24"/>
          <w:szCs w:val="24"/>
        </w:rPr>
      </w:pPr>
    </w:p>
    <w:p w14:paraId="7F19007A">
      <w:pPr>
        <w:jc w:val="center"/>
        <w:rPr>
          <w:rFonts w:ascii="宋体" w:hAnsi="宋体" w:cs="宋体"/>
          <w:b/>
          <w:bCs/>
          <w:sz w:val="24"/>
          <w:szCs w:val="24"/>
        </w:rPr>
      </w:pPr>
    </w:p>
    <w:p w14:paraId="55FBECA9">
      <w:pPr>
        <w:jc w:val="center"/>
        <w:rPr>
          <w:rFonts w:ascii="宋体" w:hAnsi="宋体" w:cs="宋体"/>
          <w:b/>
          <w:bCs/>
          <w:sz w:val="24"/>
          <w:szCs w:val="24"/>
        </w:rPr>
      </w:pPr>
    </w:p>
    <w:p w14:paraId="438A2FE3">
      <w:pPr>
        <w:jc w:val="center"/>
        <w:rPr>
          <w:rFonts w:ascii="宋体" w:hAnsi="宋体" w:cs="宋体"/>
          <w:b/>
          <w:bCs/>
          <w:sz w:val="24"/>
          <w:szCs w:val="24"/>
        </w:rPr>
      </w:pPr>
    </w:p>
    <w:p w14:paraId="2257D2DE">
      <w:pPr>
        <w:jc w:val="center"/>
        <w:rPr>
          <w:rFonts w:ascii="宋体" w:hAnsi="宋体" w:cs="宋体"/>
          <w:b/>
          <w:bCs/>
          <w:sz w:val="24"/>
          <w:szCs w:val="24"/>
        </w:rPr>
      </w:pPr>
    </w:p>
    <w:p w14:paraId="7A10EA6D">
      <w:pPr>
        <w:jc w:val="center"/>
        <w:rPr>
          <w:rFonts w:ascii="宋体" w:hAnsi="宋体" w:cs="宋体"/>
          <w:b/>
          <w:bCs/>
          <w:sz w:val="24"/>
          <w:szCs w:val="24"/>
        </w:rPr>
      </w:pPr>
    </w:p>
    <w:p w14:paraId="3DCDA780">
      <w:pPr>
        <w:jc w:val="center"/>
        <w:rPr>
          <w:rFonts w:ascii="宋体" w:hAnsi="宋体" w:cs="宋体"/>
          <w:b/>
          <w:bCs/>
          <w:sz w:val="24"/>
          <w:szCs w:val="24"/>
        </w:rPr>
      </w:pPr>
    </w:p>
    <w:p w14:paraId="69FBAF3A">
      <w:pPr>
        <w:jc w:val="center"/>
        <w:rPr>
          <w:rFonts w:ascii="宋体" w:hAnsi="宋体" w:cs="宋体"/>
          <w:b/>
          <w:bCs/>
          <w:sz w:val="24"/>
          <w:szCs w:val="24"/>
        </w:rPr>
      </w:pPr>
    </w:p>
    <w:p w14:paraId="5A4EFD0A">
      <w:pPr>
        <w:pageBreakBefore/>
        <w:spacing w:line="360" w:lineRule="auto"/>
        <w:jc w:val="center"/>
        <w:rPr>
          <w:sz w:val="36"/>
          <w:szCs w:val="36"/>
        </w:rPr>
      </w:pPr>
      <w:bookmarkStart w:id="110" w:name="_Toc12464209"/>
      <w:bookmarkStart w:id="111" w:name="_Toc22407"/>
      <w:bookmarkStart w:id="112" w:name="_Toc514226064"/>
      <w:bookmarkStart w:id="113" w:name="_Toc632"/>
      <w:bookmarkStart w:id="114" w:name="_Toc512673808"/>
      <w:bookmarkStart w:id="115" w:name="_Toc377025612"/>
      <w:r>
        <w:rPr>
          <w:rStyle w:val="58"/>
          <w:rFonts w:hint="eastAsia" w:ascii="黑体" w:hAnsi="黑体" w:eastAsia="黑体"/>
          <w:sz w:val="36"/>
          <w:szCs w:val="36"/>
        </w:rPr>
        <w:t xml:space="preserve">第五章  </w:t>
      </w:r>
      <w:bookmarkEnd w:id="110"/>
      <w:r>
        <w:rPr>
          <w:rStyle w:val="58"/>
          <w:rFonts w:hint="eastAsia" w:ascii="黑体" w:hAnsi="黑体" w:eastAsia="黑体"/>
          <w:sz w:val="36"/>
          <w:szCs w:val="36"/>
        </w:rPr>
        <w:t>采购需求</w:t>
      </w:r>
      <w:bookmarkEnd w:id="111"/>
    </w:p>
    <w:p w14:paraId="2C0D9478">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lang w:val="en-US" w:eastAsia="zh-CN"/>
        </w:rPr>
      </w:pPr>
      <w:bookmarkStart w:id="116" w:name="_Toc25626"/>
    </w:p>
    <w:p w14:paraId="6234E66C">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1.日常数据分析 </w:t>
      </w:r>
    </w:p>
    <w:p w14:paraId="0DB2AD6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开展日常的空气质量数据分析，包括空气质量日报、周报、月报、年报等；时刻紧盯月度、阶段及年度达标目标，及时分析目标完成情况，掌握在各区域中的排名情况；分析空气质量变化趋势和变化规律，结合气象条件，分析污染物浓度升高是本地污染排放引起还是受外部区域的污染输送影响，运用各项监测设备的监测数据，对污染进行综合原因分析，解释污染物增长原因。</w:t>
      </w:r>
    </w:p>
    <w:p w14:paraId="6E3F4438">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2.实时数据监控</w:t>
      </w:r>
    </w:p>
    <w:p w14:paraId="107C5465">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对站点监测数据进行实时监控，通过微信工作群、电话等方式，当站点数据快速上升或出现异常时，数据分析人员结合气象条件</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激光雷达的扫描监测情况、精细化监测设备数据以及污染源的分布情况等，进行原因分析，第一时间发现问题并及时上报相关负责人和现场巡查人员。提供污染管控快报，保障每日</w:t>
      </w:r>
      <w:r>
        <w:rPr>
          <w:rFonts w:hint="eastAsia" w:ascii="宋体" w:hAnsi="宋体" w:eastAsia="宋体" w:cs="宋体"/>
          <w:sz w:val="28"/>
          <w:szCs w:val="28"/>
          <w:u w:val="none"/>
          <w:lang w:val="en-US" w:eastAsia="zh-CN"/>
        </w:rPr>
        <w:t>至少播报3次以上</w:t>
      </w:r>
      <w:r>
        <w:rPr>
          <w:rFonts w:hint="eastAsia" w:ascii="宋体" w:hAnsi="宋体" w:eastAsia="宋体" w:cs="宋体"/>
          <w:sz w:val="28"/>
          <w:szCs w:val="28"/>
          <w:lang w:val="en-US" w:eastAsia="zh-CN"/>
        </w:rPr>
        <w:t>快报。</w:t>
      </w:r>
    </w:p>
    <w:p w14:paraId="103569BB">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3.污染源分析研判 </w:t>
      </w:r>
    </w:p>
    <w:p w14:paraId="0E337405">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利用掌握的各种空气质量监测数据资源，通过环境大数据分析和空气质量模型、情景模拟等多元模型分析，总结分析管控区域的空气质量情况，抓准污染症结，快速诊断污染排放趋势，追溯重点污染区域及重点污染源，以问题导向做好分析，以结果导向做好研判，结合实际情况给出科学精准的管控指导建议。根据实际需求不定期开展分析并提供污染过程分析专报。</w:t>
      </w:r>
    </w:p>
    <w:p w14:paraId="3BF6A1B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4.现场排查</w:t>
      </w:r>
    </w:p>
    <w:p w14:paraId="3EE0E44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本地大气污染防治攻坚工作的需要，配合开展日常常规化的现场污染源排查，配备专业的便携式监测设备；掌握现场污染源排放和管控情况，对城区内工地、道路扬尘、机动车、餐饮油烟、垃圾焚烧、露天烧烤、散乱污企业等重点污染源进行巡查，对发现的问题建立污染源问题台账，现场发现问题，第一时间上报并提出具体整改措施，提升污染源的查处率和整改效果，进一步减少本地污染源的排放。根据实际工作需要,结合排查人员掌握的现场污染源情况，收集相关信息形成污染源排查分析报告，具体以实际工作产生的工作报告数量为准。</w:t>
      </w:r>
    </w:p>
    <w:p w14:paraId="66CBB0F5">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5.专项管控方案</w:t>
      </w:r>
    </w:p>
    <w:p w14:paraId="7FDA2A50">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结合空气质量特征、走航污染源头分布、完善实用的污染防控体系、成熟的管控思路编制针对性的专项管控方案，包括：秋冬季管控方案、一点一策管控方案、道路保洁管控方案。全面、科学、精准的实现空气质量的攻坚提升。</w:t>
      </w:r>
    </w:p>
    <w:p w14:paraId="564BAEA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kern w:val="2"/>
          <w:sz w:val="28"/>
          <w:szCs w:val="28"/>
          <w:lang w:val="zh-CN" w:eastAsia="zh-CN" w:bidi="ar-SA"/>
        </w:rPr>
        <w:t>调度会商</w:t>
      </w:r>
    </w:p>
    <w:p w14:paraId="3790783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有效做好空气质量持续改善工作，根据当地政府的工作需求，参加研判会商会议，针对空气质量变化情况进行研判分析，提出合理化建议，并配合利用现有的工作机制和部门职责，对各部门实现快速调度，促进多部门联动，保障各项治理工作有效落实。根据调度会议精神汇总各项资料，提供相关分析材料并进行汇报。</w:t>
      </w:r>
    </w:p>
    <w:p w14:paraId="6A638AF8">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7.空气质量数据分析平台服务</w:t>
      </w:r>
    </w:p>
    <w:p w14:paraId="6A33652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为</w:t>
      </w:r>
      <w:r>
        <w:rPr>
          <w:rFonts w:hint="eastAsia" w:ascii="宋体" w:hAnsi="宋体" w:eastAsia="宋体" w:cs="宋体"/>
          <w:sz w:val="28"/>
          <w:szCs w:val="28"/>
          <w:lang w:val="en-US" w:eastAsia="zh-CN"/>
        </w:rPr>
        <w:t>快速、</w:t>
      </w:r>
      <w:r>
        <w:rPr>
          <w:rFonts w:hint="eastAsia" w:ascii="宋体" w:hAnsi="宋体" w:eastAsia="宋体" w:cs="宋体"/>
          <w:sz w:val="28"/>
          <w:szCs w:val="28"/>
          <w:lang w:val="zh-CN" w:eastAsia="zh-CN"/>
        </w:rPr>
        <w:t>有效、</w:t>
      </w:r>
      <w:r>
        <w:rPr>
          <w:rFonts w:hint="eastAsia" w:ascii="宋体" w:hAnsi="宋体" w:eastAsia="宋体" w:cs="宋体"/>
          <w:sz w:val="28"/>
          <w:szCs w:val="28"/>
          <w:lang w:val="en-US" w:eastAsia="zh-CN"/>
        </w:rPr>
        <w:t>科学的</w:t>
      </w:r>
      <w:r>
        <w:rPr>
          <w:rFonts w:hint="eastAsia" w:ascii="宋体" w:hAnsi="宋体" w:eastAsia="宋体" w:cs="宋体"/>
          <w:sz w:val="28"/>
          <w:szCs w:val="28"/>
          <w:lang w:val="zh-CN" w:eastAsia="zh-CN"/>
        </w:rPr>
        <w:t>做好</w:t>
      </w:r>
      <w:r>
        <w:rPr>
          <w:rFonts w:hint="eastAsia" w:ascii="宋体" w:hAnsi="宋体" w:eastAsia="宋体" w:cs="宋体"/>
          <w:sz w:val="28"/>
          <w:szCs w:val="28"/>
          <w:lang w:val="en-US" w:eastAsia="zh-CN"/>
        </w:rPr>
        <w:t>大气污染防控攻坚</w:t>
      </w:r>
      <w:r>
        <w:rPr>
          <w:rFonts w:hint="eastAsia" w:ascii="宋体" w:hAnsi="宋体" w:eastAsia="宋体" w:cs="宋体"/>
          <w:sz w:val="28"/>
          <w:szCs w:val="28"/>
          <w:lang w:val="zh-CN" w:eastAsia="zh-CN"/>
        </w:rPr>
        <w:t>工作，</w:t>
      </w:r>
      <w:r>
        <w:rPr>
          <w:rFonts w:hint="eastAsia" w:ascii="宋体" w:hAnsi="宋体" w:eastAsia="宋体" w:cs="宋体"/>
          <w:sz w:val="28"/>
          <w:szCs w:val="28"/>
          <w:lang w:val="en-US" w:eastAsia="zh-CN"/>
        </w:rPr>
        <w:t>提供空气质量微信小程序数据分析平台服务，平台内容包括：小时、日、月、年六参和综合指数实时及累计排名，六参、AQI、综合指数日历表，六参、AQI、综合指数实时空间分布等综合分析服务</w:t>
      </w:r>
      <w:r>
        <w:rPr>
          <w:rFonts w:hint="eastAsia" w:ascii="宋体" w:hAnsi="宋体" w:eastAsia="宋体" w:cs="宋体"/>
          <w:sz w:val="28"/>
          <w:szCs w:val="28"/>
          <w:lang w:val="zh-CN" w:eastAsia="zh-CN"/>
        </w:rPr>
        <w:t>。</w:t>
      </w:r>
    </w:p>
    <w:p w14:paraId="0BE1E84E">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8.移动车载走航观测服务</w:t>
      </w:r>
    </w:p>
    <w:p w14:paraId="6FE89575">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走航系统搭载便携式灵嗅大气监测仪器，通过各时段全天候整个区域的走航分析，可整体掌握区域颗粒物及各类污染源高低变化趋势，描绘污染源特征分布图，厘清影响站点的主要污染源。</w:t>
      </w:r>
    </w:p>
    <w:p w14:paraId="386D023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50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气溶胶激光雷达监测服务</w:t>
      </w:r>
    </w:p>
    <w:p w14:paraId="09B88A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Times New Roman"/>
          <w:sz w:val="24"/>
          <w:lang w:val="en-US" w:eastAsia="zh-CN"/>
        </w:rPr>
      </w:pPr>
      <w:r>
        <w:rPr>
          <w:rFonts w:hint="eastAsia" w:ascii="宋体" w:hAnsi="宋体" w:eastAsia="宋体" w:cs="宋体"/>
          <w:sz w:val="28"/>
          <w:szCs w:val="28"/>
          <w:lang w:val="en-US" w:eastAsia="zh-CN"/>
        </w:rPr>
        <w:t>依据本地数据情况在重点区域内开展激光雷监测，扫描结束后根据扫描结果出具监测分析报告，协助对扫描出来的污染源进行调查；通过监测结果分析，弄清楚大气污染物的时空分布特征及主要来源，分析管控区域内污染物分布及排放情况，提出合理化建议。</w:t>
      </w:r>
    </w:p>
    <w:p w14:paraId="393433B0">
      <w:pPr>
        <w:rPr>
          <w:rFonts w:hint="eastAsia" w:ascii="仿宋" w:hAnsi="仿宋" w:eastAsia="仿宋" w:cs="Times New Roman"/>
          <w:sz w:val="24"/>
          <w:lang w:val="en-US" w:eastAsia="zh-CN"/>
        </w:rPr>
      </w:pPr>
      <w:r>
        <w:rPr>
          <w:rFonts w:hint="eastAsia" w:ascii="仿宋" w:hAnsi="仿宋" w:eastAsia="仿宋" w:cs="Times New Roman"/>
          <w:sz w:val="24"/>
          <w:lang w:val="en-US" w:eastAsia="zh-CN"/>
        </w:rPr>
        <w:br w:type="page"/>
      </w:r>
    </w:p>
    <w:p w14:paraId="7D00FD08">
      <w:pPr>
        <w:pageBreakBefore/>
        <w:spacing w:line="360" w:lineRule="auto"/>
        <w:jc w:val="center"/>
        <w:rPr>
          <w:rFonts w:ascii="宋体" w:hAnsi="宋体" w:cs="宋体"/>
          <w:sz w:val="44"/>
          <w:szCs w:val="44"/>
        </w:rPr>
      </w:pPr>
      <w:r>
        <w:rPr>
          <w:rStyle w:val="58"/>
          <w:rFonts w:hint="eastAsia" w:ascii="黑体" w:hAnsi="黑体" w:eastAsia="黑体"/>
          <w:b w:val="0"/>
          <w:bCs w:val="0"/>
          <w:sz w:val="36"/>
          <w:szCs w:val="36"/>
        </w:rPr>
        <w:t xml:space="preserve">第六章   </w:t>
      </w:r>
      <w:bookmarkEnd w:id="112"/>
      <w:r>
        <w:rPr>
          <w:rStyle w:val="58"/>
          <w:rFonts w:hint="eastAsia" w:ascii="黑体" w:hAnsi="黑体" w:eastAsia="黑体"/>
          <w:b w:val="0"/>
          <w:bCs w:val="0"/>
          <w:sz w:val="36"/>
          <w:szCs w:val="36"/>
        </w:rPr>
        <w:t xml:space="preserve"> 竞争性磋商响应文件格式</w:t>
      </w:r>
      <w:bookmarkEnd w:id="116"/>
    </w:p>
    <w:p w14:paraId="16EE2A61">
      <w:pPr>
        <w:pStyle w:val="3"/>
        <w:spacing w:before="260" w:after="260" w:line="413" w:lineRule="auto"/>
        <w:jc w:val="center"/>
        <w:rPr>
          <w:rFonts w:hAnsi="宋体"/>
          <w:b w:val="0"/>
          <w:w w:val="200"/>
          <w:sz w:val="44"/>
          <w:szCs w:val="44"/>
        </w:rPr>
      </w:pPr>
      <w:bookmarkStart w:id="117" w:name="_Toc377025611"/>
      <w:bookmarkStart w:id="118" w:name="_Toc11245"/>
      <w:bookmarkStart w:id="119" w:name="_Toc514226065"/>
      <w:bookmarkStart w:id="120" w:name="_Toc16690678"/>
      <w:bookmarkStart w:id="121" w:name="_Toc18553"/>
      <w:r>
        <w:rPr>
          <w:rFonts w:hint="eastAsia" w:ascii="Arial" w:eastAsia="黑体" w:cs="Times New Roman"/>
          <w:sz w:val="44"/>
          <w:szCs w:val="44"/>
        </w:rPr>
        <w:t>封面</w:t>
      </w:r>
      <w:bookmarkEnd w:id="117"/>
      <w:bookmarkEnd w:id="118"/>
      <w:bookmarkEnd w:id="119"/>
      <w:bookmarkEnd w:id="120"/>
      <w:bookmarkEnd w:id="121"/>
    </w:p>
    <w:p w14:paraId="661E1486">
      <w:pPr>
        <w:spacing w:line="400" w:lineRule="exact"/>
        <w:rPr>
          <w:rFonts w:ascii="宋体" w:hAnsi="宋体"/>
          <w:b/>
          <w:bCs/>
          <w:sz w:val="52"/>
          <w:szCs w:val="52"/>
        </w:rPr>
      </w:pPr>
      <w:r>
        <w:rPr>
          <w:rFonts w:hint="eastAsia" w:ascii="宋体" w:hAnsi="宋体"/>
          <w:sz w:val="48"/>
        </w:rPr>
        <w:t xml:space="preserve"> </w:t>
      </w:r>
      <w:r>
        <w:rPr>
          <w:rFonts w:hint="eastAsia" w:ascii="华文新魏" w:eastAsia="华文新魏"/>
        </w:rPr>
        <w:t xml:space="preserve">  </w:t>
      </w:r>
      <w:r>
        <w:rPr>
          <w:rFonts w:hint="eastAsia" w:ascii="宋体" w:hAnsi="宋体"/>
          <w:sz w:val="48"/>
        </w:rPr>
        <w:t xml:space="preserve"> </w:t>
      </w:r>
      <w:r>
        <w:rPr>
          <w:rFonts w:hint="eastAsia" w:ascii="宋体" w:hAnsi="宋体"/>
          <w:b/>
          <w:bCs/>
          <w:sz w:val="48"/>
          <w:szCs w:val="48"/>
        </w:rPr>
        <w:t xml:space="preserve">           </w:t>
      </w:r>
      <w:r>
        <w:rPr>
          <w:rFonts w:hint="eastAsia" w:ascii="宋体" w:hAnsi="宋体"/>
          <w:b/>
          <w:bCs/>
          <w:sz w:val="52"/>
          <w:szCs w:val="52"/>
        </w:rPr>
        <w:t xml:space="preserve">   </w:t>
      </w:r>
    </w:p>
    <w:p w14:paraId="6644EB88">
      <w:pPr>
        <w:spacing w:afterLines="100" w:line="360" w:lineRule="auto"/>
        <w:jc w:val="center"/>
        <w:textAlignment w:val="baseline"/>
        <w:rPr>
          <w:rFonts w:hint="eastAsia" w:ascii="宋体" w:hAnsi="宋体" w:eastAsia="宋体" w:cs="宋体"/>
          <w:b/>
          <w:bCs/>
          <w:spacing w:val="-11"/>
          <w:sz w:val="52"/>
          <w:szCs w:val="52"/>
          <w:lang w:eastAsia="zh-CN"/>
        </w:rPr>
      </w:pPr>
      <w:r>
        <w:rPr>
          <w:rFonts w:hint="eastAsia" w:ascii="宋体" w:hAnsi="宋体" w:cs="宋体"/>
          <w:b/>
          <w:bCs/>
          <w:spacing w:val="-11"/>
          <w:sz w:val="48"/>
          <w:szCs w:val="48"/>
          <w:lang w:eastAsia="zh-CN"/>
        </w:rPr>
        <w:t>三门峡市陕州区大气污染防控工作服务项目</w:t>
      </w:r>
    </w:p>
    <w:p w14:paraId="1216B390">
      <w:pPr>
        <w:spacing w:line="360" w:lineRule="auto"/>
        <w:jc w:val="center"/>
        <w:textAlignment w:val="baseline"/>
        <w:rPr>
          <w:rFonts w:ascii="宋体" w:hAnsi="宋体"/>
          <w:b/>
          <w:sz w:val="72"/>
          <w:szCs w:val="72"/>
        </w:rPr>
      </w:pPr>
      <w:r>
        <w:rPr>
          <w:rFonts w:hint="eastAsia" w:ascii="宋体" w:hAnsi="宋体"/>
          <w:b/>
          <w:sz w:val="72"/>
          <w:szCs w:val="72"/>
        </w:rPr>
        <w:t>响应文件</w:t>
      </w:r>
    </w:p>
    <w:p w14:paraId="7C7FCE8E">
      <w:pPr>
        <w:spacing w:line="360" w:lineRule="auto"/>
        <w:jc w:val="center"/>
        <w:textAlignment w:val="baseline"/>
        <w:rPr>
          <w:rFonts w:ascii="宋体" w:hAnsi="宋体"/>
          <w:b/>
          <w:color w:val="auto"/>
          <w:sz w:val="32"/>
          <w:szCs w:val="32"/>
        </w:rPr>
      </w:pPr>
      <w:r>
        <w:rPr>
          <w:rFonts w:hint="eastAsia" w:ascii="宋体" w:hAnsi="宋体"/>
          <w:b/>
          <w:color w:val="auto"/>
          <w:sz w:val="32"/>
          <w:szCs w:val="32"/>
        </w:rPr>
        <w:t>项目编号：</w:t>
      </w:r>
      <w:r>
        <w:rPr>
          <w:rFonts w:hint="eastAsia" w:ascii="宋体" w:hAnsi="宋体"/>
          <w:b/>
          <w:color w:val="auto"/>
          <w:sz w:val="32"/>
          <w:szCs w:val="32"/>
          <w:lang w:eastAsia="zh-CN"/>
        </w:rPr>
        <w:t xml:space="preserve">陕州竞磋采购-2025-144 </w:t>
      </w:r>
      <w:r>
        <w:rPr>
          <w:rFonts w:hint="eastAsia" w:ascii="宋体" w:hAnsi="宋体"/>
          <w:b/>
          <w:color w:val="auto"/>
          <w:sz w:val="32"/>
          <w:szCs w:val="32"/>
          <w:highlight w:val="none"/>
          <w:lang w:eastAsia="zh-CN"/>
        </w:rPr>
        <w:t xml:space="preserve"> SZGZ[2025]252-ZC175</w:t>
      </w:r>
      <w:r>
        <w:rPr>
          <w:rFonts w:ascii="宋体" w:hAnsi="宋体"/>
          <w:b/>
          <w:color w:val="auto"/>
          <w:sz w:val="32"/>
          <w:szCs w:val="32"/>
          <w:highlight w:val="none"/>
        </w:rPr>
        <w:t xml:space="preserve"> </w:t>
      </w:r>
    </w:p>
    <w:p w14:paraId="6CC66B2F">
      <w:pPr>
        <w:rPr>
          <w:rFonts w:ascii="宋体" w:hAnsi="宋体"/>
          <w:b/>
          <w:sz w:val="44"/>
          <w:szCs w:val="44"/>
        </w:rPr>
      </w:pPr>
    </w:p>
    <w:p w14:paraId="00028C4F">
      <w:pPr>
        <w:spacing w:line="360" w:lineRule="auto"/>
        <w:jc w:val="center"/>
        <w:textAlignment w:val="baseline"/>
        <w:rPr>
          <w:rFonts w:ascii="宋体" w:hAnsi="宋体"/>
          <w:b/>
          <w:w w:val="200"/>
          <w:sz w:val="28"/>
          <w:szCs w:val="28"/>
        </w:rPr>
      </w:pPr>
    </w:p>
    <w:p w14:paraId="29F71AEB">
      <w:pPr>
        <w:widowControl/>
        <w:snapToGrid w:val="0"/>
        <w:spacing w:line="365" w:lineRule="atLeast"/>
        <w:rPr>
          <w:rFonts w:ascii="仿宋_GB2312" w:eastAsia="仿宋_GB2312"/>
          <w:b/>
          <w:kern w:val="0"/>
          <w:sz w:val="36"/>
          <w:szCs w:val="36"/>
        </w:rPr>
      </w:pPr>
    </w:p>
    <w:p w14:paraId="0E138444">
      <w:pPr>
        <w:widowControl/>
        <w:snapToGrid w:val="0"/>
        <w:spacing w:line="365" w:lineRule="atLeast"/>
        <w:rPr>
          <w:rFonts w:ascii="仿宋_GB2312" w:eastAsia="仿宋_GB2312"/>
          <w:b/>
          <w:kern w:val="0"/>
          <w:sz w:val="36"/>
          <w:szCs w:val="36"/>
        </w:rPr>
      </w:pPr>
    </w:p>
    <w:p w14:paraId="74E9E62A">
      <w:pPr>
        <w:widowControl/>
        <w:snapToGrid w:val="0"/>
        <w:spacing w:line="365" w:lineRule="atLeast"/>
        <w:rPr>
          <w:rFonts w:ascii="仿宋_GB2312" w:eastAsia="仿宋_GB2312"/>
          <w:b/>
          <w:kern w:val="0"/>
          <w:sz w:val="36"/>
          <w:szCs w:val="36"/>
        </w:rPr>
      </w:pPr>
      <w:bookmarkStart w:id="170" w:name="_GoBack"/>
      <w:bookmarkEnd w:id="170"/>
    </w:p>
    <w:p w14:paraId="14F56C79">
      <w:pPr>
        <w:widowControl/>
        <w:snapToGrid w:val="0"/>
        <w:spacing w:line="365" w:lineRule="atLeast"/>
        <w:rPr>
          <w:rFonts w:ascii="仿宋_GB2312" w:eastAsia="仿宋_GB2312"/>
          <w:b/>
          <w:kern w:val="0"/>
          <w:sz w:val="36"/>
          <w:szCs w:val="36"/>
        </w:rPr>
      </w:pPr>
    </w:p>
    <w:p w14:paraId="5AF1923A">
      <w:pPr>
        <w:spacing w:line="520" w:lineRule="exact"/>
        <w:rPr>
          <w:rFonts w:ascii="宋体" w:hAnsi="宋体"/>
          <w:b/>
          <w:sz w:val="32"/>
          <w:szCs w:val="32"/>
        </w:rPr>
      </w:pPr>
    </w:p>
    <w:p w14:paraId="4FD3E592">
      <w:pPr>
        <w:spacing w:line="520" w:lineRule="exact"/>
        <w:jc w:val="center"/>
        <w:rPr>
          <w:rFonts w:ascii="宋体" w:hAnsi="宋体"/>
          <w:b/>
          <w:sz w:val="32"/>
          <w:szCs w:val="32"/>
        </w:rPr>
      </w:pPr>
      <w:r>
        <w:rPr>
          <w:rFonts w:hint="eastAsia" w:ascii="宋体" w:hAnsi="宋体"/>
          <w:b/>
          <w:sz w:val="32"/>
          <w:szCs w:val="32"/>
        </w:rPr>
        <w:t xml:space="preserve">        </w:t>
      </w:r>
    </w:p>
    <w:p w14:paraId="07F370C2">
      <w:pPr>
        <w:spacing w:line="520" w:lineRule="exact"/>
        <w:jc w:val="center"/>
        <w:rPr>
          <w:rFonts w:ascii="宋体" w:hAnsi="宋体"/>
          <w:b/>
          <w:sz w:val="32"/>
          <w:szCs w:val="32"/>
        </w:rPr>
      </w:pPr>
    </w:p>
    <w:p w14:paraId="0B2432C6">
      <w:pPr>
        <w:spacing w:line="520" w:lineRule="exact"/>
        <w:jc w:val="center"/>
        <w:rPr>
          <w:rFonts w:ascii="宋体" w:hAnsi="宋体"/>
          <w:b/>
          <w:sz w:val="32"/>
          <w:szCs w:val="32"/>
        </w:rPr>
      </w:pPr>
    </w:p>
    <w:p w14:paraId="4810BCD3">
      <w:pPr>
        <w:spacing w:line="360" w:lineRule="auto"/>
        <w:jc w:val="center"/>
        <w:rPr>
          <w:rFonts w:ascii="宋体" w:hAnsi="宋体"/>
          <w:b/>
          <w:sz w:val="32"/>
          <w:szCs w:val="32"/>
        </w:rPr>
      </w:pPr>
      <w:r>
        <w:rPr>
          <w:rFonts w:hint="eastAsia" w:ascii="宋体" w:hAnsi="宋体"/>
          <w:b/>
          <w:sz w:val="32"/>
          <w:szCs w:val="32"/>
        </w:rPr>
        <w:t xml:space="preserve">  </w:t>
      </w:r>
      <w:r>
        <w:rPr>
          <w:rFonts w:hint="eastAsia" w:ascii="宋体" w:hAnsi="宋体"/>
          <w:b/>
          <w:sz w:val="32"/>
          <w:szCs w:val="32"/>
          <w:lang w:val="en-US" w:eastAsia="zh-CN"/>
        </w:rPr>
        <w:t xml:space="preserve">  </w:t>
      </w:r>
      <w:r>
        <w:rPr>
          <w:rFonts w:hint="eastAsia" w:ascii="宋体" w:hAnsi="宋体"/>
          <w:b/>
          <w:sz w:val="32"/>
          <w:szCs w:val="32"/>
        </w:rPr>
        <w:t xml:space="preserve">供 </w:t>
      </w:r>
      <w:r>
        <w:rPr>
          <w:rFonts w:hint="eastAsia" w:ascii="宋体" w:hAnsi="宋体"/>
          <w:b/>
          <w:sz w:val="32"/>
          <w:szCs w:val="32"/>
          <w:lang w:val="en-US" w:eastAsia="zh-CN"/>
        </w:rPr>
        <w:t xml:space="preserve"> </w:t>
      </w:r>
      <w:r>
        <w:rPr>
          <w:rFonts w:hint="eastAsia" w:ascii="宋体" w:hAnsi="宋体"/>
          <w:b/>
          <w:sz w:val="32"/>
          <w:szCs w:val="32"/>
        </w:rPr>
        <w:t xml:space="preserve"> 应 </w:t>
      </w:r>
      <w:r>
        <w:rPr>
          <w:rFonts w:hint="eastAsia" w:ascii="宋体" w:hAnsi="宋体"/>
          <w:b/>
          <w:sz w:val="32"/>
          <w:szCs w:val="32"/>
          <w:lang w:val="en-US" w:eastAsia="zh-CN"/>
        </w:rPr>
        <w:t xml:space="preserve"> </w:t>
      </w:r>
      <w:r>
        <w:rPr>
          <w:rFonts w:hint="eastAsia" w:ascii="宋体" w:hAnsi="宋体"/>
          <w:b/>
          <w:sz w:val="32"/>
          <w:szCs w:val="32"/>
        </w:rPr>
        <w:t xml:space="preserve"> 商：</w:t>
      </w:r>
      <w:r>
        <w:rPr>
          <w:rFonts w:hint="eastAsia" w:ascii="宋体" w:hAnsi="宋体"/>
          <w:b/>
          <w:sz w:val="32"/>
          <w:szCs w:val="32"/>
          <w:u w:val="single"/>
        </w:rPr>
        <w:t>　　　      　　　　　</w:t>
      </w:r>
      <w:r>
        <w:rPr>
          <w:rFonts w:hint="eastAsia" w:ascii="宋体" w:hAnsi="宋体"/>
          <w:b/>
          <w:sz w:val="32"/>
          <w:szCs w:val="32"/>
        </w:rPr>
        <w:t>（单位签章）</w:t>
      </w:r>
    </w:p>
    <w:p w14:paraId="3E102C5E">
      <w:pPr>
        <w:spacing w:line="360" w:lineRule="auto"/>
        <w:rPr>
          <w:rFonts w:ascii="宋体" w:hAnsi="宋体"/>
          <w:b/>
          <w:sz w:val="32"/>
          <w:szCs w:val="32"/>
        </w:rPr>
      </w:pPr>
      <w:r>
        <w:rPr>
          <w:rFonts w:hint="eastAsia" w:ascii="宋体" w:hAnsi="宋体"/>
          <w:b/>
          <w:sz w:val="32"/>
          <w:szCs w:val="32"/>
        </w:rPr>
        <w:t xml:space="preserve">      法定代表人或委托代理人：</w:t>
      </w:r>
      <w:r>
        <w:rPr>
          <w:rFonts w:hint="eastAsia" w:ascii="宋体" w:hAnsi="宋体"/>
          <w:b/>
          <w:sz w:val="32"/>
          <w:szCs w:val="32"/>
          <w:u w:val="single"/>
        </w:rPr>
        <w:t>　　　  　</w:t>
      </w:r>
      <w:r>
        <w:rPr>
          <w:rFonts w:hint="eastAsia" w:ascii="宋体" w:hAnsi="宋体"/>
          <w:b/>
          <w:sz w:val="32"/>
          <w:szCs w:val="32"/>
        </w:rPr>
        <w:t>（电子签章）</w:t>
      </w:r>
    </w:p>
    <w:p w14:paraId="18885BF3">
      <w:pPr>
        <w:spacing w:line="360" w:lineRule="auto"/>
        <w:ind w:firstLine="964" w:firstLineChars="300"/>
        <w:rPr>
          <w:rFonts w:hint="eastAsia" w:ascii="宋体" w:hAnsi="宋体"/>
          <w:b/>
          <w:sz w:val="32"/>
          <w:szCs w:val="32"/>
        </w:rPr>
      </w:pPr>
      <w:r>
        <w:rPr>
          <w:rFonts w:hint="eastAsia" w:ascii="宋体" w:hAnsi="宋体"/>
          <w:b/>
          <w:sz w:val="32"/>
          <w:szCs w:val="32"/>
        </w:rPr>
        <w:t xml:space="preserve">日       </w:t>
      </w:r>
      <w:r>
        <w:rPr>
          <w:rFonts w:hint="eastAsia" w:ascii="宋体" w:hAnsi="宋体"/>
          <w:b/>
          <w:sz w:val="32"/>
          <w:szCs w:val="32"/>
          <w:lang w:val="en-US" w:eastAsia="zh-CN"/>
        </w:rPr>
        <w:t xml:space="preserve"> </w:t>
      </w:r>
      <w:r>
        <w:rPr>
          <w:rFonts w:hint="eastAsia" w:ascii="宋体" w:hAnsi="宋体"/>
          <w:b/>
          <w:sz w:val="32"/>
          <w:szCs w:val="32"/>
        </w:rPr>
        <w:t>期：</w:t>
      </w:r>
      <w:r>
        <w:rPr>
          <w:rFonts w:hint="eastAsia" w:ascii="宋体" w:hAnsi="宋体"/>
          <w:b/>
          <w:sz w:val="32"/>
          <w:szCs w:val="32"/>
          <w:u w:val="single"/>
        </w:rPr>
        <w:t>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p w14:paraId="7277E7D2">
      <w:pPr>
        <w:spacing w:line="360" w:lineRule="auto"/>
        <w:ind w:firstLine="964" w:firstLineChars="300"/>
        <w:rPr>
          <w:rFonts w:hint="default" w:ascii="宋体" w:hAnsi="宋体" w:eastAsia="宋体"/>
          <w:b/>
          <w:sz w:val="32"/>
          <w:szCs w:val="32"/>
          <w:u w:val="single"/>
          <w:lang w:val="en-US" w:eastAsia="zh-CN"/>
        </w:rPr>
      </w:pPr>
      <w:r>
        <w:rPr>
          <w:rFonts w:hint="eastAsia" w:ascii="宋体" w:hAnsi="宋体"/>
          <w:b/>
          <w:sz w:val="32"/>
          <w:szCs w:val="32"/>
          <w:lang w:val="en-US" w:eastAsia="zh-CN"/>
        </w:rPr>
        <w:t>联系人及电话：</w:t>
      </w:r>
      <w:r>
        <w:rPr>
          <w:rFonts w:hint="eastAsia" w:ascii="宋体" w:hAnsi="宋体"/>
          <w:b/>
          <w:sz w:val="32"/>
          <w:szCs w:val="32"/>
          <w:u w:val="single"/>
          <w:lang w:val="en-US" w:eastAsia="zh-CN"/>
        </w:rPr>
        <w:t xml:space="preserve">                     </w:t>
      </w:r>
    </w:p>
    <w:p w14:paraId="4CDC9E01">
      <w:pPr>
        <w:spacing w:line="520" w:lineRule="exact"/>
        <w:ind w:firstLine="643" w:firstLineChars="200"/>
        <w:rPr>
          <w:rFonts w:ascii="宋体" w:hAnsi="宋体"/>
          <w:b/>
          <w:sz w:val="32"/>
          <w:szCs w:val="32"/>
        </w:rPr>
      </w:pPr>
    </w:p>
    <w:p w14:paraId="41FFEE8C">
      <w:pPr>
        <w:pStyle w:val="3"/>
        <w:spacing w:before="260" w:after="260" w:line="413" w:lineRule="auto"/>
        <w:jc w:val="center"/>
        <w:rPr>
          <w:rFonts w:ascii="Arial" w:eastAsia="黑体" w:cs="Times New Roman"/>
        </w:rPr>
      </w:pPr>
      <w:bookmarkStart w:id="122" w:name="_Toc38013571"/>
    </w:p>
    <w:p w14:paraId="1E9285A4">
      <w:pPr>
        <w:pStyle w:val="3"/>
        <w:spacing w:before="260" w:after="260" w:line="413" w:lineRule="auto"/>
        <w:jc w:val="center"/>
        <w:rPr>
          <w:rFonts w:ascii="Arial" w:eastAsia="黑体" w:cs="Times New Roman"/>
        </w:rPr>
      </w:pPr>
      <w:bookmarkStart w:id="123" w:name="_Toc20486"/>
      <w:r>
        <w:rPr>
          <w:rFonts w:hint="eastAsia" w:ascii="Arial" w:eastAsia="黑体" w:cs="Times New Roman"/>
        </w:rPr>
        <w:t>目录（自行编制）</w:t>
      </w:r>
      <w:bookmarkEnd w:id="113"/>
      <w:bookmarkEnd w:id="114"/>
      <w:bookmarkEnd w:id="115"/>
      <w:bookmarkEnd w:id="122"/>
      <w:bookmarkEnd w:id="123"/>
    </w:p>
    <w:p w14:paraId="6EB26968">
      <w:pPr>
        <w:rPr>
          <w:sz w:val="28"/>
          <w:szCs w:val="28"/>
        </w:rPr>
      </w:pPr>
    </w:p>
    <w:p w14:paraId="4F236DB0">
      <w:pPr>
        <w:rPr>
          <w:sz w:val="28"/>
          <w:szCs w:val="28"/>
        </w:rPr>
      </w:pPr>
    </w:p>
    <w:p w14:paraId="02935532">
      <w:pPr>
        <w:rPr>
          <w:sz w:val="28"/>
          <w:szCs w:val="28"/>
        </w:rPr>
      </w:pPr>
    </w:p>
    <w:p w14:paraId="0AE1A40C">
      <w:pPr>
        <w:rPr>
          <w:sz w:val="28"/>
          <w:szCs w:val="28"/>
        </w:rPr>
      </w:pPr>
    </w:p>
    <w:p w14:paraId="22A320D8">
      <w:pPr>
        <w:rPr>
          <w:sz w:val="28"/>
          <w:szCs w:val="28"/>
        </w:rPr>
      </w:pPr>
    </w:p>
    <w:p w14:paraId="28D5F557">
      <w:pPr>
        <w:rPr>
          <w:sz w:val="28"/>
          <w:szCs w:val="28"/>
        </w:rPr>
      </w:pPr>
    </w:p>
    <w:p w14:paraId="1E172431">
      <w:pPr>
        <w:rPr>
          <w:sz w:val="28"/>
          <w:szCs w:val="28"/>
        </w:rPr>
      </w:pPr>
    </w:p>
    <w:p w14:paraId="7FD143DF">
      <w:pPr>
        <w:rPr>
          <w:sz w:val="28"/>
          <w:szCs w:val="28"/>
        </w:rPr>
      </w:pPr>
    </w:p>
    <w:p w14:paraId="1449F5CE">
      <w:pPr>
        <w:rPr>
          <w:sz w:val="28"/>
          <w:szCs w:val="28"/>
        </w:rPr>
      </w:pPr>
    </w:p>
    <w:p w14:paraId="1BFC98DC">
      <w:pPr>
        <w:rPr>
          <w:sz w:val="28"/>
          <w:szCs w:val="28"/>
        </w:rPr>
      </w:pPr>
    </w:p>
    <w:p w14:paraId="34D20DF1">
      <w:pPr>
        <w:rPr>
          <w:sz w:val="28"/>
          <w:szCs w:val="28"/>
        </w:rPr>
      </w:pPr>
    </w:p>
    <w:p w14:paraId="551697C7">
      <w:pPr>
        <w:rPr>
          <w:sz w:val="28"/>
          <w:szCs w:val="28"/>
        </w:rPr>
      </w:pPr>
    </w:p>
    <w:p w14:paraId="2EB4D605">
      <w:pPr>
        <w:rPr>
          <w:sz w:val="28"/>
          <w:szCs w:val="28"/>
        </w:rPr>
      </w:pPr>
    </w:p>
    <w:p w14:paraId="19DD132C">
      <w:pPr>
        <w:spacing w:line="240" w:lineRule="atLeast"/>
        <w:rPr>
          <w:sz w:val="28"/>
          <w:szCs w:val="28"/>
        </w:rPr>
      </w:pPr>
    </w:p>
    <w:p w14:paraId="2AC9BE44">
      <w:pPr>
        <w:rPr>
          <w:sz w:val="28"/>
          <w:szCs w:val="28"/>
        </w:rPr>
      </w:pPr>
    </w:p>
    <w:p w14:paraId="2058CAE9">
      <w:pPr>
        <w:rPr>
          <w:sz w:val="28"/>
          <w:szCs w:val="28"/>
        </w:rPr>
      </w:pPr>
    </w:p>
    <w:p w14:paraId="01DF2EF6">
      <w:pPr>
        <w:spacing w:line="0" w:lineRule="atLeast"/>
        <w:jc w:val="center"/>
        <w:rPr>
          <w:rFonts w:ascii="宋体" w:hAnsi="宋体" w:cs="宋体"/>
          <w:b/>
          <w:bCs/>
          <w:sz w:val="24"/>
          <w:szCs w:val="24"/>
        </w:rPr>
      </w:pPr>
    </w:p>
    <w:p w14:paraId="238F5C6B">
      <w:pPr>
        <w:spacing w:line="0" w:lineRule="atLeast"/>
        <w:jc w:val="center"/>
        <w:rPr>
          <w:rFonts w:ascii="宋体" w:hAnsi="宋体" w:cs="宋体"/>
          <w:b/>
          <w:bCs/>
          <w:sz w:val="24"/>
          <w:szCs w:val="24"/>
        </w:rPr>
      </w:pPr>
    </w:p>
    <w:p w14:paraId="16BA563D">
      <w:pPr>
        <w:spacing w:line="0" w:lineRule="atLeast"/>
        <w:rPr>
          <w:rFonts w:ascii="宋体" w:hAnsi="宋体" w:cs="宋体"/>
          <w:b/>
          <w:bCs/>
          <w:sz w:val="24"/>
          <w:szCs w:val="24"/>
        </w:rPr>
      </w:pPr>
    </w:p>
    <w:p w14:paraId="2570B407">
      <w:pPr>
        <w:pStyle w:val="3"/>
        <w:spacing w:before="260" w:after="260"/>
        <w:rPr>
          <w:rFonts w:ascii="Arial" w:eastAsia="黑体" w:cs="Times New Roman"/>
          <w:sz w:val="32"/>
          <w:szCs w:val="32"/>
        </w:rPr>
      </w:pPr>
      <w:bookmarkStart w:id="124" w:name="_Toc507510300"/>
      <w:bookmarkStart w:id="125" w:name="_Toc12604917"/>
      <w:bookmarkStart w:id="126" w:name="_Toc38013572"/>
    </w:p>
    <w:p w14:paraId="5AE54195">
      <w:pPr>
        <w:pStyle w:val="3"/>
        <w:spacing w:before="260" w:after="260"/>
        <w:rPr>
          <w:rFonts w:ascii="Arial" w:eastAsia="黑体" w:cs="Times New Roman"/>
          <w:sz w:val="32"/>
          <w:szCs w:val="32"/>
        </w:rPr>
      </w:pPr>
    </w:p>
    <w:p w14:paraId="02C029A1">
      <w:pPr>
        <w:pStyle w:val="3"/>
        <w:spacing w:before="260" w:after="260"/>
        <w:rPr>
          <w:rFonts w:ascii="Arial" w:eastAsia="黑体" w:cs="Times New Roman"/>
          <w:sz w:val="32"/>
          <w:szCs w:val="32"/>
        </w:rPr>
      </w:pPr>
    </w:p>
    <w:p w14:paraId="6DA7DE9D">
      <w:pPr>
        <w:rPr>
          <w:rFonts w:ascii="Arial" w:eastAsia="黑体"/>
          <w:sz w:val="32"/>
          <w:szCs w:val="32"/>
        </w:rPr>
      </w:pPr>
    </w:p>
    <w:p w14:paraId="2AB1512E">
      <w:pPr>
        <w:pStyle w:val="3"/>
        <w:spacing w:before="260" w:after="260" w:line="120" w:lineRule="auto"/>
        <w:jc w:val="center"/>
        <w:rPr>
          <w:rFonts w:ascii="Arial" w:eastAsia="黑体" w:cs="Times New Roman"/>
          <w:sz w:val="32"/>
          <w:szCs w:val="32"/>
        </w:rPr>
        <w:sectPr>
          <w:footerReference r:id="rId7" w:type="default"/>
          <w:pgSz w:w="11900" w:h="16838"/>
          <w:pgMar w:top="1304" w:right="1332" w:bottom="1406" w:left="1548" w:header="720" w:footer="720" w:gutter="0"/>
          <w:pgNumType w:fmt="decimal"/>
          <w:cols w:space="0" w:num="1"/>
          <w:rtlGutter w:val="0"/>
          <w:docGrid w:type="lines" w:linePitch="362" w:charSpace="0"/>
        </w:sectPr>
      </w:pPr>
    </w:p>
    <w:p w14:paraId="72253B0E">
      <w:pPr>
        <w:pStyle w:val="3"/>
        <w:spacing w:before="260" w:after="260" w:line="120" w:lineRule="auto"/>
        <w:jc w:val="center"/>
        <w:rPr>
          <w:sz w:val="32"/>
          <w:szCs w:val="32"/>
        </w:rPr>
      </w:pPr>
      <w:bookmarkStart w:id="127" w:name="_Toc25237"/>
      <w:r>
        <w:rPr>
          <w:rFonts w:hint="eastAsia" w:ascii="Arial" w:eastAsia="黑体" w:cs="Times New Roman"/>
          <w:sz w:val="32"/>
          <w:szCs w:val="32"/>
        </w:rPr>
        <w:t>一、供应商承诺书</w:t>
      </w:r>
      <w:bookmarkEnd w:id="124"/>
      <w:bookmarkEnd w:id="125"/>
      <w:bookmarkEnd w:id="126"/>
      <w:bookmarkEnd w:id="127"/>
    </w:p>
    <w:p w14:paraId="6701B84E">
      <w:pPr>
        <w:spacing w:line="360" w:lineRule="auto"/>
        <w:jc w:val="center"/>
        <w:rPr>
          <w:rFonts w:ascii="宋体" w:hAnsi="宋体"/>
          <w:b/>
          <w:sz w:val="44"/>
          <w:szCs w:val="36"/>
        </w:rPr>
      </w:pPr>
      <w:bookmarkStart w:id="128" w:name="_Toc38013573"/>
      <w:r>
        <w:rPr>
          <w:rFonts w:hint="eastAsia" w:ascii="宋体" w:hAnsi="宋体"/>
          <w:b/>
          <w:sz w:val="44"/>
          <w:szCs w:val="36"/>
        </w:rPr>
        <w:t>供应商承诺书</w:t>
      </w:r>
    </w:p>
    <w:p w14:paraId="4D8EBC02">
      <w:pPr>
        <w:spacing w:line="480" w:lineRule="exact"/>
        <w:jc w:val="left"/>
        <w:rPr>
          <w:rFonts w:ascii="宋体" w:hAnsi="宋体"/>
          <w:sz w:val="24"/>
          <w:u w:val="single"/>
        </w:rPr>
      </w:pPr>
      <w:r>
        <w:rPr>
          <w:rFonts w:hint="eastAsia" w:ascii="宋体" w:hAnsi="宋体"/>
          <w:sz w:val="24"/>
        </w:rPr>
        <w:t xml:space="preserve"> 致：</w:t>
      </w:r>
      <w:r>
        <w:rPr>
          <w:rFonts w:hint="eastAsia" w:ascii="宋体" w:hAnsi="宋体"/>
          <w:sz w:val="24"/>
          <w:u w:val="single"/>
        </w:rPr>
        <w:t>（招标单位）</w:t>
      </w:r>
    </w:p>
    <w:p w14:paraId="5FA78E76">
      <w:pPr>
        <w:spacing w:line="480" w:lineRule="exact"/>
        <w:ind w:firstLine="480" w:firstLineChars="200"/>
        <w:rPr>
          <w:rFonts w:ascii="宋体" w:hAnsi="宋体"/>
          <w:sz w:val="24"/>
        </w:rPr>
      </w:pPr>
      <w:r>
        <w:rPr>
          <w:rFonts w:hint="eastAsia" w:ascii="宋体" w:hAnsi="宋体"/>
          <w:sz w:val="24"/>
        </w:rPr>
        <w:t>本投标单位已详细阅读了</w:t>
      </w:r>
      <w:r>
        <w:rPr>
          <w:rFonts w:hint="eastAsia" w:ascii="宋体" w:hAnsi="宋体"/>
          <w:sz w:val="24"/>
          <w:u w:val="single"/>
        </w:rPr>
        <w:t xml:space="preserve">   （项目名称）  </w:t>
      </w:r>
      <w:r>
        <w:rPr>
          <w:rFonts w:hint="eastAsia" w:ascii="宋体" w:hAnsi="宋体"/>
          <w:sz w:val="24"/>
        </w:rPr>
        <w:t>项目磋商文件，自愿参加上述项目磋商，现就有关事项向招标单位郑重承诺如下：</w:t>
      </w:r>
    </w:p>
    <w:p w14:paraId="3DC437C0">
      <w:pPr>
        <w:spacing w:line="480" w:lineRule="exact"/>
        <w:ind w:firstLine="480" w:firstLineChars="200"/>
        <w:rPr>
          <w:rFonts w:ascii="宋体" w:hAnsi="宋体"/>
          <w:sz w:val="24"/>
        </w:rPr>
      </w:pPr>
      <w:r>
        <w:rPr>
          <w:rFonts w:hint="eastAsia" w:ascii="宋体" w:hAnsi="宋体"/>
          <w:sz w:val="24"/>
        </w:rPr>
        <w:t>1、遵守中华人民共和国、省、市有关</w:t>
      </w:r>
      <w:r>
        <w:rPr>
          <w:rFonts w:hint="eastAsia" w:ascii="宋体" w:hAnsi="宋体"/>
          <w:sz w:val="24"/>
          <w:lang w:val="en-US" w:eastAsia="zh-CN"/>
        </w:rPr>
        <w:t>政府采购</w:t>
      </w:r>
      <w:r>
        <w:rPr>
          <w:rFonts w:hint="eastAsia" w:ascii="宋体" w:hAnsi="宋体"/>
          <w:sz w:val="24"/>
        </w:rPr>
        <w:t>的法律法规，自觉维护市场秩序。</w:t>
      </w:r>
    </w:p>
    <w:p w14:paraId="01D0C6F4">
      <w:pPr>
        <w:spacing w:line="480" w:lineRule="exact"/>
        <w:ind w:firstLine="480" w:firstLineChars="200"/>
        <w:rPr>
          <w:rFonts w:ascii="宋体" w:hAnsi="宋体"/>
          <w:sz w:val="24"/>
        </w:rPr>
      </w:pPr>
      <w:r>
        <w:rPr>
          <w:rFonts w:hint="eastAsia" w:ascii="宋体" w:hAnsi="宋体"/>
          <w:sz w:val="24"/>
        </w:rPr>
        <w:t>2、接受磋商文件全部内容。</w:t>
      </w:r>
    </w:p>
    <w:p w14:paraId="5B459013">
      <w:pPr>
        <w:spacing w:line="480" w:lineRule="exact"/>
        <w:ind w:firstLine="480" w:firstLineChars="200"/>
        <w:rPr>
          <w:rFonts w:ascii="宋体" w:hAnsi="宋体"/>
          <w:sz w:val="24"/>
        </w:rPr>
      </w:pPr>
      <w:r>
        <w:rPr>
          <w:rFonts w:hint="eastAsia" w:ascii="宋体" w:hAnsi="宋体"/>
          <w:sz w:val="24"/>
        </w:rPr>
        <w:t>3、服从《供应商须知》的安排。</w:t>
      </w:r>
    </w:p>
    <w:p w14:paraId="0FC5438E">
      <w:pPr>
        <w:spacing w:line="480" w:lineRule="exact"/>
        <w:ind w:firstLine="480" w:firstLineChars="200"/>
        <w:rPr>
          <w:rFonts w:ascii="宋体" w:hAnsi="宋体"/>
          <w:sz w:val="24"/>
        </w:rPr>
      </w:pPr>
      <w:r>
        <w:rPr>
          <w:rFonts w:hint="eastAsia" w:ascii="宋体" w:hAnsi="宋体"/>
          <w:sz w:val="24"/>
        </w:rPr>
        <w:t>4、保证磋商内容无任何虚假。若评标过程中查出有虚假，同意作无效磋商响应文件处理并承担相应责任；若中标之后查出有虚假，同意废除中标资格并承担相应责任。</w:t>
      </w:r>
    </w:p>
    <w:p w14:paraId="69700D30">
      <w:pPr>
        <w:spacing w:line="480" w:lineRule="exact"/>
        <w:ind w:firstLine="480" w:firstLineChars="200"/>
        <w:rPr>
          <w:rFonts w:ascii="宋体" w:hAnsi="宋体"/>
          <w:sz w:val="24"/>
        </w:rPr>
      </w:pPr>
      <w:r>
        <w:rPr>
          <w:rFonts w:hint="eastAsia" w:ascii="宋体" w:hAnsi="宋体"/>
          <w:sz w:val="24"/>
        </w:rPr>
        <w:t>5、保证竞争性磋商响应文件不存在低于成本的恶意报价行为。</w:t>
      </w:r>
    </w:p>
    <w:p w14:paraId="175535BB">
      <w:pPr>
        <w:spacing w:line="480" w:lineRule="exact"/>
        <w:ind w:firstLine="480" w:firstLineChars="200"/>
        <w:rPr>
          <w:rFonts w:ascii="宋体" w:hAnsi="宋体"/>
          <w:sz w:val="24"/>
        </w:rPr>
      </w:pPr>
      <w:r>
        <w:rPr>
          <w:rFonts w:hint="eastAsia" w:ascii="宋体" w:hAnsi="宋体"/>
          <w:sz w:val="24"/>
        </w:rPr>
        <w:t>6、保证按磋商文件及成交通知书规定商签服务合同。</w:t>
      </w:r>
    </w:p>
    <w:p w14:paraId="6D0732DF">
      <w:pPr>
        <w:spacing w:line="480" w:lineRule="exact"/>
        <w:ind w:firstLine="480" w:firstLineChars="200"/>
        <w:rPr>
          <w:rFonts w:ascii="宋体" w:hAnsi="宋体"/>
          <w:sz w:val="24"/>
        </w:rPr>
      </w:pPr>
      <w:r>
        <w:rPr>
          <w:rFonts w:hint="eastAsia" w:ascii="宋体" w:hAnsi="宋体"/>
          <w:sz w:val="24"/>
        </w:rPr>
        <w:t>7、保证按服务合同约定完成合同范围内的全部内容，履行服务期的责任。</w:t>
      </w:r>
    </w:p>
    <w:p w14:paraId="70435918">
      <w:pPr>
        <w:spacing w:line="480" w:lineRule="exact"/>
        <w:ind w:firstLine="480" w:firstLineChars="200"/>
        <w:rPr>
          <w:rFonts w:ascii="宋体" w:hAnsi="宋体"/>
          <w:sz w:val="24"/>
        </w:rPr>
      </w:pPr>
      <w:r>
        <w:rPr>
          <w:rFonts w:hint="eastAsia" w:ascii="宋体" w:hAnsi="宋体"/>
          <w:sz w:val="24"/>
        </w:rPr>
        <w:t>8、保证成交之后按竞争性磋商响应文件承诺安排</w:t>
      </w:r>
      <w:r>
        <w:rPr>
          <w:rFonts w:hint="eastAsia" w:ascii="宋体" w:hAnsi="宋体"/>
          <w:color w:val="000000"/>
          <w:sz w:val="24"/>
        </w:rPr>
        <w:t>项目负责人</w:t>
      </w:r>
      <w:r>
        <w:rPr>
          <w:rFonts w:hint="eastAsia" w:ascii="宋体" w:hAnsi="宋体"/>
          <w:sz w:val="24"/>
        </w:rPr>
        <w:t>；在合同服务期内不经招标单位同意，</w:t>
      </w:r>
      <w:r>
        <w:rPr>
          <w:rFonts w:hint="eastAsia" w:ascii="宋体" w:hAnsi="宋体"/>
          <w:color w:val="000000"/>
          <w:sz w:val="24"/>
        </w:rPr>
        <w:t>不得随便更换项目负责人及主要技术、管理人员</w:t>
      </w:r>
      <w:r>
        <w:rPr>
          <w:rFonts w:hint="eastAsia" w:ascii="宋体" w:hAnsi="宋体"/>
          <w:sz w:val="24"/>
        </w:rPr>
        <w:t>。</w:t>
      </w:r>
    </w:p>
    <w:p w14:paraId="4DBE0194">
      <w:pPr>
        <w:spacing w:line="480" w:lineRule="exact"/>
        <w:ind w:firstLine="480" w:firstLineChars="200"/>
        <w:rPr>
          <w:rFonts w:ascii="宋体" w:hAnsi="宋体"/>
          <w:sz w:val="24"/>
        </w:rPr>
      </w:pPr>
      <w:r>
        <w:rPr>
          <w:rFonts w:hint="eastAsia" w:ascii="宋体" w:hAnsi="宋体"/>
          <w:sz w:val="24"/>
        </w:rPr>
        <w:t>9、保证成交之后密切配合招标单位开展工作。</w:t>
      </w:r>
    </w:p>
    <w:p w14:paraId="30B4FDAC">
      <w:pPr>
        <w:spacing w:line="480" w:lineRule="exact"/>
        <w:ind w:firstLine="480" w:firstLineChars="200"/>
        <w:rPr>
          <w:rFonts w:ascii="宋体" w:hAnsi="宋体"/>
          <w:sz w:val="24"/>
        </w:rPr>
      </w:pPr>
      <w:r>
        <w:rPr>
          <w:rFonts w:hint="eastAsia" w:ascii="宋体" w:hAnsi="宋体"/>
          <w:sz w:val="24"/>
        </w:rPr>
        <w:t>10、保证按竞争性磋商文件及服务合同约定的原则处理相关费用调整事宜，不发生签署服务合同之后恶意提高费用的行为。</w:t>
      </w:r>
    </w:p>
    <w:p w14:paraId="07A6D6D4">
      <w:pPr>
        <w:spacing w:line="480" w:lineRule="exact"/>
        <w:ind w:firstLine="480" w:firstLineChars="200"/>
        <w:rPr>
          <w:rFonts w:ascii="宋体" w:hAnsi="宋体"/>
          <w:sz w:val="24"/>
        </w:rPr>
      </w:pPr>
      <w:r>
        <w:rPr>
          <w:rFonts w:hint="eastAsia" w:ascii="宋体" w:hAnsi="宋体"/>
          <w:sz w:val="24"/>
        </w:rPr>
        <w:t>若有违反以上1、2、3、5任何一条，同意被废除</w:t>
      </w:r>
      <w:r>
        <w:rPr>
          <w:rFonts w:hint="eastAsia" w:ascii="宋体" w:hAnsi="宋体"/>
          <w:sz w:val="24"/>
          <w:lang w:val="en-US" w:eastAsia="zh-CN"/>
        </w:rPr>
        <w:t>投标</w:t>
      </w:r>
      <w:r>
        <w:rPr>
          <w:rFonts w:hint="eastAsia" w:ascii="宋体" w:hAnsi="宋体"/>
          <w:sz w:val="24"/>
        </w:rPr>
        <w:t>资格并接受处罚。</w:t>
      </w:r>
    </w:p>
    <w:p w14:paraId="2804C708">
      <w:pPr>
        <w:spacing w:line="480" w:lineRule="exact"/>
        <w:ind w:firstLine="480" w:firstLineChars="200"/>
        <w:rPr>
          <w:rFonts w:ascii="宋体" w:hAnsi="宋体"/>
          <w:sz w:val="24"/>
        </w:rPr>
      </w:pPr>
      <w:r>
        <w:rPr>
          <w:rFonts w:hint="eastAsia" w:ascii="宋体" w:hAnsi="宋体"/>
          <w:sz w:val="24"/>
        </w:rPr>
        <w:t>若有违反以上4、6、7、8、9、10任何一条，同意接受招标单位违约处罚并承担相应责任。</w:t>
      </w:r>
    </w:p>
    <w:p w14:paraId="16B19494">
      <w:pPr>
        <w:spacing w:line="480" w:lineRule="exact"/>
        <w:ind w:firstLine="480" w:firstLineChars="200"/>
        <w:rPr>
          <w:rFonts w:ascii="宋体" w:hAnsi="宋体"/>
          <w:sz w:val="24"/>
        </w:rPr>
      </w:pPr>
    </w:p>
    <w:p w14:paraId="459ECE1B">
      <w:pPr>
        <w:spacing w:line="480" w:lineRule="exact"/>
        <w:ind w:firstLine="4560" w:firstLineChars="1900"/>
        <w:rPr>
          <w:rFonts w:ascii="宋体" w:hAnsi="宋体"/>
          <w:sz w:val="24"/>
        </w:rPr>
      </w:pPr>
      <w:r>
        <w:rPr>
          <w:rFonts w:hint="eastAsia" w:ascii="宋体" w:hAnsi="宋体"/>
          <w:sz w:val="24"/>
        </w:rPr>
        <w:t>供应商(单位签章)：</w:t>
      </w:r>
    </w:p>
    <w:p w14:paraId="7314D31C">
      <w:pPr>
        <w:spacing w:line="480" w:lineRule="exact"/>
        <w:ind w:firstLine="4560" w:firstLineChars="1900"/>
        <w:rPr>
          <w:rFonts w:ascii="宋体" w:hAnsi="宋体"/>
          <w:sz w:val="24"/>
        </w:rPr>
      </w:pPr>
      <w:r>
        <w:rPr>
          <w:rFonts w:hint="eastAsia" w:ascii="宋体" w:hAnsi="宋体"/>
          <w:sz w:val="24"/>
        </w:rPr>
        <w:t>法定代表人（电子签章）：</w:t>
      </w:r>
    </w:p>
    <w:p w14:paraId="39989C13">
      <w:pPr>
        <w:spacing w:line="480" w:lineRule="exact"/>
        <w:ind w:firstLine="4560" w:firstLineChars="1900"/>
        <w:rPr>
          <w:rFonts w:hint="eastAsia" w:ascii="宋体" w:hAnsi="宋体" w:eastAsia="宋体" w:cs="Times New Roman"/>
          <w:sz w:val="24"/>
        </w:rPr>
      </w:pPr>
      <w:r>
        <w:rPr>
          <w:rFonts w:hint="eastAsia" w:ascii="宋体" w:hAnsi="宋体"/>
          <w:sz w:val="24"/>
        </w:rPr>
        <w:t xml:space="preserve">日  </w:t>
      </w:r>
      <w:r>
        <w:rPr>
          <w:rFonts w:hint="eastAsia" w:ascii="宋体" w:hAnsi="宋体" w:eastAsia="宋体" w:cs="Times New Roman"/>
          <w:sz w:val="24"/>
        </w:rPr>
        <w:t>期：</w:t>
      </w:r>
    </w:p>
    <w:p w14:paraId="0A09CCE0">
      <w:pPr>
        <w:pStyle w:val="3"/>
        <w:spacing w:before="260" w:after="260" w:line="413" w:lineRule="auto"/>
        <w:jc w:val="center"/>
        <w:rPr>
          <w:rFonts w:hint="eastAsia" w:hAnsi="宋体" w:eastAsia="黑体"/>
          <w:b w:val="0"/>
          <w:bCs w:val="0"/>
          <w:sz w:val="32"/>
          <w:szCs w:val="32"/>
          <w:lang w:val="en-US" w:eastAsia="zh-CN"/>
        </w:rPr>
      </w:pPr>
      <w:bookmarkStart w:id="129" w:name="_Toc6578"/>
      <w:r>
        <w:rPr>
          <w:rFonts w:hint="eastAsia" w:ascii="Arial" w:eastAsia="黑体" w:cs="Times New Roman"/>
          <w:sz w:val="32"/>
          <w:szCs w:val="32"/>
        </w:rPr>
        <w:t>二、</w:t>
      </w:r>
      <w:bookmarkEnd w:id="128"/>
      <w:r>
        <w:rPr>
          <w:rFonts w:hint="eastAsia" w:ascii="Arial" w:eastAsia="黑体" w:cs="Times New Roman"/>
          <w:sz w:val="32"/>
          <w:szCs w:val="32"/>
        </w:rPr>
        <w:t>竞争性磋商响应函</w:t>
      </w:r>
      <w:bookmarkEnd w:id="129"/>
    </w:p>
    <w:p w14:paraId="3CE38C38">
      <w:pPr>
        <w:spacing w:line="0" w:lineRule="atLeast"/>
        <w:jc w:val="center"/>
        <w:rPr>
          <w:rFonts w:ascii="宋体" w:hAnsi="宋体" w:cs="宋体"/>
          <w:b/>
          <w:bCs/>
          <w:sz w:val="30"/>
          <w:szCs w:val="30"/>
        </w:rPr>
      </w:pPr>
      <w:r>
        <w:rPr>
          <w:rFonts w:hint="eastAsia"/>
          <w:b/>
          <w:sz w:val="28"/>
          <w:szCs w:val="28"/>
          <w:lang w:eastAsia="zh-CN"/>
        </w:rPr>
        <w:t>（</w:t>
      </w:r>
      <w:r>
        <w:rPr>
          <w:rFonts w:hint="eastAsia"/>
          <w:b/>
          <w:sz w:val="28"/>
          <w:szCs w:val="28"/>
          <w:lang w:val="en-US" w:eastAsia="zh-CN"/>
        </w:rPr>
        <w:t>一</w:t>
      </w:r>
      <w:r>
        <w:rPr>
          <w:rFonts w:hint="eastAsia"/>
          <w:b/>
          <w:sz w:val="28"/>
          <w:szCs w:val="28"/>
          <w:lang w:eastAsia="zh-CN"/>
        </w:rPr>
        <w:t>）</w:t>
      </w:r>
      <w:r>
        <w:rPr>
          <w:rFonts w:hint="eastAsia"/>
          <w:b/>
          <w:sz w:val="28"/>
          <w:szCs w:val="28"/>
        </w:rPr>
        <w:t>响应函</w:t>
      </w:r>
    </w:p>
    <w:p w14:paraId="6B11B5DE">
      <w:pPr>
        <w:spacing w:line="460" w:lineRule="exact"/>
        <w:jc w:val="left"/>
        <w:rPr>
          <w:rFonts w:ascii="宋体" w:hAnsi="宋体" w:cs="宋体"/>
          <w:sz w:val="24"/>
          <w:szCs w:val="24"/>
          <w:u w:val="single"/>
        </w:rPr>
      </w:pPr>
      <w:r>
        <w:rPr>
          <w:rFonts w:hint="eastAsia" w:ascii="宋体" w:hAnsi="宋体" w:cs="宋体"/>
          <w:sz w:val="24"/>
          <w:szCs w:val="24"/>
        </w:rPr>
        <w:t>致：</w:t>
      </w:r>
      <w:r>
        <w:rPr>
          <w:rFonts w:hint="eastAsia" w:ascii="宋体" w:hAnsi="宋体" w:cs="宋体"/>
          <w:sz w:val="24"/>
          <w:szCs w:val="24"/>
          <w:u w:val="single"/>
        </w:rPr>
        <w:t>（招标单位名称）</w:t>
      </w:r>
    </w:p>
    <w:p w14:paraId="2FD7D0AB">
      <w:pPr>
        <w:spacing w:line="560" w:lineRule="exact"/>
        <w:ind w:firstLine="560"/>
        <w:rPr>
          <w:rFonts w:ascii="宋体" w:hAnsi="宋体"/>
          <w:kern w:val="0"/>
          <w:sz w:val="24"/>
          <w:szCs w:val="24"/>
        </w:rPr>
      </w:pPr>
      <w:r>
        <w:rPr>
          <w:rFonts w:hint="eastAsia" w:ascii="宋体" w:hAnsi="宋体"/>
          <w:sz w:val="24"/>
          <w:szCs w:val="24"/>
        </w:rPr>
        <w:t>1、根据已收到的项目编号为</w:t>
      </w:r>
      <w:r>
        <w:rPr>
          <w:rFonts w:hint="eastAsia" w:ascii="宋体" w:hAnsi="宋体"/>
          <w:sz w:val="24"/>
          <w:szCs w:val="24"/>
          <w:u w:val="single"/>
        </w:rPr>
        <w:t xml:space="preserve">  （项目编号） </w:t>
      </w:r>
      <w:r>
        <w:rPr>
          <w:rFonts w:hint="eastAsia" w:ascii="宋体" w:hAnsi="宋体"/>
          <w:sz w:val="24"/>
          <w:szCs w:val="24"/>
        </w:rPr>
        <w:t>的</w:t>
      </w:r>
      <w:r>
        <w:rPr>
          <w:rFonts w:hint="eastAsia" w:ascii="宋体" w:hAnsi="宋体"/>
          <w:sz w:val="24"/>
          <w:szCs w:val="24"/>
          <w:u w:val="single"/>
        </w:rPr>
        <w:t xml:space="preserve"> （项目名称）</w:t>
      </w:r>
      <w:r>
        <w:rPr>
          <w:rFonts w:hint="eastAsia" w:ascii="宋体" w:hAnsi="宋体"/>
          <w:sz w:val="24"/>
          <w:szCs w:val="24"/>
        </w:rPr>
        <w:t>的磋商文件，遵守《中华人民共和国政府采购法》和有关文件的规定，</w:t>
      </w:r>
      <w:r>
        <w:rPr>
          <w:rFonts w:hint="eastAsia" w:ascii="宋体" w:hAnsi="宋体" w:eastAsia="宋体" w:cs="Times New Roman"/>
          <w:sz w:val="24"/>
          <w:szCs w:val="24"/>
        </w:rPr>
        <w:t>我方承诺接</w:t>
      </w:r>
      <w:r>
        <w:rPr>
          <w:rFonts w:hint="eastAsia" w:ascii="宋体" w:hAnsi="宋体" w:eastAsia="宋体" w:cs="Times New Roman"/>
          <w:sz w:val="24"/>
          <w:szCs w:val="24"/>
          <w:lang w:val="en-US" w:eastAsia="zh-CN"/>
        </w:rPr>
        <w:t>受招标</w:t>
      </w:r>
      <w:r>
        <w:rPr>
          <w:rFonts w:hint="eastAsia" w:ascii="宋体" w:hAnsi="宋体" w:eastAsia="宋体" w:cs="Times New Roman"/>
          <w:sz w:val="24"/>
          <w:szCs w:val="24"/>
        </w:rPr>
        <w:t>文件及澄清修改部分（如有）的全部条款（包括</w:t>
      </w:r>
      <w:r>
        <w:rPr>
          <w:rFonts w:hint="eastAsia" w:ascii="宋体" w:hAnsi="宋体" w:eastAsia="宋体" w:cs="Times New Roman"/>
          <w:sz w:val="24"/>
          <w:szCs w:val="24"/>
          <w:lang w:val="en-US" w:eastAsia="zh-CN"/>
        </w:rPr>
        <w:t>投标</w:t>
      </w:r>
      <w:r>
        <w:rPr>
          <w:rFonts w:hint="eastAsia" w:ascii="宋体" w:hAnsi="宋体" w:eastAsia="宋体" w:cs="Times New Roman"/>
          <w:sz w:val="24"/>
          <w:szCs w:val="24"/>
        </w:rPr>
        <w:t>文件递交截止时间、资格条件、评审成交标准以及</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需求等其他所有条款）且无任何异议，</w:t>
      </w:r>
      <w:r>
        <w:rPr>
          <w:rFonts w:hint="eastAsia" w:ascii="宋体" w:hAnsi="宋体"/>
          <w:color w:val="auto"/>
          <w:sz w:val="24"/>
          <w:szCs w:val="24"/>
        </w:rPr>
        <w:t>我公司愿以</w:t>
      </w:r>
      <w:r>
        <w:rPr>
          <w:rFonts w:hint="eastAsia" w:ascii="宋体" w:hAnsi="宋体"/>
          <w:color w:val="auto"/>
          <w:kern w:val="0"/>
          <w:sz w:val="24"/>
          <w:szCs w:val="24"/>
        </w:rPr>
        <w:t>人民币:大写：</w:t>
      </w:r>
      <w:r>
        <w:rPr>
          <w:rFonts w:hint="eastAsia" w:ascii="宋体" w:hAnsi="宋体"/>
          <w:color w:val="auto"/>
          <w:sz w:val="24"/>
          <w:szCs w:val="24"/>
          <w:u w:val="single"/>
        </w:rPr>
        <w:t xml:space="preserve">         </w:t>
      </w:r>
      <w:r>
        <w:rPr>
          <w:rFonts w:hint="eastAsia" w:ascii="宋体" w:hAnsi="宋体"/>
          <w:color w:val="auto"/>
          <w:sz w:val="24"/>
          <w:szCs w:val="24"/>
        </w:rPr>
        <w:t>（小写：￥</w:t>
      </w:r>
      <w:r>
        <w:rPr>
          <w:rFonts w:hint="eastAsia" w:ascii="宋体" w:hAnsi="宋体"/>
          <w:color w:val="auto"/>
          <w:sz w:val="24"/>
          <w:szCs w:val="24"/>
          <w:u w:val="single"/>
        </w:rPr>
        <w:t xml:space="preserve">      </w:t>
      </w:r>
      <w:r>
        <w:rPr>
          <w:rFonts w:hint="eastAsia" w:ascii="宋体" w:hAnsi="宋体"/>
          <w:color w:val="auto"/>
          <w:sz w:val="24"/>
          <w:szCs w:val="24"/>
        </w:rPr>
        <w:t>元）</w:t>
      </w:r>
      <w:r>
        <w:rPr>
          <w:rFonts w:hint="eastAsia" w:ascii="宋体" w:hAnsi="宋体"/>
          <w:sz w:val="24"/>
          <w:szCs w:val="24"/>
        </w:rPr>
        <w:t>的报价参加该项目的投标，并按上述文件中的条款承包该项目。</w:t>
      </w:r>
    </w:p>
    <w:p w14:paraId="170AFA44">
      <w:pPr>
        <w:spacing w:line="560" w:lineRule="exact"/>
        <w:ind w:firstLine="480" w:firstLineChars="200"/>
        <w:rPr>
          <w:rFonts w:ascii="宋体" w:hAnsi="宋体"/>
          <w:sz w:val="24"/>
          <w:szCs w:val="24"/>
        </w:rPr>
      </w:pPr>
      <w:r>
        <w:rPr>
          <w:rFonts w:hint="eastAsia" w:ascii="宋体" w:hAnsi="宋体"/>
          <w:sz w:val="24"/>
          <w:szCs w:val="24"/>
        </w:rPr>
        <w:t>2、我公司完全响应竞争性磋商文件中提出的所有实质性要求。</w:t>
      </w:r>
    </w:p>
    <w:p w14:paraId="52512275">
      <w:pPr>
        <w:spacing w:line="560" w:lineRule="exact"/>
        <w:ind w:firstLine="480" w:firstLineChars="200"/>
        <w:rPr>
          <w:rFonts w:ascii="宋体" w:hAnsi="宋体"/>
          <w:sz w:val="24"/>
          <w:szCs w:val="24"/>
        </w:rPr>
      </w:pPr>
      <w:r>
        <w:rPr>
          <w:rFonts w:hint="eastAsia" w:ascii="宋体" w:hAnsi="宋体"/>
          <w:sz w:val="24"/>
          <w:szCs w:val="24"/>
        </w:rPr>
        <w:t>3、我公司同意在竞争性磋商文件规定的磋商期限内，本竞争性磋商响应文件始终对我公司具有约束力，且随时可以按此文件成交。</w:t>
      </w:r>
    </w:p>
    <w:p w14:paraId="35FE661A">
      <w:pPr>
        <w:spacing w:line="560" w:lineRule="exact"/>
        <w:ind w:firstLine="480" w:firstLineChars="200"/>
        <w:rPr>
          <w:rFonts w:ascii="宋体" w:hAnsi="宋体"/>
          <w:sz w:val="24"/>
          <w:szCs w:val="24"/>
          <w:u w:val="single"/>
        </w:rPr>
      </w:pPr>
      <w:r>
        <w:rPr>
          <w:rFonts w:hint="eastAsia" w:ascii="宋体" w:hAnsi="宋体"/>
          <w:sz w:val="24"/>
          <w:szCs w:val="24"/>
        </w:rPr>
        <w:t>4、一旦我公司成交，我公司保证在成交后的规定期限内签订项目服务合同，</w:t>
      </w:r>
      <w:r>
        <w:rPr>
          <w:rFonts w:hint="eastAsia" w:ascii="宋体" w:hAnsi="宋体"/>
          <w:color w:val="000000"/>
          <w:sz w:val="24"/>
          <w:szCs w:val="24"/>
        </w:rPr>
        <w:t>服务期</w:t>
      </w:r>
      <w:r>
        <w:rPr>
          <w:rFonts w:hint="eastAsia" w:ascii="宋体" w:hAnsi="宋体"/>
          <w:color w:val="000000"/>
          <w:sz w:val="24"/>
          <w:szCs w:val="24"/>
          <w:lang w:val="en-US" w:eastAsia="zh-CN"/>
        </w:rPr>
        <w:t>为</w:t>
      </w:r>
      <w:r>
        <w:rPr>
          <w:rFonts w:hint="eastAsia" w:ascii="宋体" w:hAnsi="宋体"/>
          <w:color w:val="000000"/>
          <w:sz w:val="24"/>
          <w:szCs w:val="24"/>
        </w:rPr>
        <w:t>：</w:t>
      </w:r>
      <w:r>
        <w:rPr>
          <w:rFonts w:hint="eastAsia"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sz w:val="24"/>
          <w:szCs w:val="24"/>
        </w:rPr>
        <w:t>确保达到质量要求：</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w:t>
      </w:r>
    </w:p>
    <w:p w14:paraId="34D32090">
      <w:pPr>
        <w:spacing w:line="560" w:lineRule="exact"/>
        <w:ind w:firstLine="480" w:firstLineChars="200"/>
        <w:rPr>
          <w:rFonts w:ascii="宋体" w:hAnsi="宋体"/>
          <w:sz w:val="24"/>
          <w:szCs w:val="24"/>
        </w:rPr>
      </w:pPr>
      <w:r>
        <w:rPr>
          <w:rFonts w:hint="eastAsia" w:ascii="宋体" w:hAnsi="宋体"/>
          <w:sz w:val="24"/>
          <w:szCs w:val="24"/>
        </w:rPr>
        <w:t>5、我们承诺最低报价是成交的重要选择，但不是唯一选择。</w:t>
      </w:r>
    </w:p>
    <w:p w14:paraId="2883A37C">
      <w:pPr>
        <w:spacing w:line="560" w:lineRule="exact"/>
        <w:ind w:firstLine="480" w:firstLineChars="200"/>
        <w:rPr>
          <w:rFonts w:ascii="宋体" w:hAnsi="宋体"/>
          <w:sz w:val="24"/>
          <w:szCs w:val="24"/>
        </w:rPr>
      </w:pPr>
      <w:r>
        <w:rPr>
          <w:rFonts w:hint="eastAsia" w:ascii="宋体" w:hAnsi="宋体"/>
          <w:sz w:val="24"/>
          <w:szCs w:val="24"/>
        </w:rPr>
        <w:t>6、除非与贵方另外达成协议并生效，贵方的成交通知书、本竞争性磋商响应文件将与双方签订的合同具有同等的约束力。</w:t>
      </w:r>
    </w:p>
    <w:p w14:paraId="2EE415E6">
      <w:pPr>
        <w:spacing w:line="600" w:lineRule="exact"/>
        <w:ind w:firstLine="3578" w:firstLineChars="1491"/>
        <w:jc w:val="left"/>
        <w:textAlignment w:val="center"/>
        <w:rPr>
          <w:rFonts w:ascii="宋体" w:hAnsi="宋体" w:cs="宋体"/>
          <w:sz w:val="24"/>
          <w:szCs w:val="24"/>
        </w:rPr>
      </w:pPr>
    </w:p>
    <w:p w14:paraId="6F662826">
      <w:pPr>
        <w:spacing w:line="600" w:lineRule="exact"/>
        <w:ind w:firstLine="3578" w:firstLineChars="1491"/>
        <w:jc w:val="left"/>
        <w:textAlignment w:val="center"/>
        <w:rPr>
          <w:rFonts w:ascii="宋体" w:hAnsi="宋体" w:cs="宋体"/>
          <w:sz w:val="24"/>
          <w:szCs w:val="24"/>
        </w:rPr>
      </w:pPr>
    </w:p>
    <w:p w14:paraId="4E462E84">
      <w:pPr>
        <w:spacing w:line="600" w:lineRule="exact"/>
        <w:ind w:firstLine="3578" w:firstLineChars="1491"/>
        <w:jc w:val="left"/>
        <w:textAlignment w:val="center"/>
        <w:rPr>
          <w:rFonts w:ascii="宋体" w:hAnsi="宋体" w:cs="宋体"/>
          <w:sz w:val="24"/>
          <w:szCs w:val="24"/>
        </w:rPr>
      </w:pPr>
      <w:r>
        <w:rPr>
          <w:rFonts w:hint="eastAsia" w:ascii="宋体" w:hAnsi="宋体" w:cs="宋体"/>
          <w:sz w:val="24"/>
          <w:szCs w:val="24"/>
        </w:rPr>
        <w:t>供应商：（单位签章）</w:t>
      </w:r>
    </w:p>
    <w:p w14:paraId="25FB093C">
      <w:pPr>
        <w:spacing w:line="600" w:lineRule="exact"/>
        <w:ind w:firstLine="3578" w:firstLineChars="1491"/>
        <w:jc w:val="left"/>
        <w:textAlignment w:val="center"/>
        <w:rPr>
          <w:rFonts w:ascii="宋体" w:hAnsi="宋体" w:cs="宋体"/>
          <w:sz w:val="24"/>
          <w:szCs w:val="24"/>
        </w:rPr>
      </w:pPr>
      <w:r>
        <w:rPr>
          <w:rFonts w:hint="eastAsia" w:ascii="宋体" w:hAnsi="宋体" w:cs="宋体"/>
          <w:sz w:val="24"/>
          <w:szCs w:val="24"/>
        </w:rPr>
        <w:t>法定代表人：(电子签章）</w:t>
      </w:r>
    </w:p>
    <w:p w14:paraId="76AD9F8D">
      <w:pPr>
        <w:spacing w:line="600" w:lineRule="exact"/>
        <w:ind w:firstLine="3600" w:firstLineChars="1500"/>
        <w:jc w:val="left"/>
        <w:rPr>
          <w:rFonts w:ascii="宋体" w:hAnsi="宋体" w:cs="宋体"/>
          <w:b/>
          <w:bCs/>
          <w:sz w:val="24"/>
          <w:szCs w:val="24"/>
        </w:rPr>
      </w:pPr>
      <w:r>
        <w:rPr>
          <w:rFonts w:hint="eastAsia" w:ascii="宋体" w:hAnsi="宋体" w:cs="宋体"/>
          <w:sz w:val="24"/>
          <w:szCs w:val="24"/>
        </w:rPr>
        <w:t>日  期：     年   月  日</w:t>
      </w:r>
    </w:p>
    <w:p w14:paraId="267F0E7F">
      <w:pPr>
        <w:widowControl/>
        <w:jc w:val="left"/>
        <w:rPr>
          <w:rFonts w:ascii="宋体" w:hAnsi="宋体" w:cs="宋体"/>
          <w:sz w:val="24"/>
          <w:szCs w:val="24"/>
        </w:rPr>
      </w:pPr>
    </w:p>
    <w:p w14:paraId="62D527AA">
      <w:pPr>
        <w:widowControl/>
        <w:snapToGrid w:val="0"/>
        <w:spacing w:line="365" w:lineRule="atLeast"/>
        <w:jc w:val="center"/>
        <w:rPr>
          <w:rFonts w:hint="eastAsia" w:ascii="宋体" w:hAnsi="宋体"/>
          <w:b/>
          <w:bCs/>
          <w:kern w:val="0"/>
          <w:sz w:val="36"/>
          <w:szCs w:val="36"/>
        </w:rPr>
        <w:sectPr>
          <w:pgSz w:w="11900" w:h="16838"/>
          <w:pgMar w:top="1304" w:right="1332" w:bottom="1406" w:left="1548" w:header="720" w:footer="720" w:gutter="0"/>
          <w:pgNumType w:fmt="decimal"/>
          <w:cols w:space="0" w:num="1"/>
          <w:rtlGutter w:val="0"/>
          <w:docGrid w:type="lines" w:linePitch="362" w:charSpace="0"/>
        </w:sectPr>
      </w:pPr>
    </w:p>
    <w:p w14:paraId="321A329C">
      <w:pPr>
        <w:keepNext w:val="0"/>
        <w:keepLines w:val="0"/>
        <w:pageBreakBefore w:val="0"/>
        <w:widowControl/>
        <w:kinsoku/>
        <w:wordWrap/>
        <w:overflowPunct/>
        <w:topLinePunct w:val="0"/>
        <w:autoSpaceDE/>
        <w:autoSpaceDN/>
        <w:bidi w:val="0"/>
        <w:adjustRightInd/>
        <w:snapToGrid w:val="0"/>
        <w:spacing w:after="363" w:afterLines="100" w:line="365" w:lineRule="atLeast"/>
        <w:jc w:val="center"/>
        <w:textAlignment w:val="auto"/>
        <w:rPr>
          <w:rFonts w:ascii="宋体" w:hAnsi="宋体"/>
          <w:b/>
          <w:bCs/>
          <w:kern w:val="0"/>
          <w:sz w:val="44"/>
          <w:szCs w:val="36"/>
        </w:rPr>
      </w:pPr>
      <w:r>
        <w:rPr>
          <w:rFonts w:hint="eastAsia" w:ascii="宋体" w:hAnsi="宋体"/>
          <w:b/>
          <w:bCs/>
          <w:kern w:val="0"/>
          <w:sz w:val="36"/>
          <w:szCs w:val="36"/>
          <w:lang w:eastAsia="zh-CN"/>
        </w:rPr>
        <w:t>（</w:t>
      </w:r>
      <w:r>
        <w:rPr>
          <w:rFonts w:hint="eastAsia" w:ascii="宋体" w:hAnsi="宋体"/>
          <w:b/>
          <w:bCs/>
          <w:kern w:val="0"/>
          <w:sz w:val="36"/>
          <w:szCs w:val="36"/>
          <w:lang w:val="en-US" w:eastAsia="zh-CN"/>
        </w:rPr>
        <w:t>二</w:t>
      </w:r>
      <w:r>
        <w:rPr>
          <w:rFonts w:hint="eastAsia" w:ascii="宋体" w:hAnsi="宋体"/>
          <w:b/>
          <w:bCs/>
          <w:kern w:val="0"/>
          <w:sz w:val="36"/>
          <w:szCs w:val="36"/>
          <w:lang w:eastAsia="zh-CN"/>
        </w:rPr>
        <w:t>）</w:t>
      </w:r>
      <w:r>
        <w:rPr>
          <w:rFonts w:hint="eastAsia" w:ascii="宋体" w:hAnsi="宋体"/>
          <w:b/>
          <w:bCs/>
          <w:kern w:val="0"/>
          <w:sz w:val="36"/>
          <w:szCs w:val="36"/>
          <w:lang w:val="en-US" w:eastAsia="zh-CN"/>
        </w:rPr>
        <w:t>响应函附录</w:t>
      </w:r>
      <w:r>
        <w:rPr>
          <w:rFonts w:hint="eastAsia" w:ascii="宋体" w:hAnsi="宋体"/>
          <w:b/>
          <w:bCs/>
          <w:kern w:val="0"/>
          <w:sz w:val="44"/>
          <w:szCs w:val="36"/>
        </w:rPr>
        <w:t xml:space="preserve"> </w:t>
      </w:r>
    </w:p>
    <w:tbl>
      <w:tblPr>
        <w:tblStyle w:val="49"/>
        <w:tblW w:w="8522" w:type="dxa"/>
        <w:tblInd w:w="0" w:type="dxa"/>
        <w:tblLayout w:type="fixed"/>
        <w:tblCellMar>
          <w:top w:w="15" w:type="dxa"/>
          <w:left w:w="15" w:type="dxa"/>
          <w:bottom w:w="15" w:type="dxa"/>
          <w:right w:w="15" w:type="dxa"/>
        </w:tblCellMar>
      </w:tblPr>
      <w:tblGrid>
        <w:gridCol w:w="2997"/>
        <w:gridCol w:w="5525"/>
      </w:tblGrid>
      <w:tr w14:paraId="3385A987">
        <w:tblPrEx>
          <w:tblCellMar>
            <w:top w:w="15" w:type="dxa"/>
            <w:left w:w="15" w:type="dxa"/>
            <w:bottom w:w="15" w:type="dxa"/>
            <w:right w:w="15" w:type="dxa"/>
          </w:tblCellMar>
        </w:tblPrEx>
        <w:trPr>
          <w:trHeight w:val="1050" w:hRule="atLeast"/>
        </w:trPr>
        <w:tc>
          <w:tcPr>
            <w:tcW w:w="2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89CF91">
            <w:pPr>
              <w:widowControl/>
              <w:snapToGrid w:val="0"/>
              <w:spacing w:line="365" w:lineRule="atLeast"/>
              <w:jc w:val="center"/>
              <w:rPr>
                <w:rFonts w:ascii="宋体" w:hAnsi="宋体"/>
                <w:kern w:val="0"/>
                <w:sz w:val="24"/>
                <w:szCs w:val="24"/>
              </w:rPr>
            </w:pPr>
            <w:r>
              <w:rPr>
                <w:rFonts w:hint="eastAsia" w:ascii="宋体" w:hAnsi="宋体"/>
                <w:kern w:val="0"/>
                <w:sz w:val="24"/>
                <w:szCs w:val="24"/>
              </w:rPr>
              <w:t>项目名称</w:t>
            </w:r>
          </w:p>
        </w:tc>
        <w:tc>
          <w:tcPr>
            <w:tcW w:w="552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243A4392">
            <w:pPr>
              <w:widowControl/>
              <w:snapToGrid w:val="0"/>
              <w:spacing w:line="365" w:lineRule="atLeast"/>
              <w:ind w:left="1"/>
              <w:jc w:val="center"/>
              <w:rPr>
                <w:rFonts w:ascii="宋体" w:hAnsi="宋体"/>
                <w:kern w:val="0"/>
                <w:sz w:val="24"/>
                <w:szCs w:val="24"/>
              </w:rPr>
            </w:pPr>
          </w:p>
        </w:tc>
      </w:tr>
      <w:tr w14:paraId="5CEB9BC2">
        <w:tblPrEx>
          <w:tblCellMar>
            <w:top w:w="15" w:type="dxa"/>
            <w:left w:w="15" w:type="dxa"/>
            <w:bottom w:w="15" w:type="dxa"/>
            <w:right w:w="15" w:type="dxa"/>
          </w:tblCellMar>
        </w:tblPrEx>
        <w:trPr>
          <w:trHeight w:val="1120" w:hRule="atLeast"/>
        </w:trPr>
        <w:tc>
          <w:tcPr>
            <w:tcW w:w="2997"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751AE34C">
            <w:pPr>
              <w:widowControl/>
              <w:snapToGrid w:val="0"/>
              <w:spacing w:line="365" w:lineRule="atLeast"/>
              <w:jc w:val="center"/>
              <w:rPr>
                <w:rFonts w:ascii="宋体" w:hAnsi="宋体"/>
                <w:kern w:val="0"/>
                <w:sz w:val="24"/>
                <w:szCs w:val="24"/>
              </w:rPr>
            </w:pPr>
            <w:r>
              <w:rPr>
                <w:rFonts w:hint="eastAsia" w:ascii="宋体" w:hAnsi="宋体"/>
                <w:kern w:val="0"/>
                <w:sz w:val="24"/>
                <w:szCs w:val="24"/>
              </w:rPr>
              <w:t>服务期</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3E86DEB">
            <w:pPr>
              <w:widowControl/>
              <w:snapToGrid w:val="0"/>
              <w:spacing w:line="365" w:lineRule="atLeast"/>
              <w:ind w:left="1"/>
              <w:jc w:val="center"/>
              <w:rPr>
                <w:rFonts w:ascii="宋体" w:hAnsi="宋体"/>
                <w:kern w:val="0"/>
                <w:sz w:val="24"/>
                <w:szCs w:val="24"/>
              </w:rPr>
            </w:pPr>
          </w:p>
          <w:p w14:paraId="30C8AC08">
            <w:pPr>
              <w:widowControl/>
              <w:snapToGrid w:val="0"/>
              <w:spacing w:line="365" w:lineRule="atLeast"/>
              <w:ind w:left="1"/>
              <w:jc w:val="center"/>
              <w:rPr>
                <w:rFonts w:ascii="宋体" w:hAnsi="宋体"/>
                <w:kern w:val="0"/>
                <w:sz w:val="24"/>
                <w:szCs w:val="24"/>
              </w:rPr>
            </w:pPr>
          </w:p>
        </w:tc>
      </w:tr>
      <w:tr w14:paraId="68CD53FF">
        <w:tblPrEx>
          <w:tblCellMar>
            <w:top w:w="15" w:type="dxa"/>
            <w:left w:w="15" w:type="dxa"/>
            <w:bottom w:w="15" w:type="dxa"/>
            <w:right w:w="15" w:type="dxa"/>
          </w:tblCellMar>
        </w:tblPrEx>
        <w:trPr>
          <w:trHeight w:val="1120" w:hRule="atLeast"/>
        </w:trPr>
        <w:tc>
          <w:tcPr>
            <w:tcW w:w="2997"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2353F620">
            <w:pPr>
              <w:widowControl/>
              <w:snapToGrid w:val="0"/>
              <w:spacing w:line="365" w:lineRule="atLeast"/>
              <w:jc w:val="center"/>
              <w:rPr>
                <w:rFonts w:ascii="宋体" w:hAnsi="宋体"/>
                <w:kern w:val="0"/>
                <w:sz w:val="24"/>
                <w:szCs w:val="24"/>
              </w:rPr>
            </w:pPr>
            <w:r>
              <w:rPr>
                <w:rFonts w:hint="eastAsia" w:ascii="宋体" w:hAnsi="宋体"/>
                <w:kern w:val="0"/>
                <w:sz w:val="24"/>
                <w:szCs w:val="24"/>
              </w:rPr>
              <w:t>磋商有效期</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FEA858A">
            <w:pPr>
              <w:widowControl/>
              <w:snapToGrid w:val="0"/>
              <w:spacing w:line="365" w:lineRule="atLeast"/>
              <w:ind w:left="1"/>
              <w:jc w:val="both"/>
              <w:rPr>
                <w:rFonts w:hint="eastAsia" w:ascii="宋体" w:hAnsi="宋体" w:eastAsia="宋体"/>
                <w:kern w:val="0"/>
                <w:sz w:val="24"/>
                <w:szCs w:val="24"/>
                <w:lang w:eastAsia="zh-CN"/>
              </w:rPr>
            </w:pPr>
            <w:r>
              <w:rPr>
                <w:rFonts w:hint="eastAsia" w:ascii="宋体" w:hAnsi="宋体" w:cs="宋体"/>
                <w:sz w:val="24"/>
                <w:szCs w:val="24"/>
              </w:rPr>
              <w:t>自竞争性磋商响应文件递交截止之日起60日历天</w:t>
            </w:r>
            <w:r>
              <w:rPr>
                <w:rFonts w:hint="eastAsia" w:ascii="宋体" w:hAnsi="宋体" w:cs="宋体"/>
                <w:sz w:val="24"/>
                <w:szCs w:val="24"/>
                <w:lang w:eastAsia="zh-CN"/>
              </w:rPr>
              <w:t>。</w:t>
            </w:r>
          </w:p>
        </w:tc>
      </w:tr>
      <w:tr w14:paraId="2D8EDEDD">
        <w:tblPrEx>
          <w:tblCellMar>
            <w:top w:w="15" w:type="dxa"/>
            <w:left w:w="15" w:type="dxa"/>
            <w:bottom w:w="15" w:type="dxa"/>
            <w:right w:w="15" w:type="dxa"/>
          </w:tblCellMar>
        </w:tblPrEx>
        <w:trPr>
          <w:trHeight w:val="1108" w:hRule="atLeast"/>
        </w:trPr>
        <w:tc>
          <w:tcPr>
            <w:tcW w:w="2997"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2244B879">
            <w:pPr>
              <w:widowControl/>
              <w:snapToGrid w:val="0"/>
              <w:spacing w:line="365" w:lineRule="atLeast"/>
              <w:jc w:val="center"/>
              <w:rPr>
                <w:rFonts w:ascii="宋体" w:hAnsi="宋体"/>
                <w:kern w:val="0"/>
                <w:sz w:val="24"/>
                <w:szCs w:val="24"/>
              </w:rPr>
            </w:pPr>
            <w:r>
              <w:rPr>
                <w:rFonts w:hint="eastAsia" w:ascii="宋体" w:hAnsi="宋体"/>
                <w:kern w:val="0"/>
                <w:sz w:val="24"/>
                <w:szCs w:val="24"/>
              </w:rPr>
              <w:t>质量要求</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499A3761">
            <w:pPr>
              <w:widowControl/>
              <w:snapToGrid w:val="0"/>
              <w:spacing w:line="365" w:lineRule="atLeast"/>
              <w:ind w:left="1"/>
              <w:jc w:val="center"/>
              <w:rPr>
                <w:rFonts w:ascii="宋体" w:hAnsi="宋体"/>
                <w:kern w:val="0"/>
                <w:sz w:val="24"/>
                <w:szCs w:val="24"/>
              </w:rPr>
            </w:pPr>
          </w:p>
          <w:p w14:paraId="30622FDC">
            <w:pPr>
              <w:widowControl/>
              <w:snapToGrid w:val="0"/>
              <w:spacing w:line="365" w:lineRule="atLeast"/>
              <w:ind w:left="1"/>
              <w:jc w:val="center"/>
              <w:rPr>
                <w:rFonts w:ascii="宋体" w:hAnsi="宋体"/>
                <w:kern w:val="0"/>
                <w:sz w:val="24"/>
                <w:szCs w:val="24"/>
              </w:rPr>
            </w:pPr>
          </w:p>
        </w:tc>
      </w:tr>
      <w:tr w14:paraId="20D67C04">
        <w:tblPrEx>
          <w:tblCellMar>
            <w:top w:w="15" w:type="dxa"/>
            <w:left w:w="15" w:type="dxa"/>
            <w:bottom w:w="15" w:type="dxa"/>
            <w:right w:w="15" w:type="dxa"/>
          </w:tblCellMar>
        </w:tblPrEx>
        <w:trPr>
          <w:trHeight w:val="1137" w:hRule="atLeast"/>
        </w:trPr>
        <w:tc>
          <w:tcPr>
            <w:tcW w:w="2997"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007C68FF">
            <w:pPr>
              <w:widowControl/>
              <w:snapToGrid w:val="0"/>
              <w:spacing w:line="365" w:lineRule="atLeast"/>
              <w:jc w:val="center"/>
              <w:rPr>
                <w:rFonts w:ascii="宋体" w:hAnsi="宋体"/>
                <w:color w:val="auto"/>
                <w:kern w:val="0"/>
                <w:sz w:val="24"/>
                <w:szCs w:val="24"/>
              </w:rPr>
            </w:pPr>
            <w:r>
              <w:rPr>
                <w:rFonts w:hint="eastAsia" w:ascii="宋体" w:hAnsi="宋体"/>
                <w:color w:val="auto"/>
                <w:kern w:val="0"/>
                <w:sz w:val="24"/>
                <w:szCs w:val="24"/>
                <w:lang w:val="en-US" w:eastAsia="zh-CN"/>
              </w:rPr>
              <w:t>投标总</w:t>
            </w:r>
            <w:r>
              <w:rPr>
                <w:rFonts w:hint="eastAsia" w:ascii="宋体" w:hAnsi="宋体"/>
                <w:color w:val="auto"/>
                <w:kern w:val="0"/>
                <w:sz w:val="24"/>
                <w:szCs w:val="24"/>
              </w:rPr>
              <w:t>报价(元)</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637C222">
            <w:pPr>
              <w:widowControl/>
              <w:snapToGrid w:val="0"/>
              <w:spacing w:line="365" w:lineRule="atLeast"/>
              <w:rPr>
                <w:rFonts w:ascii="宋体" w:hAnsi="宋体"/>
                <w:color w:val="auto"/>
                <w:kern w:val="0"/>
                <w:sz w:val="24"/>
                <w:szCs w:val="24"/>
              </w:rPr>
            </w:pPr>
          </w:p>
          <w:p w14:paraId="430050FB">
            <w:pPr>
              <w:widowControl/>
              <w:snapToGrid w:val="0"/>
              <w:spacing w:line="365" w:lineRule="atLeast"/>
              <w:rPr>
                <w:rFonts w:ascii="宋体" w:hAnsi="宋体"/>
                <w:color w:val="auto"/>
                <w:kern w:val="0"/>
                <w:sz w:val="24"/>
                <w:szCs w:val="24"/>
              </w:rPr>
            </w:pPr>
            <w:r>
              <w:rPr>
                <w:rFonts w:hint="eastAsia" w:ascii="宋体" w:hAnsi="宋体"/>
                <w:color w:val="auto"/>
                <w:kern w:val="0"/>
                <w:sz w:val="24"/>
                <w:szCs w:val="24"/>
              </w:rPr>
              <w:t>大写：</w:t>
            </w:r>
          </w:p>
          <w:p w14:paraId="24470B35">
            <w:pPr>
              <w:widowControl/>
              <w:snapToGrid w:val="0"/>
              <w:spacing w:line="365" w:lineRule="atLeast"/>
              <w:rPr>
                <w:rFonts w:ascii="宋体" w:hAnsi="宋体"/>
                <w:color w:val="auto"/>
                <w:kern w:val="0"/>
                <w:sz w:val="24"/>
                <w:szCs w:val="24"/>
              </w:rPr>
            </w:pPr>
          </w:p>
          <w:p w14:paraId="1CD4EDD4">
            <w:pPr>
              <w:widowControl/>
              <w:snapToGrid w:val="0"/>
              <w:spacing w:line="365" w:lineRule="atLeast"/>
              <w:rPr>
                <w:rFonts w:ascii="宋体" w:hAnsi="宋体"/>
                <w:color w:val="auto"/>
                <w:kern w:val="0"/>
                <w:sz w:val="24"/>
                <w:szCs w:val="24"/>
              </w:rPr>
            </w:pPr>
          </w:p>
          <w:p w14:paraId="257FB530">
            <w:pPr>
              <w:widowControl/>
              <w:snapToGrid w:val="0"/>
              <w:spacing w:line="365" w:lineRule="atLeast"/>
              <w:rPr>
                <w:rFonts w:ascii="宋体" w:hAnsi="宋体"/>
                <w:color w:val="auto"/>
                <w:kern w:val="0"/>
                <w:sz w:val="24"/>
                <w:szCs w:val="24"/>
              </w:rPr>
            </w:pPr>
            <w:r>
              <w:rPr>
                <w:rFonts w:hint="eastAsia" w:ascii="宋体" w:hAnsi="宋体"/>
                <w:color w:val="auto"/>
                <w:kern w:val="0"/>
                <w:sz w:val="24"/>
                <w:szCs w:val="24"/>
              </w:rPr>
              <w:t>小写：</w:t>
            </w:r>
          </w:p>
          <w:p w14:paraId="03765617">
            <w:pPr>
              <w:widowControl/>
              <w:snapToGrid w:val="0"/>
              <w:spacing w:line="365" w:lineRule="atLeast"/>
              <w:rPr>
                <w:rFonts w:ascii="宋体" w:hAnsi="宋体"/>
                <w:color w:val="auto"/>
                <w:kern w:val="0"/>
                <w:sz w:val="24"/>
                <w:szCs w:val="24"/>
              </w:rPr>
            </w:pPr>
          </w:p>
        </w:tc>
      </w:tr>
      <w:tr w14:paraId="631E59F0">
        <w:tblPrEx>
          <w:tblCellMar>
            <w:top w:w="15" w:type="dxa"/>
            <w:left w:w="15" w:type="dxa"/>
            <w:bottom w:w="15" w:type="dxa"/>
            <w:right w:w="15" w:type="dxa"/>
          </w:tblCellMar>
        </w:tblPrEx>
        <w:trPr>
          <w:trHeight w:val="1686" w:hRule="atLeast"/>
        </w:trPr>
        <w:tc>
          <w:tcPr>
            <w:tcW w:w="2997"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23AC16E7">
            <w:pPr>
              <w:widowControl/>
              <w:snapToGrid w:val="0"/>
              <w:spacing w:line="365" w:lineRule="atLeast"/>
              <w:jc w:val="center"/>
              <w:rPr>
                <w:rFonts w:ascii="宋体" w:hAnsi="宋体"/>
                <w:kern w:val="0"/>
                <w:sz w:val="24"/>
                <w:szCs w:val="24"/>
              </w:rPr>
            </w:pPr>
            <w:r>
              <w:rPr>
                <w:rFonts w:hint="eastAsia" w:ascii="宋体" w:hAnsi="宋体"/>
                <w:kern w:val="0"/>
                <w:sz w:val="24"/>
                <w:szCs w:val="24"/>
              </w:rPr>
              <w:t>备  注</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6A08C29">
            <w:pPr>
              <w:widowControl/>
              <w:snapToGrid w:val="0"/>
              <w:spacing w:line="365" w:lineRule="atLeast"/>
              <w:rPr>
                <w:rFonts w:ascii="宋体" w:hAnsi="宋体"/>
                <w:kern w:val="0"/>
                <w:sz w:val="24"/>
                <w:szCs w:val="24"/>
              </w:rPr>
            </w:pPr>
          </w:p>
        </w:tc>
      </w:tr>
    </w:tbl>
    <w:p w14:paraId="4C7BA03A">
      <w:pPr>
        <w:wordWrap w:val="0"/>
        <w:ind w:right="210" w:firstLine="2940" w:firstLineChars="1050"/>
        <w:rPr>
          <w:rFonts w:ascii="宋体" w:hAnsi="宋体"/>
          <w:sz w:val="28"/>
          <w:szCs w:val="30"/>
        </w:rPr>
      </w:pPr>
    </w:p>
    <w:p w14:paraId="72DF0E3E">
      <w:pPr>
        <w:spacing w:line="600" w:lineRule="exact"/>
        <w:ind w:right="210" w:firstLine="3240" w:firstLineChars="1350"/>
        <w:rPr>
          <w:rFonts w:ascii="宋体" w:hAnsi="宋体"/>
          <w:sz w:val="24"/>
          <w:szCs w:val="24"/>
        </w:rPr>
      </w:pPr>
      <w:r>
        <w:rPr>
          <w:rFonts w:hint="eastAsia" w:ascii="宋体" w:hAnsi="宋体"/>
          <w:sz w:val="24"/>
          <w:szCs w:val="24"/>
        </w:rPr>
        <w:t>供应商名称：（单位签章）</w:t>
      </w:r>
    </w:p>
    <w:p w14:paraId="05CB1CAC">
      <w:pPr>
        <w:widowControl/>
        <w:snapToGrid w:val="0"/>
        <w:spacing w:line="600" w:lineRule="exact"/>
        <w:rPr>
          <w:rFonts w:ascii="宋体" w:hAnsi="宋体"/>
          <w:b/>
          <w:bCs/>
          <w:kern w:val="0"/>
          <w:sz w:val="24"/>
          <w:szCs w:val="24"/>
        </w:rPr>
      </w:pPr>
      <w:r>
        <w:rPr>
          <w:rFonts w:hint="eastAsia" w:ascii="宋体" w:hAnsi="宋体"/>
          <w:sz w:val="24"/>
          <w:szCs w:val="24"/>
        </w:rPr>
        <w:t xml:space="preserve">                           法定代表人：（电子签章）</w:t>
      </w:r>
    </w:p>
    <w:p w14:paraId="002FEC4D">
      <w:pPr>
        <w:widowControl/>
        <w:snapToGrid w:val="0"/>
        <w:spacing w:line="600" w:lineRule="exact"/>
        <w:rPr>
          <w:rFonts w:ascii="宋体" w:hAnsi="宋体"/>
          <w:kern w:val="0"/>
          <w:sz w:val="28"/>
          <w:szCs w:val="30"/>
        </w:rPr>
      </w:pPr>
      <w:r>
        <w:rPr>
          <w:rFonts w:hint="eastAsia" w:ascii="宋体" w:hAnsi="宋体"/>
          <w:kern w:val="0"/>
          <w:sz w:val="24"/>
          <w:szCs w:val="24"/>
        </w:rPr>
        <w:t xml:space="preserve">                              </w:t>
      </w:r>
      <w:r>
        <w:rPr>
          <w:rFonts w:hint="eastAsia" w:ascii="宋体" w:hAnsi="宋体"/>
          <w:kern w:val="0"/>
          <w:sz w:val="24"/>
          <w:szCs w:val="24"/>
          <w:lang w:val="en-US" w:eastAsia="zh-CN"/>
        </w:rPr>
        <w:t xml:space="preserve">          </w:t>
      </w:r>
      <w:r>
        <w:rPr>
          <w:rFonts w:hint="eastAsia" w:ascii="宋体" w:hAnsi="宋体"/>
          <w:kern w:val="0"/>
          <w:sz w:val="24"/>
          <w:szCs w:val="24"/>
        </w:rPr>
        <w:t xml:space="preserve">   年    月    日</w:t>
      </w:r>
      <w:r>
        <w:rPr>
          <w:rFonts w:hint="eastAsia" w:ascii="宋体" w:hAnsi="宋体"/>
          <w:kern w:val="0"/>
          <w:sz w:val="28"/>
          <w:szCs w:val="30"/>
        </w:rPr>
        <w:t xml:space="preserve">  </w:t>
      </w:r>
    </w:p>
    <w:p w14:paraId="64CA8A96">
      <w:pPr>
        <w:pStyle w:val="43"/>
        <w:sectPr>
          <w:pgSz w:w="11900" w:h="16838"/>
          <w:pgMar w:top="1304" w:right="1332" w:bottom="1406" w:left="1548" w:header="720" w:footer="720" w:gutter="0"/>
          <w:pgNumType w:fmt="decimal"/>
          <w:cols w:space="0" w:num="1"/>
          <w:rtlGutter w:val="0"/>
          <w:docGrid w:type="lines" w:linePitch="362" w:charSpace="0"/>
        </w:sectPr>
      </w:pPr>
    </w:p>
    <w:p w14:paraId="7B63E826">
      <w:pPr>
        <w:pStyle w:val="3"/>
        <w:spacing w:before="260" w:after="260" w:line="413" w:lineRule="auto"/>
        <w:jc w:val="center"/>
        <w:rPr>
          <w:sz w:val="32"/>
          <w:szCs w:val="32"/>
        </w:rPr>
      </w:pPr>
      <w:bookmarkStart w:id="130" w:name="page58"/>
      <w:bookmarkEnd w:id="130"/>
      <w:bookmarkStart w:id="131" w:name="_Toc12604919"/>
      <w:bookmarkStart w:id="132" w:name="_Toc10417"/>
      <w:bookmarkStart w:id="133" w:name="_Toc38013574"/>
      <w:r>
        <w:rPr>
          <w:rFonts w:hint="eastAsia" w:ascii="Arial" w:eastAsia="黑体" w:cs="Times New Roman"/>
          <w:sz w:val="32"/>
          <w:szCs w:val="32"/>
        </w:rPr>
        <w:t>三、授权委托书</w:t>
      </w:r>
      <w:bookmarkEnd w:id="131"/>
      <w:bookmarkEnd w:id="132"/>
      <w:bookmarkEnd w:id="133"/>
    </w:p>
    <w:p w14:paraId="4ECE483E">
      <w:pPr>
        <w:jc w:val="center"/>
        <w:rPr>
          <w:rFonts w:ascii="宋体" w:hAnsi="宋体"/>
          <w:b/>
          <w:color w:val="000000"/>
          <w:sz w:val="24"/>
          <w:szCs w:val="24"/>
        </w:rPr>
      </w:pPr>
      <w:r>
        <w:rPr>
          <w:rFonts w:hint="eastAsia" w:ascii="宋体" w:hAnsi="宋体"/>
          <w:b/>
          <w:bCs/>
          <w:kern w:val="0"/>
          <w:sz w:val="24"/>
          <w:szCs w:val="24"/>
        </w:rPr>
        <w:t>（一）</w:t>
      </w:r>
      <w:r>
        <w:rPr>
          <w:rFonts w:hint="eastAsia" w:ascii="宋体" w:hAnsi="宋体"/>
          <w:b/>
          <w:color w:val="000000"/>
          <w:sz w:val="24"/>
          <w:szCs w:val="24"/>
        </w:rPr>
        <w:t>法定代表人身份证明</w:t>
      </w:r>
    </w:p>
    <w:p w14:paraId="42759158">
      <w:pPr>
        <w:jc w:val="center"/>
        <w:rPr>
          <w:rFonts w:ascii="宋体" w:hAnsi="宋体"/>
          <w:color w:val="000000"/>
          <w:sz w:val="24"/>
          <w:szCs w:val="24"/>
        </w:rPr>
      </w:pPr>
    </w:p>
    <w:p w14:paraId="17F49A58">
      <w:pPr>
        <w:spacing w:line="480" w:lineRule="auto"/>
        <w:rPr>
          <w:rFonts w:ascii="宋体" w:hAnsi="宋体"/>
          <w:kern w:val="0"/>
          <w:sz w:val="24"/>
          <w:szCs w:val="24"/>
        </w:rPr>
      </w:pPr>
      <w:r>
        <w:rPr>
          <w:rFonts w:hint="eastAsia" w:ascii="宋体" w:hAnsi="宋体"/>
          <w:kern w:val="0"/>
          <w:sz w:val="24"/>
          <w:szCs w:val="24"/>
        </w:rPr>
        <w:t xml:space="preserve">供 应 商：                                                        </w:t>
      </w:r>
    </w:p>
    <w:p w14:paraId="7C74DA47">
      <w:pPr>
        <w:spacing w:line="480" w:lineRule="auto"/>
        <w:rPr>
          <w:rFonts w:ascii="宋体" w:hAnsi="宋体"/>
          <w:kern w:val="0"/>
          <w:sz w:val="24"/>
          <w:szCs w:val="24"/>
        </w:rPr>
      </w:pPr>
      <w:r>
        <w:rPr>
          <w:rFonts w:hint="eastAsia" w:ascii="宋体" w:hAnsi="宋体"/>
          <w:kern w:val="0"/>
          <w:sz w:val="24"/>
          <w:szCs w:val="24"/>
        </w:rPr>
        <w:t xml:space="preserve">单位性质：                                                        </w:t>
      </w:r>
    </w:p>
    <w:p w14:paraId="7A983449">
      <w:pPr>
        <w:spacing w:line="480" w:lineRule="auto"/>
        <w:rPr>
          <w:rFonts w:ascii="宋体" w:hAnsi="宋体"/>
          <w:kern w:val="0"/>
          <w:sz w:val="24"/>
          <w:szCs w:val="24"/>
        </w:rPr>
      </w:pPr>
      <w:r>
        <w:rPr>
          <w:rFonts w:hint="eastAsia" w:ascii="宋体" w:hAnsi="宋体"/>
          <w:kern w:val="0"/>
          <w:sz w:val="24"/>
          <w:szCs w:val="24"/>
        </w:rPr>
        <w:t xml:space="preserve">地    址：                                                        </w:t>
      </w:r>
    </w:p>
    <w:p w14:paraId="4D4ED07D">
      <w:pPr>
        <w:spacing w:line="480" w:lineRule="auto"/>
        <w:rPr>
          <w:rFonts w:ascii="宋体" w:hAnsi="宋体"/>
          <w:kern w:val="0"/>
          <w:sz w:val="24"/>
          <w:szCs w:val="24"/>
        </w:rPr>
      </w:pPr>
      <w:r>
        <w:rPr>
          <w:rFonts w:hint="eastAsia" w:ascii="宋体" w:hAnsi="宋体"/>
          <w:kern w:val="0"/>
          <w:sz w:val="24"/>
          <w:szCs w:val="24"/>
        </w:rPr>
        <w:t>成立时间：      年     月   日</w:t>
      </w:r>
    </w:p>
    <w:p w14:paraId="05E2ABEF">
      <w:pPr>
        <w:spacing w:line="480" w:lineRule="auto"/>
        <w:rPr>
          <w:rFonts w:ascii="宋体" w:hAnsi="宋体"/>
          <w:kern w:val="0"/>
          <w:sz w:val="24"/>
          <w:szCs w:val="24"/>
        </w:rPr>
      </w:pPr>
      <w:r>
        <w:rPr>
          <w:rFonts w:hint="eastAsia" w:ascii="宋体" w:hAnsi="宋体"/>
          <w:kern w:val="0"/>
          <w:sz w:val="24"/>
          <w:szCs w:val="24"/>
        </w:rPr>
        <w:t xml:space="preserve">经营期限：                                                        </w:t>
      </w:r>
    </w:p>
    <w:p w14:paraId="26373891">
      <w:pPr>
        <w:spacing w:line="480" w:lineRule="auto"/>
        <w:rPr>
          <w:rFonts w:ascii="宋体" w:hAnsi="宋体"/>
          <w:kern w:val="0"/>
          <w:sz w:val="24"/>
          <w:szCs w:val="24"/>
        </w:rPr>
      </w:pPr>
      <w:r>
        <w:rPr>
          <w:rFonts w:hint="eastAsia" w:ascii="宋体" w:hAnsi="宋体"/>
          <w:kern w:val="0"/>
          <w:sz w:val="24"/>
          <w:szCs w:val="24"/>
        </w:rPr>
        <w:t xml:space="preserve">姓    名：                  性    别：                </w:t>
      </w:r>
    </w:p>
    <w:p w14:paraId="1B5C1C7C">
      <w:pPr>
        <w:spacing w:line="480" w:lineRule="auto"/>
        <w:rPr>
          <w:rFonts w:ascii="宋体" w:hAnsi="宋体"/>
          <w:kern w:val="0"/>
          <w:sz w:val="24"/>
          <w:szCs w:val="24"/>
        </w:rPr>
      </w:pPr>
      <w:r>
        <w:rPr>
          <w:rFonts w:hint="eastAsia" w:ascii="宋体" w:hAnsi="宋体"/>
          <w:kern w:val="0"/>
          <w:sz w:val="24"/>
          <w:szCs w:val="24"/>
        </w:rPr>
        <w:t xml:space="preserve">年    龄：                  职    务：                </w:t>
      </w:r>
    </w:p>
    <w:p w14:paraId="28460DEB">
      <w:pPr>
        <w:spacing w:line="480" w:lineRule="auto"/>
        <w:rPr>
          <w:rFonts w:ascii="宋体" w:hAnsi="宋体"/>
          <w:kern w:val="0"/>
          <w:sz w:val="24"/>
          <w:szCs w:val="24"/>
        </w:rPr>
      </w:pPr>
      <w:r>
        <w:rPr>
          <w:rFonts w:hint="eastAsia" w:ascii="宋体" w:hAnsi="宋体"/>
          <w:kern w:val="0"/>
          <w:sz w:val="24"/>
          <w:szCs w:val="24"/>
        </w:rPr>
        <w:t xml:space="preserve">系 </w:t>
      </w:r>
      <w:r>
        <w:rPr>
          <w:rFonts w:hint="eastAsia" w:ascii="宋体" w:hAnsi="宋体"/>
          <w:kern w:val="0"/>
          <w:sz w:val="24"/>
          <w:szCs w:val="24"/>
          <w:u w:val="single"/>
        </w:rPr>
        <w:t xml:space="preserve">          （供应商名称）</w:t>
      </w:r>
      <w:r>
        <w:rPr>
          <w:rFonts w:hint="eastAsia" w:ascii="宋体" w:hAnsi="宋体"/>
          <w:kern w:val="0"/>
          <w:sz w:val="24"/>
          <w:szCs w:val="24"/>
        </w:rPr>
        <w:t>的法定代表人。</w:t>
      </w:r>
    </w:p>
    <w:p w14:paraId="0F3A870B">
      <w:pPr>
        <w:spacing w:line="480" w:lineRule="auto"/>
        <w:rPr>
          <w:rFonts w:ascii="宋体" w:hAnsi="宋体"/>
          <w:kern w:val="0"/>
          <w:sz w:val="24"/>
          <w:szCs w:val="24"/>
        </w:rPr>
      </w:pPr>
      <w:r>
        <w:rPr>
          <w:rFonts w:hint="eastAsia" w:ascii="宋体" w:hAnsi="宋体"/>
          <w:kern w:val="0"/>
          <w:sz w:val="24"/>
          <w:szCs w:val="24"/>
        </w:rPr>
        <w:t>特此证明。</w:t>
      </w:r>
    </w:p>
    <w:p w14:paraId="0272DF07">
      <w:pPr>
        <w:spacing w:line="480" w:lineRule="exact"/>
        <w:rPr>
          <w:rFonts w:hint="default" w:ascii="宋体" w:hAnsi="宋体" w:eastAsia="宋体"/>
          <w:kern w:val="0"/>
          <w:sz w:val="24"/>
          <w:szCs w:val="24"/>
          <w:lang w:val="en-US" w:eastAsia="zh-CN"/>
        </w:rPr>
      </w:pPr>
      <w:r>
        <w:rPr>
          <w:rFonts w:hint="eastAsia" w:ascii="宋体" w:hAnsi="宋体"/>
          <w:kern w:val="0"/>
          <w:sz w:val="24"/>
          <w:szCs w:val="24"/>
          <w:lang w:val="en-US" w:eastAsia="zh-CN"/>
        </w:rPr>
        <w:t>注：后附法人身份证复印件并加盖公章。</w:t>
      </w:r>
    </w:p>
    <w:p w14:paraId="4AE6BA94">
      <w:pPr>
        <w:spacing w:line="480" w:lineRule="exact"/>
        <w:rPr>
          <w:rFonts w:ascii="宋体" w:hAnsi="宋体"/>
          <w:kern w:val="0"/>
          <w:sz w:val="24"/>
          <w:szCs w:val="24"/>
        </w:rPr>
      </w:pPr>
    </w:p>
    <w:p w14:paraId="3565A067">
      <w:pPr>
        <w:spacing w:line="480" w:lineRule="auto"/>
        <w:jc w:val="center"/>
        <w:rPr>
          <w:rFonts w:ascii="宋体" w:hAnsi="宋体"/>
          <w:kern w:val="0"/>
          <w:sz w:val="24"/>
          <w:szCs w:val="24"/>
        </w:rPr>
      </w:pPr>
      <w:r>
        <w:rPr>
          <w:rFonts w:hint="eastAsia" w:ascii="宋体" w:hAnsi="宋体"/>
          <w:kern w:val="0"/>
          <w:sz w:val="24"/>
          <w:szCs w:val="24"/>
          <w:lang w:val="en-US" w:eastAsia="zh-CN"/>
        </w:rPr>
        <w:t xml:space="preserve">                </w:t>
      </w:r>
      <w:r>
        <w:rPr>
          <w:rFonts w:hint="eastAsia" w:ascii="宋体" w:hAnsi="宋体"/>
          <w:kern w:val="0"/>
          <w:sz w:val="24"/>
          <w:szCs w:val="24"/>
        </w:rPr>
        <w:t>供应商：</w:t>
      </w:r>
      <w:r>
        <w:rPr>
          <w:rFonts w:hint="eastAsia" w:ascii="宋体" w:hAnsi="宋体"/>
          <w:kern w:val="0"/>
          <w:sz w:val="24"/>
          <w:szCs w:val="24"/>
          <w:u w:val="single"/>
        </w:rPr>
        <w:t xml:space="preserve">            </w:t>
      </w:r>
      <w:r>
        <w:rPr>
          <w:rFonts w:hint="eastAsia" w:ascii="宋体" w:hAnsi="宋体"/>
          <w:kern w:val="0"/>
          <w:sz w:val="24"/>
          <w:szCs w:val="24"/>
        </w:rPr>
        <w:t>（单位签章）</w:t>
      </w:r>
    </w:p>
    <w:p w14:paraId="4AECF413">
      <w:pPr>
        <w:tabs>
          <w:tab w:val="left" w:pos="8280"/>
        </w:tabs>
        <w:spacing w:line="480" w:lineRule="auto"/>
        <w:ind w:firstLine="3840" w:firstLineChars="1600"/>
        <w:rPr>
          <w:rFonts w:ascii="宋体" w:hAnsi="宋体"/>
          <w:kern w:val="0"/>
          <w:sz w:val="24"/>
          <w:szCs w:val="24"/>
        </w:rPr>
      </w:pPr>
      <w:r>
        <w:rPr>
          <w:rFonts w:hint="eastAsia" w:ascii="宋体" w:hAnsi="宋体"/>
          <w:kern w:val="0"/>
          <w:sz w:val="24"/>
          <w:szCs w:val="24"/>
        </w:rPr>
        <w:t xml:space="preserve">     年     月    日</w:t>
      </w:r>
    </w:p>
    <w:p w14:paraId="504D650B">
      <w:pPr>
        <w:widowControl/>
        <w:snapToGrid w:val="0"/>
        <w:spacing w:line="365" w:lineRule="atLeast"/>
        <w:rPr>
          <w:b/>
          <w:bCs/>
          <w:kern w:val="0"/>
          <w:sz w:val="30"/>
          <w:szCs w:val="30"/>
        </w:rPr>
      </w:pPr>
    </w:p>
    <w:p w14:paraId="0C9F00D7">
      <w:pPr>
        <w:widowControl/>
        <w:snapToGrid w:val="0"/>
        <w:spacing w:line="365" w:lineRule="atLeast"/>
        <w:ind w:firstLine="2699" w:firstLineChars="896"/>
        <w:rPr>
          <w:b/>
          <w:bCs/>
          <w:kern w:val="0"/>
          <w:sz w:val="30"/>
          <w:szCs w:val="30"/>
        </w:rPr>
      </w:pPr>
    </w:p>
    <w:p w14:paraId="0C843F3F">
      <w:pPr>
        <w:widowControl/>
        <w:snapToGrid w:val="0"/>
        <w:spacing w:line="365" w:lineRule="atLeast"/>
        <w:ind w:firstLine="2699" w:firstLineChars="896"/>
        <w:rPr>
          <w:b/>
          <w:bCs/>
          <w:kern w:val="0"/>
          <w:sz w:val="30"/>
          <w:szCs w:val="30"/>
        </w:rPr>
      </w:pPr>
    </w:p>
    <w:p w14:paraId="2283718A">
      <w:pPr>
        <w:widowControl/>
        <w:snapToGrid w:val="0"/>
        <w:spacing w:line="365" w:lineRule="atLeast"/>
        <w:ind w:firstLine="2699" w:firstLineChars="896"/>
        <w:rPr>
          <w:b/>
          <w:bCs/>
          <w:kern w:val="0"/>
          <w:sz w:val="30"/>
          <w:szCs w:val="30"/>
        </w:rPr>
      </w:pPr>
    </w:p>
    <w:p w14:paraId="0E148089">
      <w:pPr>
        <w:widowControl/>
        <w:snapToGrid w:val="0"/>
        <w:spacing w:line="365" w:lineRule="atLeast"/>
        <w:ind w:firstLine="2699" w:firstLineChars="896"/>
        <w:rPr>
          <w:b/>
          <w:bCs/>
          <w:kern w:val="0"/>
          <w:sz w:val="30"/>
          <w:szCs w:val="30"/>
        </w:rPr>
      </w:pPr>
    </w:p>
    <w:p w14:paraId="7ADF8E2A">
      <w:pPr>
        <w:widowControl/>
        <w:snapToGrid w:val="0"/>
        <w:spacing w:line="365" w:lineRule="atLeast"/>
        <w:ind w:firstLine="2699" w:firstLineChars="896"/>
        <w:rPr>
          <w:b/>
          <w:bCs/>
          <w:kern w:val="0"/>
          <w:sz w:val="30"/>
          <w:szCs w:val="30"/>
        </w:rPr>
      </w:pPr>
    </w:p>
    <w:p w14:paraId="54D625AA">
      <w:pPr>
        <w:widowControl/>
        <w:snapToGrid w:val="0"/>
        <w:spacing w:line="365" w:lineRule="atLeast"/>
        <w:ind w:firstLine="2699" w:firstLineChars="896"/>
        <w:rPr>
          <w:b/>
          <w:bCs/>
          <w:kern w:val="0"/>
          <w:sz w:val="30"/>
          <w:szCs w:val="30"/>
        </w:rPr>
      </w:pPr>
    </w:p>
    <w:p w14:paraId="4F53A96B">
      <w:pPr>
        <w:widowControl/>
        <w:snapToGrid w:val="0"/>
        <w:spacing w:line="365" w:lineRule="atLeast"/>
        <w:ind w:firstLine="2699" w:firstLineChars="896"/>
        <w:rPr>
          <w:b/>
          <w:bCs/>
          <w:kern w:val="0"/>
          <w:sz w:val="30"/>
          <w:szCs w:val="30"/>
        </w:rPr>
      </w:pPr>
    </w:p>
    <w:p w14:paraId="3E0CBDBB">
      <w:pPr>
        <w:widowControl/>
        <w:snapToGrid w:val="0"/>
        <w:spacing w:line="365" w:lineRule="atLeast"/>
        <w:jc w:val="center"/>
        <w:rPr>
          <w:rFonts w:hint="eastAsia" w:ascii="宋体" w:hAnsi="宋体"/>
          <w:b/>
          <w:bCs/>
          <w:kern w:val="0"/>
          <w:sz w:val="30"/>
          <w:szCs w:val="30"/>
        </w:rPr>
        <w:sectPr>
          <w:footerReference r:id="rId8" w:type="default"/>
          <w:pgSz w:w="11900" w:h="16838"/>
          <w:pgMar w:top="1304" w:right="1332" w:bottom="1406" w:left="1548" w:header="720" w:footer="720" w:gutter="0"/>
          <w:pgNumType w:fmt="decimal"/>
          <w:cols w:space="0" w:num="1"/>
          <w:rtlGutter w:val="0"/>
          <w:docGrid w:type="lines" w:linePitch="362" w:charSpace="0"/>
        </w:sectPr>
      </w:pPr>
    </w:p>
    <w:p w14:paraId="415ED4AB">
      <w:pPr>
        <w:widowControl/>
        <w:snapToGrid w:val="0"/>
        <w:spacing w:line="365" w:lineRule="atLeast"/>
        <w:jc w:val="center"/>
        <w:rPr>
          <w:rFonts w:ascii="宋体" w:hAnsi="宋体"/>
          <w:b/>
          <w:bCs/>
          <w:kern w:val="0"/>
          <w:sz w:val="30"/>
          <w:szCs w:val="30"/>
        </w:rPr>
      </w:pPr>
      <w:r>
        <w:rPr>
          <w:rFonts w:hint="eastAsia" w:ascii="宋体" w:hAnsi="宋体"/>
          <w:b/>
          <w:bCs/>
          <w:kern w:val="0"/>
          <w:sz w:val="30"/>
          <w:szCs w:val="30"/>
        </w:rPr>
        <w:t>（二）授 权 委 托 书</w:t>
      </w:r>
    </w:p>
    <w:p w14:paraId="20D827AB">
      <w:pPr>
        <w:widowControl/>
        <w:snapToGrid w:val="0"/>
        <w:spacing w:line="600" w:lineRule="atLeast"/>
        <w:ind w:firstLine="480" w:firstLineChars="200"/>
        <w:rPr>
          <w:rFonts w:ascii="宋体" w:hAnsi="宋体"/>
          <w:kern w:val="0"/>
          <w:sz w:val="24"/>
          <w:szCs w:val="24"/>
        </w:rPr>
      </w:pPr>
      <w:r>
        <w:rPr>
          <w:rFonts w:hint="eastAsia" w:ascii="宋体" w:hAnsi="宋体"/>
          <w:kern w:val="0"/>
          <w:sz w:val="24"/>
          <w:szCs w:val="24"/>
        </w:rPr>
        <w:t>本人</w:t>
      </w:r>
      <w:r>
        <w:rPr>
          <w:rFonts w:hint="eastAsia" w:ascii="宋体" w:hAnsi="宋体"/>
          <w:kern w:val="0"/>
          <w:sz w:val="24"/>
          <w:szCs w:val="24"/>
          <w:u w:val="single"/>
        </w:rPr>
        <w:t xml:space="preserve">   （姓名） </w:t>
      </w:r>
      <w:r>
        <w:rPr>
          <w:rFonts w:hint="eastAsia" w:ascii="宋体" w:hAnsi="宋体"/>
          <w:kern w:val="0"/>
          <w:sz w:val="24"/>
          <w:szCs w:val="24"/>
        </w:rPr>
        <w:t>系</w:t>
      </w:r>
      <w:r>
        <w:rPr>
          <w:rFonts w:hint="eastAsia" w:ascii="宋体" w:hAnsi="宋体"/>
          <w:kern w:val="0"/>
          <w:sz w:val="24"/>
          <w:szCs w:val="24"/>
          <w:u w:val="single"/>
        </w:rPr>
        <w:t xml:space="preserve">  （供应商名称） </w:t>
      </w:r>
      <w:r>
        <w:rPr>
          <w:rFonts w:hint="eastAsia" w:ascii="宋体" w:hAnsi="宋体"/>
          <w:kern w:val="0"/>
          <w:sz w:val="24"/>
          <w:szCs w:val="24"/>
        </w:rPr>
        <w:t>的法定代表人，现授权委托</w:t>
      </w:r>
      <w:r>
        <w:rPr>
          <w:rFonts w:hint="eastAsia" w:ascii="宋体" w:hAnsi="宋体"/>
          <w:kern w:val="0"/>
          <w:sz w:val="24"/>
          <w:szCs w:val="24"/>
          <w:u w:val="single"/>
        </w:rPr>
        <w:t xml:space="preserve">  （姓名  ）</w:t>
      </w:r>
      <w:r>
        <w:rPr>
          <w:rFonts w:hint="eastAsia" w:ascii="宋体" w:hAnsi="宋体"/>
          <w:kern w:val="0"/>
          <w:sz w:val="24"/>
          <w:szCs w:val="24"/>
        </w:rPr>
        <w:t>为我单位（公司）代理人，以本单位（公司）的名义参加</w:t>
      </w:r>
      <w:r>
        <w:rPr>
          <w:rFonts w:hint="eastAsia" w:ascii="宋体" w:hAnsi="宋体"/>
          <w:kern w:val="0"/>
          <w:sz w:val="24"/>
          <w:szCs w:val="24"/>
          <w:u w:val="single"/>
        </w:rPr>
        <w:t xml:space="preserve">  （招标单位）</w:t>
      </w:r>
      <w:r>
        <w:rPr>
          <w:rFonts w:hint="eastAsia" w:ascii="宋体" w:hAnsi="宋体"/>
          <w:kern w:val="0"/>
          <w:sz w:val="24"/>
          <w:szCs w:val="24"/>
        </w:rPr>
        <w:t>的</w:t>
      </w:r>
      <w:r>
        <w:rPr>
          <w:rFonts w:hint="eastAsia" w:ascii="宋体" w:hAnsi="宋体"/>
          <w:kern w:val="0"/>
          <w:sz w:val="24"/>
          <w:szCs w:val="24"/>
          <w:u w:val="single"/>
        </w:rPr>
        <w:t xml:space="preserve">  （项目名称）</w:t>
      </w:r>
      <w:r>
        <w:rPr>
          <w:rFonts w:hint="eastAsia" w:ascii="宋体" w:hAnsi="宋体"/>
          <w:kern w:val="0"/>
          <w:sz w:val="24"/>
          <w:szCs w:val="24"/>
        </w:rPr>
        <w:t>的投标活动。代理人在开标、评标、合同谈判过程中所签署的一切文件和处理与之有关的一切事务，其法律后果由我方承担。</w:t>
      </w:r>
    </w:p>
    <w:p w14:paraId="26C147C7">
      <w:pPr>
        <w:widowControl/>
        <w:snapToGrid w:val="0"/>
        <w:spacing w:line="600" w:lineRule="atLeast"/>
        <w:ind w:firstLine="624"/>
        <w:rPr>
          <w:rFonts w:ascii="宋体" w:hAnsi="宋体"/>
          <w:kern w:val="0"/>
          <w:sz w:val="24"/>
          <w:szCs w:val="24"/>
        </w:rPr>
      </w:pPr>
      <w:r>
        <w:rPr>
          <w:rFonts w:hint="eastAsia" w:ascii="宋体" w:hAnsi="宋体"/>
          <w:kern w:val="0"/>
          <w:sz w:val="24"/>
          <w:szCs w:val="24"/>
        </w:rPr>
        <w:t>代理人无转委托权，特此证明。</w:t>
      </w:r>
    </w:p>
    <w:p w14:paraId="351DBD89">
      <w:pPr>
        <w:widowControl/>
        <w:snapToGrid w:val="0"/>
        <w:spacing w:line="548" w:lineRule="atLeast"/>
        <w:rPr>
          <w:rFonts w:ascii="宋体" w:hAnsi="宋体"/>
          <w:kern w:val="0"/>
          <w:sz w:val="24"/>
          <w:szCs w:val="24"/>
        </w:rPr>
      </w:pPr>
    </w:p>
    <w:p w14:paraId="5F916D52">
      <w:pPr>
        <w:widowControl/>
        <w:snapToGrid w:val="0"/>
        <w:spacing w:line="548" w:lineRule="atLeast"/>
        <w:rPr>
          <w:rFonts w:ascii="宋体" w:hAnsi="宋体"/>
          <w:kern w:val="0"/>
          <w:sz w:val="24"/>
          <w:szCs w:val="24"/>
          <w:u w:val="single"/>
        </w:rPr>
      </w:pPr>
      <w:r>
        <w:rPr>
          <w:rFonts w:hint="eastAsia" w:ascii="宋体" w:hAnsi="宋体"/>
          <w:kern w:val="0"/>
          <w:sz w:val="24"/>
          <w:szCs w:val="24"/>
        </w:rPr>
        <w:t>供  应  商：</w:t>
      </w:r>
      <w:r>
        <w:rPr>
          <w:rFonts w:hint="eastAsia" w:ascii="宋体" w:hAnsi="宋体"/>
          <w:kern w:val="0"/>
          <w:sz w:val="24"/>
          <w:szCs w:val="24"/>
          <w:u w:val="single"/>
        </w:rPr>
        <w:t xml:space="preserve">                           </w:t>
      </w:r>
      <w:r>
        <w:rPr>
          <w:rFonts w:hint="eastAsia" w:ascii="宋体" w:hAnsi="宋体"/>
          <w:kern w:val="0"/>
          <w:sz w:val="24"/>
          <w:szCs w:val="24"/>
        </w:rPr>
        <w:t>（单位签章）</w:t>
      </w:r>
    </w:p>
    <w:p w14:paraId="6B67368E">
      <w:pPr>
        <w:widowControl/>
        <w:snapToGrid w:val="0"/>
        <w:spacing w:line="548" w:lineRule="atLeast"/>
        <w:rPr>
          <w:rFonts w:ascii="宋体" w:hAnsi="宋体"/>
          <w:kern w:val="0"/>
          <w:sz w:val="24"/>
          <w:szCs w:val="24"/>
          <w:u w:val="single"/>
        </w:rPr>
      </w:pPr>
      <w:r>
        <w:rPr>
          <w:rFonts w:hint="eastAsia" w:ascii="宋体" w:hAnsi="宋体"/>
          <w:kern w:val="0"/>
          <w:sz w:val="24"/>
          <w:szCs w:val="24"/>
        </w:rPr>
        <w:t>法定代表人：</w:t>
      </w:r>
      <w:r>
        <w:rPr>
          <w:rFonts w:hint="eastAsia" w:ascii="宋体" w:hAnsi="宋体"/>
          <w:kern w:val="0"/>
          <w:sz w:val="24"/>
          <w:szCs w:val="24"/>
          <w:u w:val="single"/>
        </w:rPr>
        <w:t xml:space="preserve">                           </w:t>
      </w:r>
      <w:r>
        <w:rPr>
          <w:rFonts w:hint="eastAsia" w:ascii="宋体" w:hAnsi="宋体"/>
          <w:kern w:val="0"/>
          <w:sz w:val="24"/>
          <w:szCs w:val="24"/>
        </w:rPr>
        <w:t xml:space="preserve">（电子签章） </w:t>
      </w:r>
    </w:p>
    <w:p w14:paraId="4E271C3A">
      <w:pPr>
        <w:widowControl/>
        <w:snapToGrid w:val="0"/>
        <w:spacing w:line="548" w:lineRule="atLeast"/>
        <w:rPr>
          <w:rFonts w:ascii="宋体" w:hAnsi="宋体"/>
          <w:kern w:val="0"/>
          <w:sz w:val="24"/>
          <w:szCs w:val="24"/>
        </w:rPr>
      </w:pPr>
      <w:r>
        <w:rPr>
          <w:rFonts w:hint="eastAsia" w:ascii="宋体" w:hAnsi="宋体"/>
          <w:kern w:val="0"/>
          <w:sz w:val="24"/>
          <w:szCs w:val="24"/>
        </w:rPr>
        <w:t>法定代表人身份证号码：</w:t>
      </w:r>
      <w:r>
        <w:rPr>
          <w:rFonts w:hint="eastAsia" w:ascii="宋体" w:hAnsi="宋体"/>
          <w:kern w:val="0"/>
          <w:sz w:val="24"/>
          <w:szCs w:val="24"/>
          <w:u w:val="single"/>
        </w:rPr>
        <w:t xml:space="preserve">                  </w:t>
      </w:r>
      <w:r>
        <w:rPr>
          <w:rFonts w:hint="eastAsia" w:ascii="宋体" w:hAnsi="宋体"/>
          <w:kern w:val="0"/>
          <w:sz w:val="24"/>
          <w:szCs w:val="24"/>
        </w:rPr>
        <w:t xml:space="preserve"> </w:t>
      </w:r>
    </w:p>
    <w:p w14:paraId="024B3767">
      <w:pPr>
        <w:widowControl/>
        <w:snapToGrid w:val="0"/>
        <w:spacing w:line="548" w:lineRule="atLeast"/>
        <w:rPr>
          <w:rFonts w:ascii="宋体" w:hAnsi="宋体"/>
          <w:kern w:val="0"/>
          <w:sz w:val="24"/>
          <w:szCs w:val="24"/>
        </w:rPr>
      </w:pPr>
      <w:r>
        <w:rPr>
          <w:rFonts w:hint="eastAsia" w:ascii="宋体" w:hAnsi="宋体"/>
          <w:kern w:val="0"/>
          <w:sz w:val="24"/>
          <w:szCs w:val="24"/>
        </w:rPr>
        <w:t>委托代理人：</w:t>
      </w:r>
      <w:r>
        <w:rPr>
          <w:rFonts w:hint="eastAsia" w:ascii="宋体" w:hAnsi="宋体"/>
          <w:kern w:val="0"/>
          <w:sz w:val="24"/>
          <w:szCs w:val="24"/>
          <w:u w:val="single"/>
        </w:rPr>
        <w:t xml:space="preserve">             </w:t>
      </w:r>
      <w:r>
        <w:rPr>
          <w:rFonts w:hint="eastAsia" w:ascii="宋体" w:hAnsi="宋体"/>
          <w:kern w:val="0"/>
          <w:sz w:val="24"/>
          <w:szCs w:val="24"/>
        </w:rPr>
        <w:t>（签字）</w:t>
      </w:r>
    </w:p>
    <w:p w14:paraId="782D35E7">
      <w:pPr>
        <w:widowControl/>
        <w:snapToGrid w:val="0"/>
        <w:spacing w:line="548" w:lineRule="atLeast"/>
        <w:rPr>
          <w:rFonts w:ascii="宋体" w:hAnsi="宋体"/>
          <w:kern w:val="0"/>
          <w:sz w:val="24"/>
          <w:szCs w:val="24"/>
          <w:u w:val="single"/>
        </w:rPr>
      </w:pPr>
      <w:r>
        <w:rPr>
          <w:rFonts w:hint="eastAsia" w:ascii="宋体" w:hAnsi="宋体"/>
          <w:kern w:val="0"/>
          <w:sz w:val="24"/>
          <w:szCs w:val="24"/>
        </w:rPr>
        <w:t>委托代理人身份证号码：</w:t>
      </w:r>
      <w:r>
        <w:rPr>
          <w:rFonts w:hint="eastAsia" w:ascii="宋体" w:hAnsi="宋体"/>
          <w:kern w:val="0"/>
          <w:sz w:val="24"/>
          <w:szCs w:val="24"/>
          <w:u w:val="single"/>
        </w:rPr>
        <w:t xml:space="preserve">                  </w:t>
      </w:r>
    </w:p>
    <w:p w14:paraId="16F78A60">
      <w:pPr>
        <w:widowControl/>
        <w:snapToGrid w:val="0"/>
        <w:spacing w:line="548" w:lineRule="atLeast"/>
        <w:ind w:firstLine="3360" w:firstLineChars="1400"/>
        <w:rPr>
          <w:rFonts w:ascii="宋体" w:hAnsi="宋体"/>
          <w:kern w:val="0"/>
          <w:sz w:val="24"/>
          <w:szCs w:val="24"/>
        </w:rPr>
      </w:pP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u w:val="single"/>
        </w:rPr>
        <w:t xml:space="preserve">  </w:t>
      </w:r>
      <w:r>
        <w:rPr>
          <w:rFonts w:hint="eastAsia" w:ascii="宋体" w:hAnsi="宋体"/>
          <w:kern w:val="0"/>
          <w:sz w:val="24"/>
          <w:szCs w:val="24"/>
        </w:rPr>
        <w:t>年</w:t>
      </w:r>
      <w:r>
        <w:rPr>
          <w:rFonts w:hint="eastAsia" w:ascii="宋体" w:hAnsi="宋体"/>
          <w:kern w:val="0"/>
          <w:sz w:val="24"/>
          <w:szCs w:val="24"/>
          <w:u w:val="single"/>
        </w:rPr>
        <w:t xml:space="preserve">     </w:t>
      </w:r>
      <w:r>
        <w:rPr>
          <w:rFonts w:hint="eastAsia" w:ascii="宋体" w:hAnsi="宋体"/>
          <w:kern w:val="0"/>
          <w:sz w:val="24"/>
          <w:szCs w:val="24"/>
        </w:rPr>
        <w:t>月</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u w:val="single"/>
        </w:rPr>
        <w:t xml:space="preserve">  </w:t>
      </w:r>
      <w:r>
        <w:rPr>
          <w:rFonts w:hint="eastAsia" w:ascii="宋体" w:hAnsi="宋体"/>
          <w:kern w:val="0"/>
          <w:sz w:val="24"/>
          <w:szCs w:val="24"/>
        </w:rPr>
        <w:t xml:space="preserve">日 </w:t>
      </w:r>
    </w:p>
    <w:p w14:paraId="46705A9D">
      <w:pPr>
        <w:widowControl/>
        <w:tabs>
          <w:tab w:val="left" w:pos="6405"/>
        </w:tabs>
        <w:snapToGrid w:val="0"/>
        <w:spacing w:line="548" w:lineRule="atLeast"/>
        <w:rPr>
          <w:rFonts w:ascii="宋体" w:hAnsi="宋体"/>
          <w:kern w:val="0"/>
          <w:sz w:val="24"/>
          <w:szCs w:val="24"/>
        </w:rPr>
      </w:pPr>
    </w:p>
    <w:p w14:paraId="588BC19C">
      <w:pPr>
        <w:widowControl/>
        <w:snapToGrid w:val="0"/>
        <w:spacing w:line="548" w:lineRule="atLeast"/>
        <w:rPr>
          <w:rFonts w:ascii="宋体" w:hAnsi="宋体"/>
          <w:kern w:val="0"/>
          <w:sz w:val="24"/>
          <w:szCs w:val="24"/>
        </w:rPr>
      </w:pPr>
      <w:r>
        <w:rPr>
          <w:rFonts w:hint="eastAsia" w:ascii="宋体" w:hAnsi="宋体"/>
          <w:kern w:val="0"/>
          <w:sz w:val="24"/>
          <w:szCs w:val="24"/>
        </w:rPr>
        <w:t>附：委托代理人身份证明</w:t>
      </w:r>
      <w:r>
        <w:rPr>
          <w:rFonts w:hint="eastAsia" w:ascii="宋体" w:hAnsi="宋体"/>
          <w:kern w:val="0"/>
          <w:sz w:val="24"/>
          <w:szCs w:val="24"/>
          <w:lang w:val="en-US" w:eastAsia="zh-CN"/>
        </w:rPr>
        <w:t>复印件</w:t>
      </w:r>
      <w:r>
        <w:rPr>
          <w:rFonts w:hint="eastAsia" w:ascii="宋体" w:hAnsi="宋体"/>
          <w:kern w:val="0"/>
          <w:sz w:val="24"/>
          <w:szCs w:val="24"/>
        </w:rPr>
        <w:t>并加单位签章。</w:t>
      </w:r>
    </w:p>
    <w:p w14:paraId="7F88D0BB">
      <w:pPr>
        <w:spacing w:line="440" w:lineRule="exact"/>
        <w:jc w:val="center"/>
        <w:rPr>
          <w:rFonts w:hAnsi="宋体"/>
          <w:sz w:val="24"/>
          <w:szCs w:val="24"/>
        </w:rPr>
      </w:pPr>
    </w:p>
    <w:p w14:paraId="1B5F42EB">
      <w:pPr>
        <w:spacing w:line="360" w:lineRule="auto"/>
        <w:ind w:firstLine="600" w:firstLineChars="250"/>
        <w:jc w:val="left"/>
        <w:rPr>
          <w:color w:val="000000"/>
          <w:sz w:val="24"/>
          <w:szCs w:val="24"/>
        </w:rPr>
      </w:pPr>
      <w:r>
        <w:rPr>
          <w:rFonts w:hint="eastAsia"/>
          <w:color w:val="000000"/>
          <w:sz w:val="24"/>
          <w:szCs w:val="24"/>
        </w:rPr>
        <w:t>注：因投标文件中授权委托书授权代理人无法手写签字，可以以印刷体代替（印刷体为电脑打出的字体）。</w:t>
      </w:r>
    </w:p>
    <w:p w14:paraId="0CCA7D06">
      <w:pPr>
        <w:spacing w:line="440" w:lineRule="exact"/>
        <w:jc w:val="left"/>
        <w:rPr>
          <w:rFonts w:hAnsi="宋体"/>
          <w:sz w:val="30"/>
          <w:szCs w:val="30"/>
        </w:rPr>
      </w:pPr>
    </w:p>
    <w:p w14:paraId="2B585D30">
      <w:pPr>
        <w:spacing w:line="440" w:lineRule="exact"/>
        <w:jc w:val="center"/>
        <w:rPr>
          <w:rFonts w:hAnsi="宋体"/>
          <w:sz w:val="30"/>
          <w:szCs w:val="30"/>
        </w:rPr>
      </w:pPr>
    </w:p>
    <w:p w14:paraId="6EB663B9">
      <w:pPr>
        <w:spacing w:line="440" w:lineRule="exact"/>
        <w:jc w:val="center"/>
        <w:rPr>
          <w:rFonts w:hAnsi="宋体"/>
          <w:sz w:val="30"/>
          <w:szCs w:val="30"/>
        </w:rPr>
      </w:pPr>
    </w:p>
    <w:p w14:paraId="44523F9B">
      <w:pPr>
        <w:spacing w:line="440" w:lineRule="exact"/>
        <w:jc w:val="center"/>
        <w:rPr>
          <w:rFonts w:hAnsi="宋体"/>
          <w:sz w:val="30"/>
          <w:szCs w:val="30"/>
        </w:rPr>
      </w:pPr>
    </w:p>
    <w:p w14:paraId="2DB9A41F">
      <w:pPr>
        <w:pStyle w:val="3"/>
        <w:keepNext w:val="0"/>
        <w:spacing w:before="260" w:after="260" w:line="413" w:lineRule="auto"/>
        <w:jc w:val="center"/>
        <w:rPr>
          <w:rFonts w:ascii="Arial" w:eastAsia="黑体" w:cs="Times New Roman"/>
          <w:sz w:val="32"/>
          <w:szCs w:val="32"/>
        </w:rPr>
      </w:pPr>
      <w:bookmarkStart w:id="134" w:name="_Toc507510303"/>
      <w:bookmarkStart w:id="135" w:name="_Toc14881"/>
      <w:bookmarkStart w:id="136" w:name="_Toc12604920"/>
      <w:bookmarkStart w:id="137" w:name="_Toc38013575"/>
    </w:p>
    <w:p w14:paraId="50C91046">
      <w:pPr>
        <w:pStyle w:val="3"/>
        <w:keepNext w:val="0"/>
        <w:spacing w:before="260" w:after="260" w:line="413" w:lineRule="auto"/>
        <w:jc w:val="center"/>
        <w:rPr>
          <w:rFonts w:ascii="Arial" w:eastAsia="黑体" w:cs="Times New Roman"/>
          <w:sz w:val="32"/>
          <w:szCs w:val="32"/>
        </w:rPr>
      </w:pPr>
    </w:p>
    <w:p w14:paraId="57FA774E">
      <w:pPr>
        <w:pStyle w:val="3"/>
        <w:keepNext w:val="0"/>
        <w:spacing w:before="260" w:after="260" w:line="413" w:lineRule="auto"/>
        <w:jc w:val="center"/>
        <w:rPr>
          <w:rFonts w:hint="eastAsia" w:ascii="Arial" w:eastAsia="黑体" w:cs="Times New Roman"/>
          <w:sz w:val="32"/>
          <w:szCs w:val="32"/>
        </w:rPr>
        <w:sectPr>
          <w:pgSz w:w="11900" w:h="16838"/>
          <w:pgMar w:top="1304" w:right="1332" w:bottom="1406" w:left="1548" w:header="720" w:footer="720" w:gutter="0"/>
          <w:pgNumType w:fmt="decimal"/>
          <w:cols w:space="0" w:num="1"/>
          <w:rtlGutter w:val="0"/>
          <w:docGrid w:type="lines" w:linePitch="362" w:charSpace="0"/>
        </w:sectPr>
      </w:pPr>
      <w:bookmarkStart w:id="138" w:name="_Toc7328"/>
    </w:p>
    <w:p w14:paraId="5411E46B">
      <w:pPr>
        <w:pStyle w:val="3"/>
        <w:keepNext w:val="0"/>
        <w:spacing w:before="260" w:after="260" w:line="413" w:lineRule="auto"/>
        <w:jc w:val="center"/>
        <w:rPr>
          <w:rFonts w:hint="default" w:eastAsia="黑体"/>
          <w:lang w:val="en-US" w:eastAsia="zh-CN"/>
        </w:rPr>
      </w:pPr>
      <w:r>
        <w:rPr>
          <w:rFonts w:hint="eastAsia" w:ascii="Arial" w:eastAsia="黑体" w:cs="Times New Roman"/>
          <w:sz w:val="32"/>
          <w:szCs w:val="32"/>
        </w:rPr>
        <w:t>四、</w:t>
      </w:r>
      <w:bookmarkEnd w:id="134"/>
      <w:bookmarkEnd w:id="135"/>
      <w:bookmarkEnd w:id="136"/>
      <w:bookmarkEnd w:id="137"/>
      <w:bookmarkEnd w:id="138"/>
      <w:r>
        <w:rPr>
          <w:rFonts w:hint="eastAsia" w:ascii="Arial" w:eastAsia="黑体" w:cs="Times New Roman"/>
          <w:sz w:val="32"/>
          <w:szCs w:val="32"/>
          <w:lang w:val="en-US" w:eastAsia="zh-CN"/>
        </w:rPr>
        <w:t>供应商基本情况</w:t>
      </w:r>
    </w:p>
    <w:p w14:paraId="16D82D75">
      <w:pPr>
        <w:topLinePunct/>
        <w:spacing w:line="440" w:lineRule="exact"/>
        <w:rPr>
          <w:b/>
          <w:sz w:val="28"/>
          <w:szCs w:val="28"/>
        </w:rPr>
      </w:pPr>
      <w:r>
        <w:rPr>
          <w:rFonts w:hint="eastAsia"/>
          <w:b/>
          <w:sz w:val="28"/>
          <w:szCs w:val="28"/>
        </w:rPr>
        <w:t>（一）供应商基本情况表</w:t>
      </w:r>
    </w:p>
    <w:tbl>
      <w:tblPr>
        <w:tblStyle w:val="49"/>
        <w:tblpPr w:leftFromText="180" w:rightFromText="180" w:vertAnchor="text" w:horzAnchor="page" w:tblpX="1516" w:tblpY="275"/>
        <w:tblOverlap w:val="never"/>
        <w:tblW w:w="91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74"/>
        <w:gridCol w:w="2409"/>
        <w:gridCol w:w="1418"/>
        <w:gridCol w:w="2481"/>
      </w:tblGrid>
      <w:tr w14:paraId="19BBA5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14:paraId="17102D01">
            <w:pPr>
              <w:topLinePunct/>
              <w:spacing w:line="440" w:lineRule="exact"/>
              <w:jc w:val="center"/>
              <w:rPr>
                <w:sz w:val="24"/>
                <w:szCs w:val="24"/>
              </w:rPr>
            </w:pPr>
            <w:r>
              <w:rPr>
                <w:rFonts w:hint="eastAsia"/>
                <w:sz w:val="24"/>
                <w:szCs w:val="24"/>
              </w:rPr>
              <w:t>供应商</w:t>
            </w:r>
            <w:r>
              <w:rPr>
                <w:sz w:val="24"/>
                <w:szCs w:val="24"/>
              </w:rPr>
              <w:t>名称</w:t>
            </w:r>
          </w:p>
        </w:tc>
        <w:tc>
          <w:tcPr>
            <w:tcW w:w="7382" w:type="dxa"/>
            <w:gridSpan w:val="4"/>
            <w:tcBorders>
              <w:top w:val="single" w:color="auto" w:sz="4" w:space="0"/>
              <w:left w:val="single" w:color="auto" w:sz="4" w:space="0"/>
              <w:bottom w:val="single" w:color="auto" w:sz="4" w:space="0"/>
              <w:right w:val="single" w:color="auto" w:sz="4" w:space="0"/>
            </w:tcBorders>
            <w:vAlign w:val="center"/>
          </w:tcPr>
          <w:p w14:paraId="79255809">
            <w:pPr>
              <w:topLinePunct/>
              <w:spacing w:line="440" w:lineRule="exact"/>
              <w:jc w:val="center"/>
              <w:rPr>
                <w:sz w:val="24"/>
                <w:szCs w:val="24"/>
              </w:rPr>
            </w:pPr>
          </w:p>
        </w:tc>
      </w:tr>
      <w:tr w14:paraId="49449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14:paraId="27F1F172">
            <w:pPr>
              <w:topLinePunct/>
              <w:spacing w:line="440" w:lineRule="exact"/>
              <w:jc w:val="center"/>
              <w:rPr>
                <w:sz w:val="24"/>
                <w:szCs w:val="24"/>
              </w:rPr>
            </w:pPr>
            <w:r>
              <w:rPr>
                <w:sz w:val="24"/>
                <w:szCs w:val="24"/>
              </w:rPr>
              <w:t>注册地址</w:t>
            </w:r>
          </w:p>
        </w:tc>
        <w:tc>
          <w:tcPr>
            <w:tcW w:w="3483" w:type="dxa"/>
            <w:gridSpan w:val="2"/>
            <w:tcBorders>
              <w:top w:val="single" w:color="auto" w:sz="4" w:space="0"/>
              <w:left w:val="single" w:color="auto" w:sz="4" w:space="0"/>
              <w:bottom w:val="single" w:color="auto" w:sz="4" w:space="0"/>
              <w:right w:val="single" w:color="auto" w:sz="4" w:space="0"/>
            </w:tcBorders>
            <w:vAlign w:val="center"/>
          </w:tcPr>
          <w:p w14:paraId="4B4CB655">
            <w:pPr>
              <w:topLinePunct/>
              <w:spacing w:line="440" w:lineRule="exact"/>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123B6AAA">
            <w:pPr>
              <w:topLinePunct/>
              <w:spacing w:line="440" w:lineRule="exact"/>
              <w:jc w:val="center"/>
              <w:rPr>
                <w:sz w:val="24"/>
                <w:szCs w:val="24"/>
              </w:rPr>
            </w:pPr>
            <w:r>
              <w:rPr>
                <w:sz w:val="24"/>
                <w:szCs w:val="24"/>
              </w:rPr>
              <w:t>邮政编码</w:t>
            </w:r>
          </w:p>
        </w:tc>
        <w:tc>
          <w:tcPr>
            <w:tcW w:w="2481" w:type="dxa"/>
            <w:tcBorders>
              <w:top w:val="single" w:color="auto" w:sz="4" w:space="0"/>
              <w:left w:val="single" w:color="auto" w:sz="4" w:space="0"/>
              <w:bottom w:val="single" w:color="auto" w:sz="4" w:space="0"/>
              <w:right w:val="single" w:color="auto" w:sz="4" w:space="0"/>
            </w:tcBorders>
            <w:vAlign w:val="center"/>
          </w:tcPr>
          <w:p w14:paraId="33C096A2">
            <w:pPr>
              <w:topLinePunct/>
              <w:spacing w:line="440" w:lineRule="exact"/>
              <w:jc w:val="center"/>
              <w:rPr>
                <w:sz w:val="24"/>
                <w:szCs w:val="24"/>
              </w:rPr>
            </w:pPr>
          </w:p>
        </w:tc>
      </w:tr>
      <w:tr w14:paraId="52FAD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416FA739">
            <w:pPr>
              <w:topLinePunct/>
              <w:spacing w:line="440" w:lineRule="exact"/>
              <w:jc w:val="center"/>
              <w:rPr>
                <w:sz w:val="24"/>
                <w:szCs w:val="24"/>
              </w:rPr>
            </w:pPr>
            <w:r>
              <w:rPr>
                <w:sz w:val="24"/>
                <w:szCs w:val="24"/>
              </w:rPr>
              <w:t>联系方式</w:t>
            </w:r>
          </w:p>
        </w:tc>
        <w:tc>
          <w:tcPr>
            <w:tcW w:w="1074" w:type="dxa"/>
            <w:tcBorders>
              <w:top w:val="single" w:color="auto" w:sz="4" w:space="0"/>
              <w:left w:val="single" w:color="auto" w:sz="4" w:space="0"/>
              <w:bottom w:val="single" w:color="auto" w:sz="4" w:space="0"/>
              <w:right w:val="single" w:color="auto" w:sz="4" w:space="0"/>
            </w:tcBorders>
            <w:vAlign w:val="center"/>
          </w:tcPr>
          <w:p w14:paraId="4FEEB0F1">
            <w:pPr>
              <w:topLinePunct/>
              <w:spacing w:line="440" w:lineRule="exact"/>
              <w:jc w:val="center"/>
              <w:rPr>
                <w:sz w:val="24"/>
                <w:szCs w:val="24"/>
              </w:rPr>
            </w:pPr>
            <w:r>
              <w:rPr>
                <w:sz w:val="24"/>
                <w:szCs w:val="24"/>
              </w:rPr>
              <w:t>联系人</w:t>
            </w:r>
          </w:p>
        </w:tc>
        <w:tc>
          <w:tcPr>
            <w:tcW w:w="2409" w:type="dxa"/>
            <w:tcBorders>
              <w:top w:val="single" w:color="auto" w:sz="4" w:space="0"/>
              <w:left w:val="single" w:color="auto" w:sz="4" w:space="0"/>
              <w:bottom w:val="single" w:color="auto" w:sz="4" w:space="0"/>
              <w:right w:val="single" w:color="auto" w:sz="4" w:space="0"/>
            </w:tcBorders>
            <w:vAlign w:val="center"/>
          </w:tcPr>
          <w:p w14:paraId="36FDD03C">
            <w:pPr>
              <w:topLinePunct/>
              <w:spacing w:line="440" w:lineRule="exact"/>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0799AE9E">
            <w:pPr>
              <w:topLinePunct/>
              <w:spacing w:line="440" w:lineRule="exact"/>
              <w:jc w:val="center"/>
              <w:rPr>
                <w:sz w:val="24"/>
                <w:szCs w:val="24"/>
              </w:rPr>
            </w:pPr>
            <w:r>
              <w:rPr>
                <w:sz w:val="24"/>
                <w:szCs w:val="24"/>
              </w:rPr>
              <w:t>电话</w:t>
            </w:r>
          </w:p>
        </w:tc>
        <w:tc>
          <w:tcPr>
            <w:tcW w:w="2481" w:type="dxa"/>
            <w:tcBorders>
              <w:top w:val="single" w:color="auto" w:sz="4" w:space="0"/>
              <w:left w:val="single" w:color="auto" w:sz="4" w:space="0"/>
              <w:bottom w:val="single" w:color="auto" w:sz="4" w:space="0"/>
              <w:right w:val="single" w:color="auto" w:sz="4" w:space="0"/>
            </w:tcBorders>
            <w:vAlign w:val="center"/>
          </w:tcPr>
          <w:p w14:paraId="65EB110F">
            <w:pPr>
              <w:topLinePunct/>
              <w:spacing w:line="440" w:lineRule="exact"/>
              <w:jc w:val="center"/>
              <w:rPr>
                <w:sz w:val="24"/>
                <w:szCs w:val="24"/>
              </w:rPr>
            </w:pPr>
          </w:p>
        </w:tc>
      </w:tr>
      <w:tr w14:paraId="1AFBD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46D9D079">
            <w:pPr>
              <w:topLinePunct/>
              <w:spacing w:line="440" w:lineRule="exact"/>
              <w:jc w:val="center"/>
              <w:rPr>
                <w:sz w:val="24"/>
                <w:szCs w:val="24"/>
              </w:rPr>
            </w:pPr>
          </w:p>
        </w:tc>
        <w:tc>
          <w:tcPr>
            <w:tcW w:w="1074" w:type="dxa"/>
            <w:tcBorders>
              <w:top w:val="single" w:color="auto" w:sz="4" w:space="0"/>
              <w:left w:val="single" w:color="auto" w:sz="4" w:space="0"/>
              <w:bottom w:val="single" w:color="auto" w:sz="4" w:space="0"/>
              <w:right w:val="single" w:color="auto" w:sz="4" w:space="0"/>
            </w:tcBorders>
            <w:vAlign w:val="center"/>
          </w:tcPr>
          <w:p w14:paraId="67A01720">
            <w:pPr>
              <w:topLinePunct/>
              <w:spacing w:line="440" w:lineRule="exact"/>
              <w:jc w:val="center"/>
              <w:rPr>
                <w:sz w:val="24"/>
                <w:szCs w:val="24"/>
              </w:rPr>
            </w:pPr>
            <w:r>
              <w:rPr>
                <w:sz w:val="24"/>
                <w:szCs w:val="24"/>
              </w:rPr>
              <w:t>传真</w:t>
            </w:r>
          </w:p>
        </w:tc>
        <w:tc>
          <w:tcPr>
            <w:tcW w:w="2409" w:type="dxa"/>
            <w:tcBorders>
              <w:top w:val="single" w:color="auto" w:sz="4" w:space="0"/>
              <w:left w:val="single" w:color="auto" w:sz="4" w:space="0"/>
              <w:bottom w:val="single" w:color="auto" w:sz="4" w:space="0"/>
              <w:right w:val="single" w:color="auto" w:sz="4" w:space="0"/>
            </w:tcBorders>
            <w:vAlign w:val="center"/>
          </w:tcPr>
          <w:p w14:paraId="0DB6844E">
            <w:pPr>
              <w:topLinePunct/>
              <w:spacing w:line="440" w:lineRule="exact"/>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7674A11D">
            <w:pPr>
              <w:topLinePunct/>
              <w:spacing w:line="440" w:lineRule="exact"/>
              <w:jc w:val="center"/>
              <w:rPr>
                <w:sz w:val="24"/>
                <w:szCs w:val="24"/>
              </w:rPr>
            </w:pPr>
            <w:r>
              <w:rPr>
                <w:sz w:val="24"/>
                <w:szCs w:val="24"/>
              </w:rPr>
              <w:t>网址</w:t>
            </w:r>
          </w:p>
        </w:tc>
        <w:tc>
          <w:tcPr>
            <w:tcW w:w="2481" w:type="dxa"/>
            <w:tcBorders>
              <w:top w:val="single" w:color="auto" w:sz="4" w:space="0"/>
              <w:left w:val="single" w:color="auto" w:sz="4" w:space="0"/>
              <w:bottom w:val="single" w:color="auto" w:sz="4" w:space="0"/>
              <w:right w:val="single" w:color="auto" w:sz="4" w:space="0"/>
            </w:tcBorders>
            <w:vAlign w:val="center"/>
          </w:tcPr>
          <w:p w14:paraId="4286ADB0">
            <w:pPr>
              <w:topLinePunct/>
              <w:spacing w:line="440" w:lineRule="exact"/>
              <w:jc w:val="center"/>
              <w:rPr>
                <w:sz w:val="24"/>
                <w:szCs w:val="24"/>
              </w:rPr>
            </w:pPr>
          </w:p>
        </w:tc>
      </w:tr>
      <w:tr w14:paraId="1A8F5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14:paraId="759732EB">
            <w:pPr>
              <w:topLinePunct/>
              <w:spacing w:line="440" w:lineRule="exact"/>
              <w:jc w:val="center"/>
              <w:rPr>
                <w:sz w:val="24"/>
                <w:szCs w:val="24"/>
              </w:rPr>
            </w:pPr>
            <w:r>
              <w:rPr>
                <w:sz w:val="24"/>
                <w:szCs w:val="24"/>
              </w:rPr>
              <w:t>法定代表人</w:t>
            </w:r>
          </w:p>
        </w:tc>
        <w:tc>
          <w:tcPr>
            <w:tcW w:w="1074" w:type="dxa"/>
            <w:tcBorders>
              <w:top w:val="single" w:color="auto" w:sz="4" w:space="0"/>
              <w:left w:val="single" w:color="auto" w:sz="4" w:space="0"/>
              <w:bottom w:val="single" w:color="auto" w:sz="4" w:space="0"/>
              <w:right w:val="single" w:color="auto" w:sz="4" w:space="0"/>
            </w:tcBorders>
            <w:vAlign w:val="center"/>
          </w:tcPr>
          <w:p w14:paraId="5422B4E9">
            <w:pPr>
              <w:topLinePunct/>
              <w:spacing w:line="440" w:lineRule="exact"/>
              <w:jc w:val="center"/>
              <w:rPr>
                <w:sz w:val="24"/>
                <w:szCs w:val="24"/>
              </w:rPr>
            </w:pPr>
            <w:r>
              <w:rPr>
                <w:sz w:val="24"/>
                <w:szCs w:val="24"/>
              </w:rPr>
              <w:t>姓名</w:t>
            </w:r>
          </w:p>
        </w:tc>
        <w:tc>
          <w:tcPr>
            <w:tcW w:w="2409" w:type="dxa"/>
            <w:tcBorders>
              <w:top w:val="single" w:color="auto" w:sz="4" w:space="0"/>
              <w:left w:val="single" w:color="auto" w:sz="4" w:space="0"/>
              <w:bottom w:val="single" w:color="auto" w:sz="4" w:space="0"/>
              <w:right w:val="single" w:color="auto" w:sz="4" w:space="0"/>
            </w:tcBorders>
            <w:vAlign w:val="center"/>
          </w:tcPr>
          <w:p w14:paraId="461D40FC">
            <w:pPr>
              <w:topLinePunct/>
              <w:spacing w:line="440" w:lineRule="exact"/>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0B0AC817">
            <w:pPr>
              <w:topLinePunct/>
              <w:spacing w:line="440" w:lineRule="exact"/>
              <w:jc w:val="center"/>
              <w:rPr>
                <w:sz w:val="24"/>
                <w:szCs w:val="24"/>
              </w:rPr>
            </w:pPr>
            <w:r>
              <w:rPr>
                <w:sz w:val="24"/>
                <w:szCs w:val="24"/>
              </w:rPr>
              <w:t>电话</w:t>
            </w:r>
          </w:p>
        </w:tc>
        <w:tc>
          <w:tcPr>
            <w:tcW w:w="2481" w:type="dxa"/>
            <w:tcBorders>
              <w:top w:val="single" w:color="auto" w:sz="4" w:space="0"/>
              <w:left w:val="single" w:color="auto" w:sz="4" w:space="0"/>
              <w:bottom w:val="single" w:color="auto" w:sz="4" w:space="0"/>
              <w:right w:val="single" w:color="auto" w:sz="4" w:space="0"/>
            </w:tcBorders>
            <w:vAlign w:val="center"/>
          </w:tcPr>
          <w:p w14:paraId="1E4588BA">
            <w:pPr>
              <w:topLinePunct/>
              <w:spacing w:line="440" w:lineRule="exact"/>
              <w:jc w:val="center"/>
              <w:rPr>
                <w:sz w:val="24"/>
                <w:szCs w:val="24"/>
              </w:rPr>
            </w:pPr>
          </w:p>
        </w:tc>
      </w:tr>
      <w:tr w14:paraId="4D1A0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14:paraId="1944D5D8">
            <w:pPr>
              <w:topLinePunct/>
              <w:spacing w:line="440" w:lineRule="exact"/>
              <w:jc w:val="center"/>
              <w:rPr>
                <w:sz w:val="24"/>
                <w:szCs w:val="24"/>
              </w:rPr>
            </w:pPr>
            <w:r>
              <w:rPr>
                <w:sz w:val="24"/>
                <w:szCs w:val="24"/>
              </w:rPr>
              <w:t>成立时间</w:t>
            </w:r>
          </w:p>
        </w:tc>
        <w:tc>
          <w:tcPr>
            <w:tcW w:w="3483" w:type="dxa"/>
            <w:gridSpan w:val="2"/>
            <w:tcBorders>
              <w:top w:val="single" w:color="auto" w:sz="4" w:space="0"/>
              <w:left w:val="single" w:color="auto" w:sz="4" w:space="0"/>
              <w:bottom w:val="single" w:color="auto" w:sz="4" w:space="0"/>
              <w:right w:val="single" w:color="auto" w:sz="4" w:space="0"/>
            </w:tcBorders>
            <w:vAlign w:val="center"/>
          </w:tcPr>
          <w:p w14:paraId="67BE232F">
            <w:pPr>
              <w:topLinePunct/>
              <w:spacing w:line="440" w:lineRule="exact"/>
              <w:jc w:val="center"/>
              <w:rPr>
                <w:sz w:val="24"/>
                <w:szCs w:val="24"/>
              </w:rPr>
            </w:pPr>
          </w:p>
        </w:tc>
        <w:tc>
          <w:tcPr>
            <w:tcW w:w="3899" w:type="dxa"/>
            <w:gridSpan w:val="2"/>
            <w:tcBorders>
              <w:top w:val="single" w:color="auto" w:sz="4" w:space="0"/>
              <w:left w:val="single" w:color="auto" w:sz="4" w:space="0"/>
              <w:bottom w:val="single" w:color="auto" w:sz="4" w:space="0"/>
              <w:right w:val="single" w:color="auto" w:sz="4" w:space="0"/>
            </w:tcBorders>
            <w:vAlign w:val="center"/>
          </w:tcPr>
          <w:p w14:paraId="12F5F253">
            <w:pPr>
              <w:topLinePunct/>
              <w:spacing w:line="440" w:lineRule="exact"/>
              <w:rPr>
                <w:sz w:val="24"/>
                <w:szCs w:val="24"/>
              </w:rPr>
            </w:pPr>
            <w:r>
              <w:rPr>
                <w:sz w:val="24"/>
                <w:szCs w:val="24"/>
              </w:rPr>
              <w:t>员工总人数：</w:t>
            </w:r>
          </w:p>
        </w:tc>
      </w:tr>
      <w:tr w14:paraId="6E7B1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14:paraId="164BA659">
            <w:pPr>
              <w:topLinePunct/>
              <w:spacing w:line="440" w:lineRule="exact"/>
              <w:jc w:val="center"/>
              <w:rPr>
                <w:rFonts w:hint="default" w:eastAsia="宋体"/>
                <w:sz w:val="24"/>
                <w:szCs w:val="24"/>
                <w:lang w:val="en-US" w:eastAsia="zh-CN"/>
              </w:rPr>
            </w:pPr>
            <w:r>
              <w:rPr>
                <w:rFonts w:hint="eastAsia"/>
                <w:sz w:val="24"/>
                <w:szCs w:val="24"/>
                <w:lang w:val="en-US" w:eastAsia="zh-CN"/>
              </w:rPr>
              <w:t>统一社会信用代码</w:t>
            </w:r>
          </w:p>
        </w:tc>
        <w:tc>
          <w:tcPr>
            <w:tcW w:w="7382" w:type="dxa"/>
            <w:gridSpan w:val="4"/>
            <w:tcBorders>
              <w:top w:val="single" w:color="auto" w:sz="4" w:space="0"/>
              <w:left w:val="single" w:color="auto" w:sz="4" w:space="0"/>
              <w:bottom w:val="single" w:color="auto" w:sz="4" w:space="0"/>
              <w:right w:val="single" w:color="auto" w:sz="4" w:space="0"/>
            </w:tcBorders>
            <w:vAlign w:val="center"/>
          </w:tcPr>
          <w:p w14:paraId="4BC3AB15">
            <w:pPr>
              <w:topLinePunct/>
              <w:spacing w:line="440" w:lineRule="exact"/>
              <w:jc w:val="center"/>
              <w:rPr>
                <w:sz w:val="24"/>
                <w:szCs w:val="24"/>
              </w:rPr>
            </w:pPr>
          </w:p>
        </w:tc>
      </w:tr>
      <w:tr w14:paraId="450BD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14:paraId="52034F9E">
            <w:pPr>
              <w:topLinePunct/>
              <w:spacing w:line="440" w:lineRule="exact"/>
              <w:jc w:val="center"/>
              <w:rPr>
                <w:sz w:val="24"/>
                <w:szCs w:val="24"/>
              </w:rPr>
            </w:pPr>
            <w:r>
              <w:rPr>
                <w:sz w:val="24"/>
                <w:szCs w:val="24"/>
              </w:rPr>
              <w:t>注册资金</w:t>
            </w:r>
          </w:p>
        </w:tc>
        <w:tc>
          <w:tcPr>
            <w:tcW w:w="7382" w:type="dxa"/>
            <w:gridSpan w:val="4"/>
            <w:tcBorders>
              <w:top w:val="single" w:color="auto" w:sz="4" w:space="0"/>
              <w:left w:val="single" w:color="auto" w:sz="4" w:space="0"/>
              <w:bottom w:val="single" w:color="auto" w:sz="4" w:space="0"/>
              <w:right w:val="single" w:color="auto" w:sz="4" w:space="0"/>
            </w:tcBorders>
            <w:vAlign w:val="center"/>
          </w:tcPr>
          <w:p w14:paraId="0010191B">
            <w:pPr>
              <w:topLinePunct/>
              <w:spacing w:line="440" w:lineRule="exact"/>
              <w:jc w:val="center"/>
              <w:rPr>
                <w:sz w:val="24"/>
                <w:szCs w:val="24"/>
              </w:rPr>
            </w:pPr>
          </w:p>
        </w:tc>
      </w:tr>
      <w:tr w14:paraId="5BBC6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14:paraId="4979A477">
            <w:pPr>
              <w:topLinePunct/>
              <w:spacing w:line="440" w:lineRule="exact"/>
              <w:jc w:val="center"/>
              <w:rPr>
                <w:sz w:val="24"/>
                <w:szCs w:val="24"/>
              </w:rPr>
            </w:pPr>
            <w:r>
              <w:rPr>
                <w:sz w:val="24"/>
                <w:szCs w:val="24"/>
              </w:rPr>
              <w:t>开户银行</w:t>
            </w:r>
          </w:p>
        </w:tc>
        <w:tc>
          <w:tcPr>
            <w:tcW w:w="7382" w:type="dxa"/>
            <w:gridSpan w:val="4"/>
            <w:tcBorders>
              <w:top w:val="single" w:color="auto" w:sz="4" w:space="0"/>
              <w:left w:val="single" w:color="auto" w:sz="4" w:space="0"/>
              <w:bottom w:val="single" w:color="auto" w:sz="4" w:space="0"/>
              <w:right w:val="single" w:color="auto" w:sz="4" w:space="0"/>
            </w:tcBorders>
            <w:vAlign w:val="center"/>
          </w:tcPr>
          <w:p w14:paraId="32C1B007">
            <w:pPr>
              <w:topLinePunct/>
              <w:spacing w:line="440" w:lineRule="exact"/>
              <w:jc w:val="center"/>
              <w:rPr>
                <w:sz w:val="24"/>
                <w:szCs w:val="24"/>
              </w:rPr>
            </w:pPr>
          </w:p>
        </w:tc>
      </w:tr>
      <w:tr w14:paraId="63329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14:paraId="5E98AF72">
            <w:pPr>
              <w:topLinePunct/>
              <w:spacing w:line="440" w:lineRule="exact"/>
              <w:jc w:val="center"/>
              <w:rPr>
                <w:sz w:val="24"/>
                <w:szCs w:val="24"/>
              </w:rPr>
            </w:pPr>
            <w:r>
              <w:rPr>
                <w:sz w:val="24"/>
                <w:szCs w:val="24"/>
              </w:rPr>
              <w:t>账号</w:t>
            </w:r>
          </w:p>
        </w:tc>
        <w:tc>
          <w:tcPr>
            <w:tcW w:w="7382" w:type="dxa"/>
            <w:gridSpan w:val="4"/>
            <w:tcBorders>
              <w:top w:val="single" w:color="auto" w:sz="4" w:space="0"/>
              <w:left w:val="single" w:color="auto" w:sz="4" w:space="0"/>
              <w:bottom w:val="single" w:color="auto" w:sz="4" w:space="0"/>
              <w:right w:val="single" w:color="auto" w:sz="4" w:space="0"/>
            </w:tcBorders>
            <w:vAlign w:val="center"/>
          </w:tcPr>
          <w:p w14:paraId="4C4B4B95">
            <w:pPr>
              <w:topLinePunct/>
              <w:spacing w:line="440" w:lineRule="exact"/>
              <w:jc w:val="center"/>
              <w:rPr>
                <w:sz w:val="24"/>
                <w:szCs w:val="24"/>
              </w:rPr>
            </w:pPr>
          </w:p>
        </w:tc>
      </w:tr>
      <w:tr w14:paraId="128F6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0" w:hRule="atLeast"/>
        </w:trPr>
        <w:tc>
          <w:tcPr>
            <w:tcW w:w="1728" w:type="dxa"/>
            <w:tcBorders>
              <w:top w:val="single" w:color="auto" w:sz="4" w:space="0"/>
              <w:left w:val="single" w:color="auto" w:sz="4" w:space="0"/>
              <w:right w:val="single" w:color="auto" w:sz="4" w:space="0"/>
            </w:tcBorders>
            <w:vAlign w:val="center"/>
          </w:tcPr>
          <w:p w14:paraId="5378ACD2">
            <w:pPr>
              <w:topLinePunct/>
              <w:spacing w:line="440" w:lineRule="exact"/>
              <w:ind w:firstLine="240" w:firstLineChars="100"/>
              <w:jc w:val="center"/>
              <w:rPr>
                <w:sz w:val="24"/>
                <w:szCs w:val="24"/>
              </w:rPr>
            </w:pPr>
            <w:r>
              <w:rPr>
                <w:sz w:val="24"/>
                <w:szCs w:val="24"/>
              </w:rPr>
              <w:t>经营范围</w:t>
            </w:r>
          </w:p>
        </w:tc>
        <w:tc>
          <w:tcPr>
            <w:tcW w:w="7382" w:type="dxa"/>
            <w:gridSpan w:val="4"/>
            <w:tcBorders>
              <w:top w:val="single" w:color="auto" w:sz="4" w:space="0"/>
              <w:left w:val="single" w:color="auto" w:sz="4" w:space="0"/>
              <w:right w:val="single" w:color="auto" w:sz="4" w:space="0"/>
            </w:tcBorders>
            <w:vAlign w:val="center"/>
          </w:tcPr>
          <w:p w14:paraId="1A8EDB68">
            <w:pPr>
              <w:topLinePunct/>
              <w:spacing w:line="440" w:lineRule="exact"/>
              <w:rPr>
                <w:sz w:val="24"/>
                <w:szCs w:val="24"/>
              </w:rPr>
            </w:pPr>
          </w:p>
          <w:p w14:paraId="50D5C7B5">
            <w:pPr>
              <w:topLinePunct/>
              <w:spacing w:line="440" w:lineRule="exact"/>
              <w:jc w:val="center"/>
              <w:rPr>
                <w:sz w:val="24"/>
                <w:szCs w:val="24"/>
              </w:rPr>
            </w:pPr>
          </w:p>
          <w:p w14:paraId="7EE6870A">
            <w:pPr>
              <w:topLinePunct/>
              <w:spacing w:line="440" w:lineRule="exact"/>
              <w:jc w:val="center"/>
              <w:rPr>
                <w:sz w:val="24"/>
                <w:szCs w:val="24"/>
              </w:rPr>
            </w:pPr>
          </w:p>
          <w:p w14:paraId="56EA1D43">
            <w:pPr>
              <w:topLinePunct/>
              <w:spacing w:line="440" w:lineRule="exact"/>
              <w:jc w:val="center"/>
              <w:rPr>
                <w:sz w:val="24"/>
                <w:szCs w:val="24"/>
              </w:rPr>
            </w:pPr>
          </w:p>
          <w:p w14:paraId="1FAA561A">
            <w:pPr>
              <w:topLinePunct/>
              <w:spacing w:line="440" w:lineRule="exact"/>
              <w:jc w:val="center"/>
              <w:rPr>
                <w:sz w:val="24"/>
                <w:szCs w:val="24"/>
              </w:rPr>
            </w:pPr>
          </w:p>
          <w:p w14:paraId="2F6CEE1C">
            <w:pPr>
              <w:topLinePunct/>
              <w:spacing w:line="440" w:lineRule="exact"/>
              <w:jc w:val="center"/>
              <w:rPr>
                <w:sz w:val="24"/>
                <w:szCs w:val="24"/>
              </w:rPr>
            </w:pPr>
          </w:p>
          <w:p w14:paraId="407BF7F2">
            <w:pPr>
              <w:topLinePunct/>
              <w:spacing w:line="440" w:lineRule="exact"/>
              <w:jc w:val="center"/>
              <w:rPr>
                <w:sz w:val="24"/>
                <w:szCs w:val="24"/>
              </w:rPr>
            </w:pPr>
          </w:p>
        </w:tc>
      </w:tr>
      <w:tr w14:paraId="5495C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14:paraId="46F60070">
            <w:pPr>
              <w:topLinePunct/>
              <w:spacing w:line="440" w:lineRule="exact"/>
              <w:jc w:val="center"/>
              <w:rPr>
                <w:sz w:val="24"/>
                <w:szCs w:val="24"/>
              </w:rPr>
            </w:pPr>
            <w:r>
              <w:rPr>
                <w:sz w:val="24"/>
                <w:szCs w:val="24"/>
              </w:rPr>
              <w:t>备注</w:t>
            </w:r>
          </w:p>
        </w:tc>
        <w:tc>
          <w:tcPr>
            <w:tcW w:w="7382" w:type="dxa"/>
            <w:gridSpan w:val="4"/>
            <w:tcBorders>
              <w:top w:val="single" w:color="auto" w:sz="4" w:space="0"/>
              <w:left w:val="single" w:color="auto" w:sz="4" w:space="0"/>
              <w:bottom w:val="single" w:color="auto" w:sz="4" w:space="0"/>
              <w:right w:val="single" w:color="auto" w:sz="4" w:space="0"/>
            </w:tcBorders>
            <w:vAlign w:val="center"/>
          </w:tcPr>
          <w:p w14:paraId="5D09D691">
            <w:pPr>
              <w:topLinePunct/>
              <w:spacing w:line="440" w:lineRule="exact"/>
              <w:jc w:val="center"/>
              <w:rPr>
                <w:sz w:val="24"/>
                <w:szCs w:val="24"/>
              </w:rPr>
            </w:pPr>
          </w:p>
        </w:tc>
      </w:tr>
    </w:tbl>
    <w:p w14:paraId="1F41BF8B">
      <w:pPr>
        <w:autoSpaceDE w:val="0"/>
        <w:autoSpaceDN w:val="0"/>
        <w:adjustRightInd w:val="0"/>
        <w:spacing w:line="400" w:lineRule="exact"/>
        <w:rPr>
          <w:rFonts w:ascii="宋体" w:hAnsi="宋体"/>
          <w:sz w:val="24"/>
        </w:rPr>
      </w:pPr>
      <w:r>
        <w:rPr>
          <w:rFonts w:hint="eastAsia" w:ascii="宋体" w:hAnsi="宋体"/>
          <w:sz w:val="24"/>
        </w:rPr>
        <w:t>附：企业营业执照或</w:t>
      </w:r>
      <w:r>
        <w:rPr>
          <w:rFonts w:hint="eastAsia" w:ascii="宋体" w:hAnsi="宋体"/>
          <w:sz w:val="24"/>
          <w:lang w:val="en-US" w:eastAsia="zh-CN"/>
        </w:rPr>
        <w:t>其他组织机构</w:t>
      </w:r>
      <w:r>
        <w:rPr>
          <w:rFonts w:hint="eastAsia" w:ascii="宋体" w:hAnsi="宋体"/>
          <w:sz w:val="24"/>
        </w:rPr>
        <w:t>证书、开户行等证件扫描件并加盖单位公章。</w:t>
      </w:r>
    </w:p>
    <w:p w14:paraId="04DFD48D">
      <w:pPr>
        <w:autoSpaceDE w:val="0"/>
        <w:autoSpaceDN w:val="0"/>
        <w:adjustRightInd w:val="0"/>
        <w:spacing w:line="400" w:lineRule="exact"/>
        <w:rPr>
          <w:rFonts w:ascii="宋体" w:hAnsi="宋体"/>
          <w:sz w:val="24"/>
          <w:u w:val="single"/>
        </w:rPr>
      </w:pPr>
    </w:p>
    <w:p w14:paraId="29214152">
      <w:pPr>
        <w:spacing w:beforeLines="100" w:afterLines="50" w:line="480" w:lineRule="exact"/>
        <w:textAlignment w:val="center"/>
        <w:rPr>
          <w:rFonts w:ascii="宋体" w:hAnsi="宋体" w:cs="宋体"/>
          <w:b/>
          <w:bCs/>
          <w:sz w:val="30"/>
          <w:szCs w:val="30"/>
        </w:rPr>
      </w:pPr>
      <w:r>
        <w:rPr>
          <w:rFonts w:hint="eastAsia"/>
          <w:b/>
          <w:sz w:val="28"/>
          <w:szCs w:val="28"/>
        </w:rPr>
        <w:t>（二）近年发生的诉讼及仲裁情况表</w:t>
      </w:r>
    </w:p>
    <w:p w14:paraId="71E5FD8D">
      <w:pPr>
        <w:spacing w:line="400" w:lineRule="exact"/>
        <w:jc w:val="center"/>
        <w:rPr>
          <w:color w:val="auto"/>
        </w:rPr>
      </w:pPr>
      <w:r>
        <w:rPr>
          <w:rFonts w:hint="eastAsia"/>
          <w:color w:val="auto"/>
        </w:rPr>
        <w:t>（近年指</w:t>
      </w:r>
      <w:r>
        <w:rPr>
          <w:rFonts w:hint="eastAsia"/>
          <w:color w:val="auto"/>
          <w:u w:val="single"/>
        </w:rPr>
        <w:t>202</w:t>
      </w:r>
      <w:r>
        <w:rPr>
          <w:rFonts w:hint="eastAsia"/>
          <w:color w:val="auto"/>
          <w:u w:val="single"/>
          <w:lang w:val="en-US" w:eastAsia="zh-CN"/>
        </w:rPr>
        <w:t>2</w:t>
      </w:r>
      <w:r>
        <w:rPr>
          <w:rFonts w:hint="eastAsia"/>
          <w:color w:val="auto"/>
          <w:u w:val="single"/>
        </w:rPr>
        <w:t>年</w:t>
      </w:r>
      <w:r>
        <w:rPr>
          <w:rFonts w:hint="eastAsia"/>
          <w:color w:val="auto"/>
          <w:u w:val="single"/>
          <w:lang w:val="en-US" w:eastAsia="zh-CN"/>
        </w:rPr>
        <w:t>1</w:t>
      </w:r>
      <w:r>
        <w:rPr>
          <w:rFonts w:hint="eastAsia"/>
          <w:color w:val="auto"/>
          <w:u w:val="single"/>
        </w:rPr>
        <w:t>月1日至今</w:t>
      </w:r>
      <w:r>
        <w:rPr>
          <w:rFonts w:hint="eastAsia"/>
          <w:color w:val="auto"/>
        </w:rPr>
        <w:t>）</w:t>
      </w:r>
    </w:p>
    <w:tbl>
      <w:tblPr>
        <w:tblStyle w:val="49"/>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324"/>
        <w:gridCol w:w="1833"/>
        <w:gridCol w:w="1180"/>
        <w:gridCol w:w="1180"/>
        <w:gridCol w:w="1049"/>
      </w:tblGrid>
      <w:tr w14:paraId="4307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4" w:type="dxa"/>
            <w:vAlign w:val="center"/>
          </w:tcPr>
          <w:p w14:paraId="4D91F774">
            <w:pPr>
              <w:spacing w:line="400" w:lineRule="exact"/>
              <w:jc w:val="center"/>
              <w:rPr>
                <w:sz w:val="24"/>
                <w:szCs w:val="24"/>
              </w:rPr>
            </w:pPr>
            <w:r>
              <w:rPr>
                <w:rFonts w:hint="eastAsia"/>
                <w:sz w:val="24"/>
                <w:szCs w:val="24"/>
              </w:rPr>
              <w:t>序号</w:t>
            </w:r>
          </w:p>
        </w:tc>
        <w:tc>
          <w:tcPr>
            <w:tcW w:w="2324" w:type="dxa"/>
            <w:vAlign w:val="center"/>
          </w:tcPr>
          <w:p w14:paraId="7156724C">
            <w:pPr>
              <w:spacing w:line="400" w:lineRule="exact"/>
              <w:jc w:val="center"/>
              <w:rPr>
                <w:sz w:val="24"/>
                <w:szCs w:val="24"/>
              </w:rPr>
            </w:pPr>
            <w:r>
              <w:rPr>
                <w:rFonts w:hint="eastAsia"/>
                <w:sz w:val="24"/>
                <w:szCs w:val="24"/>
              </w:rPr>
              <w:t>诉讼或仲裁事项</w:t>
            </w:r>
          </w:p>
        </w:tc>
        <w:tc>
          <w:tcPr>
            <w:tcW w:w="1833" w:type="dxa"/>
            <w:vAlign w:val="center"/>
          </w:tcPr>
          <w:p w14:paraId="77640279">
            <w:pPr>
              <w:spacing w:line="400" w:lineRule="exact"/>
              <w:jc w:val="center"/>
              <w:rPr>
                <w:sz w:val="24"/>
                <w:szCs w:val="24"/>
              </w:rPr>
            </w:pPr>
            <w:r>
              <w:rPr>
                <w:rFonts w:hint="eastAsia"/>
                <w:sz w:val="24"/>
                <w:szCs w:val="24"/>
              </w:rPr>
              <w:t>诉讼或仲裁中的地位</w:t>
            </w:r>
          </w:p>
        </w:tc>
        <w:tc>
          <w:tcPr>
            <w:tcW w:w="1180" w:type="dxa"/>
            <w:vAlign w:val="center"/>
          </w:tcPr>
          <w:p w14:paraId="4A9A5D10">
            <w:pPr>
              <w:spacing w:line="400" w:lineRule="exact"/>
              <w:jc w:val="center"/>
              <w:rPr>
                <w:sz w:val="24"/>
                <w:szCs w:val="24"/>
              </w:rPr>
            </w:pPr>
            <w:r>
              <w:rPr>
                <w:rFonts w:hint="eastAsia"/>
                <w:sz w:val="24"/>
                <w:szCs w:val="24"/>
              </w:rPr>
              <w:t>缘由</w:t>
            </w:r>
          </w:p>
        </w:tc>
        <w:tc>
          <w:tcPr>
            <w:tcW w:w="1180" w:type="dxa"/>
            <w:vAlign w:val="center"/>
          </w:tcPr>
          <w:p w14:paraId="0C6EEB1F">
            <w:pPr>
              <w:spacing w:line="400" w:lineRule="exact"/>
              <w:jc w:val="center"/>
              <w:rPr>
                <w:sz w:val="24"/>
                <w:szCs w:val="24"/>
              </w:rPr>
            </w:pPr>
            <w:r>
              <w:rPr>
                <w:rFonts w:hint="eastAsia"/>
                <w:sz w:val="24"/>
                <w:szCs w:val="24"/>
              </w:rPr>
              <w:t>结果</w:t>
            </w:r>
          </w:p>
        </w:tc>
        <w:tc>
          <w:tcPr>
            <w:tcW w:w="1049" w:type="dxa"/>
            <w:vAlign w:val="center"/>
          </w:tcPr>
          <w:p w14:paraId="526732A1">
            <w:pPr>
              <w:spacing w:line="400" w:lineRule="exact"/>
              <w:jc w:val="center"/>
              <w:rPr>
                <w:sz w:val="24"/>
                <w:szCs w:val="24"/>
              </w:rPr>
            </w:pPr>
            <w:r>
              <w:rPr>
                <w:rFonts w:hint="eastAsia"/>
                <w:sz w:val="24"/>
                <w:szCs w:val="24"/>
              </w:rPr>
              <w:t>备注</w:t>
            </w:r>
          </w:p>
        </w:tc>
      </w:tr>
      <w:tr w14:paraId="7B5D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54" w:type="dxa"/>
            <w:vAlign w:val="center"/>
          </w:tcPr>
          <w:p w14:paraId="446EC2C0">
            <w:pPr>
              <w:spacing w:line="400" w:lineRule="exact"/>
              <w:jc w:val="center"/>
              <w:rPr>
                <w:sz w:val="24"/>
                <w:szCs w:val="24"/>
              </w:rPr>
            </w:pPr>
            <w:r>
              <w:rPr>
                <w:rFonts w:hint="eastAsia"/>
                <w:sz w:val="24"/>
                <w:szCs w:val="24"/>
              </w:rPr>
              <w:t>一</w:t>
            </w:r>
          </w:p>
        </w:tc>
        <w:tc>
          <w:tcPr>
            <w:tcW w:w="2324" w:type="dxa"/>
            <w:vAlign w:val="center"/>
          </w:tcPr>
          <w:p w14:paraId="66537E96">
            <w:pPr>
              <w:spacing w:line="400" w:lineRule="exact"/>
              <w:rPr>
                <w:sz w:val="24"/>
                <w:szCs w:val="24"/>
              </w:rPr>
            </w:pPr>
            <w:r>
              <w:rPr>
                <w:rFonts w:hint="eastAsia"/>
                <w:sz w:val="24"/>
                <w:szCs w:val="24"/>
              </w:rPr>
              <w:t>诉讼事项</w:t>
            </w:r>
          </w:p>
        </w:tc>
        <w:tc>
          <w:tcPr>
            <w:tcW w:w="1833" w:type="dxa"/>
            <w:vAlign w:val="center"/>
          </w:tcPr>
          <w:p w14:paraId="1D99B852">
            <w:pPr>
              <w:spacing w:line="400" w:lineRule="exact"/>
              <w:jc w:val="center"/>
              <w:rPr>
                <w:sz w:val="24"/>
                <w:szCs w:val="24"/>
              </w:rPr>
            </w:pPr>
          </w:p>
        </w:tc>
        <w:tc>
          <w:tcPr>
            <w:tcW w:w="1180" w:type="dxa"/>
            <w:vAlign w:val="center"/>
          </w:tcPr>
          <w:p w14:paraId="67D68356">
            <w:pPr>
              <w:spacing w:line="400" w:lineRule="exact"/>
              <w:jc w:val="center"/>
              <w:rPr>
                <w:sz w:val="24"/>
                <w:szCs w:val="24"/>
              </w:rPr>
            </w:pPr>
          </w:p>
        </w:tc>
        <w:tc>
          <w:tcPr>
            <w:tcW w:w="1180" w:type="dxa"/>
            <w:vAlign w:val="center"/>
          </w:tcPr>
          <w:p w14:paraId="2B93C6AC">
            <w:pPr>
              <w:spacing w:line="400" w:lineRule="exact"/>
              <w:jc w:val="center"/>
              <w:rPr>
                <w:sz w:val="24"/>
                <w:szCs w:val="24"/>
              </w:rPr>
            </w:pPr>
          </w:p>
        </w:tc>
        <w:tc>
          <w:tcPr>
            <w:tcW w:w="1049" w:type="dxa"/>
            <w:vAlign w:val="center"/>
          </w:tcPr>
          <w:p w14:paraId="6EF3791D">
            <w:pPr>
              <w:spacing w:line="400" w:lineRule="exact"/>
              <w:jc w:val="center"/>
              <w:rPr>
                <w:sz w:val="24"/>
                <w:szCs w:val="24"/>
              </w:rPr>
            </w:pPr>
          </w:p>
        </w:tc>
      </w:tr>
      <w:tr w14:paraId="4032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3071B51D">
            <w:pPr>
              <w:spacing w:line="400" w:lineRule="exact"/>
              <w:rPr>
                <w:sz w:val="24"/>
                <w:szCs w:val="24"/>
              </w:rPr>
            </w:pPr>
          </w:p>
        </w:tc>
        <w:tc>
          <w:tcPr>
            <w:tcW w:w="2324" w:type="dxa"/>
          </w:tcPr>
          <w:p w14:paraId="721B3A38">
            <w:pPr>
              <w:spacing w:line="400" w:lineRule="exact"/>
              <w:rPr>
                <w:sz w:val="24"/>
                <w:szCs w:val="24"/>
              </w:rPr>
            </w:pPr>
          </w:p>
        </w:tc>
        <w:tc>
          <w:tcPr>
            <w:tcW w:w="1833" w:type="dxa"/>
          </w:tcPr>
          <w:p w14:paraId="3CBA45E1">
            <w:pPr>
              <w:spacing w:line="400" w:lineRule="exact"/>
              <w:rPr>
                <w:sz w:val="24"/>
                <w:szCs w:val="24"/>
              </w:rPr>
            </w:pPr>
          </w:p>
        </w:tc>
        <w:tc>
          <w:tcPr>
            <w:tcW w:w="1180" w:type="dxa"/>
          </w:tcPr>
          <w:p w14:paraId="6DA58A9B">
            <w:pPr>
              <w:spacing w:line="400" w:lineRule="exact"/>
              <w:rPr>
                <w:sz w:val="24"/>
                <w:szCs w:val="24"/>
              </w:rPr>
            </w:pPr>
          </w:p>
        </w:tc>
        <w:tc>
          <w:tcPr>
            <w:tcW w:w="1180" w:type="dxa"/>
          </w:tcPr>
          <w:p w14:paraId="1A5A842F">
            <w:pPr>
              <w:spacing w:line="400" w:lineRule="exact"/>
              <w:rPr>
                <w:sz w:val="24"/>
                <w:szCs w:val="24"/>
              </w:rPr>
            </w:pPr>
          </w:p>
        </w:tc>
        <w:tc>
          <w:tcPr>
            <w:tcW w:w="1049" w:type="dxa"/>
          </w:tcPr>
          <w:p w14:paraId="2E202FE2">
            <w:pPr>
              <w:spacing w:line="400" w:lineRule="exact"/>
              <w:rPr>
                <w:sz w:val="24"/>
                <w:szCs w:val="24"/>
              </w:rPr>
            </w:pPr>
          </w:p>
        </w:tc>
      </w:tr>
      <w:tr w14:paraId="6839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tcPr>
          <w:p w14:paraId="6F30F435">
            <w:pPr>
              <w:spacing w:line="400" w:lineRule="exact"/>
              <w:rPr>
                <w:sz w:val="24"/>
                <w:szCs w:val="24"/>
              </w:rPr>
            </w:pPr>
          </w:p>
        </w:tc>
        <w:tc>
          <w:tcPr>
            <w:tcW w:w="2324" w:type="dxa"/>
          </w:tcPr>
          <w:p w14:paraId="4B6034A2">
            <w:pPr>
              <w:spacing w:line="400" w:lineRule="exact"/>
              <w:rPr>
                <w:sz w:val="24"/>
                <w:szCs w:val="24"/>
              </w:rPr>
            </w:pPr>
          </w:p>
        </w:tc>
        <w:tc>
          <w:tcPr>
            <w:tcW w:w="1833" w:type="dxa"/>
          </w:tcPr>
          <w:p w14:paraId="77ACB437">
            <w:pPr>
              <w:spacing w:line="400" w:lineRule="exact"/>
              <w:rPr>
                <w:sz w:val="24"/>
                <w:szCs w:val="24"/>
              </w:rPr>
            </w:pPr>
          </w:p>
        </w:tc>
        <w:tc>
          <w:tcPr>
            <w:tcW w:w="1180" w:type="dxa"/>
          </w:tcPr>
          <w:p w14:paraId="7FEDE93A">
            <w:pPr>
              <w:spacing w:line="400" w:lineRule="exact"/>
              <w:rPr>
                <w:sz w:val="24"/>
                <w:szCs w:val="24"/>
              </w:rPr>
            </w:pPr>
          </w:p>
        </w:tc>
        <w:tc>
          <w:tcPr>
            <w:tcW w:w="1180" w:type="dxa"/>
          </w:tcPr>
          <w:p w14:paraId="53FFEA1A">
            <w:pPr>
              <w:spacing w:line="400" w:lineRule="exact"/>
              <w:rPr>
                <w:sz w:val="24"/>
                <w:szCs w:val="24"/>
              </w:rPr>
            </w:pPr>
          </w:p>
        </w:tc>
        <w:tc>
          <w:tcPr>
            <w:tcW w:w="1049" w:type="dxa"/>
          </w:tcPr>
          <w:p w14:paraId="0C7BCD94">
            <w:pPr>
              <w:spacing w:line="400" w:lineRule="exact"/>
              <w:rPr>
                <w:sz w:val="24"/>
                <w:szCs w:val="24"/>
              </w:rPr>
            </w:pPr>
          </w:p>
        </w:tc>
      </w:tr>
      <w:tr w14:paraId="3BE0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54" w:type="dxa"/>
          </w:tcPr>
          <w:p w14:paraId="30E69C28">
            <w:pPr>
              <w:spacing w:line="400" w:lineRule="exact"/>
              <w:rPr>
                <w:sz w:val="24"/>
                <w:szCs w:val="24"/>
              </w:rPr>
            </w:pPr>
          </w:p>
        </w:tc>
        <w:tc>
          <w:tcPr>
            <w:tcW w:w="2324" w:type="dxa"/>
          </w:tcPr>
          <w:p w14:paraId="23A02873">
            <w:pPr>
              <w:spacing w:line="400" w:lineRule="exact"/>
              <w:rPr>
                <w:sz w:val="24"/>
                <w:szCs w:val="24"/>
              </w:rPr>
            </w:pPr>
          </w:p>
        </w:tc>
        <w:tc>
          <w:tcPr>
            <w:tcW w:w="1833" w:type="dxa"/>
          </w:tcPr>
          <w:p w14:paraId="240B3AE6">
            <w:pPr>
              <w:spacing w:line="400" w:lineRule="exact"/>
              <w:rPr>
                <w:sz w:val="24"/>
                <w:szCs w:val="24"/>
              </w:rPr>
            </w:pPr>
          </w:p>
        </w:tc>
        <w:tc>
          <w:tcPr>
            <w:tcW w:w="1180" w:type="dxa"/>
          </w:tcPr>
          <w:p w14:paraId="428C327E">
            <w:pPr>
              <w:spacing w:line="400" w:lineRule="exact"/>
              <w:rPr>
                <w:sz w:val="24"/>
                <w:szCs w:val="24"/>
              </w:rPr>
            </w:pPr>
          </w:p>
        </w:tc>
        <w:tc>
          <w:tcPr>
            <w:tcW w:w="1180" w:type="dxa"/>
          </w:tcPr>
          <w:p w14:paraId="2932E736">
            <w:pPr>
              <w:spacing w:line="400" w:lineRule="exact"/>
              <w:rPr>
                <w:sz w:val="24"/>
                <w:szCs w:val="24"/>
              </w:rPr>
            </w:pPr>
          </w:p>
        </w:tc>
        <w:tc>
          <w:tcPr>
            <w:tcW w:w="1049" w:type="dxa"/>
          </w:tcPr>
          <w:p w14:paraId="1EBED2F2">
            <w:pPr>
              <w:spacing w:line="400" w:lineRule="exact"/>
              <w:rPr>
                <w:sz w:val="24"/>
                <w:szCs w:val="24"/>
              </w:rPr>
            </w:pPr>
          </w:p>
        </w:tc>
      </w:tr>
      <w:tr w14:paraId="5B45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tcPr>
          <w:p w14:paraId="58FC079C">
            <w:pPr>
              <w:spacing w:line="400" w:lineRule="exact"/>
              <w:rPr>
                <w:sz w:val="24"/>
                <w:szCs w:val="24"/>
              </w:rPr>
            </w:pPr>
          </w:p>
        </w:tc>
        <w:tc>
          <w:tcPr>
            <w:tcW w:w="2324" w:type="dxa"/>
          </w:tcPr>
          <w:p w14:paraId="14EB281E">
            <w:pPr>
              <w:spacing w:line="400" w:lineRule="exact"/>
              <w:rPr>
                <w:sz w:val="24"/>
                <w:szCs w:val="24"/>
              </w:rPr>
            </w:pPr>
          </w:p>
        </w:tc>
        <w:tc>
          <w:tcPr>
            <w:tcW w:w="1833" w:type="dxa"/>
          </w:tcPr>
          <w:p w14:paraId="70FC87CA">
            <w:pPr>
              <w:spacing w:line="400" w:lineRule="exact"/>
              <w:rPr>
                <w:sz w:val="24"/>
                <w:szCs w:val="24"/>
              </w:rPr>
            </w:pPr>
          </w:p>
        </w:tc>
        <w:tc>
          <w:tcPr>
            <w:tcW w:w="1180" w:type="dxa"/>
          </w:tcPr>
          <w:p w14:paraId="0BCBE5A3">
            <w:pPr>
              <w:spacing w:line="400" w:lineRule="exact"/>
              <w:rPr>
                <w:sz w:val="24"/>
                <w:szCs w:val="24"/>
              </w:rPr>
            </w:pPr>
          </w:p>
        </w:tc>
        <w:tc>
          <w:tcPr>
            <w:tcW w:w="1180" w:type="dxa"/>
          </w:tcPr>
          <w:p w14:paraId="3237963F">
            <w:pPr>
              <w:spacing w:line="400" w:lineRule="exact"/>
              <w:rPr>
                <w:sz w:val="24"/>
                <w:szCs w:val="24"/>
              </w:rPr>
            </w:pPr>
          </w:p>
        </w:tc>
        <w:tc>
          <w:tcPr>
            <w:tcW w:w="1049" w:type="dxa"/>
          </w:tcPr>
          <w:p w14:paraId="57E7715E">
            <w:pPr>
              <w:spacing w:line="400" w:lineRule="exact"/>
              <w:rPr>
                <w:sz w:val="24"/>
                <w:szCs w:val="24"/>
              </w:rPr>
            </w:pPr>
          </w:p>
        </w:tc>
      </w:tr>
      <w:tr w14:paraId="7BBE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78245C33">
            <w:pPr>
              <w:spacing w:line="400" w:lineRule="exact"/>
              <w:rPr>
                <w:sz w:val="24"/>
                <w:szCs w:val="24"/>
              </w:rPr>
            </w:pPr>
          </w:p>
        </w:tc>
        <w:tc>
          <w:tcPr>
            <w:tcW w:w="2324" w:type="dxa"/>
          </w:tcPr>
          <w:p w14:paraId="621507DD">
            <w:pPr>
              <w:spacing w:line="400" w:lineRule="exact"/>
              <w:rPr>
                <w:sz w:val="24"/>
                <w:szCs w:val="24"/>
              </w:rPr>
            </w:pPr>
          </w:p>
        </w:tc>
        <w:tc>
          <w:tcPr>
            <w:tcW w:w="1833" w:type="dxa"/>
          </w:tcPr>
          <w:p w14:paraId="4C2693E5">
            <w:pPr>
              <w:spacing w:line="400" w:lineRule="exact"/>
              <w:rPr>
                <w:sz w:val="24"/>
                <w:szCs w:val="24"/>
              </w:rPr>
            </w:pPr>
          </w:p>
        </w:tc>
        <w:tc>
          <w:tcPr>
            <w:tcW w:w="1180" w:type="dxa"/>
          </w:tcPr>
          <w:p w14:paraId="3D96E8C5">
            <w:pPr>
              <w:spacing w:line="400" w:lineRule="exact"/>
              <w:rPr>
                <w:sz w:val="24"/>
                <w:szCs w:val="24"/>
              </w:rPr>
            </w:pPr>
          </w:p>
        </w:tc>
        <w:tc>
          <w:tcPr>
            <w:tcW w:w="1180" w:type="dxa"/>
          </w:tcPr>
          <w:p w14:paraId="17A7F932">
            <w:pPr>
              <w:spacing w:line="400" w:lineRule="exact"/>
              <w:rPr>
                <w:sz w:val="24"/>
                <w:szCs w:val="24"/>
              </w:rPr>
            </w:pPr>
          </w:p>
        </w:tc>
        <w:tc>
          <w:tcPr>
            <w:tcW w:w="1049" w:type="dxa"/>
          </w:tcPr>
          <w:p w14:paraId="4529F20F">
            <w:pPr>
              <w:spacing w:line="400" w:lineRule="exact"/>
              <w:rPr>
                <w:sz w:val="24"/>
                <w:szCs w:val="24"/>
              </w:rPr>
            </w:pPr>
          </w:p>
        </w:tc>
      </w:tr>
      <w:tr w14:paraId="06F5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21F772EF">
            <w:pPr>
              <w:spacing w:line="400" w:lineRule="exact"/>
              <w:jc w:val="center"/>
              <w:rPr>
                <w:sz w:val="24"/>
                <w:szCs w:val="24"/>
              </w:rPr>
            </w:pPr>
            <w:r>
              <w:rPr>
                <w:rFonts w:hint="eastAsia"/>
                <w:sz w:val="24"/>
                <w:szCs w:val="24"/>
              </w:rPr>
              <w:t>二</w:t>
            </w:r>
          </w:p>
        </w:tc>
        <w:tc>
          <w:tcPr>
            <w:tcW w:w="2324" w:type="dxa"/>
          </w:tcPr>
          <w:p w14:paraId="0893BCC2">
            <w:pPr>
              <w:spacing w:line="400" w:lineRule="exact"/>
              <w:rPr>
                <w:sz w:val="24"/>
                <w:szCs w:val="24"/>
              </w:rPr>
            </w:pPr>
            <w:r>
              <w:rPr>
                <w:rFonts w:hint="eastAsia"/>
                <w:sz w:val="24"/>
                <w:szCs w:val="24"/>
              </w:rPr>
              <w:t>仲裁事项</w:t>
            </w:r>
          </w:p>
        </w:tc>
        <w:tc>
          <w:tcPr>
            <w:tcW w:w="1833" w:type="dxa"/>
          </w:tcPr>
          <w:p w14:paraId="524B4634">
            <w:pPr>
              <w:spacing w:line="400" w:lineRule="exact"/>
              <w:rPr>
                <w:sz w:val="24"/>
                <w:szCs w:val="24"/>
              </w:rPr>
            </w:pPr>
          </w:p>
        </w:tc>
        <w:tc>
          <w:tcPr>
            <w:tcW w:w="1180" w:type="dxa"/>
          </w:tcPr>
          <w:p w14:paraId="34382394">
            <w:pPr>
              <w:spacing w:line="400" w:lineRule="exact"/>
              <w:rPr>
                <w:sz w:val="24"/>
                <w:szCs w:val="24"/>
              </w:rPr>
            </w:pPr>
          </w:p>
        </w:tc>
        <w:tc>
          <w:tcPr>
            <w:tcW w:w="1180" w:type="dxa"/>
          </w:tcPr>
          <w:p w14:paraId="43C90E89">
            <w:pPr>
              <w:spacing w:line="400" w:lineRule="exact"/>
              <w:rPr>
                <w:sz w:val="24"/>
                <w:szCs w:val="24"/>
              </w:rPr>
            </w:pPr>
          </w:p>
        </w:tc>
        <w:tc>
          <w:tcPr>
            <w:tcW w:w="1049" w:type="dxa"/>
          </w:tcPr>
          <w:p w14:paraId="1458F89D">
            <w:pPr>
              <w:spacing w:line="400" w:lineRule="exact"/>
              <w:rPr>
                <w:sz w:val="24"/>
                <w:szCs w:val="24"/>
              </w:rPr>
            </w:pPr>
          </w:p>
        </w:tc>
      </w:tr>
      <w:tr w14:paraId="5526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42664553">
            <w:pPr>
              <w:spacing w:line="400" w:lineRule="exact"/>
              <w:rPr>
                <w:sz w:val="24"/>
                <w:szCs w:val="24"/>
              </w:rPr>
            </w:pPr>
          </w:p>
        </w:tc>
        <w:tc>
          <w:tcPr>
            <w:tcW w:w="2324" w:type="dxa"/>
          </w:tcPr>
          <w:p w14:paraId="10D825E6">
            <w:pPr>
              <w:spacing w:line="400" w:lineRule="exact"/>
              <w:rPr>
                <w:sz w:val="24"/>
                <w:szCs w:val="24"/>
              </w:rPr>
            </w:pPr>
          </w:p>
        </w:tc>
        <w:tc>
          <w:tcPr>
            <w:tcW w:w="1833" w:type="dxa"/>
          </w:tcPr>
          <w:p w14:paraId="3D587C75">
            <w:pPr>
              <w:spacing w:line="400" w:lineRule="exact"/>
              <w:rPr>
                <w:sz w:val="24"/>
                <w:szCs w:val="24"/>
              </w:rPr>
            </w:pPr>
          </w:p>
        </w:tc>
        <w:tc>
          <w:tcPr>
            <w:tcW w:w="1180" w:type="dxa"/>
          </w:tcPr>
          <w:p w14:paraId="210333FB">
            <w:pPr>
              <w:spacing w:line="400" w:lineRule="exact"/>
              <w:rPr>
                <w:sz w:val="24"/>
                <w:szCs w:val="24"/>
              </w:rPr>
            </w:pPr>
          </w:p>
        </w:tc>
        <w:tc>
          <w:tcPr>
            <w:tcW w:w="1180" w:type="dxa"/>
          </w:tcPr>
          <w:p w14:paraId="79FE5F7A">
            <w:pPr>
              <w:spacing w:line="400" w:lineRule="exact"/>
              <w:rPr>
                <w:sz w:val="24"/>
                <w:szCs w:val="24"/>
              </w:rPr>
            </w:pPr>
          </w:p>
        </w:tc>
        <w:tc>
          <w:tcPr>
            <w:tcW w:w="1049" w:type="dxa"/>
          </w:tcPr>
          <w:p w14:paraId="083C5F88">
            <w:pPr>
              <w:spacing w:line="400" w:lineRule="exact"/>
              <w:rPr>
                <w:sz w:val="24"/>
                <w:szCs w:val="24"/>
              </w:rPr>
            </w:pPr>
          </w:p>
        </w:tc>
      </w:tr>
      <w:tr w14:paraId="4AFF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76A240F7">
            <w:pPr>
              <w:spacing w:line="400" w:lineRule="exact"/>
              <w:rPr>
                <w:sz w:val="24"/>
                <w:szCs w:val="24"/>
              </w:rPr>
            </w:pPr>
          </w:p>
        </w:tc>
        <w:tc>
          <w:tcPr>
            <w:tcW w:w="2324" w:type="dxa"/>
          </w:tcPr>
          <w:p w14:paraId="42072563">
            <w:pPr>
              <w:spacing w:line="400" w:lineRule="exact"/>
              <w:rPr>
                <w:sz w:val="24"/>
                <w:szCs w:val="24"/>
              </w:rPr>
            </w:pPr>
          </w:p>
        </w:tc>
        <w:tc>
          <w:tcPr>
            <w:tcW w:w="1833" w:type="dxa"/>
          </w:tcPr>
          <w:p w14:paraId="25F61B54">
            <w:pPr>
              <w:spacing w:line="400" w:lineRule="exact"/>
              <w:rPr>
                <w:sz w:val="24"/>
                <w:szCs w:val="24"/>
              </w:rPr>
            </w:pPr>
          </w:p>
        </w:tc>
        <w:tc>
          <w:tcPr>
            <w:tcW w:w="1180" w:type="dxa"/>
          </w:tcPr>
          <w:p w14:paraId="3C9274B8">
            <w:pPr>
              <w:spacing w:line="400" w:lineRule="exact"/>
              <w:rPr>
                <w:sz w:val="24"/>
                <w:szCs w:val="24"/>
              </w:rPr>
            </w:pPr>
          </w:p>
        </w:tc>
        <w:tc>
          <w:tcPr>
            <w:tcW w:w="1180" w:type="dxa"/>
          </w:tcPr>
          <w:p w14:paraId="03E79191">
            <w:pPr>
              <w:spacing w:line="400" w:lineRule="exact"/>
              <w:rPr>
                <w:sz w:val="24"/>
                <w:szCs w:val="24"/>
              </w:rPr>
            </w:pPr>
          </w:p>
        </w:tc>
        <w:tc>
          <w:tcPr>
            <w:tcW w:w="1049" w:type="dxa"/>
          </w:tcPr>
          <w:p w14:paraId="03A1062B">
            <w:pPr>
              <w:spacing w:line="400" w:lineRule="exact"/>
              <w:rPr>
                <w:sz w:val="24"/>
                <w:szCs w:val="24"/>
              </w:rPr>
            </w:pPr>
          </w:p>
        </w:tc>
      </w:tr>
      <w:tr w14:paraId="09BE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54" w:type="dxa"/>
          </w:tcPr>
          <w:p w14:paraId="538DAAE7">
            <w:pPr>
              <w:spacing w:line="400" w:lineRule="exact"/>
              <w:rPr>
                <w:sz w:val="24"/>
                <w:szCs w:val="24"/>
              </w:rPr>
            </w:pPr>
          </w:p>
        </w:tc>
        <w:tc>
          <w:tcPr>
            <w:tcW w:w="2324" w:type="dxa"/>
          </w:tcPr>
          <w:p w14:paraId="4636B553">
            <w:pPr>
              <w:spacing w:line="400" w:lineRule="exact"/>
              <w:rPr>
                <w:sz w:val="24"/>
                <w:szCs w:val="24"/>
              </w:rPr>
            </w:pPr>
          </w:p>
        </w:tc>
        <w:tc>
          <w:tcPr>
            <w:tcW w:w="1833" w:type="dxa"/>
          </w:tcPr>
          <w:p w14:paraId="58738B38">
            <w:pPr>
              <w:spacing w:line="400" w:lineRule="exact"/>
              <w:rPr>
                <w:sz w:val="24"/>
                <w:szCs w:val="24"/>
              </w:rPr>
            </w:pPr>
          </w:p>
        </w:tc>
        <w:tc>
          <w:tcPr>
            <w:tcW w:w="1180" w:type="dxa"/>
          </w:tcPr>
          <w:p w14:paraId="6EAC67E0">
            <w:pPr>
              <w:spacing w:line="400" w:lineRule="exact"/>
              <w:rPr>
                <w:sz w:val="24"/>
                <w:szCs w:val="24"/>
              </w:rPr>
            </w:pPr>
          </w:p>
        </w:tc>
        <w:tc>
          <w:tcPr>
            <w:tcW w:w="1180" w:type="dxa"/>
          </w:tcPr>
          <w:p w14:paraId="1B94D006">
            <w:pPr>
              <w:spacing w:line="400" w:lineRule="exact"/>
              <w:rPr>
                <w:sz w:val="24"/>
                <w:szCs w:val="24"/>
              </w:rPr>
            </w:pPr>
          </w:p>
        </w:tc>
        <w:tc>
          <w:tcPr>
            <w:tcW w:w="1049" w:type="dxa"/>
          </w:tcPr>
          <w:p w14:paraId="2D4E11CF">
            <w:pPr>
              <w:spacing w:line="400" w:lineRule="exact"/>
              <w:rPr>
                <w:sz w:val="24"/>
                <w:szCs w:val="24"/>
              </w:rPr>
            </w:pPr>
          </w:p>
        </w:tc>
      </w:tr>
      <w:tr w14:paraId="47E3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54" w:type="dxa"/>
          </w:tcPr>
          <w:p w14:paraId="6EB34129">
            <w:pPr>
              <w:spacing w:line="400" w:lineRule="exact"/>
              <w:rPr>
                <w:sz w:val="24"/>
                <w:szCs w:val="24"/>
              </w:rPr>
            </w:pPr>
          </w:p>
        </w:tc>
        <w:tc>
          <w:tcPr>
            <w:tcW w:w="2324" w:type="dxa"/>
          </w:tcPr>
          <w:p w14:paraId="02A5718E">
            <w:pPr>
              <w:spacing w:line="400" w:lineRule="exact"/>
              <w:rPr>
                <w:sz w:val="24"/>
                <w:szCs w:val="24"/>
              </w:rPr>
            </w:pPr>
          </w:p>
        </w:tc>
        <w:tc>
          <w:tcPr>
            <w:tcW w:w="1833" w:type="dxa"/>
          </w:tcPr>
          <w:p w14:paraId="24183D94">
            <w:pPr>
              <w:spacing w:line="400" w:lineRule="exact"/>
              <w:rPr>
                <w:sz w:val="24"/>
                <w:szCs w:val="24"/>
              </w:rPr>
            </w:pPr>
          </w:p>
        </w:tc>
        <w:tc>
          <w:tcPr>
            <w:tcW w:w="1180" w:type="dxa"/>
          </w:tcPr>
          <w:p w14:paraId="74D9D9ED">
            <w:pPr>
              <w:spacing w:line="400" w:lineRule="exact"/>
              <w:rPr>
                <w:sz w:val="24"/>
                <w:szCs w:val="24"/>
              </w:rPr>
            </w:pPr>
          </w:p>
        </w:tc>
        <w:tc>
          <w:tcPr>
            <w:tcW w:w="1180" w:type="dxa"/>
          </w:tcPr>
          <w:p w14:paraId="6EF85F60">
            <w:pPr>
              <w:spacing w:line="400" w:lineRule="exact"/>
              <w:rPr>
                <w:sz w:val="24"/>
                <w:szCs w:val="24"/>
              </w:rPr>
            </w:pPr>
          </w:p>
        </w:tc>
        <w:tc>
          <w:tcPr>
            <w:tcW w:w="1049" w:type="dxa"/>
          </w:tcPr>
          <w:p w14:paraId="7B19AB99">
            <w:pPr>
              <w:spacing w:line="400" w:lineRule="exact"/>
              <w:rPr>
                <w:sz w:val="24"/>
                <w:szCs w:val="24"/>
              </w:rPr>
            </w:pPr>
          </w:p>
        </w:tc>
      </w:tr>
      <w:tr w14:paraId="47D6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4" w:type="dxa"/>
          </w:tcPr>
          <w:p w14:paraId="7444CCDE">
            <w:pPr>
              <w:spacing w:line="400" w:lineRule="exact"/>
              <w:rPr>
                <w:sz w:val="24"/>
                <w:szCs w:val="24"/>
              </w:rPr>
            </w:pPr>
          </w:p>
        </w:tc>
        <w:tc>
          <w:tcPr>
            <w:tcW w:w="2324" w:type="dxa"/>
          </w:tcPr>
          <w:p w14:paraId="170FD2A8">
            <w:pPr>
              <w:spacing w:line="400" w:lineRule="exact"/>
              <w:rPr>
                <w:sz w:val="24"/>
                <w:szCs w:val="24"/>
              </w:rPr>
            </w:pPr>
          </w:p>
        </w:tc>
        <w:tc>
          <w:tcPr>
            <w:tcW w:w="1833" w:type="dxa"/>
          </w:tcPr>
          <w:p w14:paraId="435381CB">
            <w:pPr>
              <w:spacing w:line="400" w:lineRule="exact"/>
              <w:rPr>
                <w:sz w:val="24"/>
                <w:szCs w:val="24"/>
              </w:rPr>
            </w:pPr>
          </w:p>
        </w:tc>
        <w:tc>
          <w:tcPr>
            <w:tcW w:w="1180" w:type="dxa"/>
          </w:tcPr>
          <w:p w14:paraId="724317C1">
            <w:pPr>
              <w:spacing w:line="400" w:lineRule="exact"/>
              <w:rPr>
                <w:sz w:val="24"/>
                <w:szCs w:val="24"/>
              </w:rPr>
            </w:pPr>
          </w:p>
        </w:tc>
        <w:tc>
          <w:tcPr>
            <w:tcW w:w="1180" w:type="dxa"/>
          </w:tcPr>
          <w:p w14:paraId="75DE41A0">
            <w:pPr>
              <w:spacing w:line="400" w:lineRule="exact"/>
              <w:rPr>
                <w:sz w:val="24"/>
                <w:szCs w:val="24"/>
              </w:rPr>
            </w:pPr>
          </w:p>
        </w:tc>
        <w:tc>
          <w:tcPr>
            <w:tcW w:w="1049" w:type="dxa"/>
          </w:tcPr>
          <w:p w14:paraId="74DB73E1">
            <w:pPr>
              <w:spacing w:line="400" w:lineRule="exact"/>
              <w:rPr>
                <w:sz w:val="24"/>
                <w:szCs w:val="24"/>
              </w:rPr>
            </w:pPr>
          </w:p>
        </w:tc>
      </w:tr>
      <w:tr w14:paraId="78CD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54" w:type="dxa"/>
          </w:tcPr>
          <w:p w14:paraId="09C45742">
            <w:pPr>
              <w:spacing w:line="400" w:lineRule="exact"/>
              <w:rPr>
                <w:sz w:val="24"/>
                <w:szCs w:val="24"/>
              </w:rPr>
            </w:pPr>
          </w:p>
        </w:tc>
        <w:tc>
          <w:tcPr>
            <w:tcW w:w="2324" w:type="dxa"/>
          </w:tcPr>
          <w:p w14:paraId="44155E0B">
            <w:pPr>
              <w:spacing w:line="400" w:lineRule="exact"/>
              <w:rPr>
                <w:sz w:val="24"/>
                <w:szCs w:val="24"/>
              </w:rPr>
            </w:pPr>
          </w:p>
        </w:tc>
        <w:tc>
          <w:tcPr>
            <w:tcW w:w="1833" w:type="dxa"/>
          </w:tcPr>
          <w:p w14:paraId="6AB4D2C0">
            <w:pPr>
              <w:spacing w:line="400" w:lineRule="exact"/>
              <w:rPr>
                <w:sz w:val="24"/>
                <w:szCs w:val="24"/>
              </w:rPr>
            </w:pPr>
          </w:p>
        </w:tc>
        <w:tc>
          <w:tcPr>
            <w:tcW w:w="1180" w:type="dxa"/>
          </w:tcPr>
          <w:p w14:paraId="4CADA75E">
            <w:pPr>
              <w:spacing w:line="400" w:lineRule="exact"/>
              <w:rPr>
                <w:sz w:val="24"/>
                <w:szCs w:val="24"/>
              </w:rPr>
            </w:pPr>
          </w:p>
        </w:tc>
        <w:tc>
          <w:tcPr>
            <w:tcW w:w="1180" w:type="dxa"/>
          </w:tcPr>
          <w:p w14:paraId="56F945A9">
            <w:pPr>
              <w:spacing w:line="400" w:lineRule="exact"/>
              <w:rPr>
                <w:sz w:val="24"/>
                <w:szCs w:val="24"/>
              </w:rPr>
            </w:pPr>
          </w:p>
        </w:tc>
        <w:tc>
          <w:tcPr>
            <w:tcW w:w="1049" w:type="dxa"/>
          </w:tcPr>
          <w:p w14:paraId="39AA22BD">
            <w:pPr>
              <w:spacing w:line="400" w:lineRule="exact"/>
              <w:rPr>
                <w:sz w:val="24"/>
                <w:szCs w:val="24"/>
              </w:rPr>
            </w:pPr>
          </w:p>
        </w:tc>
      </w:tr>
      <w:tr w14:paraId="0C32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4" w:type="dxa"/>
          </w:tcPr>
          <w:p w14:paraId="7DFE27BC">
            <w:pPr>
              <w:spacing w:line="400" w:lineRule="exact"/>
              <w:rPr>
                <w:sz w:val="24"/>
                <w:szCs w:val="24"/>
              </w:rPr>
            </w:pPr>
          </w:p>
        </w:tc>
        <w:tc>
          <w:tcPr>
            <w:tcW w:w="2324" w:type="dxa"/>
          </w:tcPr>
          <w:p w14:paraId="0B4484D1">
            <w:pPr>
              <w:spacing w:line="400" w:lineRule="exact"/>
              <w:rPr>
                <w:sz w:val="24"/>
                <w:szCs w:val="24"/>
              </w:rPr>
            </w:pPr>
          </w:p>
        </w:tc>
        <w:tc>
          <w:tcPr>
            <w:tcW w:w="1833" w:type="dxa"/>
          </w:tcPr>
          <w:p w14:paraId="151A9AEB">
            <w:pPr>
              <w:spacing w:line="400" w:lineRule="exact"/>
              <w:rPr>
                <w:sz w:val="24"/>
                <w:szCs w:val="24"/>
              </w:rPr>
            </w:pPr>
          </w:p>
        </w:tc>
        <w:tc>
          <w:tcPr>
            <w:tcW w:w="1180" w:type="dxa"/>
          </w:tcPr>
          <w:p w14:paraId="30A1C5AB">
            <w:pPr>
              <w:spacing w:line="400" w:lineRule="exact"/>
              <w:rPr>
                <w:sz w:val="24"/>
                <w:szCs w:val="24"/>
              </w:rPr>
            </w:pPr>
          </w:p>
        </w:tc>
        <w:tc>
          <w:tcPr>
            <w:tcW w:w="1180" w:type="dxa"/>
          </w:tcPr>
          <w:p w14:paraId="2DEC98FC">
            <w:pPr>
              <w:spacing w:line="400" w:lineRule="exact"/>
              <w:rPr>
                <w:sz w:val="24"/>
                <w:szCs w:val="24"/>
              </w:rPr>
            </w:pPr>
          </w:p>
        </w:tc>
        <w:tc>
          <w:tcPr>
            <w:tcW w:w="1049" w:type="dxa"/>
          </w:tcPr>
          <w:p w14:paraId="6157C9BE">
            <w:pPr>
              <w:spacing w:line="400" w:lineRule="exact"/>
              <w:rPr>
                <w:sz w:val="24"/>
                <w:szCs w:val="24"/>
              </w:rPr>
            </w:pPr>
          </w:p>
        </w:tc>
      </w:tr>
      <w:tr w14:paraId="2D57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54" w:type="dxa"/>
          </w:tcPr>
          <w:p w14:paraId="3D1CA3EC">
            <w:pPr>
              <w:spacing w:line="400" w:lineRule="exact"/>
              <w:rPr>
                <w:sz w:val="24"/>
                <w:szCs w:val="24"/>
              </w:rPr>
            </w:pPr>
          </w:p>
        </w:tc>
        <w:tc>
          <w:tcPr>
            <w:tcW w:w="2324" w:type="dxa"/>
          </w:tcPr>
          <w:p w14:paraId="0C2049D8">
            <w:pPr>
              <w:spacing w:line="400" w:lineRule="exact"/>
              <w:rPr>
                <w:sz w:val="24"/>
                <w:szCs w:val="24"/>
              </w:rPr>
            </w:pPr>
          </w:p>
        </w:tc>
        <w:tc>
          <w:tcPr>
            <w:tcW w:w="1833" w:type="dxa"/>
          </w:tcPr>
          <w:p w14:paraId="42ADC427">
            <w:pPr>
              <w:spacing w:line="400" w:lineRule="exact"/>
              <w:rPr>
                <w:sz w:val="24"/>
                <w:szCs w:val="24"/>
              </w:rPr>
            </w:pPr>
          </w:p>
        </w:tc>
        <w:tc>
          <w:tcPr>
            <w:tcW w:w="1180" w:type="dxa"/>
          </w:tcPr>
          <w:p w14:paraId="6F2C8DE4">
            <w:pPr>
              <w:spacing w:line="400" w:lineRule="exact"/>
              <w:rPr>
                <w:sz w:val="24"/>
                <w:szCs w:val="24"/>
              </w:rPr>
            </w:pPr>
          </w:p>
        </w:tc>
        <w:tc>
          <w:tcPr>
            <w:tcW w:w="1180" w:type="dxa"/>
          </w:tcPr>
          <w:p w14:paraId="74F75589">
            <w:pPr>
              <w:spacing w:line="400" w:lineRule="exact"/>
              <w:rPr>
                <w:sz w:val="24"/>
                <w:szCs w:val="24"/>
              </w:rPr>
            </w:pPr>
          </w:p>
        </w:tc>
        <w:tc>
          <w:tcPr>
            <w:tcW w:w="1049" w:type="dxa"/>
          </w:tcPr>
          <w:p w14:paraId="4F0E7323">
            <w:pPr>
              <w:spacing w:line="400" w:lineRule="exact"/>
              <w:rPr>
                <w:sz w:val="24"/>
                <w:szCs w:val="24"/>
              </w:rPr>
            </w:pPr>
          </w:p>
        </w:tc>
      </w:tr>
      <w:tr w14:paraId="7B61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4" w:type="dxa"/>
          </w:tcPr>
          <w:p w14:paraId="52B287B4">
            <w:pPr>
              <w:spacing w:line="400" w:lineRule="exact"/>
              <w:rPr>
                <w:sz w:val="24"/>
                <w:szCs w:val="24"/>
              </w:rPr>
            </w:pPr>
          </w:p>
        </w:tc>
        <w:tc>
          <w:tcPr>
            <w:tcW w:w="2324" w:type="dxa"/>
          </w:tcPr>
          <w:p w14:paraId="6D2F364C">
            <w:pPr>
              <w:spacing w:line="400" w:lineRule="exact"/>
              <w:rPr>
                <w:sz w:val="24"/>
                <w:szCs w:val="24"/>
              </w:rPr>
            </w:pPr>
          </w:p>
        </w:tc>
        <w:tc>
          <w:tcPr>
            <w:tcW w:w="1833" w:type="dxa"/>
          </w:tcPr>
          <w:p w14:paraId="2466CCAC">
            <w:pPr>
              <w:spacing w:line="400" w:lineRule="exact"/>
              <w:rPr>
                <w:sz w:val="24"/>
                <w:szCs w:val="24"/>
              </w:rPr>
            </w:pPr>
          </w:p>
        </w:tc>
        <w:tc>
          <w:tcPr>
            <w:tcW w:w="1180" w:type="dxa"/>
          </w:tcPr>
          <w:p w14:paraId="0932AF47">
            <w:pPr>
              <w:spacing w:line="400" w:lineRule="exact"/>
              <w:rPr>
                <w:sz w:val="24"/>
                <w:szCs w:val="24"/>
              </w:rPr>
            </w:pPr>
          </w:p>
        </w:tc>
        <w:tc>
          <w:tcPr>
            <w:tcW w:w="1180" w:type="dxa"/>
          </w:tcPr>
          <w:p w14:paraId="3D1AEC33">
            <w:pPr>
              <w:spacing w:line="400" w:lineRule="exact"/>
              <w:rPr>
                <w:sz w:val="24"/>
                <w:szCs w:val="24"/>
              </w:rPr>
            </w:pPr>
          </w:p>
        </w:tc>
        <w:tc>
          <w:tcPr>
            <w:tcW w:w="1049" w:type="dxa"/>
          </w:tcPr>
          <w:p w14:paraId="7D28007D">
            <w:pPr>
              <w:spacing w:line="400" w:lineRule="exact"/>
              <w:rPr>
                <w:sz w:val="24"/>
                <w:szCs w:val="24"/>
              </w:rPr>
            </w:pPr>
          </w:p>
        </w:tc>
      </w:tr>
      <w:tr w14:paraId="5384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4" w:type="dxa"/>
          </w:tcPr>
          <w:p w14:paraId="3229FCE1">
            <w:pPr>
              <w:spacing w:line="400" w:lineRule="exact"/>
              <w:rPr>
                <w:sz w:val="24"/>
                <w:szCs w:val="24"/>
              </w:rPr>
            </w:pPr>
          </w:p>
        </w:tc>
        <w:tc>
          <w:tcPr>
            <w:tcW w:w="2324" w:type="dxa"/>
          </w:tcPr>
          <w:p w14:paraId="2996DB7F">
            <w:pPr>
              <w:spacing w:line="400" w:lineRule="exact"/>
              <w:rPr>
                <w:sz w:val="24"/>
                <w:szCs w:val="24"/>
              </w:rPr>
            </w:pPr>
          </w:p>
        </w:tc>
        <w:tc>
          <w:tcPr>
            <w:tcW w:w="1833" w:type="dxa"/>
          </w:tcPr>
          <w:p w14:paraId="3AF0E634">
            <w:pPr>
              <w:spacing w:line="400" w:lineRule="exact"/>
              <w:rPr>
                <w:sz w:val="24"/>
                <w:szCs w:val="24"/>
              </w:rPr>
            </w:pPr>
          </w:p>
        </w:tc>
        <w:tc>
          <w:tcPr>
            <w:tcW w:w="1180" w:type="dxa"/>
          </w:tcPr>
          <w:p w14:paraId="69724F39">
            <w:pPr>
              <w:spacing w:line="400" w:lineRule="exact"/>
              <w:rPr>
                <w:sz w:val="24"/>
                <w:szCs w:val="24"/>
              </w:rPr>
            </w:pPr>
          </w:p>
        </w:tc>
        <w:tc>
          <w:tcPr>
            <w:tcW w:w="1180" w:type="dxa"/>
          </w:tcPr>
          <w:p w14:paraId="31067898">
            <w:pPr>
              <w:spacing w:line="400" w:lineRule="exact"/>
              <w:rPr>
                <w:sz w:val="24"/>
                <w:szCs w:val="24"/>
              </w:rPr>
            </w:pPr>
          </w:p>
        </w:tc>
        <w:tc>
          <w:tcPr>
            <w:tcW w:w="1049" w:type="dxa"/>
          </w:tcPr>
          <w:p w14:paraId="33F7ADD7">
            <w:pPr>
              <w:spacing w:line="400" w:lineRule="exact"/>
              <w:rPr>
                <w:sz w:val="24"/>
                <w:szCs w:val="24"/>
              </w:rPr>
            </w:pPr>
          </w:p>
        </w:tc>
      </w:tr>
      <w:tr w14:paraId="1E3F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54" w:type="dxa"/>
          </w:tcPr>
          <w:p w14:paraId="4ED8CC99">
            <w:pPr>
              <w:spacing w:line="400" w:lineRule="exact"/>
              <w:rPr>
                <w:sz w:val="24"/>
                <w:szCs w:val="24"/>
              </w:rPr>
            </w:pPr>
          </w:p>
        </w:tc>
        <w:tc>
          <w:tcPr>
            <w:tcW w:w="2324" w:type="dxa"/>
          </w:tcPr>
          <w:p w14:paraId="7A2E60D6">
            <w:pPr>
              <w:spacing w:line="400" w:lineRule="exact"/>
              <w:rPr>
                <w:sz w:val="24"/>
                <w:szCs w:val="24"/>
              </w:rPr>
            </w:pPr>
          </w:p>
        </w:tc>
        <w:tc>
          <w:tcPr>
            <w:tcW w:w="1833" w:type="dxa"/>
          </w:tcPr>
          <w:p w14:paraId="0E947072">
            <w:pPr>
              <w:spacing w:line="400" w:lineRule="exact"/>
              <w:rPr>
                <w:sz w:val="24"/>
                <w:szCs w:val="24"/>
              </w:rPr>
            </w:pPr>
          </w:p>
        </w:tc>
        <w:tc>
          <w:tcPr>
            <w:tcW w:w="1180" w:type="dxa"/>
          </w:tcPr>
          <w:p w14:paraId="786085C2">
            <w:pPr>
              <w:spacing w:line="400" w:lineRule="exact"/>
              <w:rPr>
                <w:sz w:val="24"/>
                <w:szCs w:val="24"/>
              </w:rPr>
            </w:pPr>
          </w:p>
        </w:tc>
        <w:tc>
          <w:tcPr>
            <w:tcW w:w="1180" w:type="dxa"/>
          </w:tcPr>
          <w:p w14:paraId="4EC571DA">
            <w:pPr>
              <w:spacing w:line="400" w:lineRule="exact"/>
              <w:rPr>
                <w:sz w:val="24"/>
                <w:szCs w:val="24"/>
              </w:rPr>
            </w:pPr>
          </w:p>
        </w:tc>
        <w:tc>
          <w:tcPr>
            <w:tcW w:w="1049" w:type="dxa"/>
          </w:tcPr>
          <w:p w14:paraId="59B9D41E">
            <w:pPr>
              <w:spacing w:line="400" w:lineRule="exact"/>
              <w:rPr>
                <w:sz w:val="24"/>
                <w:szCs w:val="24"/>
              </w:rPr>
            </w:pPr>
          </w:p>
        </w:tc>
      </w:tr>
    </w:tbl>
    <w:p w14:paraId="728B757F">
      <w:pPr>
        <w:rPr>
          <w:rFonts w:ascii="Arial" w:hAnsi="Arial" w:eastAsia="黑体"/>
        </w:rPr>
      </w:pPr>
    </w:p>
    <w:p w14:paraId="03BE7E54">
      <w:pPr>
        <w:spacing w:line="440" w:lineRule="exact"/>
        <w:jc w:val="left"/>
        <w:rPr>
          <w:rFonts w:ascii="宋体" w:hAnsi="宋体"/>
          <w:sz w:val="24"/>
          <w:szCs w:val="24"/>
        </w:rPr>
      </w:pPr>
      <w:r>
        <w:rPr>
          <w:rFonts w:hint="eastAsia" w:ascii="宋体" w:hAnsi="宋体"/>
          <w:sz w:val="24"/>
          <w:szCs w:val="24"/>
        </w:rPr>
        <w:t>注：1.相关材料扫描件附后。</w:t>
      </w:r>
    </w:p>
    <w:p w14:paraId="1A636FA5">
      <w:pPr>
        <w:spacing w:line="440" w:lineRule="exact"/>
        <w:ind w:firstLine="480" w:firstLineChars="200"/>
        <w:jc w:val="left"/>
        <w:rPr>
          <w:rFonts w:ascii="宋体" w:hAnsi="宋体"/>
          <w:sz w:val="24"/>
          <w:szCs w:val="24"/>
        </w:rPr>
      </w:pPr>
      <w:r>
        <w:rPr>
          <w:rFonts w:hint="eastAsia" w:ascii="宋体" w:hAnsi="宋体"/>
          <w:sz w:val="24"/>
          <w:szCs w:val="24"/>
        </w:rPr>
        <w:t>2.如无诉讼或仲裁事项，请在相应表格内标注“无”。</w:t>
      </w:r>
    </w:p>
    <w:p w14:paraId="5397D3BA">
      <w:pPr>
        <w:spacing w:line="440" w:lineRule="exact"/>
        <w:jc w:val="center"/>
        <w:rPr>
          <w:rFonts w:ascii="宋体" w:hAnsi="宋体"/>
          <w:sz w:val="18"/>
          <w:szCs w:val="18"/>
        </w:rPr>
      </w:pPr>
    </w:p>
    <w:p w14:paraId="7866DEC6">
      <w:pPr>
        <w:jc w:val="left"/>
        <w:rPr>
          <w:sz w:val="28"/>
          <w:szCs w:val="28"/>
        </w:rPr>
      </w:pPr>
      <w:bookmarkStart w:id="139" w:name="_Toc488135760"/>
    </w:p>
    <w:p w14:paraId="5D8987A4">
      <w:pPr>
        <w:jc w:val="left"/>
        <w:rPr>
          <w:rFonts w:hint="eastAsia"/>
          <w:b/>
          <w:sz w:val="28"/>
          <w:szCs w:val="28"/>
        </w:rPr>
      </w:pPr>
    </w:p>
    <w:p w14:paraId="4F58E1DF">
      <w:pPr>
        <w:jc w:val="left"/>
        <w:rPr>
          <w:sz w:val="28"/>
          <w:szCs w:val="28"/>
        </w:rPr>
      </w:pPr>
      <w:r>
        <w:rPr>
          <w:rFonts w:hint="eastAsia"/>
          <w:b/>
          <w:sz w:val="28"/>
          <w:szCs w:val="28"/>
        </w:rPr>
        <w:t>（三）近年</w:t>
      </w:r>
      <w:bookmarkEnd w:id="139"/>
      <w:r>
        <w:rPr>
          <w:rFonts w:hint="eastAsia"/>
          <w:b/>
          <w:sz w:val="28"/>
          <w:szCs w:val="28"/>
        </w:rPr>
        <w:t>企业具有类似项目业绩及荣誉</w:t>
      </w:r>
    </w:p>
    <w:p w14:paraId="20716259">
      <w:pPr>
        <w:spacing w:line="400" w:lineRule="exact"/>
        <w:jc w:val="center"/>
        <w:rPr>
          <w:rFonts w:ascii="宋体" w:hAnsi="宋体" w:cs="宋体"/>
          <w:color w:val="auto"/>
          <w:sz w:val="24"/>
        </w:rPr>
      </w:pPr>
      <w:r>
        <w:rPr>
          <w:rFonts w:hint="eastAsia" w:ascii="宋体" w:hAnsi="宋体" w:cs="宋体"/>
          <w:color w:val="auto"/>
          <w:sz w:val="24"/>
        </w:rPr>
        <w:t>（近年指</w:t>
      </w:r>
      <w:r>
        <w:rPr>
          <w:rFonts w:hint="eastAsia" w:ascii="宋体" w:hAnsi="宋体" w:cs="宋体"/>
          <w:color w:val="auto"/>
          <w:sz w:val="24"/>
          <w:u w:val="single"/>
        </w:rPr>
        <w:t>202</w:t>
      </w:r>
      <w:r>
        <w:rPr>
          <w:rFonts w:hint="eastAsia" w:ascii="宋体" w:hAnsi="宋体" w:cs="宋体"/>
          <w:color w:val="auto"/>
          <w:sz w:val="24"/>
          <w:u w:val="single"/>
          <w:lang w:val="en-US" w:eastAsia="zh-CN"/>
        </w:rPr>
        <w:t>2</w:t>
      </w:r>
      <w:r>
        <w:rPr>
          <w:rFonts w:hint="eastAsia" w:ascii="宋体" w:hAnsi="宋体" w:cs="宋体"/>
          <w:color w:val="auto"/>
          <w:sz w:val="24"/>
          <w:u w:val="single"/>
        </w:rPr>
        <w:t>年</w:t>
      </w:r>
      <w:r>
        <w:rPr>
          <w:rFonts w:hint="eastAsia" w:ascii="宋体" w:hAnsi="宋体" w:cs="宋体"/>
          <w:color w:val="auto"/>
          <w:sz w:val="24"/>
          <w:u w:val="single"/>
          <w:lang w:val="en-US" w:eastAsia="zh-CN"/>
        </w:rPr>
        <w:t>1</w:t>
      </w:r>
      <w:r>
        <w:rPr>
          <w:rFonts w:hint="eastAsia" w:ascii="宋体" w:hAnsi="宋体" w:cs="宋体"/>
          <w:color w:val="auto"/>
          <w:sz w:val="24"/>
          <w:u w:val="single"/>
        </w:rPr>
        <w:t>月1日至今</w:t>
      </w:r>
      <w:r>
        <w:rPr>
          <w:rFonts w:hint="eastAsia" w:ascii="宋体" w:hAnsi="宋体" w:cs="宋体"/>
          <w:color w:val="auto"/>
          <w:sz w:val="24"/>
        </w:rPr>
        <w:t>）</w:t>
      </w:r>
    </w:p>
    <w:tbl>
      <w:tblPr>
        <w:tblStyle w:val="49"/>
        <w:tblW w:w="10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838"/>
        <w:gridCol w:w="1726"/>
        <w:gridCol w:w="1726"/>
        <w:gridCol w:w="1823"/>
        <w:gridCol w:w="1134"/>
        <w:gridCol w:w="1153"/>
      </w:tblGrid>
      <w:tr w14:paraId="5F649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vAlign w:val="center"/>
          </w:tcPr>
          <w:p w14:paraId="6EA958FF">
            <w:pPr>
              <w:spacing w:line="360" w:lineRule="auto"/>
              <w:jc w:val="center"/>
              <w:rPr>
                <w:rFonts w:ascii="宋体" w:hAnsi="宋体"/>
                <w:kern w:val="0"/>
                <w:sz w:val="24"/>
              </w:rPr>
            </w:pPr>
            <w:r>
              <w:rPr>
                <w:rFonts w:hint="eastAsia" w:ascii="宋体" w:hAnsi="宋体"/>
                <w:kern w:val="0"/>
                <w:sz w:val="24"/>
              </w:rPr>
              <w:t>序号</w:t>
            </w:r>
          </w:p>
        </w:tc>
        <w:tc>
          <w:tcPr>
            <w:tcW w:w="1838" w:type="dxa"/>
            <w:vAlign w:val="center"/>
          </w:tcPr>
          <w:p w14:paraId="64F059E3">
            <w:pPr>
              <w:spacing w:line="360" w:lineRule="auto"/>
              <w:jc w:val="center"/>
              <w:rPr>
                <w:rFonts w:ascii="宋体" w:hAnsi="宋体"/>
                <w:kern w:val="0"/>
                <w:sz w:val="24"/>
              </w:rPr>
            </w:pPr>
            <w:r>
              <w:rPr>
                <w:rFonts w:hint="eastAsia" w:ascii="宋体" w:hAnsi="宋体"/>
                <w:kern w:val="0"/>
                <w:sz w:val="24"/>
              </w:rPr>
              <w:t>项目名称</w:t>
            </w:r>
          </w:p>
        </w:tc>
        <w:tc>
          <w:tcPr>
            <w:tcW w:w="1726" w:type="dxa"/>
            <w:vAlign w:val="center"/>
          </w:tcPr>
          <w:p w14:paraId="3052CF9B">
            <w:pPr>
              <w:spacing w:line="360" w:lineRule="auto"/>
              <w:jc w:val="center"/>
              <w:rPr>
                <w:rFonts w:hint="default" w:ascii="宋体" w:hAnsi="宋体" w:eastAsia="宋体"/>
                <w:kern w:val="0"/>
                <w:sz w:val="24"/>
                <w:lang w:val="en-US" w:eastAsia="zh-CN"/>
              </w:rPr>
            </w:pPr>
            <w:r>
              <w:rPr>
                <w:rFonts w:hint="eastAsia" w:ascii="宋体" w:hAnsi="宋体"/>
                <w:kern w:val="0"/>
                <w:sz w:val="24"/>
                <w:lang w:val="en-US" w:eastAsia="zh-CN"/>
              </w:rPr>
              <w:t>项目内容</w:t>
            </w:r>
          </w:p>
        </w:tc>
        <w:tc>
          <w:tcPr>
            <w:tcW w:w="1726" w:type="dxa"/>
            <w:vAlign w:val="center"/>
          </w:tcPr>
          <w:p w14:paraId="32028D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kern w:val="0"/>
                <w:sz w:val="24"/>
              </w:rPr>
            </w:pPr>
            <w:r>
              <w:rPr>
                <w:rFonts w:hint="eastAsia" w:ascii="宋体" w:hAnsi="宋体"/>
                <w:kern w:val="0"/>
                <w:sz w:val="24"/>
              </w:rPr>
              <w:t>项目预算金额</w:t>
            </w:r>
          </w:p>
          <w:p w14:paraId="571DFB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kern w:val="0"/>
                <w:sz w:val="24"/>
              </w:rPr>
            </w:pPr>
            <w:r>
              <w:rPr>
                <w:rFonts w:hint="eastAsia" w:ascii="宋体" w:hAnsi="宋体"/>
                <w:kern w:val="0"/>
                <w:sz w:val="24"/>
              </w:rPr>
              <w:t>（万元）</w:t>
            </w:r>
          </w:p>
        </w:tc>
        <w:tc>
          <w:tcPr>
            <w:tcW w:w="1823" w:type="dxa"/>
            <w:vAlign w:val="center"/>
          </w:tcPr>
          <w:p w14:paraId="45C5B4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kern w:val="0"/>
                <w:sz w:val="24"/>
              </w:rPr>
            </w:pPr>
            <w:r>
              <w:rPr>
                <w:rFonts w:hint="eastAsia" w:ascii="宋体" w:hAnsi="宋体"/>
                <w:kern w:val="0"/>
                <w:sz w:val="24"/>
              </w:rPr>
              <w:t>业主单位</w:t>
            </w:r>
          </w:p>
          <w:p w14:paraId="54260F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kern w:val="0"/>
                <w:sz w:val="24"/>
              </w:rPr>
            </w:pPr>
            <w:r>
              <w:rPr>
                <w:rFonts w:hint="eastAsia" w:ascii="宋体" w:hAnsi="宋体"/>
                <w:kern w:val="0"/>
                <w:sz w:val="24"/>
              </w:rPr>
              <w:t>名称</w:t>
            </w:r>
          </w:p>
        </w:tc>
        <w:tc>
          <w:tcPr>
            <w:tcW w:w="1134" w:type="dxa"/>
            <w:vAlign w:val="center"/>
          </w:tcPr>
          <w:p w14:paraId="3E16B8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kern w:val="0"/>
                <w:sz w:val="24"/>
                <w:lang w:eastAsia="zh-CN"/>
              </w:rPr>
            </w:pPr>
            <w:r>
              <w:rPr>
                <w:rFonts w:hint="eastAsia" w:ascii="宋体" w:hAnsi="宋体"/>
                <w:kern w:val="0"/>
                <w:sz w:val="24"/>
                <w:lang w:val="en-US" w:eastAsia="zh-CN"/>
              </w:rPr>
              <w:t>日期</w:t>
            </w:r>
          </w:p>
        </w:tc>
        <w:tc>
          <w:tcPr>
            <w:tcW w:w="1153" w:type="dxa"/>
            <w:vAlign w:val="center"/>
          </w:tcPr>
          <w:p w14:paraId="402008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kern w:val="0"/>
                <w:sz w:val="24"/>
                <w:lang w:val="en-US" w:eastAsia="zh-CN"/>
              </w:rPr>
            </w:pPr>
            <w:r>
              <w:rPr>
                <w:rFonts w:hint="eastAsia" w:ascii="宋体" w:hAnsi="宋体"/>
                <w:kern w:val="0"/>
                <w:sz w:val="24"/>
                <w:lang w:val="en-US" w:eastAsia="zh-CN"/>
              </w:rPr>
              <w:t>备注</w:t>
            </w:r>
          </w:p>
        </w:tc>
      </w:tr>
      <w:tr w14:paraId="7EF6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vAlign w:val="center"/>
          </w:tcPr>
          <w:p w14:paraId="1DAC5B3C">
            <w:pPr>
              <w:spacing w:line="360" w:lineRule="auto"/>
              <w:rPr>
                <w:rFonts w:ascii="宋体" w:hAnsi="宋体"/>
                <w:b/>
                <w:bCs/>
                <w:kern w:val="0"/>
                <w:sz w:val="24"/>
              </w:rPr>
            </w:pPr>
          </w:p>
        </w:tc>
        <w:tc>
          <w:tcPr>
            <w:tcW w:w="1838" w:type="dxa"/>
            <w:vAlign w:val="center"/>
          </w:tcPr>
          <w:p w14:paraId="3FFB8788">
            <w:pPr>
              <w:spacing w:line="360" w:lineRule="auto"/>
              <w:rPr>
                <w:rFonts w:ascii="宋体" w:hAnsi="宋体"/>
                <w:b/>
                <w:bCs/>
                <w:kern w:val="0"/>
                <w:sz w:val="24"/>
              </w:rPr>
            </w:pPr>
          </w:p>
        </w:tc>
        <w:tc>
          <w:tcPr>
            <w:tcW w:w="1726" w:type="dxa"/>
            <w:vAlign w:val="center"/>
          </w:tcPr>
          <w:p w14:paraId="46A03C4B">
            <w:pPr>
              <w:spacing w:line="360" w:lineRule="auto"/>
              <w:rPr>
                <w:rFonts w:ascii="宋体" w:hAnsi="宋体"/>
                <w:b/>
                <w:bCs/>
                <w:kern w:val="0"/>
                <w:sz w:val="24"/>
              </w:rPr>
            </w:pPr>
          </w:p>
        </w:tc>
        <w:tc>
          <w:tcPr>
            <w:tcW w:w="1726" w:type="dxa"/>
            <w:vAlign w:val="center"/>
          </w:tcPr>
          <w:p w14:paraId="589B059C">
            <w:pPr>
              <w:spacing w:line="360" w:lineRule="auto"/>
              <w:rPr>
                <w:rFonts w:ascii="宋体" w:hAnsi="宋体"/>
                <w:b/>
                <w:bCs/>
                <w:kern w:val="0"/>
                <w:sz w:val="24"/>
              </w:rPr>
            </w:pPr>
          </w:p>
        </w:tc>
        <w:tc>
          <w:tcPr>
            <w:tcW w:w="1823" w:type="dxa"/>
            <w:vAlign w:val="center"/>
          </w:tcPr>
          <w:p w14:paraId="552892F6">
            <w:pPr>
              <w:spacing w:line="360" w:lineRule="auto"/>
              <w:rPr>
                <w:rFonts w:ascii="宋体" w:hAnsi="宋体"/>
                <w:b/>
                <w:bCs/>
                <w:kern w:val="0"/>
                <w:sz w:val="24"/>
              </w:rPr>
            </w:pPr>
          </w:p>
        </w:tc>
        <w:tc>
          <w:tcPr>
            <w:tcW w:w="1134" w:type="dxa"/>
            <w:vAlign w:val="center"/>
          </w:tcPr>
          <w:p w14:paraId="425EA370">
            <w:pPr>
              <w:spacing w:line="360" w:lineRule="auto"/>
              <w:rPr>
                <w:rFonts w:ascii="宋体" w:hAnsi="宋体"/>
                <w:b/>
                <w:bCs/>
                <w:kern w:val="0"/>
                <w:sz w:val="24"/>
              </w:rPr>
            </w:pPr>
          </w:p>
        </w:tc>
        <w:tc>
          <w:tcPr>
            <w:tcW w:w="1153" w:type="dxa"/>
          </w:tcPr>
          <w:p w14:paraId="4BB147D6">
            <w:pPr>
              <w:spacing w:line="360" w:lineRule="auto"/>
              <w:rPr>
                <w:rFonts w:ascii="宋体" w:hAnsi="宋体"/>
                <w:b/>
                <w:bCs/>
                <w:kern w:val="0"/>
                <w:sz w:val="24"/>
              </w:rPr>
            </w:pPr>
          </w:p>
        </w:tc>
      </w:tr>
      <w:tr w14:paraId="39A7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Pr>
          <w:p w14:paraId="3854C9C4">
            <w:pPr>
              <w:spacing w:line="360" w:lineRule="auto"/>
              <w:jc w:val="center"/>
              <w:rPr>
                <w:rFonts w:ascii="宋体" w:hAnsi="宋体"/>
                <w:b/>
                <w:bCs/>
                <w:kern w:val="0"/>
                <w:sz w:val="24"/>
              </w:rPr>
            </w:pPr>
          </w:p>
        </w:tc>
        <w:tc>
          <w:tcPr>
            <w:tcW w:w="1838" w:type="dxa"/>
          </w:tcPr>
          <w:p w14:paraId="6F9F8D06">
            <w:pPr>
              <w:spacing w:line="360" w:lineRule="auto"/>
              <w:jc w:val="center"/>
              <w:rPr>
                <w:rFonts w:ascii="宋体" w:hAnsi="宋体"/>
                <w:b/>
                <w:bCs/>
                <w:kern w:val="0"/>
                <w:sz w:val="24"/>
              </w:rPr>
            </w:pPr>
          </w:p>
        </w:tc>
        <w:tc>
          <w:tcPr>
            <w:tcW w:w="1726" w:type="dxa"/>
          </w:tcPr>
          <w:p w14:paraId="41C4DEB1">
            <w:pPr>
              <w:spacing w:line="360" w:lineRule="auto"/>
              <w:jc w:val="center"/>
              <w:rPr>
                <w:rFonts w:ascii="宋体" w:hAnsi="宋体"/>
                <w:b/>
                <w:bCs/>
                <w:kern w:val="0"/>
                <w:sz w:val="24"/>
              </w:rPr>
            </w:pPr>
          </w:p>
        </w:tc>
        <w:tc>
          <w:tcPr>
            <w:tcW w:w="1726" w:type="dxa"/>
          </w:tcPr>
          <w:p w14:paraId="3DCFB8CC">
            <w:pPr>
              <w:spacing w:line="360" w:lineRule="auto"/>
              <w:jc w:val="center"/>
              <w:rPr>
                <w:rFonts w:ascii="宋体" w:hAnsi="宋体"/>
                <w:b/>
                <w:bCs/>
                <w:kern w:val="0"/>
                <w:sz w:val="24"/>
              </w:rPr>
            </w:pPr>
          </w:p>
        </w:tc>
        <w:tc>
          <w:tcPr>
            <w:tcW w:w="1823" w:type="dxa"/>
          </w:tcPr>
          <w:p w14:paraId="2E5ACEA9">
            <w:pPr>
              <w:spacing w:line="360" w:lineRule="auto"/>
              <w:jc w:val="center"/>
              <w:rPr>
                <w:rFonts w:ascii="宋体" w:hAnsi="宋体"/>
                <w:b/>
                <w:bCs/>
                <w:kern w:val="0"/>
                <w:sz w:val="24"/>
              </w:rPr>
            </w:pPr>
          </w:p>
        </w:tc>
        <w:tc>
          <w:tcPr>
            <w:tcW w:w="1134" w:type="dxa"/>
          </w:tcPr>
          <w:p w14:paraId="68789E4B">
            <w:pPr>
              <w:spacing w:line="360" w:lineRule="auto"/>
              <w:jc w:val="center"/>
              <w:rPr>
                <w:rFonts w:ascii="宋体" w:hAnsi="宋体"/>
                <w:b/>
                <w:bCs/>
                <w:kern w:val="0"/>
                <w:sz w:val="24"/>
              </w:rPr>
            </w:pPr>
          </w:p>
        </w:tc>
        <w:tc>
          <w:tcPr>
            <w:tcW w:w="1153" w:type="dxa"/>
          </w:tcPr>
          <w:p w14:paraId="434BF871">
            <w:pPr>
              <w:spacing w:line="360" w:lineRule="auto"/>
              <w:jc w:val="center"/>
              <w:rPr>
                <w:rFonts w:ascii="宋体" w:hAnsi="宋体"/>
                <w:b/>
                <w:bCs/>
                <w:kern w:val="0"/>
                <w:sz w:val="24"/>
              </w:rPr>
            </w:pPr>
          </w:p>
        </w:tc>
      </w:tr>
      <w:tr w14:paraId="4563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Pr>
          <w:p w14:paraId="4B0F4B14">
            <w:pPr>
              <w:spacing w:line="360" w:lineRule="auto"/>
              <w:jc w:val="center"/>
              <w:rPr>
                <w:rFonts w:ascii="宋体" w:hAnsi="宋体"/>
                <w:b/>
                <w:bCs/>
                <w:kern w:val="0"/>
                <w:sz w:val="24"/>
              </w:rPr>
            </w:pPr>
          </w:p>
        </w:tc>
        <w:tc>
          <w:tcPr>
            <w:tcW w:w="1838" w:type="dxa"/>
          </w:tcPr>
          <w:p w14:paraId="7F5668FC">
            <w:pPr>
              <w:spacing w:line="360" w:lineRule="auto"/>
              <w:jc w:val="center"/>
              <w:rPr>
                <w:rFonts w:ascii="宋体" w:hAnsi="宋体"/>
                <w:b/>
                <w:bCs/>
                <w:kern w:val="0"/>
                <w:sz w:val="24"/>
              </w:rPr>
            </w:pPr>
          </w:p>
        </w:tc>
        <w:tc>
          <w:tcPr>
            <w:tcW w:w="1726" w:type="dxa"/>
          </w:tcPr>
          <w:p w14:paraId="18CA4792">
            <w:pPr>
              <w:spacing w:line="360" w:lineRule="auto"/>
              <w:jc w:val="center"/>
              <w:rPr>
                <w:rFonts w:ascii="宋体" w:hAnsi="宋体"/>
                <w:b/>
                <w:bCs/>
                <w:kern w:val="0"/>
                <w:sz w:val="24"/>
              </w:rPr>
            </w:pPr>
          </w:p>
        </w:tc>
        <w:tc>
          <w:tcPr>
            <w:tcW w:w="1726" w:type="dxa"/>
          </w:tcPr>
          <w:p w14:paraId="631C7846">
            <w:pPr>
              <w:spacing w:line="360" w:lineRule="auto"/>
              <w:jc w:val="center"/>
              <w:rPr>
                <w:rFonts w:ascii="宋体" w:hAnsi="宋体"/>
                <w:b/>
                <w:bCs/>
                <w:kern w:val="0"/>
                <w:sz w:val="24"/>
              </w:rPr>
            </w:pPr>
          </w:p>
        </w:tc>
        <w:tc>
          <w:tcPr>
            <w:tcW w:w="1823" w:type="dxa"/>
          </w:tcPr>
          <w:p w14:paraId="09995CF0">
            <w:pPr>
              <w:spacing w:line="360" w:lineRule="auto"/>
              <w:jc w:val="center"/>
              <w:rPr>
                <w:rFonts w:ascii="宋体" w:hAnsi="宋体"/>
                <w:b/>
                <w:bCs/>
                <w:kern w:val="0"/>
                <w:sz w:val="24"/>
              </w:rPr>
            </w:pPr>
          </w:p>
        </w:tc>
        <w:tc>
          <w:tcPr>
            <w:tcW w:w="1134" w:type="dxa"/>
          </w:tcPr>
          <w:p w14:paraId="776AC7CA">
            <w:pPr>
              <w:spacing w:line="360" w:lineRule="auto"/>
              <w:jc w:val="center"/>
              <w:rPr>
                <w:rFonts w:ascii="宋体" w:hAnsi="宋体"/>
                <w:b/>
                <w:bCs/>
                <w:kern w:val="0"/>
                <w:sz w:val="24"/>
              </w:rPr>
            </w:pPr>
          </w:p>
        </w:tc>
        <w:tc>
          <w:tcPr>
            <w:tcW w:w="1153" w:type="dxa"/>
          </w:tcPr>
          <w:p w14:paraId="60F309A1">
            <w:pPr>
              <w:spacing w:line="360" w:lineRule="auto"/>
              <w:jc w:val="center"/>
              <w:rPr>
                <w:rFonts w:ascii="宋体" w:hAnsi="宋体"/>
                <w:b/>
                <w:bCs/>
                <w:kern w:val="0"/>
                <w:sz w:val="24"/>
              </w:rPr>
            </w:pPr>
          </w:p>
        </w:tc>
      </w:tr>
      <w:tr w14:paraId="257B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Pr>
          <w:p w14:paraId="23722003">
            <w:pPr>
              <w:spacing w:line="360" w:lineRule="auto"/>
              <w:jc w:val="center"/>
              <w:rPr>
                <w:rFonts w:ascii="宋体" w:hAnsi="宋体"/>
                <w:b/>
                <w:bCs/>
                <w:kern w:val="0"/>
                <w:sz w:val="24"/>
              </w:rPr>
            </w:pPr>
          </w:p>
        </w:tc>
        <w:tc>
          <w:tcPr>
            <w:tcW w:w="1838" w:type="dxa"/>
          </w:tcPr>
          <w:p w14:paraId="46538B99">
            <w:pPr>
              <w:spacing w:line="360" w:lineRule="auto"/>
              <w:jc w:val="center"/>
              <w:rPr>
                <w:rFonts w:ascii="宋体" w:hAnsi="宋体"/>
                <w:b/>
                <w:bCs/>
                <w:kern w:val="0"/>
                <w:sz w:val="24"/>
              </w:rPr>
            </w:pPr>
          </w:p>
        </w:tc>
        <w:tc>
          <w:tcPr>
            <w:tcW w:w="1726" w:type="dxa"/>
          </w:tcPr>
          <w:p w14:paraId="0F2C7701">
            <w:pPr>
              <w:spacing w:line="360" w:lineRule="auto"/>
              <w:jc w:val="center"/>
              <w:rPr>
                <w:rFonts w:ascii="宋体" w:hAnsi="宋体"/>
                <w:b/>
                <w:bCs/>
                <w:kern w:val="0"/>
                <w:sz w:val="24"/>
              </w:rPr>
            </w:pPr>
          </w:p>
        </w:tc>
        <w:tc>
          <w:tcPr>
            <w:tcW w:w="1726" w:type="dxa"/>
          </w:tcPr>
          <w:p w14:paraId="5375C262">
            <w:pPr>
              <w:spacing w:line="360" w:lineRule="auto"/>
              <w:jc w:val="center"/>
              <w:rPr>
                <w:rFonts w:ascii="宋体" w:hAnsi="宋体"/>
                <w:b/>
                <w:bCs/>
                <w:kern w:val="0"/>
                <w:sz w:val="24"/>
              </w:rPr>
            </w:pPr>
          </w:p>
        </w:tc>
        <w:tc>
          <w:tcPr>
            <w:tcW w:w="1823" w:type="dxa"/>
          </w:tcPr>
          <w:p w14:paraId="41DC80A5">
            <w:pPr>
              <w:spacing w:line="360" w:lineRule="auto"/>
              <w:jc w:val="center"/>
              <w:rPr>
                <w:rFonts w:ascii="宋体" w:hAnsi="宋体"/>
                <w:b/>
                <w:bCs/>
                <w:kern w:val="0"/>
                <w:sz w:val="24"/>
              </w:rPr>
            </w:pPr>
          </w:p>
        </w:tc>
        <w:tc>
          <w:tcPr>
            <w:tcW w:w="1134" w:type="dxa"/>
          </w:tcPr>
          <w:p w14:paraId="643F5ECD">
            <w:pPr>
              <w:spacing w:line="360" w:lineRule="auto"/>
              <w:jc w:val="center"/>
              <w:rPr>
                <w:rFonts w:ascii="宋体" w:hAnsi="宋体"/>
                <w:b/>
                <w:bCs/>
                <w:kern w:val="0"/>
                <w:sz w:val="24"/>
              </w:rPr>
            </w:pPr>
          </w:p>
        </w:tc>
        <w:tc>
          <w:tcPr>
            <w:tcW w:w="1153" w:type="dxa"/>
          </w:tcPr>
          <w:p w14:paraId="480FDD4C">
            <w:pPr>
              <w:spacing w:line="360" w:lineRule="auto"/>
              <w:jc w:val="center"/>
              <w:rPr>
                <w:rFonts w:ascii="宋体" w:hAnsi="宋体"/>
                <w:b/>
                <w:bCs/>
                <w:kern w:val="0"/>
                <w:sz w:val="24"/>
              </w:rPr>
            </w:pPr>
          </w:p>
        </w:tc>
      </w:tr>
      <w:tr w14:paraId="0782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Pr>
          <w:p w14:paraId="03E4F03F">
            <w:pPr>
              <w:spacing w:line="360" w:lineRule="auto"/>
              <w:jc w:val="center"/>
              <w:rPr>
                <w:rFonts w:ascii="宋体" w:hAnsi="宋体"/>
                <w:b/>
                <w:bCs/>
                <w:kern w:val="0"/>
                <w:sz w:val="24"/>
              </w:rPr>
            </w:pPr>
          </w:p>
        </w:tc>
        <w:tc>
          <w:tcPr>
            <w:tcW w:w="1838" w:type="dxa"/>
          </w:tcPr>
          <w:p w14:paraId="6C953021">
            <w:pPr>
              <w:spacing w:line="360" w:lineRule="auto"/>
              <w:jc w:val="center"/>
              <w:rPr>
                <w:rFonts w:ascii="宋体" w:hAnsi="宋体"/>
                <w:b/>
                <w:bCs/>
                <w:kern w:val="0"/>
                <w:sz w:val="24"/>
              </w:rPr>
            </w:pPr>
          </w:p>
        </w:tc>
        <w:tc>
          <w:tcPr>
            <w:tcW w:w="1726" w:type="dxa"/>
          </w:tcPr>
          <w:p w14:paraId="34F3DE03">
            <w:pPr>
              <w:spacing w:line="360" w:lineRule="auto"/>
              <w:jc w:val="center"/>
              <w:rPr>
                <w:rFonts w:ascii="宋体" w:hAnsi="宋体"/>
                <w:b/>
                <w:bCs/>
                <w:kern w:val="0"/>
                <w:sz w:val="24"/>
              </w:rPr>
            </w:pPr>
          </w:p>
        </w:tc>
        <w:tc>
          <w:tcPr>
            <w:tcW w:w="1726" w:type="dxa"/>
          </w:tcPr>
          <w:p w14:paraId="1BDEB41B">
            <w:pPr>
              <w:spacing w:line="360" w:lineRule="auto"/>
              <w:jc w:val="center"/>
              <w:rPr>
                <w:rFonts w:ascii="宋体" w:hAnsi="宋体"/>
                <w:b/>
                <w:bCs/>
                <w:kern w:val="0"/>
                <w:sz w:val="24"/>
              </w:rPr>
            </w:pPr>
          </w:p>
        </w:tc>
        <w:tc>
          <w:tcPr>
            <w:tcW w:w="1823" w:type="dxa"/>
          </w:tcPr>
          <w:p w14:paraId="1DC0AF4B">
            <w:pPr>
              <w:spacing w:line="360" w:lineRule="auto"/>
              <w:jc w:val="center"/>
              <w:rPr>
                <w:rFonts w:ascii="宋体" w:hAnsi="宋体"/>
                <w:b/>
                <w:bCs/>
                <w:kern w:val="0"/>
                <w:sz w:val="24"/>
              </w:rPr>
            </w:pPr>
          </w:p>
        </w:tc>
        <w:tc>
          <w:tcPr>
            <w:tcW w:w="1134" w:type="dxa"/>
          </w:tcPr>
          <w:p w14:paraId="3E345D4E">
            <w:pPr>
              <w:spacing w:line="360" w:lineRule="auto"/>
              <w:jc w:val="center"/>
              <w:rPr>
                <w:rFonts w:ascii="宋体" w:hAnsi="宋体"/>
                <w:b/>
                <w:bCs/>
                <w:kern w:val="0"/>
                <w:sz w:val="24"/>
              </w:rPr>
            </w:pPr>
          </w:p>
        </w:tc>
        <w:tc>
          <w:tcPr>
            <w:tcW w:w="1153" w:type="dxa"/>
          </w:tcPr>
          <w:p w14:paraId="37EF4010">
            <w:pPr>
              <w:spacing w:line="360" w:lineRule="auto"/>
              <w:jc w:val="center"/>
              <w:rPr>
                <w:rFonts w:ascii="宋体" w:hAnsi="宋体"/>
                <w:b/>
                <w:bCs/>
                <w:kern w:val="0"/>
                <w:sz w:val="24"/>
              </w:rPr>
            </w:pPr>
          </w:p>
        </w:tc>
      </w:tr>
      <w:tr w14:paraId="230E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Pr>
          <w:p w14:paraId="4CAA768F">
            <w:pPr>
              <w:spacing w:line="360" w:lineRule="auto"/>
              <w:jc w:val="center"/>
              <w:rPr>
                <w:rFonts w:ascii="宋体" w:hAnsi="宋体"/>
                <w:b/>
                <w:bCs/>
                <w:kern w:val="0"/>
                <w:sz w:val="24"/>
              </w:rPr>
            </w:pPr>
          </w:p>
        </w:tc>
        <w:tc>
          <w:tcPr>
            <w:tcW w:w="1838" w:type="dxa"/>
          </w:tcPr>
          <w:p w14:paraId="6554C830">
            <w:pPr>
              <w:spacing w:line="360" w:lineRule="auto"/>
              <w:jc w:val="center"/>
              <w:rPr>
                <w:rFonts w:ascii="宋体" w:hAnsi="宋体"/>
                <w:b/>
                <w:bCs/>
                <w:kern w:val="0"/>
                <w:sz w:val="24"/>
              </w:rPr>
            </w:pPr>
          </w:p>
        </w:tc>
        <w:tc>
          <w:tcPr>
            <w:tcW w:w="1726" w:type="dxa"/>
          </w:tcPr>
          <w:p w14:paraId="01DF6802">
            <w:pPr>
              <w:spacing w:line="360" w:lineRule="auto"/>
              <w:jc w:val="center"/>
              <w:rPr>
                <w:rFonts w:ascii="宋体" w:hAnsi="宋体"/>
                <w:b/>
                <w:bCs/>
                <w:kern w:val="0"/>
                <w:sz w:val="24"/>
              </w:rPr>
            </w:pPr>
          </w:p>
        </w:tc>
        <w:tc>
          <w:tcPr>
            <w:tcW w:w="1726" w:type="dxa"/>
          </w:tcPr>
          <w:p w14:paraId="36015C0C">
            <w:pPr>
              <w:spacing w:line="360" w:lineRule="auto"/>
              <w:jc w:val="center"/>
              <w:rPr>
                <w:rFonts w:ascii="宋体" w:hAnsi="宋体"/>
                <w:b/>
                <w:bCs/>
                <w:kern w:val="0"/>
                <w:sz w:val="24"/>
              </w:rPr>
            </w:pPr>
          </w:p>
        </w:tc>
        <w:tc>
          <w:tcPr>
            <w:tcW w:w="1823" w:type="dxa"/>
          </w:tcPr>
          <w:p w14:paraId="1A7C9FC2">
            <w:pPr>
              <w:spacing w:line="360" w:lineRule="auto"/>
              <w:jc w:val="center"/>
              <w:rPr>
                <w:rFonts w:ascii="宋体" w:hAnsi="宋体"/>
                <w:b/>
                <w:bCs/>
                <w:kern w:val="0"/>
                <w:sz w:val="24"/>
              </w:rPr>
            </w:pPr>
          </w:p>
        </w:tc>
        <w:tc>
          <w:tcPr>
            <w:tcW w:w="1134" w:type="dxa"/>
          </w:tcPr>
          <w:p w14:paraId="1CD142FC">
            <w:pPr>
              <w:spacing w:line="360" w:lineRule="auto"/>
              <w:jc w:val="center"/>
              <w:rPr>
                <w:rFonts w:ascii="宋体" w:hAnsi="宋体"/>
                <w:b/>
                <w:bCs/>
                <w:kern w:val="0"/>
                <w:sz w:val="24"/>
              </w:rPr>
            </w:pPr>
          </w:p>
        </w:tc>
        <w:tc>
          <w:tcPr>
            <w:tcW w:w="1153" w:type="dxa"/>
          </w:tcPr>
          <w:p w14:paraId="187E927E">
            <w:pPr>
              <w:spacing w:line="360" w:lineRule="auto"/>
              <w:jc w:val="center"/>
              <w:rPr>
                <w:rFonts w:ascii="宋体" w:hAnsi="宋体"/>
                <w:b/>
                <w:bCs/>
                <w:kern w:val="0"/>
                <w:sz w:val="24"/>
              </w:rPr>
            </w:pPr>
          </w:p>
        </w:tc>
      </w:tr>
      <w:tr w14:paraId="1C6C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Pr>
          <w:p w14:paraId="037B4351">
            <w:pPr>
              <w:spacing w:line="360" w:lineRule="auto"/>
              <w:jc w:val="center"/>
              <w:rPr>
                <w:rFonts w:ascii="宋体" w:hAnsi="宋体"/>
                <w:b/>
                <w:bCs/>
                <w:kern w:val="0"/>
                <w:sz w:val="24"/>
              </w:rPr>
            </w:pPr>
          </w:p>
        </w:tc>
        <w:tc>
          <w:tcPr>
            <w:tcW w:w="1838" w:type="dxa"/>
          </w:tcPr>
          <w:p w14:paraId="01D366E8">
            <w:pPr>
              <w:spacing w:line="360" w:lineRule="auto"/>
              <w:jc w:val="center"/>
              <w:rPr>
                <w:rFonts w:ascii="宋体" w:hAnsi="宋体"/>
                <w:b/>
                <w:bCs/>
                <w:kern w:val="0"/>
                <w:sz w:val="24"/>
              </w:rPr>
            </w:pPr>
          </w:p>
        </w:tc>
        <w:tc>
          <w:tcPr>
            <w:tcW w:w="1726" w:type="dxa"/>
          </w:tcPr>
          <w:p w14:paraId="35C6EC36">
            <w:pPr>
              <w:spacing w:line="360" w:lineRule="auto"/>
              <w:jc w:val="center"/>
              <w:rPr>
                <w:rFonts w:ascii="宋体" w:hAnsi="宋体"/>
                <w:b/>
                <w:bCs/>
                <w:kern w:val="0"/>
                <w:sz w:val="24"/>
              </w:rPr>
            </w:pPr>
          </w:p>
        </w:tc>
        <w:tc>
          <w:tcPr>
            <w:tcW w:w="1726" w:type="dxa"/>
          </w:tcPr>
          <w:p w14:paraId="06C7DA14">
            <w:pPr>
              <w:spacing w:line="360" w:lineRule="auto"/>
              <w:jc w:val="center"/>
              <w:rPr>
                <w:rFonts w:ascii="宋体" w:hAnsi="宋体"/>
                <w:b/>
                <w:bCs/>
                <w:kern w:val="0"/>
                <w:sz w:val="24"/>
              </w:rPr>
            </w:pPr>
          </w:p>
        </w:tc>
        <w:tc>
          <w:tcPr>
            <w:tcW w:w="1823" w:type="dxa"/>
          </w:tcPr>
          <w:p w14:paraId="1FC0BE8B">
            <w:pPr>
              <w:spacing w:line="360" w:lineRule="auto"/>
              <w:jc w:val="center"/>
              <w:rPr>
                <w:rFonts w:ascii="宋体" w:hAnsi="宋体"/>
                <w:b/>
                <w:bCs/>
                <w:kern w:val="0"/>
                <w:sz w:val="24"/>
              </w:rPr>
            </w:pPr>
          </w:p>
        </w:tc>
        <w:tc>
          <w:tcPr>
            <w:tcW w:w="1134" w:type="dxa"/>
          </w:tcPr>
          <w:p w14:paraId="551D7810">
            <w:pPr>
              <w:spacing w:line="360" w:lineRule="auto"/>
              <w:jc w:val="center"/>
              <w:rPr>
                <w:rFonts w:ascii="宋体" w:hAnsi="宋体"/>
                <w:b/>
                <w:bCs/>
                <w:kern w:val="0"/>
                <w:sz w:val="24"/>
              </w:rPr>
            </w:pPr>
          </w:p>
        </w:tc>
        <w:tc>
          <w:tcPr>
            <w:tcW w:w="1153" w:type="dxa"/>
          </w:tcPr>
          <w:p w14:paraId="14F1EA8E">
            <w:pPr>
              <w:spacing w:line="360" w:lineRule="auto"/>
              <w:jc w:val="center"/>
              <w:rPr>
                <w:rFonts w:ascii="宋体" w:hAnsi="宋体"/>
                <w:b/>
                <w:bCs/>
                <w:kern w:val="0"/>
                <w:sz w:val="24"/>
              </w:rPr>
            </w:pPr>
          </w:p>
        </w:tc>
      </w:tr>
      <w:tr w14:paraId="789A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Pr>
          <w:p w14:paraId="264B6317">
            <w:pPr>
              <w:spacing w:line="360" w:lineRule="auto"/>
              <w:jc w:val="center"/>
              <w:rPr>
                <w:rFonts w:ascii="宋体" w:hAnsi="宋体"/>
                <w:b/>
                <w:bCs/>
                <w:kern w:val="0"/>
                <w:sz w:val="24"/>
              </w:rPr>
            </w:pPr>
          </w:p>
        </w:tc>
        <w:tc>
          <w:tcPr>
            <w:tcW w:w="1838" w:type="dxa"/>
          </w:tcPr>
          <w:p w14:paraId="5624563D">
            <w:pPr>
              <w:spacing w:line="360" w:lineRule="auto"/>
              <w:jc w:val="center"/>
              <w:rPr>
                <w:rFonts w:ascii="宋体" w:hAnsi="宋体"/>
                <w:b/>
                <w:bCs/>
                <w:kern w:val="0"/>
                <w:sz w:val="24"/>
              </w:rPr>
            </w:pPr>
          </w:p>
        </w:tc>
        <w:tc>
          <w:tcPr>
            <w:tcW w:w="1726" w:type="dxa"/>
          </w:tcPr>
          <w:p w14:paraId="2FD8188F">
            <w:pPr>
              <w:spacing w:line="360" w:lineRule="auto"/>
              <w:jc w:val="center"/>
              <w:rPr>
                <w:rFonts w:ascii="宋体" w:hAnsi="宋体"/>
                <w:b/>
                <w:bCs/>
                <w:kern w:val="0"/>
                <w:sz w:val="24"/>
              </w:rPr>
            </w:pPr>
          </w:p>
        </w:tc>
        <w:tc>
          <w:tcPr>
            <w:tcW w:w="1726" w:type="dxa"/>
          </w:tcPr>
          <w:p w14:paraId="7C218445">
            <w:pPr>
              <w:spacing w:line="360" w:lineRule="auto"/>
              <w:jc w:val="center"/>
              <w:rPr>
                <w:rFonts w:ascii="宋体" w:hAnsi="宋体"/>
                <w:b/>
                <w:bCs/>
                <w:kern w:val="0"/>
                <w:sz w:val="24"/>
              </w:rPr>
            </w:pPr>
          </w:p>
        </w:tc>
        <w:tc>
          <w:tcPr>
            <w:tcW w:w="1823" w:type="dxa"/>
          </w:tcPr>
          <w:p w14:paraId="30FB98E7">
            <w:pPr>
              <w:spacing w:line="360" w:lineRule="auto"/>
              <w:jc w:val="center"/>
              <w:rPr>
                <w:rFonts w:ascii="宋体" w:hAnsi="宋体"/>
                <w:b/>
                <w:bCs/>
                <w:kern w:val="0"/>
                <w:sz w:val="24"/>
              </w:rPr>
            </w:pPr>
          </w:p>
        </w:tc>
        <w:tc>
          <w:tcPr>
            <w:tcW w:w="1134" w:type="dxa"/>
          </w:tcPr>
          <w:p w14:paraId="4E2813AC">
            <w:pPr>
              <w:spacing w:line="360" w:lineRule="auto"/>
              <w:jc w:val="center"/>
              <w:rPr>
                <w:rFonts w:ascii="宋体" w:hAnsi="宋体"/>
                <w:b/>
                <w:bCs/>
                <w:kern w:val="0"/>
                <w:sz w:val="24"/>
              </w:rPr>
            </w:pPr>
          </w:p>
        </w:tc>
        <w:tc>
          <w:tcPr>
            <w:tcW w:w="1153" w:type="dxa"/>
          </w:tcPr>
          <w:p w14:paraId="256B0EA9">
            <w:pPr>
              <w:spacing w:line="360" w:lineRule="auto"/>
              <w:jc w:val="center"/>
              <w:rPr>
                <w:rFonts w:ascii="宋体" w:hAnsi="宋体"/>
                <w:b/>
                <w:bCs/>
                <w:kern w:val="0"/>
                <w:sz w:val="24"/>
              </w:rPr>
            </w:pPr>
          </w:p>
        </w:tc>
      </w:tr>
      <w:tr w14:paraId="41AA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Pr>
          <w:p w14:paraId="09F37FF8">
            <w:pPr>
              <w:spacing w:line="360" w:lineRule="auto"/>
              <w:jc w:val="center"/>
              <w:rPr>
                <w:rFonts w:ascii="宋体" w:hAnsi="宋体"/>
                <w:b/>
                <w:bCs/>
                <w:kern w:val="0"/>
                <w:sz w:val="24"/>
              </w:rPr>
            </w:pPr>
          </w:p>
        </w:tc>
        <w:tc>
          <w:tcPr>
            <w:tcW w:w="1838" w:type="dxa"/>
          </w:tcPr>
          <w:p w14:paraId="543A1206">
            <w:pPr>
              <w:spacing w:line="360" w:lineRule="auto"/>
              <w:jc w:val="center"/>
              <w:rPr>
                <w:rFonts w:ascii="宋体" w:hAnsi="宋体"/>
                <w:b/>
                <w:bCs/>
                <w:kern w:val="0"/>
                <w:sz w:val="24"/>
              </w:rPr>
            </w:pPr>
          </w:p>
        </w:tc>
        <w:tc>
          <w:tcPr>
            <w:tcW w:w="1726" w:type="dxa"/>
          </w:tcPr>
          <w:p w14:paraId="25DE81AB">
            <w:pPr>
              <w:spacing w:line="360" w:lineRule="auto"/>
              <w:jc w:val="center"/>
              <w:rPr>
                <w:rFonts w:ascii="宋体" w:hAnsi="宋体"/>
                <w:b/>
                <w:bCs/>
                <w:kern w:val="0"/>
                <w:sz w:val="24"/>
              </w:rPr>
            </w:pPr>
          </w:p>
        </w:tc>
        <w:tc>
          <w:tcPr>
            <w:tcW w:w="1726" w:type="dxa"/>
          </w:tcPr>
          <w:p w14:paraId="5D83C014">
            <w:pPr>
              <w:spacing w:line="360" w:lineRule="auto"/>
              <w:jc w:val="center"/>
              <w:rPr>
                <w:rFonts w:ascii="宋体" w:hAnsi="宋体"/>
                <w:b/>
                <w:bCs/>
                <w:kern w:val="0"/>
                <w:sz w:val="24"/>
              </w:rPr>
            </w:pPr>
          </w:p>
        </w:tc>
        <w:tc>
          <w:tcPr>
            <w:tcW w:w="1823" w:type="dxa"/>
          </w:tcPr>
          <w:p w14:paraId="56F8F5EB">
            <w:pPr>
              <w:spacing w:line="360" w:lineRule="auto"/>
              <w:jc w:val="center"/>
              <w:rPr>
                <w:rFonts w:ascii="宋体" w:hAnsi="宋体"/>
                <w:b/>
                <w:bCs/>
                <w:kern w:val="0"/>
                <w:sz w:val="24"/>
              </w:rPr>
            </w:pPr>
          </w:p>
        </w:tc>
        <w:tc>
          <w:tcPr>
            <w:tcW w:w="1134" w:type="dxa"/>
          </w:tcPr>
          <w:p w14:paraId="431AA524">
            <w:pPr>
              <w:spacing w:line="360" w:lineRule="auto"/>
              <w:jc w:val="center"/>
              <w:rPr>
                <w:rFonts w:ascii="宋体" w:hAnsi="宋体"/>
                <w:b/>
                <w:bCs/>
                <w:kern w:val="0"/>
                <w:sz w:val="24"/>
              </w:rPr>
            </w:pPr>
          </w:p>
        </w:tc>
        <w:tc>
          <w:tcPr>
            <w:tcW w:w="1153" w:type="dxa"/>
          </w:tcPr>
          <w:p w14:paraId="3D1D5532">
            <w:pPr>
              <w:spacing w:line="360" w:lineRule="auto"/>
              <w:jc w:val="center"/>
              <w:rPr>
                <w:rFonts w:ascii="宋体" w:hAnsi="宋体"/>
                <w:b/>
                <w:bCs/>
                <w:kern w:val="0"/>
                <w:sz w:val="24"/>
              </w:rPr>
            </w:pPr>
          </w:p>
        </w:tc>
      </w:tr>
      <w:tr w14:paraId="60C4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Pr>
          <w:p w14:paraId="6C4FC15D">
            <w:pPr>
              <w:spacing w:line="360" w:lineRule="auto"/>
              <w:jc w:val="center"/>
              <w:rPr>
                <w:rFonts w:ascii="宋体" w:hAnsi="宋体"/>
                <w:b/>
                <w:bCs/>
                <w:kern w:val="0"/>
                <w:sz w:val="24"/>
              </w:rPr>
            </w:pPr>
          </w:p>
        </w:tc>
        <w:tc>
          <w:tcPr>
            <w:tcW w:w="1838" w:type="dxa"/>
          </w:tcPr>
          <w:p w14:paraId="7E3F61E2">
            <w:pPr>
              <w:spacing w:line="360" w:lineRule="auto"/>
              <w:jc w:val="center"/>
              <w:rPr>
                <w:rFonts w:ascii="宋体" w:hAnsi="宋体"/>
                <w:b/>
                <w:bCs/>
                <w:kern w:val="0"/>
                <w:sz w:val="24"/>
              </w:rPr>
            </w:pPr>
          </w:p>
        </w:tc>
        <w:tc>
          <w:tcPr>
            <w:tcW w:w="1726" w:type="dxa"/>
          </w:tcPr>
          <w:p w14:paraId="5806F2CC">
            <w:pPr>
              <w:spacing w:line="360" w:lineRule="auto"/>
              <w:jc w:val="center"/>
              <w:rPr>
                <w:rFonts w:ascii="宋体" w:hAnsi="宋体"/>
                <w:b/>
                <w:bCs/>
                <w:kern w:val="0"/>
                <w:sz w:val="24"/>
              </w:rPr>
            </w:pPr>
          </w:p>
        </w:tc>
        <w:tc>
          <w:tcPr>
            <w:tcW w:w="1726" w:type="dxa"/>
          </w:tcPr>
          <w:p w14:paraId="2BCB9713">
            <w:pPr>
              <w:spacing w:line="360" w:lineRule="auto"/>
              <w:jc w:val="center"/>
              <w:rPr>
                <w:rFonts w:ascii="宋体" w:hAnsi="宋体"/>
                <w:b/>
                <w:bCs/>
                <w:kern w:val="0"/>
                <w:sz w:val="24"/>
              </w:rPr>
            </w:pPr>
          </w:p>
        </w:tc>
        <w:tc>
          <w:tcPr>
            <w:tcW w:w="1823" w:type="dxa"/>
          </w:tcPr>
          <w:p w14:paraId="5297EE16">
            <w:pPr>
              <w:spacing w:line="360" w:lineRule="auto"/>
              <w:jc w:val="center"/>
              <w:rPr>
                <w:rFonts w:ascii="宋体" w:hAnsi="宋体"/>
                <w:b/>
                <w:bCs/>
                <w:kern w:val="0"/>
                <w:sz w:val="24"/>
              </w:rPr>
            </w:pPr>
          </w:p>
        </w:tc>
        <w:tc>
          <w:tcPr>
            <w:tcW w:w="1134" w:type="dxa"/>
          </w:tcPr>
          <w:p w14:paraId="44BD90AD">
            <w:pPr>
              <w:spacing w:line="360" w:lineRule="auto"/>
              <w:jc w:val="center"/>
              <w:rPr>
                <w:rFonts w:ascii="宋体" w:hAnsi="宋体"/>
                <w:b/>
                <w:bCs/>
                <w:kern w:val="0"/>
                <w:sz w:val="24"/>
              </w:rPr>
            </w:pPr>
          </w:p>
        </w:tc>
        <w:tc>
          <w:tcPr>
            <w:tcW w:w="1153" w:type="dxa"/>
          </w:tcPr>
          <w:p w14:paraId="7246B66A">
            <w:pPr>
              <w:spacing w:line="360" w:lineRule="auto"/>
              <w:jc w:val="center"/>
              <w:rPr>
                <w:rFonts w:ascii="宋体" w:hAnsi="宋体"/>
                <w:b/>
                <w:bCs/>
                <w:kern w:val="0"/>
                <w:sz w:val="24"/>
              </w:rPr>
            </w:pPr>
          </w:p>
        </w:tc>
      </w:tr>
      <w:tr w14:paraId="7725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Pr>
          <w:p w14:paraId="0C0B958F">
            <w:pPr>
              <w:spacing w:line="360" w:lineRule="auto"/>
              <w:jc w:val="center"/>
              <w:rPr>
                <w:rFonts w:ascii="宋体" w:hAnsi="宋体"/>
                <w:b/>
                <w:bCs/>
                <w:kern w:val="0"/>
                <w:sz w:val="24"/>
              </w:rPr>
            </w:pPr>
          </w:p>
        </w:tc>
        <w:tc>
          <w:tcPr>
            <w:tcW w:w="1838" w:type="dxa"/>
          </w:tcPr>
          <w:p w14:paraId="1D78208B">
            <w:pPr>
              <w:spacing w:line="360" w:lineRule="auto"/>
              <w:jc w:val="center"/>
              <w:rPr>
                <w:rFonts w:ascii="宋体" w:hAnsi="宋体"/>
                <w:b/>
                <w:bCs/>
                <w:kern w:val="0"/>
                <w:sz w:val="24"/>
              </w:rPr>
            </w:pPr>
          </w:p>
        </w:tc>
        <w:tc>
          <w:tcPr>
            <w:tcW w:w="1726" w:type="dxa"/>
          </w:tcPr>
          <w:p w14:paraId="657E0A85">
            <w:pPr>
              <w:spacing w:line="360" w:lineRule="auto"/>
              <w:jc w:val="center"/>
              <w:rPr>
                <w:rFonts w:ascii="宋体" w:hAnsi="宋体"/>
                <w:b/>
                <w:bCs/>
                <w:kern w:val="0"/>
                <w:sz w:val="24"/>
              </w:rPr>
            </w:pPr>
          </w:p>
        </w:tc>
        <w:tc>
          <w:tcPr>
            <w:tcW w:w="1726" w:type="dxa"/>
          </w:tcPr>
          <w:p w14:paraId="302BFB54">
            <w:pPr>
              <w:spacing w:line="360" w:lineRule="auto"/>
              <w:jc w:val="center"/>
              <w:rPr>
                <w:rFonts w:ascii="宋体" w:hAnsi="宋体"/>
                <w:b/>
                <w:bCs/>
                <w:kern w:val="0"/>
                <w:sz w:val="24"/>
              </w:rPr>
            </w:pPr>
          </w:p>
        </w:tc>
        <w:tc>
          <w:tcPr>
            <w:tcW w:w="1823" w:type="dxa"/>
          </w:tcPr>
          <w:p w14:paraId="64EBD14E">
            <w:pPr>
              <w:spacing w:line="360" w:lineRule="auto"/>
              <w:jc w:val="center"/>
              <w:rPr>
                <w:rFonts w:ascii="宋体" w:hAnsi="宋体"/>
                <w:b/>
                <w:bCs/>
                <w:kern w:val="0"/>
                <w:sz w:val="24"/>
              </w:rPr>
            </w:pPr>
          </w:p>
        </w:tc>
        <w:tc>
          <w:tcPr>
            <w:tcW w:w="1134" w:type="dxa"/>
          </w:tcPr>
          <w:p w14:paraId="11609251">
            <w:pPr>
              <w:spacing w:line="360" w:lineRule="auto"/>
              <w:jc w:val="center"/>
              <w:rPr>
                <w:rFonts w:ascii="宋体" w:hAnsi="宋体"/>
                <w:b/>
                <w:bCs/>
                <w:kern w:val="0"/>
                <w:sz w:val="24"/>
              </w:rPr>
            </w:pPr>
          </w:p>
        </w:tc>
        <w:tc>
          <w:tcPr>
            <w:tcW w:w="1153" w:type="dxa"/>
          </w:tcPr>
          <w:p w14:paraId="7FEF5374">
            <w:pPr>
              <w:spacing w:line="360" w:lineRule="auto"/>
              <w:jc w:val="center"/>
              <w:rPr>
                <w:rFonts w:ascii="宋体" w:hAnsi="宋体"/>
                <w:b/>
                <w:bCs/>
                <w:kern w:val="0"/>
                <w:sz w:val="24"/>
              </w:rPr>
            </w:pPr>
          </w:p>
        </w:tc>
      </w:tr>
    </w:tbl>
    <w:p w14:paraId="1F8AA587">
      <w:pPr>
        <w:spacing w:line="400" w:lineRule="exact"/>
        <w:jc w:val="left"/>
        <w:rPr>
          <w:rFonts w:ascii="宋体" w:hAnsi="宋体" w:cs="宋体"/>
          <w:sz w:val="24"/>
        </w:rPr>
      </w:pPr>
      <w:r>
        <w:rPr>
          <w:rFonts w:hint="eastAsia" w:ascii="宋体" w:hAnsi="宋体"/>
          <w:b/>
          <w:bCs/>
          <w:sz w:val="22"/>
        </w:rPr>
        <w:t>注：相关业绩以合同</w:t>
      </w:r>
      <w:r>
        <w:rPr>
          <w:rFonts w:hint="eastAsia" w:ascii="宋体" w:hAnsi="宋体"/>
          <w:b/>
          <w:bCs/>
          <w:sz w:val="22"/>
          <w:lang w:val="en-US" w:eastAsia="zh-CN"/>
        </w:rPr>
        <w:t>及</w:t>
      </w:r>
      <w:r>
        <w:rPr>
          <w:rFonts w:hint="eastAsia" w:ascii="宋体" w:hAnsi="宋体"/>
          <w:b/>
          <w:bCs/>
          <w:sz w:val="22"/>
        </w:rPr>
        <w:t>中标通知书等证明材料为准，相关材料扫描件（单位签章）附后。</w:t>
      </w:r>
    </w:p>
    <w:p w14:paraId="3106E2DE">
      <w:pPr>
        <w:spacing w:beforeLines="100" w:afterLines="50" w:line="480" w:lineRule="exact"/>
        <w:textAlignment w:val="center"/>
        <w:rPr>
          <w:b/>
          <w:sz w:val="28"/>
          <w:szCs w:val="28"/>
        </w:rPr>
      </w:pPr>
    </w:p>
    <w:p w14:paraId="21675DB9">
      <w:pPr>
        <w:spacing w:beforeLines="100" w:afterLines="50" w:line="480" w:lineRule="exact"/>
        <w:textAlignment w:val="center"/>
        <w:rPr>
          <w:b/>
          <w:sz w:val="28"/>
          <w:szCs w:val="28"/>
        </w:rPr>
      </w:pPr>
    </w:p>
    <w:p w14:paraId="1B30F68C">
      <w:pPr>
        <w:spacing w:beforeLines="100" w:afterLines="50" w:line="480" w:lineRule="exact"/>
        <w:textAlignment w:val="center"/>
        <w:rPr>
          <w:b/>
          <w:sz w:val="28"/>
          <w:szCs w:val="28"/>
        </w:rPr>
      </w:pPr>
    </w:p>
    <w:p w14:paraId="63987496">
      <w:pPr>
        <w:spacing w:beforeLines="100" w:afterLines="50" w:line="480" w:lineRule="exact"/>
        <w:textAlignment w:val="center"/>
        <w:rPr>
          <w:b/>
          <w:sz w:val="28"/>
          <w:szCs w:val="28"/>
        </w:rPr>
      </w:pPr>
    </w:p>
    <w:p w14:paraId="71EDCB75">
      <w:pPr>
        <w:rPr>
          <w:rFonts w:hint="eastAsia"/>
          <w:b/>
          <w:sz w:val="28"/>
          <w:szCs w:val="28"/>
          <w:lang w:eastAsia="zh-CN"/>
        </w:rPr>
      </w:pPr>
      <w:r>
        <w:rPr>
          <w:rFonts w:hint="eastAsia"/>
          <w:b/>
          <w:sz w:val="28"/>
          <w:szCs w:val="28"/>
          <w:lang w:eastAsia="zh-CN"/>
        </w:rPr>
        <w:br w:type="page"/>
      </w:r>
    </w:p>
    <w:p w14:paraId="561FC845">
      <w:pPr>
        <w:spacing w:line="360" w:lineRule="auto"/>
        <w:rPr>
          <w:rFonts w:hint="default" w:ascii="宋体" w:hAnsi="宋体" w:eastAsia="宋体" w:cs="宋体"/>
          <w:b/>
          <w:bCs/>
          <w:sz w:val="28"/>
          <w:szCs w:val="28"/>
          <w:lang w:val="en-US" w:eastAsia="zh-CN"/>
        </w:rPr>
      </w:pPr>
      <w:r>
        <w:rPr>
          <w:rFonts w:hint="eastAsia"/>
          <w:b/>
          <w:sz w:val="28"/>
          <w:szCs w:val="28"/>
          <w:lang w:eastAsia="zh-CN"/>
        </w:rPr>
        <w:t>（</w:t>
      </w:r>
      <w:r>
        <w:rPr>
          <w:rFonts w:hint="eastAsia"/>
          <w:b/>
          <w:sz w:val="28"/>
          <w:szCs w:val="28"/>
          <w:lang w:val="en-US" w:eastAsia="zh-CN"/>
        </w:rPr>
        <w:t>四</w:t>
      </w:r>
      <w:r>
        <w:rPr>
          <w:rFonts w:hint="eastAsia"/>
          <w:b/>
          <w:sz w:val="28"/>
          <w:szCs w:val="28"/>
          <w:lang w:eastAsia="zh-CN"/>
        </w:rPr>
        <w:t>）</w:t>
      </w:r>
      <w:r>
        <w:rPr>
          <w:rFonts w:hint="eastAsia" w:ascii="宋体" w:hAnsi="宋体" w:cs="宋体"/>
          <w:b/>
          <w:bCs/>
          <w:sz w:val="28"/>
          <w:szCs w:val="28"/>
          <w:lang w:val="en-US" w:eastAsia="zh-CN"/>
        </w:rPr>
        <w:t>资格审查资料</w:t>
      </w:r>
    </w:p>
    <w:p w14:paraId="72EC4080">
      <w:pPr>
        <w:widowControl w:val="0"/>
        <w:spacing w:line="360" w:lineRule="auto"/>
        <w:jc w:val="both"/>
        <w:textAlignment w:val="auto"/>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1、承诺书</w:t>
      </w:r>
    </w:p>
    <w:p w14:paraId="64CC48DF">
      <w:pPr>
        <w:widowControl w:val="0"/>
        <w:spacing w:line="360" w:lineRule="auto"/>
        <w:jc w:val="center"/>
        <w:textAlignment w:val="auto"/>
        <w:rPr>
          <w:rFonts w:hint="eastAsia" w:ascii="宋体" w:hAnsi="宋体" w:cs="宋体"/>
          <w:b/>
          <w:bCs/>
          <w:sz w:val="28"/>
          <w:szCs w:val="28"/>
        </w:rPr>
      </w:pPr>
      <w:r>
        <w:rPr>
          <w:rFonts w:hint="eastAsia" w:ascii="宋体" w:hAnsi="宋体" w:cs="宋体"/>
          <w:b/>
          <w:bCs/>
          <w:sz w:val="28"/>
          <w:szCs w:val="28"/>
        </w:rPr>
        <w:t>满足《中华人民共和国政府采购法》第二十二条规定</w:t>
      </w:r>
    </w:p>
    <w:p w14:paraId="558BDEAF">
      <w:pPr>
        <w:widowControl w:val="0"/>
        <w:spacing w:line="360" w:lineRule="auto"/>
        <w:jc w:val="center"/>
        <w:textAlignment w:val="auto"/>
        <w:rPr>
          <w:rFonts w:hint="eastAsia" w:ascii="宋体" w:hAnsi="宋体" w:eastAsia="宋体" w:cs="宋体"/>
          <w:sz w:val="24"/>
          <w:szCs w:val="24"/>
          <w:lang w:val="en-US" w:eastAsia="zh-CN"/>
        </w:rPr>
      </w:pPr>
      <w:r>
        <w:rPr>
          <w:rFonts w:hint="eastAsia" w:ascii="宋体" w:hAnsi="宋体" w:cs="宋体"/>
          <w:b/>
          <w:bCs/>
          <w:sz w:val="28"/>
          <w:szCs w:val="28"/>
          <w:lang w:val="en-US" w:eastAsia="zh-CN"/>
        </w:rPr>
        <w:t>承 诺 书</w:t>
      </w:r>
    </w:p>
    <w:p w14:paraId="657D5F49">
      <w:pPr>
        <w:widowControl w:val="0"/>
        <w:spacing w:line="360" w:lineRule="auto"/>
        <w:textAlignment w:val="auto"/>
        <w:rPr>
          <w:rFonts w:hint="eastAsia" w:ascii="宋体" w:hAnsi="宋体" w:cs="宋体"/>
          <w:sz w:val="24"/>
          <w:szCs w:val="24"/>
        </w:rPr>
      </w:pPr>
    </w:p>
    <w:p w14:paraId="7960467E">
      <w:pPr>
        <w:widowControl w:val="0"/>
        <w:spacing w:line="360" w:lineRule="auto"/>
        <w:textAlignment w:val="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en-US" w:eastAsia="zh-CN"/>
        </w:rPr>
        <w:t>采购人</w:t>
      </w:r>
      <w:r>
        <w:rPr>
          <w:rFonts w:hint="eastAsia" w:ascii="宋体" w:hAnsi="宋体" w:cs="宋体"/>
          <w:sz w:val="24"/>
          <w:szCs w:val="24"/>
        </w:rPr>
        <w:t>名称）</w:t>
      </w:r>
    </w:p>
    <w:p w14:paraId="5ACA377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我单位自愿参加本次采购活动，严格遵守《中华人民共和国政府采购法》及相关法律法规，依法诚信经营，依法遵守本次采购活动的各项规定。我单位郑重承诺如下:</w:t>
      </w:r>
    </w:p>
    <w:p w14:paraId="1B171C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(一)具有独立承担民事责任的能力;</w:t>
      </w:r>
    </w:p>
    <w:p w14:paraId="3251D6F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(二)具有良好的商业信誉和健全的财务会计制度;</w:t>
      </w:r>
    </w:p>
    <w:p w14:paraId="3F8A972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(三)具有履行合同所必需的设备和专业技术能力;(四)有依法缴纳税收和社会保障资金的良好记录;</w:t>
      </w:r>
    </w:p>
    <w:p w14:paraId="745121D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(五)我单位参加本次采购活动前三年内，在经营活动中没有重大违法记录。(重大违法记录，是指供应商因违法经营受到刑事处罚或者责令停产停业、吊销许可证或者执照、较大数额罚款等行政处罚。)</w:t>
      </w:r>
    </w:p>
    <w:p w14:paraId="7AD64A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(六)我单位具备法律、行政法规规定的其他条件。</w:t>
      </w:r>
    </w:p>
    <w:p w14:paraId="6B12648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我单位保证上述声明的事项都是真实的，符合采购相关规定的供应商资格条件。如有弄虚作假，我单位愿意按照“提供虚假材料谋取中标”承担相应的法律责任，同意将违背承诺行为作为失信行为记录到社会信用信息平台，并承担因此所造成的一切损失。</w:t>
      </w:r>
    </w:p>
    <w:p w14:paraId="0EED15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rPr>
        <w:t>特此承诺!</w:t>
      </w:r>
    </w:p>
    <w:p w14:paraId="2FB203FD">
      <w:pPr>
        <w:spacing w:line="600" w:lineRule="exact"/>
        <w:ind w:firstLine="3578" w:firstLineChars="1491"/>
        <w:jc w:val="left"/>
        <w:textAlignment w:val="center"/>
        <w:rPr>
          <w:rFonts w:hint="eastAsia" w:ascii="宋体" w:hAnsi="宋体" w:cs="宋体"/>
          <w:sz w:val="24"/>
          <w:szCs w:val="24"/>
        </w:rPr>
      </w:pPr>
    </w:p>
    <w:p w14:paraId="4E7BBE47">
      <w:pPr>
        <w:spacing w:line="600" w:lineRule="exact"/>
        <w:ind w:firstLine="3578" w:firstLineChars="1491"/>
        <w:jc w:val="left"/>
        <w:textAlignment w:val="center"/>
        <w:rPr>
          <w:rFonts w:ascii="宋体" w:hAnsi="宋体" w:cs="宋体"/>
          <w:sz w:val="24"/>
          <w:szCs w:val="24"/>
        </w:rPr>
      </w:pPr>
      <w:r>
        <w:rPr>
          <w:rFonts w:hint="eastAsia" w:ascii="宋体" w:hAnsi="宋体" w:cs="宋体"/>
          <w:sz w:val="24"/>
          <w:szCs w:val="24"/>
        </w:rPr>
        <w:t>供应商：（单位签章）</w:t>
      </w:r>
    </w:p>
    <w:p w14:paraId="75CEDCE0">
      <w:pPr>
        <w:spacing w:line="600" w:lineRule="exact"/>
        <w:ind w:firstLine="3578" w:firstLineChars="1491"/>
        <w:jc w:val="left"/>
        <w:textAlignment w:val="center"/>
        <w:rPr>
          <w:rFonts w:hint="eastAsia" w:ascii="宋体" w:hAnsi="宋体" w:eastAsia="宋体" w:cs="宋体"/>
          <w:sz w:val="24"/>
          <w:szCs w:val="24"/>
        </w:rPr>
      </w:pPr>
      <w:r>
        <w:rPr>
          <w:rFonts w:hint="eastAsia" w:ascii="宋体" w:hAnsi="宋体" w:cs="宋体"/>
          <w:sz w:val="24"/>
          <w:szCs w:val="24"/>
        </w:rPr>
        <w:t>法定代表人：</w:t>
      </w:r>
      <w:r>
        <w:rPr>
          <w:rFonts w:hint="eastAsia" w:ascii="宋体" w:hAnsi="宋体" w:eastAsia="宋体" w:cs="宋体"/>
          <w:sz w:val="24"/>
          <w:szCs w:val="24"/>
        </w:rPr>
        <w:t>(电子签章）</w:t>
      </w:r>
    </w:p>
    <w:p w14:paraId="21A549A6">
      <w:pPr>
        <w:spacing w:line="600" w:lineRule="exact"/>
        <w:ind w:firstLine="3578" w:firstLineChars="1491"/>
        <w:jc w:val="left"/>
        <w:textAlignment w:val="center"/>
        <w:rPr>
          <w:rFonts w:hint="eastAsia" w:ascii="宋体" w:hAnsi="宋体" w:eastAsia="宋体" w:cs="宋体"/>
          <w:sz w:val="24"/>
          <w:szCs w:val="24"/>
        </w:rPr>
      </w:pPr>
      <w:r>
        <w:rPr>
          <w:rFonts w:hint="eastAsia" w:ascii="宋体" w:hAnsi="宋体" w:eastAsia="宋体" w:cs="宋体"/>
          <w:sz w:val="24"/>
          <w:szCs w:val="24"/>
        </w:rPr>
        <w:t>日  期：     年   月  日</w:t>
      </w:r>
    </w:p>
    <w:p w14:paraId="1F1DD6BC">
      <w:pPr>
        <w:spacing w:line="600" w:lineRule="exact"/>
        <w:ind w:firstLine="3578" w:firstLineChars="1491"/>
        <w:jc w:val="left"/>
        <w:textAlignment w:val="center"/>
        <w:rPr>
          <w:rFonts w:hint="eastAsia" w:ascii="宋体" w:hAnsi="宋体" w:eastAsia="宋体" w:cs="宋体"/>
          <w:sz w:val="24"/>
          <w:szCs w:val="24"/>
        </w:rPr>
      </w:pPr>
    </w:p>
    <w:p w14:paraId="5EC44D16">
      <w:pPr>
        <w:jc w:val="both"/>
        <w:rPr>
          <w:rFonts w:hint="default" w:ascii="宋体" w:hAnsi="宋体" w:cs="Calibri"/>
          <w:b/>
          <w:color w:val="auto"/>
          <w:spacing w:val="14"/>
          <w:kern w:val="0"/>
          <w:sz w:val="32"/>
          <w:szCs w:val="32"/>
          <w:lang w:val="en-US" w:eastAsia="zh-CN"/>
        </w:rPr>
      </w:pPr>
      <w:r>
        <w:rPr>
          <w:rFonts w:hint="eastAsia" w:ascii="宋体" w:hAnsi="宋体" w:cs="宋体"/>
          <w:b/>
          <w:bCs/>
          <w:sz w:val="28"/>
          <w:szCs w:val="28"/>
          <w:lang w:val="en-US" w:eastAsia="zh-CN"/>
        </w:rPr>
        <w:t>2、中小企业声明函</w:t>
      </w:r>
    </w:p>
    <w:p w14:paraId="4BE7F68D">
      <w:pPr>
        <w:jc w:val="center"/>
        <w:rPr>
          <w:rFonts w:ascii="宋体" w:hAnsi="宋体" w:cs="Calibri"/>
          <w:b/>
          <w:color w:val="auto"/>
          <w:spacing w:val="14"/>
          <w:kern w:val="0"/>
          <w:sz w:val="32"/>
          <w:szCs w:val="32"/>
        </w:rPr>
      </w:pPr>
      <w:r>
        <w:rPr>
          <w:rFonts w:hint="eastAsia" w:ascii="宋体" w:hAnsi="宋体" w:cs="Calibri"/>
          <w:b/>
          <w:color w:val="auto"/>
          <w:spacing w:val="14"/>
          <w:kern w:val="0"/>
          <w:sz w:val="32"/>
          <w:szCs w:val="32"/>
        </w:rPr>
        <w:t>中小企业声明函</w:t>
      </w:r>
    </w:p>
    <w:p w14:paraId="04AC6C00">
      <w:pPr>
        <w:spacing w:line="500" w:lineRule="exact"/>
        <w:jc w:val="center"/>
        <w:rPr>
          <w:rFonts w:ascii="宋体" w:hAnsi="宋体" w:cs="Calibri"/>
          <w:color w:val="auto"/>
          <w:spacing w:val="14"/>
          <w:kern w:val="0"/>
          <w:sz w:val="28"/>
          <w:szCs w:val="28"/>
        </w:rPr>
      </w:pPr>
      <w:r>
        <w:rPr>
          <w:rFonts w:hint="eastAsia" w:ascii="宋体" w:hAnsi="宋体" w:cs="Calibri"/>
          <w:color w:val="auto"/>
          <w:spacing w:val="14"/>
          <w:kern w:val="0"/>
          <w:sz w:val="28"/>
          <w:szCs w:val="28"/>
        </w:rPr>
        <w:t xml:space="preserve"> </w:t>
      </w:r>
    </w:p>
    <w:p w14:paraId="51511414">
      <w:pPr>
        <w:spacing w:line="500" w:lineRule="exact"/>
        <w:ind w:firstLine="536" w:firstLineChars="200"/>
        <w:rPr>
          <w:rFonts w:hint="eastAsia" w:ascii="宋体" w:hAnsi="宋体" w:eastAsia="宋体" w:cs="宋体"/>
          <w:color w:val="auto"/>
          <w:spacing w:val="14"/>
          <w:kern w:val="0"/>
          <w:sz w:val="24"/>
          <w:szCs w:val="24"/>
        </w:rPr>
      </w:pPr>
      <w:r>
        <w:rPr>
          <w:rFonts w:hint="eastAsia" w:ascii="宋体" w:hAnsi="宋体" w:eastAsia="宋体" w:cs="宋体"/>
          <w:color w:val="auto"/>
          <w:spacing w:val="14"/>
          <w:kern w:val="0"/>
          <w:sz w:val="24"/>
          <w:szCs w:val="24"/>
        </w:rPr>
        <w:t>本公司（联合体）郑重声明，根据《政府采购促进中小企业发展管理办法》（财库〔2020〕46号）的规定，本公司（联合体）参加</w:t>
      </w:r>
      <w:r>
        <w:rPr>
          <w:rFonts w:hint="eastAsia" w:ascii="宋体" w:hAnsi="宋体" w:eastAsia="宋体" w:cs="宋体"/>
          <w:color w:val="auto"/>
          <w:spacing w:val="14"/>
          <w:kern w:val="0"/>
          <w:sz w:val="24"/>
          <w:szCs w:val="24"/>
          <w:u w:val="single"/>
        </w:rPr>
        <w:t>（单位名称）</w:t>
      </w:r>
      <w:r>
        <w:rPr>
          <w:rFonts w:hint="eastAsia" w:ascii="宋体" w:hAnsi="宋体" w:eastAsia="宋体" w:cs="宋体"/>
          <w:color w:val="auto"/>
          <w:spacing w:val="14"/>
          <w:kern w:val="0"/>
          <w:sz w:val="24"/>
          <w:szCs w:val="24"/>
        </w:rPr>
        <w:t>的</w:t>
      </w:r>
      <w:r>
        <w:rPr>
          <w:rFonts w:hint="eastAsia" w:ascii="宋体" w:hAnsi="宋体" w:eastAsia="宋体" w:cs="宋体"/>
          <w:color w:val="auto"/>
          <w:spacing w:val="14"/>
          <w:kern w:val="0"/>
          <w:sz w:val="24"/>
          <w:szCs w:val="24"/>
          <w:u w:val="single"/>
        </w:rPr>
        <w:t>（项目名称）</w:t>
      </w:r>
      <w:r>
        <w:rPr>
          <w:rFonts w:hint="eastAsia" w:ascii="宋体" w:hAnsi="宋体" w:eastAsia="宋体" w:cs="宋体"/>
          <w:color w:val="auto"/>
          <w:spacing w:val="14"/>
          <w:kern w:val="0"/>
          <w:sz w:val="24"/>
          <w:szCs w:val="24"/>
        </w:rPr>
        <w:t>采购活动</w:t>
      </w:r>
      <w:r>
        <w:rPr>
          <w:rFonts w:hint="eastAsia" w:ascii="宋体" w:hAnsi="宋体" w:cs="宋体"/>
          <w:color w:val="auto"/>
          <w:spacing w:val="14"/>
          <w:kern w:val="0"/>
          <w:sz w:val="24"/>
          <w:szCs w:val="24"/>
          <w:lang w:eastAsia="zh-CN"/>
        </w:rPr>
        <w:t>，</w:t>
      </w:r>
      <w:r>
        <w:rPr>
          <w:rFonts w:hint="eastAsia" w:ascii="宋体" w:hAnsi="宋体" w:eastAsia="宋体" w:cs="宋体"/>
          <w:color w:val="auto"/>
          <w:spacing w:val="14"/>
          <w:kern w:val="0"/>
          <w:sz w:val="24"/>
          <w:szCs w:val="24"/>
        </w:rPr>
        <w:t>服务全部由符合政策要求的中小企业承接。相关企业（含联合体中的中小企业、签订分包意向协议的中小企业）的具体情况如下：</w:t>
      </w:r>
    </w:p>
    <w:p w14:paraId="4F77C158">
      <w:pPr>
        <w:numPr>
          <w:ilvl w:val="0"/>
          <w:numId w:val="0"/>
        </w:numPr>
        <w:spacing w:line="500" w:lineRule="exact"/>
        <w:ind w:firstLine="420" w:firstLineChars="0"/>
        <w:rPr>
          <w:rFonts w:hint="eastAsia" w:ascii="宋体" w:hAnsi="宋体" w:eastAsia="宋体" w:cs="宋体"/>
          <w:spacing w:val="14"/>
          <w:kern w:val="0"/>
          <w:sz w:val="24"/>
          <w:szCs w:val="24"/>
        </w:rPr>
      </w:pPr>
      <w:r>
        <w:rPr>
          <w:rFonts w:hint="eastAsia" w:ascii="宋体" w:hAnsi="宋体" w:eastAsia="宋体" w:cs="宋体"/>
          <w:color w:val="auto"/>
          <w:spacing w:val="14"/>
          <w:kern w:val="0"/>
          <w:sz w:val="24"/>
          <w:szCs w:val="24"/>
          <w:lang w:val="en-US" w:eastAsia="zh-CN" w:bidi="ar-SA"/>
        </w:rPr>
        <w:t>1、</w:t>
      </w:r>
      <w:r>
        <w:rPr>
          <w:rFonts w:hint="eastAsia" w:ascii="宋体" w:hAnsi="宋体" w:eastAsia="宋体" w:cs="宋体"/>
          <w:color w:val="auto"/>
          <w:spacing w:val="14"/>
          <w:kern w:val="0"/>
          <w:sz w:val="24"/>
          <w:szCs w:val="24"/>
          <w:u w:val="single"/>
        </w:rPr>
        <w:t>（标的名称）</w:t>
      </w:r>
      <w:r>
        <w:rPr>
          <w:rFonts w:hint="eastAsia" w:ascii="宋体" w:hAnsi="宋体" w:eastAsia="宋体" w:cs="宋体"/>
          <w:color w:val="auto"/>
          <w:spacing w:val="14"/>
          <w:kern w:val="0"/>
          <w:sz w:val="24"/>
          <w:szCs w:val="24"/>
        </w:rPr>
        <w:t>，属于</w:t>
      </w:r>
      <w:r>
        <w:rPr>
          <w:rFonts w:hint="eastAsia" w:ascii="宋体" w:hAnsi="宋体" w:cs="宋体"/>
          <w:color w:val="auto"/>
          <w:kern w:val="0"/>
          <w:sz w:val="24"/>
          <w:szCs w:val="24"/>
          <w:u w:val="single"/>
          <w:lang w:val="en-US" w:eastAsia="zh-CN"/>
        </w:rPr>
        <w:t>其他未列明行业</w:t>
      </w:r>
      <w:r>
        <w:rPr>
          <w:rFonts w:hint="eastAsia" w:ascii="宋体" w:hAnsi="宋体" w:eastAsia="宋体" w:cs="宋体"/>
          <w:color w:val="auto"/>
          <w:spacing w:val="14"/>
          <w:kern w:val="0"/>
          <w:sz w:val="24"/>
          <w:szCs w:val="24"/>
          <w:u w:val="single"/>
        </w:rPr>
        <w:t>（采购文件中</w:t>
      </w:r>
      <w:r>
        <w:rPr>
          <w:rFonts w:hint="eastAsia" w:ascii="宋体" w:hAnsi="宋体" w:eastAsia="宋体" w:cs="宋体"/>
          <w:spacing w:val="14"/>
          <w:kern w:val="0"/>
          <w:sz w:val="24"/>
          <w:szCs w:val="24"/>
          <w:u w:val="single"/>
        </w:rPr>
        <w:t>明确的所属行业）</w:t>
      </w:r>
      <w:r>
        <w:rPr>
          <w:rFonts w:hint="eastAsia" w:ascii="宋体" w:hAnsi="宋体" w:eastAsia="宋体" w:cs="宋体"/>
          <w:spacing w:val="14"/>
          <w:kern w:val="0"/>
          <w:sz w:val="24"/>
          <w:szCs w:val="24"/>
        </w:rPr>
        <w:t>：承建（承接）企业为</w:t>
      </w:r>
      <w:r>
        <w:rPr>
          <w:rFonts w:hint="eastAsia" w:ascii="宋体" w:hAnsi="宋体" w:eastAsia="宋体" w:cs="宋体"/>
          <w:spacing w:val="14"/>
          <w:kern w:val="0"/>
          <w:sz w:val="24"/>
          <w:szCs w:val="24"/>
          <w:u w:val="single"/>
        </w:rPr>
        <w:t>（企业名称）</w:t>
      </w:r>
      <w:r>
        <w:rPr>
          <w:rFonts w:hint="eastAsia" w:ascii="宋体" w:hAnsi="宋体" w:eastAsia="宋体" w:cs="宋体"/>
          <w:spacing w:val="14"/>
          <w:kern w:val="0"/>
          <w:sz w:val="24"/>
          <w:szCs w:val="24"/>
        </w:rPr>
        <w:t>，从业人员</w:t>
      </w:r>
      <w:r>
        <w:rPr>
          <w:rFonts w:hint="eastAsia" w:ascii="宋体" w:hAnsi="宋体" w:eastAsia="宋体" w:cs="宋体"/>
          <w:spacing w:val="14"/>
          <w:kern w:val="0"/>
          <w:sz w:val="24"/>
          <w:szCs w:val="24"/>
          <w:u w:val="single"/>
        </w:rPr>
        <w:t xml:space="preserve">      </w:t>
      </w:r>
      <w:r>
        <w:rPr>
          <w:rFonts w:hint="eastAsia" w:ascii="宋体" w:hAnsi="宋体" w:eastAsia="宋体" w:cs="宋体"/>
          <w:spacing w:val="14"/>
          <w:kern w:val="0"/>
          <w:sz w:val="24"/>
          <w:szCs w:val="24"/>
        </w:rPr>
        <w:t>人，营业收入为</w:t>
      </w:r>
      <w:r>
        <w:rPr>
          <w:rFonts w:hint="eastAsia" w:ascii="宋体" w:hAnsi="宋体" w:eastAsia="宋体" w:cs="宋体"/>
          <w:spacing w:val="14"/>
          <w:kern w:val="0"/>
          <w:sz w:val="24"/>
          <w:szCs w:val="24"/>
          <w:u w:val="single"/>
        </w:rPr>
        <w:t xml:space="preserve">    </w:t>
      </w:r>
      <w:r>
        <w:rPr>
          <w:rFonts w:hint="eastAsia" w:ascii="宋体" w:hAnsi="宋体" w:eastAsia="宋体" w:cs="宋体"/>
          <w:spacing w:val="14"/>
          <w:kern w:val="0"/>
          <w:sz w:val="24"/>
          <w:szCs w:val="24"/>
        </w:rPr>
        <w:t>万元，资产总额为</w:t>
      </w:r>
      <w:r>
        <w:rPr>
          <w:rFonts w:hint="eastAsia" w:ascii="宋体" w:hAnsi="宋体" w:eastAsia="宋体" w:cs="宋体"/>
          <w:spacing w:val="14"/>
          <w:kern w:val="0"/>
          <w:sz w:val="24"/>
          <w:szCs w:val="24"/>
          <w:u w:val="single"/>
        </w:rPr>
        <w:t xml:space="preserve">    </w:t>
      </w:r>
      <w:r>
        <w:rPr>
          <w:rFonts w:hint="eastAsia" w:ascii="宋体" w:hAnsi="宋体" w:eastAsia="宋体" w:cs="宋体"/>
          <w:spacing w:val="14"/>
          <w:kern w:val="0"/>
          <w:sz w:val="24"/>
          <w:szCs w:val="24"/>
        </w:rPr>
        <w:t>万元</w:t>
      </w:r>
      <w:r>
        <w:rPr>
          <w:rFonts w:hint="eastAsia" w:ascii="宋体" w:hAnsi="宋体" w:eastAsia="宋体" w:cs="宋体"/>
          <w:spacing w:val="14"/>
          <w:kern w:val="0"/>
          <w:sz w:val="24"/>
          <w:szCs w:val="24"/>
          <w:vertAlign w:val="superscript"/>
        </w:rPr>
        <w:t>1</w:t>
      </w:r>
      <w:r>
        <w:rPr>
          <w:rFonts w:hint="eastAsia" w:ascii="宋体" w:hAnsi="宋体" w:eastAsia="宋体" w:cs="宋体"/>
          <w:spacing w:val="14"/>
          <w:kern w:val="0"/>
          <w:sz w:val="24"/>
          <w:szCs w:val="24"/>
        </w:rPr>
        <w:t>，属于</w:t>
      </w:r>
      <w:r>
        <w:rPr>
          <w:rFonts w:hint="eastAsia" w:ascii="宋体" w:hAnsi="宋体" w:cs="宋体"/>
          <w:spacing w:val="14"/>
          <w:kern w:val="0"/>
          <w:sz w:val="24"/>
          <w:szCs w:val="24"/>
          <w:u w:val="single"/>
          <w:lang w:val="en-US" w:eastAsia="zh-CN"/>
        </w:rPr>
        <w:t xml:space="preserve">    </w:t>
      </w:r>
      <w:r>
        <w:rPr>
          <w:rFonts w:hint="eastAsia" w:ascii="宋体" w:hAnsi="宋体" w:eastAsia="宋体" w:cs="宋体"/>
          <w:spacing w:val="14"/>
          <w:kern w:val="0"/>
          <w:sz w:val="24"/>
          <w:szCs w:val="24"/>
          <w:u w:val="single"/>
        </w:rPr>
        <w:t>（中型企业、小型企业、微型企业）</w:t>
      </w:r>
      <w:r>
        <w:rPr>
          <w:rFonts w:hint="eastAsia" w:ascii="宋体" w:hAnsi="宋体" w:eastAsia="宋体" w:cs="宋体"/>
          <w:spacing w:val="14"/>
          <w:kern w:val="0"/>
          <w:sz w:val="24"/>
          <w:szCs w:val="24"/>
        </w:rPr>
        <w:t>；</w:t>
      </w:r>
    </w:p>
    <w:p w14:paraId="01C54A78">
      <w:pPr>
        <w:spacing w:line="6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p>
    <w:p w14:paraId="4A797D5F">
      <w:pPr>
        <w:pStyle w:val="26"/>
        <w:numPr>
          <w:ilvl w:val="0"/>
          <w:numId w:val="0"/>
        </w:numPr>
        <w:rPr>
          <w:rFonts w:hint="eastAsia" w:ascii="宋体" w:hAnsi="宋体" w:eastAsia="宋体" w:cs="宋体"/>
          <w:sz w:val="24"/>
          <w:szCs w:val="24"/>
        </w:rPr>
      </w:pPr>
    </w:p>
    <w:p w14:paraId="5F13CD99">
      <w:pPr>
        <w:spacing w:line="500" w:lineRule="exact"/>
        <w:ind w:firstLine="420"/>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以上企业，不属于大企业的分支机构，不存在控股股东为大企业的情形，也不存在与大企业的负责人为同一人的情形。</w:t>
      </w:r>
    </w:p>
    <w:p w14:paraId="10D7DDC0">
      <w:pPr>
        <w:spacing w:line="500" w:lineRule="exact"/>
        <w:ind w:firstLine="420"/>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本企业对上述声明内容的真实性负责。如有虚假，将依法承担相应责任。</w:t>
      </w:r>
    </w:p>
    <w:p w14:paraId="0F22FBFC">
      <w:pPr>
        <w:ind w:firstLine="4288" w:firstLineChars="1600"/>
        <w:rPr>
          <w:rFonts w:hint="eastAsia" w:ascii="宋体" w:hAnsi="宋体" w:eastAsia="宋体" w:cs="宋体"/>
          <w:spacing w:val="14"/>
          <w:sz w:val="24"/>
          <w:szCs w:val="24"/>
        </w:rPr>
      </w:pPr>
    </w:p>
    <w:p w14:paraId="0364406F">
      <w:pPr>
        <w:ind w:firstLine="4288" w:firstLineChars="1600"/>
        <w:rPr>
          <w:rFonts w:hint="eastAsia" w:ascii="宋体" w:hAnsi="宋体" w:eastAsia="宋体" w:cs="宋体"/>
          <w:spacing w:val="14"/>
          <w:sz w:val="24"/>
          <w:szCs w:val="24"/>
        </w:rPr>
      </w:pPr>
    </w:p>
    <w:p w14:paraId="73382F76">
      <w:pPr>
        <w:ind w:firstLine="4288" w:firstLineChars="1600"/>
        <w:rPr>
          <w:rFonts w:hint="eastAsia" w:ascii="宋体" w:hAnsi="宋体" w:eastAsia="宋体" w:cs="宋体"/>
          <w:spacing w:val="14"/>
          <w:sz w:val="24"/>
          <w:szCs w:val="24"/>
        </w:rPr>
      </w:pPr>
      <w:r>
        <w:rPr>
          <w:rFonts w:hint="eastAsia" w:ascii="宋体" w:hAnsi="宋体" w:eastAsia="宋体" w:cs="宋体"/>
          <w:spacing w:val="14"/>
          <w:sz w:val="24"/>
          <w:szCs w:val="24"/>
        </w:rPr>
        <w:t>供应商（企业电子章）：</w:t>
      </w:r>
    </w:p>
    <w:p w14:paraId="479FF158">
      <w:pPr>
        <w:ind w:firstLine="4288" w:firstLineChars="1600"/>
        <w:rPr>
          <w:rFonts w:hint="eastAsia" w:ascii="宋体" w:hAnsi="宋体" w:eastAsia="宋体" w:cs="宋体"/>
          <w:spacing w:val="14"/>
          <w:sz w:val="24"/>
          <w:szCs w:val="24"/>
        </w:rPr>
      </w:pPr>
      <w:r>
        <w:rPr>
          <w:rFonts w:hint="eastAsia" w:ascii="宋体" w:hAnsi="宋体" w:eastAsia="宋体" w:cs="宋体"/>
          <w:spacing w:val="14"/>
          <w:sz w:val="24"/>
          <w:szCs w:val="24"/>
        </w:rPr>
        <w:t>日期：</w:t>
      </w:r>
    </w:p>
    <w:p w14:paraId="168DF22E">
      <w:pPr>
        <w:rPr>
          <w:rFonts w:ascii="宋体" w:hAnsi="宋体" w:cs="Calibri"/>
          <w:spacing w:val="14"/>
          <w:sz w:val="24"/>
          <w:szCs w:val="24"/>
        </w:rPr>
      </w:pPr>
      <w:r>
        <w:rPr>
          <w:rFonts w:hint="eastAsia" w:ascii="宋体" w:hAnsi="宋体" w:cs="Calibri"/>
          <w:spacing w:val="14"/>
          <w:sz w:val="24"/>
          <w:szCs w:val="24"/>
        </w:rPr>
        <w:t xml:space="preserve"> </w:t>
      </w:r>
    </w:p>
    <w:p w14:paraId="155280E5">
      <w:pPr>
        <w:spacing w:line="360" w:lineRule="auto"/>
        <w:ind w:firstLine="420" w:firstLineChars="200"/>
        <w:rPr>
          <w:rFonts w:ascii="宋体" w:hAnsi="宋体" w:cs="宋体"/>
        </w:rPr>
      </w:pPr>
      <w:r>
        <w:rPr>
          <w:rFonts w:hint="eastAsia" w:ascii="宋体" w:hAnsi="宋体" w:cs="宋体"/>
        </w:rPr>
        <w:t>备注：</w:t>
      </w:r>
    </w:p>
    <w:p w14:paraId="39BA75DB">
      <w:pPr>
        <w:spacing w:line="360" w:lineRule="auto"/>
        <w:ind w:firstLine="420" w:firstLineChars="200"/>
        <w:rPr>
          <w:rFonts w:hint="eastAsia" w:ascii="宋体" w:hAnsi="宋体" w:eastAsia="宋体" w:cs="宋体"/>
        </w:rPr>
      </w:pPr>
      <w:r>
        <w:rPr>
          <w:rFonts w:hint="eastAsia" w:ascii="宋体" w:hAnsi="宋体" w:cs="宋体"/>
        </w:rPr>
        <w:t>1、如果投标人不满足中小微企业的认定标准，或所投产品的供应商不符合小型微型企业认定标准的</w:t>
      </w:r>
      <w:r>
        <w:rPr>
          <w:rFonts w:hint="eastAsia" w:ascii="宋体" w:hAnsi="宋体" w:cs="宋体"/>
          <w:lang w:val="en-US" w:eastAsia="zh-CN"/>
        </w:rPr>
        <w:t>等</w:t>
      </w:r>
      <w:r>
        <w:rPr>
          <w:rFonts w:hint="eastAsia" w:ascii="宋体" w:hAnsi="宋体" w:eastAsia="宋体" w:cs="宋体"/>
        </w:rPr>
        <w:t>供应商提供《中小企业声明函》内容不实的,属于“隐瞒真实情况,提供虚假资料的”情形,依照《政府采购法》的有关规定追究相应责任。</w:t>
      </w:r>
    </w:p>
    <w:p w14:paraId="720E29C7">
      <w:pPr>
        <w:spacing w:after="120"/>
        <w:rPr>
          <w:rFonts w:cs="Mangal" w:asciiTheme="minorHAnsi" w:hAnsiTheme="minorHAnsi" w:eastAsiaTheme="minorEastAsia"/>
          <w:sz w:val="18"/>
          <w:szCs w:val="18"/>
        </w:rPr>
      </w:pPr>
      <w:r>
        <w:rPr>
          <w:rFonts w:hint="eastAsia" w:ascii="宋体" w:hAnsi="宋体" w:cs="宋体" w:eastAsiaTheme="minorEastAsia"/>
          <w:lang w:eastAsia="hi-IN" w:bidi="hi-IN"/>
        </w:rPr>
        <w:t xml:space="preserve">    </w:t>
      </w:r>
      <w:r>
        <w:rPr>
          <w:rFonts w:hint="eastAsia" w:ascii="宋体" w:hAnsi="宋体" w:cs="宋体" w:eastAsiaTheme="minorEastAsia"/>
          <w:lang w:val="en-US" w:eastAsia="zh-CN" w:bidi="hi-IN"/>
        </w:rPr>
        <w:t>2</w:t>
      </w:r>
      <w:r>
        <w:rPr>
          <w:rFonts w:hint="eastAsia" w:ascii="宋体" w:hAnsi="宋体" w:cs="宋体" w:eastAsiaTheme="minorEastAsia"/>
          <w:lang w:eastAsia="hi-IN" w:bidi="hi-IN"/>
        </w:rPr>
        <w:t>、从业人员、营业收入、资产总额填报上一年度数据，无上一年度数据的新成立企业可不填报。</w:t>
      </w:r>
    </w:p>
    <w:p w14:paraId="085EAE3C">
      <w:pPr>
        <w:rPr>
          <w:rFonts w:hint="eastAsia" w:ascii="宋体" w:hAnsi="宋体" w:eastAsia="宋体" w:cs="宋体"/>
          <w:b/>
          <w:sz w:val="24"/>
          <w:szCs w:val="24"/>
        </w:rPr>
      </w:pPr>
      <w:r>
        <w:rPr>
          <w:rFonts w:hint="eastAsia" w:ascii="宋体" w:hAnsi="宋体" w:eastAsia="宋体" w:cs="宋体"/>
          <w:b/>
          <w:sz w:val="24"/>
          <w:szCs w:val="24"/>
        </w:rPr>
        <w:br w:type="page"/>
      </w:r>
    </w:p>
    <w:p w14:paraId="2F980F9D">
      <w:pPr>
        <w:spacing w:line="480" w:lineRule="auto"/>
        <w:textAlignment w:val="baseline"/>
        <w:rPr>
          <w:rFonts w:hint="eastAsia" w:ascii="宋体" w:hAnsi="宋体" w:eastAsia="宋体" w:cs="宋体"/>
          <w:b/>
          <w:sz w:val="24"/>
          <w:szCs w:val="24"/>
        </w:rPr>
      </w:pPr>
      <w:r>
        <w:rPr>
          <w:rFonts w:hint="eastAsia" w:ascii="宋体" w:hAnsi="宋体" w:eastAsia="宋体" w:cs="宋体"/>
          <w:b/>
          <w:sz w:val="24"/>
          <w:szCs w:val="24"/>
        </w:rPr>
        <w:t>说明：</w:t>
      </w:r>
    </w:p>
    <w:p w14:paraId="31C96C6B">
      <w:pPr>
        <w:widowControl/>
        <w:adjustRightInd w:val="0"/>
        <w:snapToGri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财政部、工信部关于印发《政府采购促进中小企业发展管理办法》的通知（财库〔2020〕46号）第二条、第四条规定：中小企业（含中型、小型、微型企业）应当同时符合以下条件：</w:t>
      </w:r>
    </w:p>
    <w:p w14:paraId="0A3EF95A">
      <w:pPr>
        <w:widowControl/>
        <w:adjustRightInd w:val="0"/>
        <w:snapToGri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bCs/>
          <w:kern w:val="0"/>
          <w:sz w:val="24"/>
          <w:szCs w:val="24"/>
        </w:rPr>
        <w:t xml:space="preserve">1. </w:t>
      </w:r>
      <w:r>
        <w:rPr>
          <w:rFonts w:hint="eastAsia" w:ascii="宋体" w:hAnsi="宋体" w:eastAsia="宋体" w:cs="宋体"/>
          <w:kern w:val="0"/>
          <w:sz w:val="24"/>
          <w:szCs w:val="24"/>
        </w:rPr>
        <w:t>符合中小企业划分标准（见工业和信息化部国家统计局国家发展和改革委员会财政部《关于印发中小企业划型标准规定的通知》（工信部联企业〔2011〕300号)）；</w:t>
      </w:r>
    </w:p>
    <w:p w14:paraId="741D69AC">
      <w:pPr>
        <w:widowControl/>
        <w:adjustRightInd w:val="0"/>
        <w:snapToGri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CFF1824">
      <w:pPr>
        <w:widowControl/>
        <w:adjustRightInd w:val="0"/>
        <w:snapToGri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符合中小企业划分标准的个体工商户，在政府采购活动中视同中小企业。</w:t>
      </w:r>
    </w:p>
    <w:p w14:paraId="41018EAB">
      <w:pPr>
        <w:rPr>
          <w:rFonts w:hint="eastAsia"/>
          <w:b/>
          <w:sz w:val="28"/>
          <w:szCs w:val="28"/>
          <w:lang w:val="en-US" w:eastAsia="zh-CN"/>
        </w:rPr>
      </w:pPr>
      <w:r>
        <w:rPr>
          <w:rFonts w:hint="eastAsia" w:ascii="宋体" w:hAnsi="宋体" w:eastAsia="宋体" w:cs="宋体"/>
          <w:kern w:val="0"/>
          <w:sz w:val="24"/>
          <w:szCs w:val="24"/>
        </w:rPr>
        <w:t>3. 在服务采购项目中，服务由中小企业承接，即提供服务的人员为中小企业依照《中华人民共和国劳动合同法》订立劳动合同的从业人员。</w:t>
      </w:r>
      <w:r>
        <w:rPr>
          <w:rFonts w:hint="eastAsia"/>
          <w:b/>
          <w:sz w:val="28"/>
          <w:szCs w:val="28"/>
          <w:lang w:val="en-US" w:eastAsia="zh-CN"/>
        </w:rPr>
        <w:br w:type="page"/>
      </w:r>
    </w:p>
    <w:p w14:paraId="701A2B3F">
      <w:pPr>
        <w:spacing w:beforeLines="100" w:afterLines="50" w:line="480" w:lineRule="exact"/>
        <w:textAlignment w:val="center"/>
        <w:rPr>
          <w:rFonts w:hint="eastAsia" w:ascii="Times New Roman" w:hAnsi="Times New Roman" w:eastAsia="宋体" w:cs="Times New Roman"/>
          <w:b/>
          <w:sz w:val="28"/>
          <w:szCs w:val="28"/>
          <w:lang w:eastAsia="zh-CN"/>
        </w:rPr>
      </w:pPr>
      <w:r>
        <w:rPr>
          <w:rFonts w:hint="eastAsia"/>
          <w:b/>
          <w:sz w:val="28"/>
          <w:szCs w:val="28"/>
          <w:lang w:val="en-US" w:eastAsia="zh-CN"/>
        </w:rPr>
        <w:t>3、</w:t>
      </w:r>
      <w:r>
        <w:rPr>
          <w:rFonts w:hint="eastAsia" w:ascii="Times New Roman" w:hAnsi="Times New Roman" w:eastAsia="宋体" w:cs="Times New Roman"/>
          <w:b/>
          <w:sz w:val="28"/>
          <w:szCs w:val="28"/>
        </w:rPr>
        <w:t>具有履行合同所必需的设备和专业技术能力（</w:t>
      </w:r>
      <w:r>
        <w:rPr>
          <w:rFonts w:hint="eastAsia" w:cs="Times New Roman"/>
          <w:b/>
          <w:sz w:val="28"/>
          <w:szCs w:val="28"/>
          <w:lang w:eastAsia="zh-CN"/>
        </w:rPr>
        <w:t>提供2022年</w:t>
      </w:r>
      <w:r>
        <w:rPr>
          <w:rFonts w:hint="eastAsia" w:cs="Times New Roman"/>
          <w:b/>
          <w:sz w:val="28"/>
          <w:szCs w:val="28"/>
          <w:lang w:val="en-US" w:eastAsia="zh-CN"/>
        </w:rPr>
        <w:t>1</w:t>
      </w:r>
      <w:r>
        <w:rPr>
          <w:rFonts w:hint="eastAsia" w:cs="Times New Roman"/>
          <w:b/>
          <w:sz w:val="28"/>
          <w:szCs w:val="28"/>
          <w:lang w:eastAsia="zh-CN"/>
        </w:rPr>
        <w:t>月1日至今类似项目业绩证明或承诺书</w:t>
      </w:r>
      <w:r>
        <w:rPr>
          <w:rFonts w:hint="eastAsia" w:ascii="Times New Roman" w:hAnsi="Times New Roman" w:eastAsia="宋体" w:cs="Times New Roman"/>
          <w:b/>
          <w:sz w:val="28"/>
          <w:szCs w:val="28"/>
        </w:rPr>
        <w:t>，承诺书格式自拟）</w:t>
      </w:r>
      <w:r>
        <w:rPr>
          <w:rFonts w:hint="eastAsia" w:ascii="Times New Roman" w:hAnsi="Times New Roman" w:eastAsia="宋体" w:cs="Times New Roman"/>
          <w:b/>
          <w:sz w:val="28"/>
          <w:szCs w:val="28"/>
          <w:lang w:eastAsia="zh-CN"/>
        </w:rPr>
        <w:t>。</w:t>
      </w:r>
    </w:p>
    <w:p w14:paraId="7D2687B5">
      <w:pPr>
        <w:rPr>
          <w:rFonts w:hint="eastAsia"/>
          <w:sz w:val="24"/>
          <w:szCs w:val="24"/>
        </w:rPr>
      </w:pPr>
      <w:r>
        <w:rPr>
          <w:rFonts w:hint="eastAsia"/>
          <w:sz w:val="24"/>
          <w:szCs w:val="24"/>
        </w:rPr>
        <w:br w:type="page"/>
      </w:r>
    </w:p>
    <w:p w14:paraId="0D815D86">
      <w:pPr>
        <w:spacing w:beforeLines="100" w:afterLines="50" w:line="480" w:lineRule="exact"/>
        <w:textAlignment w:val="center"/>
        <w:rPr>
          <w:rFonts w:hint="eastAsia" w:ascii="Times New Roman" w:hAnsi="Times New Roman" w:eastAsia="宋体" w:cs="Times New Roman"/>
          <w:b/>
          <w:sz w:val="28"/>
          <w:szCs w:val="28"/>
          <w:lang w:eastAsia="zh-CN"/>
        </w:rPr>
      </w:pPr>
      <w:r>
        <w:rPr>
          <w:rFonts w:hint="eastAsia" w:cs="Times New Roman"/>
          <w:b/>
          <w:sz w:val="28"/>
          <w:szCs w:val="28"/>
          <w:lang w:val="en-US" w:eastAsia="zh-CN"/>
        </w:rPr>
        <w:t>4、</w:t>
      </w:r>
      <w:r>
        <w:rPr>
          <w:rFonts w:hint="eastAsia" w:ascii="Times New Roman" w:hAnsi="Times New Roman" w:eastAsia="宋体" w:cs="Times New Roman"/>
          <w:b/>
          <w:sz w:val="28"/>
          <w:szCs w:val="28"/>
          <w:lang w:val="zh-TW"/>
        </w:rPr>
        <w:t>企业自行出具本单位无商业贿赂及不正当竞争行为的承诺书（格式自拟）</w:t>
      </w:r>
      <w:r>
        <w:rPr>
          <w:rFonts w:hint="eastAsia" w:ascii="Times New Roman" w:hAnsi="Times New Roman" w:eastAsia="宋体" w:cs="Times New Roman"/>
          <w:b/>
          <w:sz w:val="28"/>
          <w:szCs w:val="28"/>
          <w:lang w:val="zh-TW" w:eastAsia="zh-CN"/>
        </w:rPr>
        <w:t>。</w:t>
      </w:r>
    </w:p>
    <w:p w14:paraId="61536EBB">
      <w:pPr>
        <w:spacing w:beforeLines="100" w:afterLines="50" w:line="480" w:lineRule="exact"/>
        <w:textAlignment w:val="center"/>
        <w:rPr>
          <w:b/>
          <w:sz w:val="28"/>
          <w:szCs w:val="28"/>
        </w:rPr>
      </w:pPr>
    </w:p>
    <w:p w14:paraId="2B06A81D">
      <w:pPr>
        <w:spacing w:beforeLines="100" w:afterLines="50" w:line="480" w:lineRule="exact"/>
        <w:textAlignment w:val="center"/>
        <w:rPr>
          <w:b/>
          <w:sz w:val="28"/>
          <w:szCs w:val="28"/>
        </w:rPr>
      </w:pPr>
    </w:p>
    <w:p w14:paraId="198A284F">
      <w:pPr>
        <w:spacing w:beforeLines="100" w:afterLines="50" w:line="480" w:lineRule="exact"/>
        <w:textAlignment w:val="center"/>
        <w:rPr>
          <w:b/>
          <w:sz w:val="28"/>
          <w:szCs w:val="28"/>
        </w:rPr>
      </w:pPr>
    </w:p>
    <w:p w14:paraId="4BBBDAC8">
      <w:pPr>
        <w:spacing w:beforeLines="100" w:afterLines="50" w:line="480" w:lineRule="exact"/>
        <w:textAlignment w:val="center"/>
        <w:rPr>
          <w:b/>
          <w:sz w:val="28"/>
          <w:szCs w:val="28"/>
        </w:rPr>
      </w:pPr>
    </w:p>
    <w:p w14:paraId="5E6960F2">
      <w:pPr>
        <w:spacing w:beforeLines="100" w:afterLines="50" w:line="480" w:lineRule="exact"/>
        <w:textAlignment w:val="center"/>
        <w:rPr>
          <w:b/>
          <w:sz w:val="28"/>
          <w:szCs w:val="28"/>
        </w:rPr>
      </w:pPr>
    </w:p>
    <w:p w14:paraId="0CBA0E66">
      <w:pPr>
        <w:spacing w:beforeLines="100" w:afterLines="50" w:line="480" w:lineRule="exact"/>
        <w:textAlignment w:val="center"/>
        <w:rPr>
          <w:b/>
          <w:sz w:val="28"/>
          <w:szCs w:val="28"/>
        </w:rPr>
      </w:pPr>
    </w:p>
    <w:p w14:paraId="6CC40C88">
      <w:pPr>
        <w:spacing w:beforeLines="100" w:afterLines="50" w:line="480" w:lineRule="exact"/>
        <w:textAlignment w:val="center"/>
        <w:rPr>
          <w:b/>
          <w:sz w:val="28"/>
          <w:szCs w:val="28"/>
        </w:rPr>
      </w:pPr>
    </w:p>
    <w:p w14:paraId="6E76193D">
      <w:pPr>
        <w:spacing w:beforeLines="100" w:afterLines="50" w:line="480" w:lineRule="exact"/>
        <w:textAlignment w:val="center"/>
        <w:rPr>
          <w:b/>
          <w:sz w:val="28"/>
          <w:szCs w:val="28"/>
        </w:rPr>
      </w:pPr>
    </w:p>
    <w:p w14:paraId="0B9FDF8C">
      <w:pPr>
        <w:spacing w:beforeLines="100" w:afterLines="50" w:line="480" w:lineRule="exact"/>
        <w:textAlignment w:val="center"/>
        <w:rPr>
          <w:b/>
          <w:sz w:val="28"/>
          <w:szCs w:val="28"/>
        </w:rPr>
      </w:pPr>
    </w:p>
    <w:p w14:paraId="7DF5F401">
      <w:pPr>
        <w:spacing w:beforeLines="100" w:afterLines="50" w:line="480" w:lineRule="exact"/>
        <w:textAlignment w:val="center"/>
        <w:rPr>
          <w:b/>
          <w:sz w:val="28"/>
          <w:szCs w:val="28"/>
        </w:rPr>
      </w:pPr>
    </w:p>
    <w:p w14:paraId="14CA57F2">
      <w:pPr>
        <w:spacing w:beforeLines="100" w:afterLines="50" w:line="480" w:lineRule="exact"/>
        <w:textAlignment w:val="center"/>
        <w:rPr>
          <w:b/>
          <w:sz w:val="28"/>
          <w:szCs w:val="28"/>
        </w:rPr>
      </w:pPr>
    </w:p>
    <w:p w14:paraId="0169F951">
      <w:pPr>
        <w:spacing w:beforeLines="100" w:afterLines="50" w:line="480" w:lineRule="exact"/>
        <w:textAlignment w:val="center"/>
        <w:rPr>
          <w:b/>
          <w:sz w:val="28"/>
          <w:szCs w:val="28"/>
        </w:rPr>
      </w:pPr>
    </w:p>
    <w:p w14:paraId="25866AB5">
      <w:pPr>
        <w:spacing w:beforeLines="100" w:afterLines="50" w:line="480" w:lineRule="exact"/>
        <w:textAlignment w:val="center"/>
        <w:rPr>
          <w:b/>
          <w:sz w:val="28"/>
          <w:szCs w:val="28"/>
        </w:rPr>
      </w:pPr>
    </w:p>
    <w:p w14:paraId="459A357C">
      <w:pPr>
        <w:spacing w:beforeLines="100" w:afterLines="50" w:line="480" w:lineRule="exact"/>
        <w:textAlignment w:val="center"/>
        <w:rPr>
          <w:b/>
          <w:sz w:val="28"/>
          <w:szCs w:val="28"/>
        </w:rPr>
      </w:pPr>
      <w:bookmarkStart w:id="140" w:name="_Toc12604922"/>
      <w:bookmarkStart w:id="141" w:name="_Toc507510306"/>
      <w:bookmarkStart w:id="142" w:name="_Toc24112"/>
    </w:p>
    <w:p w14:paraId="58B7ABDE">
      <w:pPr>
        <w:spacing w:beforeLines="100" w:afterLines="50" w:line="480" w:lineRule="exact"/>
        <w:textAlignment w:val="center"/>
        <w:rPr>
          <w:b/>
          <w:sz w:val="28"/>
          <w:szCs w:val="28"/>
        </w:rPr>
      </w:pPr>
    </w:p>
    <w:p w14:paraId="7C074D85">
      <w:pPr>
        <w:spacing w:beforeLines="100" w:afterLines="50" w:line="480" w:lineRule="exact"/>
        <w:textAlignment w:val="center"/>
        <w:rPr>
          <w:b/>
          <w:sz w:val="28"/>
          <w:szCs w:val="28"/>
        </w:rPr>
      </w:pPr>
      <w:r>
        <w:rPr>
          <w:rFonts w:hint="eastAsia"/>
          <w:b/>
          <w:sz w:val="28"/>
          <w:szCs w:val="28"/>
          <w:lang w:val="en-US" w:eastAsia="zh-CN"/>
        </w:rPr>
        <w:t>5、</w:t>
      </w:r>
      <w:r>
        <w:rPr>
          <w:rFonts w:hint="eastAsia"/>
          <w:b/>
          <w:sz w:val="28"/>
          <w:szCs w:val="28"/>
        </w:rPr>
        <w:t>信用截图</w:t>
      </w:r>
    </w:p>
    <w:p w14:paraId="39B6E359">
      <w:pPr>
        <w:pStyle w:val="3"/>
        <w:keepNext w:val="0"/>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ascii="仿宋" w:hAnsi="仿宋"/>
          <w:b w:val="0"/>
          <w:bCs w:val="0"/>
          <w:sz w:val="24"/>
          <w:szCs w:val="21"/>
        </w:rPr>
      </w:pPr>
      <w:bookmarkStart w:id="143" w:name="_Toc25663"/>
      <w:r>
        <w:rPr>
          <w:rFonts w:hint="eastAsia" w:ascii="宋体" w:hAnsi="宋体" w:eastAsia="宋体" w:cs="宋体"/>
          <w:b w:val="0"/>
          <w:bCs w:val="0"/>
          <w:sz w:val="24"/>
          <w:szCs w:val="24"/>
          <w:lang w:val="zh-TW"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的网站查询结果截图要显示查询时间，查询时间自本公告发布之日起</w:t>
      </w:r>
      <w:r>
        <w:rPr>
          <w:rFonts w:hint="eastAsia" w:hAnsi="宋体" w:cs="宋体"/>
          <w:b w:val="0"/>
          <w:bCs w:val="0"/>
          <w:sz w:val="24"/>
          <w:szCs w:val="24"/>
          <w:lang w:val="zh-TW" w:eastAsia="zh-CN"/>
        </w:rPr>
        <w:t>。</w:t>
      </w:r>
      <w:bookmarkEnd w:id="143"/>
    </w:p>
    <w:p w14:paraId="5615227E">
      <w:pPr>
        <w:rPr>
          <w:rFonts w:hint="eastAsia"/>
          <w:b/>
          <w:sz w:val="28"/>
          <w:szCs w:val="28"/>
        </w:rPr>
      </w:pPr>
      <w:r>
        <w:rPr>
          <w:rFonts w:hint="eastAsia"/>
          <w:b/>
          <w:sz w:val="28"/>
          <w:szCs w:val="28"/>
        </w:rPr>
        <w:br w:type="page"/>
      </w:r>
    </w:p>
    <w:p w14:paraId="31108DF7">
      <w:pPr>
        <w:rPr>
          <w:rFonts w:hint="eastAsia" w:ascii="Times New Roman" w:hAnsi="Times New Roman" w:eastAsia="宋体" w:cs="Times New Roman"/>
          <w:b/>
          <w:sz w:val="28"/>
          <w:szCs w:val="28"/>
        </w:rPr>
      </w:pPr>
      <w:r>
        <w:rPr>
          <w:rFonts w:hint="eastAsia"/>
          <w:b/>
          <w:sz w:val="28"/>
          <w:szCs w:val="28"/>
          <w:lang w:val="en-US" w:eastAsia="zh-CN"/>
        </w:rPr>
        <w:t>6</w:t>
      </w:r>
      <w:r>
        <w:rPr>
          <w:rFonts w:hint="eastAsia" w:eastAsia="宋体"/>
          <w:b/>
          <w:sz w:val="28"/>
          <w:szCs w:val="28"/>
          <w:lang w:val="en-US" w:eastAsia="zh-CN"/>
        </w:rPr>
        <w:t>、</w:t>
      </w:r>
      <w:r>
        <w:rPr>
          <w:rFonts w:hint="eastAsia" w:ascii="Times New Roman" w:hAnsi="Times New Roman" w:eastAsia="宋体" w:cs="Times New Roman"/>
          <w:b/>
          <w:sz w:val="28"/>
          <w:szCs w:val="28"/>
          <w:lang w:val="en-US" w:eastAsia="zh-CN"/>
        </w:rPr>
        <w:t>企业</w:t>
      </w:r>
      <w:r>
        <w:rPr>
          <w:rFonts w:hint="eastAsia" w:ascii="Times New Roman" w:hAnsi="Times New Roman" w:eastAsia="宋体" w:cs="Times New Roman"/>
          <w:b/>
          <w:sz w:val="28"/>
          <w:szCs w:val="28"/>
          <w:lang w:val="zh-TW" w:eastAsia="zh-CN"/>
        </w:rPr>
        <w:t>控股、管理关系</w:t>
      </w:r>
    </w:p>
    <w:p w14:paraId="4FC949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sz w:val="28"/>
          <w:szCs w:val="28"/>
          <w:lang w:eastAsia="zh-CN"/>
        </w:rPr>
      </w:pPr>
      <w:r>
        <w:rPr>
          <w:rFonts w:hint="eastAsia" w:ascii="宋体" w:hAnsi="宋体" w:eastAsia="宋体" w:cs="宋体"/>
          <w:b w:val="0"/>
          <w:bCs w:val="0"/>
          <w:kern w:val="2"/>
          <w:sz w:val="24"/>
          <w:szCs w:val="24"/>
          <w:lang w:val="zh-TW" w:eastAsia="zh-CN" w:bidi="ar-SA"/>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r>
        <w:rPr>
          <w:rFonts w:hint="eastAsia"/>
          <w:b/>
          <w:sz w:val="28"/>
          <w:szCs w:val="28"/>
          <w:lang w:eastAsia="zh-CN"/>
        </w:rPr>
        <w:br w:type="page"/>
      </w:r>
    </w:p>
    <w:p w14:paraId="1B477D2E">
      <w:pPr>
        <w:pStyle w:val="3"/>
        <w:keepNext w:val="0"/>
        <w:spacing w:before="260" w:after="260" w:line="413" w:lineRule="auto"/>
        <w:jc w:val="both"/>
        <w:rPr>
          <w:rFonts w:hint="default" w:ascii="宋体" w:hAnsi="宋体" w:eastAsia="宋体" w:cs="宋体"/>
          <w:b/>
          <w:bCs/>
          <w:kern w:val="2"/>
          <w:sz w:val="28"/>
          <w:szCs w:val="28"/>
          <w:lang w:val="en-US" w:eastAsia="zh-CN" w:bidi="ar-SA"/>
        </w:rPr>
      </w:pPr>
      <w:bookmarkStart w:id="144" w:name="_Toc20621"/>
      <w:r>
        <w:rPr>
          <w:rFonts w:hint="eastAsia" w:hAnsi="宋体" w:cs="宋体"/>
          <w:b/>
          <w:bCs/>
          <w:kern w:val="2"/>
          <w:sz w:val="28"/>
          <w:szCs w:val="28"/>
          <w:lang w:val="en-US" w:eastAsia="zh-CN" w:bidi="ar-SA"/>
        </w:rPr>
        <w:t>7、</w:t>
      </w:r>
      <w:r>
        <w:rPr>
          <w:rFonts w:hint="eastAsia" w:ascii="宋体" w:hAnsi="宋体" w:eastAsia="宋体" w:cs="宋体"/>
          <w:b/>
          <w:bCs/>
          <w:kern w:val="2"/>
          <w:sz w:val="28"/>
          <w:szCs w:val="28"/>
          <w:lang w:val="en-US" w:eastAsia="zh-CN" w:bidi="ar-SA"/>
        </w:rPr>
        <w:t>非联合体投标声明（格式自拟）</w:t>
      </w:r>
      <w:bookmarkEnd w:id="144"/>
    </w:p>
    <w:p w14:paraId="798D74F8">
      <w:pPr>
        <w:spacing w:beforeLines="100" w:afterLines="50" w:line="480" w:lineRule="exact"/>
        <w:textAlignment w:val="center"/>
        <w:rPr>
          <w:b/>
          <w:sz w:val="28"/>
          <w:szCs w:val="28"/>
        </w:rPr>
      </w:pPr>
    </w:p>
    <w:p w14:paraId="7F38BF25">
      <w:pPr>
        <w:spacing w:beforeLines="100" w:afterLines="50" w:line="480" w:lineRule="exact"/>
        <w:textAlignment w:val="center"/>
        <w:rPr>
          <w:b/>
          <w:sz w:val="28"/>
          <w:szCs w:val="28"/>
        </w:rPr>
      </w:pPr>
    </w:p>
    <w:p w14:paraId="7B694A43">
      <w:pPr>
        <w:spacing w:beforeLines="100" w:afterLines="50" w:line="480" w:lineRule="exact"/>
        <w:textAlignment w:val="center"/>
        <w:rPr>
          <w:b/>
          <w:sz w:val="28"/>
          <w:szCs w:val="28"/>
        </w:rPr>
      </w:pPr>
    </w:p>
    <w:p w14:paraId="753D76A8">
      <w:pPr>
        <w:spacing w:beforeLines="100" w:afterLines="50" w:line="480" w:lineRule="exact"/>
        <w:textAlignment w:val="center"/>
        <w:rPr>
          <w:b/>
          <w:sz w:val="28"/>
          <w:szCs w:val="28"/>
        </w:rPr>
      </w:pPr>
    </w:p>
    <w:p w14:paraId="3AF46473">
      <w:pPr>
        <w:spacing w:beforeLines="100" w:afterLines="50" w:line="480" w:lineRule="exact"/>
        <w:textAlignment w:val="center"/>
        <w:rPr>
          <w:b/>
          <w:sz w:val="28"/>
          <w:szCs w:val="28"/>
        </w:rPr>
      </w:pPr>
    </w:p>
    <w:p w14:paraId="7ADCA210">
      <w:pPr>
        <w:spacing w:beforeLines="100" w:afterLines="50" w:line="480" w:lineRule="exact"/>
        <w:textAlignment w:val="center"/>
        <w:rPr>
          <w:b/>
          <w:sz w:val="28"/>
          <w:szCs w:val="28"/>
        </w:rPr>
      </w:pPr>
    </w:p>
    <w:p w14:paraId="7E7EE263">
      <w:pPr>
        <w:spacing w:beforeLines="100" w:afterLines="50" w:line="480" w:lineRule="exact"/>
        <w:textAlignment w:val="center"/>
        <w:rPr>
          <w:b/>
          <w:sz w:val="28"/>
          <w:szCs w:val="28"/>
        </w:rPr>
      </w:pPr>
    </w:p>
    <w:p w14:paraId="497A44C0">
      <w:pPr>
        <w:spacing w:beforeLines="100" w:afterLines="50" w:line="480" w:lineRule="exact"/>
        <w:textAlignment w:val="center"/>
        <w:rPr>
          <w:b/>
          <w:sz w:val="28"/>
          <w:szCs w:val="28"/>
        </w:rPr>
      </w:pPr>
    </w:p>
    <w:p w14:paraId="4C986343">
      <w:pPr>
        <w:spacing w:beforeLines="100" w:afterLines="50" w:line="480" w:lineRule="exact"/>
        <w:textAlignment w:val="center"/>
        <w:rPr>
          <w:b/>
          <w:sz w:val="28"/>
          <w:szCs w:val="28"/>
        </w:rPr>
      </w:pPr>
    </w:p>
    <w:p w14:paraId="75CA0A28">
      <w:pPr>
        <w:spacing w:beforeLines="100" w:afterLines="50" w:line="480" w:lineRule="exact"/>
        <w:textAlignment w:val="center"/>
        <w:rPr>
          <w:b/>
          <w:sz w:val="28"/>
          <w:szCs w:val="28"/>
        </w:rPr>
      </w:pPr>
    </w:p>
    <w:p w14:paraId="0C25CC03">
      <w:pPr>
        <w:spacing w:beforeLines="100" w:afterLines="50" w:line="480" w:lineRule="exact"/>
        <w:textAlignment w:val="center"/>
        <w:rPr>
          <w:b/>
          <w:sz w:val="28"/>
          <w:szCs w:val="28"/>
        </w:rPr>
      </w:pPr>
    </w:p>
    <w:p w14:paraId="448CB07D">
      <w:pPr>
        <w:rPr>
          <w:rFonts w:hint="eastAsia" w:ascii="Arial" w:eastAsia="黑体" w:cs="Times New Roman"/>
          <w:sz w:val="32"/>
          <w:szCs w:val="32"/>
        </w:rPr>
      </w:pPr>
      <w:bookmarkStart w:id="145" w:name="_Toc38285154"/>
      <w:bookmarkStart w:id="146" w:name="_Toc38285416"/>
      <w:bookmarkStart w:id="147" w:name="_Toc38013576"/>
      <w:r>
        <w:rPr>
          <w:rFonts w:hint="eastAsia" w:ascii="Arial" w:eastAsia="黑体" w:cs="Times New Roman"/>
          <w:sz w:val="32"/>
          <w:szCs w:val="32"/>
        </w:rPr>
        <w:br w:type="page"/>
      </w:r>
    </w:p>
    <w:p w14:paraId="5029CB3B">
      <w:pPr>
        <w:pStyle w:val="3"/>
        <w:keepNext w:val="0"/>
        <w:spacing w:before="260" w:after="260" w:line="413" w:lineRule="auto"/>
        <w:jc w:val="center"/>
        <w:rPr>
          <w:rFonts w:ascii="Arial" w:eastAsia="黑体" w:cs="Times New Roman"/>
          <w:sz w:val="32"/>
          <w:szCs w:val="32"/>
        </w:rPr>
      </w:pPr>
      <w:bookmarkStart w:id="148" w:name="_Toc31187"/>
      <w:r>
        <w:rPr>
          <w:rFonts w:hint="eastAsia" w:ascii="Arial" w:eastAsia="黑体" w:cs="Times New Roman"/>
          <w:sz w:val="32"/>
          <w:szCs w:val="32"/>
        </w:rPr>
        <w:t>五、项目管理机构</w:t>
      </w:r>
      <w:bookmarkEnd w:id="145"/>
      <w:bookmarkEnd w:id="146"/>
      <w:bookmarkEnd w:id="148"/>
      <w:bookmarkStart w:id="149" w:name="_Toc38285417"/>
      <w:bookmarkStart w:id="150" w:name="_Toc18247008"/>
      <w:bookmarkStart w:id="151" w:name="_Toc38285155"/>
      <w:bookmarkStart w:id="152" w:name="_Toc16159388"/>
    </w:p>
    <w:p w14:paraId="00384E7D">
      <w:pPr>
        <w:pStyle w:val="3"/>
        <w:keepNext w:val="0"/>
        <w:spacing w:before="260" w:after="260" w:line="413" w:lineRule="auto"/>
        <w:jc w:val="left"/>
        <w:rPr>
          <w:rFonts w:ascii="Arial" w:eastAsia="黑体" w:cs="Times New Roman"/>
          <w:sz w:val="32"/>
          <w:szCs w:val="32"/>
        </w:rPr>
      </w:pPr>
      <w:bookmarkStart w:id="153" w:name="_Toc19549"/>
      <w:r>
        <w:rPr>
          <w:rFonts w:hint="eastAsia" w:hAnsi="宋体"/>
        </w:rPr>
        <w:t>（一）项目管理机构组成表</w:t>
      </w:r>
      <w:bookmarkEnd w:id="149"/>
      <w:bookmarkEnd w:id="150"/>
      <w:bookmarkEnd w:id="151"/>
      <w:bookmarkEnd w:id="152"/>
      <w:bookmarkEnd w:id="153"/>
    </w:p>
    <w:tbl>
      <w:tblPr>
        <w:tblStyle w:val="49"/>
        <w:tblW w:w="10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54"/>
        <w:gridCol w:w="941"/>
        <w:gridCol w:w="1016"/>
        <w:gridCol w:w="1279"/>
        <w:gridCol w:w="964"/>
        <w:gridCol w:w="1465"/>
        <w:gridCol w:w="1113"/>
        <w:gridCol w:w="1186"/>
        <w:gridCol w:w="586"/>
      </w:tblGrid>
      <w:tr w14:paraId="5B99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685" w:type="dxa"/>
            <w:vMerge w:val="restart"/>
            <w:vAlign w:val="center"/>
          </w:tcPr>
          <w:p w14:paraId="11D6BFA1">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序号</w:t>
            </w:r>
          </w:p>
        </w:tc>
        <w:tc>
          <w:tcPr>
            <w:tcW w:w="954" w:type="dxa"/>
            <w:vMerge w:val="restart"/>
            <w:vAlign w:val="center"/>
          </w:tcPr>
          <w:p w14:paraId="47C3D97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职务</w:t>
            </w:r>
          </w:p>
        </w:tc>
        <w:tc>
          <w:tcPr>
            <w:tcW w:w="941" w:type="dxa"/>
            <w:vMerge w:val="restart"/>
            <w:vAlign w:val="center"/>
          </w:tcPr>
          <w:p w14:paraId="30338566">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姓名</w:t>
            </w:r>
          </w:p>
        </w:tc>
        <w:tc>
          <w:tcPr>
            <w:tcW w:w="1016" w:type="dxa"/>
            <w:vMerge w:val="restart"/>
            <w:vAlign w:val="center"/>
          </w:tcPr>
          <w:p w14:paraId="3FD44439">
            <w:pPr>
              <w:spacing w:line="360" w:lineRule="auto"/>
              <w:jc w:val="center"/>
              <w:rPr>
                <w:rFonts w:ascii="宋体" w:hAnsi="宋体" w:cs="宋体"/>
                <w:sz w:val="24"/>
                <w:szCs w:val="24"/>
              </w:rPr>
            </w:pPr>
            <w:r>
              <w:rPr>
                <w:rFonts w:hint="eastAsia" w:ascii="宋体" w:hAnsi="宋体" w:cs="宋体"/>
                <w:sz w:val="24"/>
                <w:szCs w:val="24"/>
              </w:rPr>
              <w:t>职称</w:t>
            </w:r>
          </w:p>
        </w:tc>
        <w:tc>
          <w:tcPr>
            <w:tcW w:w="4821" w:type="dxa"/>
            <w:gridSpan w:val="4"/>
            <w:vAlign w:val="center"/>
          </w:tcPr>
          <w:p w14:paraId="74030737">
            <w:pPr>
              <w:spacing w:line="360" w:lineRule="auto"/>
              <w:jc w:val="center"/>
              <w:rPr>
                <w:rFonts w:hint="eastAsia" w:ascii="宋体" w:hAnsi="宋体" w:cs="宋体"/>
                <w:sz w:val="24"/>
                <w:szCs w:val="24"/>
              </w:rPr>
            </w:pPr>
            <w:r>
              <w:rPr>
                <w:rFonts w:hint="eastAsia" w:ascii="宋体" w:hAnsi="宋体" w:cs="宋体"/>
                <w:sz w:val="24"/>
                <w:szCs w:val="24"/>
              </w:rPr>
              <w:t>执业或职业资格证明</w:t>
            </w:r>
          </w:p>
        </w:tc>
        <w:tc>
          <w:tcPr>
            <w:tcW w:w="1186" w:type="dxa"/>
            <w:vAlign w:val="center"/>
          </w:tcPr>
          <w:p w14:paraId="4CB3B95D">
            <w:pPr>
              <w:spacing w:line="240" w:lineRule="auto"/>
              <w:jc w:val="center"/>
              <w:rPr>
                <w:rFonts w:ascii="宋体" w:hAnsi="宋体" w:cs="宋体"/>
                <w:sz w:val="24"/>
                <w:szCs w:val="24"/>
              </w:rPr>
            </w:pPr>
            <w:r>
              <w:rPr>
                <w:rFonts w:hint="eastAsia" w:ascii="宋体" w:hAnsi="宋体" w:cs="宋体"/>
                <w:sz w:val="24"/>
                <w:szCs w:val="24"/>
              </w:rPr>
              <w:t>养老</w:t>
            </w:r>
          </w:p>
          <w:p w14:paraId="6F2EF143">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rPr>
              <w:t>保险</w:t>
            </w:r>
            <w:r>
              <w:rPr>
                <w:rFonts w:hint="eastAsia" w:ascii="宋体" w:hAnsi="宋体" w:cs="宋体"/>
                <w:sz w:val="24"/>
                <w:szCs w:val="24"/>
                <w:lang w:val="en-US" w:eastAsia="zh-CN"/>
              </w:rPr>
              <w:t>缴纳情况</w:t>
            </w:r>
          </w:p>
        </w:tc>
        <w:tc>
          <w:tcPr>
            <w:tcW w:w="586" w:type="dxa"/>
            <w:vAlign w:val="center"/>
          </w:tcPr>
          <w:p w14:paraId="6BAB0F52">
            <w:pPr>
              <w:spacing w:line="360" w:lineRule="auto"/>
              <w:jc w:val="center"/>
              <w:rPr>
                <w:rFonts w:ascii="宋体" w:hAnsi="宋体" w:cs="宋体"/>
                <w:sz w:val="24"/>
                <w:szCs w:val="24"/>
              </w:rPr>
            </w:pPr>
            <w:r>
              <w:rPr>
                <w:rFonts w:hint="eastAsia" w:ascii="宋体" w:hAnsi="宋体" w:cs="宋体"/>
                <w:sz w:val="24"/>
                <w:szCs w:val="24"/>
              </w:rPr>
              <w:t>备注</w:t>
            </w:r>
          </w:p>
        </w:tc>
      </w:tr>
      <w:tr w14:paraId="17FA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85" w:type="dxa"/>
            <w:vMerge w:val="continue"/>
            <w:vAlign w:val="center"/>
          </w:tcPr>
          <w:p w14:paraId="4CAB92ED">
            <w:pPr>
              <w:spacing w:line="360" w:lineRule="auto"/>
              <w:jc w:val="center"/>
              <w:rPr>
                <w:rFonts w:ascii="宋体" w:hAnsi="宋体" w:cs="宋体"/>
                <w:sz w:val="24"/>
                <w:szCs w:val="24"/>
              </w:rPr>
            </w:pPr>
          </w:p>
        </w:tc>
        <w:tc>
          <w:tcPr>
            <w:tcW w:w="954" w:type="dxa"/>
            <w:vMerge w:val="continue"/>
            <w:vAlign w:val="center"/>
          </w:tcPr>
          <w:p w14:paraId="725B3584">
            <w:pPr>
              <w:spacing w:line="360" w:lineRule="auto"/>
              <w:jc w:val="center"/>
              <w:rPr>
                <w:rFonts w:ascii="宋体" w:hAnsi="宋体" w:cs="宋体"/>
                <w:sz w:val="24"/>
                <w:szCs w:val="24"/>
              </w:rPr>
            </w:pPr>
          </w:p>
        </w:tc>
        <w:tc>
          <w:tcPr>
            <w:tcW w:w="941" w:type="dxa"/>
            <w:vMerge w:val="continue"/>
            <w:vAlign w:val="center"/>
          </w:tcPr>
          <w:p w14:paraId="2B320BB3">
            <w:pPr>
              <w:spacing w:line="360" w:lineRule="auto"/>
              <w:jc w:val="center"/>
              <w:rPr>
                <w:rFonts w:ascii="宋体" w:hAnsi="宋体" w:cs="宋体"/>
                <w:sz w:val="24"/>
                <w:szCs w:val="24"/>
              </w:rPr>
            </w:pPr>
          </w:p>
        </w:tc>
        <w:tc>
          <w:tcPr>
            <w:tcW w:w="1016" w:type="dxa"/>
            <w:vMerge w:val="continue"/>
            <w:vAlign w:val="center"/>
          </w:tcPr>
          <w:p w14:paraId="1F8FCA34">
            <w:pPr>
              <w:spacing w:line="360" w:lineRule="auto"/>
              <w:jc w:val="center"/>
              <w:rPr>
                <w:rFonts w:ascii="宋体" w:hAnsi="宋体" w:cs="宋体"/>
                <w:sz w:val="24"/>
                <w:szCs w:val="24"/>
              </w:rPr>
            </w:pPr>
          </w:p>
        </w:tc>
        <w:tc>
          <w:tcPr>
            <w:tcW w:w="1279" w:type="dxa"/>
            <w:vAlign w:val="center"/>
          </w:tcPr>
          <w:p w14:paraId="0D31A7F2">
            <w:pPr>
              <w:spacing w:line="360" w:lineRule="auto"/>
              <w:jc w:val="center"/>
              <w:rPr>
                <w:rFonts w:ascii="宋体" w:hAnsi="宋体" w:cs="宋体"/>
                <w:sz w:val="24"/>
                <w:szCs w:val="24"/>
              </w:rPr>
            </w:pPr>
            <w:r>
              <w:rPr>
                <w:rFonts w:hint="eastAsia" w:ascii="宋体" w:hAnsi="宋体" w:cs="宋体"/>
                <w:sz w:val="24"/>
                <w:szCs w:val="24"/>
              </w:rPr>
              <w:t>证书名称</w:t>
            </w:r>
          </w:p>
        </w:tc>
        <w:tc>
          <w:tcPr>
            <w:tcW w:w="964" w:type="dxa"/>
            <w:vAlign w:val="center"/>
          </w:tcPr>
          <w:p w14:paraId="58CAFDC3">
            <w:pPr>
              <w:spacing w:line="360" w:lineRule="auto"/>
              <w:jc w:val="center"/>
              <w:rPr>
                <w:rFonts w:ascii="宋体" w:hAnsi="宋体" w:cs="宋体"/>
                <w:sz w:val="24"/>
                <w:szCs w:val="24"/>
              </w:rPr>
            </w:pPr>
            <w:r>
              <w:rPr>
                <w:rFonts w:hint="eastAsia" w:ascii="宋体" w:hAnsi="宋体" w:cs="宋体"/>
                <w:sz w:val="24"/>
                <w:szCs w:val="24"/>
              </w:rPr>
              <w:t>级别</w:t>
            </w:r>
          </w:p>
        </w:tc>
        <w:tc>
          <w:tcPr>
            <w:tcW w:w="1465" w:type="dxa"/>
            <w:vAlign w:val="center"/>
          </w:tcPr>
          <w:p w14:paraId="3DF84051">
            <w:pPr>
              <w:spacing w:line="360" w:lineRule="auto"/>
              <w:jc w:val="center"/>
              <w:rPr>
                <w:rFonts w:ascii="宋体" w:hAnsi="宋体" w:cs="宋体"/>
                <w:sz w:val="24"/>
                <w:szCs w:val="24"/>
              </w:rPr>
            </w:pPr>
            <w:r>
              <w:rPr>
                <w:rFonts w:hint="eastAsia" w:ascii="宋体" w:hAnsi="宋体" w:cs="宋体"/>
                <w:sz w:val="24"/>
                <w:szCs w:val="24"/>
              </w:rPr>
              <w:t>证号</w:t>
            </w:r>
          </w:p>
        </w:tc>
        <w:tc>
          <w:tcPr>
            <w:tcW w:w="1113" w:type="dxa"/>
            <w:vAlign w:val="center"/>
          </w:tcPr>
          <w:p w14:paraId="5BA62558">
            <w:pPr>
              <w:spacing w:line="360" w:lineRule="auto"/>
              <w:jc w:val="center"/>
              <w:rPr>
                <w:rFonts w:ascii="宋体" w:hAnsi="宋体" w:cs="宋体"/>
                <w:sz w:val="24"/>
                <w:szCs w:val="24"/>
              </w:rPr>
            </w:pPr>
            <w:r>
              <w:rPr>
                <w:rFonts w:hint="eastAsia" w:ascii="宋体" w:hAnsi="宋体" w:cs="宋体"/>
                <w:sz w:val="24"/>
                <w:szCs w:val="24"/>
              </w:rPr>
              <w:t>专业</w:t>
            </w:r>
          </w:p>
        </w:tc>
        <w:tc>
          <w:tcPr>
            <w:tcW w:w="1186" w:type="dxa"/>
            <w:vAlign w:val="center"/>
          </w:tcPr>
          <w:p w14:paraId="36861AEE">
            <w:pPr>
              <w:jc w:val="center"/>
              <w:rPr>
                <w:rFonts w:ascii="宋体" w:hAnsi="宋体" w:cs="宋体"/>
                <w:sz w:val="24"/>
                <w:szCs w:val="24"/>
              </w:rPr>
            </w:pPr>
          </w:p>
        </w:tc>
        <w:tc>
          <w:tcPr>
            <w:tcW w:w="586" w:type="dxa"/>
            <w:vAlign w:val="center"/>
          </w:tcPr>
          <w:p w14:paraId="1431EE7A">
            <w:pPr>
              <w:spacing w:line="360" w:lineRule="auto"/>
              <w:jc w:val="center"/>
              <w:rPr>
                <w:rFonts w:ascii="宋体" w:hAnsi="宋体" w:cs="宋体"/>
                <w:sz w:val="24"/>
                <w:szCs w:val="24"/>
              </w:rPr>
            </w:pPr>
          </w:p>
        </w:tc>
      </w:tr>
      <w:tr w14:paraId="1ADA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79F9456B">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954" w:type="dxa"/>
            <w:vAlign w:val="center"/>
          </w:tcPr>
          <w:p w14:paraId="6C17C79A">
            <w:pPr>
              <w:adjustRightInd w:val="0"/>
              <w:snapToGrid w:val="0"/>
              <w:jc w:val="center"/>
              <w:rPr>
                <w:rFonts w:ascii="宋体" w:hAnsi="宋体" w:cs="宋体"/>
                <w:sz w:val="24"/>
                <w:szCs w:val="24"/>
              </w:rPr>
            </w:pPr>
          </w:p>
        </w:tc>
        <w:tc>
          <w:tcPr>
            <w:tcW w:w="941" w:type="dxa"/>
            <w:vAlign w:val="center"/>
          </w:tcPr>
          <w:p w14:paraId="2F8B6581">
            <w:pPr>
              <w:adjustRightInd w:val="0"/>
              <w:snapToGrid w:val="0"/>
              <w:jc w:val="center"/>
              <w:rPr>
                <w:rFonts w:ascii="宋体" w:hAnsi="宋体" w:cs="宋体"/>
                <w:sz w:val="24"/>
                <w:szCs w:val="24"/>
              </w:rPr>
            </w:pPr>
          </w:p>
        </w:tc>
        <w:tc>
          <w:tcPr>
            <w:tcW w:w="1016" w:type="dxa"/>
            <w:vAlign w:val="center"/>
          </w:tcPr>
          <w:p w14:paraId="49FC8B3B">
            <w:pPr>
              <w:adjustRightInd w:val="0"/>
              <w:snapToGrid w:val="0"/>
              <w:jc w:val="center"/>
              <w:rPr>
                <w:rFonts w:ascii="宋体" w:hAnsi="宋体" w:cs="宋体"/>
                <w:sz w:val="24"/>
                <w:szCs w:val="24"/>
              </w:rPr>
            </w:pPr>
          </w:p>
        </w:tc>
        <w:tc>
          <w:tcPr>
            <w:tcW w:w="1279" w:type="dxa"/>
            <w:vAlign w:val="center"/>
          </w:tcPr>
          <w:p w14:paraId="06B6B822">
            <w:pPr>
              <w:adjustRightInd w:val="0"/>
              <w:snapToGrid w:val="0"/>
              <w:jc w:val="center"/>
              <w:rPr>
                <w:rFonts w:ascii="宋体" w:hAnsi="宋体" w:cs="宋体"/>
                <w:sz w:val="24"/>
                <w:szCs w:val="24"/>
              </w:rPr>
            </w:pPr>
          </w:p>
        </w:tc>
        <w:tc>
          <w:tcPr>
            <w:tcW w:w="964" w:type="dxa"/>
            <w:vAlign w:val="center"/>
          </w:tcPr>
          <w:p w14:paraId="36A34EF7">
            <w:pPr>
              <w:adjustRightInd w:val="0"/>
              <w:snapToGrid w:val="0"/>
              <w:jc w:val="center"/>
              <w:rPr>
                <w:rFonts w:ascii="宋体" w:hAnsi="宋体" w:cs="宋体"/>
                <w:sz w:val="24"/>
                <w:szCs w:val="24"/>
              </w:rPr>
            </w:pPr>
          </w:p>
        </w:tc>
        <w:tc>
          <w:tcPr>
            <w:tcW w:w="1465" w:type="dxa"/>
            <w:vAlign w:val="center"/>
          </w:tcPr>
          <w:p w14:paraId="17728177">
            <w:pPr>
              <w:adjustRightInd w:val="0"/>
              <w:snapToGrid w:val="0"/>
              <w:jc w:val="center"/>
              <w:rPr>
                <w:rFonts w:ascii="宋体" w:hAnsi="宋体" w:cs="宋体"/>
                <w:sz w:val="24"/>
                <w:szCs w:val="24"/>
              </w:rPr>
            </w:pPr>
          </w:p>
        </w:tc>
        <w:tc>
          <w:tcPr>
            <w:tcW w:w="1113" w:type="dxa"/>
            <w:vAlign w:val="center"/>
          </w:tcPr>
          <w:p w14:paraId="135C51E6">
            <w:pPr>
              <w:adjustRightInd w:val="0"/>
              <w:snapToGrid w:val="0"/>
              <w:jc w:val="center"/>
              <w:rPr>
                <w:rFonts w:ascii="宋体" w:hAnsi="宋体" w:cs="宋体"/>
                <w:sz w:val="24"/>
                <w:szCs w:val="24"/>
              </w:rPr>
            </w:pPr>
          </w:p>
        </w:tc>
        <w:tc>
          <w:tcPr>
            <w:tcW w:w="1186" w:type="dxa"/>
            <w:vAlign w:val="center"/>
          </w:tcPr>
          <w:p w14:paraId="44D5701A">
            <w:pPr>
              <w:adjustRightInd w:val="0"/>
              <w:snapToGrid w:val="0"/>
              <w:jc w:val="center"/>
              <w:rPr>
                <w:rFonts w:ascii="宋体" w:hAnsi="宋体" w:cs="宋体"/>
                <w:sz w:val="24"/>
                <w:szCs w:val="24"/>
              </w:rPr>
            </w:pPr>
          </w:p>
        </w:tc>
        <w:tc>
          <w:tcPr>
            <w:tcW w:w="586" w:type="dxa"/>
            <w:vAlign w:val="center"/>
          </w:tcPr>
          <w:p w14:paraId="1F918883">
            <w:pPr>
              <w:adjustRightInd w:val="0"/>
              <w:snapToGrid w:val="0"/>
              <w:jc w:val="center"/>
              <w:rPr>
                <w:rFonts w:ascii="宋体" w:hAnsi="宋体" w:cs="宋体"/>
                <w:sz w:val="24"/>
                <w:szCs w:val="24"/>
              </w:rPr>
            </w:pPr>
          </w:p>
        </w:tc>
      </w:tr>
      <w:tr w14:paraId="4D3D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5BB472B1">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954" w:type="dxa"/>
            <w:vAlign w:val="center"/>
          </w:tcPr>
          <w:p w14:paraId="7F875FCE">
            <w:pPr>
              <w:adjustRightInd w:val="0"/>
              <w:snapToGrid w:val="0"/>
              <w:jc w:val="center"/>
              <w:rPr>
                <w:rFonts w:ascii="宋体" w:hAnsi="宋体" w:cs="宋体"/>
                <w:sz w:val="24"/>
                <w:szCs w:val="24"/>
              </w:rPr>
            </w:pPr>
          </w:p>
        </w:tc>
        <w:tc>
          <w:tcPr>
            <w:tcW w:w="941" w:type="dxa"/>
            <w:vAlign w:val="center"/>
          </w:tcPr>
          <w:p w14:paraId="4B3C081B">
            <w:pPr>
              <w:adjustRightInd w:val="0"/>
              <w:snapToGrid w:val="0"/>
              <w:jc w:val="center"/>
              <w:rPr>
                <w:rFonts w:ascii="宋体" w:hAnsi="宋体" w:cs="宋体"/>
                <w:sz w:val="24"/>
                <w:szCs w:val="24"/>
              </w:rPr>
            </w:pPr>
          </w:p>
        </w:tc>
        <w:tc>
          <w:tcPr>
            <w:tcW w:w="1016" w:type="dxa"/>
            <w:vAlign w:val="center"/>
          </w:tcPr>
          <w:p w14:paraId="53E1DC2E">
            <w:pPr>
              <w:adjustRightInd w:val="0"/>
              <w:snapToGrid w:val="0"/>
              <w:jc w:val="center"/>
              <w:rPr>
                <w:rFonts w:ascii="宋体" w:hAnsi="宋体" w:cs="宋体"/>
                <w:sz w:val="24"/>
                <w:szCs w:val="24"/>
              </w:rPr>
            </w:pPr>
          </w:p>
        </w:tc>
        <w:tc>
          <w:tcPr>
            <w:tcW w:w="1279" w:type="dxa"/>
            <w:vAlign w:val="center"/>
          </w:tcPr>
          <w:p w14:paraId="14A06C46">
            <w:pPr>
              <w:adjustRightInd w:val="0"/>
              <w:snapToGrid w:val="0"/>
              <w:jc w:val="center"/>
              <w:rPr>
                <w:rFonts w:ascii="宋体" w:hAnsi="宋体" w:cs="宋体"/>
                <w:sz w:val="24"/>
                <w:szCs w:val="24"/>
              </w:rPr>
            </w:pPr>
          </w:p>
        </w:tc>
        <w:tc>
          <w:tcPr>
            <w:tcW w:w="964" w:type="dxa"/>
            <w:vAlign w:val="center"/>
          </w:tcPr>
          <w:p w14:paraId="4070FB10">
            <w:pPr>
              <w:adjustRightInd w:val="0"/>
              <w:snapToGrid w:val="0"/>
              <w:jc w:val="center"/>
              <w:rPr>
                <w:rFonts w:ascii="宋体" w:hAnsi="宋体" w:cs="宋体"/>
                <w:sz w:val="24"/>
                <w:szCs w:val="24"/>
              </w:rPr>
            </w:pPr>
          </w:p>
        </w:tc>
        <w:tc>
          <w:tcPr>
            <w:tcW w:w="1465" w:type="dxa"/>
            <w:vAlign w:val="center"/>
          </w:tcPr>
          <w:p w14:paraId="276B3D5D">
            <w:pPr>
              <w:adjustRightInd w:val="0"/>
              <w:snapToGrid w:val="0"/>
              <w:jc w:val="center"/>
              <w:rPr>
                <w:rFonts w:ascii="宋体" w:hAnsi="宋体" w:cs="宋体"/>
                <w:sz w:val="24"/>
                <w:szCs w:val="24"/>
              </w:rPr>
            </w:pPr>
          </w:p>
        </w:tc>
        <w:tc>
          <w:tcPr>
            <w:tcW w:w="1113" w:type="dxa"/>
            <w:vAlign w:val="center"/>
          </w:tcPr>
          <w:p w14:paraId="455E7F01">
            <w:pPr>
              <w:adjustRightInd w:val="0"/>
              <w:snapToGrid w:val="0"/>
              <w:jc w:val="center"/>
              <w:rPr>
                <w:rFonts w:ascii="宋体" w:hAnsi="宋体" w:cs="宋体"/>
                <w:sz w:val="24"/>
                <w:szCs w:val="24"/>
              </w:rPr>
            </w:pPr>
          </w:p>
        </w:tc>
        <w:tc>
          <w:tcPr>
            <w:tcW w:w="1186" w:type="dxa"/>
            <w:vAlign w:val="center"/>
          </w:tcPr>
          <w:p w14:paraId="78FF26F6">
            <w:pPr>
              <w:adjustRightInd w:val="0"/>
              <w:snapToGrid w:val="0"/>
              <w:jc w:val="center"/>
              <w:rPr>
                <w:rFonts w:ascii="宋体" w:hAnsi="宋体" w:cs="宋体"/>
                <w:sz w:val="24"/>
                <w:szCs w:val="24"/>
              </w:rPr>
            </w:pPr>
          </w:p>
        </w:tc>
        <w:tc>
          <w:tcPr>
            <w:tcW w:w="586" w:type="dxa"/>
            <w:vAlign w:val="center"/>
          </w:tcPr>
          <w:p w14:paraId="7B5B2D66">
            <w:pPr>
              <w:adjustRightInd w:val="0"/>
              <w:snapToGrid w:val="0"/>
              <w:jc w:val="center"/>
              <w:rPr>
                <w:rFonts w:ascii="宋体" w:hAnsi="宋体" w:cs="宋体"/>
                <w:sz w:val="24"/>
                <w:szCs w:val="24"/>
              </w:rPr>
            </w:pPr>
          </w:p>
        </w:tc>
      </w:tr>
      <w:tr w14:paraId="1730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3221AC7F">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954" w:type="dxa"/>
            <w:vAlign w:val="center"/>
          </w:tcPr>
          <w:p w14:paraId="2CEB6614">
            <w:pPr>
              <w:adjustRightInd w:val="0"/>
              <w:snapToGrid w:val="0"/>
              <w:jc w:val="center"/>
              <w:rPr>
                <w:rFonts w:ascii="宋体" w:hAnsi="宋体" w:cs="宋体"/>
                <w:sz w:val="24"/>
                <w:szCs w:val="24"/>
              </w:rPr>
            </w:pPr>
          </w:p>
        </w:tc>
        <w:tc>
          <w:tcPr>
            <w:tcW w:w="941" w:type="dxa"/>
            <w:vAlign w:val="center"/>
          </w:tcPr>
          <w:p w14:paraId="51FD00B8">
            <w:pPr>
              <w:adjustRightInd w:val="0"/>
              <w:snapToGrid w:val="0"/>
              <w:jc w:val="center"/>
              <w:rPr>
                <w:rFonts w:ascii="宋体" w:hAnsi="宋体" w:cs="宋体"/>
                <w:sz w:val="24"/>
                <w:szCs w:val="24"/>
              </w:rPr>
            </w:pPr>
          </w:p>
        </w:tc>
        <w:tc>
          <w:tcPr>
            <w:tcW w:w="1016" w:type="dxa"/>
            <w:vAlign w:val="center"/>
          </w:tcPr>
          <w:p w14:paraId="16029462">
            <w:pPr>
              <w:adjustRightInd w:val="0"/>
              <w:snapToGrid w:val="0"/>
              <w:jc w:val="center"/>
              <w:rPr>
                <w:rFonts w:ascii="宋体" w:hAnsi="宋体" w:cs="宋体"/>
                <w:sz w:val="24"/>
                <w:szCs w:val="24"/>
              </w:rPr>
            </w:pPr>
          </w:p>
        </w:tc>
        <w:tc>
          <w:tcPr>
            <w:tcW w:w="1279" w:type="dxa"/>
            <w:vAlign w:val="center"/>
          </w:tcPr>
          <w:p w14:paraId="4A06BC13">
            <w:pPr>
              <w:adjustRightInd w:val="0"/>
              <w:snapToGrid w:val="0"/>
              <w:jc w:val="center"/>
              <w:rPr>
                <w:rFonts w:ascii="宋体" w:hAnsi="宋体" w:cs="宋体"/>
                <w:sz w:val="24"/>
                <w:szCs w:val="24"/>
              </w:rPr>
            </w:pPr>
          </w:p>
        </w:tc>
        <w:tc>
          <w:tcPr>
            <w:tcW w:w="964" w:type="dxa"/>
            <w:vAlign w:val="center"/>
          </w:tcPr>
          <w:p w14:paraId="05E0612B">
            <w:pPr>
              <w:adjustRightInd w:val="0"/>
              <w:snapToGrid w:val="0"/>
              <w:jc w:val="center"/>
              <w:rPr>
                <w:rFonts w:ascii="宋体" w:hAnsi="宋体" w:cs="宋体"/>
                <w:sz w:val="24"/>
                <w:szCs w:val="24"/>
              </w:rPr>
            </w:pPr>
          </w:p>
        </w:tc>
        <w:tc>
          <w:tcPr>
            <w:tcW w:w="1465" w:type="dxa"/>
            <w:vAlign w:val="center"/>
          </w:tcPr>
          <w:p w14:paraId="54F9E90F">
            <w:pPr>
              <w:adjustRightInd w:val="0"/>
              <w:snapToGrid w:val="0"/>
              <w:jc w:val="center"/>
              <w:rPr>
                <w:rFonts w:ascii="宋体" w:hAnsi="宋体" w:cs="宋体"/>
                <w:sz w:val="24"/>
                <w:szCs w:val="24"/>
              </w:rPr>
            </w:pPr>
          </w:p>
        </w:tc>
        <w:tc>
          <w:tcPr>
            <w:tcW w:w="1113" w:type="dxa"/>
            <w:vAlign w:val="center"/>
          </w:tcPr>
          <w:p w14:paraId="7DBB08E3">
            <w:pPr>
              <w:adjustRightInd w:val="0"/>
              <w:snapToGrid w:val="0"/>
              <w:jc w:val="center"/>
              <w:rPr>
                <w:rFonts w:ascii="宋体" w:hAnsi="宋体" w:cs="宋体"/>
                <w:sz w:val="24"/>
                <w:szCs w:val="24"/>
              </w:rPr>
            </w:pPr>
          </w:p>
        </w:tc>
        <w:tc>
          <w:tcPr>
            <w:tcW w:w="1186" w:type="dxa"/>
            <w:vAlign w:val="center"/>
          </w:tcPr>
          <w:p w14:paraId="4D0031CD">
            <w:pPr>
              <w:adjustRightInd w:val="0"/>
              <w:snapToGrid w:val="0"/>
              <w:jc w:val="center"/>
              <w:rPr>
                <w:rFonts w:ascii="宋体" w:hAnsi="宋体" w:cs="宋体"/>
                <w:sz w:val="24"/>
                <w:szCs w:val="24"/>
              </w:rPr>
            </w:pPr>
          </w:p>
        </w:tc>
        <w:tc>
          <w:tcPr>
            <w:tcW w:w="586" w:type="dxa"/>
            <w:vAlign w:val="center"/>
          </w:tcPr>
          <w:p w14:paraId="5867EA1E">
            <w:pPr>
              <w:adjustRightInd w:val="0"/>
              <w:snapToGrid w:val="0"/>
              <w:jc w:val="center"/>
              <w:rPr>
                <w:rFonts w:ascii="宋体" w:hAnsi="宋体" w:cs="宋体"/>
                <w:sz w:val="24"/>
                <w:szCs w:val="24"/>
              </w:rPr>
            </w:pPr>
          </w:p>
        </w:tc>
      </w:tr>
      <w:tr w14:paraId="737E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7DDB9A09">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954" w:type="dxa"/>
            <w:vAlign w:val="center"/>
          </w:tcPr>
          <w:p w14:paraId="3BED9917">
            <w:pPr>
              <w:adjustRightInd w:val="0"/>
              <w:snapToGrid w:val="0"/>
              <w:jc w:val="center"/>
              <w:rPr>
                <w:rFonts w:ascii="宋体" w:hAnsi="宋体" w:cs="宋体"/>
                <w:sz w:val="24"/>
                <w:szCs w:val="24"/>
              </w:rPr>
            </w:pPr>
          </w:p>
        </w:tc>
        <w:tc>
          <w:tcPr>
            <w:tcW w:w="941" w:type="dxa"/>
            <w:vAlign w:val="center"/>
          </w:tcPr>
          <w:p w14:paraId="2061B242">
            <w:pPr>
              <w:adjustRightInd w:val="0"/>
              <w:snapToGrid w:val="0"/>
              <w:jc w:val="center"/>
              <w:rPr>
                <w:rFonts w:ascii="宋体" w:hAnsi="宋体" w:cs="宋体"/>
                <w:sz w:val="24"/>
                <w:szCs w:val="24"/>
              </w:rPr>
            </w:pPr>
          </w:p>
        </w:tc>
        <w:tc>
          <w:tcPr>
            <w:tcW w:w="1016" w:type="dxa"/>
            <w:vAlign w:val="center"/>
          </w:tcPr>
          <w:p w14:paraId="3B319980">
            <w:pPr>
              <w:adjustRightInd w:val="0"/>
              <w:snapToGrid w:val="0"/>
              <w:jc w:val="center"/>
              <w:rPr>
                <w:rFonts w:ascii="宋体" w:hAnsi="宋体" w:cs="宋体"/>
                <w:sz w:val="24"/>
                <w:szCs w:val="24"/>
              </w:rPr>
            </w:pPr>
          </w:p>
        </w:tc>
        <w:tc>
          <w:tcPr>
            <w:tcW w:w="1279" w:type="dxa"/>
            <w:vAlign w:val="center"/>
          </w:tcPr>
          <w:p w14:paraId="00CCFD47">
            <w:pPr>
              <w:adjustRightInd w:val="0"/>
              <w:snapToGrid w:val="0"/>
              <w:jc w:val="center"/>
              <w:rPr>
                <w:rFonts w:ascii="宋体" w:hAnsi="宋体" w:cs="宋体"/>
                <w:sz w:val="24"/>
                <w:szCs w:val="24"/>
              </w:rPr>
            </w:pPr>
          </w:p>
        </w:tc>
        <w:tc>
          <w:tcPr>
            <w:tcW w:w="964" w:type="dxa"/>
            <w:vAlign w:val="center"/>
          </w:tcPr>
          <w:p w14:paraId="0DD10A1C">
            <w:pPr>
              <w:adjustRightInd w:val="0"/>
              <w:snapToGrid w:val="0"/>
              <w:jc w:val="center"/>
              <w:rPr>
                <w:rFonts w:ascii="宋体" w:hAnsi="宋体" w:cs="宋体"/>
                <w:sz w:val="24"/>
                <w:szCs w:val="24"/>
              </w:rPr>
            </w:pPr>
          </w:p>
        </w:tc>
        <w:tc>
          <w:tcPr>
            <w:tcW w:w="1465" w:type="dxa"/>
            <w:vAlign w:val="center"/>
          </w:tcPr>
          <w:p w14:paraId="61320841">
            <w:pPr>
              <w:adjustRightInd w:val="0"/>
              <w:snapToGrid w:val="0"/>
              <w:jc w:val="center"/>
              <w:rPr>
                <w:rFonts w:ascii="宋体" w:hAnsi="宋体" w:cs="宋体"/>
                <w:sz w:val="24"/>
                <w:szCs w:val="24"/>
              </w:rPr>
            </w:pPr>
          </w:p>
        </w:tc>
        <w:tc>
          <w:tcPr>
            <w:tcW w:w="1113" w:type="dxa"/>
            <w:vAlign w:val="center"/>
          </w:tcPr>
          <w:p w14:paraId="2A631F47">
            <w:pPr>
              <w:adjustRightInd w:val="0"/>
              <w:snapToGrid w:val="0"/>
              <w:jc w:val="center"/>
              <w:rPr>
                <w:rFonts w:ascii="宋体" w:hAnsi="宋体" w:cs="宋体"/>
                <w:sz w:val="24"/>
                <w:szCs w:val="24"/>
              </w:rPr>
            </w:pPr>
          </w:p>
        </w:tc>
        <w:tc>
          <w:tcPr>
            <w:tcW w:w="1186" w:type="dxa"/>
            <w:vAlign w:val="center"/>
          </w:tcPr>
          <w:p w14:paraId="1717A2F6">
            <w:pPr>
              <w:adjustRightInd w:val="0"/>
              <w:snapToGrid w:val="0"/>
              <w:jc w:val="center"/>
              <w:rPr>
                <w:rFonts w:ascii="宋体" w:hAnsi="宋体" w:cs="宋体"/>
                <w:sz w:val="24"/>
                <w:szCs w:val="24"/>
              </w:rPr>
            </w:pPr>
          </w:p>
        </w:tc>
        <w:tc>
          <w:tcPr>
            <w:tcW w:w="586" w:type="dxa"/>
            <w:vAlign w:val="center"/>
          </w:tcPr>
          <w:p w14:paraId="5985A9A5">
            <w:pPr>
              <w:adjustRightInd w:val="0"/>
              <w:snapToGrid w:val="0"/>
              <w:jc w:val="center"/>
              <w:rPr>
                <w:rFonts w:ascii="宋体" w:hAnsi="宋体" w:cs="宋体"/>
                <w:sz w:val="24"/>
                <w:szCs w:val="24"/>
              </w:rPr>
            </w:pPr>
          </w:p>
        </w:tc>
      </w:tr>
      <w:tr w14:paraId="64F4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54D299CC">
            <w:pPr>
              <w:adjustRightInd w:val="0"/>
              <w:snapToGrid w:val="0"/>
              <w:jc w:val="center"/>
              <w:rPr>
                <w:rFonts w:hint="default" w:ascii="宋体" w:hAnsi="宋体" w:eastAsia="宋体" w:cs="宋体"/>
                <w:sz w:val="24"/>
                <w:szCs w:val="24"/>
                <w:lang w:val="en-US" w:eastAsia="zh-CN"/>
              </w:rPr>
            </w:pPr>
          </w:p>
        </w:tc>
        <w:tc>
          <w:tcPr>
            <w:tcW w:w="954" w:type="dxa"/>
            <w:vAlign w:val="center"/>
          </w:tcPr>
          <w:p w14:paraId="3AF13BC1">
            <w:pPr>
              <w:adjustRightInd w:val="0"/>
              <w:snapToGrid w:val="0"/>
              <w:jc w:val="center"/>
              <w:rPr>
                <w:rFonts w:ascii="宋体" w:hAnsi="宋体" w:cs="宋体"/>
                <w:sz w:val="24"/>
                <w:szCs w:val="24"/>
              </w:rPr>
            </w:pPr>
          </w:p>
        </w:tc>
        <w:tc>
          <w:tcPr>
            <w:tcW w:w="941" w:type="dxa"/>
            <w:vAlign w:val="center"/>
          </w:tcPr>
          <w:p w14:paraId="21E69044">
            <w:pPr>
              <w:adjustRightInd w:val="0"/>
              <w:snapToGrid w:val="0"/>
              <w:jc w:val="center"/>
              <w:rPr>
                <w:rFonts w:ascii="宋体" w:hAnsi="宋体" w:cs="宋体"/>
                <w:sz w:val="24"/>
                <w:szCs w:val="24"/>
              </w:rPr>
            </w:pPr>
          </w:p>
        </w:tc>
        <w:tc>
          <w:tcPr>
            <w:tcW w:w="1016" w:type="dxa"/>
            <w:vAlign w:val="center"/>
          </w:tcPr>
          <w:p w14:paraId="70CA1AA9">
            <w:pPr>
              <w:adjustRightInd w:val="0"/>
              <w:snapToGrid w:val="0"/>
              <w:jc w:val="center"/>
              <w:rPr>
                <w:rFonts w:ascii="宋体" w:hAnsi="宋体" w:cs="宋体"/>
                <w:sz w:val="24"/>
                <w:szCs w:val="24"/>
              </w:rPr>
            </w:pPr>
          </w:p>
        </w:tc>
        <w:tc>
          <w:tcPr>
            <w:tcW w:w="1279" w:type="dxa"/>
            <w:vAlign w:val="center"/>
          </w:tcPr>
          <w:p w14:paraId="67EB5380">
            <w:pPr>
              <w:adjustRightInd w:val="0"/>
              <w:snapToGrid w:val="0"/>
              <w:jc w:val="center"/>
              <w:rPr>
                <w:rFonts w:ascii="宋体" w:hAnsi="宋体" w:cs="宋体"/>
                <w:sz w:val="24"/>
                <w:szCs w:val="24"/>
              </w:rPr>
            </w:pPr>
          </w:p>
        </w:tc>
        <w:tc>
          <w:tcPr>
            <w:tcW w:w="964" w:type="dxa"/>
            <w:vAlign w:val="center"/>
          </w:tcPr>
          <w:p w14:paraId="0F326AEC">
            <w:pPr>
              <w:adjustRightInd w:val="0"/>
              <w:snapToGrid w:val="0"/>
              <w:jc w:val="center"/>
              <w:rPr>
                <w:rFonts w:ascii="宋体" w:hAnsi="宋体" w:cs="宋体"/>
                <w:sz w:val="24"/>
                <w:szCs w:val="24"/>
              </w:rPr>
            </w:pPr>
          </w:p>
        </w:tc>
        <w:tc>
          <w:tcPr>
            <w:tcW w:w="1465" w:type="dxa"/>
            <w:vAlign w:val="center"/>
          </w:tcPr>
          <w:p w14:paraId="602EC543">
            <w:pPr>
              <w:adjustRightInd w:val="0"/>
              <w:snapToGrid w:val="0"/>
              <w:jc w:val="center"/>
              <w:rPr>
                <w:rFonts w:ascii="宋体" w:hAnsi="宋体" w:cs="宋体"/>
                <w:sz w:val="24"/>
                <w:szCs w:val="24"/>
              </w:rPr>
            </w:pPr>
          </w:p>
        </w:tc>
        <w:tc>
          <w:tcPr>
            <w:tcW w:w="1113" w:type="dxa"/>
            <w:vAlign w:val="center"/>
          </w:tcPr>
          <w:p w14:paraId="2D218D7E">
            <w:pPr>
              <w:adjustRightInd w:val="0"/>
              <w:snapToGrid w:val="0"/>
              <w:jc w:val="center"/>
              <w:rPr>
                <w:rFonts w:ascii="宋体" w:hAnsi="宋体" w:cs="宋体"/>
                <w:sz w:val="24"/>
                <w:szCs w:val="24"/>
              </w:rPr>
            </w:pPr>
          </w:p>
        </w:tc>
        <w:tc>
          <w:tcPr>
            <w:tcW w:w="1186" w:type="dxa"/>
            <w:vAlign w:val="center"/>
          </w:tcPr>
          <w:p w14:paraId="30B38E47">
            <w:pPr>
              <w:adjustRightInd w:val="0"/>
              <w:snapToGrid w:val="0"/>
              <w:jc w:val="center"/>
              <w:rPr>
                <w:rFonts w:ascii="宋体" w:hAnsi="宋体" w:cs="宋体"/>
                <w:sz w:val="24"/>
                <w:szCs w:val="24"/>
              </w:rPr>
            </w:pPr>
          </w:p>
        </w:tc>
        <w:tc>
          <w:tcPr>
            <w:tcW w:w="586" w:type="dxa"/>
            <w:vAlign w:val="center"/>
          </w:tcPr>
          <w:p w14:paraId="65E69B6D">
            <w:pPr>
              <w:adjustRightInd w:val="0"/>
              <w:snapToGrid w:val="0"/>
              <w:jc w:val="center"/>
              <w:rPr>
                <w:rFonts w:ascii="宋体" w:hAnsi="宋体" w:cs="宋体"/>
                <w:sz w:val="24"/>
                <w:szCs w:val="24"/>
              </w:rPr>
            </w:pPr>
          </w:p>
        </w:tc>
      </w:tr>
      <w:tr w14:paraId="51EC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2BA8061E">
            <w:pPr>
              <w:adjustRightInd w:val="0"/>
              <w:snapToGrid w:val="0"/>
              <w:jc w:val="center"/>
              <w:rPr>
                <w:rFonts w:ascii="宋体" w:hAnsi="宋体" w:cs="宋体"/>
                <w:sz w:val="24"/>
                <w:szCs w:val="24"/>
              </w:rPr>
            </w:pPr>
          </w:p>
        </w:tc>
        <w:tc>
          <w:tcPr>
            <w:tcW w:w="954" w:type="dxa"/>
            <w:vAlign w:val="center"/>
          </w:tcPr>
          <w:p w14:paraId="3A5FF94B">
            <w:pPr>
              <w:adjustRightInd w:val="0"/>
              <w:snapToGrid w:val="0"/>
              <w:jc w:val="center"/>
              <w:rPr>
                <w:rFonts w:ascii="宋体" w:hAnsi="宋体" w:cs="宋体"/>
                <w:sz w:val="24"/>
                <w:szCs w:val="24"/>
              </w:rPr>
            </w:pPr>
          </w:p>
        </w:tc>
        <w:tc>
          <w:tcPr>
            <w:tcW w:w="941" w:type="dxa"/>
            <w:vAlign w:val="center"/>
          </w:tcPr>
          <w:p w14:paraId="25378DB1">
            <w:pPr>
              <w:adjustRightInd w:val="0"/>
              <w:snapToGrid w:val="0"/>
              <w:jc w:val="center"/>
              <w:rPr>
                <w:rFonts w:ascii="宋体" w:hAnsi="宋体" w:cs="宋体"/>
                <w:sz w:val="24"/>
                <w:szCs w:val="24"/>
              </w:rPr>
            </w:pPr>
          </w:p>
        </w:tc>
        <w:tc>
          <w:tcPr>
            <w:tcW w:w="1016" w:type="dxa"/>
            <w:vAlign w:val="center"/>
          </w:tcPr>
          <w:p w14:paraId="49973E5E">
            <w:pPr>
              <w:adjustRightInd w:val="0"/>
              <w:snapToGrid w:val="0"/>
              <w:jc w:val="center"/>
              <w:rPr>
                <w:rFonts w:ascii="宋体" w:hAnsi="宋体" w:cs="宋体"/>
                <w:sz w:val="24"/>
                <w:szCs w:val="24"/>
              </w:rPr>
            </w:pPr>
          </w:p>
        </w:tc>
        <w:tc>
          <w:tcPr>
            <w:tcW w:w="1279" w:type="dxa"/>
            <w:vAlign w:val="center"/>
          </w:tcPr>
          <w:p w14:paraId="0F1CB18D">
            <w:pPr>
              <w:adjustRightInd w:val="0"/>
              <w:snapToGrid w:val="0"/>
              <w:jc w:val="center"/>
              <w:rPr>
                <w:rFonts w:ascii="宋体" w:hAnsi="宋体" w:cs="宋体"/>
                <w:sz w:val="24"/>
                <w:szCs w:val="24"/>
              </w:rPr>
            </w:pPr>
          </w:p>
        </w:tc>
        <w:tc>
          <w:tcPr>
            <w:tcW w:w="964" w:type="dxa"/>
            <w:vAlign w:val="center"/>
          </w:tcPr>
          <w:p w14:paraId="5378AC26">
            <w:pPr>
              <w:adjustRightInd w:val="0"/>
              <w:snapToGrid w:val="0"/>
              <w:jc w:val="center"/>
              <w:rPr>
                <w:rFonts w:ascii="宋体" w:hAnsi="宋体" w:cs="宋体"/>
                <w:sz w:val="24"/>
                <w:szCs w:val="24"/>
              </w:rPr>
            </w:pPr>
          </w:p>
        </w:tc>
        <w:tc>
          <w:tcPr>
            <w:tcW w:w="1465" w:type="dxa"/>
            <w:vAlign w:val="center"/>
          </w:tcPr>
          <w:p w14:paraId="4E35D0F6">
            <w:pPr>
              <w:adjustRightInd w:val="0"/>
              <w:snapToGrid w:val="0"/>
              <w:jc w:val="center"/>
              <w:rPr>
                <w:rFonts w:ascii="宋体" w:hAnsi="宋体" w:cs="宋体"/>
                <w:sz w:val="24"/>
                <w:szCs w:val="24"/>
              </w:rPr>
            </w:pPr>
          </w:p>
        </w:tc>
        <w:tc>
          <w:tcPr>
            <w:tcW w:w="1113" w:type="dxa"/>
            <w:vAlign w:val="center"/>
          </w:tcPr>
          <w:p w14:paraId="400FC9B4">
            <w:pPr>
              <w:adjustRightInd w:val="0"/>
              <w:snapToGrid w:val="0"/>
              <w:jc w:val="center"/>
              <w:rPr>
                <w:rFonts w:ascii="宋体" w:hAnsi="宋体" w:cs="宋体"/>
                <w:sz w:val="24"/>
                <w:szCs w:val="24"/>
              </w:rPr>
            </w:pPr>
          </w:p>
        </w:tc>
        <w:tc>
          <w:tcPr>
            <w:tcW w:w="1186" w:type="dxa"/>
            <w:vAlign w:val="center"/>
          </w:tcPr>
          <w:p w14:paraId="77E701F0">
            <w:pPr>
              <w:adjustRightInd w:val="0"/>
              <w:snapToGrid w:val="0"/>
              <w:jc w:val="center"/>
              <w:rPr>
                <w:rFonts w:ascii="宋体" w:hAnsi="宋体" w:cs="宋体"/>
                <w:sz w:val="24"/>
                <w:szCs w:val="24"/>
              </w:rPr>
            </w:pPr>
          </w:p>
        </w:tc>
        <w:tc>
          <w:tcPr>
            <w:tcW w:w="586" w:type="dxa"/>
            <w:vAlign w:val="center"/>
          </w:tcPr>
          <w:p w14:paraId="175EA2C2">
            <w:pPr>
              <w:adjustRightInd w:val="0"/>
              <w:snapToGrid w:val="0"/>
              <w:jc w:val="center"/>
              <w:rPr>
                <w:rFonts w:ascii="宋体" w:hAnsi="宋体" w:cs="宋体"/>
                <w:sz w:val="24"/>
                <w:szCs w:val="24"/>
              </w:rPr>
            </w:pPr>
          </w:p>
        </w:tc>
      </w:tr>
      <w:tr w14:paraId="05AB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466855D6">
            <w:pPr>
              <w:adjustRightInd w:val="0"/>
              <w:snapToGrid w:val="0"/>
              <w:jc w:val="center"/>
              <w:rPr>
                <w:rFonts w:ascii="宋体" w:hAnsi="宋体" w:cs="宋体"/>
                <w:sz w:val="24"/>
                <w:szCs w:val="24"/>
              </w:rPr>
            </w:pPr>
          </w:p>
        </w:tc>
        <w:tc>
          <w:tcPr>
            <w:tcW w:w="954" w:type="dxa"/>
            <w:vAlign w:val="center"/>
          </w:tcPr>
          <w:p w14:paraId="62BCF257">
            <w:pPr>
              <w:adjustRightInd w:val="0"/>
              <w:snapToGrid w:val="0"/>
              <w:jc w:val="center"/>
              <w:rPr>
                <w:rFonts w:ascii="宋体" w:hAnsi="宋体" w:cs="宋体"/>
                <w:sz w:val="24"/>
                <w:szCs w:val="24"/>
              </w:rPr>
            </w:pPr>
          </w:p>
        </w:tc>
        <w:tc>
          <w:tcPr>
            <w:tcW w:w="941" w:type="dxa"/>
            <w:vAlign w:val="center"/>
          </w:tcPr>
          <w:p w14:paraId="2449605D">
            <w:pPr>
              <w:adjustRightInd w:val="0"/>
              <w:snapToGrid w:val="0"/>
              <w:jc w:val="center"/>
              <w:rPr>
                <w:rFonts w:ascii="宋体" w:hAnsi="宋体" w:cs="宋体"/>
                <w:sz w:val="24"/>
                <w:szCs w:val="24"/>
              </w:rPr>
            </w:pPr>
          </w:p>
        </w:tc>
        <w:tc>
          <w:tcPr>
            <w:tcW w:w="1016" w:type="dxa"/>
            <w:vAlign w:val="center"/>
          </w:tcPr>
          <w:p w14:paraId="454BFDAF">
            <w:pPr>
              <w:adjustRightInd w:val="0"/>
              <w:snapToGrid w:val="0"/>
              <w:jc w:val="center"/>
              <w:rPr>
                <w:rFonts w:ascii="宋体" w:hAnsi="宋体" w:cs="宋体"/>
                <w:sz w:val="24"/>
                <w:szCs w:val="24"/>
              </w:rPr>
            </w:pPr>
          </w:p>
        </w:tc>
        <w:tc>
          <w:tcPr>
            <w:tcW w:w="1279" w:type="dxa"/>
            <w:vAlign w:val="center"/>
          </w:tcPr>
          <w:p w14:paraId="20C2F2C4">
            <w:pPr>
              <w:adjustRightInd w:val="0"/>
              <w:snapToGrid w:val="0"/>
              <w:jc w:val="center"/>
              <w:rPr>
                <w:rFonts w:ascii="宋体" w:hAnsi="宋体" w:cs="宋体"/>
                <w:sz w:val="24"/>
                <w:szCs w:val="24"/>
              </w:rPr>
            </w:pPr>
          </w:p>
        </w:tc>
        <w:tc>
          <w:tcPr>
            <w:tcW w:w="964" w:type="dxa"/>
            <w:vAlign w:val="center"/>
          </w:tcPr>
          <w:p w14:paraId="55F81EC0">
            <w:pPr>
              <w:adjustRightInd w:val="0"/>
              <w:snapToGrid w:val="0"/>
              <w:jc w:val="center"/>
              <w:rPr>
                <w:rFonts w:ascii="宋体" w:hAnsi="宋体" w:cs="宋体"/>
                <w:sz w:val="24"/>
                <w:szCs w:val="24"/>
              </w:rPr>
            </w:pPr>
          </w:p>
        </w:tc>
        <w:tc>
          <w:tcPr>
            <w:tcW w:w="1465" w:type="dxa"/>
            <w:vAlign w:val="center"/>
          </w:tcPr>
          <w:p w14:paraId="48A332D5">
            <w:pPr>
              <w:adjustRightInd w:val="0"/>
              <w:snapToGrid w:val="0"/>
              <w:jc w:val="center"/>
              <w:rPr>
                <w:rFonts w:ascii="宋体" w:hAnsi="宋体" w:cs="宋体"/>
                <w:sz w:val="24"/>
                <w:szCs w:val="24"/>
              </w:rPr>
            </w:pPr>
          </w:p>
        </w:tc>
        <w:tc>
          <w:tcPr>
            <w:tcW w:w="1113" w:type="dxa"/>
            <w:vAlign w:val="center"/>
          </w:tcPr>
          <w:p w14:paraId="24F86D16">
            <w:pPr>
              <w:adjustRightInd w:val="0"/>
              <w:snapToGrid w:val="0"/>
              <w:jc w:val="center"/>
              <w:rPr>
                <w:rFonts w:ascii="宋体" w:hAnsi="宋体" w:cs="宋体"/>
                <w:sz w:val="24"/>
                <w:szCs w:val="24"/>
              </w:rPr>
            </w:pPr>
          </w:p>
        </w:tc>
        <w:tc>
          <w:tcPr>
            <w:tcW w:w="1186" w:type="dxa"/>
            <w:vAlign w:val="center"/>
          </w:tcPr>
          <w:p w14:paraId="180A0CE9">
            <w:pPr>
              <w:adjustRightInd w:val="0"/>
              <w:snapToGrid w:val="0"/>
              <w:jc w:val="center"/>
              <w:rPr>
                <w:rFonts w:ascii="宋体" w:hAnsi="宋体" w:cs="宋体"/>
                <w:sz w:val="24"/>
                <w:szCs w:val="24"/>
              </w:rPr>
            </w:pPr>
          </w:p>
        </w:tc>
        <w:tc>
          <w:tcPr>
            <w:tcW w:w="586" w:type="dxa"/>
            <w:vAlign w:val="center"/>
          </w:tcPr>
          <w:p w14:paraId="381C04CC">
            <w:pPr>
              <w:adjustRightInd w:val="0"/>
              <w:snapToGrid w:val="0"/>
              <w:jc w:val="center"/>
              <w:rPr>
                <w:rFonts w:ascii="宋体" w:hAnsi="宋体" w:cs="宋体"/>
                <w:sz w:val="24"/>
                <w:szCs w:val="24"/>
              </w:rPr>
            </w:pPr>
          </w:p>
        </w:tc>
      </w:tr>
      <w:tr w14:paraId="17E9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1817E923">
            <w:pPr>
              <w:adjustRightInd w:val="0"/>
              <w:snapToGrid w:val="0"/>
              <w:jc w:val="center"/>
              <w:rPr>
                <w:rFonts w:ascii="宋体" w:hAnsi="宋体" w:cs="宋体"/>
                <w:sz w:val="24"/>
                <w:szCs w:val="24"/>
              </w:rPr>
            </w:pPr>
          </w:p>
        </w:tc>
        <w:tc>
          <w:tcPr>
            <w:tcW w:w="954" w:type="dxa"/>
            <w:vAlign w:val="center"/>
          </w:tcPr>
          <w:p w14:paraId="70095A50">
            <w:pPr>
              <w:adjustRightInd w:val="0"/>
              <w:snapToGrid w:val="0"/>
              <w:jc w:val="center"/>
              <w:rPr>
                <w:rFonts w:ascii="宋体" w:hAnsi="宋体" w:cs="宋体"/>
                <w:sz w:val="24"/>
                <w:szCs w:val="24"/>
              </w:rPr>
            </w:pPr>
          </w:p>
        </w:tc>
        <w:tc>
          <w:tcPr>
            <w:tcW w:w="941" w:type="dxa"/>
            <w:vAlign w:val="center"/>
          </w:tcPr>
          <w:p w14:paraId="244C4A0B">
            <w:pPr>
              <w:adjustRightInd w:val="0"/>
              <w:snapToGrid w:val="0"/>
              <w:jc w:val="center"/>
              <w:rPr>
                <w:rFonts w:ascii="宋体" w:hAnsi="宋体" w:cs="宋体"/>
                <w:sz w:val="24"/>
                <w:szCs w:val="24"/>
              </w:rPr>
            </w:pPr>
          </w:p>
        </w:tc>
        <w:tc>
          <w:tcPr>
            <w:tcW w:w="1016" w:type="dxa"/>
            <w:vAlign w:val="center"/>
          </w:tcPr>
          <w:p w14:paraId="52301179">
            <w:pPr>
              <w:adjustRightInd w:val="0"/>
              <w:snapToGrid w:val="0"/>
              <w:jc w:val="center"/>
              <w:rPr>
                <w:rFonts w:ascii="宋体" w:hAnsi="宋体" w:cs="宋体"/>
                <w:sz w:val="24"/>
                <w:szCs w:val="24"/>
              </w:rPr>
            </w:pPr>
          </w:p>
        </w:tc>
        <w:tc>
          <w:tcPr>
            <w:tcW w:w="1279" w:type="dxa"/>
            <w:vAlign w:val="center"/>
          </w:tcPr>
          <w:p w14:paraId="743AB951">
            <w:pPr>
              <w:adjustRightInd w:val="0"/>
              <w:snapToGrid w:val="0"/>
              <w:jc w:val="center"/>
              <w:rPr>
                <w:rFonts w:ascii="宋体" w:hAnsi="宋体" w:cs="宋体"/>
                <w:sz w:val="24"/>
                <w:szCs w:val="24"/>
              </w:rPr>
            </w:pPr>
          </w:p>
        </w:tc>
        <w:tc>
          <w:tcPr>
            <w:tcW w:w="964" w:type="dxa"/>
            <w:vAlign w:val="center"/>
          </w:tcPr>
          <w:p w14:paraId="504DC5E9">
            <w:pPr>
              <w:adjustRightInd w:val="0"/>
              <w:snapToGrid w:val="0"/>
              <w:jc w:val="center"/>
              <w:rPr>
                <w:rFonts w:ascii="宋体" w:hAnsi="宋体" w:cs="宋体"/>
                <w:sz w:val="24"/>
                <w:szCs w:val="24"/>
              </w:rPr>
            </w:pPr>
          </w:p>
        </w:tc>
        <w:tc>
          <w:tcPr>
            <w:tcW w:w="1465" w:type="dxa"/>
            <w:vAlign w:val="center"/>
          </w:tcPr>
          <w:p w14:paraId="0345AF91">
            <w:pPr>
              <w:adjustRightInd w:val="0"/>
              <w:snapToGrid w:val="0"/>
              <w:jc w:val="center"/>
              <w:rPr>
                <w:rFonts w:ascii="宋体" w:hAnsi="宋体" w:cs="宋体"/>
                <w:sz w:val="24"/>
                <w:szCs w:val="24"/>
              </w:rPr>
            </w:pPr>
          </w:p>
        </w:tc>
        <w:tc>
          <w:tcPr>
            <w:tcW w:w="1113" w:type="dxa"/>
            <w:vAlign w:val="center"/>
          </w:tcPr>
          <w:p w14:paraId="6C9E7EAC">
            <w:pPr>
              <w:adjustRightInd w:val="0"/>
              <w:snapToGrid w:val="0"/>
              <w:jc w:val="center"/>
              <w:rPr>
                <w:rFonts w:ascii="宋体" w:hAnsi="宋体" w:cs="宋体"/>
                <w:sz w:val="24"/>
                <w:szCs w:val="24"/>
              </w:rPr>
            </w:pPr>
          </w:p>
        </w:tc>
        <w:tc>
          <w:tcPr>
            <w:tcW w:w="1186" w:type="dxa"/>
            <w:vAlign w:val="center"/>
          </w:tcPr>
          <w:p w14:paraId="5FF96937">
            <w:pPr>
              <w:adjustRightInd w:val="0"/>
              <w:snapToGrid w:val="0"/>
              <w:jc w:val="center"/>
              <w:rPr>
                <w:rFonts w:ascii="宋体" w:hAnsi="宋体" w:cs="宋体"/>
                <w:sz w:val="24"/>
                <w:szCs w:val="24"/>
              </w:rPr>
            </w:pPr>
          </w:p>
        </w:tc>
        <w:tc>
          <w:tcPr>
            <w:tcW w:w="586" w:type="dxa"/>
            <w:vAlign w:val="center"/>
          </w:tcPr>
          <w:p w14:paraId="19C012DB">
            <w:pPr>
              <w:adjustRightInd w:val="0"/>
              <w:snapToGrid w:val="0"/>
              <w:jc w:val="center"/>
              <w:rPr>
                <w:rFonts w:ascii="宋体" w:hAnsi="宋体" w:cs="宋体"/>
                <w:sz w:val="24"/>
                <w:szCs w:val="24"/>
              </w:rPr>
            </w:pPr>
          </w:p>
        </w:tc>
      </w:tr>
      <w:tr w14:paraId="785F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15C54140">
            <w:pPr>
              <w:adjustRightInd w:val="0"/>
              <w:snapToGrid w:val="0"/>
              <w:jc w:val="center"/>
              <w:rPr>
                <w:rFonts w:ascii="宋体" w:hAnsi="宋体" w:cs="宋体"/>
                <w:sz w:val="24"/>
                <w:szCs w:val="24"/>
              </w:rPr>
            </w:pPr>
          </w:p>
        </w:tc>
        <w:tc>
          <w:tcPr>
            <w:tcW w:w="954" w:type="dxa"/>
            <w:vAlign w:val="center"/>
          </w:tcPr>
          <w:p w14:paraId="305AD042">
            <w:pPr>
              <w:adjustRightInd w:val="0"/>
              <w:snapToGrid w:val="0"/>
              <w:jc w:val="center"/>
              <w:rPr>
                <w:rFonts w:ascii="宋体" w:hAnsi="宋体" w:cs="宋体"/>
                <w:sz w:val="24"/>
                <w:szCs w:val="24"/>
              </w:rPr>
            </w:pPr>
          </w:p>
        </w:tc>
        <w:tc>
          <w:tcPr>
            <w:tcW w:w="941" w:type="dxa"/>
            <w:vAlign w:val="center"/>
          </w:tcPr>
          <w:p w14:paraId="5894F130">
            <w:pPr>
              <w:adjustRightInd w:val="0"/>
              <w:snapToGrid w:val="0"/>
              <w:jc w:val="center"/>
              <w:rPr>
                <w:rFonts w:ascii="宋体" w:hAnsi="宋体" w:cs="宋体"/>
                <w:sz w:val="24"/>
                <w:szCs w:val="24"/>
              </w:rPr>
            </w:pPr>
          </w:p>
        </w:tc>
        <w:tc>
          <w:tcPr>
            <w:tcW w:w="1016" w:type="dxa"/>
            <w:vAlign w:val="center"/>
          </w:tcPr>
          <w:p w14:paraId="15DE6880">
            <w:pPr>
              <w:adjustRightInd w:val="0"/>
              <w:snapToGrid w:val="0"/>
              <w:jc w:val="center"/>
              <w:rPr>
                <w:rFonts w:ascii="宋体" w:hAnsi="宋体" w:cs="宋体"/>
                <w:sz w:val="24"/>
                <w:szCs w:val="24"/>
              </w:rPr>
            </w:pPr>
          </w:p>
        </w:tc>
        <w:tc>
          <w:tcPr>
            <w:tcW w:w="1279" w:type="dxa"/>
            <w:vAlign w:val="center"/>
          </w:tcPr>
          <w:p w14:paraId="5F616A68">
            <w:pPr>
              <w:adjustRightInd w:val="0"/>
              <w:snapToGrid w:val="0"/>
              <w:jc w:val="center"/>
              <w:rPr>
                <w:rFonts w:ascii="宋体" w:hAnsi="宋体" w:cs="宋体"/>
                <w:sz w:val="24"/>
                <w:szCs w:val="24"/>
              </w:rPr>
            </w:pPr>
          </w:p>
        </w:tc>
        <w:tc>
          <w:tcPr>
            <w:tcW w:w="964" w:type="dxa"/>
            <w:vAlign w:val="center"/>
          </w:tcPr>
          <w:p w14:paraId="5F52560D">
            <w:pPr>
              <w:adjustRightInd w:val="0"/>
              <w:snapToGrid w:val="0"/>
              <w:jc w:val="center"/>
              <w:rPr>
                <w:rFonts w:ascii="宋体" w:hAnsi="宋体" w:cs="宋体"/>
                <w:sz w:val="24"/>
                <w:szCs w:val="24"/>
              </w:rPr>
            </w:pPr>
          </w:p>
        </w:tc>
        <w:tc>
          <w:tcPr>
            <w:tcW w:w="1465" w:type="dxa"/>
            <w:vAlign w:val="center"/>
          </w:tcPr>
          <w:p w14:paraId="6D0077F8">
            <w:pPr>
              <w:adjustRightInd w:val="0"/>
              <w:snapToGrid w:val="0"/>
              <w:jc w:val="center"/>
              <w:rPr>
                <w:rFonts w:ascii="宋体" w:hAnsi="宋体" w:cs="宋体"/>
                <w:sz w:val="24"/>
                <w:szCs w:val="24"/>
              </w:rPr>
            </w:pPr>
          </w:p>
        </w:tc>
        <w:tc>
          <w:tcPr>
            <w:tcW w:w="1113" w:type="dxa"/>
            <w:vAlign w:val="center"/>
          </w:tcPr>
          <w:p w14:paraId="02B8EF48">
            <w:pPr>
              <w:adjustRightInd w:val="0"/>
              <w:snapToGrid w:val="0"/>
              <w:jc w:val="center"/>
              <w:rPr>
                <w:rFonts w:ascii="宋体" w:hAnsi="宋体" w:cs="宋体"/>
                <w:sz w:val="24"/>
                <w:szCs w:val="24"/>
              </w:rPr>
            </w:pPr>
          </w:p>
        </w:tc>
        <w:tc>
          <w:tcPr>
            <w:tcW w:w="1186" w:type="dxa"/>
            <w:vAlign w:val="center"/>
          </w:tcPr>
          <w:p w14:paraId="3CB08D41">
            <w:pPr>
              <w:adjustRightInd w:val="0"/>
              <w:snapToGrid w:val="0"/>
              <w:jc w:val="center"/>
              <w:rPr>
                <w:rFonts w:ascii="宋体" w:hAnsi="宋体" w:cs="宋体"/>
                <w:sz w:val="24"/>
                <w:szCs w:val="24"/>
              </w:rPr>
            </w:pPr>
          </w:p>
        </w:tc>
        <w:tc>
          <w:tcPr>
            <w:tcW w:w="586" w:type="dxa"/>
            <w:vAlign w:val="center"/>
          </w:tcPr>
          <w:p w14:paraId="1EE3AFBD">
            <w:pPr>
              <w:adjustRightInd w:val="0"/>
              <w:snapToGrid w:val="0"/>
              <w:jc w:val="center"/>
              <w:rPr>
                <w:rFonts w:ascii="宋体" w:hAnsi="宋体" w:cs="宋体"/>
                <w:sz w:val="24"/>
                <w:szCs w:val="24"/>
              </w:rPr>
            </w:pPr>
          </w:p>
        </w:tc>
      </w:tr>
      <w:tr w14:paraId="29A0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4847219A">
            <w:pPr>
              <w:adjustRightInd w:val="0"/>
              <w:snapToGrid w:val="0"/>
              <w:jc w:val="center"/>
              <w:rPr>
                <w:rFonts w:ascii="宋体" w:hAnsi="宋体" w:cs="宋体"/>
                <w:sz w:val="24"/>
                <w:szCs w:val="24"/>
              </w:rPr>
            </w:pPr>
          </w:p>
        </w:tc>
        <w:tc>
          <w:tcPr>
            <w:tcW w:w="954" w:type="dxa"/>
            <w:vAlign w:val="center"/>
          </w:tcPr>
          <w:p w14:paraId="7059D8E6">
            <w:pPr>
              <w:adjustRightInd w:val="0"/>
              <w:snapToGrid w:val="0"/>
              <w:jc w:val="center"/>
              <w:rPr>
                <w:rFonts w:ascii="宋体" w:hAnsi="宋体" w:cs="宋体"/>
                <w:sz w:val="24"/>
                <w:szCs w:val="24"/>
              </w:rPr>
            </w:pPr>
          </w:p>
        </w:tc>
        <w:tc>
          <w:tcPr>
            <w:tcW w:w="941" w:type="dxa"/>
            <w:vAlign w:val="center"/>
          </w:tcPr>
          <w:p w14:paraId="1718605F">
            <w:pPr>
              <w:adjustRightInd w:val="0"/>
              <w:snapToGrid w:val="0"/>
              <w:jc w:val="center"/>
              <w:rPr>
                <w:rFonts w:ascii="宋体" w:hAnsi="宋体" w:cs="宋体"/>
                <w:sz w:val="24"/>
                <w:szCs w:val="24"/>
              </w:rPr>
            </w:pPr>
          </w:p>
        </w:tc>
        <w:tc>
          <w:tcPr>
            <w:tcW w:w="1016" w:type="dxa"/>
            <w:vAlign w:val="center"/>
          </w:tcPr>
          <w:p w14:paraId="013F6F3B">
            <w:pPr>
              <w:adjustRightInd w:val="0"/>
              <w:snapToGrid w:val="0"/>
              <w:jc w:val="center"/>
              <w:rPr>
                <w:rFonts w:ascii="宋体" w:hAnsi="宋体" w:cs="宋体"/>
                <w:sz w:val="24"/>
                <w:szCs w:val="24"/>
              </w:rPr>
            </w:pPr>
          </w:p>
        </w:tc>
        <w:tc>
          <w:tcPr>
            <w:tcW w:w="1279" w:type="dxa"/>
            <w:vAlign w:val="center"/>
          </w:tcPr>
          <w:p w14:paraId="42F941B9">
            <w:pPr>
              <w:adjustRightInd w:val="0"/>
              <w:snapToGrid w:val="0"/>
              <w:jc w:val="center"/>
              <w:rPr>
                <w:rFonts w:ascii="宋体" w:hAnsi="宋体" w:cs="宋体"/>
                <w:sz w:val="24"/>
                <w:szCs w:val="24"/>
              </w:rPr>
            </w:pPr>
          </w:p>
        </w:tc>
        <w:tc>
          <w:tcPr>
            <w:tcW w:w="964" w:type="dxa"/>
            <w:vAlign w:val="center"/>
          </w:tcPr>
          <w:p w14:paraId="05AB5587">
            <w:pPr>
              <w:adjustRightInd w:val="0"/>
              <w:snapToGrid w:val="0"/>
              <w:jc w:val="center"/>
              <w:rPr>
                <w:rFonts w:ascii="宋体" w:hAnsi="宋体" w:cs="宋体"/>
                <w:sz w:val="24"/>
                <w:szCs w:val="24"/>
              </w:rPr>
            </w:pPr>
          </w:p>
        </w:tc>
        <w:tc>
          <w:tcPr>
            <w:tcW w:w="1465" w:type="dxa"/>
            <w:vAlign w:val="center"/>
          </w:tcPr>
          <w:p w14:paraId="7EAB8C9F">
            <w:pPr>
              <w:adjustRightInd w:val="0"/>
              <w:snapToGrid w:val="0"/>
              <w:jc w:val="center"/>
              <w:rPr>
                <w:rFonts w:ascii="宋体" w:hAnsi="宋体" w:cs="宋体"/>
                <w:sz w:val="24"/>
                <w:szCs w:val="24"/>
              </w:rPr>
            </w:pPr>
          </w:p>
        </w:tc>
        <w:tc>
          <w:tcPr>
            <w:tcW w:w="1113" w:type="dxa"/>
            <w:vAlign w:val="center"/>
          </w:tcPr>
          <w:p w14:paraId="7F24543C">
            <w:pPr>
              <w:adjustRightInd w:val="0"/>
              <w:snapToGrid w:val="0"/>
              <w:jc w:val="center"/>
              <w:rPr>
                <w:rFonts w:ascii="宋体" w:hAnsi="宋体" w:cs="宋体"/>
                <w:sz w:val="24"/>
                <w:szCs w:val="24"/>
              </w:rPr>
            </w:pPr>
          </w:p>
        </w:tc>
        <w:tc>
          <w:tcPr>
            <w:tcW w:w="1186" w:type="dxa"/>
            <w:vAlign w:val="center"/>
          </w:tcPr>
          <w:p w14:paraId="7B0E7C16">
            <w:pPr>
              <w:adjustRightInd w:val="0"/>
              <w:snapToGrid w:val="0"/>
              <w:jc w:val="center"/>
              <w:rPr>
                <w:rFonts w:ascii="宋体" w:hAnsi="宋体" w:cs="宋体"/>
                <w:sz w:val="24"/>
                <w:szCs w:val="24"/>
              </w:rPr>
            </w:pPr>
          </w:p>
        </w:tc>
        <w:tc>
          <w:tcPr>
            <w:tcW w:w="586" w:type="dxa"/>
            <w:vAlign w:val="center"/>
          </w:tcPr>
          <w:p w14:paraId="1A000884">
            <w:pPr>
              <w:adjustRightInd w:val="0"/>
              <w:snapToGrid w:val="0"/>
              <w:jc w:val="center"/>
              <w:rPr>
                <w:rFonts w:ascii="宋体" w:hAnsi="宋体" w:cs="宋体"/>
                <w:sz w:val="24"/>
                <w:szCs w:val="24"/>
              </w:rPr>
            </w:pPr>
          </w:p>
        </w:tc>
      </w:tr>
      <w:tr w14:paraId="40AC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20469958">
            <w:pPr>
              <w:adjustRightInd w:val="0"/>
              <w:snapToGrid w:val="0"/>
              <w:jc w:val="center"/>
              <w:rPr>
                <w:rFonts w:ascii="宋体" w:hAnsi="宋体" w:cs="宋体"/>
                <w:sz w:val="24"/>
                <w:szCs w:val="24"/>
              </w:rPr>
            </w:pPr>
          </w:p>
        </w:tc>
        <w:tc>
          <w:tcPr>
            <w:tcW w:w="954" w:type="dxa"/>
            <w:vAlign w:val="center"/>
          </w:tcPr>
          <w:p w14:paraId="3D5BE8BA">
            <w:pPr>
              <w:adjustRightInd w:val="0"/>
              <w:snapToGrid w:val="0"/>
              <w:jc w:val="center"/>
              <w:rPr>
                <w:rFonts w:ascii="宋体" w:hAnsi="宋体" w:cs="宋体"/>
                <w:sz w:val="24"/>
                <w:szCs w:val="24"/>
              </w:rPr>
            </w:pPr>
          </w:p>
        </w:tc>
        <w:tc>
          <w:tcPr>
            <w:tcW w:w="941" w:type="dxa"/>
            <w:vAlign w:val="center"/>
          </w:tcPr>
          <w:p w14:paraId="001630B4">
            <w:pPr>
              <w:adjustRightInd w:val="0"/>
              <w:snapToGrid w:val="0"/>
              <w:jc w:val="center"/>
              <w:rPr>
                <w:rFonts w:ascii="宋体" w:hAnsi="宋体" w:cs="宋体"/>
                <w:sz w:val="24"/>
                <w:szCs w:val="24"/>
              </w:rPr>
            </w:pPr>
          </w:p>
        </w:tc>
        <w:tc>
          <w:tcPr>
            <w:tcW w:w="1016" w:type="dxa"/>
            <w:vAlign w:val="center"/>
          </w:tcPr>
          <w:p w14:paraId="0768D10B">
            <w:pPr>
              <w:adjustRightInd w:val="0"/>
              <w:snapToGrid w:val="0"/>
              <w:jc w:val="center"/>
              <w:rPr>
                <w:rFonts w:ascii="宋体" w:hAnsi="宋体" w:cs="宋体"/>
                <w:sz w:val="24"/>
                <w:szCs w:val="24"/>
              </w:rPr>
            </w:pPr>
          </w:p>
        </w:tc>
        <w:tc>
          <w:tcPr>
            <w:tcW w:w="1279" w:type="dxa"/>
            <w:vAlign w:val="center"/>
          </w:tcPr>
          <w:p w14:paraId="1C5DE2AE">
            <w:pPr>
              <w:adjustRightInd w:val="0"/>
              <w:snapToGrid w:val="0"/>
              <w:jc w:val="center"/>
              <w:rPr>
                <w:rFonts w:ascii="宋体" w:hAnsi="宋体" w:cs="宋体"/>
                <w:sz w:val="24"/>
                <w:szCs w:val="24"/>
              </w:rPr>
            </w:pPr>
          </w:p>
        </w:tc>
        <w:tc>
          <w:tcPr>
            <w:tcW w:w="964" w:type="dxa"/>
            <w:vAlign w:val="center"/>
          </w:tcPr>
          <w:p w14:paraId="6CC0CDB3">
            <w:pPr>
              <w:adjustRightInd w:val="0"/>
              <w:snapToGrid w:val="0"/>
              <w:jc w:val="center"/>
              <w:rPr>
                <w:rFonts w:ascii="宋体" w:hAnsi="宋体" w:cs="宋体"/>
                <w:sz w:val="24"/>
                <w:szCs w:val="24"/>
              </w:rPr>
            </w:pPr>
          </w:p>
        </w:tc>
        <w:tc>
          <w:tcPr>
            <w:tcW w:w="1465" w:type="dxa"/>
            <w:vAlign w:val="center"/>
          </w:tcPr>
          <w:p w14:paraId="2429707A">
            <w:pPr>
              <w:adjustRightInd w:val="0"/>
              <w:snapToGrid w:val="0"/>
              <w:jc w:val="center"/>
              <w:rPr>
                <w:rFonts w:ascii="宋体" w:hAnsi="宋体" w:cs="宋体"/>
                <w:sz w:val="24"/>
                <w:szCs w:val="24"/>
              </w:rPr>
            </w:pPr>
          </w:p>
        </w:tc>
        <w:tc>
          <w:tcPr>
            <w:tcW w:w="1113" w:type="dxa"/>
            <w:vAlign w:val="center"/>
          </w:tcPr>
          <w:p w14:paraId="3FE0A42E">
            <w:pPr>
              <w:adjustRightInd w:val="0"/>
              <w:snapToGrid w:val="0"/>
              <w:jc w:val="center"/>
              <w:rPr>
                <w:rFonts w:ascii="宋体" w:hAnsi="宋体" w:cs="宋体"/>
                <w:sz w:val="24"/>
                <w:szCs w:val="24"/>
              </w:rPr>
            </w:pPr>
          </w:p>
        </w:tc>
        <w:tc>
          <w:tcPr>
            <w:tcW w:w="1186" w:type="dxa"/>
            <w:vAlign w:val="center"/>
          </w:tcPr>
          <w:p w14:paraId="09A4E34A">
            <w:pPr>
              <w:adjustRightInd w:val="0"/>
              <w:snapToGrid w:val="0"/>
              <w:jc w:val="center"/>
              <w:rPr>
                <w:rFonts w:ascii="宋体" w:hAnsi="宋体" w:cs="宋体"/>
                <w:sz w:val="24"/>
                <w:szCs w:val="24"/>
              </w:rPr>
            </w:pPr>
          </w:p>
        </w:tc>
        <w:tc>
          <w:tcPr>
            <w:tcW w:w="586" w:type="dxa"/>
            <w:vAlign w:val="center"/>
          </w:tcPr>
          <w:p w14:paraId="69005EFE">
            <w:pPr>
              <w:adjustRightInd w:val="0"/>
              <w:snapToGrid w:val="0"/>
              <w:jc w:val="center"/>
              <w:rPr>
                <w:rFonts w:ascii="宋体" w:hAnsi="宋体" w:cs="宋体"/>
                <w:sz w:val="24"/>
                <w:szCs w:val="24"/>
              </w:rPr>
            </w:pPr>
          </w:p>
        </w:tc>
      </w:tr>
    </w:tbl>
    <w:p w14:paraId="4B3590A4">
      <w:pPr>
        <w:rPr>
          <w:rFonts w:hint="default" w:ascii="宋体" w:hAnsi="宋体"/>
          <w:sz w:val="24"/>
          <w:lang w:val="en-US" w:eastAsia="zh-CN"/>
        </w:rPr>
      </w:pPr>
      <w:r>
        <w:rPr>
          <w:rFonts w:hint="eastAsia" w:ascii="宋体" w:hAnsi="宋体"/>
          <w:sz w:val="24"/>
        </w:rPr>
        <w:t>注：</w:t>
      </w:r>
      <w:r>
        <w:rPr>
          <w:rFonts w:hint="eastAsia" w:ascii="宋体" w:hAnsi="宋体"/>
          <w:sz w:val="24"/>
          <w:lang w:val="en-US" w:eastAsia="zh-CN"/>
        </w:rPr>
        <w:t>项目机构人员按顺序填写附件1：项目人员简历表。</w:t>
      </w:r>
    </w:p>
    <w:p w14:paraId="2B19A703">
      <w:pPr>
        <w:spacing w:afterLines="50"/>
        <w:rPr>
          <w:rFonts w:ascii="宋体" w:hAnsi="宋体" w:cs="宋体"/>
          <w:sz w:val="24"/>
          <w:szCs w:val="24"/>
        </w:rPr>
      </w:pPr>
    </w:p>
    <w:p w14:paraId="15425906">
      <w:pPr>
        <w:spacing w:afterLines="50"/>
        <w:rPr>
          <w:sz w:val="28"/>
          <w:szCs w:val="28"/>
        </w:rPr>
      </w:pPr>
      <w:r>
        <w:rPr>
          <w:rFonts w:hint="eastAsia" w:ascii="宋体" w:hAnsi="宋体" w:cs="宋体"/>
          <w:sz w:val="24"/>
          <w:szCs w:val="24"/>
        </w:rPr>
        <w:br w:type="page"/>
      </w:r>
      <w:bookmarkStart w:id="154" w:name="_Toc16159389"/>
      <w:bookmarkStart w:id="155" w:name="_Toc38285156"/>
      <w:bookmarkStart w:id="156" w:name="_Toc38285418"/>
      <w:bookmarkStart w:id="157" w:name="_Toc18247009"/>
      <w:r>
        <w:rPr>
          <w:rFonts w:hint="eastAsia"/>
          <w:sz w:val="28"/>
          <w:szCs w:val="28"/>
        </w:rPr>
        <w:t>附件1：项目</w:t>
      </w:r>
      <w:r>
        <w:rPr>
          <w:rFonts w:hint="eastAsia"/>
          <w:sz w:val="28"/>
          <w:szCs w:val="28"/>
          <w:lang w:val="en-US" w:eastAsia="zh-CN"/>
        </w:rPr>
        <w:t>人员</w:t>
      </w:r>
      <w:r>
        <w:rPr>
          <w:rFonts w:hint="eastAsia"/>
          <w:sz w:val="28"/>
          <w:szCs w:val="28"/>
        </w:rPr>
        <w:t>简历表</w:t>
      </w:r>
      <w:bookmarkEnd w:id="154"/>
      <w:bookmarkEnd w:id="155"/>
      <w:bookmarkEnd w:id="156"/>
      <w:bookmarkEnd w:id="157"/>
    </w:p>
    <w:tbl>
      <w:tblPr>
        <w:tblStyle w:val="49"/>
        <w:tblW w:w="87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5"/>
        <w:gridCol w:w="1375"/>
        <w:gridCol w:w="154"/>
        <w:gridCol w:w="1275"/>
        <w:gridCol w:w="751"/>
        <w:gridCol w:w="950"/>
        <w:gridCol w:w="1230"/>
        <w:gridCol w:w="46"/>
        <w:gridCol w:w="2134"/>
      </w:tblGrid>
      <w:tr w14:paraId="62279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3" w:hRule="atLeast"/>
          <w:jc w:val="center"/>
        </w:trPr>
        <w:tc>
          <w:tcPr>
            <w:tcW w:w="805" w:type="dxa"/>
            <w:vAlign w:val="center"/>
          </w:tcPr>
          <w:p w14:paraId="71E20D64">
            <w:pPr>
              <w:jc w:val="center"/>
              <w:rPr>
                <w:rFonts w:ascii="宋体" w:hAnsi="宋体"/>
                <w:sz w:val="24"/>
              </w:rPr>
            </w:pPr>
            <w:r>
              <w:rPr>
                <w:rFonts w:hint="eastAsia" w:ascii="宋体" w:hAnsi="宋体"/>
                <w:sz w:val="24"/>
              </w:rPr>
              <w:t>姓名</w:t>
            </w:r>
          </w:p>
        </w:tc>
        <w:tc>
          <w:tcPr>
            <w:tcW w:w="1529" w:type="dxa"/>
            <w:gridSpan w:val="2"/>
            <w:vAlign w:val="center"/>
          </w:tcPr>
          <w:p w14:paraId="09DAB62D">
            <w:pPr>
              <w:jc w:val="center"/>
              <w:rPr>
                <w:rFonts w:ascii="宋体" w:hAnsi="宋体"/>
                <w:sz w:val="24"/>
              </w:rPr>
            </w:pPr>
          </w:p>
        </w:tc>
        <w:tc>
          <w:tcPr>
            <w:tcW w:w="1275" w:type="dxa"/>
            <w:vAlign w:val="center"/>
          </w:tcPr>
          <w:p w14:paraId="4A52585F">
            <w:pPr>
              <w:jc w:val="center"/>
              <w:rPr>
                <w:rFonts w:ascii="宋体" w:hAnsi="宋体"/>
                <w:sz w:val="24"/>
              </w:rPr>
            </w:pPr>
            <w:r>
              <w:rPr>
                <w:rFonts w:hint="eastAsia" w:ascii="宋体" w:hAnsi="宋体"/>
                <w:sz w:val="24"/>
              </w:rPr>
              <w:t>年龄</w:t>
            </w:r>
          </w:p>
        </w:tc>
        <w:tc>
          <w:tcPr>
            <w:tcW w:w="1701" w:type="dxa"/>
            <w:gridSpan w:val="2"/>
            <w:vAlign w:val="center"/>
          </w:tcPr>
          <w:p w14:paraId="0D0475F9">
            <w:pPr>
              <w:jc w:val="center"/>
              <w:rPr>
                <w:rFonts w:ascii="宋体" w:hAnsi="宋体"/>
                <w:sz w:val="24"/>
              </w:rPr>
            </w:pPr>
          </w:p>
        </w:tc>
        <w:tc>
          <w:tcPr>
            <w:tcW w:w="1276" w:type="dxa"/>
            <w:gridSpan w:val="2"/>
            <w:vAlign w:val="center"/>
          </w:tcPr>
          <w:p w14:paraId="78CBDC24">
            <w:pPr>
              <w:jc w:val="center"/>
              <w:rPr>
                <w:rFonts w:ascii="宋体" w:hAnsi="宋体"/>
                <w:sz w:val="24"/>
              </w:rPr>
            </w:pPr>
            <w:r>
              <w:rPr>
                <w:rFonts w:hint="eastAsia" w:ascii="宋体" w:hAnsi="宋体"/>
                <w:sz w:val="24"/>
              </w:rPr>
              <w:t>联系方式</w:t>
            </w:r>
          </w:p>
        </w:tc>
        <w:tc>
          <w:tcPr>
            <w:tcW w:w="2134" w:type="dxa"/>
            <w:vAlign w:val="center"/>
          </w:tcPr>
          <w:p w14:paraId="39C044FC">
            <w:pPr>
              <w:ind w:firstLine="480"/>
              <w:rPr>
                <w:rFonts w:ascii="宋体" w:hAnsi="宋体"/>
                <w:sz w:val="24"/>
              </w:rPr>
            </w:pPr>
          </w:p>
        </w:tc>
      </w:tr>
      <w:tr w14:paraId="545ADB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4" w:hRule="atLeast"/>
          <w:jc w:val="center"/>
        </w:trPr>
        <w:tc>
          <w:tcPr>
            <w:tcW w:w="805" w:type="dxa"/>
            <w:vAlign w:val="center"/>
          </w:tcPr>
          <w:p w14:paraId="028FCC1B">
            <w:pPr>
              <w:rPr>
                <w:rFonts w:ascii="宋体" w:hAnsi="宋体"/>
                <w:sz w:val="24"/>
              </w:rPr>
            </w:pPr>
            <w:r>
              <w:rPr>
                <w:rFonts w:hint="eastAsia" w:ascii="宋体" w:hAnsi="宋体"/>
                <w:sz w:val="24"/>
              </w:rPr>
              <w:t>学历</w:t>
            </w:r>
          </w:p>
        </w:tc>
        <w:tc>
          <w:tcPr>
            <w:tcW w:w="1529" w:type="dxa"/>
            <w:gridSpan w:val="2"/>
            <w:vAlign w:val="center"/>
          </w:tcPr>
          <w:p w14:paraId="5FC748AC">
            <w:pPr>
              <w:jc w:val="center"/>
              <w:rPr>
                <w:rFonts w:ascii="宋体" w:hAnsi="宋体"/>
                <w:sz w:val="24"/>
              </w:rPr>
            </w:pPr>
          </w:p>
        </w:tc>
        <w:tc>
          <w:tcPr>
            <w:tcW w:w="1275" w:type="dxa"/>
            <w:vAlign w:val="center"/>
          </w:tcPr>
          <w:p w14:paraId="40E4233A">
            <w:pPr>
              <w:jc w:val="center"/>
              <w:rPr>
                <w:rFonts w:ascii="宋体" w:hAnsi="宋体"/>
                <w:sz w:val="24"/>
              </w:rPr>
            </w:pPr>
            <w:r>
              <w:rPr>
                <w:rFonts w:hint="eastAsia" w:ascii="宋体" w:hAnsi="宋体"/>
                <w:sz w:val="24"/>
                <w:lang w:val="en-US" w:eastAsia="zh-CN"/>
              </w:rPr>
              <w:t>毕业院校、</w:t>
            </w:r>
            <w:r>
              <w:rPr>
                <w:rFonts w:hint="eastAsia" w:ascii="宋体" w:hAnsi="宋体"/>
                <w:sz w:val="24"/>
              </w:rPr>
              <w:t>专业</w:t>
            </w:r>
          </w:p>
        </w:tc>
        <w:tc>
          <w:tcPr>
            <w:tcW w:w="5111" w:type="dxa"/>
            <w:gridSpan w:val="5"/>
            <w:vAlign w:val="center"/>
          </w:tcPr>
          <w:p w14:paraId="7EBE3465">
            <w:pPr>
              <w:jc w:val="center"/>
              <w:rPr>
                <w:rFonts w:ascii="宋体" w:hAnsi="宋体"/>
                <w:sz w:val="24"/>
              </w:rPr>
            </w:pPr>
          </w:p>
        </w:tc>
      </w:tr>
      <w:tr w14:paraId="611F9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jc w:val="center"/>
        </w:trPr>
        <w:tc>
          <w:tcPr>
            <w:tcW w:w="805" w:type="dxa"/>
            <w:vMerge w:val="restart"/>
            <w:vAlign w:val="center"/>
          </w:tcPr>
          <w:p w14:paraId="4F845EAF">
            <w:pPr>
              <w:jc w:val="center"/>
              <w:rPr>
                <w:rFonts w:ascii="宋体" w:hAnsi="宋体"/>
                <w:sz w:val="24"/>
              </w:rPr>
            </w:pPr>
            <w:r>
              <w:rPr>
                <w:rFonts w:hint="eastAsia" w:ascii="宋体" w:hAnsi="宋体"/>
                <w:sz w:val="24"/>
              </w:rPr>
              <w:t>职务</w:t>
            </w:r>
          </w:p>
        </w:tc>
        <w:tc>
          <w:tcPr>
            <w:tcW w:w="1529" w:type="dxa"/>
            <w:gridSpan w:val="2"/>
            <w:vMerge w:val="restart"/>
            <w:vAlign w:val="center"/>
          </w:tcPr>
          <w:p w14:paraId="61C313D8">
            <w:pPr>
              <w:jc w:val="center"/>
              <w:rPr>
                <w:rFonts w:ascii="宋体" w:hAnsi="宋体"/>
                <w:sz w:val="24"/>
              </w:rPr>
            </w:pPr>
          </w:p>
        </w:tc>
        <w:tc>
          <w:tcPr>
            <w:tcW w:w="1275" w:type="dxa"/>
            <w:vMerge w:val="restart"/>
            <w:vAlign w:val="center"/>
          </w:tcPr>
          <w:p w14:paraId="4C81FAEA">
            <w:pPr>
              <w:jc w:val="center"/>
              <w:rPr>
                <w:rFonts w:ascii="宋体" w:hAnsi="宋体"/>
                <w:sz w:val="24"/>
              </w:rPr>
            </w:pPr>
            <w:r>
              <w:rPr>
                <w:rFonts w:hint="eastAsia" w:ascii="宋体" w:hAnsi="宋体"/>
                <w:sz w:val="24"/>
              </w:rPr>
              <w:t>证书名称</w:t>
            </w:r>
          </w:p>
        </w:tc>
        <w:tc>
          <w:tcPr>
            <w:tcW w:w="1701" w:type="dxa"/>
            <w:gridSpan w:val="2"/>
            <w:vMerge w:val="restart"/>
            <w:vAlign w:val="center"/>
          </w:tcPr>
          <w:p w14:paraId="6FC35948">
            <w:pPr>
              <w:jc w:val="center"/>
              <w:rPr>
                <w:rFonts w:ascii="宋体" w:hAnsi="宋体"/>
                <w:sz w:val="24"/>
              </w:rPr>
            </w:pPr>
          </w:p>
        </w:tc>
        <w:tc>
          <w:tcPr>
            <w:tcW w:w="1276" w:type="dxa"/>
            <w:gridSpan w:val="2"/>
            <w:vAlign w:val="center"/>
          </w:tcPr>
          <w:p w14:paraId="45386AEB">
            <w:pPr>
              <w:jc w:val="center"/>
              <w:rPr>
                <w:rFonts w:ascii="宋体" w:hAnsi="宋体"/>
                <w:sz w:val="24"/>
              </w:rPr>
            </w:pPr>
            <w:r>
              <w:rPr>
                <w:rFonts w:hint="eastAsia" w:ascii="宋体" w:hAnsi="宋体"/>
                <w:sz w:val="24"/>
              </w:rPr>
              <w:t>日期</w:t>
            </w:r>
          </w:p>
        </w:tc>
        <w:tc>
          <w:tcPr>
            <w:tcW w:w="2134" w:type="dxa"/>
            <w:vAlign w:val="center"/>
          </w:tcPr>
          <w:p w14:paraId="3B9FC33B">
            <w:pPr>
              <w:jc w:val="center"/>
              <w:rPr>
                <w:rFonts w:ascii="宋体" w:hAnsi="宋体"/>
                <w:sz w:val="24"/>
              </w:rPr>
            </w:pPr>
          </w:p>
        </w:tc>
      </w:tr>
      <w:tr w14:paraId="1D2640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805" w:type="dxa"/>
            <w:vMerge w:val="continue"/>
            <w:vAlign w:val="center"/>
          </w:tcPr>
          <w:p w14:paraId="382AA9F3">
            <w:pPr>
              <w:jc w:val="center"/>
              <w:rPr>
                <w:rFonts w:ascii="宋体" w:hAnsi="宋体"/>
                <w:sz w:val="24"/>
              </w:rPr>
            </w:pPr>
          </w:p>
        </w:tc>
        <w:tc>
          <w:tcPr>
            <w:tcW w:w="1529" w:type="dxa"/>
            <w:gridSpan w:val="2"/>
            <w:vMerge w:val="continue"/>
            <w:vAlign w:val="center"/>
          </w:tcPr>
          <w:p w14:paraId="76A455B1">
            <w:pPr>
              <w:jc w:val="center"/>
              <w:rPr>
                <w:rFonts w:ascii="宋体" w:hAnsi="宋体"/>
                <w:sz w:val="24"/>
              </w:rPr>
            </w:pPr>
          </w:p>
        </w:tc>
        <w:tc>
          <w:tcPr>
            <w:tcW w:w="1275" w:type="dxa"/>
            <w:vMerge w:val="continue"/>
            <w:vAlign w:val="center"/>
          </w:tcPr>
          <w:p w14:paraId="512F5E7C">
            <w:pPr>
              <w:jc w:val="center"/>
              <w:rPr>
                <w:rFonts w:ascii="宋体" w:hAnsi="宋体"/>
                <w:sz w:val="24"/>
              </w:rPr>
            </w:pPr>
          </w:p>
        </w:tc>
        <w:tc>
          <w:tcPr>
            <w:tcW w:w="1701" w:type="dxa"/>
            <w:gridSpan w:val="2"/>
            <w:vMerge w:val="continue"/>
            <w:vAlign w:val="center"/>
          </w:tcPr>
          <w:p w14:paraId="340EC95B">
            <w:pPr>
              <w:jc w:val="center"/>
              <w:rPr>
                <w:rFonts w:ascii="宋体" w:hAnsi="宋体"/>
                <w:sz w:val="24"/>
              </w:rPr>
            </w:pPr>
          </w:p>
        </w:tc>
        <w:tc>
          <w:tcPr>
            <w:tcW w:w="1276" w:type="dxa"/>
            <w:gridSpan w:val="2"/>
            <w:vAlign w:val="center"/>
          </w:tcPr>
          <w:p w14:paraId="380C1289">
            <w:pPr>
              <w:jc w:val="center"/>
              <w:rPr>
                <w:rFonts w:ascii="宋体" w:hAnsi="宋体"/>
                <w:sz w:val="24"/>
              </w:rPr>
            </w:pPr>
            <w:r>
              <w:rPr>
                <w:rFonts w:hint="eastAsia" w:ascii="宋体" w:hAnsi="宋体"/>
                <w:sz w:val="24"/>
              </w:rPr>
              <w:t>证书号</w:t>
            </w:r>
          </w:p>
        </w:tc>
        <w:tc>
          <w:tcPr>
            <w:tcW w:w="2134" w:type="dxa"/>
            <w:vAlign w:val="center"/>
          </w:tcPr>
          <w:p w14:paraId="16759618">
            <w:pPr>
              <w:jc w:val="center"/>
              <w:rPr>
                <w:rFonts w:ascii="宋体" w:hAnsi="宋体"/>
                <w:sz w:val="24"/>
              </w:rPr>
            </w:pPr>
          </w:p>
        </w:tc>
      </w:tr>
      <w:tr w14:paraId="226642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4" w:hRule="atLeast"/>
          <w:jc w:val="center"/>
        </w:trPr>
        <w:tc>
          <w:tcPr>
            <w:tcW w:w="8720" w:type="dxa"/>
            <w:gridSpan w:val="9"/>
            <w:vAlign w:val="center"/>
          </w:tcPr>
          <w:p w14:paraId="694B9A1D">
            <w:pPr>
              <w:jc w:val="center"/>
              <w:rPr>
                <w:rFonts w:ascii="宋体" w:hAnsi="宋体"/>
                <w:sz w:val="24"/>
              </w:rPr>
            </w:pPr>
            <w:r>
              <w:rPr>
                <w:rFonts w:hint="eastAsia" w:ascii="宋体" w:hAnsi="宋体"/>
                <w:sz w:val="24"/>
              </w:rPr>
              <w:t>工作简历</w:t>
            </w:r>
          </w:p>
        </w:tc>
      </w:tr>
      <w:tr w14:paraId="65ADD6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2180" w:type="dxa"/>
            <w:gridSpan w:val="2"/>
            <w:vAlign w:val="center"/>
          </w:tcPr>
          <w:p w14:paraId="6EC174CA">
            <w:pPr>
              <w:jc w:val="center"/>
              <w:rPr>
                <w:rFonts w:ascii="宋体" w:hAnsi="宋体"/>
                <w:sz w:val="24"/>
              </w:rPr>
            </w:pPr>
            <w:r>
              <w:rPr>
                <w:rFonts w:hint="eastAsia" w:ascii="宋体" w:hAnsi="宋体"/>
                <w:sz w:val="24"/>
              </w:rPr>
              <w:t>时  间</w:t>
            </w:r>
          </w:p>
        </w:tc>
        <w:tc>
          <w:tcPr>
            <w:tcW w:w="2180" w:type="dxa"/>
            <w:gridSpan w:val="3"/>
            <w:vAlign w:val="center"/>
          </w:tcPr>
          <w:p w14:paraId="5A63BD5F">
            <w:pPr>
              <w:jc w:val="center"/>
              <w:rPr>
                <w:rFonts w:ascii="宋体" w:hAnsi="宋体"/>
                <w:sz w:val="24"/>
              </w:rPr>
            </w:pPr>
            <w:r>
              <w:rPr>
                <w:rFonts w:hint="eastAsia" w:ascii="宋体" w:hAnsi="宋体" w:cs="宋体"/>
                <w:sz w:val="24"/>
                <w:szCs w:val="24"/>
              </w:rPr>
              <w:t>参加过的类似项目</w:t>
            </w:r>
          </w:p>
        </w:tc>
        <w:tc>
          <w:tcPr>
            <w:tcW w:w="2180" w:type="dxa"/>
            <w:gridSpan w:val="2"/>
            <w:vAlign w:val="center"/>
          </w:tcPr>
          <w:p w14:paraId="7FC201A4">
            <w:pPr>
              <w:jc w:val="center"/>
              <w:rPr>
                <w:rFonts w:ascii="宋体" w:hAnsi="宋体"/>
                <w:sz w:val="24"/>
              </w:rPr>
            </w:pPr>
            <w:r>
              <w:rPr>
                <w:rFonts w:hint="eastAsia" w:ascii="宋体" w:hAnsi="宋体"/>
                <w:sz w:val="24"/>
              </w:rPr>
              <w:t>担任职务</w:t>
            </w:r>
          </w:p>
        </w:tc>
        <w:tc>
          <w:tcPr>
            <w:tcW w:w="2180" w:type="dxa"/>
            <w:gridSpan w:val="2"/>
            <w:vAlign w:val="center"/>
          </w:tcPr>
          <w:p w14:paraId="47784224">
            <w:pPr>
              <w:jc w:val="center"/>
              <w:rPr>
                <w:rFonts w:ascii="宋体" w:hAnsi="宋体"/>
                <w:sz w:val="24"/>
              </w:rPr>
            </w:pPr>
            <w:r>
              <w:rPr>
                <w:rFonts w:hint="eastAsia" w:ascii="宋体" w:hAnsi="宋体"/>
                <w:sz w:val="24"/>
                <w:lang w:val="en-US" w:eastAsia="zh-CN"/>
              </w:rPr>
              <w:t>业主</w:t>
            </w:r>
            <w:r>
              <w:rPr>
                <w:rFonts w:hint="eastAsia" w:ascii="宋体" w:hAnsi="宋体"/>
                <w:sz w:val="24"/>
              </w:rPr>
              <w:t>单位</w:t>
            </w:r>
          </w:p>
        </w:tc>
      </w:tr>
      <w:tr w14:paraId="5CE19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69978DB0">
            <w:pPr>
              <w:rPr>
                <w:rFonts w:ascii="宋体" w:hAnsi="宋体"/>
                <w:sz w:val="24"/>
              </w:rPr>
            </w:pPr>
          </w:p>
        </w:tc>
        <w:tc>
          <w:tcPr>
            <w:tcW w:w="2180" w:type="dxa"/>
            <w:gridSpan w:val="3"/>
          </w:tcPr>
          <w:p w14:paraId="21E7BBC5">
            <w:pPr>
              <w:rPr>
                <w:rFonts w:ascii="宋体" w:hAnsi="宋体"/>
                <w:sz w:val="24"/>
              </w:rPr>
            </w:pPr>
          </w:p>
        </w:tc>
        <w:tc>
          <w:tcPr>
            <w:tcW w:w="2180" w:type="dxa"/>
            <w:gridSpan w:val="2"/>
          </w:tcPr>
          <w:p w14:paraId="316AF6F2">
            <w:pPr>
              <w:rPr>
                <w:rFonts w:ascii="宋体" w:hAnsi="宋体"/>
                <w:sz w:val="24"/>
              </w:rPr>
            </w:pPr>
          </w:p>
        </w:tc>
        <w:tc>
          <w:tcPr>
            <w:tcW w:w="2180" w:type="dxa"/>
            <w:gridSpan w:val="2"/>
          </w:tcPr>
          <w:p w14:paraId="543DFA6F">
            <w:pPr>
              <w:rPr>
                <w:rFonts w:ascii="宋体" w:hAnsi="宋体"/>
                <w:sz w:val="24"/>
              </w:rPr>
            </w:pPr>
          </w:p>
        </w:tc>
      </w:tr>
      <w:tr w14:paraId="475BD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7A80E228">
            <w:pPr>
              <w:rPr>
                <w:rFonts w:ascii="宋体" w:hAnsi="宋体"/>
                <w:sz w:val="24"/>
              </w:rPr>
            </w:pPr>
          </w:p>
        </w:tc>
        <w:tc>
          <w:tcPr>
            <w:tcW w:w="2180" w:type="dxa"/>
            <w:gridSpan w:val="3"/>
          </w:tcPr>
          <w:p w14:paraId="2CD49D58">
            <w:pPr>
              <w:rPr>
                <w:rFonts w:ascii="宋体" w:hAnsi="宋体"/>
                <w:sz w:val="24"/>
              </w:rPr>
            </w:pPr>
          </w:p>
        </w:tc>
        <w:tc>
          <w:tcPr>
            <w:tcW w:w="2180" w:type="dxa"/>
            <w:gridSpan w:val="2"/>
          </w:tcPr>
          <w:p w14:paraId="7F5218F9">
            <w:pPr>
              <w:rPr>
                <w:rFonts w:ascii="宋体" w:hAnsi="宋体"/>
                <w:sz w:val="24"/>
              </w:rPr>
            </w:pPr>
          </w:p>
        </w:tc>
        <w:tc>
          <w:tcPr>
            <w:tcW w:w="2180" w:type="dxa"/>
            <w:gridSpan w:val="2"/>
          </w:tcPr>
          <w:p w14:paraId="1E9215AA">
            <w:pPr>
              <w:rPr>
                <w:rFonts w:ascii="宋体" w:hAnsi="宋体"/>
                <w:sz w:val="24"/>
              </w:rPr>
            </w:pPr>
          </w:p>
        </w:tc>
      </w:tr>
      <w:tr w14:paraId="37882B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62B0C989">
            <w:pPr>
              <w:rPr>
                <w:rFonts w:ascii="宋体" w:hAnsi="宋体"/>
                <w:sz w:val="24"/>
              </w:rPr>
            </w:pPr>
          </w:p>
        </w:tc>
        <w:tc>
          <w:tcPr>
            <w:tcW w:w="2180" w:type="dxa"/>
            <w:gridSpan w:val="3"/>
          </w:tcPr>
          <w:p w14:paraId="27CBA764">
            <w:pPr>
              <w:rPr>
                <w:rFonts w:ascii="宋体" w:hAnsi="宋体"/>
                <w:sz w:val="24"/>
              </w:rPr>
            </w:pPr>
          </w:p>
        </w:tc>
        <w:tc>
          <w:tcPr>
            <w:tcW w:w="2180" w:type="dxa"/>
            <w:gridSpan w:val="2"/>
          </w:tcPr>
          <w:p w14:paraId="7CC3C6F8">
            <w:pPr>
              <w:rPr>
                <w:rFonts w:ascii="宋体" w:hAnsi="宋体"/>
                <w:sz w:val="24"/>
              </w:rPr>
            </w:pPr>
          </w:p>
        </w:tc>
        <w:tc>
          <w:tcPr>
            <w:tcW w:w="2180" w:type="dxa"/>
            <w:gridSpan w:val="2"/>
          </w:tcPr>
          <w:p w14:paraId="22BA53EE">
            <w:pPr>
              <w:rPr>
                <w:rFonts w:ascii="宋体" w:hAnsi="宋体"/>
                <w:sz w:val="24"/>
              </w:rPr>
            </w:pPr>
          </w:p>
        </w:tc>
      </w:tr>
      <w:tr w14:paraId="32441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491FE640">
            <w:pPr>
              <w:rPr>
                <w:rFonts w:ascii="宋体" w:hAnsi="宋体"/>
                <w:sz w:val="24"/>
              </w:rPr>
            </w:pPr>
          </w:p>
        </w:tc>
        <w:tc>
          <w:tcPr>
            <w:tcW w:w="2180" w:type="dxa"/>
            <w:gridSpan w:val="3"/>
          </w:tcPr>
          <w:p w14:paraId="51261240">
            <w:pPr>
              <w:rPr>
                <w:rFonts w:ascii="宋体" w:hAnsi="宋体"/>
                <w:sz w:val="24"/>
              </w:rPr>
            </w:pPr>
          </w:p>
        </w:tc>
        <w:tc>
          <w:tcPr>
            <w:tcW w:w="2180" w:type="dxa"/>
            <w:gridSpan w:val="2"/>
          </w:tcPr>
          <w:p w14:paraId="46AFBE07">
            <w:pPr>
              <w:rPr>
                <w:rFonts w:ascii="宋体" w:hAnsi="宋体"/>
                <w:sz w:val="24"/>
              </w:rPr>
            </w:pPr>
          </w:p>
        </w:tc>
        <w:tc>
          <w:tcPr>
            <w:tcW w:w="2180" w:type="dxa"/>
            <w:gridSpan w:val="2"/>
          </w:tcPr>
          <w:p w14:paraId="6B025E55">
            <w:pPr>
              <w:rPr>
                <w:rFonts w:ascii="宋体" w:hAnsi="宋体"/>
                <w:sz w:val="24"/>
              </w:rPr>
            </w:pPr>
          </w:p>
        </w:tc>
      </w:tr>
      <w:tr w14:paraId="4722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19E02FC9">
            <w:pPr>
              <w:rPr>
                <w:rFonts w:ascii="宋体" w:hAnsi="宋体"/>
                <w:sz w:val="24"/>
              </w:rPr>
            </w:pPr>
          </w:p>
        </w:tc>
        <w:tc>
          <w:tcPr>
            <w:tcW w:w="2180" w:type="dxa"/>
            <w:gridSpan w:val="3"/>
          </w:tcPr>
          <w:p w14:paraId="2B549BD6">
            <w:pPr>
              <w:rPr>
                <w:rFonts w:ascii="宋体" w:hAnsi="宋体"/>
                <w:sz w:val="24"/>
              </w:rPr>
            </w:pPr>
          </w:p>
        </w:tc>
        <w:tc>
          <w:tcPr>
            <w:tcW w:w="2180" w:type="dxa"/>
            <w:gridSpan w:val="2"/>
          </w:tcPr>
          <w:p w14:paraId="7EA9694D">
            <w:pPr>
              <w:rPr>
                <w:rFonts w:ascii="宋体" w:hAnsi="宋体"/>
                <w:sz w:val="24"/>
              </w:rPr>
            </w:pPr>
          </w:p>
        </w:tc>
        <w:tc>
          <w:tcPr>
            <w:tcW w:w="2180" w:type="dxa"/>
            <w:gridSpan w:val="2"/>
          </w:tcPr>
          <w:p w14:paraId="2D197930">
            <w:pPr>
              <w:rPr>
                <w:rFonts w:ascii="宋体" w:hAnsi="宋体"/>
                <w:sz w:val="24"/>
              </w:rPr>
            </w:pPr>
          </w:p>
        </w:tc>
      </w:tr>
      <w:tr w14:paraId="72DF6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26A9FB2F">
            <w:pPr>
              <w:rPr>
                <w:rFonts w:ascii="宋体" w:hAnsi="宋体"/>
                <w:sz w:val="24"/>
              </w:rPr>
            </w:pPr>
          </w:p>
        </w:tc>
        <w:tc>
          <w:tcPr>
            <w:tcW w:w="2180" w:type="dxa"/>
            <w:gridSpan w:val="3"/>
          </w:tcPr>
          <w:p w14:paraId="563D1E22">
            <w:pPr>
              <w:rPr>
                <w:rFonts w:ascii="宋体" w:hAnsi="宋体"/>
                <w:sz w:val="24"/>
              </w:rPr>
            </w:pPr>
          </w:p>
        </w:tc>
        <w:tc>
          <w:tcPr>
            <w:tcW w:w="2180" w:type="dxa"/>
            <w:gridSpan w:val="2"/>
          </w:tcPr>
          <w:p w14:paraId="29C30E29">
            <w:pPr>
              <w:rPr>
                <w:rFonts w:ascii="宋体" w:hAnsi="宋体"/>
                <w:sz w:val="24"/>
              </w:rPr>
            </w:pPr>
          </w:p>
        </w:tc>
        <w:tc>
          <w:tcPr>
            <w:tcW w:w="2180" w:type="dxa"/>
            <w:gridSpan w:val="2"/>
          </w:tcPr>
          <w:p w14:paraId="56F9AFCA">
            <w:pPr>
              <w:rPr>
                <w:rFonts w:ascii="宋体" w:hAnsi="宋体"/>
                <w:sz w:val="24"/>
              </w:rPr>
            </w:pPr>
          </w:p>
        </w:tc>
      </w:tr>
      <w:tr w14:paraId="31099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6F809730">
            <w:pPr>
              <w:rPr>
                <w:rFonts w:ascii="宋体" w:hAnsi="宋体"/>
                <w:sz w:val="24"/>
              </w:rPr>
            </w:pPr>
          </w:p>
        </w:tc>
        <w:tc>
          <w:tcPr>
            <w:tcW w:w="2180" w:type="dxa"/>
            <w:gridSpan w:val="3"/>
          </w:tcPr>
          <w:p w14:paraId="034140C9">
            <w:pPr>
              <w:rPr>
                <w:rFonts w:ascii="宋体" w:hAnsi="宋体"/>
                <w:sz w:val="24"/>
              </w:rPr>
            </w:pPr>
          </w:p>
        </w:tc>
        <w:tc>
          <w:tcPr>
            <w:tcW w:w="2180" w:type="dxa"/>
            <w:gridSpan w:val="2"/>
          </w:tcPr>
          <w:p w14:paraId="4EF09A28">
            <w:pPr>
              <w:rPr>
                <w:rFonts w:ascii="宋体" w:hAnsi="宋体"/>
                <w:sz w:val="24"/>
              </w:rPr>
            </w:pPr>
          </w:p>
        </w:tc>
        <w:tc>
          <w:tcPr>
            <w:tcW w:w="2180" w:type="dxa"/>
            <w:gridSpan w:val="2"/>
          </w:tcPr>
          <w:p w14:paraId="4E93FC7D">
            <w:pPr>
              <w:rPr>
                <w:rFonts w:ascii="宋体" w:hAnsi="宋体"/>
                <w:sz w:val="24"/>
              </w:rPr>
            </w:pPr>
          </w:p>
        </w:tc>
      </w:tr>
      <w:tr w14:paraId="74534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1BDD1943">
            <w:pPr>
              <w:rPr>
                <w:rFonts w:ascii="宋体" w:hAnsi="宋体"/>
                <w:sz w:val="24"/>
              </w:rPr>
            </w:pPr>
          </w:p>
        </w:tc>
        <w:tc>
          <w:tcPr>
            <w:tcW w:w="2180" w:type="dxa"/>
            <w:gridSpan w:val="3"/>
          </w:tcPr>
          <w:p w14:paraId="75DC4972">
            <w:pPr>
              <w:rPr>
                <w:rFonts w:ascii="宋体" w:hAnsi="宋体"/>
                <w:sz w:val="24"/>
              </w:rPr>
            </w:pPr>
          </w:p>
        </w:tc>
        <w:tc>
          <w:tcPr>
            <w:tcW w:w="2180" w:type="dxa"/>
            <w:gridSpan w:val="2"/>
          </w:tcPr>
          <w:p w14:paraId="4615F929">
            <w:pPr>
              <w:rPr>
                <w:rFonts w:ascii="宋体" w:hAnsi="宋体"/>
                <w:sz w:val="24"/>
              </w:rPr>
            </w:pPr>
          </w:p>
        </w:tc>
        <w:tc>
          <w:tcPr>
            <w:tcW w:w="2180" w:type="dxa"/>
            <w:gridSpan w:val="2"/>
          </w:tcPr>
          <w:p w14:paraId="337AF4B6">
            <w:pPr>
              <w:rPr>
                <w:rFonts w:ascii="宋体" w:hAnsi="宋体"/>
                <w:sz w:val="24"/>
              </w:rPr>
            </w:pPr>
          </w:p>
        </w:tc>
      </w:tr>
      <w:tr w14:paraId="410AB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464F009D">
            <w:pPr>
              <w:rPr>
                <w:rFonts w:ascii="宋体" w:hAnsi="宋体"/>
                <w:sz w:val="24"/>
              </w:rPr>
            </w:pPr>
          </w:p>
        </w:tc>
        <w:tc>
          <w:tcPr>
            <w:tcW w:w="2180" w:type="dxa"/>
            <w:gridSpan w:val="3"/>
          </w:tcPr>
          <w:p w14:paraId="64E49C7B">
            <w:pPr>
              <w:rPr>
                <w:rFonts w:ascii="宋体" w:hAnsi="宋体"/>
                <w:sz w:val="24"/>
              </w:rPr>
            </w:pPr>
          </w:p>
        </w:tc>
        <w:tc>
          <w:tcPr>
            <w:tcW w:w="2180" w:type="dxa"/>
            <w:gridSpan w:val="2"/>
          </w:tcPr>
          <w:p w14:paraId="0AA7BF99">
            <w:pPr>
              <w:rPr>
                <w:rFonts w:ascii="宋体" w:hAnsi="宋体"/>
                <w:sz w:val="24"/>
              </w:rPr>
            </w:pPr>
          </w:p>
        </w:tc>
        <w:tc>
          <w:tcPr>
            <w:tcW w:w="2180" w:type="dxa"/>
            <w:gridSpan w:val="2"/>
          </w:tcPr>
          <w:p w14:paraId="420BB536">
            <w:pPr>
              <w:rPr>
                <w:rFonts w:ascii="宋体" w:hAnsi="宋体"/>
                <w:sz w:val="24"/>
              </w:rPr>
            </w:pPr>
          </w:p>
        </w:tc>
      </w:tr>
      <w:tr w14:paraId="70C00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5F3FCC8D">
            <w:pPr>
              <w:rPr>
                <w:rFonts w:ascii="宋体" w:hAnsi="宋体"/>
                <w:sz w:val="24"/>
              </w:rPr>
            </w:pPr>
          </w:p>
          <w:p w14:paraId="23E07672">
            <w:pPr>
              <w:rPr>
                <w:rFonts w:ascii="宋体" w:hAnsi="宋体"/>
                <w:sz w:val="24"/>
              </w:rPr>
            </w:pPr>
          </w:p>
        </w:tc>
        <w:tc>
          <w:tcPr>
            <w:tcW w:w="2180" w:type="dxa"/>
            <w:gridSpan w:val="3"/>
          </w:tcPr>
          <w:p w14:paraId="670546F3">
            <w:pPr>
              <w:rPr>
                <w:rFonts w:ascii="宋体" w:hAnsi="宋体"/>
                <w:sz w:val="24"/>
              </w:rPr>
            </w:pPr>
          </w:p>
        </w:tc>
        <w:tc>
          <w:tcPr>
            <w:tcW w:w="2180" w:type="dxa"/>
            <w:gridSpan w:val="2"/>
          </w:tcPr>
          <w:p w14:paraId="3FD2F772">
            <w:pPr>
              <w:rPr>
                <w:rFonts w:ascii="宋体" w:hAnsi="宋体"/>
                <w:sz w:val="24"/>
              </w:rPr>
            </w:pPr>
          </w:p>
        </w:tc>
        <w:tc>
          <w:tcPr>
            <w:tcW w:w="2180" w:type="dxa"/>
            <w:gridSpan w:val="2"/>
          </w:tcPr>
          <w:p w14:paraId="7A9B4B4D">
            <w:pPr>
              <w:rPr>
                <w:rFonts w:ascii="宋体" w:hAnsi="宋体"/>
                <w:sz w:val="24"/>
              </w:rPr>
            </w:pPr>
          </w:p>
        </w:tc>
      </w:tr>
    </w:tbl>
    <w:p w14:paraId="4D297DD2">
      <w:pPr>
        <w:pStyle w:val="3"/>
        <w:keepNext w:val="0"/>
        <w:spacing w:before="260" w:after="260" w:line="240" w:lineRule="auto"/>
        <w:jc w:val="left"/>
        <w:rPr>
          <w:rFonts w:ascii="Arial" w:eastAsia="黑体" w:cs="Times New Roman"/>
          <w:sz w:val="32"/>
          <w:szCs w:val="32"/>
        </w:rPr>
      </w:pPr>
      <w:bookmarkStart w:id="158" w:name="_Toc24285"/>
      <w:r>
        <w:rPr>
          <w:rFonts w:hint="eastAsia" w:hAnsi="宋体"/>
          <w:sz w:val="24"/>
          <w:szCs w:val="24"/>
        </w:rPr>
        <w:t>注：后附身份证等相关证书扫描件并单位签章，工作业绩需附合同或中标通知书扫描件，供应商应保证其上传资料真实性并承担相应责任。</w:t>
      </w:r>
      <w:bookmarkEnd w:id="158"/>
    </w:p>
    <w:bookmarkEnd w:id="140"/>
    <w:bookmarkEnd w:id="141"/>
    <w:bookmarkEnd w:id="142"/>
    <w:bookmarkEnd w:id="147"/>
    <w:p w14:paraId="4BD476A1">
      <w:pPr>
        <w:pStyle w:val="3"/>
        <w:spacing w:before="260" w:after="260" w:line="413" w:lineRule="auto"/>
        <w:jc w:val="center"/>
        <w:rPr>
          <w:rFonts w:ascii="Arial" w:eastAsia="黑体" w:cs="Times New Roman"/>
          <w:sz w:val="32"/>
          <w:szCs w:val="32"/>
        </w:rPr>
      </w:pPr>
      <w:bookmarkStart w:id="159" w:name="_Toc490466407"/>
      <w:bookmarkStart w:id="160" w:name="_Toc8725"/>
      <w:bookmarkStart w:id="161" w:name="_Toc12604923"/>
      <w:bookmarkStart w:id="162" w:name="_Toc16690686"/>
      <w:r>
        <w:rPr>
          <w:rFonts w:hint="eastAsia" w:ascii="Arial" w:eastAsia="黑体" w:cs="Times New Roman"/>
          <w:sz w:val="32"/>
          <w:szCs w:val="32"/>
          <w:lang w:val="en-US" w:eastAsia="zh-CN"/>
        </w:rPr>
        <w:t>六</w:t>
      </w:r>
      <w:r>
        <w:rPr>
          <w:rFonts w:hint="eastAsia" w:ascii="Arial" w:eastAsia="黑体" w:cs="Times New Roman"/>
          <w:sz w:val="32"/>
          <w:szCs w:val="32"/>
        </w:rPr>
        <w:t>、技术资料</w:t>
      </w:r>
      <w:bookmarkEnd w:id="159"/>
      <w:bookmarkEnd w:id="160"/>
      <w:bookmarkEnd w:id="161"/>
      <w:bookmarkEnd w:id="162"/>
    </w:p>
    <w:p w14:paraId="50F313EB">
      <w:pPr>
        <w:spacing w:line="360" w:lineRule="auto"/>
        <w:rPr>
          <w:sz w:val="24"/>
        </w:rPr>
      </w:pPr>
    </w:p>
    <w:p w14:paraId="2B99A902">
      <w:pPr>
        <w:spacing w:line="360" w:lineRule="auto"/>
        <w:jc w:val="center"/>
        <w:rPr>
          <w:rFonts w:hint="eastAsia" w:eastAsia="宋体"/>
          <w:sz w:val="24"/>
          <w:szCs w:val="24"/>
          <w:lang w:eastAsia="zh-CN"/>
        </w:rPr>
      </w:pPr>
      <w:r>
        <w:rPr>
          <w:rFonts w:hint="eastAsia"/>
          <w:sz w:val="24"/>
          <w:szCs w:val="24"/>
          <w:lang w:val="en-US" w:eastAsia="zh-CN"/>
        </w:rPr>
        <w:t>根据本项目采购需求及评审内容自行编制，</w:t>
      </w:r>
      <w:r>
        <w:rPr>
          <w:rFonts w:hint="eastAsia"/>
          <w:sz w:val="24"/>
          <w:szCs w:val="24"/>
        </w:rPr>
        <w:t>格式自拟</w:t>
      </w:r>
      <w:r>
        <w:rPr>
          <w:rFonts w:hint="eastAsia"/>
          <w:sz w:val="24"/>
          <w:szCs w:val="24"/>
          <w:lang w:eastAsia="zh-CN"/>
        </w:rPr>
        <w:t>。</w:t>
      </w:r>
    </w:p>
    <w:p w14:paraId="5428208D">
      <w:pPr>
        <w:spacing w:line="360" w:lineRule="auto"/>
        <w:rPr>
          <w:sz w:val="32"/>
          <w:szCs w:val="32"/>
        </w:rPr>
      </w:pPr>
      <w:r>
        <w:rPr>
          <w:rFonts w:hint="eastAsia"/>
          <w:sz w:val="32"/>
          <w:szCs w:val="32"/>
        </w:rPr>
        <w:t xml:space="preserve"> </w:t>
      </w:r>
    </w:p>
    <w:p w14:paraId="055D0437">
      <w:pPr>
        <w:pStyle w:val="3"/>
        <w:jc w:val="center"/>
        <w:rPr>
          <w:color w:val="000000"/>
        </w:rPr>
      </w:pPr>
    </w:p>
    <w:p w14:paraId="56418FA0">
      <w:pPr>
        <w:rPr>
          <w:color w:val="000000"/>
          <w:sz w:val="28"/>
        </w:rPr>
      </w:pPr>
    </w:p>
    <w:p w14:paraId="3B492608">
      <w:pPr>
        <w:spacing w:beforeLines="100" w:afterLines="50" w:line="480" w:lineRule="exact"/>
        <w:textAlignment w:val="center"/>
        <w:rPr>
          <w:rFonts w:ascii="宋体" w:hAnsi="宋体" w:cs="宋体"/>
          <w:sz w:val="24"/>
          <w:szCs w:val="24"/>
        </w:rPr>
      </w:pPr>
      <w:r>
        <w:rPr>
          <w:rFonts w:hint="eastAsia" w:ascii="宋体" w:hAnsi="宋体" w:cs="宋体"/>
          <w:sz w:val="24"/>
          <w:szCs w:val="24"/>
        </w:rPr>
        <w:t xml:space="preserve"> </w:t>
      </w:r>
    </w:p>
    <w:p w14:paraId="524E79D0">
      <w:pPr>
        <w:spacing w:beforeLines="100" w:afterLines="50" w:line="480" w:lineRule="exact"/>
        <w:textAlignment w:val="center"/>
        <w:rPr>
          <w:rFonts w:ascii="宋体" w:hAnsi="宋体" w:cs="宋体"/>
          <w:sz w:val="24"/>
          <w:szCs w:val="24"/>
        </w:rPr>
      </w:pPr>
      <w:r>
        <w:rPr>
          <w:rFonts w:hint="eastAsia" w:ascii="宋体" w:hAnsi="宋体" w:cs="宋体"/>
          <w:sz w:val="24"/>
          <w:szCs w:val="24"/>
        </w:rPr>
        <w:t xml:space="preserve"> </w:t>
      </w:r>
    </w:p>
    <w:p w14:paraId="50A2AAAD">
      <w:pPr>
        <w:spacing w:beforeLines="100" w:afterLines="50" w:line="480" w:lineRule="exact"/>
        <w:textAlignment w:val="center"/>
        <w:rPr>
          <w:rFonts w:ascii="宋体" w:hAnsi="宋体" w:cs="宋体"/>
          <w:sz w:val="24"/>
          <w:szCs w:val="24"/>
        </w:rPr>
      </w:pPr>
      <w:r>
        <w:rPr>
          <w:rFonts w:hint="eastAsia" w:ascii="宋体" w:hAnsi="宋体" w:cs="宋体"/>
          <w:sz w:val="24"/>
          <w:szCs w:val="24"/>
        </w:rPr>
        <w:t xml:space="preserve"> </w:t>
      </w:r>
    </w:p>
    <w:p w14:paraId="14226AFE">
      <w:pPr>
        <w:spacing w:beforeLines="100" w:afterLines="50" w:line="480" w:lineRule="exact"/>
        <w:textAlignment w:val="center"/>
        <w:rPr>
          <w:rFonts w:ascii="宋体" w:hAnsi="宋体" w:cs="宋体"/>
          <w:sz w:val="24"/>
          <w:szCs w:val="24"/>
        </w:rPr>
      </w:pPr>
      <w:r>
        <w:rPr>
          <w:rFonts w:hint="eastAsia" w:ascii="宋体" w:hAnsi="宋体" w:cs="宋体"/>
          <w:sz w:val="24"/>
          <w:szCs w:val="24"/>
        </w:rPr>
        <w:t xml:space="preserve"> </w:t>
      </w:r>
    </w:p>
    <w:p w14:paraId="0985E78D">
      <w:pPr>
        <w:spacing w:beforeLines="100" w:afterLines="50" w:line="480" w:lineRule="exact"/>
        <w:textAlignment w:val="center"/>
        <w:rPr>
          <w:rFonts w:ascii="宋体" w:hAnsi="宋体" w:cs="宋体"/>
          <w:sz w:val="24"/>
          <w:szCs w:val="24"/>
        </w:rPr>
      </w:pPr>
      <w:r>
        <w:rPr>
          <w:rFonts w:hint="eastAsia" w:ascii="宋体" w:hAnsi="宋体" w:cs="宋体"/>
          <w:sz w:val="24"/>
          <w:szCs w:val="24"/>
        </w:rPr>
        <w:t xml:space="preserve"> </w:t>
      </w:r>
    </w:p>
    <w:p w14:paraId="5A81A633">
      <w:pPr>
        <w:spacing w:beforeLines="100" w:afterLines="50" w:line="480" w:lineRule="exact"/>
        <w:textAlignment w:val="center"/>
        <w:rPr>
          <w:rFonts w:ascii="宋体" w:hAnsi="宋体" w:cs="宋体"/>
          <w:sz w:val="24"/>
          <w:szCs w:val="24"/>
        </w:rPr>
      </w:pPr>
      <w:r>
        <w:rPr>
          <w:rFonts w:hint="eastAsia" w:ascii="宋体" w:hAnsi="宋体" w:cs="宋体"/>
          <w:sz w:val="24"/>
          <w:szCs w:val="24"/>
        </w:rPr>
        <w:t xml:space="preserve"> </w:t>
      </w:r>
    </w:p>
    <w:p w14:paraId="410B1622">
      <w:pPr>
        <w:spacing w:beforeLines="100" w:afterLines="50" w:line="480" w:lineRule="exact"/>
        <w:textAlignment w:val="center"/>
        <w:rPr>
          <w:rFonts w:ascii="宋体" w:hAnsi="宋体" w:cs="宋体"/>
          <w:sz w:val="24"/>
          <w:szCs w:val="24"/>
        </w:rPr>
      </w:pPr>
      <w:r>
        <w:rPr>
          <w:rFonts w:hint="eastAsia" w:ascii="宋体" w:hAnsi="宋体" w:cs="宋体"/>
          <w:sz w:val="24"/>
          <w:szCs w:val="24"/>
        </w:rPr>
        <w:t xml:space="preserve"> </w:t>
      </w:r>
    </w:p>
    <w:p w14:paraId="53D2E3E2">
      <w:pPr>
        <w:spacing w:beforeLines="100" w:afterLines="50" w:line="480" w:lineRule="exact"/>
        <w:textAlignment w:val="center"/>
        <w:rPr>
          <w:rFonts w:ascii="宋体" w:hAnsi="宋体" w:cs="宋体"/>
          <w:sz w:val="24"/>
          <w:szCs w:val="24"/>
        </w:rPr>
      </w:pPr>
      <w:r>
        <w:rPr>
          <w:rFonts w:hint="eastAsia" w:ascii="宋体" w:hAnsi="宋体" w:cs="宋体"/>
          <w:sz w:val="24"/>
          <w:szCs w:val="24"/>
        </w:rPr>
        <w:t xml:space="preserve"> </w:t>
      </w:r>
    </w:p>
    <w:p w14:paraId="1AA90287">
      <w:pPr>
        <w:spacing w:beforeLines="100" w:afterLines="50" w:line="480" w:lineRule="exact"/>
        <w:textAlignment w:val="center"/>
        <w:rPr>
          <w:rFonts w:ascii="宋体" w:hAnsi="宋体" w:cs="宋体"/>
          <w:b/>
          <w:bCs/>
          <w:sz w:val="24"/>
          <w:szCs w:val="24"/>
        </w:rPr>
      </w:pPr>
      <w:r>
        <w:rPr>
          <w:rFonts w:hint="eastAsia" w:ascii="宋体" w:hAnsi="宋体" w:cs="宋体"/>
          <w:b/>
          <w:bCs/>
          <w:sz w:val="24"/>
          <w:szCs w:val="24"/>
        </w:rPr>
        <w:t xml:space="preserve"> </w:t>
      </w:r>
    </w:p>
    <w:p w14:paraId="00D3DA32">
      <w:pPr>
        <w:spacing w:beforeLines="100" w:afterLines="50" w:line="480" w:lineRule="exact"/>
        <w:textAlignment w:val="center"/>
        <w:rPr>
          <w:rFonts w:ascii="宋体" w:hAnsi="宋体" w:cs="宋体"/>
          <w:b/>
          <w:bCs/>
          <w:sz w:val="24"/>
          <w:szCs w:val="24"/>
        </w:rPr>
      </w:pPr>
      <w:r>
        <w:rPr>
          <w:rFonts w:hint="eastAsia" w:ascii="宋体" w:hAnsi="宋体" w:cs="宋体"/>
          <w:b/>
          <w:bCs/>
          <w:sz w:val="24"/>
          <w:szCs w:val="24"/>
        </w:rPr>
        <w:t xml:space="preserve"> </w:t>
      </w:r>
    </w:p>
    <w:p w14:paraId="539C0D0C">
      <w:pPr>
        <w:spacing w:beforeLines="100" w:afterLines="50" w:line="480" w:lineRule="exact"/>
        <w:textAlignment w:val="center"/>
        <w:rPr>
          <w:rFonts w:ascii="宋体" w:hAnsi="宋体" w:cs="宋体"/>
          <w:b/>
          <w:bCs/>
          <w:sz w:val="24"/>
          <w:szCs w:val="24"/>
        </w:rPr>
      </w:pPr>
      <w:r>
        <w:rPr>
          <w:rFonts w:hint="eastAsia" w:ascii="宋体" w:hAnsi="宋体" w:cs="宋体"/>
          <w:b/>
          <w:bCs/>
          <w:sz w:val="24"/>
          <w:szCs w:val="24"/>
        </w:rPr>
        <w:t xml:space="preserve"> </w:t>
      </w:r>
    </w:p>
    <w:p w14:paraId="5638153D">
      <w:pPr>
        <w:spacing w:beforeLines="100" w:afterLines="50" w:line="480" w:lineRule="exact"/>
        <w:textAlignment w:val="center"/>
        <w:rPr>
          <w:rFonts w:ascii="宋体" w:hAnsi="宋体" w:cs="宋体"/>
          <w:b/>
          <w:bCs/>
          <w:sz w:val="24"/>
          <w:szCs w:val="24"/>
        </w:rPr>
      </w:pPr>
      <w:r>
        <w:rPr>
          <w:rFonts w:hint="eastAsia" w:ascii="宋体" w:hAnsi="宋体" w:cs="宋体"/>
          <w:b/>
          <w:bCs/>
          <w:sz w:val="24"/>
          <w:szCs w:val="24"/>
        </w:rPr>
        <w:t xml:space="preserve"> </w:t>
      </w:r>
    </w:p>
    <w:p w14:paraId="4BBB8979">
      <w:pPr>
        <w:spacing w:beforeLines="100" w:afterLines="50" w:line="480" w:lineRule="exact"/>
        <w:jc w:val="center"/>
        <w:textAlignment w:val="center"/>
        <w:rPr>
          <w:b/>
          <w:bCs/>
          <w:sz w:val="32"/>
          <w:szCs w:val="32"/>
        </w:rPr>
      </w:pPr>
      <w:bookmarkStart w:id="163" w:name="_Toc12604924"/>
      <w:bookmarkStart w:id="164" w:name="_Toc16690687"/>
      <w:r>
        <w:rPr>
          <w:rFonts w:hint="eastAsia" w:ascii="Arial" w:eastAsia="黑体"/>
          <w:b/>
          <w:bCs/>
          <w:sz w:val="32"/>
          <w:szCs w:val="32"/>
          <w:lang w:val="en-US" w:eastAsia="zh-CN"/>
        </w:rPr>
        <w:t>七</w:t>
      </w:r>
      <w:r>
        <w:rPr>
          <w:rFonts w:hint="eastAsia" w:ascii="Arial" w:eastAsia="黑体"/>
          <w:b/>
          <w:bCs/>
          <w:sz w:val="32"/>
          <w:szCs w:val="32"/>
        </w:rPr>
        <w:t>、服务承诺及</w:t>
      </w:r>
      <w:r>
        <w:rPr>
          <w:rFonts w:hint="eastAsia"/>
          <w:b/>
          <w:bCs/>
          <w:sz w:val="32"/>
          <w:szCs w:val="32"/>
        </w:rPr>
        <w:t>保障</w:t>
      </w:r>
      <w:bookmarkEnd w:id="163"/>
      <w:bookmarkEnd w:id="164"/>
    </w:p>
    <w:p w14:paraId="43541C65">
      <w:pPr>
        <w:spacing w:line="360" w:lineRule="auto"/>
        <w:jc w:val="center"/>
        <w:rPr>
          <w:b/>
          <w:bCs/>
          <w:sz w:val="24"/>
          <w:szCs w:val="24"/>
        </w:rPr>
      </w:pPr>
      <w:bookmarkStart w:id="165" w:name="_Toc10645596"/>
      <w:bookmarkStart w:id="166" w:name="_Toc10646805"/>
      <w:bookmarkStart w:id="167" w:name="_Toc10627508"/>
      <w:r>
        <w:rPr>
          <w:rFonts w:hint="eastAsia"/>
          <w:sz w:val="24"/>
          <w:szCs w:val="24"/>
        </w:rPr>
        <w:t>服务承诺及保障方案</w:t>
      </w:r>
      <w:bookmarkEnd w:id="165"/>
      <w:bookmarkEnd w:id="166"/>
      <w:bookmarkEnd w:id="167"/>
    </w:p>
    <w:p w14:paraId="0E426152"/>
    <w:p w14:paraId="6EE490CC"/>
    <w:p w14:paraId="714E6DF9">
      <w:pPr>
        <w:spacing w:line="480" w:lineRule="exact"/>
        <w:jc w:val="center"/>
        <w:textAlignment w:val="center"/>
        <w:rPr>
          <w:rFonts w:ascii="宋体" w:hAnsi="宋体" w:cs="宋体"/>
          <w:b/>
          <w:bCs/>
          <w:sz w:val="32"/>
          <w:szCs w:val="32"/>
        </w:rPr>
      </w:pPr>
      <w:r>
        <w:br w:type="page"/>
      </w:r>
      <w:r>
        <w:rPr>
          <w:rFonts w:hint="eastAsia" w:ascii="宋体" w:hAnsi="宋体" w:cs="宋体"/>
          <w:b/>
          <w:bCs/>
          <w:sz w:val="32"/>
          <w:szCs w:val="32"/>
          <w:lang w:val="en-US" w:eastAsia="zh-CN"/>
        </w:rPr>
        <w:t>八</w:t>
      </w:r>
      <w:r>
        <w:rPr>
          <w:rFonts w:hint="eastAsia" w:ascii="宋体" w:hAnsi="宋体" w:cs="宋体"/>
          <w:b/>
          <w:bCs/>
          <w:sz w:val="32"/>
          <w:szCs w:val="32"/>
        </w:rPr>
        <w:t>、其他材料</w:t>
      </w:r>
    </w:p>
    <w:p w14:paraId="5BEFBA5B">
      <w:pPr>
        <w:spacing w:line="480" w:lineRule="exact"/>
        <w:textAlignment w:val="center"/>
        <w:rPr>
          <w:rFonts w:ascii="宋体" w:hAnsi="宋体" w:cs="宋体"/>
          <w:sz w:val="32"/>
          <w:szCs w:val="32"/>
        </w:rPr>
      </w:pPr>
      <w:r>
        <w:rPr>
          <w:rFonts w:hint="eastAsia" w:ascii="宋体" w:hAnsi="宋体" w:cs="宋体"/>
          <w:sz w:val="32"/>
          <w:szCs w:val="32"/>
        </w:rPr>
        <w:t xml:space="preserve"> </w:t>
      </w:r>
    </w:p>
    <w:bookmarkEnd w:id="19"/>
    <w:bookmarkEnd w:id="20"/>
    <w:bookmarkEnd w:id="21"/>
    <w:bookmarkEnd w:id="22"/>
    <w:bookmarkEnd w:id="37"/>
    <w:p w14:paraId="14C22D05">
      <w:pPr>
        <w:widowControl/>
        <w:ind w:left="420"/>
        <w:jc w:val="left"/>
        <w:outlineLvl w:val="2"/>
        <w:rPr>
          <w:rFonts w:ascii="宋体" w:hAnsi="宋体" w:cs="宋体"/>
          <w:b/>
          <w:kern w:val="0"/>
          <w:sz w:val="24"/>
          <w:szCs w:val="24"/>
        </w:rPr>
      </w:pPr>
      <w:bookmarkStart w:id="168" w:name="_Toc256000198"/>
    </w:p>
    <w:p w14:paraId="72CFF828">
      <w:pPr>
        <w:widowControl/>
        <w:ind w:left="420"/>
        <w:jc w:val="left"/>
        <w:outlineLvl w:val="2"/>
        <w:rPr>
          <w:rFonts w:ascii="宋体" w:hAnsi="宋体" w:cs="宋体"/>
          <w:b/>
          <w:kern w:val="0"/>
          <w:sz w:val="24"/>
          <w:szCs w:val="24"/>
        </w:rPr>
      </w:pPr>
      <w:bookmarkStart w:id="169" w:name="_Toc21229"/>
      <w:r>
        <w:rPr>
          <w:rFonts w:hint="eastAsia"/>
          <w:sz w:val="28"/>
          <w:szCs w:val="28"/>
          <w:lang w:val="en-US" w:eastAsia="zh-CN"/>
        </w:rPr>
        <w:t>供应商</w:t>
      </w:r>
      <w:r>
        <w:rPr>
          <w:rFonts w:hint="eastAsia"/>
          <w:sz w:val="28"/>
          <w:szCs w:val="28"/>
        </w:rPr>
        <w:t>认为有利于本次投标的其他资料。</w:t>
      </w:r>
      <w:bookmarkEnd w:id="169"/>
    </w:p>
    <w:p w14:paraId="6D3E8F66">
      <w:pPr>
        <w:widowControl/>
        <w:ind w:left="420"/>
        <w:jc w:val="left"/>
        <w:outlineLvl w:val="2"/>
        <w:rPr>
          <w:rFonts w:ascii="宋体" w:hAnsi="宋体" w:cs="宋体"/>
          <w:b/>
          <w:kern w:val="0"/>
          <w:sz w:val="24"/>
          <w:szCs w:val="24"/>
        </w:rPr>
      </w:pPr>
    </w:p>
    <w:p w14:paraId="1F40D7AB">
      <w:pPr>
        <w:widowControl/>
        <w:ind w:left="420"/>
        <w:jc w:val="left"/>
        <w:outlineLvl w:val="2"/>
        <w:rPr>
          <w:rFonts w:ascii="宋体" w:hAnsi="宋体" w:cs="宋体"/>
          <w:b/>
          <w:kern w:val="0"/>
          <w:sz w:val="24"/>
          <w:szCs w:val="24"/>
        </w:rPr>
      </w:pPr>
    </w:p>
    <w:p w14:paraId="0C03BC32">
      <w:pPr>
        <w:widowControl/>
        <w:ind w:left="420"/>
        <w:jc w:val="left"/>
        <w:outlineLvl w:val="2"/>
        <w:rPr>
          <w:rFonts w:ascii="宋体" w:hAnsi="宋体" w:cs="宋体"/>
          <w:b/>
          <w:kern w:val="0"/>
          <w:sz w:val="24"/>
          <w:szCs w:val="24"/>
        </w:rPr>
      </w:pPr>
    </w:p>
    <w:p w14:paraId="5B5872EA">
      <w:pPr>
        <w:widowControl/>
        <w:ind w:left="420"/>
        <w:jc w:val="left"/>
        <w:outlineLvl w:val="2"/>
        <w:rPr>
          <w:rFonts w:ascii="宋体" w:hAnsi="宋体" w:cs="宋体"/>
          <w:b/>
          <w:kern w:val="0"/>
          <w:sz w:val="24"/>
          <w:szCs w:val="24"/>
        </w:rPr>
      </w:pPr>
    </w:p>
    <w:p w14:paraId="71700E4E">
      <w:pPr>
        <w:widowControl/>
        <w:ind w:left="420"/>
        <w:jc w:val="left"/>
        <w:outlineLvl w:val="2"/>
        <w:rPr>
          <w:rFonts w:ascii="宋体" w:hAnsi="宋体" w:cs="宋体"/>
          <w:b/>
          <w:kern w:val="0"/>
          <w:sz w:val="24"/>
          <w:szCs w:val="24"/>
        </w:rPr>
      </w:pPr>
    </w:p>
    <w:bookmarkEnd w:id="168"/>
    <w:p w14:paraId="768F483E">
      <w:pPr>
        <w:rPr>
          <w:rFonts w:hint="eastAsia" w:ascii="宋体" w:hAnsi="宋体" w:cs="Calibri"/>
          <w:b/>
          <w:spacing w:val="14"/>
          <w:kern w:val="0"/>
          <w:sz w:val="32"/>
          <w:szCs w:val="32"/>
          <w:lang w:val="en-US" w:eastAsia="zh-CN"/>
        </w:rPr>
      </w:pPr>
    </w:p>
    <w:sectPr>
      <w:pgSz w:w="11900" w:h="16838"/>
      <w:pgMar w:top="1304" w:right="1332" w:bottom="1406" w:left="1548" w:header="720" w:footer="720" w:gutter="0"/>
      <w:pgNumType w:fmt="decimal"/>
      <w:cols w:space="0" w:num="1"/>
      <w:rtlGutter w:val="0"/>
      <w:docGrid w:type="lines" w:linePitch="3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Nimbus Sans L">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幼圆">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0000000000000000000"/>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 w:name="华文新魏">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7C139">
    <w:pPr>
      <w:pStyle w:val="31"/>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8270E">
    <w:pPr>
      <w:pStyle w:val="31"/>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3D91A">
    <w:pPr>
      <w:pStyle w:val="31"/>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47472499"/>
                  <w:docPartObj>
                    <w:docPartGallery w:val="autotext"/>
                  </w:docPartObj>
                </w:sdtPr>
                <w:sdtContent>
                  <w:p w14:paraId="1BDCA915">
                    <w:pPr>
                      <w:pStyle w:val="31"/>
                      <w:jc w:val="center"/>
                    </w:pPr>
                    <w:r>
                      <w:fldChar w:fldCharType="begin"/>
                    </w:r>
                    <w:r>
                      <w:instrText xml:space="preserve"> PAGE   \* MERGEFORMAT </w:instrText>
                    </w:r>
                    <w:r>
                      <w:fldChar w:fldCharType="separate"/>
                    </w:r>
                    <w:r>
                      <w:rPr>
                        <w:lang w:val="zh-CN"/>
                      </w:rPr>
                      <w:t>1</w:t>
                    </w:r>
                    <w:r>
                      <w:rPr>
                        <w:lang w:val="zh-CN"/>
                      </w:rPr>
                      <w:fldChar w:fldCharType="end"/>
                    </w:r>
                  </w:p>
                </w:sdtContent>
              </w:sdt>
            </w:txbxContent>
          </v:textbox>
        </v:shape>
      </w:pict>
    </w:r>
  </w:p>
  <w:p w14:paraId="2FB4DC7D">
    <w:pPr>
      <w:pStyle w:val="31"/>
      <w:tabs>
        <w:tab w:val="center" w:pos="4153"/>
        <w:tab w:val="right"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D5012">
    <w:pPr>
      <w:pStyle w:val="31"/>
      <w:jc w:val="cente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47477627"/>
                </w:sdtPr>
                <w:sdtContent>
                  <w:p w14:paraId="4B276ADF">
                    <w:pPr>
                      <w:pStyle w:val="31"/>
                      <w:jc w:val="center"/>
                    </w:pPr>
                    <w:r>
                      <w:fldChar w:fldCharType="begin"/>
                    </w:r>
                    <w:r>
                      <w:instrText xml:space="preserve"> PAGE   \* MERGEFORMAT </w:instrText>
                    </w:r>
                    <w:r>
                      <w:fldChar w:fldCharType="separate"/>
                    </w:r>
                    <w:r>
                      <w:rPr>
                        <w:lang w:val="zh-CN"/>
                      </w:rPr>
                      <w:t>55</w:t>
                    </w:r>
                    <w:r>
                      <w:rPr>
                        <w:lang w:val="zh-CN"/>
                      </w:rPr>
                      <w:fldChar w:fldCharType="end"/>
                    </w:r>
                  </w:p>
                </w:sdtContent>
              </w:sdt>
            </w:txbxContent>
          </v:textbox>
        </v:shape>
      </w:pict>
    </w:r>
  </w:p>
  <w:p w14:paraId="77CF6DC1">
    <w:pPr>
      <w:pStyle w:val="31"/>
      <w:tabs>
        <w:tab w:val="center" w:pos="4153"/>
        <w:tab w:val="right"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FABA">
    <w:pPr>
      <w:pStyle w:val="32"/>
      <w:pBdr>
        <w:bottom w:val="single" w:color="auto" w:sz="6" w:space="0"/>
      </w:pBdr>
      <w:jc w:val="left"/>
      <w:rPr>
        <w:rFonts w:hint="default"/>
        <w:lang w:val="en-US"/>
      </w:rPr>
    </w:pPr>
    <w:r>
      <w:rPr>
        <w:rFonts w:hint="eastAsia"/>
        <w:lang w:eastAsia="zh-CN"/>
      </w:rPr>
      <w:t>三门峡市陕州区大气污染防控工作服务项目</w:t>
    </w:r>
    <w:r>
      <w:rPr>
        <w:rFonts w:hint="eastAsia"/>
        <w:lang w:val="en-US" w:eastAsia="zh-CN"/>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C4E6E">
    <w:pPr>
      <w:pStyle w:val="32"/>
      <w:pBdr>
        <w:top w:val="none" w:color="auto" w:sz="0" w:space="0"/>
        <w:left w:val="none" w:color="auto" w:sz="0" w:space="0"/>
        <w:bottom w:val="none" w:color="auto" w:sz="0" w:space="1"/>
        <w:right w:val="none" w:color="auto" w:sz="0" w:space="0"/>
        <w:between w:val="none" w:color="auto" w:sz="0" w:space="0"/>
      </w:pBd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3E934D"/>
    <w:multiLevelType w:val="singleLevel"/>
    <w:tmpl w:val="C03E934D"/>
    <w:lvl w:ilvl="0" w:tentative="0">
      <w:start w:val="1"/>
      <w:numFmt w:val="decimal"/>
      <w:suff w:val="nothing"/>
      <w:lvlText w:val="%1、"/>
      <w:lvlJc w:val="left"/>
    </w:lvl>
  </w:abstractNum>
  <w:abstractNum w:abstractNumId="1">
    <w:nsid w:val="D35B183D"/>
    <w:multiLevelType w:val="singleLevel"/>
    <w:tmpl w:val="D35B183D"/>
    <w:lvl w:ilvl="0" w:tentative="0">
      <w:start w:val="9"/>
      <w:numFmt w:val="decimal"/>
      <w:lvlText w:val="%1."/>
      <w:lvlJc w:val="left"/>
      <w:pPr>
        <w:tabs>
          <w:tab w:val="left" w:pos="601"/>
        </w:tabs>
        <w:ind w:left="0" w:firstLine="500"/>
      </w:pPr>
    </w:lvl>
  </w:abstractNum>
  <w:abstractNum w:abstractNumId="2">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81"/>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FmNmE1NGQ4OWM2YzE2YzYyYmM0ZmI2OTU4MjYxZGEifQ=="/>
  </w:docVars>
  <w:rsids>
    <w:rsidRoot w:val="00110AD9"/>
    <w:rsid w:val="00001FD0"/>
    <w:rsid w:val="000029E4"/>
    <w:rsid w:val="00004222"/>
    <w:rsid w:val="0000568A"/>
    <w:rsid w:val="00013C68"/>
    <w:rsid w:val="00014AB4"/>
    <w:rsid w:val="00022199"/>
    <w:rsid w:val="0002297D"/>
    <w:rsid w:val="000236F6"/>
    <w:rsid w:val="00025BBD"/>
    <w:rsid w:val="000273C6"/>
    <w:rsid w:val="00033DB4"/>
    <w:rsid w:val="00040009"/>
    <w:rsid w:val="0004099E"/>
    <w:rsid w:val="00044EF2"/>
    <w:rsid w:val="0004566C"/>
    <w:rsid w:val="00045B83"/>
    <w:rsid w:val="000627D7"/>
    <w:rsid w:val="0006485B"/>
    <w:rsid w:val="00071DD5"/>
    <w:rsid w:val="00073B68"/>
    <w:rsid w:val="00074B8A"/>
    <w:rsid w:val="000969AD"/>
    <w:rsid w:val="000A2C52"/>
    <w:rsid w:val="000A4092"/>
    <w:rsid w:val="000A5A0D"/>
    <w:rsid w:val="000A5BD9"/>
    <w:rsid w:val="000B153A"/>
    <w:rsid w:val="000B60E0"/>
    <w:rsid w:val="000C40A8"/>
    <w:rsid w:val="000C6A10"/>
    <w:rsid w:val="000D014E"/>
    <w:rsid w:val="000D4617"/>
    <w:rsid w:val="000D4B9D"/>
    <w:rsid w:val="000D6CC4"/>
    <w:rsid w:val="000E0605"/>
    <w:rsid w:val="000E0947"/>
    <w:rsid w:val="000E1218"/>
    <w:rsid w:val="000E1484"/>
    <w:rsid w:val="000E6637"/>
    <w:rsid w:val="000E75EB"/>
    <w:rsid w:val="000E7D59"/>
    <w:rsid w:val="000F0F9A"/>
    <w:rsid w:val="000F4B7C"/>
    <w:rsid w:val="00100976"/>
    <w:rsid w:val="00102B0A"/>
    <w:rsid w:val="001035EC"/>
    <w:rsid w:val="00104784"/>
    <w:rsid w:val="00104E9E"/>
    <w:rsid w:val="001065E7"/>
    <w:rsid w:val="00106F09"/>
    <w:rsid w:val="00110AD9"/>
    <w:rsid w:val="001132BB"/>
    <w:rsid w:val="001134E7"/>
    <w:rsid w:val="00114015"/>
    <w:rsid w:val="001167D7"/>
    <w:rsid w:val="001170EB"/>
    <w:rsid w:val="001172F1"/>
    <w:rsid w:val="0012023F"/>
    <w:rsid w:val="0012294A"/>
    <w:rsid w:val="001274F9"/>
    <w:rsid w:val="00127866"/>
    <w:rsid w:val="001315D9"/>
    <w:rsid w:val="00132CD6"/>
    <w:rsid w:val="00133A0E"/>
    <w:rsid w:val="001350E8"/>
    <w:rsid w:val="00135A88"/>
    <w:rsid w:val="00143BC8"/>
    <w:rsid w:val="00143F2E"/>
    <w:rsid w:val="00145C43"/>
    <w:rsid w:val="001467F5"/>
    <w:rsid w:val="0015085E"/>
    <w:rsid w:val="0015294E"/>
    <w:rsid w:val="00152D04"/>
    <w:rsid w:val="001544BF"/>
    <w:rsid w:val="0016054C"/>
    <w:rsid w:val="00160804"/>
    <w:rsid w:val="00160CC6"/>
    <w:rsid w:val="00164951"/>
    <w:rsid w:val="001674DF"/>
    <w:rsid w:val="00167BA7"/>
    <w:rsid w:val="00171D62"/>
    <w:rsid w:val="00172D8E"/>
    <w:rsid w:val="0017465C"/>
    <w:rsid w:val="001827EB"/>
    <w:rsid w:val="001835F0"/>
    <w:rsid w:val="001869D2"/>
    <w:rsid w:val="00187034"/>
    <w:rsid w:val="00192DC8"/>
    <w:rsid w:val="001944F3"/>
    <w:rsid w:val="00195130"/>
    <w:rsid w:val="001954C9"/>
    <w:rsid w:val="001A3460"/>
    <w:rsid w:val="001A3E10"/>
    <w:rsid w:val="001A50FC"/>
    <w:rsid w:val="001A68F0"/>
    <w:rsid w:val="001B014B"/>
    <w:rsid w:val="001B2B5D"/>
    <w:rsid w:val="001B5108"/>
    <w:rsid w:val="001C346D"/>
    <w:rsid w:val="001C3769"/>
    <w:rsid w:val="001C53DA"/>
    <w:rsid w:val="001C7E8C"/>
    <w:rsid w:val="001D2B2C"/>
    <w:rsid w:val="001D31F2"/>
    <w:rsid w:val="001D3EFD"/>
    <w:rsid w:val="001E101E"/>
    <w:rsid w:val="001E2418"/>
    <w:rsid w:val="001E4F55"/>
    <w:rsid w:val="001E6924"/>
    <w:rsid w:val="001F024E"/>
    <w:rsid w:val="001F074B"/>
    <w:rsid w:val="001F07E8"/>
    <w:rsid w:val="001F0FCA"/>
    <w:rsid w:val="00201AA3"/>
    <w:rsid w:val="00202167"/>
    <w:rsid w:val="00202AEE"/>
    <w:rsid w:val="0020380C"/>
    <w:rsid w:val="002046B5"/>
    <w:rsid w:val="00204A38"/>
    <w:rsid w:val="00204B77"/>
    <w:rsid w:val="00211FF2"/>
    <w:rsid w:val="00214348"/>
    <w:rsid w:val="00215AA4"/>
    <w:rsid w:val="00220783"/>
    <w:rsid w:val="00220FBD"/>
    <w:rsid w:val="002219EA"/>
    <w:rsid w:val="002232E0"/>
    <w:rsid w:val="002235CA"/>
    <w:rsid w:val="00225765"/>
    <w:rsid w:val="00227357"/>
    <w:rsid w:val="002337CC"/>
    <w:rsid w:val="0023409F"/>
    <w:rsid w:val="002349CD"/>
    <w:rsid w:val="002378DF"/>
    <w:rsid w:val="00245602"/>
    <w:rsid w:val="002458D9"/>
    <w:rsid w:val="00252976"/>
    <w:rsid w:val="00256923"/>
    <w:rsid w:val="002579B8"/>
    <w:rsid w:val="00257E26"/>
    <w:rsid w:val="00266B4E"/>
    <w:rsid w:val="00270610"/>
    <w:rsid w:val="00273466"/>
    <w:rsid w:val="00277B2A"/>
    <w:rsid w:val="0028048F"/>
    <w:rsid w:val="00283A8F"/>
    <w:rsid w:val="00283CE4"/>
    <w:rsid w:val="00283E01"/>
    <w:rsid w:val="00286783"/>
    <w:rsid w:val="00286D6D"/>
    <w:rsid w:val="00286DDF"/>
    <w:rsid w:val="00290D64"/>
    <w:rsid w:val="00291677"/>
    <w:rsid w:val="00291D9A"/>
    <w:rsid w:val="0029419A"/>
    <w:rsid w:val="002957F9"/>
    <w:rsid w:val="00296795"/>
    <w:rsid w:val="002A05C7"/>
    <w:rsid w:val="002A1A96"/>
    <w:rsid w:val="002A2173"/>
    <w:rsid w:val="002A356F"/>
    <w:rsid w:val="002A674D"/>
    <w:rsid w:val="002A7A56"/>
    <w:rsid w:val="002B263B"/>
    <w:rsid w:val="002B2E43"/>
    <w:rsid w:val="002B3B87"/>
    <w:rsid w:val="002C1910"/>
    <w:rsid w:val="002C1DD9"/>
    <w:rsid w:val="002C5DF7"/>
    <w:rsid w:val="002C66BB"/>
    <w:rsid w:val="002D584B"/>
    <w:rsid w:val="002E3FA4"/>
    <w:rsid w:val="002E52B8"/>
    <w:rsid w:val="002F0DF7"/>
    <w:rsid w:val="002F4F73"/>
    <w:rsid w:val="002F7139"/>
    <w:rsid w:val="00315C97"/>
    <w:rsid w:val="003177E9"/>
    <w:rsid w:val="00321851"/>
    <w:rsid w:val="00326E27"/>
    <w:rsid w:val="00327F62"/>
    <w:rsid w:val="003329EC"/>
    <w:rsid w:val="00333180"/>
    <w:rsid w:val="0033640C"/>
    <w:rsid w:val="0033778A"/>
    <w:rsid w:val="0034311C"/>
    <w:rsid w:val="00344AF5"/>
    <w:rsid w:val="003553B7"/>
    <w:rsid w:val="00357BCF"/>
    <w:rsid w:val="003605E1"/>
    <w:rsid w:val="00360705"/>
    <w:rsid w:val="00363F38"/>
    <w:rsid w:val="00371B5B"/>
    <w:rsid w:val="00374483"/>
    <w:rsid w:val="00374CF8"/>
    <w:rsid w:val="00374E16"/>
    <w:rsid w:val="003759B6"/>
    <w:rsid w:val="003852C8"/>
    <w:rsid w:val="00385BA7"/>
    <w:rsid w:val="0039205F"/>
    <w:rsid w:val="00392406"/>
    <w:rsid w:val="00394561"/>
    <w:rsid w:val="00396541"/>
    <w:rsid w:val="003968D7"/>
    <w:rsid w:val="003A1824"/>
    <w:rsid w:val="003B0333"/>
    <w:rsid w:val="003B128A"/>
    <w:rsid w:val="003B3B34"/>
    <w:rsid w:val="003B4014"/>
    <w:rsid w:val="003B60AC"/>
    <w:rsid w:val="003C4322"/>
    <w:rsid w:val="003C592B"/>
    <w:rsid w:val="003D0E12"/>
    <w:rsid w:val="003D3288"/>
    <w:rsid w:val="003D5B5A"/>
    <w:rsid w:val="003E0F79"/>
    <w:rsid w:val="003E3AFB"/>
    <w:rsid w:val="003E4AE2"/>
    <w:rsid w:val="003E4EBD"/>
    <w:rsid w:val="003E4F4F"/>
    <w:rsid w:val="003F0C3C"/>
    <w:rsid w:val="003F1EA4"/>
    <w:rsid w:val="003F2FE8"/>
    <w:rsid w:val="003F6DAF"/>
    <w:rsid w:val="003F7639"/>
    <w:rsid w:val="00400D0B"/>
    <w:rsid w:val="00400E7D"/>
    <w:rsid w:val="00401361"/>
    <w:rsid w:val="00402CAC"/>
    <w:rsid w:val="00405E0E"/>
    <w:rsid w:val="00410D05"/>
    <w:rsid w:val="00412BA9"/>
    <w:rsid w:val="00414218"/>
    <w:rsid w:val="00414814"/>
    <w:rsid w:val="00414EA0"/>
    <w:rsid w:val="00414EFD"/>
    <w:rsid w:val="00430547"/>
    <w:rsid w:val="004312D8"/>
    <w:rsid w:val="00431F23"/>
    <w:rsid w:val="004348E3"/>
    <w:rsid w:val="00440AEE"/>
    <w:rsid w:val="0044159F"/>
    <w:rsid w:val="00444313"/>
    <w:rsid w:val="00447592"/>
    <w:rsid w:val="00450CDC"/>
    <w:rsid w:val="00451005"/>
    <w:rsid w:val="00451C14"/>
    <w:rsid w:val="00456FDD"/>
    <w:rsid w:val="00463794"/>
    <w:rsid w:val="00463A1E"/>
    <w:rsid w:val="0046779F"/>
    <w:rsid w:val="00471BA9"/>
    <w:rsid w:val="00475972"/>
    <w:rsid w:val="00475E7D"/>
    <w:rsid w:val="00477188"/>
    <w:rsid w:val="0048020B"/>
    <w:rsid w:val="00481283"/>
    <w:rsid w:val="0048485C"/>
    <w:rsid w:val="004855F4"/>
    <w:rsid w:val="004862CC"/>
    <w:rsid w:val="00486446"/>
    <w:rsid w:val="004919C1"/>
    <w:rsid w:val="00495AD6"/>
    <w:rsid w:val="004A04FF"/>
    <w:rsid w:val="004A4593"/>
    <w:rsid w:val="004B2897"/>
    <w:rsid w:val="004B2B21"/>
    <w:rsid w:val="004B315C"/>
    <w:rsid w:val="004B49B4"/>
    <w:rsid w:val="004B5BE3"/>
    <w:rsid w:val="004C23C9"/>
    <w:rsid w:val="004C5EB2"/>
    <w:rsid w:val="004D20C8"/>
    <w:rsid w:val="004D213A"/>
    <w:rsid w:val="004D5F6D"/>
    <w:rsid w:val="004D5FE6"/>
    <w:rsid w:val="004E2878"/>
    <w:rsid w:val="004E3A9C"/>
    <w:rsid w:val="004E57C1"/>
    <w:rsid w:val="004F2977"/>
    <w:rsid w:val="004F399F"/>
    <w:rsid w:val="004F554F"/>
    <w:rsid w:val="004F6F77"/>
    <w:rsid w:val="00502848"/>
    <w:rsid w:val="00512078"/>
    <w:rsid w:val="00512AA6"/>
    <w:rsid w:val="005133AB"/>
    <w:rsid w:val="00514520"/>
    <w:rsid w:val="00514C1B"/>
    <w:rsid w:val="0051522E"/>
    <w:rsid w:val="00516ED1"/>
    <w:rsid w:val="00521AA0"/>
    <w:rsid w:val="005247EB"/>
    <w:rsid w:val="005248DC"/>
    <w:rsid w:val="005274D7"/>
    <w:rsid w:val="00534628"/>
    <w:rsid w:val="00536937"/>
    <w:rsid w:val="005403AD"/>
    <w:rsid w:val="00550833"/>
    <w:rsid w:val="005509B0"/>
    <w:rsid w:val="00551266"/>
    <w:rsid w:val="00560500"/>
    <w:rsid w:val="00561069"/>
    <w:rsid w:val="00561529"/>
    <w:rsid w:val="00561D33"/>
    <w:rsid w:val="005640DF"/>
    <w:rsid w:val="00567DE6"/>
    <w:rsid w:val="0057163B"/>
    <w:rsid w:val="00571BE6"/>
    <w:rsid w:val="00573BE6"/>
    <w:rsid w:val="005813B5"/>
    <w:rsid w:val="005817F6"/>
    <w:rsid w:val="0058220C"/>
    <w:rsid w:val="00582530"/>
    <w:rsid w:val="005830F6"/>
    <w:rsid w:val="00590E6A"/>
    <w:rsid w:val="00591580"/>
    <w:rsid w:val="005923F2"/>
    <w:rsid w:val="00592BEC"/>
    <w:rsid w:val="005934F1"/>
    <w:rsid w:val="00593F72"/>
    <w:rsid w:val="005943CF"/>
    <w:rsid w:val="005974AA"/>
    <w:rsid w:val="005A3057"/>
    <w:rsid w:val="005A3A7E"/>
    <w:rsid w:val="005A5201"/>
    <w:rsid w:val="005B0099"/>
    <w:rsid w:val="005B0439"/>
    <w:rsid w:val="005B0B87"/>
    <w:rsid w:val="005B2BDC"/>
    <w:rsid w:val="005B33B9"/>
    <w:rsid w:val="005C645D"/>
    <w:rsid w:val="005C6AB6"/>
    <w:rsid w:val="005D3BF8"/>
    <w:rsid w:val="005E41FC"/>
    <w:rsid w:val="005F0A99"/>
    <w:rsid w:val="006003A1"/>
    <w:rsid w:val="0060050F"/>
    <w:rsid w:val="00604F48"/>
    <w:rsid w:val="00605A92"/>
    <w:rsid w:val="00607F13"/>
    <w:rsid w:val="0061369E"/>
    <w:rsid w:val="0062039D"/>
    <w:rsid w:val="00624314"/>
    <w:rsid w:val="006250EA"/>
    <w:rsid w:val="00626563"/>
    <w:rsid w:val="00627AC8"/>
    <w:rsid w:val="0063146A"/>
    <w:rsid w:val="00635BDF"/>
    <w:rsid w:val="0063762B"/>
    <w:rsid w:val="00641E35"/>
    <w:rsid w:val="0064493C"/>
    <w:rsid w:val="00645F45"/>
    <w:rsid w:val="00647A6C"/>
    <w:rsid w:val="00654097"/>
    <w:rsid w:val="006625C3"/>
    <w:rsid w:val="0067068B"/>
    <w:rsid w:val="0067352C"/>
    <w:rsid w:val="00680697"/>
    <w:rsid w:val="00682328"/>
    <w:rsid w:val="006840D2"/>
    <w:rsid w:val="00685348"/>
    <w:rsid w:val="006856E6"/>
    <w:rsid w:val="0068586D"/>
    <w:rsid w:val="00686DD6"/>
    <w:rsid w:val="00687C48"/>
    <w:rsid w:val="00690379"/>
    <w:rsid w:val="00690914"/>
    <w:rsid w:val="00690B12"/>
    <w:rsid w:val="00693FF9"/>
    <w:rsid w:val="006942C4"/>
    <w:rsid w:val="00695572"/>
    <w:rsid w:val="00695A4F"/>
    <w:rsid w:val="006972BC"/>
    <w:rsid w:val="006A05E7"/>
    <w:rsid w:val="006A2AE8"/>
    <w:rsid w:val="006B018D"/>
    <w:rsid w:val="006B2191"/>
    <w:rsid w:val="006B272F"/>
    <w:rsid w:val="006B4030"/>
    <w:rsid w:val="006B523B"/>
    <w:rsid w:val="006B6941"/>
    <w:rsid w:val="006B6D1F"/>
    <w:rsid w:val="006C05D8"/>
    <w:rsid w:val="006C3707"/>
    <w:rsid w:val="006C48FF"/>
    <w:rsid w:val="006C533F"/>
    <w:rsid w:val="006D0398"/>
    <w:rsid w:val="006D0462"/>
    <w:rsid w:val="006D2122"/>
    <w:rsid w:val="006E2605"/>
    <w:rsid w:val="006E716E"/>
    <w:rsid w:val="006E7F8F"/>
    <w:rsid w:val="006F38CC"/>
    <w:rsid w:val="00701308"/>
    <w:rsid w:val="007015EC"/>
    <w:rsid w:val="00701B5A"/>
    <w:rsid w:val="0070240C"/>
    <w:rsid w:val="00702AE2"/>
    <w:rsid w:val="00712693"/>
    <w:rsid w:val="00713C54"/>
    <w:rsid w:val="00715DB3"/>
    <w:rsid w:val="00724ACA"/>
    <w:rsid w:val="00725C84"/>
    <w:rsid w:val="00730019"/>
    <w:rsid w:val="00735010"/>
    <w:rsid w:val="00736877"/>
    <w:rsid w:val="00736CA4"/>
    <w:rsid w:val="00736ED2"/>
    <w:rsid w:val="00736F1D"/>
    <w:rsid w:val="00737717"/>
    <w:rsid w:val="007424B7"/>
    <w:rsid w:val="00751E66"/>
    <w:rsid w:val="00752C39"/>
    <w:rsid w:val="00761422"/>
    <w:rsid w:val="00764376"/>
    <w:rsid w:val="00765412"/>
    <w:rsid w:val="007658F8"/>
    <w:rsid w:val="00770EFA"/>
    <w:rsid w:val="007710F8"/>
    <w:rsid w:val="007721DB"/>
    <w:rsid w:val="00772236"/>
    <w:rsid w:val="007751EA"/>
    <w:rsid w:val="00776946"/>
    <w:rsid w:val="007850B0"/>
    <w:rsid w:val="00792782"/>
    <w:rsid w:val="00794D36"/>
    <w:rsid w:val="007A17DB"/>
    <w:rsid w:val="007A1BC0"/>
    <w:rsid w:val="007A4B13"/>
    <w:rsid w:val="007A4E59"/>
    <w:rsid w:val="007A564F"/>
    <w:rsid w:val="007B09D0"/>
    <w:rsid w:val="007B0C73"/>
    <w:rsid w:val="007B25D9"/>
    <w:rsid w:val="007B6134"/>
    <w:rsid w:val="007B72CE"/>
    <w:rsid w:val="007C1CA6"/>
    <w:rsid w:val="007C6228"/>
    <w:rsid w:val="007C6609"/>
    <w:rsid w:val="007C671A"/>
    <w:rsid w:val="007C72B0"/>
    <w:rsid w:val="007D08FC"/>
    <w:rsid w:val="007D1C34"/>
    <w:rsid w:val="007D51FC"/>
    <w:rsid w:val="007D6A7F"/>
    <w:rsid w:val="007D6C83"/>
    <w:rsid w:val="007D7297"/>
    <w:rsid w:val="007E15C4"/>
    <w:rsid w:val="007E1F23"/>
    <w:rsid w:val="007E3209"/>
    <w:rsid w:val="007E3C2F"/>
    <w:rsid w:val="007E49EC"/>
    <w:rsid w:val="007E5550"/>
    <w:rsid w:val="007E5A59"/>
    <w:rsid w:val="007E5CDD"/>
    <w:rsid w:val="007F212C"/>
    <w:rsid w:val="007F3BA6"/>
    <w:rsid w:val="007F54A3"/>
    <w:rsid w:val="007F76A1"/>
    <w:rsid w:val="00801563"/>
    <w:rsid w:val="00804E66"/>
    <w:rsid w:val="008126BD"/>
    <w:rsid w:val="00815191"/>
    <w:rsid w:val="00820455"/>
    <w:rsid w:val="008209C3"/>
    <w:rsid w:val="008237E0"/>
    <w:rsid w:val="00823B00"/>
    <w:rsid w:val="00824732"/>
    <w:rsid w:val="00825FCC"/>
    <w:rsid w:val="00826E53"/>
    <w:rsid w:val="00827019"/>
    <w:rsid w:val="00830AD8"/>
    <w:rsid w:val="00832A37"/>
    <w:rsid w:val="008342B6"/>
    <w:rsid w:val="008375F5"/>
    <w:rsid w:val="008403C5"/>
    <w:rsid w:val="00840B43"/>
    <w:rsid w:val="00843597"/>
    <w:rsid w:val="00845151"/>
    <w:rsid w:val="00845AFE"/>
    <w:rsid w:val="00845D1F"/>
    <w:rsid w:val="0084619D"/>
    <w:rsid w:val="00851DB0"/>
    <w:rsid w:val="00853509"/>
    <w:rsid w:val="00853956"/>
    <w:rsid w:val="00854773"/>
    <w:rsid w:val="008548BE"/>
    <w:rsid w:val="008565EA"/>
    <w:rsid w:val="00863F6B"/>
    <w:rsid w:val="008648AA"/>
    <w:rsid w:val="00866EAF"/>
    <w:rsid w:val="008672F9"/>
    <w:rsid w:val="008718B6"/>
    <w:rsid w:val="00872C1B"/>
    <w:rsid w:val="0087593C"/>
    <w:rsid w:val="0088138C"/>
    <w:rsid w:val="00881820"/>
    <w:rsid w:val="00881CFF"/>
    <w:rsid w:val="00896B6E"/>
    <w:rsid w:val="008A2AC3"/>
    <w:rsid w:val="008A756B"/>
    <w:rsid w:val="008B0920"/>
    <w:rsid w:val="008B2AD3"/>
    <w:rsid w:val="008B4CAB"/>
    <w:rsid w:val="008B5614"/>
    <w:rsid w:val="008C080E"/>
    <w:rsid w:val="008C34D6"/>
    <w:rsid w:val="008C3812"/>
    <w:rsid w:val="008C50B5"/>
    <w:rsid w:val="008C7A7F"/>
    <w:rsid w:val="008D0D20"/>
    <w:rsid w:val="008D1D55"/>
    <w:rsid w:val="008D1F31"/>
    <w:rsid w:val="008D32C3"/>
    <w:rsid w:val="008D5D57"/>
    <w:rsid w:val="008D5E58"/>
    <w:rsid w:val="008E26BD"/>
    <w:rsid w:val="008E29BC"/>
    <w:rsid w:val="008E6767"/>
    <w:rsid w:val="008E71F1"/>
    <w:rsid w:val="008F1CD5"/>
    <w:rsid w:val="008F2729"/>
    <w:rsid w:val="008F3C5B"/>
    <w:rsid w:val="008F3E78"/>
    <w:rsid w:val="008F5420"/>
    <w:rsid w:val="008F71CF"/>
    <w:rsid w:val="009020B1"/>
    <w:rsid w:val="009021AC"/>
    <w:rsid w:val="00904D7F"/>
    <w:rsid w:val="009059F9"/>
    <w:rsid w:val="009079B6"/>
    <w:rsid w:val="0091051C"/>
    <w:rsid w:val="00910B04"/>
    <w:rsid w:val="00911A14"/>
    <w:rsid w:val="00912BCB"/>
    <w:rsid w:val="00913C90"/>
    <w:rsid w:val="009158B6"/>
    <w:rsid w:val="009172EC"/>
    <w:rsid w:val="0092027B"/>
    <w:rsid w:val="00920396"/>
    <w:rsid w:val="009217DA"/>
    <w:rsid w:val="00921B25"/>
    <w:rsid w:val="0092513A"/>
    <w:rsid w:val="009263F8"/>
    <w:rsid w:val="009279A8"/>
    <w:rsid w:val="00927E80"/>
    <w:rsid w:val="00931870"/>
    <w:rsid w:val="00941403"/>
    <w:rsid w:val="00944516"/>
    <w:rsid w:val="00946650"/>
    <w:rsid w:val="00946CEA"/>
    <w:rsid w:val="009470A9"/>
    <w:rsid w:val="009520E3"/>
    <w:rsid w:val="00957C68"/>
    <w:rsid w:val="0096187C"/>
    <w:rsid w:val="00962DED"/>
    <w:rsid w:val="00964C4C"/>
    <w:rsid w:val="00965A24"/>
    <w:rsid w:val="00965AEF"/>
    <w:rsid w:val="00965B88"/>
    <w:rsid w:val="00966BB6"/>
    <w:rsid w:val="009706A5"/>
    <w:rsid w:val="00974A04"/>
    <w:rsid w:val="00975612"/>
    <w:rsid w:val="00976186"/>
    <w:rsid w:val="009812D3"/>
    <w:rsid w:val="0098154F"/>
    <w:rsid w:val="00982ED8"/>
    <w:rsid w:val="00985C44"/>
    <w:rsid w:val="009876F4"/>
    <w:rsid w:val="00994BCA"/>
    <w:rsid w:val="00996561"/>
    <w:rsid w:val="00996A50"/>
    <w:rsid w:val="009A0791"/>
    <w:rsid w:val="009A0797"/>
    <w:rsid w:val="009A237D"/>
    <w:rsid w:val="009A2858"/>
    <w:rsid w:val="009A4B87"/>
    <w:rsid w:val="009A6D19"/>
    <w:rsid w:val="009B38C1"/>
    <w:rsid w:val="009C030C"/>
    <w:rsid w:val="009C2E3B"/>
    <w:rsid w:val="009C7238"/>
    <w:rsid w:val="009D05CE"/>
    <w:rsid w:val="009D624E"/>
    <w:rsid w:val="009D694E"/>
    <w:rsid w:val="009E1112"/>
    <w:rsid w:val="009E2F4F"/>
    <w:rsid w:val="009E33A8"/>
    <w:rsid w:val="009E4469"/>
    <w:rsid w:val="009E4497"/>
    <w:rsid w:val="00A033A7"/>
    <w:rsid w:val="00A05099"/>
    <w:rsid w:val="00A0564F"/>
    <w:rsid w:val="00A10AE0"/>
    <w:rsid w:val="00A12460"/>
    <w:rsid w:val="00A1562C"/>
    <w:rsid w:val="00A15886"/>
    <w:rsid w:val="00A15B2B"/>
    <w:rsid w:val="00A22EE8"/>
    <w:rsid w:val="00A23E75"/>
    <w:rsid w:val="00A31134"/>
    <w:rsid w:val="00A33F77"/>
    <w:rsid w:val="00A3470B"/>
    <w:rsid w:val="00A34AFA"/>
    <w:rsid w:val="00A40E60"/>
    <w:rsid w:val="00A47654"/>
    <w:rsid w:val="00A6086A"/>
    <w:rsid w:val="00A70B99"/>
    <w:rsid w:val="00A7499F"/>
    <w:rsid w:val="00A75550"/>
    <w:rsid w:val="00A8200B"/>
    <w:rsid w:val="00A8320A"/>
    <w:rsid w:val="00A836ED"/>
    <w:rsid w:val="00A87AE5"/>
    <w:rsid w:val="00A90E17"/>
    <w:rsid w:val="00A915D4"/>
    <w:rsid w:val="00A9278D"/>
    <w:rsid w:val="00AA0F97"/>
    <w:rsid w:val="00AA1327"/>
    <w:rsid w:val="00AA2C4A"/>
    <w:rsid w:val="00AA56D5"/>
    <w:rsid w:val="00AB03A6"/>
    <w:rsid w:val="00AB145C"/>
    <w:rsid w:val="00AB1F23"/>
    <w:rsid w:val="00AB266A"/>
    <w:rsid w:val="00AB67B9"/>
    <w:rsid w:val="00AC52C7"/>
    <w:rsid w:val="00AD45CB"/>
    <w:rsid w:val="00AD48DA"/>
    <w:rsid w:val="00AD73FB"/>
    <w:rsid w:val="00AE167E"/>
    <w:rsid w:val="00AE6B55"/>
    <w:rsid w:val="00AF0728"/>
    <w:rsid w:val="00AF53CA"/>
    <w:rsid w:val="00AF7957"/>
    <w:rsid w:val="00B00030"/>
    <w:rsid w:val="00B009A8"/>
    <w:rsid w:val="00B044A8"/>
    <w:rsid w:val="00B04A4B"/>
    <w:rsid w:val="00B04C28"/>
    <w:rsid w:val="00B06273"/>
    <w:rsid w:val="00B11E4D"/>
    <w:rsid w:val="00B160E1"/>
    <w:rsid w:val="00B20AE6"/>
    <w:rsid w:val="00B255C4"/>
    <w:rsid w:val="00B256A8"/>
    <w:rsid w:val="00B26C2C"/>
    <w:rsid w:val="00B33045"/>
    <w:rsid w:val="00B349BD"/>
    <w:rsid w:val="00B34B7C"/>
    <w:rsid w:val="00B35B07"/>
    <w:rsid w:val="00B3642F"/>
    <w:rsid w:val="00B37631"/>
    <w:rsid w:val="00B40E60"/>
    <w:rsid w:val="00B413E8"/>
    <w:rsid w:val="00B41ABE"/>
    <w:rsid w:val="00B43F42"/>
    <w:rsid w:val="00B45CAD"/>
    <w:rsid w:val="00B62FD7"/>
    <w:rsid w:val="00B64CD7"/>
    <w:rsid w:val="00B66FFA"/>
    <w:rsid w:val="00B71F63"/>
    <w:rsid w:val="00B72620"/>
    <w:rsid w:val="00B729C9"/>
    <w:rsid w:val="00B72A8C"/>
    <w:rsid w:val="00B77DB7"/>
    <w:rsid w:val="00B82ACA"/>
    <w:rsid w:val="00B856C9"/>
    <w:rsid w:val="00B86D4D"/>
    <w:rsid w:val="00B86D85"/>
    <w:rsid w:val="00B9212A"/>
    <w:rsid w:val="00B92977"/>
    <w:rsid w:val="00B9299F"/>
    <w:rsid w:val="00B931D3"/>
    <w:rsid w:val="00B96C1B"/>
    <w:rsid w:val="00B97C8E"/>
    <w:rsid w:val="00BA021B"/>
    <w:rsid w:val="00BC0804"/>
    <w:rsid w:val="00BC2944"/>
    <w:rsid w:val="00BC57CD"/>
    <w:rsid w:val="00BC58CE"/>
    <w:rsid w:val="00BD1FB1"/>
    <w:rsid w:val="00BD2D8D"/>
    <w:rsid w:val="00BD53D8"/>
    <w:rsid w:val="00BD6086"/>
    <w:rsid w:val="00BE2969"/>
    <w:rsid w:val="00BE7D8D"/>
    <w:rsid w:val="00BF1A5A"/>
    <w:rsid w:val="00BF2CF3"/>
    <w:rsid w:val="00BF2D1A"/>
    <w:rsid w:val="00BF466A"/>
    <w:rsid w:val="00BF5636"/>
    <w:rsid w:val="00BF706B"/>
    <w:rsid w:val="00C0190B"/>
    <w:rsid w:val="00C04656"/>
    <w:rsid w:val="00C04C58"/>
    <w:rsid w:val="00C04FC5"/>
    <w:rsid w:val="00C07C29"/>
    <w:rsid w:val="00C109F4"/>
    <w:rsid w:val="00C10F9D"/>
    <w:rsid w:val="00C1730C"/>
    <w:rsid w:val="00C17E38"/>
    <w:rsid w:val="00C241A5"/>
    <w:rsid w:val="00C24D20"/>
    <w:rsid w:val="00C262B2"/>
    <w:rsid w:val="00C263F3"/>
    <w:rsid w:val="00C265B9"/>
    <w:rsid w:val="00C30C7F"/>
    <w:rsid w:val="00C32FC3"/>
    <w:rsid w:val="00C35F7A"/>
    <w:rsid w:val="00C42B6E"/>
    <w:rsid w:val="00C45184"/>
    <w:rsid w:val="00C46E14"/>
    <w:rsid w:val="00C51164"/>
    <w:rsid w:val="00C511F0"/>
    <w:rsid w:val="00C54571"/>
    <w:rsid w:val="00C54EE0"/>
    <w:rsid w:val="00C56C1F"/>
    <w:rsid w:val="00C571AF"/>
    <w:rsid w:val="00C621C8"/>
    <w:rsid w:val="00C62BA1"/>
    <w:rsid w:val="00C63592"/>
    <w:rsid w:val="00C64449"/>
    <w:rsid w:val="00C652AF"/>
    <w:rsid w:val="00C6576E"/>
    <w:rsid w:val="00C67B4A"/>
    <w:rsid w:val="00C7384E"/>
    <w:rsid w:val="00C761A2"/>
    <w:rsid w:val="00C7620E"/>
    <w:rsid w:val="00C8056C"/>
    <w:rsid w:val="00C8296F"/>
    <w:rsid w:val="00C8410A"/>
    <w:rsid w:val="00C85ACD"/>
    <w:rsid w:val="00C93CD2"/>
    <w:rsid w:val="00C94486"/>
    <w:rsid w:val="00C95BA0"/>
    <w:rsid w:val="00C95C67"/>
    <w:rsid w:val="00C96C67"/>
    <w:rsid w:val="00CA2AAA"/>
    <w:rsid w:val="00CA3372"/>
    <w:rsid w:val="00CA3E19"/>
    <w:rsid w:val="00CA7C88"/>
    <w:rsid w:val="00CB08E2"/>
    <w:rsid w:val="00CB13DC"/>
    <w:rsid w:val="00CB3841"/>
    <w:rsid w:val="00CB434F"/>
    <w:rsid w:val="00CB43EF"/>
    <w:rsid w:val="00CB55C4"/>
    <w:rsid w:val="00CB5BB1"/>
    <w:rsid w:val="00CB5DA5"/>
    <w:rsid w:val="00CB7203"/>
    <w:rsid w:val="00CC17FC"/>
    <w:rsid w:val="00CC3133"/>
    <w:rsid w:val="00CC3B94"/>
    <w:rsid w:val="00CC5162"/>
    <w:rsid w:val="00CD060F"/>
    <w:rsid w:val="00CD2024"/>
    <w:rsid w:val="00CD59FA"/>
    <w:rsid w:val="00CD6451"/>
    <w:rsid w:val="00CD6D88"/>
    <w:rsid w:val="00CE124B"/>
    <w:rsid w:val="00CE1B0F"/>
    <w:rsid w:val="00CE3C9E"/>
    <w:rsid w:val="00CE48C6"/>
    <w:rsid w:val="00CE5313"/>
    <w:rsid w:val="00CF5F74"/>
    <w:rsid w:val="00D008DA"/>
    <w:rsid w:val="00D03154"/>
    <w:rsid w:val="00D0591C"/>
    <w:rsid w:val="00D11108"/>
    <w:rsid w:val="00D112CB"/>
    <w:rsid w:val="00D11792"/>
    <w:rsid w:val="00D11E45"/>
    <w:rsid w:val="00D2138B"/>
    <w:rsid w:val="00D21B85"/>
    <w:rsid w:val="00D26DE7"/>
    <w:rsid w:val="00D31880"/>
    <w:rsid w:val="00D329B6"/>
    <w:rsid w:val="00D33BCC"/>
    <w:rsid w:val="00D33D00"/>
    <w:rsid w:val="00D37E12"/>
    <w:rsid w:val="00D42002"/>
    <w:rsid w:val="00D47774"/>
    <w:rsid w:val="00D508E1"/>
    <w:rsid w:val="00D541E3"/>
    <w:rsid w:val="00D54B1B"/>
    <w:rsid w:val="00D611D5"/>
    <w:rsid w:val="00D66CEA"/>
    <w:rsid w:val="00D678AB"/>
    <w:rsid w:val="00D7101E"/>
    <w:rsid w:val="00D72F02"/>
    <w:rsid w:val="00D85F2D"/>
    <w:rsid w:val="00D85FE5"/>
    <w:rsid w:val="00D8614F"/>
    <w:rsid w:val="00D868C6"/>
    <w:rsid w:val="00D875AA"/>
    <w:rsid w:val="00D91233"/>
    <w:rsid w:val="00D928D1"/>
    <w:rsid w:val="00D94C7A"/>
    <w:rsid w:val="00D954A6"/>
    <w:rsid w:val="00D962C8"/>
    <w:rsid w:val="00DA0745"/>
    <w:rsid w:val="00DA18EE"/>
    <w:rsid w:val="00DA37EC"/>
    <w:rsid w:val="00DA3822"/>
    <w:rsid w:val="00DA780F"/>
    <w:rsid w:val="00DB0D9A"/>
    <w:rsid w:val="00DB0EBE"/>
    <w:rsid w:val="00DB5DD7"/>
    <w:rsid w:val="00DB660D"/>
    <w:rsid w:val="00DC243D"/>
    <w:rsid w:val="00DC3F43"/>
    <w:rsid w:val="00DC5036"/>
    <w:rsid w:val="00DD049B"/>
    <w:rsid w:val="00DD2886"/>
    <w:rsid w:val="00DE1709"/>
    <w:rsid w:val="00DE2154"/>
    <w:rsid w:val="00DE2271"/>
    <w:rsid w:val="00DE2ED5"/>
    <w:rsid w:val="00DE5B7E"/>
    <w:rsid w:val="00DE6241"/>
    <w:rsid w:val="00DE70F8"/>
    <w:rsid w:val="00DF295F"/>
    <w:rsid w:val="00DF6572"/>
    <w:rsid w:val="00DF6DD5"/>
    <w:rsid w:val="00DF732A"/>
    <w:rsid w:val="00E0152C"/>
    <w:rsid w:val="00E03712"/>
    <w:rsid w:val="00E04E44"/>
    <w:rsid w:val="00E054F5"/>
    <w:rsid w:val="00E05E2D"/>
    <w:rsid w:val="00E06D2F"/>
    <w:rsid w:val="00E12B0B"/>
    <w:rsid w:val="00E15293"/>
    <w:rsid w:val="00E16526"/>
    <w:rsid w:val="00E2229F"/>
    <w:rsid w:val="00E2558D"/>
    <w:rsid w:val="00E25D6F"/>
    <w:rsid w:val="00E26F7A"/>
    <w:rsid w:val="00E30686"/>
    <w:rsid w:val="00E3446B"/>
    <w:rsid w:val="00E360A4"/>
    <w:rsid w:val="00E3684B"/>
    <w:rsid w:val="00E36D14"/>
    <w:rsid w:val="00E36ED2"/>
    <w:rsid w:val="00E405EB"/>
    <w:rsid w:val="00E424B2"/>
    <w:rsid w:val="00E457C9"/>
    <w:rsid w:val="00E472BA"/>
    <w:rsid w:val="00E5245A"/>
    <w:rsid w:val="00E53E10"/>
    <w:rsid w:val="00E569B1"/>
    <w:rsid w:val="00E61251"/>
    <w:rsid w:val="00E6278B"/>
    <w:rsid w:val="00E6284A"/>
    <w:rsid w:val="00E62DA9"/>
    <w:rsid w:val="00E63323"/>
    <w:rsid w:val="00E66532"/>
    <w:rsid w:val="00E67227"/>
    <w:rsid w:val="00E702DB"/>
    <w:rsid w:val="00E7077B"/>
    <w:rsid w:val="00E715C8"/>
    <w:rsid w:val="00E7613A"/>
    <w:rsid w:val="00E768A8"/>
    <w:rsid w:val="00E7708D"/>
    <w:rsid w:val="00E81B3E"/>
    <w:rsid w:val="00E846C8"/>
    <w:rsid w:val="00E865C2"/>
    <w:rsid w:val="00E92F2B"/>
    <w:rsid w:val="00E9361D"/>
    <w:rsid w:val="00E93C4A"/>
    <w:rsid w:val="00E96CF6"/>
    <w:rsid w:val="00E978EA"/>
    <w:rsid w:val="00EA6B08"/>
    <w:rsid w:val="00EB1B0A"/>
    <w:rsid w:val="00EB1B42"/>
    <w:rsid w:val="00EB60B2"/>
    <w:rsid w:val="00EB7780"/>
    <w:rsid w:val="00EC4F4B"/>
    <w:rsid w:val="00EC59DE"/>
    <w:rsid w:val="00EC6F2D"/>
    <w:rsid w:val="00EC7DB3"/>
    <w:rsid w:val="00ED1456"/>
    <w:rsid w:val="00ED2534"/>
    <w:rsid w:val="00ED3283"/>
    <w:rsid w:val="00ED3AFD"/>
    <w:rsid w:val="00ED3BD8"/>
    <w:rsid w:val="00ED5986"/>
    <w:rsid w:val="00ED7473"/>
    <w:rsid w:val="00EE37F4"/>
    <w:rsid w:val="00EE5644"/>
    <w:rsid w:val="00EF38E4"/>
    <w:rsid w:val="00EF70B6"/>
    <w:rsid w:val="00EF7A1F"/>
    <w:rsid w:val="00F0091D"/>
    <w:rsid w:val="00F023E6"/>
    <w:rsid w:val="00F0326D"/>
    <w:rsid w:val="00F061FE"/>
    <w:rsid w:val="00F143C1"/>
    <w:rsid w:val="00F20D44"/>
    <w:rsid w:val="00F20EAE"/>
    <w:rsid w:val="00F21F97"/>
    <w:rsid w:val="00F22127"/>
    <w:rsid w:val="00F27FDA"/>
    <w:rsid w:val="00F300EE"/>
    <w:rsid w:val="00F31192"/>
    <w:rsid w:val="00F3126C"/>
    <w:rsid w:val="00F31822"/>
    <w:rsid w:val="00F34E78"/>
    <w:rsid w:val="00F359F5"/>
    <w:rsid w:val="00F37C20"/>
    <w:rsid w:val="00F40DEE"/>
    <w:rsid w:val="00F526EC"/>
    <w:rsid w:val="00F56908"/>
    <w:rsid w:val="00F61EC3"/>
    <w:rsid w:val="00F63257"/>
    <w:rsid w:val="00F6760F"/>
    <w:rsid w:val="00F67B71"/>
    <w:rsid w:val="00F7329E"/>
    <w:rsid w:val="00F736AE"/>
    <w:rsid w:val="00F74A6C"/>
    <w:rsid w:val="00F85025"/>
    <w:rsid w:val="00F86288"/>
    <w:rsid w:val="00F87F1E"/>
    <w:rsid w:val="00F90479"/>
    <w:rsid w:val="00F90D0C"/>
    <w:rsid w:val="00F92E43"/>
    <w:rsid w:val="00F9363F"/>
    <w:rsid w:val="00F93A15"/>
    <w:rsid w:val="00F9540E"/>
    <w:rsid w:val="00F9577F"/>
    <w:rsid w:val="00F966B9"/>
    <w:rsid w:val="00F97BE7"/>
    <w:rsid w:val="00FA05D6"/>
    <w:rsid w:val="00FA2903"/>
    <w:rsid w:val="00FA74DD"/>
    <w:rsid w:val="00FB08FB"/>
    <w:rsid w:val="00FB16B7"/>
    <w:rsid w:val="00FB4147"/>
    <w:rsid w:val="00FB7C62"/>
    <w:rsid w:val="00FC0886"/>
    <w:rsid w:val="00FC1318"/>
    <w:rsid w:val="00FC51D1"/>
    <w:rsid w:val="00FC670C"/>
    <w:rsid w:val="00FD1991"/>
    <w:rsid w:val="00FD30EC"/>
    <w:rsid w:val="00FE05CF"/>
    <w:rsid w:val="00FE488E"/>
    <w:rsid w:val="010351AA"/>
    <w:rsid w:val="01154EDD"/>
    <w:rsid w:val="01211AD4"/>
    <w:rsid w:val="015D0D5E"/>
    <w:rsid w:val="01714809"/>
    <w:rsid w:val="01804A4C"/>
    <w:rsid w:val="0187402D"/>
    <w:rsid w:val="0192652E"/>
    <w:rsid w:val="01937D10"/>
    <w:rsid w:val="01C25065"/>
    <w:rsid w:val="01D60B10"/>
    <w:rsid w:val="01F36FCC"/>
    <w:rsid w:val="0204742C"/>
    <w:rsid w:val="020967F0"/>
    <w:rsid w:val="020E2058"/>
    <w:rsid w:val="0216715F"/>
    <w:rsid w:val="021B4775"/>
    <w:rsid w:val="02413036"/>
    <w:rsid w:val="02533C4C"/>
    <w:rsid w:val="02533F0F"/>
    <w:rsid w:val="026B1259"/>
    <w:rsid w:val="02895B83"/>
    <w:rsid w:val="02980700"/>
    <w:rsid w:val="02A8425B"/>
    <w:rsid w:val="02A91D81"/>
    <w:rsid w:val="02AB5AF9"/>
    <w:rsid w:val="02B01361"/>
    <w:rsid w:val="02B80F6E"/>
    <w:rsid w:val="02B96468"/>
    <w:rsid w:val="02CE2DE1"/>
    <w:rsid w:val="02CE3596"/>
    <w:rsid w:val="02F079B0"/>
    <w:rsid w:val="02F54FC6"/>
    <w:rsid w:val="02F56D74"/>
    <w:rsid w:val="02FA25DD"/>
    <w:rsid w:val="03011BBD"/>
    <w:rsid w:val="030516AD"/>
    <w:rsid w:val="0313544C"/>
    <w:rsid w:val="031A67DB"/>
    <w:rsid w:val="031E451D"/>
    <w:rsid w:val="031F3DF1"/>
    <w:rsid w:val="032B09E8"/>
    <w:rsid w:val="03345AEF"/>
    <w:rsid w:val="035D17BD"/>
    <w:rsid w:val="035E0DBD"/>
    <w:rsid w:val="03726617"/>
    <w:rsid w:val="0374238F"/>
    <w:rsid w:val="03771E7F"/>
    <w:rsid w:val="0385459C"/>
    <w:rsid w:val="039267C6"/>
    <w:rsid w:val="03B15391"/>
    <w:rsid w:val="03B4023E"/>
    <w:rsid w:val="03B60BF9"/>
    <w:rsid w:val="03D94021"/>
    <w:rsid w:val="03DB0660"/>
    <w:rsid w:val="03E80687"/>
    <w:rsid w:val="03E868D9"/>
    <w:rsid w:val="03EB5DB4"/>
    <w:rsid w:val="03FB1766"/>
    <w:rsid w:val="04221DEB"/>
    <w:rsid w:val="0433224A"/>
    <w:rsid w:val="043A5387"/>
    <w:rsid w:val="04461F7D"/>
    <w:rsid w:val="0451447E"/>
    <w:rsid w:val="04561A95"/>
    <w:rsid w:val="04874344"/>
    <w:rsid w:val="048B266E"/>
    <w:rsid w:val="04C11604"/>
    <w:rsid w:val="04CC57D8"/>
    <w:rsid w:val="04CE3D21"/>
    <w:rsid w:val="04F82B4C"/>
    <w:rsid w:val="05065269"/>
    <w:rsid w:val="05243941"/>
    <w:rsid w:val="052851DF"/>
    <w:rsid w:val="053E0EA6"/>
    <w:rsid w:val="054144F3"/>
    <w:rsid w:val="05575AC4"/>
    <w:rsid w:val="055C757F"/>
    <w:rsid w:val="05634469"/>
    <w:rsid w:val="056F2E0E"/>
    <w:rsid w:val="057C377D"/>
    <w:rsid w:val="058B5A72"/>
    <w:rsid w:val="059A3C03"/>
    <w:rsid w:val="059E7B97"/>
    <w:rsid w:val="05A131E3"/>
    <w:rsid w:val="05A827C4"/>
    <w:rsid w:val="05C375FE"/>
    <w:rsid w:val="05C606DF"/>
    <w:rsid w:val="05DE7F94"/>
    <w:rsid w:val="06141C07"/>
    <w:rsid w:val="06171E91"/>
    <w:rsid w:val="062A49CA"/>
    <w:rsid w:val="06581AF4"/>
    <w:rsid w:val="066A1827"/>
    <w:rsid w:val="06823015"/>
    <w:rsid w:val="06B86A37"/>
    <w:rsid w:val="06D51397"/>
    <w:rsid w:val="07041C7C"/>
    <w:rsid w:val="071F0864"/>
    <w:rsid w:val="074309F6"/>
    <w:rsid w:val="07691ADF"/>
    <w:rsid w:val="079923C4"/>
    <w:rsid w:val="079A613C"/>
    <w:rsid w:val="07B13BB2"/>
    <w:rsid w:val="07B80280"/>
    <w:rsid w:val="07BE1E2B"/>
    <w:rsid w:val="07D35EAA"/>
    <w:rsid w:val="07D72EEC"/>
    <w:rsid w:val="07E228F6"/>
    <w:rsid w:val="07E37AE3"/>
    <w:rsid w:val="07EF46DA"/>
    <w:rsid w:val="0808754A"/>
    <w:rsid w:val="08123F24"/>
    <w:rsid w:val="08251EAA"/>
    <w:rsid w:val="08387E2F"/>
    <w:rsid w:val="08395955"/>
    <w:rsid w:val="0845254C"/>
    <w:rsid w:val="085602B5"/>
    <w:rsid w:val="085602C7"/>
    <w:rsid w:val="085E53BC"/>
    <w:rsid w:val="088B7718"/>
    <w:rsid w:val="089316BD"/>
    <w:rsid w:val="08955281"/>
    <w:rsid w:val="08A42D68"/>
    <w:rsid w:val="08C94F2B"/>
    <w:rsid w:val="08D15B8E"/>
    <w:rsid w:val="08D32307"/>
    <w:rsid w:val="08D37B58"/>
    <w:rsid w:val="08D85AAB"/>
    <w:rsid w:val="09000221"/>
    <w:rsid w:val="090A25E2"/>
    <w:rsid w:val="090E0B90"/>
    <w:rsid w:val="090F7036"/>
    <w:rsid w:val="09120680"/>
    <w:rsid w:val="09151F1E"/>
    <w:rsid w:val="094B2FBF"/>
    <w:rsid w:val="094E71DE"/>
    <w:rsid w:val="0958005D"/>
    <w:rsid w:val="095A3DD5"/>
    <w:rsid w:val="09613FFA"/>
    <w:rsid w:val="09701178"/>
    <w:rsid w:val="09961279"/>
    <w:rsid w:val="09975029"/>
    <w:rsid w:val="09DE3D12"/>
    <w:rsid w:val="09FE29B2"/>
    <w:rsid w:val="0A0501E5"/>
    <w:rsid w:val="0A0F4BBF"/>
    <w:rsid w:val="0A3E36F7"/>
    <w:rsid w:val="0A4725AB"/>
    <w:rsid w:val="0A764C3F"/>
    <w:rsid w:val="0A782765"/>
    <w:rsid w:val="0A875314"/>
    <w:rsid w:val="0A892BC4"/>
    <w:rsid w:val="0A8E4236"/>
    <w:rsid w:val="0AC0235E"/>
    <w:rsid w:val="0AD96F7B"/>
    <w:rsid w:val="0B1B7594"/>
    <w:rsid w:val="0B35200F"/>
    <w:rsid w:val="0B3C7C36"/>
    <w:rsid w:val="0B5C2086"/>
    <w:rsid w:val="0B7C0033"/>
    <w:rsid w:val="0B7E024F"/>
    <w:rsid w:val="0B8B64C8"/>
    <w:rsid w:val="0B8D2240"/>
    <w:rsid w:val="0B9F6417"/>
    <w:rsid w:val="0BB51797"/>
    <w:rsid w:val="0BC11EE9"/>
    <w:rsid w:val="0BCD4D32"/>
    <w:rsid w:val="0BD936D7"/>
    <w:rsid w:val="0BE300B2"/>
    <w:rsid w:val="0BF56037"/>
    <w:rsid w:val="0BF57DE5"/>
    <w:rsid w:val="0C076567"/>
    <w:rsid w:val="0C2D3A23"/>
    <w:rsid w:val="0C2E4A77"/>
    <w:rsid w:val="0C3C77C2"/>
    <w:rsid w:val="0C540FAF"/>
    <w:rsid w:val="0C566AD6"/>
    <w:rsid w:val="0C7A63E0"/>
    <w:rsid w:val="0C7B29E0"/>
    <w:rsid w:val="0C7E7DDA"/>
    <w:rsid w:val="0C887FEA"/>
    <w:rsid w:val="0C8E2B7B"/>
    <w:rsid w:val="0CC47EE3"/>
    <w:rsid w:val="0CD520F0"/>
    <w:rsid w:val="0D037C1E"/>
    <w:rsid w:val="0D166265"/>
    <w:rsid w:val="0D474670"/>
    <w:rsid w:val="0D4C6B70"/>
    <w:rsid w:val="0D5648B3"/>
    <w:rsid w:val="0D5F19BA"/>
    <w:rsid w:val="0DCE6B40"/>
    <w:rsid w:val="0DD04666"/>
    <w:rsid w:val="0DEB5944"/>
    <w:rsid w:val="0DED5218"/>
    <w:rsid w:val="0E0367E9"/>
    <w:rsid w:val="0E0F33E0"/>
    <w:rsid w:val="0E26072A"/>
    <w:rsid w:val="0E2F3A82"/>
    <w:rsid w:val="0E4D3F08"/>
    <w:rsid w:val="0E640652"/>
    <w:rsid w:val="0E7755D6"/>
    <w:rsid w:val="0E7B2823"/>
    <w:rsid w:val="0E811E04"/>
    <w:rsid w:val="0E8C2C83"/>
    <w:rsid w:val="0E8F62CF"/>
    <w:rsid w:val="0E9B1118"/>
    <w:rsid w:val="0EB9159E"/>
    <w:rsid w:val="0EBF1F8F"/>
    <w:rsid w:val="0ED91C40"/>
    <w:rsid w:val="0EDD528C"/>
    <w:rsid w:val="0EF820C6"/>
    <w:rsid w:val="0EFB3964"/>
    <w:rsid w:val="0EFC050B"/>
    <w:rsid w:val="0F1113DA"/>
    <w:rsid w:val="0F2A5FF8"/>
    <w:rsid w:val="0F3F7CF5"/>
    <w:rsid w:val="0F403A6D"/>
    <w:rsid w:val="0F40581B"/>
    <w:rsid w:val="0F4870A8"/>
    <w:rsid w:val="0F5D63CD"/>
    <w:rsid w:val="0F716BCB"/>
    <w:rsid w:val="0F7560C5"/>
    <w:rsid w:val="0F76748F"/>
    <w:rsid w:val="0F7B6853"/>
    <w:rsid w:val="0F7F6343"/>
    <w:rsid w:val="0F971BAF"/>
    <w:rsid w:val="0F9C6EF5"/>
    <w:rsid w:val="0F9D3E41"/>
    <w:rsid w:val="0FA43FFC"/>
    <w:rsid w:val="0FCE40A0"/>
    <w:rsid w:val="0FD91EF8"/>
    <w:rsid w:val="0FE37E68"/>
    <w:rsid w:val="0FFD0140"/>
    <w:rsid w:val="0FFE0A7C"/>
    <w:rsid w:val="10022AD1"/>
    <w:rsid w:val="100D394F"/>
    <w:rsid w:val="100D7DF3"/>
    <w:rsid w:val="100F3B6B"/>
    <w:rsid w:val="101414CD"/>
    <w:rsid w:val="102B64CB"/>
    <w:rsid w:val="10853E2D"/>
    <w:rsid w:val="10945E1E"/>
    <w:rsid w:val="10953945"/>
    <w:rsid w:val="109A425F"/>
    <w:rsid w:val="109C0C94"/>
    <w:rsid w:val="10BE4C49"/>
    <w:rsid w:val="10CA5CE4"/>
    <w:rsid w:val="10E87F18"/>
    <w:rsid w:val="10EA0134"/>
    <w:rsid w:val="10F7015B"/>
    <w:rsid w:val="10F77955"/>
    <w:rsid w:val="10F81858"/>
    <w:rsid w:val="11012F1E"/>
    <w:rsid w:val="110F2985"/>
    <w:rsid w:val="111927C8"/>
    <w:rsid w:val="11254CC9"/>
    <w:rsid w:val="114F1D45"/>
    <w:rsid w:val="114F49B1"/>
    <w:rsid w:val="11731ED8"/>
    <w:rsid w:val="11763776"/>
    <w:rsid w:val="11812847"/>
    <w:rsid w:val="119963B9"/>
    <w:rsid w:val="119A56B6"/>
    <w:rsid w:val="119C142F"/>
    <w:rsid w:val="11A65EF9"/>
    <w:rsid w:val="11AD468B"/>
    <w:rsid w:val="11B85B3D"/>
    <w:rsid w:val="11CD10A4"/>
    <w:rsid w:val="11D22345"/>
    <w:rsid w:val="11D566EF"/>
    <w:rsid w:val="11EE77B0"/>
    <w:rsid w:val="121F5EB1"/>
    <w:rsid w:val="123059FE"/>
    <w:rsid w:val="12311C0F"/>
    <w:rsid w:val="12483364"/>
    <w:rsid w:val="125A6BF4"/>
    <w:rsid w:val="127203E1"/>
    <w:rsid w:val="12AA36D7"/>
    <w:rsid w:val="12E82452"/>
    <w:rsid w:val="12F72695"/>
    <w:rsid w:val="13021765"/>
    <w:rsid w:val="131B2827"/>
    <w:rsid w:val="1329670B"/>
    <w:rsid w:val="134D0507"/>
    <w:rsid w:val="135B0E75"/>
    <w:rsid w:val="135B70C7"/>
    <w:rsid w:val="13702B73"/>
    <w:rsid w:val="137F4B64"/>
    <w:rsid w:val="138A3509"/>
    <w:rsid w:val="13B16CE7"/>
    <w:rsid w:val="13B567D8"/>
    <w:rsid w:val="13E96481"/>
    <w:rsid w:val="13EC7D20"/>
    <w:rsid w:val="13F53078"/>
    <w:rsid w:val="13F84916"/>
    <w:rsid w:val="13F87033"/>
    <w:rsid w:val="140851BD"/>
    <w:rsid w:val="1418439F"/>
    <w:rsid w:val="142E658A"/>
    <w:rsid w:val="143A4F2F"/>
    <w:rsid w:val="143C37E1"/>
    <w:rsid w:val="143C4803"/>
    <w:rsid w:val="144731A8"/>
    <w:rsid w:val="145E0C1D"/>
    <w:rsid w:val="14665D24"/>
    <w:rsid w:val="146E4BD8"/>
    <w:rsid w:val="147C10A3"/>
    <w:rsid w:val="149A3C1F"/>
    <w:rsid w:val="14A0371A"/>
    <w:rsid w:val="14A14FAE"/>
    <w:rsid w:val="14A16D5C"/>
    <w:rsid w:val="14D7452C"/>
    <w:rsid w:val="14F43330"/>
    <w:rsid w:val="15064E11"/>
    <w:rsid w:val="150D619F"/>
    <w:rsid w:val="15165B41"/>
    <w:rsid w:val="152C7232"/>
    <w:rsid w:val="152C7701"/>
    <w:rsid w:val="152D239E"/>
    <w:rsid w:val="15400323"/>
    <w:rsid w:val="15565D98"/>
    <w:rsid w:val="15714980"/>
    <w:rsid w:val="15897F1C"/>
    <w:rsid w:val="158E72E0"/>
    <w:rsid w:val="15A20FDE"/>
    <w:rsid w:val="15B14D7D"/>
    <w:rsid w:val="15B8435D"/>
    <w:rsid w:val="15E433A4"/>
    <w:rsid w:val="15F31839"/>
    <w:rsid w:val="15F95E1C"/>
    <w:rsid w:val="16005D04"/>
    <w:rsid w:val="160457F4"/>
    <w:rsid w:val="162E461F"/>
    <w:rsid w:val="163D0D06"/>
    <w:rsid w:val="164756E1"/>
    <w:rsid w:val="166B13D0"/>
    <w:rsid w:val="16832BBD"/>
    <w:rsid w:val="169026A4"/>
    <w:rsid w:val="169C5A2D"/>
    <w:rsid w:val="169D3553"/>
    <w:rsid w:val="16A13043"/>
    <w:rsid w:val="16B0772A"/>
    <w:rsid w:val="16B26B34"/>
    <w:rsid w:val="16BE59A3"/>
    <w:rsid w:val="16CD208A"/>
    <w:rsid w:val="16D03928"/>
    <w:rsid w:val="16D927DD"/>
    <w:rsid w:val="16DE6045"/>
    <w:rsid w:val="170830C2"/>
    <w:rsid w:val="171A0BFF"/>
    <w:rsid w:val="173914CE"/>
    <w:rsid w:val="174B2FAF"/>
    <w:rsid w:val="176522C3"/>
    <w:rsid w:val="176A7112"/>
    <w:rsid w:val="17716EB9"/>
    <w:rsid w:val="17C27715"/>
    <w:rsid w:val="17CA481C"/>
    <w:rsid w:val="17D82A95"/>
    <w:rsid w:val="17EC6540"/>
    <w:rsid w:val="18055854"/>
    <w:rsid w:val="18267CA4"/>
    <w:rsid w:val="182A7068"/>
    <w:rsid w:val="183A374F"/>
    <w:rsid w:val="18561C0B"/>
    <w:rsid w:val="185760AF"/>
    <w:rsid w:val="185C1918"/>
    <w:rsid w:val="1864257A"/>
    <w:rsid w:val="18792C53"/>
    <w:rsid w:val="187D363C"/>
    <w:rsid w:val="188744BB"/>
    <w:rsid w:val="18876269"/>
    <w:rsid w:val="18A64941"/>
    <w:rsid w:val="18C63235"/>
    <w:rsid w:val="18D53478"/>
    <w:rsid w:val="18DE057F"/>
    <w:rsid w:val="18E15979"/>
    <w:rsid w:val="190478B9"/>
    <w:rsid w:val="190E24E6"/>
    <w:rsid w:val="191C10A7"/>
    <w:rsid w:val="19397563"/>
    <w:rsid w:val="19483C4A"/>
    <w:rsid w:val="194A1770"/>
    <w:rsid w:val="19616ABA"/>
    <w:rsid w:val="196640D0"/>
    <w:rsid w:val="196F7429"/>
    <w:rsid w:val="19727C40"/>
    <w:rsid w:val="197E766C"/>
    <w:rsid w:val="198253AE"/>
    <w:rsid w:val="198F7ACB"/>
    <w:rsid w:val="199B021E"/>
    <w:rsid w:val="19A03A86"/>
    <w:rsid w:val="19A55968"/>
    <w:rsid w:val="19A73811"/>
    <w:rsid w:val="19AD1CFF"/>
    <w:rsid w:val="19AF3CC9"/>
    <w:rsid w:val="19C21C4E"/>
    <w:rsid w:val="19C332D1"/>
    <w:rsid w:val="19D13C3F"/>
    <w:rsid w:val="19D76D7C"/>
    <w:rsid w:val="19E219A9"/>
    <w:rsid w:val="1A226249"/>
    <w:rsid w:val="1A2521DD"/>
    <w:rsid w:val="1A352420"/>
    <w:rsid w:val="1A3D3083"/>
    <w:rsid w:val="1A3F504D"/>
    <w:rsid w:val="1A66082C"/>
    <w:rsid w:val="1A7647E7"/>
    <w:rsid w:val="1A7975BC"/>
    <w:rsid w:val="1A7A7E33"/>
    <w:rsid w:val="1A935399"/>
    <w:rsid w:val="1A946A23"/>
    <w:rsid w:val="1A9B129F"/>
    <w:rsid w:val="1AA475A6"/>
    <w:rsid w:val="1AAD645B"/>
    <w:rsid w:val="1AAE3F81"/>
    <w:rsid w:val="1AB53561"/>
    <w:rsid w:val="1ABD5F72"/>
    <w:rsid w:val="1ACE4623"/>
    <w:rsid w:val="1AD87250"/>
    <w:rsid w:val="1AEF6A73"/>
    <w:rsid w:val="1AFF658A"/>
    <w:rsid w:val="1B0B13D3"/>
    <w:rsid w:val="1B186471"/>
    <w:rsid w:val="1B2832AD"/>
    <w:rsid w:val="1B285AE1"/>
    <w:rsid w:val="1B302BE8"/>
    <w:rsid w:val="1B3721C8"/>
    <w:rsid w:val="1B5671D6"/>
    <w:rsid w:val="1B5E6A1E"/>
    <w:rsid w:val="1B72274E"/>
    <w:rsid w:val="1B75684C"/>
    <w:rsid w:val="1B862808"/>
    <w:rsid w:val="1B86315A"/>
    <w:rsid w:val="1B972C67"/>
    <w:rsid w:val="1BC021BE"/>
    <w:rsid w:val="1BCA303C"/>
    <w:rsid w:val="1BD6378F"/>
    <w:rsid w:val="1BE834C2"/>
    <w:rsid w:val="1BEC6B0F"/>
    <w:rsid w:val="1BF12377"/>
    <w:rsid w:val="1C0675DD"/>
    <w:rsid w:val="1C112A19"/>
    <w:rsid w:val="1C194510"/>
    <w:rsid w:val="1C2A3ADB"/>
    <w:rsid w:val="1C2C1601"/>
    <w:rsid w:val="1C3B7A96"/>
    <w:rsid w:val="1C4E77C9"/>
    <w:rsid w:val="1C556DAA"/>
    <w:rsid w:val="1C5A4493"/>
    <w:rsid w:val="1C6D202A"/>
    <w:rsid w:val="1C8F00F4"/>
    <w:rsid w:val="1C901B90"/>
    <w:rsid w:val="1C997BE2"/>
    <w:rsid w:val="1C9A2A0F"/>
    <w:rsid w:val="1CA53161"/>
    <w:rsid w:val="1CBB2985"/>
    <w:rsid w:val="1CBC0BD7"/>
    <w:rsid w:val="1CBD04AB"/>
    <w:rsid w:val="1CCF653B"/>
    <w:rsid w:val="1D100F23"/>
    <w:rsid w:val="1D13631D"/>
    <w:rsid w:val="1D320E99"/>
    <w:rsid w:val="1D5F39CE"/>
    <w:rsid w:val="1D970CFC"/>
    <w:rsid w:val="1D9F08EF"/>
    <w:rsid w:val="1DA0667E"/>
    <w:rsid w:val="1DCF0982"/>
    <w:rsid w:val="1DF4614E"/>
    <w:rsid w:val="1E03354B"/>
    <w:rsid w:val="1E594203"/>
    <w:rsid w:val="1E5B441F"/>
    <w:rsid w:val="1E6908EA"/>
    <w:rsid w:val="1E6A6411"/>
    <w:rsid w:val="1E6E167D"/>
    <w:rsid w:val="1E7068A1"/>
    <w:rsid w:val="1E8B7A5A"/>
    <w:rsid w:val="1E935967"/>
    <w:rsid w:val="1E984D2C"/>
    <w:rsid w:val="1EB4768C"/>
    <w:rsid w:val="1EC41FC5"/>
    <w:rsid w:val="1EC51899"/>
    <w:rsid w:val="1ED52C32"/>
    <w:rsid w:val="1EDB2E6A"/>
    <w:rsid w:val="1EFA1543"/>
    <w:rsid w:val="1F057418"/>
    <w:rsid w:val="1F143C56"/>
    <w:rsid w:val="1F170346"/>
    <w:rsid w:val="1F3C1B5B"/>
    <w:rsid w:val="1F422EEA"/>
    <w:rsid w:val="1F427E7B"/>
    <w:rsid w:val="1F460C2C"/>
    <w:rsid w:val="1F5844BB"/>
    <w:rsid w:val="1F6D440A"/>
    <w:rsid w:val="1FAD0CAB"/>
    <w:rsid w:val="1FBD1F85"/>
    <w:rsid w:val="1FBD77CF"/>
    <w:rsid w:val="1FD224BF"/>
    <w:rsid w:val="1FD91AA0"/>
    <w:rsid w:val="1FDC6E9A"/>
    <w:rsid w:val="1FE859DE"/>
    <w:rsid w:val="1FEF3071"/>
    <w:rsid w:val="20016901"/>
    <w:rsid w:val="20191E9C"/>
    <w:rsid w:val="20280331"/>
    <w:rsid w:val="203B0065"/>
    <w:rsid w:val="203D202F"/>
    <w:rsid w:val="204F7046"/>
    <w:rsid w:val="20523600"/>
    <w:rsid w:val="20564928"/>
    <w:rsid w:val="2059673D"/>
    <w:rsid w:val="2060354F"/>
    <w:rsid w:val="207D68CF"/>
    <w:rsid w:val="208512E0"/>
    <w:rsid w:val="208A4B48"/>
    <w:rsid w:val="208F03B0"/>
    <w:rsid w:val="20A91472"/>
    <w:rsid w:val="20AC0F62"/>
    <w:rsid w:val="20BB11A5"/>
    <w:rsid w:val="20BB73F7"/>
    <w:rsid w:val="20C52024"/>
    <w:rsid w:val="20D858B3"/>
    <w:rsid w:val="20F74266"/>
    <w:rsid w:val="21110DC5"/>
    <w:rsid w:val="21124EED"/>
    <w:rsid w:val="21270241"/>
    <w:rsid w:val="213029F3"/>
    <w:rsid w:val="21555156"/>
    <w:rsid w:val="219263AA"/>
    <w:rsid w:val="21BC51D5"/>
    <w:rsid w:val="21C66054"/>
    <w:rsid w:val="21D02A2F"/>
    <w:rsid w:val="21DA565B"/>
    <w:rsid w:val="21E464DA"/>
    <w:rsid w:val="2208041A"/>
    <w:rsid w:val="221548E5"/>
    <w:rsid w:val="22244B28"/>
    <w:rsid w:val="22323EC7"/>
    <w:rsid w:val="223252CE"/>
    <w:rsid w:val="22552F34"/>
    <w:rsid w:val="226A69DF"/>
    <w:rsid w:val="228F4698"/>
    <w:rsid w:val="229323DA"/>
    <w:rsid w:val="22982CDA"/>
    <w:rsid w:val="22A068A5"/>
    <w:rsid w:val="22A31EF1"/>
    <w:rsid w:val="22CA3922"/>
    <w:rsid w:val="22DF73CD"/>
    <w:rsid w:val="22E04EF3"/>
    <w:rsid w:val="22F43AF7"/>
    <w:rsid w:val="22F97D63"/>
    <w:rsid w:val="2309444A"/>
    <w:rsid w:val="23137077"/>
    <w:rsid w:val="231E67DF"/>
    <w:rsid w:val="23425BAE"/>
    <w:rsid w:val="23660F82"/>
    <w:rsid w:val="236773C3"/>
    <w:rsid w:val="236A036F"/>
    <w:rsid w:val="236E0751"/>
    <w:rsid w:val="238735C1"/>
    <w:rsid w:val="239C5315"/>
    <w:rsid w:val="23A67EEB"/>
    <w:rsid w:val="23A77580"/>
    <w:rsid w:val="23B05355"/>
    <w:rsid w:val="23E34687"/>
    <w:rsid w:val="23F76998"/>
    <w:rsid w:val="23F92711"/>
    <w:rsid w:val="23FC3FAF"/>
    <w:rsid w:val="242517FE"/>
    <w:rsid w:val="242D23BA"/>
    <w:rsid w:val="243E45C7"/>
    <w:rsid w:val="244009AF"/>
    <w:rsid w:val="244514B2"/>
    <w:rsid w:val="244B2840"/>
    <w:rsid w:val="24521E21"/>
    <w:rsid w:val="248F097F"/>
    <w:rsid w:val="24A81A41"/>
    <w:rsid w:val="24B14D99"/>
    <w:rsid w:val="24CC07F0"/>
    <w:rsid w:val="24D46CDA"/>
    <w:rsid w:val="253D662D"/>
    <w:rsid w:val="25457290"/>
    <w:rsid w:val="25486290"/>
    <w:rsid w:val="25514622"/>
    <w:rsid w:val="256C0CC0"/>
    <w:rsid w:val="25754019"/>
    <w:rsid w:val="257E6708"/>
    <w:rsid w:val="25867FD4"/>
    <w:rsid w:val="25873D4C"/>
    <w:rsid w:val="259D70CC"/>
    <w:rsid w:val="25AF3943"/>
    <w:rsid w:val="25C44658"/>
    <w:rsid w:val="25F211C5"/>
    <w:rsid w:val="25FD2DBC"/>
    <w:rsid w:val="26084E8D"/>
    <w:rsid w:val="260C02FD"/>
    <w:rsid w:val="260E2C1D"/>
    <w:rsid w:val="26143832"/>
    <w:rsid w:val="261F2A16"/>
    <w:rsid w:val="262B46D7"/>
    <w:rsid w:val="264F486A"/>
    <w:rsid w:val="265C0D35"/>
    <w:rsid w:val="26775B6F"/>
    <w:rsid w:val="267E6EFD"/>
    <w:rsid w:val="268F2EB8"/>
    <w:rsid w:val="26B66697"/>
    <w:rsid w:val="26BE379D"/>
    <w:rsid w:val="26CF7759"/>
    <w:rsid w:val="26D1527F"/>
    <w:rsid w:val="26D703BB"/>
    <w:rsid w:val="26F13BBA"/>
    <w:rsid w:val="26F45411"/>
    <w:rsid w:val="26F77447"/>
    <w:rsid w:val="270218DC"/>
    <w:rsid w:val="27165388"/>
    <w:rsid w:val="272555CB"/>
    <w:rsid w:val="27455C6D"/>
    <w:rsid w:val="27457A1B"/>
    <w:rsid w:val="276460F3"/>
    <w:rsid w:val="27653C19"/>
    <w:rsid w:val="277D0F63"/>
    <w:rsid w:val="27985D9D"/>
    <w:rsid w:val="279938C3"/>
    <w:rsid w:val="28153891"/>
    <w:rsid w:val="281E48C0"/>
    <w:rsid w:val="281E4BA9"/>
    <w:rsid w:val="28235FAE"/>
    <w:rsid w:val="2843184F"/>
    <w:rsid w:val="286B1703"/>
    <w:rsid w:val="288840A9"/>
    <w:rsid w:val="28932352"/>
    <w:rsid w:val="2895052E"/>
    <w:rsid w:val="28B46C06"/>
    <w:rsid w:val="28B60BD0"/>
    <w:rsid w:val="28C332ED"/>
    <w:rsid w:val="28EC348F"/>
    <w:rsid w:val="291838D8"/>
    <w:rsid w:val="29426E56"/>
    <w:rsid w:val="2973086F"/>
    <w:rsid w:val="297D524A"/>
    <w:rsid w:val="2995263B"/>
    <w:rsid w:val="29986528"/>
    <w:rsid w:val="29A50C45"/>
    <w:rsid w:val="29AF561F"/>
    <w:rsid w:val="29B03871"/>
    <w:rsid w:val="29B551FF"/>
    <w:rsid w:val="29D55086"/>
    <w:rsid w:val="29DD3F3B"/>
    <w:rsid w:val="29E208F7"/>
    <w:rsid w:val="29E21765"/>
    <w:rsid w:val="29E90B31"/>
    <w:rsid w:val="2A007C29"/>
    <w:rsid w:val="2A0239A1"/>
    <w:rsid w:val="2A1F09F7"/>
    <w:rsid w:val="2A1F4553"/>
    <w:rsid w:val="2A261D85"/>
    <w:rsid w:val="2A3049B2"/>
    <w:rsid w:val="2A4E308A"/>
    <w:rsid w:val="2A6308E4"/>
    <w:rsid w:val="2A8D3BB3"/>
    <w:rsid w:val="2A9767DF"/>
    <w:rsid w:val="2A992557"/>
    <w:rsid w:val="2AAB5DE7"/>
    <w:rsid w:val="2AB23619"/>
    <w:rsid w:val="2AD96DF8"/>
    <w:rsid w:val="2AEF2177"/>
    <w:rsid w:val="2AEF3F25"/>
    <w:rsid w:val="2AFC2AE6"/>
    <w:rsid w:val="2AFE23BA"/>
    <w:rsid w:val="2B0F6376"/>
    <w:rsid w:val="2B1B2F6C"/>
    <w:rsid w:val="2B367DA6"/>
    <w:rsid w:val="2B4D6E9E"/>
    <w:rsid w:val="2B571E47"/>
    <w:rsid w:val="2B5E554F"/>
    <w:rsid w:val="2B844FB6"/>
    <w:rsid w:val="2B8A1EA0"/>
    <w:rsid w:val="2B8E7BE2"/>
    <w:rsid w:val="2BAA42F0"/>
    <w:rsid w:val="2BD82C0B"/>
    <w:rsid w:val="2C300C99"/>
    <w:rsid w:val="2C3B319A"/>
    <w:rsid w:val="2C491D5B"/>
    <w:rsid w:val="2C49278B"/>
    <w:rsid w:val="2C6646BB"/>
    <w:rsid w:val="2C7548FE"/>
    <w:rsid w:val="2C934D84"/>
    <w:rsid w:val="2CBE225A"/>
    <w:rsid w:val="2CBE62A5"/>
    <w:rsid w:val="2CC94C4A"/>
    <w:rsid w:val="2CCA4573"/>
    <w:rsid w:val="2CD02486"/>
    <w:rsid w:val="2CEB2E12"/>
    <w:rsid w:val="2CEF46B1"/>
    <w:rsid w:val="2CF47F19"/>
    <w:rsid w:val="2D0B289E"/>
    <w:rsid w:val="2D0B7011"/>
    <w:rsid w:val="2D141616"/>
    <w:rsid w:val="2D2C4370"/>
    <w:rsid w:val="2D3622E0"/>
    <w:rsid w:val="2D3B78F6"/>
    <w:rsid w:val="2D423B81"/>
    <w:rsid w:val="2D945258"/>
    <w:rsid w:val="2D99286E"/>
    <w:rsid w:val="2D9E7E85"/>
    <w:rsid w:val="2DB31B82"/>
    <w:rsid w:val="2DB96A6D"/>
    <w:rsid w:val="2DCF0DA2"/>
    <w:rsid w:val="2DD11C4F"/>
    <w:rsid w:val="2E0028ED"/>
    <w:rsid w:val="2E0C3040"/>
    <w:rsid w:val="2E1343CF"/>
    <w:rsid w:val="2E187C37"/>
    <w:rsid w:val="2E67296D"/>
    <w:rsid w:val="2E7A61FC"/>
    <w:rsid w:val="2E8452CD"/>
    <w:rsid w:val="2EA25753"/>
    <w:rsid w:val="2EB63E47"/>
    <w:rsid w:val="2EB711FE"/>
    <w:rsid w:val="2EC67693"/>
    <w:rsid w:val="2ED81359"/>
    <w:rsid w:val="2EDF0755"/>
    <w:rsid w:val="2EF835C5"/>
    <w:rsid w:val="2F0401BB"/>
    <w:rsid w:val="2F106B60"/>
    <w:rsid w:val="2F1523C9"/>
    <w:rsid w:val="2F177EEF"/>
    <w:rsid w:val="2F300FB0"/>
    <w:rsid w:val="2F392B5B"/>
    <w:rsid w:val="2F464330"/>
    <w:rsid w:val="2F4F1437"/>
    <w:rsid w:val="2F745341"/>
    <w:rsid w:val="2F7B047E"/>
    <w:rsid w:val="2F7B237E"/>
    <w:rsid w:val="2FB41BE1"/>
    <w:rsid w:val="2FDE27BA"/>
    <w:rsid w:val="2FE53B49"/>
    <w:rsid w:val="2FF63FA8"/>
    <w:rsid w:val="2FFB15BE"/>
    <w:rsid w:val="3002294D"/>
    <w:rsid w:val="300541EB"/>
    <w:rsid w:val="30093CDB"/>
    <w:rsid w:val="300F0BC6"/>
    <w:rsid w:val="301D32E3"/>
    <w:rsid w:val="3025488D"/>
    <w:rsid w:val="30274161"/>
    <w:rsid w:val="302E3742"/>
    <w:rsid w:val="30422D49"/>
    <w:rsid w:val="30444D13"/>
    <w:rsid w:val="307F7AFA"/>
    <w:rsid w:val="3082583C"/>
    <w:rsid w:val="30874C00"/>
    <w:rsid w:val="309F63EE"/>
    <w:rsid w:val="30A97174"/>
    <w:rsid w:val="30AC4667"/>
    <w:rsid w:val="30CB2D3F"/>
    <w:rsid w:val="30DC4F4C"/>
    <w:rsid w:val="310B5831"/>
    <w:rsid w:val="31140B8A"/>
    <w:rsid w:val="311A40E8"/>
    <w:rsid w:val="31207BA9"/>
    <w:rsid w:val="312D39F9"/>
    <w:rsid w:val="31327262"/>
    <w:rsid w:val="313E1B38"/>
    <w:rsid w:val="313F372D"/>
    <w:rsid w:val="314D409C"/>
    <w:rsid w:val="314E571E"/>
    <w:rsid w:val="316F4012"/>
    <w:rsid w:val="318A49A8"/>
    <w:rsid w:val="318B6972"/>
    <w:rsid w:val="318D4498"/>
    <w:rsid w:val="31943597"/>
    <w:rsid w:val="31A33CBC"/>
    <w:rsid w:val="31A812D2"/>
    <w:rsid w:val="31BB1005"/>
    <w:rsid w:val="31C559E0"/>
    <w:rsid w:val="31CE34E0"/>
    <w:rsid w:val="31E57E30"/>
    <w:rsid w:val="31F369F1"/>
    <w:rsid w:val="322C5A5F"/>
    <w:rsid w:val="322F37A1"/>
    <w:rsid w:val="32384404"/>
    <w:rsid w:val="324E1E79"/>
    <w:rsid w:val="325300AA"/>
    <w:rsid w:val="32582CF8"/>
    <w:rsid w:val="32796CA8"/>
    <w:rsid w:val="327A0EC0"/>
    <w:rsid w:val="32851613"/>
    <w:rsid w:val="328F5FEE"/>
    <w:rsid w:val="329830F5"/>
    <w:rsid w:val="329F4483"/>
    <w:rsid w:val="32A731D7"/>
    <w:rsid w:val="32A86625"/>
    <w:rsid w:val="32AA2E28"/>
    <w:rsid w:val="32BD2D68"/>
    <w:rsid w:val="32DC56D7"/>
    <w:rsid w:val="32F270A5"/>
    <w:rsid w:val="32FA5B5D"/>
    <w:rsid w:val="3301513E"/>
    <w:rsid w:val="331309CD"/>
    <w:rsid w:val="3317670F"/>
    <w:rsid w:val="33296443"/>
    <w:rsid w:val="335A65FC"/>
    <w:rsid w:val="33641229"/>
    <w:rsid w:val="339C09C3"/>
    <w:rsid w:val="33A361F5"/>
    <w:rsid w:val="33AD3D2D"/>
    <w:rsid w:val="33B10912"/>
    <w:rsid w:val="33B87479"/>
    <w:rsid w:val="33C85C5B"/>
    <w:rsid w:val="33E67E90"/>
    <w:rsid w:val="33FC5673"/>
    <w:rsid w:val="34046603"/>
    <w:rsid w:val="340C3D9A"/>
    <w:rsid w:val="34142C4F"/>
    <w:rsid w:val="341442B0"/>
    <w:rsid w:val="341E587B"/>
    <w:rsid w:val="342D5ABF"/>
    <w:rsid w:val="342F7A89"/>
    <w:rsid w:val="34362BC5"/>
    <w:rsid w:val="343668E0"/>
    <w:rsid w:val="344E43B3"/>
    <w:rsid w:val="34655620"/>
    <w:rsid w:val="346C2A8B"/>
    <w:rsid w:val="346E05B1"/>
    <w:rsid w:val="34703567"/>
    <w:rsid w:val="34757B91"/>
    <w:rsid w:val="34784F8C"/>
    <w:rsid w:val="3482405C"/>
    <w:rsid w:val="348576A9"/>
    <w:rsid w:val="34B61F58"/>
    <w:rsid w:val="34CA155F"/>
    <w:rsid w:val="34DA3E98"/>
    <w:rsid w:val="34DB19BE"/>
    <w:rsid w:val="34EF0FC6"/>
    <w:rsid w:val="34FA3BF3"/>
    <w:rsid w:val="350C7DCA"/>
    <w:rsid w:val="352567D5"/>
    <w:rsid w:val="352B0250"/>
    <w:rsid w:val="35581EC0"/>
    <w:rsid w:val="35584DBD"/>
    <w:rsid w:val="355E6877"/>
    <w:rsid w:val="35613C72"/>
    <w:rsid w:val="357945E5"/>
    <w:rsid w:val="35AB75E3"/>
    <w:rsid w:val="35BE10C4"/>
    <w:rsid w:val="35DB7EC8"/>
    <w:rsid w:val="35DC779C"/>
    <w:rsid w:val="35EB4E8F"/>
    <w:rsid w:val="35ED3757"/>
    <w:rsid w:val="35ED7BFB"/>
    <w:rsid w:val="35F363F2"/>
    <w:rsid w:val="35FC01D3"/>
    <w:rsid w:val="36022B8E"/>
    <w:rsid w:val="36140CE4"/>
    <w:rsid w:val="36145188"/>
    <w:rsid w:val="361A1322"/>
    <w:rsid w:val="36455341"/>
    <w:rsid w:val="364631FA"/>
    <w:rsid w:val="364C2B74"/>
    <w:rsid w:val="36511F38"/>
    <w:rsid w:val="3656754F"/>
    <w:rsid w:val="366F0610"/>
    <w:rsid w:val="367B0D63"/>
    <w:rsid w:val="36965812"/>
    <w:rsid w:val="36A75782"/>
    <w:rsid w:val="36A75FFC"/>
    <w:rsid w:val="36B228CB"/>
    <w:rsid w:val="36B85B13"/>
    <w:rsid w:val="36B9188B"/>
    <w:rsid w:val="36BB5604"/>
    <w:rsid w:val="36C02C1A"/>
    <w:rsid w:val="36C721FA"/>
    <w:rsid w:val="36FD3E6E"/>
    <w:rsid w:val="371371EE"/>
    <w:rsid w:val="371D006C"/>
    <w:rsid w:val="372C6501"/>
    <w:rsid w:val="374B4E10"/>
    <w:rsid w:val="375C0B95"/>
    <w:rsid w:val="376911DC"/>
    <w:rsid w:val="3790083E"/>
    <w:rsid w:val="3798092F"/>
    <w:rsid w:val="379C71E3"/>
    <w:rsid w:val="37CB0B6E"/>
    <w:rsid w:val="37CF580A"/>
    <w:rsid w:val="37D5601E"/>
    <w:rsid w:val="37EB3CC7"/>
    <w:rsid w:val="37FE39FA"/>
    <w:rsid w:val="380D6333"/>
    <w:rsid w:val="38353180"/>
    <w:rsid w:val="38471845"/>
    <w:rsid w:val="38637D01"/>
    <w:rsid w:val="38787C50"/>
    <w:rsid w:val="388C7258"/>
    <w:rsid w:val="38981C17"/>
    <w:rsid w:val="38BA433B"/>
    <w:rsid w:val="38C22C79"/>
    <w:rsid w:val="38F8669B"/>
    <w:rsid w:val="38FA3EA7"/>
    <w:rsid w:val="39074B30"/>
    <w:rsid w:val="390E4110"/>
    <w:rsid w:val="39113C01"/>
    <w:rsid w:val="39137979"/>
    <w:rsid w:val="391B4A7F"/>
    <w:rsid w:val="391B682D"/>
    <w:rsid w:val="391F24BF"/>
    <w:rsid w:val="393A3157"/>
    <w:rsid w:val="393D67A4"/>
    <w:rsid w:val="394C2E8B"/>
    <w:rsid w:val="394E6C03"/>
    <w:rsid w:val="395D29A2"/>
    <w:rsid w:val="396401D4"/>
    <w:rsid w:val="397D3044"/>
    <w:rsid w:val="39897C3B"/>
    <w:rsid w:val="39924D42"/>
    <w:rsid w:val="399F745E"/>
    <w:rsid w:val="39A86313"/>
    <w:rsid w:val="39BA4298"/>
    <w:rsid w:val="39C40C73"/>
    <w:rsid w:val="39C762EC"/>
    <w:rsid w:val="39D96A4E"/>
    <w:rsid w:val="39F03816"/>
    <w:rsid w:val="3A2A4F7A"/>
    <w:rsid w:val="3A2B0C9B"/>
    <w:rsid w:val="3A2E433E"/>
    <w:rsid w:val="3A3758E9"/>
    <w:rsid w:val="3A445910"/>
    <w:rsid w:val="3A477746"/>
    <w:rsid w:val="3A6D30B9"/>
    <w:rsid w:val="3A742699"/>
    <w:rsid w:val="3A895F1A"/>
    <w:rsid w:val="3AAD7959"/>
    <w:rsid w:val="3AB900AC"/>
    <w:rsid w:val="3ABA0EF7"/>
    <w:rsid w:val="3AE710BD"/>
    <w:rsid w:val="3B0F4170"/>
    <w:rsid w:val="3B1874C8"/>
    <w:rsid w:val="3B295232"/>
    <w:rsid w:val="3B3B0DC9"/>
    <w:rsid w:val="3B3B6D13"/>
    <w:rsid w:val="3B561D9F"/>
    <w:rsid w:val="3B675D5A"/>
    <w:rsid w:val="3B702E61"/>
    <w:rsid w:val="3B787F67"/>
    <w:rsid w:val="3B81506E"/>
    <w:rsid w:val="3B8E1539"/>
    <w:rsid w:val="3B973568"/>
    <w:rsid w:val="3BA40D5C"/>
    <w:rsid w:val="3BCE5261"/>
    <w:rsid w:val="3BD72EE0"/>
    <w:rsid w:val="3BF257CA"/>
    <w:rsid w:val="3C0D06AF"/>
    <w:rsid w:val="3C157564"/>
    <w:rsid w:val="3C487939"/>
    <w:rsid w:val="3C4E0CC8"/>
    <w:rsid w:val="3C5E715D"/>
    <w:rsid w:val="3C851315"/>
    <w:rsid w:val="3C860462"/>
    <w:rsid w:val="3CB36C00"/>
    <w:rsid w:val="3CB66F99"/>
    <w:rsid w:val="3CB925E5"/>
    <w:rsid w:val="3CD613E9"/>
    <w:rsid w:val="3CF47AC1"/>
    <w:rsid w:val="3D073351"/>
    <w:rsid w:val="3D31661F"/>
    <w:rsid w:val="3D3A1978"/>
    <w:rsid w:val="3D3D3216"/>
    <w:rsid w:val="3D424389"/>
    <w:rsid w:val="3D5347E8"/>
    <w:rsid w:val="3D540560"/>
    <w:rsid w:val="3D5F318D"/>
    <w:rsid w:val="3D89020A"/>
    <w:rsid w:val="3D8C5F4C"/>
    <w:rsid w:val="3D9F7A2D"/>
    <w:rsid w:val="3DAC214A"/>
    <w:rsid w:val="3DB42DAD"/>
    <w:rsid w:val="3E0E6961"/>
    <w:rsid w:val="3E2B306F"/>
    <w:rsid w:val="3E2B6F15"/>
    <w:rsid w:val="3E3E7246"/>
    <w:rsid w:val="3E4C2743"/>
    <w:rsid w:val="3E522CF1"/>
    <w:rsid w:val="3E9926CE"/>
    <w:rsid w:val="3EAD617A"/>
    <w:rsid w:val="3EB63280"/>
    <w:rsid w:val="3EF155CC"/>
    <w:rsid w:val="3EFB0C93"/>
    <w:rsid w:val="3EFE4C27"/>
    <w:rsid w:val="3F0264C5"/>
    <w:rsid w:val="3F034BE6"/>
    <w:rsid w:val="3F0C10F2"/>
    <w:rsid w:val="3F224721"/>
    <w:rsid w:val="3F277CDA"/>
    <w:rsid w:val="3F281CA4"/>
    <w:rsid w:val="3F2A77CA"/>
    <w:rsid w:val="3F2D54DA"/>
    <w:rsid w:val="3F37564D"/>
    <w:rsid w:val="3F4563B2"/>
    <w:rsid w:val="3F4660AD"/>
    <w:rsid w:val="3F4771A2"/>
    <w:rsid w:val="3F4C14EF"/>
    <w:rsid w:val="3F4F7231"/>
    <w:rsid w:val="3F5D7BA0"/>
    <w:rsid w:val="3F787ED5"/>
    <w:rsid w:val="3F854A01"/>
    <w:rsid w:val="3F942E96"/>
    <w:rsid w:val="3FA07A8C"/>
    <w:rsid w:val="3FA255B3"/>
    <w:rsid w:val="3FAC4683"/>
    <w:rsid w:val="3FB11C9A"/>
    <w:rsid w:val="3FB377C0"/>
    <w:rsid w:val="3FBE7F13"/>
    <w:rsid w:val="3FD87226"/>
    <w:rsid w:val="3FDF2363"/>
    <w:rsid w:val="3FEE25A6"/>
    <w:rsid w:val="3FF83425"/>
    <w:rsid w:val="400D7789"/>
    <w:rsid w:val="402B55A8"/>
    <w:rsid w:val="40490124"/>
    <w:rsid w:val="40682F1B"/>
    <w:rsid w:val="4081341A"/>
    <w:rsid w:val="408829FA"/>
    <w:rsid w:val="408B24EB"/>
    <w:rsid w:val="409475F1"/>
    <w:rsid w:val="40980764"/>
    <w:rsid w:val="40B25CC9"/>
    <w:rsid w:val="40B41A41"/>
    <w:rsid w:val="40D55514"/>
    <w:rsid w:val="40DC2D46"/>
    <w:rsid w:val="40E165AE"/>
    <w:rsid w:val="40E439A9"/>
    <w:rsid w:val="40EB2F89"/>
    <w:rsid w:val="40ED0AAF"/>
    <w:rsid w:val="40FA0784"/>
    <w:rsid w:val="41133622"/>
    <w:rsid w:val="411918A4"/>
    <w:rsid w:val="4125649B"/>
    <w:rsid w:val="41331CE5"/>
    <w:rsid w:val="416C5E78"/>
    <w:rsid w:val="418036D2"/>
    <w:rsid w:val="418F7DB9"/>
    <w:rsid w:val="41B166E0"/>
    <w:rsid w:val="41B92AEF"/>
    <w:rsid w:val="41BB0BAE"/>
    <w:rsid w:val="41BD4926"/>
    <w:rsid w:val="41E2613A"/>
    <w:rsid w:val="420267DC"/>
    <w:rsid w:val="42366486"/>
    <w:rsid w:val="42554B5E"/>
    <w:rsid w:val="42613503"/>
    <w:rsid w:val="42733236"/>
    <w:rsid w:val="427E4F13"/>
    <w:rsid w:val="428C60A6"/>
    <w:rsid w:val="429338D8"/>
    <w:rsid w:val="42AE09BA"/>
    <w:rsid w:val="42E12896"/>
    <w:rsid w:val="42E45EE2"/>
    <w:rsid w:val="42F02AD9"/>
    <w:rsid w:val="42FF4ACA"/>
    <w:rsid w:val="43081BD1"/>
    <w:rsid w:val="43087E22"/>
    <w:rsid w:val="432A7D99"/>
    <w:rsid w:val="437B6846"/>
    <w:rsid w:val="43A318F9"/>
    <w:rsid w:val="43A35D9D"/>
    <w:rsid w:val="43A51B15"/>
    <w:rsid w:val="43C02B0F"/>
    <w:rsid w:val="43D441A9"/>
    <w:rsid w:val="43D9356D"/>
    <w:rsid w:val="440879D6"/>
    <w:rsid w:val="442347E8"/>
    <w:rsid w:val="44307631"/>
    <w:rsid w:val="44466E54"/>
    <w:rsid w:val="445175A7"/>
    <w:rsid w:val="445826E4"/>
    <w:rsid w:val="445A645C"/>
    <w:rsid w:val="446472DA"/>
    <w:rsid w:val="44757572"/>
    <w:rsid w:val="447B4624"/>
    <w:rsid w:val="448B2AB9"/>
    <w:rsid w:val="44BB29C9"/>
    <w:rsid w:val="44CB735A"/>
    <w:rsid w:val="44CD30D2"/>
    <w:rsid w:val="44D02189"/>
    <w:rsid w:val="44E623E5"/>
    <w:rsid w:val="44E67CEF"/>
    <w:rsid w:val="44F20D8A"/>
    <w:rsid w:val="44FE14DD"/>
    <w:rsid w:val="451C7BB5"/>
    <w:rsid w:val="45234598"/>
    <w:rsid w:val="45350C77"/>
    <w:rsid w:val="45462E84"/>
    <w:rsid w:val="456065F4"/>
    <w:rsid w:val="456926CF"/>
    <w:rsid w:val="456A54EE"/>
    <w:rsid w:val="4574354D"/>
    <w:rsid w:val="4577128F"/>
    <w:rsid w:val="45813EBC"/>
    <w:rsid w:val="458F482B"/>
    <w:rsid w:val="45943BEF"/>
    <w:rsid w:val="459A5616"/>
    <w:rsid w:val="45A35BE1"/>
    <w:rsid w:val="45A81449"/>
    <w:rsid w:val="45BB5620"/>
    <w:rsid w:val="45D65FB6"/>
    <w:rsid w:val="45DB35CC"/>
    <w:rsid w:val="46081EE8"/>
    <w:rsid w:val="46184820"/>
    <w:rsid w:val="467C32EB"/>
    <w:rsid w:val="469D4D26"/>
    <w:rsid w:val="46AC6D17"/>
    <w:rsid w:val="46E12E64"/>
    <w:rsid w:val="46E17684"/>
    <w:rsid w:val="46FD7572"/>
    <w:rsid w:val="471F573B"/>
    <w:rsid w:val="47213261"/>
    <w:rsid w:val="474B6530"/>
    <w:rsid w:val="475A49C5"/>
    <w:rsid w:val="47694C08"/>
    <w:rsid w:val="47784BEA"/>
    <w:rsid w:val="47A143A2"/>
    <w:rsid w:val="47A45C40"/>
    <w:rsid w:val="47B24801"/>
    <w:rsid w:val="47B73BC5"/>
    <w:rsid w:val="47E80223"/>
    <w:rsid w:val="47F935DB"/>
    <w:rsid w:val="480F755D"/>
    <w:rsid w:val="48256D81"/>
    <w:rsid w:val="48335942"/>
    <w:rsid w:val="484F2050"/>
    <w:rsid w:val="48561630"/>
    <w:rsid w:val="48651873"/>
    <w:rsid w:val="486C2C02"/>
    <w:rsid w:val="486D24D6"/>
    <w:rsid w:val="48724813"/>
    <w:rsid w:val="48783354"/>
    <w:rsid w:val="48802209"/>
    <w:rsid w:val="48965ED0"/>
    <w:rsid w:val="489839F7"/>
    <w:rsid w:val="48BC5937"/>
    <w:rsid w:val="48C04CFB"/>
    <w:rsid w:val="48DA400F"/>
    <w:rsid w:val="48F03833"/>
    <w:rsid w:val="49155047"/>
    <w:rsid w:val="4924528A"/>
    <w:rsid w:val="49290AF3"/>
    <w:rsid w:val="49296D45"/>
    <w:rsid w:val="49325BF9"/>
    <w:rsid w:val="49382AE4"/>
    <w:rsid w:val="493C25D4"/>
    <w:rsid w:val="49480AF6"/>
    <w:rsid w:val="49555444"/>
    <w:rsid w:val="49575660"/>
    <w:rsid w:val="4961028C"/>
    <w:rsid w:val="497955D6"/>
    <w:rsid w:val="499D7C4A"/>
    <w:rsid w:val="49AF0FF8"/>
    <w:rsid w:val="49BE748D"/>
    <w:rsid w:val="49D46CB0"/>
    <w:rsid w:val="49DC7913"/>
    <w:rsid w:val="49E14F29"/>
    <w:rsid w:val="49F9768B"/>
    <w:rsid w:val="4A1277D9"/>
    <w:rsid w:val="4A1969DF"/>
    <w:rsid w:val="4A3D6CCD"/>
    <w:rsid w:val="4A562E83"/>
    <w:rsid w:val="4A6158BB"/>
    <w:rsid w:val="4A631F37"/>
    <w:rsid w:val="4A82495E"/>
    <w:rsid w:val="4A873D23"/>
    <w:rsid w:val="4AAC5537"/>
    <w:rsid w:val="4ABB577A"/>
    <w:rsid w:val="4AC70024"/>
    <w:rsid w:val="4AD30D16"/>
    <w:rsid w:val="4AD60806"/>
    <w:rsid w:val="4AF33166"/>
    <w:rsid w:val="4AFA2747"/>
    <w:rsid w:val="4B187071"/>
    <w:rsid w:val="4B321EE0"/>
    <w:rsid w:val="4B4D761C"/>
    <w:rsid w:val="4B5160DF"/>
    <w:rsid w:val="4B5D2CD5"/>
    <w:rsid w:val="4B6127C6"/>
    <w:rsid w:val="4B971D44"/>
    <w:rsid w:val="4BA34B8C"/>
    <w:rsid w:val="4BA426B2"/>
    <w:rsid w:val="4BB02E05"/>
    <w:rsid w:val="4BB26B7D"/>
    <w:rsid w:val="4BD15B75"/>
    <w:rsid w:val="4BDE3E16"/>
    <w:rsid w:val="4BEA27BB"/>
    <w:rsid w:val="4BFE6267"/>
    <w:rsid w:val="4C0C0983"/>
    <w:rsid w:val="4C2C2DD4"/>
    <w:rsid w:val="4C330397"/>
    <w:rsid w:val="4C561BFF"/>
    <w:rsid w:val="4C5C6E27"/>
    <w:rsid w:val="4C6205A3"/>
    <w:rsid w:val="4C7622A1"/>
    <w:rsid w:val="4C7B78B7"/>
    <w:rsid w:val="4C983FC5"/>
    <w:rsid w:val="4CA50490"/>
    <w:rsid w:val="4CCC3C6F"/>
    <w:rsid w:val="4CD64AED"/>
    <w:rsid w:val="4D057181"/>
    <w:rsid w:val="4D1A0E7E"/>
    <w:rsid w:val="4D1A70D0"/>
    <w:rsid w:val="4D227D33"/>
    <w:rsid w:val="4D2C0BB1"/>
    <w:rsid w:val="4D3006A2"/>
    <w:rsid w:val="4D331F40"/>
    <w:rsid w:val="4D387556"/>
    <w:rsid w:val="4D4B5FC8"/>
    <w:rsid w:val="4D4B67A0"/>
    <w:rsid w:val="4D7C38E7"/>
    <w:rsid w:val="4D827B11"/>
    <w:rsid w:val="4D8B3B2A"/>
    <w:rsid w:val="4D970721"/>
    <w:rsid w:val="4DA0298A"/>
    <w:rsid w:val="4DC40DEA"/>
    <w:rsid w:val="4DCD6AB9"/>
    <w:rsid w:val="4DED0341"/>
    <w:rsid w:val="4DF23BA9"/>
    <w:rsid w:val="4DFF0074"/>
    <w:rsid w:val="4E0336C0"/>
    <w:rsid w:val="4E035DB6"/>
    <w:rsid w:val="4E075F3D"/>
    <w:rsid w:val="4E0F475B"/>
    <w:rsid w:val="4E125FF9"/>
    <w:rsid w:val="4E257ADB"/>
    <w:rsid w:val="4E2D2E33"/>
    <w:rsid w:val="4E2D698F"/>
    <w:rsid w:val="4E546612"/>
    <w:rsid w:val="4E5E2FEC"/>
    <w:rsid w:val="4E630603"/>
    <w:rsid w:val="4E6A373F"/>
    <w:rsid w:val="4E7B76FB"/>
    <w:rsid w:val="4E810A89"/>
    <w:rsid w:val="4E8C5DAC"/>
    <w:rsid w:val="4E9E5F3A"/>
    <w:rsid w:val="4EA76741"/>
    <w:rsid w:val="4EB86BA1"/>
    <w:rsid w:val="4EC15329"/>
    <w:rsid w:val="4EC866B8"/>
    <w:rsid w:val="4EC92B5C"/>
    <w:rsid w:val="4EDB288F"/>
    <w:rsid w:val="4EDF237F"/>
    <w:rsid w:val="4EE01C53"/>
    <w:rsid w:val="4F1F277C"/>
    <w:rsid w:val="4F277882"/>
    <w:rsid w:val="4F336227"/>
    <w:rsid w:val="4F3501F1"/>
    <w:rsid w:val="4F38383D"/>
    <w:rsid w:val="4F563CC4"/>
    <w:rsid w:val="4F5A1A06"/>
    <w:rsid w:val="4F6E3703"/>
    <w:rsid w:val="4F766114"/>
    <w:rsid w:val="4F8279F5"/>
    <w:rsid w:val="4F905428"/>
    <w:rsid w:val="4FBA24A4"/>
    <w:rsid w:val="4FBA4253"/>
    <w:rsid w:val="4FCD042A"/>
    <w:rsid w:val="4FCE3E88"/>
    <w:rsid w:val="4FF77255"/>
    <w:rsid w:val="50037B8F"/>
    <w:rsid w:val="50137E07"/>
    <w:rsid w:val="50153B7F"/>
    <w:rsid w:val="501D33AC"/>
    <w:rsid w:val="5023629C"/>
    <w:rsid w:val="50487AB0"/>
    <w:rsid w:val="504A7CCC"/>
    <w:rsid w:val="504B7EB0"/>
    <w:rsid w:val="50526B81"/>
    <w:rsid w:val="50591CBD"/>
    <w:rsid w:val="505E5526"/>
    <w:rsid w:val="50697A27"/>
    <w:rsid w:val="50A218B6"/>
    <w:rsid w:val="50AC44E3"/>
    <w:rsid w:val="50AF5D81"/>
    <w:rsid w:val="50B66929"/>
    <w:rsid w:val="50BC224C"/>
    <w:rsid w:val="50C335DB"/>
    <w:rsid w:val="50D17AEA"/>
    <w:rsid w:val="50E21CB3"/>
    <w:rsid w:val="50E53551"/>
    <w:rsid w:val="50FE4613"/>
    <w:rsid w:val="51025EB1"/>
    <w:rsid w:val="510460CD"/>
    <w:rsid w:val="5107796B"/>
    <w:rsid w:val="511B6F73"/>
    <w:rsid w:val="513D41D6"/>
    <w:rsid w:val="5151508A"/>
    <w:rsid w:val="515B4CE3"/>
    <w:rsid w:val="516B5167"/>
    <w:rsid w:val="517E1085"/>
    <w:rsid w:val="519D207E"/>
    <w:rsid w:val="51A74CAA"/>
    <w:rsid w:val="51B01DB1"/>
    <w:rsid w:val="51D05FAF"/>
    <w:rsid w:val="51D07D5D"/>
    <w:rsid w:val="51D830B6"/>
    <w:rsid w:val="51DA5080"/>
    <w:rsid w:val="51DC0DF8"/>
    <w:rsid w:val="51E11F6A"/>
    <w:rsid w:val="51ED4DB3"/>
    <w:rsid w:val="52140592"/>
    <w:rsid w:val="521C11F4"/>
    <w:rsid w:val="52291B63"/>
    <w:rsid w:val="5251417D"/>
    <w:rsid w:val="5257047F"/>
    <w:rsid w:val="525C5A95"/>
    <w:rsid w:val="526F57C8"/>
    <w:rsid w:val="527252B8"/>
    <w:rsid w:val="52796647"/>
    <w:rsid w:val="528A0854"/>
    <w:rsid w:val="528A2602"/>
    <w:rsid w:val="52B4767F"/>
    <w:rsid w:val="52B72CCB"/>
    <w:rsid w:val="52DB2E5E"/>
    <w:rsid w:val="52EA12F3"/>
    <w:rsid w:val="52F21F55"/>
    <w:rsid w:val="52F65EE9"/>
    <w:rsid w:val="52FE08FA"/>
    <w:rsid w:val="53004672"/>
    <w:rsid w:val="530A54F1"/>
    <w:rsid w:val="53191BD8"/>
    <w:rsid w:val="532760A3"/>
    <w:rsid w:val="533D4580"/>
    <w:rsid w:val="534C78B7"/>
    <w:rsid w:val="53511372"/>
    <w:rsid w:val="535B7AFB"/>
    <w:rsid w:val="535F3A8F"/>
    <w:rsid w:val="537A2677"/>
    <w:rsid w:val="53894668"/>
    <w:rsid w:val="53996DAD"/>
    <w:rsid w:val="539A6875"/>
    <w:rsid w:val="53A07C03"/>
    <w:rsid w:val="53B611D5"/>
    <w:rsid w:val="53CE29C2"/>
    <w:rsid w:val="53CE4770"/>
    <w:rsid w:val="53CE651E"/>
    <w:rsid w:val="53DA4EC3"/>
    <w:rsid w:val="53E06252"/>
    <w:rsid w:val="53F266B1"/>
    <w:rsid w:val="53FD5056"/>
    <w:rsid w:val="54183FBB"/>
    <w:rsid w:val="54556311"/>
    <w:rsid w:val="54686973"/>
    <w:rsid w:val="54857525"/>
    <w:rsid w:val="54880DC3"/>
    <w:rsid w:val="548D63DA"/>
    <w:rsid w:val="549239F0"/>
    <w:rsid w:val="54B0031A"/>
    <w:rsid w:val="54CA318A"/>
    <w:rsid w:val="54F52E46"/>
    <w:rsid w:val="551C150B"/>
    <w:rsid w:val="55230AEC"/>
    <w:rsid w:val="553E5926"/>
    <w:rsid w:val="55402F1C"/>
    <w:rsid w:val="55432F3C"/>
    <w:rsid w:val="554F7B33"/>
    <w:rsid w:val="55517407"/>
    <w:rsid w:val="55690BF5"/>
    <w:rsid w:val="556A2277"/>
    <w:rsid w:val="556C5FEF"/>
    <w:rsid w:val="55703037"/>
    <w:rsid w:val="55795292"/>
    <w:rsid w:val="557A62C2"/>
    <w:rsid w:val="55853555"/>
    <w:rsid w:val="559B4B26"/>
    <w:rsid w:val="55AC284E"/>
    <w:rsid w:val="55AF05D2"/>
    <w:rsid w:val="55C67DF5"/>
    <w:rsid w:val="55CD09E4"/>
    <w:rsid w:val="5627460C"/>
    <w:rsid w:val="562E14F6"/>
    <w:rsid w:val="567315FF"/>
    <w:rsid w:val="56737851"/>
    <w:rsid w:val="567710EF"/>
    <w:rsid w:val="567C4958"/>
    <w:rsid w:val="56811F6E"/>
    <w:rsid w:val="56B45E9F"/>
    <w:rsid w:val="56B51C18"/>
    <w:rsid w:val="56D93B58"/>
    <w:rsid w:val="56DE1F3F"/>
    <w:rsid w:val="57174680"/>
    <w:rsid w:val="57250B4B"/>
    <w:rsid w:val="572A7F10"/>
    <w:rsid w:val="5734351B"/>
    <w:rsid w:val="575256B8"/>
    <w:rsid w:val="57566F57"/>
    <w:rsid w:val="57580F21"/>
    <w:rsid w:val="57833AC4"/>
    <w:rsid w:val="57875362"/>
    <w:rsid w:val="579977C9"/>
    <w:rsid w:val="57A001D2"/>
    <w:rsid w:val="57A824B5"/>
    <w:rsid w:val="57D460CD"/>
    <w:rsid w:val="582A3F3F"/>
    <w:rsid w:val="58333B00"/>
    <w:rsid w:val="584D65AC"/>
    <w:rsid w:val="585A65D3"/>
    <w:rsid w:val="58694A68"/>
    <w:rsid w:val="58A12453"/>
    <w:rsid w:val="58A75590"/>
    <w:rsid w:val="58C47EF0"/>
    <w:rsid w:val="58C93758"/>
    <w:rsid w:val="58CB127E"/>
    <w:rsid w:val="58CE6FC1"/>
    <w:rsid w:val="59017396"/>
    <w:rsid w:val="590D463C"/>
    <w:rsid w:val="59126EAD"/>
    <w:rsid w:val="592A069B"/>
    <w:rsid w:val="59301A29"/>
    <w:rsid w:val="59835FFD"/>
    <w:rsid w:val="599E6993"/>
    <w:rsid w:val="59C25456"/>
    <w:rsid w:val="59C97EB4"/>
    <w:rsid w:val="59D2488F"/>
    <w:rsid w:val="59EA4662"/>
    <w:rsid w:val="59EF6D60"/>
    <w:rsid w:val="5A0C7DA1"/>
    <w:rsid w:val="5A1E5B85"/>
    <w:rsid w:val="5A2C0443"/>
    <w:rsid w:val="5A557999"/>
    <w:rsid w:val="5A6E2809"/>
    <w:rsid w:val="5A902780"/>
    <w:rsid w:val="5AAE0E58"/>
    <w:rsid w:val="5AB32912"/>
    <w:rsid w:val="5AC16DDD"/>
    <w:rsid w:val="5AC62645"/>
    <w:rsid w:val="5ACC12DE"/>
    <w:rsid w:val="5AE64A95"/>
    <w:rsid w:val="5AEB3E5A"/>
    <w:rsid w:val="5AF11773"/>
    <w:rsid w:val="5B1C4E96"/>
    <w:rsid w:val="5B264E92"/>
    <w:rsid w:val="5B2B4256"/>
    <w:rsid w:val="5B6D68C7"/>
    <w:rsid w:val="5B7469C6"/>
    <w:rsid w:val="5B7B51DE"/>
    <w:rsid w:val="5B8F429A"/>
    <w:rsid w:val="5B9067AF"/>
    <w:rsid w:val="5B94004E"/>
    <w:rsid w:val="5B991B08"/>
    <w:rsid w:val="5BA145F6"/>
    <w:rsid w:val="5BA54009"/>
    <w:rsid w:val="5BB22BCA"/>
    <w:rsid w:val="5BB406F0"/>
    <w:rsid w:val="5BBB382C"/>
    <w:rsid w:val="5BC528FD"/>
    <w:rsid w:val="5BE62FFA"/>
    <w:rsid w:val="5BF60D08"/>
    <w:rsid w:val="5C0C22DA"/>
    <w:rsid w:val="5C1A141A"/>
    <w:rsid w:val="5C207B33"/>
    <w:rsid w:val="5C474BD3"/>
    <w:rsid w:val="5C533A65"/>
    <w:rsid w:val="5C675762"/>
    <w:rsid w:val="5C797243"/>
    <w:rsid w:val="5CA22C3E"/>
    <w:rsid w:val="5CAF244F"/>
    <w:rsid w:val="5CB32755"/>
    <w:rsid w:val="5CD32DF8"/>
    <w:rsid w:val="5CD526CC"/>
    <w:rsid w:val="5CE84AF5"/>
    <w:rsid w:val="5CFD2EAE"/>
    <w:rsid w:val="5CFF1E3E"/>
    <w:rsid w:val="5D014763"/>
    <w:rsid w:val="5D0631CD"/>
    <w:rsid w:val="5D0E3E30"/>
    <w:rsid w:val="5D105DFA"/>
    <w:rsid w:val="5D130133"/>
    <w:rsid w:val="5D162B81"/>
    <w:rsid w:val="5D2378DB"/>
    <w:rsid w:val="5D2E002E"/>
    <w:rsid w:val="5D325D70"/>
    <w:rsid w:val="5D535CE6"/>
    <w:rsid w:val="5D55380D"/>
    <w:rsid w:val="5D5C103F"/>
    <w:rsid w:val="5DAD3649"/>
    <w:rsid w:val="5DD0034D"/>
    <w:rsid w:val="5DE132F2"/>
    <w:rsid w:val="5DE352BC"/>
    <w:rsid w:val="5DFB2606"/>
    <w:rsid w:val="5E190CDE"/>
    <w:rsid w:val="5E203E1A"/>
    <w:rsid w:val="5E225DE5"/>
    <w:rsid w:val="5E355B65"/>
    <w:rsid w:val="5E59732C"/>
    <w:rsid w:val="5E6737F7"/>
    <w:rsid w:val="5E802B0B"/>
    <w:rsid w:val="5E856373"/>
    <w:rsid w:val="5E8B1BDC"/>
    <w:rsid w:val="5EBB1D95"/>
    <w:rsid w:val="5EC45163"/>
    <w:rsid w:val="5ECC5D50"/>
    <w:rsid w:val="5ED12A9B"/>
    <w:rsid w:val="5EE44E48"/>
    <w:rsid w:val="5EEE5CC7"/>
    <w:rsid w:val="5F047298"/>
    <w:rsid w:val="5F3A715E"/>
    <w:rsid w:val="5F427DC1"/>
    <w:rsid w:val="5F4E6765"/>
    <w:rsid w:val="5F5C5326"/>
    <w:rsid w:val="5F610B8F"/>
    <w:rsid w:val="5F6C74B4"/>
    <w:rsid w:val="5FA32F55"/>
    <w:rsid w:val="5FC15189"/>
    <w:rsid w:val="5FD924D3"/>
    <w:rsid w:val="5FF23595"/>
    <w:rsid w:val="6008725C"/>
    <w:rsid w:val="600A4D82"/>
    <w:rsid w:val="600A6B30"/>
    <w:rsid w:val="600D4872"/>
    <w:rsid w:val="60145C01"/>
    <w:rsid w:val="6017124D"/>
    <w:rsid w:val="601C7D54"/>
    <w:rsid w:val="60200102"/>
    <w:rsid w:val="60295975"/>
    <w:rsid w:val="6031230F"/>
    <w:rsid w:val="60455DBA"/>
    <w:rsid w:val="605B55DE"/>
    <w:rsid w:val="60786190"/>
    <w:rsid w:val="609B3C2C"/>
    <w:rsid w:val="60A52CFD"/>
    <w:rsid w:val="60C969EB"/>
    <w:rsid w:val="60CA4511"/>
    <w:rsid w:val="60D45321"/>
    <w:rsid w:val="61120392"/>
    <w:rsid w:val="6131633F"/>
    <w:rsid w:val="61363D6C"/>
    <w:rsid w:val="6189617B"/>
    <w:rsid w:val="618D5C6B"/>
    <w:rsid w:val="6192502F"/>
    <w:rsid w:val="619D39D4"/>
    <w:rsid w:val="61A13872"/>
    <w:rsid w:val="61BF394A"/>
    <w:rsid w:val="61EC5FEE"/>
    <w:rsid w:val="61F71336"/>
    <w:rsid w:val="621974FF"/>
    <w:rsid w:val="621E76E6"/>
    <w:rsid w:val="62206ADF"/>
    <w:rsid w:val="62396690"/>
    <w:rsid w:val="623C31ED"/>
    <w:rsid w:val="62483940"/>
    <w:rsid w:val="626C5880"/>
    <w:rsid w:val="627806C9"/>
    <w:rsid w:val="629B7F14"/>
    <w:rsid w:val="62A0552A"/>
    <w:rsid w:val="62A25746"/>
    <w:rsid w:val="62AA0157"/>
    <w:rsid w:val="62C03E1E"/>
    <w:rsid w:val="62C76F5B"/>
    <w:rsid w:val="62D82F16"/>
    <w:rsid w:val="62E47B0C"/>
    <w:rsid w:val="630E2DDB"/>
    <w:rsid w:val="63141A74"/>
    <w:rsid w:val="6320666B"/>
    <w:rsid w:val="632127F7"/>
    <w:rsid w:val="63260125"/>
    <w:rsid w:val="63640C4D"/>
    <w:rsid w:val="63754B36"/>
    <w:rsid w:val="63860BC4"/>
    <w:rsid w:val="63A86D8C"/>
    <w:rsid w:val="63C74D38"/>
    <w:rsid w:val="63D80CF3"/>
    <w:rsid w:val="64193660"/>
    <w:rsid w:val="641C32D6"/>
    <w:rsid w:val="642066CD"/>
    <w:rsid w:val="64243F39"/>
    <w:rsid w:val="64260398"/>
    <w:rsid w:val="644F0FB6"/>
    <w:rsid w:val="64590086"/>
    <w:rsid w:val="645D5B64"/>
    <w:rsid w:val="646031C3"/>
    <w:rsid w:val="646F78AA"/>
    <w:rsid w:val="648C5659"/>
    <w:rsid w:val="64992B79"/>
    <w:rsid w:val="64994927"/>
    <w:rsid w:val="649B244D"/>
    <w:rsid w:val="64A532CB"/>
    <w:rsid w:val="64AA08E2"/>
    <w:rsid w:val="64AC6408"/>
    <w:rsid w:val="64B61035"/>
    <w:rsid w:val="64C319A4"/>
    <w:rsid w:val="64DE67DD"/>
    <w:rsid w:val="64E35BA2"/>
    <w:rsid w:val="64F47DAF"/>
    <w:rsid w:val="64FE29DC"/>
    <w:rsid w:val="65150451"/>
    <w:rsid w:val="654B3E73"/>
    <w:rsid w:val="654C1999"/>
    <w:rsid w:val="6578278E"/>
    <w:rsid w:val="6582360D"/>
    <w:rsid w:val="65C6174B"/>
    <w:rsid w:val="65F55B8D"/>
    <w:rsid w:val="65FC516D"/>
    <w:rsid w:val="66134265"/>
    <w:rsid w:val="66195D1F"/>
    <w:rsid w:val="6623094C"/>
    <w:rsid w:val="66417024"/>
    <w:rsid w:val="665925BF"/>
    <w:rsid w:val="66846F11"/>
    <w:rsid w:val="66A3383B"/>
    <w:rsid w:val="66AC6B93"/>
    <w:rsid w:val="66B15F58"/>
    <w:rsid w:val="66BB6DD6"/>
    <w:rsid w:val="66C739CD"/>
    <w:rsid w:val="67024A05"/>
    <w:rsid w:val="67095D94"/>
    <w:rsid w:val="670A5668"/>
    <w:rsid w:val="67283D40"/>
    <w:rsid w:val="67310E46"/>
    <w:rsid w:val="6739419F"/>
    <w:rsid w:val="676F196F"/>
    <w:rsid w:val="67746F85"/>
    <w:rsid w:val="677B3444"/>
    <w:rsid w:val="678B7247"/>
    <w:rsid w:val="67966EFB"/>
    <w:rsid w:val="67AC671F"/>
    <w:rsid w:val="67B657F0"/>
    <w:rsid w:val="67B6759E"/>
    <w:rsid w:val="67C1041C"/>
    <w:rsid w:val="67E4410B"/>
    <w:rsid w:val="67E81E4D"/>
    <w:rsid w:val="681349F0"/>
    <w:rsid w:val="682664D1"/>
    <w:rsid w:val="682C260C"/>
    <w:rsid w:val="685A43CD"/>
    <w:rsid w:val="68637725"/>
    <w:rsid w:val="6864524C"/>
    <w:rsid w:val="68784853"/>
    <w:rsid w:val="68802085"/>
    <w:rsid w:val="6897117D"/>
    <w:rsid w:val="68B336C4"/>
    <w:rsid w:val="68BC4735"/>
    <w:rsid w:val="68D73C6F"/>
    <w:rsid w:val="68D93544"/>
    <w:rsid w:val="68E050B0"/>
    <w:rsid w:val="68E819D9"/>
    <w:rsid w:val="69070635"/>
    <w:rsid w:val="69076303"/>
    <w:rsid w:val="693469CC"/>
    <w:rsid w:val="69407A67"/>
    <w:rsid w:val="694105EE"/>
    <w:rsid w:val="694A2693"/>
    <w:rsid w:val="694C1F68"/>
    <w:rsid w:val="69513A22"/>
    <w:rsid w:val="695C17CB"/>
    <w:rsid w:val="696A4AE4"/>
    <w:rsid w:val="69A91168"/>
    <w:rsid w:val="69C53AC8"/>
    <w:rsid w:val="69CE0BCF"/>
    <w:rsid w:val="69CE5072"/>
    <w:rsid w:val="69EE301F"/>
    <w:rsid w:val="69F36887"/>
    <w:rsid w:val="6A0E546F"/>
    <w:rsid w:val="6A222CC8"/>
    <w:rsid w:val="6A294057"/>
    <w:rsid w:val="6A3C022E"/>
    <w:rsid w:val="6A4175F2"/>
    <w:rsid w:val="6A484E25"/>
    <w:rsid w:val="6A590DE0"/>
    <w:rsid w:val="6A633A0D"/>
    <w:rsid w:val="6A845731"/>
    <w:rsid w:val="6AA638F9"/>
    <w:rsid w:val="6AA95198"/>
    <w:rsid w:val="6B146AB5"/>
    <w:rsid w:val="6B1D005F"/>
    <w:rsid w:val="6B255947"/>
    <w:rsid w:val="6B3E1D84"/>
    <w:rsid w:val="6B511AB7"/>
    <w:rsid w:val="6B533A81"/>
    <w:rsid w:val="6B776840"/>
    <w:rsid w:val="6B80239C"/>
    <w:rsid w:val="6B833C3B"/>
    <w:rsid w:val="6B8E4AB9"/>
    <w:rsid w:val="6BAD2A66"/>
    <w:rsid w:val="6BAF2C82"/>
    <w:rsid w:val="6BBE5887"/>
    <w:rsid w:val="6BC56001"/>
    <w:rsid w:val="6BD821D8"/>
    <w:rsid w:val="6C015BE7"/>
    <w:rsid w:val="6C021003"/>
    <w:rsid w:val="6C046B2A"/>
    <w:rsid w:val="6C07486C"/>
    <w:rsid w:val="6C0905E4"/>
    <w:rsid w:val="6C3118E9"/>
    <w:rsid w:val="6C335661"/>
    <w:rsid w:val="6C3867D3"/>
    <w:rsid w:val="6C450EF0"/>
    <w:rsid w:val="6C4B6506"/>
    <w:rsid w:val="6C517895"/>
    <w:rsid w:val="6C7D068A"/>
    <w:rsid w:val="6C8B2DA7"/>
    <w:rsid w:val="6C8E6D3B"/>
    <w:rsid w:val="6C9973C9"/>
    <w:rsid w:val="6C9A748E"/>
    <w:rsid w:val="6CB57E24"/>
    <w:rsid w:val="6CF44DF0"/>
    <w:rsid w:val="6D1C7EA3"/>
    <w:rsid w:val="6D5238C5"/>
    <w:rsid w:val="6D733A57"/>
    <w:rsid w:val="6DC60E66"/>
    <w:rsid w:val="6DF13D69"/>
    <w:rsid w:val="6E076DA5"/>
    <w:rsid w:val="6E192634"/>
    <w:rsid w:val="6E4476B1"/>
    <w:rsid w:val="6E535815"/>
    <w:rsid w:val="6EA91C0A"/>
    <w:rsid w:val="6EBD7464"/>
    <w:rsid w:val="6EC478C9"/>
    <w:rsid w:val="6ECB392F"/>
    <w:rsid w:val="6EE3511C"/>
    <w:rsid w:val="6F0C7DA2"/>
    <w:rsid w:val="6F11294C"/>
    <w:rsid w:val="6F122880"/>
    <w:rsid w:val="6F2B6AC3"/>
    <w:rsid w:val="6F326591"/>
    <w:rsid w:val="6F394D3C"/>
    <w:rsid w:val="6F433E0D"/>
    <w:rsid w:val="6F631DB9"/>
    <w:rsid w:val="6F8A1A3C"/>
    <w:rsid w:val="6F8A5598"/>
    <w:rsid w:val="6F96218E"/>
    <w:rsid w:val="6F9E1043"/>
    <w:rsid w:val="6FB40867"/>
    <w:rsid w:val="6FBD3BBF"/>
    <w:rsid w:val="6FCA6593"/>
    <w:rsid w:val="6FE949B4"/>
    <w:rsid w:val="7003534A"/>
    <w:rsid w:val="703D085C"/>
    <w:rsid w:val="70447E3C"/>
    <w:rsid w:val="7048496F"/>
    <w:rsid w:val="705931BC"/>
    <w:rsid w:val="7064228D"/>
    <w:rsid w:val="70805B33"/>
    <w:rsid w:val="7080699B"/>
    <w:rsid w:val="70886D23"/>
    <w:rsid w:val="708F6BDE"/>
    <w:rsid w:val="709A5CAE"/>
    <w:rsid w:val="70A365B8"/>
    <w:rsid w:val="70B34FC2"/>
    <w:rsid w:val="70B86135"/>
    <w:rsid w:val="70BA3C5B"/>
    <w:rsid w:val="70FA04FB"/>
    <w:rsid w:val="7101188A"/>
    <w:rsid w:val="71096990"/>
    <w:rsid w:val="71107825"/>
    <w:rsid w:val="71110AFE"/>
    <w:rsid w:val="711C60A2"/>
    <w:rsid w:val="715E3F69"/>
    <w:rsid w:val="715F2A54"/>
    <w:rsid w:val="71632544"/>
    <w:rsid w:val="71685DAD"/>
    <w:rsid w:val="71741A91"/>
    <w:rsid w:val="71784795"/>
    <w:rsid w:val="718F6E95"/>
    <w:rsid w:val="71AB7A47"/>
    <w:rsid w:val="71BE777B"/>
    <w:rsid w:val="71CA611F"/>
    <w:rsid w:val="71D90A58"/>
    <w:rsid w:val="71E35433"/>
    <w:rsid w:val="72035AD5"/>
    <w:rsid w:val="72111FA0"/>
    <w:rsid w:val="7218332F"/>
    <w:rsid w:val="722E2B52"/>
    <w:rsid w:val="724A66D2"/>
    <w:rsid w:val="724C7C4B"/>
    <w:rsid w:val="724D0AFE"/>
    <w:rsid w:val="72695938"/>
    <w:rsid w:val="726A345E"/>
    <w:rsid w:val="729606F7"/>
    <w:rsid w:val="72C54B39"/>
    <w:rsid w:val="72C94629"/>
    <w:rsid w:val="72D60240"/>
    <w:rsid w:val="72F21DD2"/>
    <w:rsid w:val="72F378F8"/>
    <w:rsid w:val="73092C77"/>
    <w:rsid w:val="732E26DE"/>
    <w:rsid w:val="733777E5"/>
    <w:rsid w:val="734B3290"/>
    <w:rsid w:val="734F19AD"/>
    <w:rsid w:val="73506AF8"/>
    <w:rsid w:val="735859AD"/>
    <w:rsid w:val="73644352"/>
    <w:rsid w:val="736A5E0C"/>
    <w:rsid w:val="73700F48"/>
    <w:rsid w:val="73A3131E"/>
    <w:rsid w:val="73B40E35"/>
    <w:rsid w:val="73DB2866"/>
    <w:rsid w:val="73DE4104"/>
    <w:rsid w:val="73F43927"/>
    <w:rsid w:val="73F720C5"/>
    <w:rsid w:val="74026044"/>
    <w:rsid w:val="741B3075"/>
    <w:rsid w:val="74220495"/>
    <w:rsid w:val="74306721"/>
    <w:rsid w:val="744877CF"/>
    <w:rsid w:val="74576FD7"/>
    <w:rsid w:val="74626AE3"/>
    <w:rsid w:val="74933140"/>
    <w:rsid w:val="74BF5CE3"/>
    <w:rsid w:val="74C01A5C"/>
    <w:rsid w:val="74DD37CB"/>
    <w:rsid w:val="74E03EAC"/>
    <w:rsid w:val="74E56126"/>
    <w:rsid w:val="7533222E"/>
    <w:rsid w:val="75422471"/>
    <w:rsid w:val="754D1541"/>
    <w:rsid w:val="755F3023"/>
    <w:rsid w:val="75644ADD"/>
    <w:rsid w:val="7564688B"/>
    <w:rsid w:val="75752846"/>
    <w:rsid w:val="75866801"/>
    <w:rsid w:val="75A5137D"/>
    <w:rsid w:val="75A82C1C"/>
    <w:rsid w:val="75B23A9A"/>
    <w:rsid w:val="75BA294F"/>
    <w:rsid w:val="75C37A55"/>
    <w:rsid w:val="75C86E1A"/>
    <w:rsid w:val="75DF4163"/>
    <w:rsid w:val="75E43528"/>
    <w:rsid w:val="760911D1"/>
    <w:rsid w:val="761D7090"/>
    <w:rsid w:val="76257DC8"/>
    <w:rsid w:val="76277FE4"/>
    <w:rsid w:val="76391AC6"/>
    <w:rsid w:val="7641097A"/>
    <w:rsid w:val="76522B87"/>
    <w:rsid w:val="76764AC8"/>
    <w:rsid w:val="767D7C04"/>
    <w:rsid w:val="768014A2"/>
    <w:rsid w:val="76880357"/>
    <w:rsid w:val="76944F4E"/>
    <w:rsid w:val="76992564"/>
    <w:rsid w:val="76AA29C3"/>
    <w:rsid w:val="76AF3B36"/>
    <w:rsid w:val="76C07AF1"/>
    <w:rsid w:val="77043E82"/>
    <w:rsid w:val="770C2D36"/>
    <w:rsid w:val="770C71DA"/>
    <w:rsid w:val="77212C85"/>
    <w:rsid w:val="77244524"/>
    <w:rsid w:val="772E0EFE"/>
    <w:rsid w:val="77300834"/>
    <w:rsid w:val="77316C41"/>
    <w:rsid w:val="777F79AC"/>
    <w:rsid w:val="779276DF"/>
    <w:rsid w:val="779A47E6"/>
    <w:rsid w:val="779C055E"/>
    <w:rsid w:val="779E3773"/>
    <w:rsid w:val="77B5517C"/>
    <w:rsid w:val="77BF249E"/>
    <w:rsid w:val="77DE46D3"/>
    <w:rsid w:val="77EB3293"/>
    <w:rsid w:val="77F04406"/>
    <w:rsid w:val="781A76D5"/>
    <w:rsid w:val="78436C2C"/>
    <w:rsid w:val="785E75C1"/>
    <w:rsid w:val="7860158C"/>
    <w:rsid w:val="786D3CA8"/>
    <w:rsid w:val="78857244"/>
    <w:rsid w:val="788F3C1F"/>
    <w:rsid w:val="78911745"/>
    <w:rsid w:val="78977B88"/>
    <w:rsid w:val="78A53442"/>
    <w:rsid w:val="78D45AD6"/>
    <w:rsid w:val="78DD16DB"/>
    <w:rsid w:val="78E21FA1"/>
    <w:rsid w:val="78FD6DDA"/>
    <w:rsid w:val="79202BB4"/>
    <w:rsid w:val="794A5D98"/>
    <w:rsid w:val="795471FA"/>
    <w:rsid w:val="79647C6E"/>
    <w:rsid w:val="798219D5"/>
    <w:rsid w:val="798E3ED6"/>
    <w:rsid w:val="799040F2"/>
    <w:rsid w:val="79CE087B"/>
    <w:rsid w:val="79D20267"/>
    <w:rsid w:val="79DA35C0"/>
    <w:rsid w:val="79F0693F"/>
    <w:rsid w:val="79FE6710"/>
    <w:rsid w:val="7A0917AF"/>
    <w:rsid w:val="7A1940E8"/>
    <w:rsid w:val="7A1E525A"/>
    <w:rsid w:val="7A382400"/>
    <w:rsid w:val="7A4D5B40"/>
    <w:rsid w:val="7A5E5F9F"/>
    <w:rsid w:val="7A680BCB"/>
    <w:rsid w:val="7A7C01D3"/>
    <w:rsid w:val="7A97325F"/>
    <w:rsid w:val="7A992B33"/>
    <w:rsid w:val="7AE53FCA"/>
    <w:rsid w:val="7AF16E13"/>
    <w:rsid w:val="7AF406B1"/>
    <w:rsid w:val="7B024B7C"/>
    <w:rsid w:val="7B232CB4"/>
    <w:rsid w:val="7B276391"/>
    <w:rsid w:val="7B354F51"/>
    <w:rsid w:val="7B3B008E"/>
    <w:rsid w:val="7B4056A4"/>
    <w:rsid w:val="7B503B39"/>
    <w:rsid w:val="7B567521"/>
    <w:rsid w:val="7B6E0463"/>
    <w:rsid w:val="7B7517F2"/>
    <w:rsid w:val="7B9A3CB2"/>
    <w:rsid w:val="7B9D6653"/>
    <w:rsid w:val="7BA85CFD"/>
    <w:rsid w:val="7BC40083"/>
    <w:rsid w:val="7BDC361F"/>
    <w:rsid w:val="7C127041"/>
    <w:rsid w:val="7C432EEC"/>
    <w:rsid w:val="7C444D20"/>
    <w:rsid w:val="7C4F3DF1"/>
    <w:rsid w:val="7C570EF7"/>
    <w:rsid w:val="7C686C61"/>
    <w:rsid w:val="7C6F4493"/>
    <w:rsid w:val="7C741AA9"/>
    <w:rsid w:val="7C745605"/>
    <w:rsid w:val="7CC17FBC"/>
    <w:rsid w:val="7CCD740C"/>
    <w:rsid w:val="7CD97B5E"/>
    <w:rsid w:val="7CE050BE"/>
    <w:rsid w:val="7CE745C5"/>
    <w:rsid w:val="7D223BE9"/>
    <w:rsid w:val="7D32101D"/>
    <w:rsid w:val="7D515947"/>
    <w:rsid w:val="7D584F27"/>
    <w:rsid w:val="7D676F18"/>
    <w:rsid w:val="7D6F2271"/>
    <w:rsid w:val="7D823D52"/>
    <w:rsid w:val="7D8F0346"/>
    <w:rsid w:val="7D9341B1"/>
    <w:rsid w:val="7D9D293A"/>
    <w:rsid w:val="7DB0216B"/>
    <w:rsid w:val="7DD00F61"/>
    <w:rsid w:val="7DD86068"/>
    <w:rsid w:val="7DD943F1"/>
    <w:rsid w:val="7DF52339"/>
    <w:rsid w:val="7E292420"/>
    <w:rsid w:val="7E5A6A7D"/>
    <w:rsid w:val="7E6873EC"/>
    <w:rsid w:val="7E8A7362"/>
    <w:rsid w:val="7E9C7095"/>
    <w:rsid w:val="7EB10D93"/>
    <w:rsid w:val="7EB50157"/>
    <w:rsid w:val="7EBC0EEF"/>
    <w:rsid w:val="7EDE5E99"/>
    <w:rsid w:val="7EE822DB"/>
    <w:rsid w:val="7EEB3B79"/>
    <w:rsid w:val="7EEB5927"/>
    <w:rsid w:val="7EF173E1"/>
    <w:rsid w:val="7F007624"/>
    <w:rsid w:val="7F0709B3"/>
    <w:rsid w:val="7F08472B"/>
    <w:rsid w:val="7F0F5AB9"/>
    <w:rsid w:val="7F3E639F"/>
    <w:rsid w:val="7F4734A5"/>
    <w:rsid w:val="7F6C4CBA"/>
    <w:rsid w:val="7F791185"/>
    <w:rsid w:val="7F961D37"/>
    <w:rsid w:val="7FB16B71"/>
    <w:rsid w:val="7FB64187"/>
    <w:rsid w:val="7FC44AF6"/>
    <w:rsid w:val="7FC70142"/>
    <w:rsid w:val="7FCB7C32"/>
    <w:rsid w:val="7FE607C0"/>
    <w:rsid w:val="7FFC4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qFormat="1" w:unhideWhenUsed="0" w:uiPriority="99" w:semiHidden="0" w:name="index 9"/>
    <w:lsdException w:qFormat="1" w:uiPriority="39" w:semiHidden="0" w:name="toc 1"/>
    <w:lsdException w:qFormat="1"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59"/>
    <w:qFormat/>
    <w:uiPriority w:val="0"/>
    <w:pPr>
      <w:keepNext/>
      <w:keepLines/>
      <w:spacing w:before="60" w:after="60"/>
      <w:outlineLvl w:val="1"/>
    </w:pPr>
    <w:rPr>
      <w:rFonts w:ascii="宋体" w:hAnsi="Arial" w:cs="宋体"/>
      <w:b/>
      <w:bCs/>
      <w:sz w:val="28"/>
      <w:szCs w:val="28"/>
    </w:rPr>
  </w:style>
  <w:style w:type="paragraph" w:styleId="4">
    <w:name w:val="heading 3"/>
    <w:basedOn w:val="1"/>
    <w:next w:val="1"/>
    <w:link w:val="60"/>
    <w:qFormat/>
    <w:uiPriority w:val="0"/>
    <w:pPr>
      <w:keepNext/>
      <w:keepLines/>
      <w:spacing w:before="120" w:after="120"/>
      <w:ind w:firstLine="480"/>
      <w:outlineLvl w:val="2"/>
    </w:pPr>
    <w:rPr>
      <w:b/>
      <w:bCs/>
      <w:sz w:val="24"/>
      <w:szCs w:val="24"/>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cs="Arial"/>
      <w:b/>
      <w:bCs/>
      <w:sz w:val="28"/>
      <w:szCs w:val="28"/>
    </w:rPr>
  </w:style>
  <w:style w:type="paragraph" w:styleId="6">
    <w:name w:val="heading 5"/>
    <w:basedOn w:val="1"/>
    <w:next w:val="1"/>
    <w:link w:val="73"/>
    <w:qFormat/>
    <w:uiPriority w:val="0"/>
    <w:pPr>
      <w:keepNext/>
      <w:keepLines/>
      <w:spacing w:before="280" w:after="290" w:line="376" w:lineRule="auto"/>
      <w:outlineLvl w:val="4"/>
    </w:pPr>
    <w:rPr>
      <w:b/>
      <w:bCs/>
      <w:sz w:val="28"/>
      <w:szCs w:val="28"/>
    </w:rPr>
  </w:style>
  <w:style w:type="paragraph" w:styleId="7">
    <w:name w:val="heading 6"/>
    <w:basedOn w:val="1"/>
    <w:next w:val="1"/>
    <w:link w:val="74"/>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8">
    <w:name w:val="heading 7"/>
    <w:basedOn w:val="1"/>
    <w:next w:val="1"/>
    <w:link w:val="75"/>
    <w:qFormat/>
    <w:uiPriority w:val="0"/>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9">
    <w:name w:val="heading 8"/>
    <w:basedOn w:val="1"/>
    <w:next w:val="1"/>
    <w:link w:val="76"/>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0">
    <w:name w:val="heading 9"/>
    <w:basedOn w:val="1"/>
    <w:next w:val="1"/>
    <w:link w:val="77"/>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rPr>
      <w:szCs w:val="24"/>
    </w:rPr>
  </w:style>
  <w:style w:type="paragraph" w:styleId="13">
    <w:name w:val="caption"/>
    <w:basedOn w:val="1"/>
    <w:next w:val="1"/>
    <w:qFormat/>
    <w:uiPriority w:val="0"/>
    <w:pPr>
      <w:adjustRightInd w:val="0"/>
      <w:snapToGrid w:val="0"/>
      <w:spacing w:before="152" w:after="160"/>
    </w:pPr>
    <w:rPr>
      <w:rFonts w:ascii="Arial" w:hAnsi="Arial" w:eastAsia="黑体" w:cs="Arial"/>
      <w:sz w:val="20"/>
      <w:szCs w:val="24"/>
    </w:rPr>
  </w:style>
  <w:style w:type="paragraph" w:styleId="14">
    <w:name w:val="Document Map"/>
    <w:basedOn w:val="1"/>
    <w:link w:val="164"/>
    <w:qFormat/>
    <w:uiPriority w:val="0"/>
    <w:pPr>
      <w:shd w:val="clear" w:color="auto" w:fill="000080"/>
    </w:pPr>
    <w:rPr>
      <w:rFonts w:asciiTheme="minorHAnsi" w:hAnsiTheme="minorHAnsi" w:eastAsiaTheme="minorEastAsia" w:cstheme="minorBidi"/>
      <w:szCs w:val="24"/>
    </w:rPr>
  </w:style>
  <w:style w:type="paragraph" w:styleId="15">
    <w:name w:val="toa heading"/>
    <w:basedOn w:val="1"/>
    <w:next w:val="1"/>
    <w:qFormat/>
    <w:uiPriority w:val="0"/>
    <w:pPr>
      <w:spacing w:before="120"/>
    </w:pPr>
    <w:rPr>
      <w:rFonts w:ascii="Arial" w:hAnsi="Arial" w:cs="Arial"/>
      <w:sz w:val="24"/>
      <w:szCs w:val="24"/>
    </w:rPr>
  </w:style>
  <w:style w:type="paragraph" w:styleId="16">
    <w:name w:val="annotation text"/>
    <w:basedOn w:val="1"/>
    <w:link w:val="161"/>
    <w:unhideWhenUsed/>
    <w:qFormat/>
    <w:uiPriority w:val="0"/>
    <w:pPr>
      <w:jc w:val="left"/>
    </w:pPr>
  </w:style>
  <w:style w:type="paragraph" w:styleId="17">
    <w:name w:val="Body Text 3"/>
    <w:basedOn w:val="1"/>
    <w:link w:val="165"/>
    <w:qFormat/>
    <w:uiPriority w:val="0"/>
    <w:pPr>
      <w:spacing w:after="120"/>
    </w:pPr>
    <w:rPr>
      <w:rFonts w:asciiTheme="minorHAnsi" w:hAnsiTheme="minorHAnsi" w:eastAsiaTheme="minorEastAsia" w:cstheme="minorBidi"/>
      <w:sz w:val="16"/>
      <w:szCs w:val="16"/>
    </w:rPr>
  </w:style>
  <w:style w:type="paragraph" w:styleId="18">
    <w:name w:val="Body Text"/>
    <w:basedOn w:val="1"/>
    <w:link w:val="166"/>
    <w:qFormat/>
    <w:uiPriority w:val="0"/>
    <w:pPr>
      <w:spacing w:after="120"/>
    </w:pPr>
    <w:rPr>
      <w:rFonts w:cs="Mangal" w:asciiTheme="minorHAnsi" w:hAnsiTheme="minorHAnsi" w:eastAsiaTheme="minorEastAsia"/>
      <w:szCs w:val="18"/>
      <w:lang w:eastAsia="hi-IN" w:bidi="hi-IN"/>
    </w:rPr>
  </w:style>
  <w:style w:type="paragraph" w:styleId="19">
    <w:name w:val="Body Text Indent"/>
    <w:basedOn w:val="1"/>
    <w:next w:val="20"/>
    <w:link w:val="160"/>
    <w:qFormat/>
    <w:uiPriority w:val="0"/>
    <w:pPr>
      <w:spacing w:after="120"/>
      <w:ind w:left="420" w:leftChars="200"/>
    </w:pPr>
    <w:rPr>
      <w:rFonts w:asciiTheme="minorHAnsi" w:hAnsiTheme="minorHAnsi" w:eastAsiaTheme="minorEastAsia" w:cstheme="minorBidi"/>
      <w:szCs w:val="24"/>
    </w:rPr>
  </w:style>
  <w:style w:type="paragraph" w:styleId="20">
    <w:name w:val="envelope return"/>
    <w:basedOn w:val="1"/>
    <w:unhideWhenUsed/>
    <w:qFormat/>
    <w:uiPriority w:val="99"/>
    <w:pPr>
      <w:snapToGrid w:val="0"/>
    </w:pPr>
    <w:rPr>
      <w:rFonts w:ascii="等线 Light" w:hAnsi="等线 Light" w:eastAsia="等线 Light" w:cs="Times New Roman"/>
    </w:rPr>
  </w:style>
  <w:style w:type="paragraph" w:styleId="21">
    <w:name w:val="List 2"/>
    <w:basedOn w:val="1"/>
    <w:qFormat/>
    <w:uiPriority w:val="0"/>
    <w:pPr>
      <w:ind w:left="100" w:leftChars="200" w:hanging="200" w:hangingChars="200"/>
    </w:pPr>
    <w:rPr>
      <w:szCs w:val="24"/>
    </w:rPr>
  </w:style>
  <w:style w:type="paragraph" w:styleId="22">
    <w:name w:val="List Continue"/>
    <w:basedOn w:val="1"/>
    <w:qFormat/>
    <w:uiPriority w:val="0"/>
    <w:pPr>
      <w:widowControl/>
      <w:spacing w:before="100" w:beforeAutospacing="1" w:after="100" w:afterAutospacing="1"/>
      <w:jc w:val="left"/>
    </w:pPr>
    <w:rPr>
      <w:rFonts w:ascii="宋体" w:hAnsi="宋体"/>
      <w:kern w:val="0"/>
      <w:sz w:val="24"/>
      <w:szCs w:val="24"/>
    </w:rPr>
  </w:style>
  <w:style w:type="paragraph" w:styleId="23">
    <w:name w:val="index 4"/>
    <w:basedOn w:val="1"/>
    <w:next w:val="1"/>
    <w:qFormat/>
    <w:uiPriority w:val="0"/>
    <w:pPr>
      <w:ind w:left="600" w:leftChars="600"/>
    </w:pPr>
    <w:rPr>
      <w:szCs w:val="24"/>
    </w:rPr>
  </w:style>
  <w:style w:type="paragraph" w:styleId="24">
    <w:name w:val="toc 5"/>
    <w:basedOn w:val="1"/>
    <w:next w:val="1"/>
    <w:qFormat/>
    <w:uiPriority w:val="0"/>
    <w:pPr>
      <w:tabs>
        <w:tab w:val="right" w:leader="dot" w:pos="8296"/>
      </w:tabs>
      <w:ind w:left="1050" w:leftChars="500"/>
    </w:pPr>
    <w:rPr>
      <w:rFonts w:ascii="Calibri" w:hAnsi="Calibri"/>
      <w:szCs w:val="22"/>
    </w:rPr>
  </w:style>
  <w:style w:type="paragraph" w:styleId="25">
    <w:name w:val="toc 3"/>
    <w:basedOn w:val="1"/>
    <w:next w:val="1"/>
    <w:qFormat/>
    <w:uiPriority w:val="39"/>
    <w:pPr>
      <w:tabs>
        <w:tab w:val="right" w:leader="dot" w:pos="8302"/>
      </w:tabs>
      <w:ind w:left="420"/>
      <w:jc w:val="left"/>
    </w:pPr>
    <w:rPr>
      <w:rFonts w:ascii="宋体" w:hAnsi="宋体"/>
      <w:iCs/>
      <w:snapToGrid w:val="0"/>
      <w:kern w:val="0"/>
    </w:rPr>
  </w:style>
  <w:style w:type="paragraph" w:styleId="26">
    <w:name w:val="Plain Text"/>
    <w:basedOn w:val="1"/>
    <w:link w:val="64"/>
    <w:unhideWhenUsed/>
    <w:qFormat/>
    <w:uiPriority w:val="0"/>
    <w:rPr>
      <w:rFonts w:ascii="宋体" w:hAnsi="Courier New" w:cs="Courier New"/>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163"/>
    <w:qFormat/>
    <w:uiPriority w:val="0"/>
    <w:pPr>
      <w:ind w:left="100" w:leftChars="2500"/>
    </w:pPr>
    <w:rPr>
      <w:rFonts w:asciiTheme="minorHAnsi" w:hAnsiTheme="minorHAnsi" w:eastAsiaTheme="minorEastAsia" w:cstheme="minorBidi"/>
      <w:szCs w:val="24"/>
    </w:rPr>
  </w:style>
  <w:style w:type="paragraph" w:styleId="29">
    <w:name w:val="Body Text Indent 2"/>
    <w:basedOn w:val="1"/>
    <w:link w:val="154"/>
    <w:qFormat/>
    <w:uiPriority w:val="0"/>
    <w:pPr>
      <w:ind w:firstLine="538" w:firstLineChars="192"/>
    </w:pPr>
    <w:rPr>
      <w:rFonts w:asciiTheme="minorHAnsi" w:hAnsiTheme="minorHAnsi" w:eastAsiaTheme="minorEastAsia" w:cstheme="minorBidi"/>
      <w:sz w:val="28"/>
      <w:szCs w:val="22"/>
    </w:rPr>
  </w:style>
  <w:style w:type="paragraph" w:styleId="30">
    <w:name w:val="Balloon Text"/>
    <w:basedOn w:val="1"/>
    <w:link w:val="72"/>
    <w:unhideWhenUsed/>
    <w:qFormat/>
    <w:uiPriority w:val="0"/>
    <w:rPr>
      <w:sz w:val="18"/>
      <w:szCs w:val="18"/>
    </w:rPr>
  </w:style>
  <w:style w:type="paragraph" w:styleId="31">
    <w:name w:val="footer"/>
    <w:basedOn w:val="1"/>
    <w:link w:val="70"/>
    <w:unhideWhenUsed/>
    <w:qFormat/>
    <w:uiPriority w:val="99"/>
    <w:pPr>
      <w:snapToGrid w:val="0"/>
      <w:jc w:val="left"/>
    </w:pPr>
    <w:rPr>
      <w:sz w:val="18"/>
      <w:szCs w:val="18"/>
    </w:rPr>
  </w:style>
  <w:style w:type="paragraph" w:styleId="32">
    <w:name w:val="header"/>
    <w:basedOn w:val="1"/>
    <w:link w:val="67"/>
    <w:unhideWhenUsed/>
    <w:qFormat/>
    <w:uiPriority w:val="99"/>
    <w:pPr>
      <w:pBdr>
        <w:bottom w:val="single" w:color="auto" w:sz="6" w:space="1"/>
      </w:pBdr>
      <w:snapToGrid w:val="0"/>
      <w:jc w:val="center"/>
    </w:pPr>
    <w:rPr>
      <w:sz w:val="18"/>
      <w:szCs w:val="18"/>
    </w:rPr>
  </w:style>
  <w:style w:type="paragraph" w:styleId="33">
    <w:name w:val="toc 1"/>
    <w:basedOn w:val="1"/>
    <w:next w:val="1"/>
    <w:unhideWhenUsed/>
    <w:qFormat/>
    <w:uiPriority w:val="39"/>
    <w:pPr>
      <w:spacing w:line="400" w:lineRule="exact"/>
      <w:jc w:val="left"/>
    </w:pPr>
    <w:rPr>
      <w:rFonts w:ascii="宋体" w:hAnsi="宋体" w:cs="宋体"/>
      <w:b/>
      <w:bCs/>
      <w:caps/>
      <w:color w:val="000000"/>
    </w:rPr>
  </w:style>
  <w:style w:type="paragraph" w:styleId="34">
    <w:name w:val="toc 4"/>
    <w:basedOn w:val="1"/>
    <w:next w:val="1"/>
    <w:qFormat/>
    <w:uiPriority w:val="0"/>
    <w:pPr>
      <w:tabs>
        <w:tab w:val="left" w:pos="1890"/>
        <w:tab w:val="right" w:leader="dot" w:pos="8296"/>
      </w:tabs>
      <w:ind w:left="630" w:leftChars="300"/>
    </w:pPr>
    <w:rPr>
      <w:rFonts w:ascii="Calibri" w:hAnsi="Calibri"/>
      <w:szCs w:val="22"/>
    </w:rPr>
  </w:style>
  <w:style w:type="paragraph" w:styleId="35">
    <w:name w:val="Subtitle"/>
    <w:basedOn w:val="1"/>
    <w:next w:val="1"/>
    <w:link w:val="158"/>
    <w:qFormat/>
    <w:uiPriority w:val="0"/>
    <w:pPr>
      <w:spacing w:before="240" w:after="60" w:line="312" w:lineRule="auto"/>
      <w:jc w:val="center"/>
      <w:outlineLvl w:val="1"/>
    </w:pPr>
    <w:rPr>
      <w:rFonts w:ascii="Cambria" w:hAnsi="Cambria" w:cs="Nimbus Sans L" w:eastAsiaTheme="minorEastAsia"/>
      <w:b/>
      <w:bCs/>
      <w:kern w:val="28"/>
      <w:sz w:val="32"/>
      <w:szCs w:val="32"/>
      <w:lang w:bidi="he-IL"/>
    </w:rPr>
  </w:style>
  <w:style w:type="paragraph" w:styleId="36">
    <w:name w:val="footnote text"/>
    <w:basedOn w:val="1"/>
    <w:link w:val="249"/>
    <w:semiHidden/>
    <w:unhideWhenUsed/>
    <w:qFormat/>
    <w:uiPriority w:val="99"/>
    <w:pPr>
      <w:snapToGrid w:val="0"/>
      <w:jc w:val="left"/>
    </w:pPr>
    <w:rPr>
      <w:sz w:val="18"/>
      <w:szCs w:val="18"/>
    </w:rPr>
  </w:style>
  <w:style w:type="paragraph" w:styleId="37">
    <w:name w:val="toc 6"/>
    <w:basedOn w:val="1"/>
    <w:next w:val="1"/>
    <w:qFormat/>
    <w:uiPriority w:val="0"/>
    <w:pPr>
      <w:ind w:left="1050"/>
      <w:jc w:val="left"/>
    </w:pPr>
    <w:rPr>
      <w:sz w:val="20"/>
      <w:szCs w:val="20"/>
    </w:rPr>
  </w:style>
  <w:style w:type="paragraph" w:styleId="38">
    <w:name w:val="Body Text Indent 3"/>
    <w:basedOn w:val="1"/>
    <w:link w:val="170"/>
    <w:qFormat/>
    <w:uiPriority w:val="0"/>
    <w:pPr>
      <w:spacing w:after="120"/>
      <w:ind w:left="420" w:leftChars="200"/>
    </w:pPr>
    <w:rPr>
      <w:rFonts w:asciiTheme="minorHAnsi" w:hAnsiTheme="minorHAnsi" w:eastAsiaTheme="minorEastAsia" w:cstheme="minorBidi"/>
      <w:sz w:val="16"/>
      <w:szCs w:val="16"/>
    </w:rPr>
  </w:style>
  <w:style w:type="paragraph" w:styleId="39">
    <w:name w:val="index 9"/>
    <w:basedOn w:val="1"/>
    <w:next w:val="1"/>
    <w:qFormat/>
    <w:uiPriority w:val="99"/>
    <w:pPr>
      <w:ind w:left="3360"/>
    </w:pPr>
    <w:rPr>
      <w:rFonts w:cs="等线"/>
      <w:szCs w:val="21"/>
    </w:rPr>
  </w:style>
  <w:style w:type="paragraph" w:styleId="40">
    <w:name w:val="toc 2"/>
    <w:basedOn w:val="1"/>
    <w:next w:val="1"/>
    <w:unhideWhenUsed/>
    <w:qFormat/>
    <w:uiPriority w:val="39"/>
    <w:pPr>
      <w:spacing w:before="100" w:beforeAutospacing="1" w:after="100" w:afterAutospacing="1"/>
      <w:ind w:left="210"/>
      <w:jc w:val="center"/>
    </w:pPr>
    <w:rPr>
      <w:rFonts w:ascii="Calibri" w:hAnsi="Calibri" w:cs="宋体"/>
      <w:smallCaps/>
      <w:sz w:val="20"/>
      <w:szCs w:val="20"/>
    </w:rPr>
  </w:style>
  <w:style w:type="paragraph" w:styleId="41">
    <w:name w:val="toc 9"/>
    <w:basedOn w:val="1"/>
    <w:next w:val="1"/>
    <w:qFormat/>
    <w:uiPriority w:val="0"/>
    <w:pPr>
      <w:ind w:left="3360" w:leftChars="1600"/>
    </w:pPr>
    <w:rPr>
      <w:rFonts w:ascii="Calibri" w:hAnsi="Calibri"/>
      <w:szCs w:val="22"/>
    </w:rPr>
  </w:style>
  <w:style w:type="paragraph" w:styleId="42">
    <w:name w:val="Body Text 2"/>
    <w:basedOn w:val="1"/>
    <w:next w:val="18"/>
    <w:link w:val="174"/>
    <w:qFormat/>
    <w:uiPriority w:val="0"/>
    <w:pPr>
      <w:widowControl/>
      <w:spacing w:before="100" w:beforeAutospacing="1" w:after="100" w:afterAutospacing="1"/>
      <w:jc w:val="left"/>
    </w:pPr>
    <w:rPr>
      <w:rFonts w:ascii="宋体" w:hAnsi="宋体" w:cs="宋体" w:eastAsiaTheme="minorEastAsia"/>
      <w:sz w:val="24"/>
      <w:szCs w:val="24"/>
    </w:rPr>
  </w:style>
  <w:style w:type="paragraph" w:styleId="43">
    <w:name w:val="Message Header"/>
    <w:basedOn w:val="1"/>
    <w:link w:val="62"/>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cs="宋体"/>
      <w:sz w:val="24"/>
      <w:szCs w:val="24"/>
    </w:rPr>
  </w:style>
  <w:style w:type="paragraph" w:styleId="44">
    <w:name w:val="Normal (Web)"/>
    <w:basedOn w:val="1"/>
    <w:unhideWhenUsed/>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5">
    <w:name w:val="Title"/>
    <w:basedOn w:val="1"/>
    <w:next w:val="1"/>
    <w:link w:val="157"/>
    <w:qFormat/>
    <w:uiPriority w:val="0"/>
    <w:pPr>
      <w:adjustRightInd w:val="0"/>
      <w:spacing w:before="240" w:after="60" w:line="420" w:lineRule="atLeast"/>
      <w:jc w:val="center"/>
      <w:textAlignment w:val="baseline"/>
      <w:outlineLvl w:val="0"/>
    </w:pPr>
    <w:rPr>
      <w:rFonts w:ascii="Arial" w:hAnsi="Arial" w:cs="Nimbus Sans L" w:eastAsiaTheme="minorEastAsia"/>
      <w:b/>
      <w:sz w:val="32"/>
      <w:szCs w:val="22"/>
    </w:rPr>
  </w:style>
  <w:style w:type="paragraph" w:styleId="46">
    <w:name w:val="annotation subject"/>
    <w:basedOn w:val="16"/>
    <w:next w:val="16"/>
    <w:link w:val="162"/>
    <w:qFormat/>
    <w:uiPriority w:val="0"/>
    <w:rPr>
      <w:rFonts w:ascii="宋体" w:hAnsiTheme="minorHAnsi" w:eastAsiaTheme="minorEastAsia" w:cstheme="minorBidi"/>
      <w:b/>
      <w:bCs/>
      <w:sz w:val="28"/>
      <w:szCs w:val="22"/>
    </w:rPr>
  </w:style>
  <w:style w:type="paragraph" w:styleId="47">
    <w:name w:val="Body Text First Indent"/>
    <w:basedOn w:val="18"/>
    <w:next w:val="48"/>
    <w:qFormat/>
    <w:uiPriority w:val="0"/>
    <w:pPr>
      <w:adjustRightInd w:val="0"/>
      <w:spacing w:after="60" w:line="360" w:lineRule="atLeast"/>
      <w:ind w:left="72" w:leftChars="30" w:right="30" w:rightChars="30" w:firstLine="420" w:firstLineChars="100"/>
      <w:jc w:val="center"/>
      <w:textAlignment w:val="baseline"/>
    </w:pPr>
    <w:rPr>
      <w:kern w:val="2"/>
      <w:sz w:val="21"/>
      <w:lang w:val="en-US" w:eastAsia="zh-CN"/>
    </w:rPr>
  </w:style>
  <w:style w:type="paragraph" w:styleId="48">
    <w:name w:val="Body Text First Indent 2"/>
    <w:basedOn w:val="19"/>
    <w:next w:val="1"/>
    <w:link w:val="250"/>
    <w:unhideWhenUsed/>
    <w:qFormat/>
    <w:uiPriority w:val="0"/>
    <w:pPr>
      <w:ind w:firstLine="420" w:firstLineChars="200"/>
    </w:pPr>
    <w:rPr>
      <w:rFonts w:ascii="Times New Roman" w:hAnsi="Times New Roman" w:eastAsia="宋体" w:cs="Times New Roman"/>
    </w:rPr>
  </w:style>
  <w:style w:type="table" w:styleId="50">
    <w:name w:val="Table Grid"/>
    <w:basedOn w:val="4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qFormat/>
    <w:uiPriority w:val="0"/>
    <w:rPr>
      <w:b/>
      <w:bCs/>
    </w:rPr>
  </w:style>
  <w:style w:type="character" w:styleId="53">
    <w:name w:val="page number"/>
    <w:basedOn w:val="51"/>
    <w:qFormat/>
    <w:uiPriority w:val="0"/>
  </w:style>
  <w:style w:type="character" w:styleId="54">
    <w:name w:val="FollowedHyperlink"/>
    <w:basedOn w:val="51"/>
    <w:unhideWhenUsed/>
    <w:qFormat/>
    <w:uiPriority w:val="0"/>
    <w:rPr>
      <w:color w:val="000000"/>
      <w:sz w:val="16"/>
      <w:szCs w:val="16"/>
      <w:u w:val="none"/>
    </w:rPr>
  </w:style>
  <w:style w:type="character" w:styleId="55">
    <w:name w:val="Emphasis"/>
    <w:qFormat/>
    <w:uiPriority w:val="0"/>
    <w:rPr>
      <w:color w:val="C60A00"/>
    </w:rPr>
  </w:style>
  <w:style w:type="character" w:styleId="56">
    <w:name w:val="Hyperlink"/>
    <w:basedOn w:val="51"/>
    <w:unhideWhenUsed/>
    <w:qFormat/>
    <w:uiPriority w:val="99"/>
    <w:rPr>
      <w:color w:val="000000"/>
      <w:sz w:val="16"/>
      <w:szCs w:val="16"/>
      <w:u w:val="none"/>
    </w:rPr>
  </w:style>
  <w:style w:type="character" w:styleId="57">
    <w:name w:val="annotation reference"/>
    <w:qFormat/>
    <w:uiPriority w:val="0"/>
    <w:rPr>
      <w:rFonts w:cs="Times New Roman"/>
      <w:sz w:val="21"/>
      <w:szCs w:val="21"/>
    </w:rPr>
  </w:style>
  <w:style w:type="character" w:customStyle="1" w:styleId="58">
    <w:name w:val="标题 1 Char"/>
    <w:basedOn w:val="51"/>
    <w:link w:val="2"/>
    <w:qFormat/>
    <w:uiPriority w:val="0"/>
    <w:rPr>
      <w:rFonts w:ascii="Times New Roman" w:hAnsi="Times New Roman" w:eastAsia="宋体" w:cs="Times New Roman"/>
      <w:b/>
      <w:bCs/>
      <w:kern w:val="44"/>
      <w:sz w:val="44"/>
      <w:szCs w:val="44"/>
    </w:rPr>
  </w:style>
  <w:style w:type="character" w:customStyle="1" w:styleId="59">
    <w:name w:val="标题 2 Char"/>
    <w:basedOn w:val="51"/>
    <w:link w:val="3"/>
    <w:qFormat/>
    <w:uiPriority w:val="0"/>
    <w:rPr>
      <w:rFonts w:ascii="宋体" w:hAnsi="Arial" w:eastAsia="宋体" w:cs="宋体"/>
      <w:b/>
      <w:bCs/>
      <w:sz w:val="28"/>
      <w:szCs w:val="28"/>
    </w:rPr>
  </w:style>
  <w:style w:type="character" w:customStyle="1" w:styleId="60">
    <w:name w:val="标题 3 Char"/>
    <w:basedOn w:val="51"/>
    <w:link w:val="4"/>
    <w:qFormat/>
    <w:uiPriority w:val="0"/>
    <w:rPr>
      <w:rFonts w:ascii="Times New Roman" w:hAnsi="Times New Roman" w:eastAsia="宋体" w:cs="Times New Roman"/>
      <w:b/>
      <w:bCs/>
      <w:sz w:val="24"/>
      <w:szCs w:val="24"/>
    </w:rPr>
  </w:style>
  <w:style w:type="character" w:customStyle="1" w:styleId="61">
    <w:name w:val="标题 4 Char"/>
    <w:basedOn w:val="51"/>
    <w:link w:val="5"/>
    <w:qFormat/>
    <w:uiPriority w:val="0"/>
    <w:rPr>
      <w:rFonts w:ascii="Arial" w:hAnsi="Arial" w:eastAsia="黑体" w:cs="Arial"/>
      <w:b/>
      <w:bCs/>
      <w:sz w:val="28"/>
      <w:szCs w:val="28"/>
    </w:rPr>
  </w:style>
  <w:style w:type="character" w:customStyle="1" w:styleId="62">
    <w:name w:val="信息标题 Char"/>
    <w:basedOn w:val="51"/>
    <w:link w:val="43"/>
    <w:semiHidden/>
    <w:qFormat/>
    <w:uiPriority w:val="99"/>
    <w:rPr>
      <w:rFonts w:ascii="Cambria" w:hAnsi="Cambria" w:eastAsia="宋体" w:cs="宋体"/>
      <w:sz w:val="24"/>
      <w:szCs w:val="24"/>
      <w:shd w:val="clear" w:color="auto" w:fill="7F7F7F"/>
    </w:rPr>
  </w:style>
  <w:style w:type="paragraph" w:customStyle="1" w:styleId="63">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b w:val="0"/>
      <w:bCs w:val="0"/>
    </w:rPr>
  </w:style>
  <w:style w:type="character" w:customStyle="1" w:styleId="64">
    <w:name w:val="纯文本 Char"/>
    <w:basedOn w:val="51"/>
    <w:link w:val="26"/>
    <w:qFormat/>
    <w:uiPriority w:val="0"/>
    <w:rPr>
      <w:rFonts w:ascii="宋体" w:hAnsi="Courier New" w:eastAsia="宋体" w:cs="Courier New"/>
      <w:szCs w:val="21"/>
    </w:rPr>
  </w:style>
  <w:style w:type="paragraph" w:customStyle="1" w:styleId="65">
    <w:name w:val="zw"/>
    <w:basedOn w:val="1"/>
    <w:qFormat/>
    <w:uiPriority w:val="0"/>
    <w:pPr>
      <w:widowControl/>
      <w:spacing w:before="100" w:beforeAutospacing="1" w:after="100" w:afterAutospacing="1"/>
    </w:pPr>
    <w:rPr>
      <w:rFonts w:ascii="宋体" w:hAnsi="宋体" w:cs="宋体"/>
      <w:color w:val="000000"/>
      <w:kern w:val="0"/>
      <w:sz w:val="24"/>
      <w:szCs w:val="24"/>
    </w:rPr>
  </w:style>
  <w:style w:type="paragraph" w:customStyle="1" w:styleId="66">
    <w:name w:val="列出段落1"/>
    <w:basedOn w:val="1"/>
    <w:qFormat/>
    <w:uiPriority w:val="0"/>
    <w:pPr>
      <w:ind w:firstLine="420" w:firstLineChars="200"/>
    </w:pPr>
  </w:style>
  <w:style w:type="character" w:customStyle="1" w:styleId="67">
    <w:name w:val="页眉 Char"/>
    <w:basedOn w:val="51"/>
    <w:link w:val="32"/>
    <w:qFormat/>
    <w:uiPriority w:val="99"/>
    <w:rPr>
      <w:rFonts w:ascii="Times New Roman" w:hAnsi="Times New Roman" w:eastAsia="宋体" w:cs="Times New Roman"/>
      <w:sz w:val="18"/>
      <w:szCs w:val="18"/>
    </w:rPr>
  </w:style>
  <w:style w:type="paragraph" w:customStyle="1" w:styleId="68">
    <w:name w:val="p15"/>
    <w:basedOn w:val="1"/>
    <w:qFormat/>
    <w:uiPriority w:val="0"/>
    <w:pPr>
      <w:widowControl/>
      <w:spacing w:before="100" w:after="100"/>
      <w:jc w:val="left"/>
    </w:pPr>
    <w:rPr>
      <w:rFonts w:ascii="宋体" w:hAnsi="宋体" w:cs="宋体"/>
      <w:kern w:val="0"/>
      <w:sz w:val="24"/>
      <w:szCs w:val="24"/>
    </w:rPr>
  </w:style>
  <w:style w:type="paragraph" w:customStyle="1" w:styleId="69">
    <w:name w:val="样式 标题 3 + (中文) 黑体 小四 非加粗 段前: 7.8 磅 段后: 0 磅 行距: 固定值 20 磅"/>
    <w:basedOn w:val="4"/>
    <w:qFormat/>
    <w:uiPriority w:val="0"/>
    <w:pPr>
      <w:spacing w:before="0" w:after="0" w:line="400" w:lineRule="exact"/>
      <w:ind w:firstLine="0"/>
    </w:pPr>
    <w:rPr>
      <w:rFonts w:eastAsia="黑体" w:cs="宋体"/>
      <w:b w:val="0"/>
      <w:bCs w:val="0"/>
    </w:rPr>
  </w:style>
  <w:style w:type="character" w:customStyle="1" w:styleId="70">
    <w:name w:val="页脚 Char"/>
    <w:basedOn w:val="51"/>
    <w:link w:val="31"/>
    <w:qFormat/>
    <w:uiPriority w:val="99"/>
    <w:rPr>
      <w:rFonts w:ascii="Times New Roman" w:hAnsi="Times New Roman" w:eastAsia="宋体" w:cs="Times New Roman"/>
      <w:sz w:val="18"/>
      <w:szCs w:val="18"/>
    </w:rPr>
  </w:style>
  <w:style w:type="paragraph" w:customStyle="1" w:styleId="71">
    <w:name w:val="Default"/>
    <w:basedOn w:val="1"/>
    <w:qFormat/>
    <w:uiPriority w:val="0"/>
    <w:pPr>
      <w:autoSpaceDE w:val="0"/>
      <w:autoSpaceDN w:val="0"/>
      <w:adjustRightInd w:val="0"/>
      <w:jc w:val="left"/>
    </w:pPr>
    <w:rPr>
      <w:rFonts w:ascii="宋体" w:cs="宋体"/>
      <w:color w:val="000000"/>
      <w:kern w:val="0"/>
      <w:sz w:val="24"/>
      <w:szCs w:val="24"/>
    </w:rPr>
  </w:style>
  <w:style w:type="character" w:customStyle="1" w:styleId="72">
    <w:name w:val="批注框文本 Char"/>
    <w:basedOn w:val="51"/>
    <w:link w:val="30"/>
    <w:qFormat/>
    <w:uiPriority w:val="0"/>
    <w:rPr>
      <w:rFonts w:ascii="Times New Roman" w:hAnsi="Times New Roman" w:eastAsia="宋体" w:cs="Times New Roman"/>
      <w:sz w:val="18"/>
      <w:szCs w:val="18"/>
    </w:rPr>
  </w:style>
  <w:style w:type="character" w:customStyle="1" w:styleId="73">
    <w:name w:val="标题 5 Char"/>
    <w:basedOn w:val="51"/>
    <w:link w:val="6"/>
    <w:qFormat/>
    <w:uiPriority w:val="0"/>
    <w:rPr>
      <w:rFonts w:ascii="Times New Roman" w:hAnsi="Times New Roman" w:eastAsia="宋体" w:cs="Times New Roman"/>
      <w:b/>
      <w:bCs/>
      <w:sz w:val="28"/>
      <w:szCs w:val="28"/>
    </w:rPr>
  </w:style>
  <w:style w:type="character" w:customStyle="1" w:styleId="74">
    <w:name w:val="标题 6 Char"/>
    <w:basedOn w:val="51"/>
    <w:link w:val="7"/>
    <w:qFormat/>
    <w:uiPriority w:val="0"/>
    <w:rPr>
      <w:rFonts w:ascii="Arial" w:hAnsi="Arial" w:eastAsia="黑体" w:cs="Times New Roman"/>
      <w:b/>
      <w:bCs/>
      <w:kern w:val="0"/>
      <w:sz w:val="24"/>
      <w:szCs w:val="24"/>
    </w:rPr>
  </w:style>
  <w:style w:type="character" w:customStyle="1" w:styleId="75">
    <w:name w:val="标题 7 Char"/>
    <w:basedOn w:val="51"/>
    <w:link w:val="8"/>
    <w:qFormat/>
    <w:uiPriority w:val="0"/>
    <w:rPr>
      <w:rFonts w:ascii="Times New Roman" w:hAnsi="Times New Roman" w:eastAsia="宋体" w:cs="Times New Roman"/>
      <w:b/>
      <w:bCs/>
      <w:kern w:val="0"/>
      <w:sz w:val="24"/>
      <w:szCs w:val="24"/>
    </w:rPr>
  </w:style>
  <w:style w:type="character" w:customStyle="1" w:styleId="76">
    <w:name w:val="标题 8 Char"/>
    <w:basedOn w:val="51"/>
    <w:link w:val="9"/>
    <w:qFormat/>
    <w:uiPriority w:val="0"/>
    <w:rPr>
      <w:rFonts w:ascii="Arial" w:hAnsi="Arial" w:eastAsia="黑体" w:cs="Times New Roman"/>
      <w:kern w:val="0"/>
      <w:sz w:val="24"/>
      <w:szCs w:val="24"/>
    </w:rPr>
  </w:style>
  <w:style w:type="character" w:customStyle="1" w:styleId="77">
    <w:name w:val="标题 9 Char"/>
    <w:basedOn w:val="51"/>
    <w:link w:val="10"/>
    <w:qFormat/>
    <w:uiPriority w:val="0"/>
    <w:rPr>
      <w:rFonts w:ascii="Arial" w:hAnsi="Arial" w:eastAsia="黑体" w:cs="Times New Roman"/>
      <w:kern w:val="0"/>
      <w:szCs w:val="21"/>
    </w:rPr>
  </w:style>
  <w:style w:type="character" w:customStyle="1" w:styleId="78">
    <w:name w:val="批注文字 Char"/>
    <w:qFormat/>
    <w:uiPriority w:val="0"/>
    <w:rPr>
      <w:szCs w:val="24"/>
    </w:rPr>
  </w:style>
  <w:style w:type="character" w:customStyle="1" w:styleId="79">
    <w:name w:val="批注文字 Char3"/>
    <w:basedOn w:val="51"/>
    <w:semiHidden/>
    <w:qFormat/>
    <w:uiPriority w:val="99"/>
    <w:rPr>
      <w:rFonts w:ascii="Times New Roman" w:hAnsi="Times New Roman" w:eastAsia="宋体" w:cs="Times New Roman"/>
      <w:szCs w:val="24"/>
    </w:rPr>
  </w:style>
  <w:style w:type="character" w:customStyle="1" w:styleId="80">
    <w:name w:val="文档结构图 Char4"/>
    <w:basedOn w:val="51"/>
    <w:semiHidden/>
    <w:qFormat/>
    <w:uiPriority w:val="99"/>
    <w:rPr>
      <w:rFonts w:ascii="宋体" w:hAnsi="Times New Roman" w:eastAsia="宋体" w:cs="Times New Roman"/>
      <w:sz w:val="18"/>
      <w:szCs w:val="18"/>
    </w:rPr>
  </w:style>
  <w:style w:type="character" w:customStyle="1" w:styleId="81">
    <w:name w:val="正文文本 Char2"/>
    <w:basedOn w:val="51"/>
    <w:qFormat/>
    <w:uiPriority w:val="99"/>
    <w:rPr>
      <w:kern w:val="2"/>
      <w:sz w:val="21"/>
      <w:szCs w:val="24"/>
    </w:rPr>
  </w:style>
  <w:style w:type="character" w:customStyle="1" w:styleId="82">
    <w:name w:val="批注主题 Char4"/>
    <w:basedOn w:val="79"/>
    <w:semiHidden/>
    <w:qFormat/>
    <w:uiPriority w:val="99"/>
    <w:rPr>
      <w:rFonts w:ascii="Times New Roman" w:hAnsi="Times New Roman" w:eastAsia="宋体" w:cs="Times New Roman"/>
      <w:b/>
      <w:bCs/>
      <w:szCs w:val="24"/>
    </w:rPr>
  </w:style>
  <w:style w:type="character" w:customStyle="1" w:styleId="83">
    <w:name w:val="正文文本 Char3"/>
    <w:basedOn w:val="51"/>
    <w:semiHidden/>
    <w:qFormat/>
    <w:uiPriority w:val="99"/>
    <w:rPr>
      <w:rFonts w:ascii="Times New Roman" w:hAnsi="Times New Roman" w:eastAsia="宋体" w:cs="Times New Roman"/>
      <w:szCs w:val="24"/>
    </w:rPr>
  </w:style>
  <w:style w:type="character" w:customStyle="1" w:styleId="84">
    <w:name w:val="标题 Char2"/>
    <w:basedOn w:val="51"/>
    <w:qFormat/>
    <w:uiPriority w:val="10"/>
    <w:rPr>
      <w:rFonts w:ascii="Cambria" w:hAnsi="Cambria" w:eastAsia="宋体" w:cs="Times New Roman"/>
      <w:b/>
      <w:bCs/>
      <w:sz w:val="32"/>
      <w:szCs w:val="32"/>
    </w:rPr>
  </w:style>
  <w:style w:type="character" w:customStyle="1" w:styleId="85">
    <w:name w:val="副标题 Char2"/>
    <w:basedOn w:val="51"/>
    <w:qFormat/>
    <w:uiPriority w:val="11"/>
    <w:rPr>
      <w:rFonts w:ascii="Cambria" w:hAnsi="Cambria" w:eastAsia="宋体" w:cs="Times New Roman"/>
      <w:b/>
      <w:bCs/>
      <w:kern w:val="28"/>
      <w:sz w:val="32"/>
      <w:szCs w:val="32"/>
    </w:rPr>
  </w:style>
  <w:style w:type="character" w:customStyle="1" w:styleId="86">
    <w:name w:val="正文文本 Char"/>
    <w:basedOn w:val="51"/>
    <w:qFormat/>
    <w:uiPriority w:val="0"/>
    <w:rPr>
      <w:rFonts w:cs="Mangal"/>
      <w:szCs w:val="18"/>
      <w:lang w:eastAsia="hi-IN" w:bidi="hi-IN"/>
    </w:rPr>
  </w:style>
  <w:style w:type="character" w:customStyle="1" w:styleId="87">
    <w:name w:val="批注文字 Char1"/>
    <w:basedOn w:val="51"/>
    <w:qFormat/>
    <w:uiPriority w:val="99"/>
    <w:rPr>
      <w:kern w:val="2"/>
      <w:sz w:val="21"/>
      <w:szCs w:val="24"/>
    </w:rPr>
  </w:style>
  <w:style w:type="character" w:customStyle="1" w:styleId="88">
    <w:name w:val="引用 Char"/>
    <w:qFormat/>
    <w:uiPriority w:val="0"/>
    <w:rPr>
      <w:i/>
      <w:iCs/>
      <w:color w:val="000000"/>
    </w:rPr>
  </w:style>
  <w:style w:type="paragraph" w:styleId="89">
    <w:name w:val="Quote"/>
    <w:basedOn w:val="1"/>
    <w:next w:val="1"/>
    <w:link w:val="181"/>
    <w:qFormat/>
    <w:uiPriority w:val="0"/>
    <w:rPr>
      <w:rFonts w:asciiTheme="minorHAnsi" w:hAnsiTheme="minorHAnsi" w:eastAsiaTheme="minorEastAsia" w:cstheme="minorBidi"/>
      <w:i/>
      <w:iCs/>
      <w:color w:val="000000"/>
      <w:szCs w:val="22"/>
    </w:rPr>
  </w:style>
  <w:style w:type="character" w:customStyle="1" w:styleId="90">
    <w:name w:val="textcontents"/>
    <w:qFormat/>
    <w:uiPriority w:val="0"/>
    <w:rPr>
      <w:rFonts w:cs="Times New Roman"/>
    </w:rPr>
  </w:style>
  <w:style w:type="character" w:customStyle="1" w:styleId="91">
    <w:name w:val="正文文本 3 Char"/>
    <w:basedOn w:val="51"/>
    <w:qFormat/>
    <w:uiPriority w:val="0"/>
    <w:rPr>
      <w:sz w:val="16"/>
      <w:szCs w:val="16"/>
    </w:rPr>
  </w:style>
  <w:style w:type="character" w:customStyle="1" w:styleId="92">
    <w:name w:val="正文文本缩进 Char"/>
    <w:basedOn w:val="51"/>
    <w:qFormat/>
    <w:uiPriority w:val="0"/>
    <w:rPr>
      <w:szCs w:val="24"/>
    </w:rPr>
  </w:style>
  <w:style w:type="character" w:customStyle="1" w:styleId="93">
    <w:name w:val="副标题 Char1"/>
    <w:basedOn w:val="51"/>
    <w:qFormat/>
    <w:uiPriority w:val="11"/>
    <w:rPr>
      <w:rFonts w:ascii="Cambria" w:hAnsi="Cambria" w:cs="Times New Roman"/>
      <w:b/>
      <w:bCs/>
      <w:kern w:val="28"/>
      <w:sz w:val="32"/>
      <w:szCs w:val="32"/>
    </w:rPr>
  </w:style>
  <w:style w:type="character" w:customStyle="1" w:styleId="94">
    <w:name w:val="文档结构图 Char"/>
    <w:qFormat/>
    <w:uiPriority w:val="0"/>
    <w:rPr>
      <w:szCs w:val="24"/>
      <w:shd w:val="clear" w:color="auto" w:fill="000080"/>
    </w:rPr>
  </w:style>
  <w:style w:type="character" w:customStyle="1" w:styleId="95">
    <w:name w:val="日期 Char"/>
    <w:qFormat/>
    <w:uiPriority w:val="0"/>
    <w:rPr>
      <w:szCs w:val="24"/>
    </w:rPr>
  </w:style>
  <w:style w:type="character" w:customStyle="1" w:styleId="96">
    <w:name w:val="正文文本缩进 Char1"/>
    <w:basedOn w:val="51"/>
    <w:qFormat/>
    <w:uiPriority w:val="0"/>
    <w:rPr>
      <w:kern w:val="2"/>
      <w:sz w:val="21"/>
      <w:szCs w:val="24"/>
    </w:rPr>
  </w:style>
  <w:style w:type="character" w:customStyle="1" w:styleId="97">
    <w:name w:val="明显引用 Char"/>
    <w:qFormat/>
    <w:uiPriority w:val="0"/>
    <w:rPr>
      <w:b/>
      <w:bCs/>
      <w:i/>
      <w:iCs/>
      <w:color w:val="4F81BD"/>
    </w:rPr>
  </w:style>
  <w:style w:type="paragraph" w:styleId="98">
    <w:name w:val="Intense Quote"/>
    <w:basedOn w:val="1"/>
    <w:next w:val="1"/>
    <w:link w:val="18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99">
    <w:name w:val="副标题 Char"/>
    <w:qFormat/>
    <w:uiPriority w:val="0"/>
    <w:rPr>
      <w:rFonts w:ascii="Cambria" w:hAnsi="Cambria" w:cs="Nimbus Sans L"/>
      <w:b/>
      <w:bCs/>
      <w:kern w:val="28"/>
      <w:sz w:val="32"/>
      <w:szCs w:val="32"/>
      <w:lang w:bidi="he-IL"/>
    </w:rPr>
  </w:style>
  <w:style w:type="character" w:customStyle="1" w:styleId="100">
    <w:name w:val="引用 Char3"/>
    <w:basedOn w:val="51"/>
    <w:qFormat/>
    <w:uiPriority w:val="29"/>
    <w:rPr>
      <w:rFonts w:ascii="Times New Roman" w:hAnsi="Times New Roman" w:eastAsia="宋体" w:cs="Times New Roman"/>
      <w:i/>
      <w:iCs/>
      <w:color w:val="000000"/>
      <w:szCs w:val="24"/>
    </w:rPr>
  </w:style>
  <w:style w:type="character" w:customStyle="1" w:styleId="101">
    <w:name w:val="不明显强调1"/>
    <w:qFormat/>
    <w:uiPriority w:val="0"/>
    <w:rPr>
      <w:i/>
      <w:iCs/>
      <w:color w:val="808080"/>
    </w:rPr>
  </w:style>
  <w:style w:type="character" w:customStyle="1" w:styleId="102">
    <w:name w:val="明显强调1"/>
    <w:qFormat/>
    <w:uiPriority w:val="0"/>
    <w:rPr>
      <w:b/>
      <w:bCs/>
      <w:i/>
      <w:iCs/>
      <w:color w:val="4F81BD"/>
    </w:rPr>
  </w:style>
  <w:style w:type="character" w:customStyle="1" w:styleId="103">
    <w:name w:val="正文文本缩进 3 Char"/>
    <w:basedOn w:val="51"/>
    <w:qFormat/>
    <w:uiPriority w:val="0"/>
    <w:rPr>
      <w:sz w:val="16"/>
      <w:szCs w:val="16"/>
    </w:rPr>
  </w:style>
  <w:style w:type="character" w:customStyle="1" w:styleId="104">
    <w:name w:val="批注框文本 Char3"/>
    <w:basedOn w:val="51"/>
    <w:qFormat/>
    <w:uiPriority w:val="0"/>
    <w:rPr>
      <w:kern w:val="2"/>
      <w:sz w:val="18"/>
      <w:szCs w:val="18"/>
    </w:rPr>
  </w:style>
  <w:style w:type="character" w:customStyle="1" w:styleId="105">
    <w:name w:val="正文文本 2 Char"/>
    <w:basedOn w:val="51"/>
    <w:qFormat/>
    <w:uiPriority w:val="0"/>
    <w:rPr>
      <w:rFonts w:ascii="宋体" w:hAnsi="宋体" w:cs="宋体"/>
      <w:sz w:val="24"/>
      <w:szCs w:val="24"/>
    </w:rPr>
  </w:style>
  <w:style w:type="character" w:customStyle="1" w:styleId="106">
    <w:name w:val="明显引用 Char2"/>
    <w:basedOn w:val="51"/>
    <w:qFormat/>
    <w:uiPriority w:val="30"/>
    <w:rPr>
      <w:b/>
      <w:bCs/>
      <w:i/>
      <w:iCs/>
      <w:color w:val="4F81BD"/>
      <w:kern w:val="2"/>
      <w:sz w:val="21"/>
      <w:szCs w:val="24"/>
    </w:rPr>
  </w:style>
  <w:style w:type="character" w:customStyle="1" w:styleId="107">
    <w:name w:val="批注主题 Char3"/>
    <w:basedOn w:val="108"/>
    <w:qFormat/>
    <w:uiPriority w:val="0"/>
    <w:rPr>
      <w:b/>
      <w:bCs/>
      <w:kern w:val="2"/>
      <w:sz w:val="21"/>
      <w:szCs w:val="24"/>
    </w:rPr>
  </w:style>
  <w:style w:type="character" w:customStyle="1" w:styleId="108">
    <w:name w:val="批注文字 Char2"/>
    <w:basedOn w:val="51"/>
    <w:qFormat/>
    <w:uiPriority w:val="0"/>
    <w:rPr>
      <w:kern w:val="2"/>
      <w:sz w:val="21"/>
      <w:szCs w:val="24"/>
    </w:rPr>
  </w:style>
  <w:style w:type="character" w:customStyle="1" w:styleId="109">
    <w:name w:val="批注主题 Char2"/>
    <w:basedOn w:val="87"/>
    <w:qFormat/>
    <w:uiPriority w:val="99"/>
    <w:rPr>
      <w:b/>
      <w:bCs/>
      <w:kern w:val="2"/>
      <w:sz w:val="21"/>
      <w:szCs w:val="24"/>
    </w:rPr>
  </w:style>
  <w:style w:type="character" w:customStyle="1" w:styleId="110">
    <w:name w:val="批注主题 Char"/>
    <w:qFormat/>
    <w:uiPriority w:val="0"/>
    <w:rPr>
      <w:rFonts w:ascii="宋体"/>
      <w:b/>
      <w:bCs/>
      <w:sz w:val="28"/>
    </w:rPr>
  </w:style>
  <w:style w:type="character" w:customStyle="1" w:styleId="111">
    <w:name w:val="正文文本缩进 3 Char1"/>
    <w:basedOn w:val="51"/>
    <w:qFormat/>
    <w:uiPriority w:val="0"/>
    <w:rPr>
      <w:kern w:val="2"/>
      <w:sz w:val="16"/>
      <w:szCs w:val="16"/>
    </w:rPr>
  </w:style>
  <w:style w:type="character" w:customStyle="1" w:styleId="112">
    <w:name w:val="正文文本缩进 Char2"/>
    <w:basedOn w:val="51"/>
    <w:semiHidden/>
    <w:qFormat/>
    <w:uiPriority w:val="99"/>
    <w:rPr>
      <w:rFonts w:ascii="Times New Roman" w:hAnsi="Times New Roman" w:eastAsia="宋体" w:cs="Times New Roman"/>
      <w:szCs w:val="24"/>
    </w:rPr>
  </w:style>
  <w:style w:type="character" w:customStyle="1" w:styleId="113">
    <w:name w:val="书籍标题1"/>
    <w:qFormat/>
    <w:uiPriority w:val="0"/>
    <w:rPr>
      <w:b/>
      <w:bCs/>
      <w:smallCaps/>
      <w:spacing w:val="5"/>
    </w:rPr>
  </w:style>
  <w:style w:type="character" w:customStyle="1" w:styleId="114">
    <w:name w:val="文档结构图 Char3"/>
    <w:basedOn w:val="51"/>
    <w:qFormat/>
    <w:uiPriority w:val="0"/>
    <w:rPr>
      <w:rFonts w:ascii="宋体"/>
      <w:kern w:val="2"/>
      <w:sz w:val="18"/>
      <w:szCs w:val="18"/>
    </w:rPr>
  </w:style>
  <w:style w:type="character" w:customStyle="1" w:styleId="115">
    <w:name w:val="纯文本 Char1"/>
    <w:basedOn w:val="51"/>
    <w:qFormat/>
    <w:uiPriority w:val="0"/>
    <w:rPr>
      <w:rFonts w:ascii="宋体" w:hAnsi="Courier New" w:cs="Courier New"/>
      <w:kern w:val="2"/>
      <w:sz w:val="21"/>
      <w:szCs w:val="21"/>
    </w:rPr>
  </w:style>
  <w:style w:type="character" w:customStyle="1" w:styleId="116">
    <w:name w:val="页脚 Char2"/>
    <w:basedOn w:val="51"/>
    <w:qFormat/>
    <w:uiPriority w:val="0"/>
    <w:rPr>
      <w:kern w:val="2"/>
      <w:sz w:val="18"/>
      <w:szCs w:val="18"/>
    </w:rPr>
  </w:style>
  <w:style w:type="character" w:customStyle="1" w:styleId="117">
    <w:name w:val="Char Char18"/>
    <w:qFormat/>
    <w:uiPriority w:val="0"/>
    <w:rPr>
      <w:rFonts w:ascii="Calibri" w:hAnsi="Calibri" w:eastAsia="宋体"/>
      <w:b/>
      <w:bCs/>
      <w:kern w:val="44"/>
      <w:sz w:val="44"/>
      <w:szCs w:val="44"/>
      <w:lang w:val="en-US" w:eastAsia="zh-CN" w:bidi="ar-SA"/>
    </w:rPr>
  </w:style>
  <w:style w:type="character" w:customStyle="1" w:styleId="118">
    <w:name w:val="日期 Char1"/>
    <w:qFormat/>
    <w:uiPriority w:val="0"/>
    <w:rPr>
      <w:kern w:val="2"/>
      <w:sz w:val="21"/>
      <w:szCs w:val="22"/>
    </w:rPr>
  </w:style>
  <w:style w:type="character" w:customStyle="1" w:styleId="119">
    <w:name w:val="批注框文本 Char1"/>
    <w:qFormat/>
    <w:uiPriority w:val="0"/>
    <w:rPr>
      <w:kern w:val="2"/>
      <w:sz w:val="18"/>
      <w:szCs w:val="18"/>
    </w:rPr>
  </w:style>
  <w:style w:type="character" w:customStyle="1" w:styleId="120">
    <w:name w:val="标题5 Char Char"/>
    <w:link w:val="121"/>
    <w:qFormat/>
    <w:uiPriority w:val="0"/>
    <w:rPr>
      <w:rFonts w:ascii="Arial" w:hAnsi="Arial"/>
      <w:b/>
      <w:bCs/>
      <w:sz w:val="24"/>
      <w:szCs w:val="32"/>
    </w:rPr>
  </w:style>
  <w:style w:type="paragraph" w:customStyle="1" w:styleId="121">
    <w:name w:val="标题5"/>
    <w:basedOn w:val="4"/>
    <w:link w:val="120"/>
    <w:qFormat/>
    <w:uiPriority w:val="0"/>
    <w:pPr>
      <w:spacing w:before="260" w:after="260" w:line="413" w:lineRule="auto"/>
      <w:ind w:firstLine="0"/>
    </w:pPr>
    <w:rPr>
      <w:rFonts w:ascii="Arial" w:hAnsi="Arial" w:eastAsiaTheme="minorEastAsia" w:cstheme="minorBidi"/>
      <w:szCs w:val="32"/>
    </w:rPr>
  </w:style>
  <w:style w:type="character" w:customStyle="1" w:styleId="122">
    <w:name w:val="文档结构图 Char1"/>
    <w:qFormat/>
    <w:uiPriority w:val="0"/>
    <w:rPr>
      <w:rFonts w:ascii="宋体"/>
      <w:kern w:val="2"/>
      <w:sz w:val="18"/>
      <w:szCs w:val="18"/>
    </w:rPr>
  </w:style>
  <w:style w:type="character" w:customStyle="1" w:styleId="123">
    <w:name w:val="正文文本 2 Char1"/>
    <w:basedOn w:val="51"/>
    <w:qFormat/>
    <w:uiPriority w:val="0"/>
    <w:rPr>
      <w:kern w:val="2"/>
      <w:sz w:val="21"/>
      <w:szCs w:val="24"/>
    </w:rPr>
  </w:style>
  <w:style w:type="character" w:customStyle="1" w:styleId="124">
    <w:name w:val="明显参考1"/>
    <w:qFormat/>
    <w:uiPriority w:val="0"/>
    <w:rPr>
      <w:b/>
      <w:bCs/>
      <w:smallCaps/>
      <w:color w:val="C0504D"/>
      <w:spacing w:val="5"/>
      <w:u w:val="single"/>
    </w:rPr>
  </w:style>
  <w:style w:type="character" w:customStyle="1" w:styleId="125">
    <w:name w:val="引用 Char2"/>
    <w:basedOn w:val="51"/>
    <w:qFormat/>
    <w:uiPriority w:val="29"/>
    <w:rPr>
      <w:i/>
      <w:iCs/>
      <w:color w:val="000000"/>
      <w:kern w:val="2"/>
      <w:sz w:val="21"/>
      <w:szCs w:val="24"/>
    </w:rPr>
  </w:style>
  <w:style w:type="character" w:customStyle="1" w:styleId="126">
    <w:name w:val="日期 Char4"/>
    <w:basedOn w:val="51"/>
    <w:semiHidden/>
    <w:qFormat/>
    <w:uiPriority w:val="99"/>
    <w:rPr>
      <w:rFonts w:ascii="Times New Roman" w:hAnsi="Times New Roman" w:eastAsia="宋体" w:cs="Times New Roman"/>
      <w:szCs w:val="24"/>
    </w:rPr>
  </w:style>
  <w:style w:type="character" w:customStyle="1" w:styleId="127">
    <w:name w:val="正文文本 Char1"/>
    <w:qFormat/>
    <w:uiPriority w:val="0"/>
    <w:rPr>
      <w:kern w:val="2"/>
      <w:sz w:val="21"/>
      <w:szCs w:val="22"/>
    </w:rPr>
  </w:style>
  <w:style w:type="character" w:customStyle="1" w:styleId="128">
    <w:name w:val="正文文本缩进 2 Char1"/>
    <w:basedOn w:val="51"/>
    <w:qFormat/>
    <w:uiPriority w:val="0"/>
    <w:rPr>
      <w:kern w:val="2"/>
      <w:sz w:val="21"/>
      <w:szCs w:val="24"/>
    </w:rPr>
  </w:style>
  <w:style w:type="character" w:customStyle="1" w:styleId="129">
    <w:name w:val="font161"/>
    <w:basedOn w:val="51"/>
    <w:qFormat/>
    <w:uiPriority w:val="0"/>
    <w:rPr>
      <w:b/>
      <w:bCs/>
      <w:sz w:val="32"/>
      <w:szCs w:val="32"/>
    </w:rPr>
  </w:style>
  <w:style w:type="character" w:customStyle="1" w:styleId="130">
    <w:name w:val="标题 Char"/>
    <w:qFormat/>
    <w:uiPriority w:val="0"/>
    <w:rPr>
      <w:rFonts w:ascii="Arial" w:hAnsi="Arial" w:cs="Nimbus Sans L"/>
      <w:b/>
      <w:sz w:val="32"/>
    </w:rPr>
  </w:style>
  <w:style w:type="character" w:customStyle="1" w:styleId="131">
    <w:name w:val="正文文本缩进 2 Char"/>
    <w:basedOn w:val="51"/>
    <w:qFormat/>
    <w:uiPriority w:val="0"/>
    <w:rPr>
      <w:sz w:val="28"/>
    </w:rPr>
  </w:style>
  <w:style w:type="character" w:customStyle="1" w:styleId="132">
    <w:name w:val="不明显参考1"/>
    <w:qFormat/>
    <w:uiPriority w:val="0"/>
    <w:rPr>
      <w:smallCaps/>
      <w:color w:val="C0504D"/>
      <w:u w:val="single"/>
    </w:rPr>
  </w:style>
  <w:style w:type="character" w:customStyle="1" w:styleId="133">
    <w:name w:val="批注框文本 Char4"/>
    <w:basedOn w:val="51"/>
    <w:semiHidden/>
    <w:qFormat/>
    <w:uiPriority w:val="99"/>
    <w:rPr>
      <w:rFonts w:ascii="Times New Roman" w:hAnsi="Times New Roman" w:eastAsia="宋体" w:cs="Times New Roman"/>
      <w:sz w:val="18"/>
      <w:szCs w:val="18"/>
    </w:rPr>
  </w:style>
  <w:style w:type="character" w:customStyle="1" w:styleId="134">
    <w:name w:val="正文文本 2 Char2"/>
    <w:basedOn w:val="51"/>
    <w:semiHidden/>
    <w:qFormat/>
    <w:uiPriority w:val="99"/>
    <w:rPr>
      <w:rFonts w:ascii="Times New Roman" w:hAnsi="Times New Roman" w:eastAsia="宋体" w:cs="Times New Roman"/>
      <w:szCs w:val="24"/>
    </w:rPr>
  </w:style>
  <w:style w:type="character" w:customStyle="1" w:styleId="135">
    <w:name w:val="批注框文本 Char2"/>
    <w:basedOn w:val="51"/>
    <w:qFormat/>
    <w:uiPriority w:val="99"/>
    <w:rPr>
      <w:kern w:val="2"/>
      <w:sz w:val="18"/>
      <w:szCs w:val="18"/>
    </w:rPr>
  </w:style>
  <w:style w:type="character" w:customStyle="1" w:styleId="136">
    <w:name w:val="明显引用 Char3"/>
    <w:basedOn w:val="51"/>
    <w:qFormat/>
    <w:uiPriority w:val="30"/>
    <w:rPr>
      <w:rFonts w:ascii="Times New Roman" w:hAnsi="Times New Roman" w:eastAsia="宋体" w:cs="Times New Roman"/>
      <w:b/>
      <w:bCs/>
      <w:i/>
      <w:iCs/>
      <w:color w:val="4F81BD"/>
      <w:szCs w:val="24"/>
    </w:rPr>
  </w:style>
  <w:style w:type="character" w:customStyle="1" w:styleId="137">
    <w:name w:val="日期 Char3"/>
    <w:basedOn w:val="51"/>
    <w:qFormat/>
    <w:uiPriority w:val="0"/>
    <w:rPr>
      <w:kern w:val="2"/>
      <w:sz w:val="21"/>
      <w:szCs w:val="24"/>
    </w:rPr>
  </w:style>
  <w:style w:type="character" w:customStyle="1" w:styleId="138">
    <w:name w:val="正文文本 3 Char1"/>
    <w:basedOn w:val="51"/>
    <w:qFormat/>
    <w:uiPriority w:val="0"/>
    <w:rPr>
      <w:kern w:val="2"/>
      <w:sz w:val="16"/>
      <w:szCs w:val="16"/>
    </w:rPr>
  </w:style>
  <w:style w:type="character" w:customStyle="1" w:styleId="139">
    <w:name w:val="明显引用 Char1"/>
    <w:basedOn w:val="51"/>
    <w:qFormat/>
    <w:uiPriority w:val="30"/>
    <w:rPr>
      <w:b/>
      <w:bCs/>
      <w:i/>
      <w:iCs/>
      <w:color w:val="4F81BD"/>
      <w:kern w:val="2"/>
      <w:sz w:val="21"/>
      <w:szCs w:val="24"/>
    </w:rPr>
  </w:style>
  <w:style w:type="character" w:customStyle="1" w:styleId="140">
    <w:name w:val="正文文本缩进 3 Char2"/>
    <w:basedOn w:val="51"/>
    <w:semiHidden/>
    <w:qFormat/>
    <w:uiPriority w:val="99"/>
    <w:rPr>
      <w:rFonts w:ascii="Times New Roman" w:hAnsi="Times New Roman" w:eastAsia="宋体" w:cs="Times New Roman"/>
      <w:sz w:val="16"/>
      <w:szCs w:val="16"/>
    </w:rPr>
  </w:style>
  <w:style w:type="character" w:customStyle="1" w:styleId="141">
    <w:name w:val="引用 Char1"/>
    <w:basedOn w:val="51"/>
    <w:qFormat/>
    <w:uiPriority w:val="29"/>
    <w:rPr>
      <w:i/>
      <w:iCs/>
      <w:color w:val="000000"/>
      <w:kern w:val="2"/>
      <w:sz w:val="21"/>
      <w:szCs w:val="24"/>
    </w:rPr>
  </w:style>
  <w:style w:type="character" w:customStyle="1" w:styleId="142">
    <w:name w:val="Char Char17"/>
    <w:qFormat/>
    <w:uiPriority w:val="0"/>
    <w:rPr>
      <w:rFonts w:ascii="Cambria" w:hAnsi="Cambria" w:eastAsia="宋体"/>
      <w:b/>
      <w:bCs/>
      <w:kern w:val="2"/>
      <w:sz w:val="32"/>
      <w:szCs w:val="32"/>
      <w:lang w:val="en-US" w:eastAsia="zh-CN" w:bidi="ar-SA"/>
    </w:rPr>
  </w:style>
  <w:style w:type="character" w:customStyle="1" w:styleId="143">
    <w:name w:val="正文文本 3 Char2"/>
    <w:basedOn w:val="51"/>
    <w:qFormat/>
    <w:uiPriority w:val="0"/>
    <w:rPr>
      <w:kern w:val="2"/>
      <w:sz w:val="16"/>
      <w:szCs w:val="16"/>
    </w:rPr>
  </w:style>
  <w:style w:type="character" w:customStyle="1" w:styleId="144">
    <w:name w:val="正文文本缩进 2 Char2"/>
    <w:basedOn w:val="51"/>
    <w:semiHidden/>
    <w:qFormat/>
    <w:uiPriority w:val="99"/>
    <w:rPr>
      <w:rFonts w:ascii="Times New Roman" w:hAnsi="Times New Roman" w:eastAsia="宋体" w:cs="Times New Roman"/>
      <w:szCs w:val="24"/>
    </w:rPr>
  </w:style>
  <w:style w:type="character" w:customStyle="1" w:styleId="145">
    <w:name w:val="页眉 Char2"/>
    <w:basedOn w:val="51"/>
    <w:qFormat/>
    <w:uiPriority w:val="0"/>
    <w:rPr>
      <w:kern w:val="2"/>
      <w:sz w:val="18"/>
      <w:szCs w:val="18"/>
    </w:rPr>
  </w:style>
  <w:style w:type="character" w:customStyle="1" w:styleId="146">
    <w:name w:val="正文文本 3 Char3"/>
    <w:basedOn w:val="51"/>
    <w:semiHidden/>
    <w:qFormat/>
    <w:uiPriority w:val="99"/>
    <w:rPr>
      <w:rFonts w:ascii="Times New Roman" w:hAnsi="Times New Roman" w:eastAsia="宋体" w:cs="Times New Roman"/>
      <w:sz w:val="16"/>
      <w:szCs w:val="16"/>
    </w:rPr>
  </w:style>
  <w:style w:type="character" w:customStyle="1" w:styleId="147">
    <w:name w:val="标题 Char1"/>
    <w:basedOn w:val="51"/>
    <w:qFormat/>
    <w:uiPriority w:val="10"/>
    <w:rPr>
      <w:rFonts w:ascii="Cambria" w:hAnsi="Cambria" w:cs="Times New Roman"/>
      <w:b/>
      <w:bCs/>
      <w:kern w:val="2"/>
      <w:sz w:val="32"/>
      <w:szCs w:val="32"/>
    </w:rPr>
  </w:style>
  <w:style w:type="character" w:customStyle="1" w:styleId="148">
    <w:name w:val="纯文本 Char2"/>
    <w:basedOn w:val="51"/>
    <w:semiHidden/>
    <w:qFormat/>
    <w:uiPriority w:val="99"/>
    <w:rPr>
      <w:rFonts w:ascii="宋体" w:hAnsi="Courier New" w:eastAsia="宋体" w:cs="Courier New"/>
      <w:szCs w:val="21"/>
    </w:rPr>
  </w:style>
  <w:style w:type="character" w:customStyle="1" w:styleId="149">
    <w:name w:val="批注文字 Char Char"/>
    <w:qFormat/>
    <w:uiPriority w:val="0"/>
    <w:rPr>
      <w:rFonts w:ascii="宋体" w:hAnsi="Times New Roman" w:eastAsia="宋体" w:cs="Times New Roman"/>
      <w:sz w:val="28"/>
      <w:szCs w:val="20"/>
    </w:rPr>
  </w:style>
  <w:style w:type="character" w:customStyle="1" w:styleId="150">
    <w:name w:val="批注主题 Char1"/>
    <w:qFormat/>
    <w:uiPriority w:val="0"/>
    <w:rPr>
      <w:b/>
      <w:bCs/>
      <w:kern w:val="2"/>
      <w:sz w:val="21"/>
      <w:szCs w:val="22"/>
    </w:rPr>
  </w:style>
  <w:style w:type="character" w:customStyle="1" w:styleId="151">
    <w:name w:val="标题4 Char Char"/>
    <w:link w:val="152"/>
    <w:qFormat/>
    <w:uiPriority w:val="0"/>
    <w:rPr>
      <w:rFonts w:ascii="Arial" w:hAnsi="Arial"/>
      <w:b/>
      <w:bCs/>
      <w:sz w:val="24"/>
      <w:szCs w:val="32"/>
    </w:rPr>
  </w:style>
  <w:style w:type="paragraph" w:customStyle="1" w:styleId="152">
    <w:name w:val="标题4"/>
    <w:basedOn w:val="3"/>
    <w:next w:val="23"/>
    <w:link w:val="151"/>
    <w:qFormat/>
    <w:uiPriority w:val="0"/>
    <w:pPr>
      <w:spacing w:before="260" w:after="260" w:line="413" w:lineRule="auto"/>
    </w:pPr>
    <w:rPr>
      <w:rFonts w:ascii="Arial" w:eastAsiaTheme="minorEastAsia" w:cstheme="minorBidi"/>
      <w:sz w:val="24"/>
      <w:szCs w:val="32"/>
    </w:rPr>
  </w:style>
  <w:style w:type="character" w:customStyle="1" w:styleId="153">
    <w:name w:val="普通文字 Char"/>
    <w:basedOn w:val="51"/>
    <w:qFormat/>
    <w:uiPriority w:val="0"/>
    <w:rPr>
      <w:rFonts w:ascii="宋体" w:hAnsi="Courier New" w:eastAsia="幼圆"/>
      <w:kern w:val="2"/>
      <w:sz w:val="21"/>
      <w:lang w:val="en-US" w:eastAsia="zh-CN" w:bidi="ar-SA"/>
    </w:rPr>
  </w:style>
  <w:style w:type="character" w:customStyle="1" w:styleId="154">
    <w:name w:val="正文文本缩进 2 Char3"/>
    <w:basedOn w:val="51"/>
    <w:link w:val="29"/>
    <w:semiHidden/>
    <w:qFormat/>
    <w:uiPriority w:val="99"/>
    <w:rPr>
      <w:rFonts w:ascii="Times New Roman" w:hAnsi="Times New Roman" w:eastAsia="宋体" w:cs="Times New Roman"/>
      <w:szCs w:val="21"/>
    </w:rPr>
  </w:style>
  <w:style w:type="paragraph" w:customStyle="1" w:styleId="155">
    <w:name w:val="Char"/>
    <w:basedOn w:val="1"/>
    <w:qFormat/>
    <w:uiPriority w:val="0"/>
    <w:rPr>
      <w:szCs w:val="24"/>
    </w:rPr>
  </w:style>
  <w:style w:type="paragraph" w:customStyle="1" w:styleId="156">
    <w:name w:val="Char Char Char Char"/>
    <w:basedOn w:val="14"/>
    <w:qFormat/>
    <w:uiPriority w:val="0"/>
    <w:rPr>
      <w:szCs w:val="20"/>
    </w:rPr>
  </w:style>
  <w:style w:type="character" w:customStyle="1" w:styleId="157">
    <w:name w:val="标题 Char3"/>
    <w:basedOn w:val="51"/>
    <w:link w:val="45"/>
    <w:qFormat/>
    <w:uiPriority w:val="10"/>
    <w:rPr>
      <w:rFonts w:eastAsia="宋体" w:asciiTheme="majorHAnsi" w:hAnsiTheme="majorHAnsi" w:cstheme="majorBidi"/>
      <w:b/>
      <w:bCs/>
      <w:sz w:val="32"/>
      <w:szCs w:val="32"/>
    </w:rPr>
  </w:style>
  <w:style w:type="character" w:customStyle="1" w:styleId="158">
    <w:name w:val="副标题 Char3"/>
    <w:basedOn w:val="51"/>
    <w:link w:val="35"/>
    <w:qFormat/>
    <w:uiPriority w:val="11"/>
    <w:rPr>
      <w:rFonts w:eastAsia="宋体" w:asciiTheme="majorHAnsi" w:hAnsiTheme="majorHAnsi" w:cstheme="majorBidi"/>
      <w:b/>
      <w:bCs/>
      <w:kern w:val="28"/>
      <w:sz w:val="32"/>
      <w:szCs w:val="32"/>
    </w:rPr>
  </w:style>
  <w:style w:type="paragraph" w:customStyle="1" w:styleId="15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160">
    <w:name w:val="正文文本缩进 Char3"/>
    <w:basedOn w:val="51"/>
    <w:link w:val="19"/>
    <w:semiHidden/>
    <w:qFormat/>
    <w:uiPriority w:val="99"/>
    <w:rPr>
      <w:rFonts w:ascii="Times New Roman" w:hAnsi="Times New Roman" w:eastAsia="宋体" w:cs="Times New Roman"/>
      <w:szCs w:val="21"/>
    </w:rPr>
  </w:style>
  <w:style w:type="character" w:customStyle="1" w:styleId="161">
    <w:name w:val="批注文字 Char4"/>
    <w:basedOn w:val="51"/>
    <w:link w:val="16"/>
    <w:semiHidden/>
    <w:qFormat/>
    <w:uiPriority w:val="99"/>
    <w:rPr>
      <w:rFonts w:ascii="Times New Roman" w:hAnsi="Times New Roman" w:eastAsia="宋体" w:cs="Times New Roman"/>
      <w:szCs w:val="21"/>
    </w:rPr>
  </w:style>
  <w:style w:type="character" w:customStyle="1" w:styleId="162">
    <w:name w:val="批注主题 Char5"/>
    <w:basedOn w:val="161"/>
    <w:link w:val="46"/>
    <w:semiHidden/>
    <w:qFormat/>
    <w:uiPriority w:val="99"/>
    <w:rPr>
      <w:rFonts w:ascii="Times New Roman" w:hAnsi="Times New Roman" w:eastAsia="宋体" w:cs="Times New Roman"/>
      <w:b/>
      <w:bCs/>
      <w:szCs w:val="21"/>
    </w:rPr>
  </w:style>
  <w:style w:type="character" w:customStyle="1" w:styleId="163">
    <w:name w:val="日期 Char2"/>
    <w:basedOn w:val="51"/>
    <w:link w:val="28"/>
    <w:semiHidden/>
    <w:qFormat/>
    <w:uiPriority w:val="99"/>
    <w:rPr>
      <w:rFonts w:ascii="Times New Roman" w:hAnsi="Times New Roman" w:eastAsia="宋体" w:cs="Times New Roman"/>
      <w:szCs w:val="21"/>
    </w:rPr>
  </w:style>
  <w:style w:type="character" w:customStyle="1" w:styleId="164">
    <w:name w:val="文档结构图 Char2"/>
    <w:basedOn w:val="51"/>
    <w:link w:val="14"/>
    <w:semiHidden/>
    <w:qFormat/>
    <w:uiPriority w:val="99"/>
    <w:rPr>
      <w:rFonts w:ascii="宋体" w:hAnsi="Times New Roman" w:eastAsia="宋体" w:cs="Times New Roman"/>
      <w:sz w:val="18"/>
      <w:szCs w:val="18"/>
    </w:rPr>
  </w:style>
  <w:style w:type="character" w:customStyle="1" w:styleId="165">
    <w:name w:val="正文文本 3 Char4"/>
    <w:basedOn w:val="51"/>
    <w:link w:val="17"/>
    <w:semiHidden/>
    <w:qFormat/>
    <w:uiPriority w:val="99"/>
    <w:rPr>
      <w:rFonts w:ascii="Times New Roman" w:hAnsi="Times New Roman" w:eastAsia="宋体" w:cs="Times New Roman"/>
      <w:sz w:val="16"/>
      <w:szCs w:val="16"/>
    </w:rPr>
  </w:style>
  <w:style w:type="character" w:customStyle="1" w:styleId="166">
    <w:name w:val="正文文本 Char4"/>
    <w:basedOn w:val="51"/>
    <w:link w:val="18"/>
    <w:semiHidden/>
    <w:qFormat/>
    <w:uiPriority w:val="99"/>
    <w:rPr>
      <w:rFonts w:ascii="Times New Roman" w:hAnsi="Times New Roman" w:eastAsia="宋体" w:cs="Times New Roman"/>
      <w:szCs w:val="21"/>
    </w:rPr>
  </w:style>
  <w:style w:type="paragraph" w:customStyle="1" w:styleId="167">
    <w:name w:val="1"/>
    <w:basedOn w:val="1"/>
    <w:qFormat/>
    <w:uiPriority w:val="0"/>
    <w:rPr>
      <w:szCs w:val="24"/>
    </w:rPr>
  </w:style>
  <w:style w:type="paragraph" w:customStyle="1" w:styleId="168">
    <w:name w:val="dash6b63_65871"/>
    <w:basedOn w:val="1"/>
    <w:qFormat/>
    <w:uiPriority w:val="0"/>
    <w:pPr>
      <w:widowControl/>
    </w:pPr>
    <w:rPr>
      <w:rFonts w:ascii="Calibri" w:hAnsi="Calibri" w:cs="Calibri"/>
      <w:kern w:val="0"/>
      <w:sz w:val="20"/>
      <w:szCs w:val="20"/>
    </w:rPr>
  </w:style>
  <w:style w:type="paragraph" w:customStyle="1" w:styleId="169">
    <w:name w:val="正文2"/>
    <w:basedOn w:val="1"/>
    <w:qFormat/>
    <w:uiPriority w:val="0"/>
    <w:pPr>
      <w:widowControl/>
      <w:spacing w:after="160" w:line="360" w:lineRule="auto"/>
      <w:ind w:firstLine="200" w:firstLineChars="200"/>
      <w:jc w:val="left"/>
    </w:pPr>
    <w:rPr>
      <w:szCs w:val="20"/>
    </w:rPr>
  </w:style>
  <w:style w:type="character" w:customStyle="1" w:styleId="170">
    <w:name w:val="正文文本缩进 3 Char3"/>
    <w:basedOn w:val="51"/>
    <w:link w:val="38"/>
    <w:semiHidden/>
    <w:qFormat/>
    <w:uiPriority w:val="99"/>
    <w:rPr>
      <w:rFonts w:ascii="Times New Roman" w:hAnsi="Times New Roman" w:eastAsia="宋体" w:cs="Times New Roman"/>
      <w:sz w:val="16"/>
      <w:szCs w:val="16"/>
    </w:rPr>
  </w:style>
  <w:style w:type="paragraph" w:customStyle="1" w:styleId="171">
    <w:name w:val="默认段落字体 Para Char Char Char Char"/>
    <w:basedOn w:val="1"/>
    <w:qFormat/>
    <w:uiPriority w:val="0"/>
    <w:rPr>
      <w:szCs w:val="24"/>
    </w:rPr>
  </w:style>
  <w:style w:type="paragraph" w:customStyle="1" w:styleId="172">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styleId="173">
    <w:name w:val="List Paragraph"/>
    <w:basedOn w:val="1"/>
    <w:qFormat/>
    <w:uiPriority w:val="34"/>
    <w:pPr>
      <w:ind w:firstLine="420" w:firstLineChars="200"/>
    </w:pPr>
    <w:rPr>
      <w:rFonts w:ascii="Calibri" w:hAnsi="Calibri"/>
      <w:szCs w:val="22"/>
    </w:rPr>
  </w:style>
  <w:style w:type="character" w:customStyle="1" w:styleId="174">
    <w:name w:val="正文文本 2 Char3"/>
    <w:basedOn w:val="51"/>
    <w:link w:val="42"/>
    <w:semiHidden/>
    <w:qFormat/>
    <w:uiPriority w:val="99"/>
    <w:rPr>
      <w:rFonts w:ascii="Times New Roman" w:hAnsi="Times New Roman" w:eastAsia="宋体" w:cs="Times New Roman"/>
      <w:szCs w:val="21"/>
    </w:rPr>
  </w:style>
  <w:style w:type="paragraph" w:customStyle="1" w:styleId="175">
    <w:name w:val="标题 5 + (符号) Times New Roman"/>
    <w:basedOn w:val="3"/>
    <w:qFormat/>
    <w:uiPriority w:val="0"/>
    <w:pPr>
      <w:bidi/>
      <w:spacing w:line="400" w:lineRule="exact"/>
    </w:pPr>
    <w:rPr>
      <w:rFonts w:hAnsi="Times New Roman" w:eastAsia="Times New Roman" w:cs="Times New Roman"/>
      <w:i/>
      <w:color w:val="00000A"/>
      <w:kern w:val="1"/>
      <w:sz w:val="27"/>
      <w:szCs w:val="27"/>
    </w:rPr>
  </w:style>
  <w:style w:type="paragraph" w:customStyle="1" w:styleId="17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7">
    <w:name w:val="表格文字"/>
    <w:basedOn w:val="1"/>
    <w:qFormat/>
    <w:uiPriority w:val="0"/>
    <w:pPr>
      <w:adjustRightInd w:val="0"/>
      <w:spacing w:line="420" w:lineRule="atLeast"/>
      <w:jc w:val="left"/>
      <w:textAlignment w:val="baseline"/>
    </w:pPr>
    <w:rPr>
      <w:kern w:val="0"/>
      <w:szCs w:val="20"/>
    </w:rPr>
  </w:style>
  <w:style w:type="paragraph" w:customStyle="1" w:styleId="178">
    <w:name w:val="_Style 43"/>
    <w:qFormat/>
    <w:uiPriority w:val="0"/>
    <w:rPr>
      <w:rFonts w:ascii="Times New Roman" w:hAnsi="Times New Roman" w:eastAsia="宋体" w:cs="Times New Roman"/>
      <w:lang w:val="en-US" w:eastAsia="zh-CN" w:bidi="ar-SA"/>
    </w:rPr>
  </w:style>
  <w:style w:type="paragraph" w:customStyle="1" w:styleId="17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character" w:customStyle="1" w:styleId="180">
    <w:name w:val="明显引用 Char4"/>
    <w:basedOn w:val="51"/>
    <w:link w:val="98"/>
    <w:qFormat/>
    <w:uiPriority w:val="30"/>
    <w:rPr>
      <w:rFonts w:ascii="Times New Roman" w:hAnsi="Times New Roman" w:eastAsia="宋体" w:cs="Times New Roman"/>
      <w:b/>
      <w:bCs/>
      <w:i/>
      <w:iCs/>
      <w:color w:val="4F81BD" w:themeColor="accent1"/>
      <w:szCs w:val="21"/>
    </w:rPr>
  </w:style>
  <w:style w:type="character" w:customStyle="1" w:styleId="181">
    <w:name w:val="引用 Char4"/>
    <w:basedOn w:val="51"/>
    <w:link w:val="89"/>
    <w:qFormat/>
    <w:uiPriority w:val="29"/>
    <w:rPr>
      <w:rFonts w:ascii="Times New Roman" w:hAnsi="Times New Roman" w:eastAsia="宋体" w:cs="Times New Roman"/>
      <w:i/>
      <w:iCs/>
      <w:color w:val="000000" w:themeColor="text1"/>
      <w:szCs w:val="21"/>
    </w:rPr>
  </w:style>
  <w:style w:type="paragraph" w:customStyle="1" w:styleId="182">
    <w:name w:val="p0"/>
    <w:basedOn w:val="1"/>
    <w:qFormat/>
    <w:uiPriority w:val="0"/>
  </w:style>
  <w:style w:type="paragraph" w:customStyle="1" w:styleId="183">
    <w:name w:val="修订1"/>
    <w:qFormat/>
    <w:uiPriority w:val="0"/>
    <w:rPr>
      <w:rFonts w:ascii="Times New Roman" w:hAnsi="Times New Roman" w:eastAsia="宋体" w:cs="Times New Roman"/>
      <w:kern w:val="2"/>
      <w:sz w:val="21"/>
      <w:szCs w:val="24"/>
      <w:lang w:val="en-US" w:eastAsia="zh-CN" w:bidi="ar-SA"/>
    </w:rPr>
  </w:style>
  <w:style w:type="paragraph" w:customStyle="1" w:styleId="1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85">
    <w:name w:val="列出段落2"/>
    <w:basedOn w:val="1"/>
    <w:unhideWhenUsed/>
    <w:qFormat/>
    <w:uiPriority w:val="99"/>
    <w:pPr>
      <w:ind w:firstLine="420" w:firstLineChars="200"/>
    </w:pPr>
    <w:rPr>
      <w:szCs w:val="24"/>
    </w:rPr>
  </w:style>
  <w:style w:type="paragraph" w:customStyle="1" w:styleId="186">
    <w:name w:val="表格"/>
    <w:basedOn w:val="1"/>
    <w:qFormat/>
    <w:uiPriority w:val="0"/>
    <w:pPr>
      <w:jc w:val="center"/>
      <w:textAlignment w:val="center"/>
    </w:pPr>
    <w:rPr>
      <w:rFonts w:ascii="华文细黑" w:hAnsi="华文细黑"/>
      <w:kern w:val="0"/>
      <w:szCs w:val="20"/>
    </w:rPr>
  </w:style>
  <w:style w:type="paragraph" w:customStyle="1" w:styleId="187">
    <w:name w:val="Char Char10 Char Char Char Char"/>
    <w:basedOn w:val="1"/>
    <w:qFormat/>
    <w:uiPriority w:val="0"/>
    <w:rPr>
      <w:szCs w:val="24"/>
    </w:rPr>
  </w:style>
  <w:style w:type="paragraph" w:customStyle="1" w:styleId="188">
    <w:name w:val="cjk"/>
    <w:basedOn w:val="1"/>
    <w:qFormat/>
    <w:uiPriority w:val="0"/>
    <w:pPr>
      <w:widowControl/>
      <w:spacing w:before="100" w:beforeAutospacing="1" w:after="100" w:afterAutospacing="1"/>
      <w:jc w:val="left"/>
    </w:pPr>
    <w:rPr>
      <w:rFonts w:ascii="宋体" w:hAnsi="宋体" w:cs="宋体"/>
      <w:kern w:val="0"/>
      <w:sz w:val="24"/>
      <w:szCs w:val="24"/>
    </w:rPr>
  </w:style>
  <w:style w:type="paragraph" w:styleId="189">
    <w:name w:val="No Spacing"/>
    <w:qFormat/>
    <w:uiPriority w:val="0"/>
    <w:pPr>
      <w:widowControl w:val="0"/>
      <w:jc w:val="both"/>
    </w:pPr>
    <w:rPr>
      <w:rFonts w:ascii="Times New Roman" w:hAnsi="Times New Roman" w:eastAsia="宋体" w:cs="Times New Roman"/>
      <w:kern w:val="2"/>
      <w:sz w:val="21"/>
      <w:lang w:val="en-US" w:eastAsia="zh-CN" w:bidi="he-IL"/>
    </w:rPr>
  </w:style>
  <w:style w:type="paragraph" w:customStyle="1" w:styleId="190">
    <w:name w:val="Char2 Char Char Char Char Char Char"/>
    <w:basedOn w:val="1"/>
    <w:qFormat/>
    <w:uiPriority w:val="0"/>
    <w:rPr>
      <w:rFonts w:ascii="仿宋_GB2312"/>
      <w:b/>
      <w:sz w:val="30"/>
      <w:szCs w:val="32"/>
    </w:rPr>
  </w:style>
  <w:style w:type="paragraph" w:customStyle="1" w:styleId="191">
    <w:name w:val="Char1"/>
    <w:basedOn w:val="1"/>
    <w:qFormat/>
    <w:uiPriority w:val="0"/>
    <w:rPr>
      <w:rFonts w:ascii="Tahoma" w:hAnsi="Tahoma"/>
      <w:sz w:val="24"/>
      <w:szCs w:val="20"/>
    </w:rPr>
  </w:style>
  <w:style w:type="character" w:customStyle="1" w:styleId="192">
    <w:name w:val="正  文 Char Char"/>
    <w:link w:val="193"/>
    <w:qFormat/>
    <w:uiPriority w:val="0"/>
    <w:rPr>
      <w:rFonts w:ascii="宋体"/>
      <w:sz w:val="24"/>
    </w:rPr>
  </w:style>
  <w:style w:type="paragraph" w:customStyle="1" w:styleId="193">
    <w:name w:val="正  文"/>
    <w:basedOn w:val="1"/>
    <w:link w:val="192"/>
    <w:qFormat/>
    <w:uiPriority w:val="0"/>
    <w:pPr>
      <w:spacing w:line="360" w:lineRule="auto"/>
      <w:ind w:firstLine="200" w:firstLineChars="200"/>
    </w:pPr>
    <w:rPr>
      <w:rFonts w:ascii="宋体" w:hAnsiTheme="minorHAnsi" w:eastAsiaTheme="minorEastAsia" w:cstheme="minorBidi"/>
      <w:sz w:val="24"/>
      <w:szCs w:val="22"/>
    </w:rPr>
  </w:style>
  <w:style w:type="character" w:customStyle="1" w:styleId="194">
    <w:name w:val="m-text"/>
    <w:basedOn w:val="51"/>
    <w:qFormat/>
    <w:uiPriority w:val="0"/>
  </w:style>
  <w:style w:type="character" w:customStyle="1" w:styleId="195">
    <w:name w:val="swapimg4"/>
    <w:basedOn w:val="51"/>
    <w:qFormat/>
    <w:uiPriority w:val="0"/>
  </w:style>
  <w:style w:type="character" w:customStyle="1" w:styleId="196">
    <w:name w:val="close"/>
    <w:basedOn w:val="51"/>
    <w:qFormat/>
    <w:uiPriority w:val="0"/>
  </w:style>
  <w:style w:type="character" w:customStyle="1" w:styleId="197">
    <w:name w:val="menutitle10"/>
    <w:basedOn w:val="51"/>
    <w:qFormat/>
    <w:uiPriority w:val="0"/>
    <w:rPr>
      <w:color w:val="333333"/>
      <w:sz w:val="19"/>
      <w:szCs w:val="19"/>
    </w:rPr>
  </w:style>
  <w:style w:type="character" w:customStyle="1" w:styleId="198">
    <w:name w:val="menutitle11"/>
    <w:basedOn w:val="51"/>
    <w:qFormat/>
    <w:uiPriority w:val="0"/>
    <w:rPr>
      <w:color w:val="333333"/>
      <w:sz w:val="19"/>
      <w:szCs w:val="19"/>
    </w:rPr>
  </w:style>
  <w:style w:type="character" w:customStyle="1" w:styleId="199">
    <w:name w:val="l_111"/>
    <w:basedOn w:val="51"/>
    <w:qFormat/>
    <w:uiPriority w:val="0"/>
  </w:style>
  <w:style w:type="character" w:customStyle="1" w:styleId="200">
    <w:name w:val="searchopen"/>
    <w:basedOn w:val="51"/>
    <w:qFormat/>
    <w:uiPriority w:val="0"/>
  </w:style>
  <w:style w:type="character" w:customStyle="1" w:styleId="201">
    <w:name w:val="searchclose"/>
    <w:basedOn w:val="51"/>
    <w:qFormat/>
    <w:uiPriority w:val="0"/>
  </w:style>
  <w:style w:type="character" w:customStyle="1" w:styleId="202">
    <w:name w:val="l_10"/>
    <w:basedOn w:val="51"/>
    <w:qFormat/>
    <w:uiPriority w:val="0"/>
  </w:style>
  <w:style w:type="character" w:customStyle="1" w:styleId="203">
    <w:name w:val="focus2"/>
    <w:basedOn w:val="51"/>
    <w:qFormat/>
    <w:uiPriority w:val="0"/>
    <w:rPr>
      <w:b/>
      <w:color w:val="000000"/>
    </w:rPr>
  </w:style>
  <w:style w:type="character" w:customStyle="1" w:styleId="204">
    <w:name w:val="l_1"/>
    <w:basedOn w:val="51"/>
    <w:qFormat/>
    <w:uiPriority w:val="0"/>
  </w:style>
  <w:style w:type="character" w:customStyle="1" w:styleId="205">
    <w:name w:val="l_11"/>
    <w:basedOn w:val="51"/>
    <w:qFormat/>
    <w:uiPriority w:val="0"/>
  </w:style>
  <w:style w:type="character" w:customStyle="1" w:styleId="206">
    <w:name w:val="l_7"/>
    <w:basedOn w:val="51"/>
    <w:qFormat/>
    <w:uiPriority w:val="0"/>
  </w:style>
  <w:style w:type="character" w:customStyle="1" w:styleId="207">
    <w:name w:val="l_5"/>
    <w:basedOn w:val="51"/>
    <w:qFormat/>
    <w:uiPriority w:val="0"/>
  </w:style>
  <w:style w:type="character" w:customStyle="1" w:styleId="208">
    <w:name w:val="icon_dljg"/>
    <w:basedOn w:val="51"/>
    <w:qFormat/>
    <w:uiPriority w:val="0"/>
  </w:style>
  <w:style w:type="character" w:customStyle="1" w:styleId="209">
    <w:name w:val="icon_cxktbr"/>
    <w:basedOn w:val="51"/>
    <w:qFormat/>
    <w:uiPriority w:val="0"/>
  </w:style>
  <w:style w:type="character" w:customStyle="1" w:styleId="210">
    <w:name w:val="icon_cxkcyry"/>
    <w:basedOn w:val="51"/>
    <w:qFormat/>
    <w:uiPriority w:val="0"/>
  </w:style>
  <w:style w:type="character" w:customStyle="1" w:styleId="211">
    <w:name w:val="icon_gzkj"/>
    <w:basedOn w:val="51"/>
    <w:qFormat/>
    <w:uiPriority w:val="0"/>
  </w:style>
  <w:style w:type="character" w:customStyle="1" w:styleId="212">
    <w:name w:val="icon_lzrz"/>
    <w:basedOn w:val="51"/>
    <w:qFormat/>
    <w:uiPriority w:val="0"/>
  </w:style>
  <w:style w:type="character" w:customStyle="1" w:styleId="213">
    <w:name w:val="icon_xglc"/>
    <w:basedOn w:val="51"/>
    <w:qFormat/>
    <w:uiPriority w:val="0"/>
  </w:style>
  <w:style w:type="character" w:customStyle="1" w:styleId="214">
    <w:name w:val="icon_xzry"/>
    <w:basedOn w:val="51"/>
    <w:qFormat/>
    <w:uiPriority w:val="0"/>
  </w:style>
  <w:style w:type="character" w:customStyle="1" w:styleId="215">
    <w:name w:val="l_12"/>
    <w:basedOn w:val="51"/>
    <w:qFormat/>
    <w:uiPriority w:val="0"/>
  </w:style>
  <w:style w:type="character" w:customStyle="1" w:styleId="216">
    <w:name w:val="l_121"/>
    <w:basedOn w:val="51"/>
    <w:qFormat/>
    <w:uiPriority w:val="0"/>
  </w:style>
  <w:style w:type="character" w:customStyle="1" w:styleId="217">
    <w:name w:val="l_2"/>
    <w:basedOn w:val="51"/>
    <w:qFormat/>
    <w:uiPriority w:val="0"/>
  </w:style>
  <w:style w:type="character" w:customStyle="1" w:styleId="218">
    <w:name w:val="l_21"/>
    <w:basedOn w:val="51"/>
    <w:qFormat/>
    <w:uiPriority w:val="0"/>
  </w:style>
  <w:style w:type="character" w:customStyle="1" w:styleId="219">
    <w:name w:val="l_4"/>
    <w:basedOn w:val="51"/>
    <w:qFormat/>
    <w:uiPriority w:val="0"/>
  </w:style>
  <w:style w:type="character" w:customStyle="1" w:styleId="220">
    <w:name w:val="l_41"/>
    <w:basedOn w:val="51"/>
    <w:qFormat/>
    <w:uiPriority w:val="0"/>
  </w:style>
  <w:style w:type="character" w:customStyle="1" w:styleId="221">
    <w:name w:val="l_0"/>
    <w:basedOn w:val="51"/>
    <w:qFormat/>
    <w:uiPriority w:val="0"/>
  </w:style>
  <w:style w:type="character" w:customStyle="1" w:styleId="222">
    <w:name w:val="l_01"/>
    <w:basedOn w:val="51"/>
    <w:qFormat/>
    <w:uiPriority w:val="0"/>
  </w:style>
  <w:style w:type="character" w:customStyle="1" w:styleId="223">
    <w:name w:val="l_3"/>
    <w:basedOn w:val="51"/>
    <w:qFormat/>
    <w:uiPriority w:val="0"/>
  </w:style>
  <w:style w:type="character" w:customStyle="1" w:styleId="224">
    <w:name w:val="l_31"/>
    <w:basedOn w:val="51"/>
    <w:qFormat/>
    <w:uiPriority w:val="0"/>
  </w:style>
  <w:style w:type="character" w:customStyle="1" w:styleId="225">
    <w:name w:val="l_6"/>
    <w:basedOn w:val="51"/>
    <w:qFormat/>
    <w:uiPriority w:val="0"/>
  </w:style>
  <w:style w:type="character" w:customStyle="1" w:styleId="226">
    <w:name w:val="l_61"/>
    <w:basedOn w:val="51"/>
    <w:qFormat/>
    <w:uiPriority w:val="0"/>
  </w:style>
  <w:style w:type="character" w:customStyle="1" w:styleId="227">
    <w:name w:val="l_8"/>
    <w:basedOn w:val="51"/>
    <w:qFormat/>
    <w:uiPriority w:val="0"/>
  </w:style>
  <w:style w:type="character" w:customStyle="1" w:styleId="228">
    <w:name w:val="l_81"/>
    <w:basedOn w:val="51"/>
    <w:qFormat/>
    <w:uiPriority w:val="0"/>
  </w:style>
  <w:style w:type="character" w:customStyle="1" w:styleId="229">
    <w:name w:val="l_9"/>
    <w:basedOn w:val="51"/>
    <w:qFormat/>
    <w:uiPriority w:val="0"/>
  </w:style>
  <w:style w:type="character" w:customStyle="1" w:styleId="230">
    <w:name w:val="l_91"/>
    <w:basedOn w:val="51"/>
    <w:qFormat/>
    <w:uiPriority w:val="0"/>
  </w:style>
  <w:style w:type="character" w:customStyle="1" w:styleId="231">
    <w:name w:val="l_13"/>
    <w:basedOn w:val="51"/>
    <w:qFormat/>
    <w:uiPriority w:val="0"/>
  </w:style>
  <w:style w:type="character" w:customStyle="1" w:styleId="232">
    <w:name w:val="l_131"/>
    <w:basedOn w:val="51"/>
    <w:qFormat/>
    <w:uiPriority w:val="0"/>
  </w:style>
  <w:style w:type="character" w:customStyle="1" w:styleId="233">
    <w:name w:val="l_14"/>
    <w:basedOn w:val="51"/>
    <w:qFormat/>
    <w:uiPriority w:val="0"/>
  </w:style>
  <w:style w:type="character" w:customStyle="1" w:styleId="234">
    <w:name w:val="l_141"/>
    <w:basedOn w:val="51"/>
    <w:qFormat/>
    <w:uiPriority w:val="0"/>
  </w:style>
  <w:style w:type="character" w:customStyle="1" w:styleId="235">
    <w:name w:val="l_15"/>
    <w:basedOn w:val="51"/>
    <w:qFormat/>
    <w:uiPriority w:val="0"/>
  </w:style>
  <w:style w:type="character" w:customStyle="1" w:styleId="236">
    <w:name w:val="l_151"/>
    <w:basedOn w:val="51"/>
    <w:qFormat/>
    <w:uiPriority w:val="0"/>
  </w:style>
  <w:style w:type="character" w:customStyle="1" w:styleId="237">
    <w:name w:val="color_cdyy"/>
    <w:basedOn w:val="51"/>
    <w:qFormat/>
    <w:uiPriority w:val="0"/>
    <w:rPr>
      <w:color w:val="FFFFFF"/>
      <w:bdr w:val="single" w:color="FFFFFF" w:sz="4" w:space="0"/>
    </w:rPr>
  </w:style>
  <w:style w:type="character" w:customStyle="1" w:styleId="238">
    <w:name w:val="menutitle"/>
    <w:basedOn w:val="51"/>
    <w:qFormat/>
    <w:uiPriority w:val="0"/>
    <w:rPr>
      <w:color w:val="333333"/>
      <w:sz w:val="19"/>
      <w:szCs w:val="19"/>
    </w:rPr>
  </w:style>
  <w:style w:type="character" w:customStyle="1" w:styleId="239">
    <w:name w:val="menutitle1"/>
    <w:basedOn w:val="51"/>
    <w:qFormat/>
    <w:uiPriority w:val="0"/>
    <w:rPr>
      <w:color w:val="333333"/>
      <w:sz w:val="19"/>
      <w:szCs w:val="19"/>
    </w:rPr>
  </w:style>
  <w:style w:type="character" w:customStyle="1" w:styleId="240">
    <w:name w:val="l_101"/>
    <w:basedOn w:val="51"/>
    <w:qFormat/>
    <w:uiPriority w:val="0"/>
  </w:style>
  <w:style w:type="character" w:customStyle="1" w:styleId="241">
    <w:name w:val="close6"/>
    <w:basedOn w:val="51"/>
    <w:qFormat/>
    <w:uiPriority w:val="0"/>
  </w:style>
  <w:style w:type="character" w:customStyle="1" w:styleId="242">
    <w:name w:val="swapimg"/>
    <w:basedOn w:val="51"/>
    <w:qFormat/>
    <w:uiPriority w:val="0"/>
  </w:style>
  <w:style w:type="character" w:customStyle="1" w:styleId="243">
    <w:name w:val="swapimg1"/>
    <w:basedOn w:val="51"/>
    <w:qFormat/>
    <w:uiPriority w:val="0"/>
  </w:style>
  <w:style w:type="character" w:customStyle="1" w:styleId="244">
    <w:name w:val="l_51"/>
    <w:basedOn w:val="51"/>
    <w:qFormat/>
    <w:uiPriority w:val="0"/>
  </w:style>
  <w:style w:type="character" w:customStyle="1" w:styleId="245">
    <w:name w:val="l_71"/>
    <w:basedOn w:val="51"/>
    <w:qFormat/>
    <w:uiPriority w:val="0"/>
  </w:style>
  <w:style w:type="character" w:customStyle="1" w:styleId="246">
    <w:name w:val="swapimg3"/>
    <w:basedOn w:val="51"/>
    <w:qFormat/>
    <w:uiPriority w:val="0"/>
  </w:style>
  <w:style w:type="character" w:customStyle="1" w:styleId="247">
    <w:name w:val="l_112"/>
    <w:basedOn w:val="51"/>
    <w:qFormat/>
    <w:uiPriority w:val="0"/>
  </w:style>
  <w:style w:type="character" w:customStyle="1" w:styleId="248">
    <w:name w:val="style4"/>
    <w:basedOn w:val="51"/>
    <w:qFormat/>
    <w:uiPriority w:val="0"/>
  </w:style>
  <w:style w:type="character" w:customStyle="1" w:styleId="249">
    <w:name w:val="脚注文本 Char"/>
    <w:basedOn w:val="51"/>
    <w:link w:val="36"/>
    <w:semiHidden/>
    <w:qFormat/>
    <w:uiPriority w:val="99"/>
    <w:rPr>
      <w:rFonts w:ascii="Times New Roman" w:hAnsi="Times New Roman" w:eastAsia="宋体" w:cs="Times New Roman"/>
      <w:kern w:val="2"/>
      <w:sz w:val="18"/>
      <w:szCs w:val="18"/>
    </w:rPr>
  </w:style>
  <w:style w:type="character" w:customStyle="1" w:styleId="250">
    <w:name w:val="正文首行缩进 2 Char"/>
    <w:basedOn w:val="160"/>
    <w:link w:val="48"/>
    <w:qFormat/>
    <w:uiPriority w:val="0"/>
    <w:rPr>
      <w:kern w:val="2"/>
      <w:sz w:val="21"/>
      <w:szCs w:val="24"/>
    </w:rPr>
  </w:style>
  <w:style w:type="paragraph" w:customStyle="1" w:styleId="251">
    <w:name w:val="正文_1"/>
    <w:basedOn w:val="1"/>
    <w:qFormat/>
    <w:uiPriority w:val="0"/>
    <w:rPr>
      <w:rFonts w:ascii="Calibri" w:hAnsi="Calibri" w:cs="Calibri"/>
    </w:rPr>
  </w:style>
  <w:style w:type="paragraph" w:customStyle="1" w:styleId="252">
    <w:name w:val="正文_1_1"/>
    <w:basedOn w:val="1"/>
    <w:next w:val="1"/>
    <w:qFormat/>
    <w:uiPriority w:val="0"/>
  </w:style>
  <w:style w:type="paragraph" w:customStyle="1" w:styleId="253">
    <w:name w:val="*正文_1_0"/>
    <w:basedOn w:val="1"/>
    <w:next w:val="1"/>
    <w:qFormat/>
    <w:uiPriority w:val="0"/>
    <w:pPr>
      <w:widowControl/>
      <w:ind w:firstLine="482"/>
    </w:pPr>
    <w:rPr>
      <w:rFonts w:ascii="微软雅黑" w:hAnsi="微软雅黑" w:eastAsia="微软雅黑" w:cs="宋体"/>
      <w:kern w:val="0"/>
    </w:rPr>
  </w:style>
  <w:style w:type="paragraph" w:customStyle="1" w:styleId="254">
    <w:name w:val="Table Paragraph"/>
    <w:basedOn w:val="1"/>
    <w:qFormat/>
    <w:uiPriority w:val="1"/>
    <w:pPr>
      <w:ind w:left="103"/>
      <w:jc w:val="left"/>
    </w:pPr>
    <w:rPr>
      <w:rFonts w:ascii="宋体" w:hAnsi="宋体" w:cs="宋体"/>
      <w:kern w:val="0"/>
      <w:sz w:val="22"/>
      <w:szCs w:val="22"/>
      <w:lang w:eastAsia="en-US"/>
    </w:rPr>
  </w:style>
  <w:style w:type="table" w:customStyle="1" w:styleId="255">
    <w:name w:val="Table Normal"/>
    <w:autoRedefine/>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FD46AE-18EA-4C21-B9AD-468F53D2984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63</Pages>
  <Words>15803</Words>
  <Characters>17620</Characters>
  <Lines>192</Lines>
  <Paragraphs>54</Paragraphs>
  <TotalTime>34</TotalTime>
  <ScaleCrop>false</ScaleCrop>
  <LinksUpToDate>false</LinksUpToDate>
  <CharactersWithSpaces>17781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2019-11-27T01:59:00Z</dcterms:created>
  <dc:creator>河南诚信工程管理公司:信安河南诚信工程管理公司</dc:creator>
  <cp:lastModifiedBy>Sowhat</cp:lastModifiedBy>
  <cp:lastPrinted>2022-10-18T02:21:00Z</cp:lastPrinted>
  <dcterms:modified xsi:type="dcterms:W3CDTF">2025-12-04T08:26:26Z</dcterms:modified>
  <cp:revision>845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1DA7798768FF475A9DAFD5E87611D2FF</vt:lpwstr>
  </property>
  <property fmtid="{D5CDD505-2E9C-101B-9397-08002B2CF9AE}" pid="4" name="KSOTemplateDocerSaveRecord">
    <vt:lpwstr>eyJoZGlkIjoiMmVlZjlkY2U1M2IwZDRhMzM1ZDBmOGNhYWQ4MTY3ZGUiLCJ1c2VySWQiOiIyMDY1MzEyNTYifQ==</vt:lpwstr>
  </property>
</Properties>
</file>