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B655">
      <w:pPr>
        <w:rPr>
          <w:rFonts w:hint="eastAsia"/>
          <w:lang w:eastAsia="zh-CN"/>
        </w:rPr>
      </w:pPr>
    </w:p>
    <w:p w14:paraId="798C7109">
      <w:pPr>
        <w:rPr>
          <w:rFonts w:hint="eastAsia"/>
          <w:lang w:eastAsia="zh-CN"/>
        </w:rPr>
      </w:pPr>
    </w:p>
    <w:p w14:paraId="3B3A6E6B">
      <w:pPr>
        <w:pStyle w:val="7"/>
        <w:widowControl/>
        <w:tabs>
          <w:tab w:val="left" w:pos="8280"/>
        </w:tabs>
        <w:spacing w:line="360" w:lineRule="auto"/>
        <w:outlineLvl w:val="0"/>
        <w:rPr>
          <w:rFonts w:hint="eastAsia" w:hAnsi="宋体"/>
          <w:sz w:val="44"/>
          <w:szCs w:val="44"/>
          <w:lang w:eastAsia="zh-CN"/>
        </w:rPr>
      </w:pPr>
      <w:r>
        <w:rPr>
          <w:rFonts w:hint="eastAsia" w:hAnsi="宋体"/>
          <w:sz w:val="52"/>
          <w:szCs w:val="52"/>
          <w:lang w:eastAsia="zh-CN"/>
        </w:rPr>
        <w:t>三门峡市“十五五”生态环境保护规划编制项目</w:t>
      </w:r>
    </w:p>
    <w:p w14:paraId="40B789F2">
      <w:pPr>
        <w:rPr>
          <w:rFonts w:hint="eastAsia" w:hAnsi="宋体"/>
          <w:sz w:val="36"/>
          <w:szCs w:val="36"/>
          <w:lang w:eastAsia="zh-CN"/>
        </w:rPr>
      </w:pPr>
    </w:p>
    <w:p w14:paraId="6AB0FC31">
      <w:pPr>
        <w:rPr>
          <w:rFonts w:hint="eastAsia" w:hAnsi="宋体"/>
          <w:sz w:val="36"/>
          <w:szCs w:val="36"/>
          <w:lang w:eastAsia="zh-CN"/>
        </w:rPr>
      </w:pPr>
    </w:p>
    <w:p w14:paraId="2BB4E4BE">
      <w:pPr>
        <w:rPr>
          <w:rFonts w:hint="eastAsia" w:hAnsi="宋体"/>
          <w:sz w:val="36"/>
          <w:szCs w:val="36"/>
          <w:lang w:eastAsia="zh-CN"/>
        </w:rPr>
      </w:pPr>
    </w:p>
    <w:p w14:paraId="1A93CBCC">
      <w:pPr>
        <w:rPr>
          <w:rFonts w:hint="eastAsia" w:hAnsi="宋体"/>
          <w:sz w:val="44"/>
          <w:szCs w:val="44"/>
          <w:lang w:eastAsia="zh-CN"/>
        </w:rPr>
      </w:pPr>
    </w:p>
    <w:p w14:paraId="61E0480B">
      <w:pPr>
        <w:pStyle w:val="7"/>
        <w:widowControl/>
        <w:tabs>
          <w:tab w:val="left" w:pos="8280"/>
        </w:tabs>
        <w:spacing w:line="360" w:lineRule="auto"/>
        <w:outlineLvl w:val="0"/>
        <w:rPr>
          <w:rFonts w:hint="eastAsia" w:hAnsi="宋体"/>
          <w:szCs w:val="72"/>
        </w:rPr>
      </w:pPr>
      <w:r>
        <w:rPr>
          <w:rFonts w:hAnsi="宋体"/>
          <w:szCs w:val="72"/>
        </w:rPr>
        <w:t>竞争性磋商文件</w:t>
      </w:r>
    </w:p>
    <w:p w14:paraId="458FDCBA">
      <w:pPr>
        <w:rPr>
          <w:rFonts w:hint="eastAsia"/>
          <w:color w:val="FF0000"/>
        </w:rPr>
      </w:pPr>
    </w:p>
    <w:p w14:paraId="447BCA38">
      <w:pPr>
        <w:ind w:firstLine="2409" w:firstLineChars="800"/>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项目编号：</w:t>
      </w:r>
      <w:r>
        <w:rPr>
          <w:rFonts w:hint="eastAsia" w:ascii="宋体" w:hAnsi="宋体" w:cs="Times New Roman"/>
          <w:b/>
          <w:color w:val="auto"/>
          <w:sz w:val="30"/>
          <w:szCs w:val="30"/>
          <w:lang w:val="en-US" w:eastAsia="zh-CN"/>
        </w:rPr>
        <w:t>三财竞磋采购-2026-2</w:t>
      </w:r>
    </w:p>
    <w:p w14:paraId="3C50E1D9">
      <w:pPr>
        <w:ind w:firstLine="3915" w:firstLineChars="1300"/>
        <w:rPr>
          <w:rFonts w:hint="eastAsia" w:ascii="宋体" w:hAnsi="宋体" w:eastAsia="宋体" w:cs="Times New Roman"/>
          <w:b/>
          <w:color w:val="auto"/>
          <w:sz w:val="30"/>
          <w:szCs w:val="30"/>
          <w:lang w:val="en-US" w:eastAsia="zh-CN"/>
        </w:rPr>
      </w:pPr>
      <w:r>
        <w:rPr>
          <w:rFonts w:hint="eastAsia" w:ascii="宋体" w:hAnsi="宋体" w:cs="Times New Roman"/>
          <w:b/>
          <w:color w:val="auto"/>
          <w:sz w:val="30"/>
          <w:szCs w:val="30"/>
          <w:lang w:val="en-US" w:eastAsia="zh-CN"/>
        </w:rPr>
        <w:t>SGZ[2026]054-ZC029</w:t>
      </w:r>
    </w:p>
    <w:p w14:paraId="7E0D2230">
      <w:pPr>
        <w:ind w:firstLine="2409" w:firstLineChars="800"/>
        <w:rPr>
          <w:rFonts w:hint="default" w:ascii="宋体" w:hAnsi="宋体" w:eastAsia="宋体" w:cs="Times New Roman"/>
          <w:b/>
          <w:color w:val="FF0000"/>
          <w:sz w:val="30"/>
          <w:szCs w:val="30"/>
          <w:lang w:val="en-US" w:eastAsia="zh-CN"/>
        </w:rPr>
      </w:pPr>
    </w:p>
    <w:p w14:paraId="6BBAE23C">
      <w:pPr>
        <w:ind w:firstLine="3915" w:firstLineChars="1300"/>
        <w:rPr>
          <w:rFonts w:hint="eastAsia" w:ascii="宋体" w:hAnsi="宋体" w:eastAsia="宋体" w:cs="Times New Roman"/>
          <w:b/>
          <w:color w:val="FF0000"/>
          <w:sz w:val="30"/>
          <w:szCs w:val="30"/>
          <w:lang w:val="en-US" w:eastAsia="zh-CN"/>
        </w:rPr>
      </w:pPr>
    </w:p>
    <w:p w14:paraId="18334856">
      <w:pPr>
        <w:ind w:firstLine="2409" w:firstLineChars="800"/>
        <w:rPr>
          <w:rFonts w:hint="default"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 xml:space="preserve">      </w:t>
      </w:r>
    </w:p>
    <w:p w14:paraId="04B52726">
      <w:pPr>
        <w:ind w:firstLine="2409" w:firstLineChars="800"/>
      </w:pPr>
      <w:r>
        <w:rPr>
          <w:rFonts w:hint="eastAsia" w:ascii="宋体" w:hAnsi="宋体" w:eastAsia="宋体" w:cs="Times New Roman"/>
          <w:b/>
          <w:sz w:val="30"/>
          <w:szCs w:val="30"/>
          <w:lang w:val="en-US" w:eastAsia="zh-CN"/>
        </w:rPr>
        <w:t xml:space="preserve">            </w:t>
      </w:r>
    </w:p>
    <w:p w14:paraId="3C1D3AB3">
      <w:pPr>
        <w:spacing w:line="360" w:lineRule="auto"/>
        <w:ind w:firstLine="1789" w:firstLineChars="495"/>
        <w:rPr>
          <w:rFonts w:hint="eastAsia" w:ascii="宋体" w:hAnsi="宋体"/>
          <w:b/>
          <w:sz w:val="36"/>
          <w:szCs w:val="36"/>
        </w:rPr>
      </w:pPr>
    </w:p>
    <w:p w14:paraId="0EE505F9">
      <w:pPr>
        <w:spacing w:line="360" w:lineRule="auto"/>
        <w:rPr>
          <w:rFonts w:hint="eastAsia" w:ascii="宋体" w:hAnsi="宋体"/>
          <w:b/>
          <w:sz w:val="36"/>
          <w:szCs w:val="36"/>
        </w:rPr>
      </w:pPr>
    </w:p>
    <w:p w14:paraId="6A8F2114">
      <w:pPr>
        <w:rPr>
          <w:rFonts w:hint="eastAsia"/>
        </w:rPr>
      </w:pPr>
    </w:p>
    <w:p w14:paraId="5999FF6B">
      <w:pPr>
        <w:rPr>
          <w:rFonts w:hint="eastAsia"/>
        </w:rPr>
      </w:pPr>
    </w:p>
    <w:p w14:paraId="7106398B">
      <w:pPr>
        <w:spacing w:line="360" w:lineRule="auto"/>
        <w:ind w:firstLine="1807" w:firstLineChars="500"/>
        <w:rPr>
          <w:rFonts w:hint="eastAsia" w:ascii="宋体" w:hAnsi="宋体"/>
          <w:b/>
          <w:sz w:val="36"/>
          <w:szCs w:val="36"/>
          <w:lang w:eastAsia="zh-CN"/>
        </w:rPr>
      </w:pPr>
      <w:r>
        <w:rPr>
          <w:rFonts w:hint="eastAsia" w:ascii="宋体" w:hAnsi="宋体"/>
          <w:b/>
          <w:sz w:val="36"/>
          <w:szCs w:val="36"/>
        </w:rPr>
        <w:t>采 购 人：</w:t>
      </w:r>
      <w:r>
        <w:rPr>
          <w:rFonts w:hint="eastAsia" w:ascii="宋体" w:hAnsi="宋体"/>
          <w:b/>
          <w:sz w:val="36"/>
          <w:szCs w:val="36"/>
          <w:lang w:eastAsia="zh-CN"/>
        </w:rPr>
        <w:t>三门峡市生态环境局</w:t>
      </w:r>
    </w:p>
    <w:p w14:paraId="2065E3A3">
      <w:pPr>
        <w:spacing w:line="360" w:lineRule="auto"/>
        <w:ind w:firstLine="1807" w:firstLineChars="500"/>
        <w:rPr>
          <w:rFonts w:hint="eastAsia" w:ascii="宋体" w:hAnsi="宋体" w:eastAsia="宋体"/>
          <w:b/>
          <w:sz w:val="36"/>
          <w:szCs w:val="36"/>
          <w:lang w:eastAsia="zh-CN"/>
        </w:rPr>
      </w:pPr>
      <w:r>
        <w:rPr>
          <w:rFonts w:hint="eastAsia" w:ascii="宋体" w:hAnsi="宋体"/>
          <w:b/>
          <w:sz w:val="36"/>
          <w:szCs w:val="36"/>
        </w:rPr>
        <w:t>代理机构：</w:t>
      </w:r>
      <w:r>
        <w:rPr>
          <w:rFonts w:hint="eastAsia" w:ascii="宋体" w:hAnsi="宋体"/>
          <w:b/>
          <w:sz w:val="36"/>
          <w:szCs w:val="36"/>
          <w:lang w:eastAsia="zh-CN"/>
        </w:rPr>
        <w:t>河南亿禾工程项目管理有限公司</w:t>
      </w:r>
    </w:p>
    <w:p w14:paraId="0977B824">
      <w:pPr>
        <w:spacing w:line="360" w:lineRule="auto"/>
        <w:ind w:firstLine="1807" w:firstLineChars="500"/>
        <w:rPr>
          <w:rFonts w:ascii="宋体" w:hAnsi="宋体"/>
          <w:b/>
          <w:sz w:val="36"/>
          <w:szCs w:val="36"/>
        </w:rPr>
      </w:pPr>
      <w:r>
        <w:rPr>
          <w:rFonts w:ascii="宋体" w:hAnsi="宋体"/>
          <w:b/>
          <w:sz w:val="36"/>
          <w:szCs w:val="36"/>
        </w:rPr>
        <w:t>日</w:t>
      </w:r>
      <w:r>
        <w:rPr>
          <w:rFonts w:hint="eastAsia" w:ascii="宋体" w:hAnsi="宋体"/>
          <w:b/>
          <w:sz w:val="36"/>
          <w:szCs w:val="36"/>
        </w:rPr>
        <w:t xml:space="preserve">    </w:t>
      </w:r>
      <w:r>
        <w:rPr>
          <w:rFonts w:ascii="宋体" w:hAnsi="宋体"/>
          <w:b/>
          <w:sz w:val="36"/>
          <w:szCs w:val="36"/>
        </w:rPr>
        <w:t>期：</w:t>
      </w:r>
      <w:r>
        <w:rPr>
          <w:rFonts w:hint="eastAsia" w:ascii="宋体" w:hAnsi="宋体"/>
          <w:b/>
          <w:sz w:val="36"/>
          <w:szCs w:val="36"/>
        </w:rPr>
        <w:t>二〇二</w:t>
      </w:r>
      <w:r>
        <w:rPr>
          <w:rFonts w:hint="eastAsia" w:ascii="宋体" w:hAnsi="宋体"/>
          <w:b/>
          <w:sz w:val="36"/>
          <w:szCs w:val="36"/>
          <w:lang w:val="en-US" w:eastAsia="zh-CN"/>
        </w:rPr>
        <w:t>六</w:t>
      </w:r>
      <w:r>
        <w:rPr>
          <w:rFonts w:hint="eastAsia" w:ascii="宋体" w:hAnsi="宋体"/>
          <w:b/>
          <w:sz w:val="36"/>
          <w:szCs w:val="36"/>
        </w:rPr>
        <w:t>年</w:t>
      </w:r>
      <w:r>
        <w:rPr>
          <w:rFonts w:hint="eastAsia" w:ascii="宋体" w:hAnsi="宋体"/>
          <w:b/>
          <w:sz w:val="36"/>
          <w:szCs w:val="36"/>
          <w:lang w:val="en-US" w:eastAsia="zh-CN"/>
        </w:rPr>
        <w:t>二</w:t>
      </w:r>
      <w:r>
        <w:rPr>
          <w:rFonts w:hint="eastAsia" w:ascii="宋体" w:hAnsi="宋体"/>
          <w:b/>
          <w:sz w:val="36"/>
          <w:szCs w:val="36"/>
        </w:rPr>
        <w:t>月</w:t>
      </w:r>
    </w:p>
    <w:p w14:paraId="4526D516">
      <w:pPr>
        <w:spacing w:line="360" w:lineRule="auto"/>
        <w:rPr>
          <w:rFonts w:ascii="宋体" w:hAnsi="宋体"/>
          <w:b/>
          <w:sz w:val="28"/>
          <w:szCs w:val="20"/>
          <w:lang w:bidi="ar"/>
        </w:rPr>
        <w:sectPr>
          <w:pgSz w:w="11915" w:h="16840"/>
          <w:pgMar w:top="1247" w:right="1135" w:bottom="1247" w:left="1236" w:header="851" w:footer="992" w:gutter="0"/>
          <w:cols w:space="720" w:num="1"/>
          <w:docGrid w:type="lines" w:linePitch="312" w:charSpace="0"/>
        </w:sectPr>
      </w:pPr>
    </w:p>
    <w:p w14:paraId="4A18DFB7">
      <w:pPr>
        <w:tabs>
          <w:tab w:val="left" w:pos="8280"/>
        </w:tabs>
        <w:spacing w:line="360" w:lineRule="auto"/>
        <w:jc w:val="center"/>
        <w:outlineLvl w:val="0"/>
        <w:rPr>
          <w:rFonts w:ascii="宋体" w:hAnsi="宋体" w:cs="宋体"/>
          <w:b/>
          <w:sz w:val="44"/>
          <w:szCs w:val="44"/>
        </w:rPr>
      </w:pPr>
      <w:r>
        <w:rPr>
          <w:rFonts w:hint="eastAsia" w:ascii="宋体" w:hAnsi="宋体" w:cs="宋体"/>
          <w:b/>
          <w:sz w:val="44"/>
          <w:szCs w:val="44"/>
          <w:lang w:bidi="ar"/>
        </w:rPr>
        <w:t>目  录</w:t>
      </w:r>
    </w:p>
    <w:p w14:paraId="7DE2E4AE">
      <w:pPr>
        <w:tabs>
          <w:tab w:val="left" w:pos="8280"/>
        </w:tabs>
        <w:spacing w:line="360" w:lineRule="auto"/>
        <w:jc w:val="center"/>
        <w:rPr>
          <w:rFonts w:ascii="宋体" w:hAnsi="宋体" w:cs="宋体"/>
          <w:b/>
          <w:sz w:val="32"/>
          <w:szCs w:val="32"/>
        </w:rPr>
      </w:pPr>
    </w:p>
    <w:p w14:paraId="5115FEC5"/>
    <w:p w14:paraId="0F048478">
      <w:pPr>
        <w:rPr>
          <w:rFonts w:hint="eastAsia" w:ascii="宋体" w:hAnsi="宋体" w:eastAsia="宋体" w:cs="宋体"/>
          <w:sz w:val="30"/>
          <w:szCs w:val="30"/>
        </w:rPr>
      </w:pPr>
      <w:r>
        <w:rPr>
          <w:rFonts w:hint="eastAsia" w:ascii="宋体" w:hAnsi="宋体" w:eastAsia="宋体" w:cs="宋体"/>
          <w:sz w:val="30"/>
          <w:szCs w:val="30"/>
        </w:rPr>
        <w:t>第一章  竞争性磋商</w:t>
      </w:r>
      <w:r>
        <w:rPr>
          <w:rFonts w:hint="eastAsia" w:ascii="宋体" w:hAnsi="宋体" w:eastAsia="宋体" w:cs="宋体"/>
          <w:sz w:val="30"/>
          <w:szCs w:val="30"/>
          <w:lang w:val="en-US" w:eastAsia="zh-CN"/>
        </w:rPr>
        <w:t>公告</w:t>
      </w:r>
      <w:r>
        <w:rPr>
          <w:rFonts w:hint="eastAsia" w:ascii="宋体" w:hAnsi="宋体" w:eastAsia="宋体" w:cs="宋体"/>
          <w:sz w:val="30"/>
          <w:szCs w:val="30"/>
        </w:rPr>
        <w:t>...............................3</w:t>
      </w:r>
    </w:p>
    <w:p w14:paraId="1E18EF5B">
      <w:pPr>
        <w:rPr>
          <w:rFonts w:hint="eastAsia" w:ascii="宋体" w:hAnsi="宋体" w:eastAsia="宋体" w:cs="宋体"/>
          <w:sz w:val="30"/>
          <w:szCs w:val="30"/>
          <w:lang w:eastAsia="zh-CN"/>
        </w:rPr>
      </w:pPr>
      <w:r>
        <w:rPr>
          <w:rFonts w:hint="eastAsia" w:ascii="宋体" w:hAnsi="宋体" w:eastAsia="宋体" w:cs="宋体"/>
          <w:sz w:val="30"/>
          <w:szCs w:val="30"/>
        </w:rPr>
        <w:t>第二章  供应商须知...................................</w:t>
      </w:r>
      <w:r>
        <w:rPr>
          <w:rFonts w:hint="eastAsia" w:ascii="宋体" w:hAnsi="宋体" w:eastAsia="宋体" w:cs="宋体"/>
          <w:sz w:val="30"/>
          <w:szCs w:val="30"/>
          <w:lang w:val="en-US" w:eastAsia="zh-CN"/>
        </w:rPr>
        <w:t>7</w:t>
      </w:r>
    </w:p>
    <w:p w14:paraId="1779B4BC">
      <w:pPr>
        <w:rPr>
          <w:rFonts w:hint="default" w:ascii="宋体" w:hAnsi="宋体" w:eastAsia="宋体" w:cs="宋体"/>
          <w:sz w:val="30"/>
          <w:szCs w:val="30"/>
          <w:lang w:val="en-US" w:eastAsia="zh-CN"/>
        </w:rPr>
      </w:pPr>
      <w:r>
        <w:rPr>
          <w:rFonts w:hint="eastAsia" w:ascii="宋体" w:hAnsi="宋体" w:eastAsia="宋体" w:cs="宋体"/>
          <w:sz w:val="30"/>
          <w:szCs w:val="30"/>
        </w:rPr>
        <w:t xml:space="preserve">第三章  </w:t>
      </w:r>
      <w:r>
        <w:rPr>
          <w:rFonts w:hint="eastAsia" w:ascii="宋体" w:hAnsi="宋体" w:cs="宋体"/>
          <w:sz w:val="30"/>
          <w:szCs w:val="30"/>
          <w:lang w:val="en-US" w:eastAsia="zh-CN"/>
        </w:rPr>
        <w:t>采购</w:t>
      </w:r>
      <w:r>
        <w:rPr>
          <w:rFonts w:hint="eastAsia" w:ascii="宋体" w:hAnsi="宋体" w:eastAsia="宋体" w:cs="宋体"/>
          <w:sz w:val="30"/>
          <w:szCs w:val="30"/>
          <w:lang w:val="en-US" w:eastAsia="zh-CN"/>
        </w:rPr>
        <w:t>内容</w:t>
      </w:r>
      <w:r>
        <w:rPr>
          <w:rFonts w:hint="eastAsia" w:ascii="宋体" w:hAnsi="宋体" w:eastAsia="宋体" w:cs="宋体"/>
          <w:sz w:val="30"/>
          <w:szCs w:val="30"/>
        </w:rPr>
        <w:t>及要求...............................</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2</w:t>
      </w:r>
    </w:p>
    <w:p w14:paraId="61930854">
      <w:pPr>
        <w:rPr>
          <w:rFonts w:hint="default" w:ascii="宋体" w:hAnsi="宋体" w:eastAsia="宋体" w:cs="宋体"/>
          <w:sz w:val="30"/>
          <w:szCs w:val="30"/>
          <w:lang w:val="en-US" w:eastAsia="zh-CN"/>
        </w:rPr>
      </w:pPr>
      <w:r>
        <w:rPr>
          <w:rFonts w:hint="eastAsia" w:ascii="宋体" w:hAnsi="宋体" w:eastAsia="宋体" w:cs="宋体"/>
          <w:sz w:val="30"/>
          <w:szCs w:val="30"/>
        </w:rPr>
        <w:t>第四章  评标办法.....................................</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8</w:t>
      </w:r>
    </w:p>
    <w:p w14:paraId="0DC41A21">
      <w:pPr>
        <w:rPr>
          <w:rFonts w:hint="default" w:ascii="宋体" w:hAnsi="宋体" w:eastAsia="宋体" w:cs="宋体"/>
          <w:sz w:val="30"/>
          <w:szCs w:val="30"/>
          <w:lang w:val="en-US" w:eastAsia="zh-CN"/>
        </w:rPr>
      </w:pPr>
      <w:r>
        <w:rPr>
          <w:rFonts w:hint="eastAsia" w:ascii="宋体" w:hAnsi="宋体" w:eastAsia="宋体" w:cs="宋体"/>
          <w:sz w:val="30"/>
          <w:szCs w:val="30"/>
        </w:rPr>
        <w:t>第五章</w:t>
      </w:r>
      <w:r>
        <w:rPr>
          <w:rFonts w:hint="eastAsia" w:ascii="宋体" w:hAnsi="宋体" w:eastAsia="宋体" w:cs="宋体"/>
          <w:sz w:val="30"/>
          <w:szCs w:val="30"/>
          <w:lang w:val="en-US" w:eastAsia="zh-CN"/>
        </w:rPr>
        <w:t xml:space="preserve">  政府采购合同.................................</w:t>
      </w:r>
      <w:r>
        <w:rPr>
          <w:rFonts w:hint="eastAsia" w:ascii="宋体" w:hAnsi="宋体" w:cs="宋体"/>
          <w:sz w:val="30"/>
          <w:szCs w:val="30"/>
          <w:lang w:val="en-US" w:eastAsia="zh-CN"/>
        </w:rPr>
        <w:t>36</w:t>
      </w:r>
    </w:p>
    <w:p w14:paraId="1D5792EE">
      <w:pPr>
        <w:rPr>
          <w:rFonts w:hint="default" w:ascii="宋体" w:hAnsi="宋体" w:eastAsia="宋体" w:cs="宋体"/>
          <w:sz w:val="30"/>
          <w:szCs w:val="30"/>
          <w:lang w:val="en-US" w:eastAsia="zh-CN"/>
        </w:rPr>
      </w:pPr>
      <w:r>
        <w:rPr>
          <w:rFonts w:hint="eastAsia" w:ascii="宋体" w:hAnsi="宋体" w:eastAsia="宋体" w:cs="宋体"/>
          <w:sz w:val="30"/>
          <w:szCs w:val="30"/>
        </w:rPr>
        <w:t xml:space="preserve">第六章  </w:t>
      </w:r>
      <w:r>
        <w:rPr>
          <w:rFonts w:hint="eastAsia" w:ascii="宋体" w:hAnsi="宋体" w:eastAsia="宋体" w:cs="宋体"/>
          <w:sz w:val="30"/>
          <w:szCs w:val="30"/>
          <w:lang w:val="en-US" w:eastAsia="zh-CN"/>
        </w:rPr>
        <w:t>响应文件主要内容和格式....</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w:t>
      </w:r>
      <w:r>
        <w:rPr>
          <w:rFonts w:hint="eastAsia" w:ascii="宋体" w:hAnsi="宋体" w:eastAsia="宋体" w:cs="宋体"/>
          <w:sz w:val="30"/>
          <w:szCs w:val="30"/>
        </w:rPr>
        <w:t>....</w:t>
      </w:r>
      <w:r>
        <w:rPr>
          <w:rFonts w:hint="eastAsia" w:ascii="宋体" w:hAnsi="宋体" w:cs="宋体"/>
          <w:sz w:val="30"/>
          <w:szCs w:val="30"/>
          <w:lang w:val="en-US" w:eastAsia="zh-CN"/>
        </w:rPr>
        <w:t>40</w:t>
      </w:r>
      <w:bookmarkStart w:id="21" w:name="_GoBack"/>
      <w:bookmarkEnd w:id="21"/>
    </w:p>
    <w:p w14:paraId="0609A1CE">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2D7C6256">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2B4C0A4A">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03F60D9B">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3CAA4E9">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47580207">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BF74C27">
      <w:pPr>
        <w:widowControl/>
        <w:tabs>
          <w:tab w:val="left" w:pos="1260"/>
          <w:tab w:val="left" w:pos="7920"/>
        </w:tabs>
        <w:spacing w:before="100" w:beforeAutospacing="1" w:after="100" w:afterAutospacing="1" w:line="480" w:lineRule="auto"/>
        <w:rPr>
          <w:rFonts w:hint="eastAsia" w:ascii="宋体" w:hAnsi="宋体" w:cs="宋体"/>
          <w:b/>
          <w:kern w:val="0"/>
          <w:sz w:val="32"/>
          <w:szCs w:val="32"/>
        </w:rPr>
      </w:pPr>
    </w:p>
    <w:p w14:paraId="2FDDA319">
      <w:pPr>
        <w:widowControl/>
        <w:tabs>
          <w:tab w:val="left" w:pos="1260"/>
          <w:tab w:val="left" w:pos="7920"/>
        </w:tabs>
        <w:spacing w:before="100" w:beforeAutospacing="1" w:after="100" w:afterAutospacing="1" w:line="480" w:lineRule="auto"/>
        <w:rPr>
          <w:rFonts w:ascii="宋体" w:hAnsi="宋体" w:cs="宋体"/>
          <w:b/>
          <w:kern w:val="0"/>
          <w:sz w:val="32"/>
          <w:szCs w:val="32"/>
        </w:rPr>
      </w:pPr>
    </w:p>
    <w:p w14:paraId="6FA10759">
      <w:pPr>
        <w:autoSpaceDE w:val="0"/>
        <w:autoSpaceDN w:val="0"/>
        <w:adjustRightInd w:val="0"/>
        <w:spacing w:line="360" w:lineRule="auto"/>
        <w:jc w:val="center"/>
        <w:rPr>
          <w:rFonts w:hint="eastAsia" w:ascii="宋体" w:hAnsi="宋体" w:cs="宋体"/>
          <w:b/>
          <w:kern w:val="0"/>
          <w:sz w:val="36"/>
          <w:szCs w:val="36"/>
          <w:lang w:bidi="ar"/>
        </w:rPr>
      </w:pPr>
    </w:p>
    <w:p w14:paraId="08762C51">
      <w:pPr>
        <w:autoSpaceDE w:val="0"/>
        <w:autoSpaceDN w:val="0"/>
        <w:adjustRightInd w:val="0"/>
        <w:spacing w:line="360" w:lineRule="auto"/>
        <w:jc w:val="center"/>
        <w:rPr>
          <w:rFonts w:hint="eastAsia" w:ascii="宋体" w:hAnsi="宋体" w:cs="宋体"/>
          <w:b/>
          <w:kern w:val="0"/>
          <w:sz w:val="36"/>
          <w:szCs w:val="36"/>
          <w:lang w:bidi="ar"/>
        </w:rPr>
      </w:pPr>
    </w:p>
    <w:p w14:paraId="0B5B4590">
      <w:pPr>
        <w:autoSpaceDE w:val="0"/>
        <w:autoSpaceDN w:val="0"/>
        <w:adjustRightInd w:val="0"/>
        <w:spacing w:line="360" w:lineRule="auto"/>
        <w:jc w:val="center"/>
        <w:rPr>
          <w:rFonts w:hint="eastAsia" w:ascii="宋体" w:hAnsi="宋体" w:cs="宋体"/>
          <w:b/>
          <w:kern w:val="0"/>
          <w:sz w:val="36"/>
          <w:szCs w:val="36"/>
          <w:lang w:bidi="ar"/>
        </w:rPr>
      </w:pPr>
      <w:r>
        <w:rPr>
          <w:rFonts w:hint="eastAsia" w:ascii="宋体" w:hAnsi="宋体" w:cs="宋体"/>
          <w:b/>
          <w:kern w:val="0"/>
          <w:sz w:val="36"/>
          <w:szCs w:val="36"/>
          <w:lang w:bidi="ar"/>
        </w:rPr>
        <w:t>第一章  竞争性磋商公告</w:t>
      </w:r>
    </w:p>
    <w:p w14:paraId="2A038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项目概况</w:t>
      </w:r>
    </w:p>
    <w:p w14:paraId="54B6B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三门峡市“十五五”生态环境保护规划编制项目</w:t>
      </w:r>
      <w:r>
        <w:rPr>
          <w:rFonts w:hint="eastAsia" w:ascii="宋体" w:hAnsi="宋体" w:eastAsia="宋体" w:cs="宋体"/>
          <w:sz w:val="24"/>
        </w:rPr>
        <w:t>的潜在供应商凭CA登录三门峡市公共资源交易中心网获取磋商文件，</w:t>
      </w:r>
      <w:r>
        <w:rPr>
          <w:rFonts w:hint="eastAsia" w:ascii="宋体" w:hAnsi="宋体" w:eastAsia="宋体" w:cs="宋体"/>
          <w:color w:val="auto"/>
          <w:sz w:val="24"/>
        </w:rPr>
        <w:t>并于202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时</w:t>
      </w:r>
      <w:r>
        <w:rPr>
          <w:rFonts w:hint="eastAsia" w:ascii="宋体" w:hAnsi="宋体" w:eastAsia="宋体" w:cs="宋体"/>
          <w:color w:val="auto"/>
          <w:sz w:val="24"/>
          <w:lang w:val="en-US" w:eastAsia="zh-CN"/>
        </w:rPr>
        <w:t>3</w:t>
      </w:r>
      <w:r>
        <w:rPr>
          <w:rFonts w:hint="eastAsia" w:ascii="宋体" w:hAnsi="宋体" w:eastAsia="宋体" w:cs="宋体"/>
          <w:color w:val="auto"/>
          <w:sz w:val="24"/>
        </w:rPr>
        <w:t>0分（</w:t>
      </w:r>
      <w:r>
        <w:rPr>
          <w:rFonts w:hint="eastAsia" w:ascii="宋体" w:hAnsi="宋体" w:eastAsia="宋体" w:cs="宋体"/>
          <w:sz w:val="24"/>
        </w:rPr>
        <w:t>北京时间）前提交响应文件。</w:t>
      </w:r>
    </w:p>
    <w:p w14:paraId="57CCD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lang w:val="en-US" w:eastAsia="zh-CN"/>
        </w:rPr>
        <w:t>一、</w:t>
      </w:r>
      <w:r>
        <w:rPr>
          <w:rFonts w:hint="eastAsia" w:ascii="宋体" w:hAnsi="宋体" w:eastAsia="宋体" w:cs="宋体"/>
          <w:sz w:val="24"/>
        </w:rPr>
        <w:t>项目基本情况</w:t>
      </w:r>
    </w:p>
    <w:p w14:paraId="1A1A2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lang w:val="en-US" w:eastAsia="zh-CN"/>
        </w:rPr>
        <w:t>编号：</w:t>
      </w:r>
      <w:r>
        <w:rPr>
          <w:rFonts w:hint="eastAsia" w:ascii="宋体" w:hAnsi="宋体" w:cs="宋体"/>
          <w:color w:val="auto"/>
          <w:sz w:val="24"/>
          <w:lang w:val="en-US" w:eastAsia="zh-CN"/>
        </w:rPr>
        <w:t>三财竞磋采购-2026-2、SGZ[2026]054-ZC029</w:t>
      </w:r>
    </w:p>
    <w:p w14:paraId="5D084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、项目名称：</w:t>
      </w:r>
      <w:r>
        <w:rPr>
          <w:rFonts w:hint="eastAsia" w:ascii="宋体" w:hAnsi="宋体" w:cs="宋体"/>
          <w:sz w:val="24"/>
          <w:szCs w:val="24"/>
          <w:lang w:eastAsia="zh-CN"/>
        </w:rPr>
        <w:t>三门峡市“十五五”生态环境保护规划编制项目</w:t>
      </w:r>
    </w:p>
    <w:p w14:paraId="32A9C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6A303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1300920.00</w:t>
      </w:r>
      <w:r>
        <w:rPr>
          <w:rFonts w:hint="eastAsia" w:ascii="宋体" w:hAnsi="宋体" w:eastAsia="宋体" w:cs="宋体"/>
          <w:sz w:val="24"/>
          <w:szCs w:val="24"/>
          <w:lang w:val="en-US" w:eastAsia="zh-CN"/>
        </w:rPr>
        <w:t>元</w:t>
      </w:r>
    </w:p>
    <w:p w14:paraId="7242FE8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r>
        <w:rPr>
          <w:rFonts w:hint="eastAsia" w:ascii="宋体" w:hAnsi="宋体" w:cs="宋体"/>
          <w:sz w:val="24"/>
          <w:szCs w:val="24"/>
          <w:lang w:val="en-US" w:eastAsia="zh-CN"/>
        </w:rPr>
        <w:t>1300920.00</w:t>
      </w:r>
      <w:r>
        <w:rPr>
          <w:rFonts w:hint="eastAsia" w:ascii="宋体" w:hAnsi="宋体" w:eastAsia="宋体" w:cs="宋体"/>
          <w:sz w:val="24"/>
          <w:szCs w:val="24"/>
          <w:lang w:val="en-US" w:eastAsia="zh-CN"/>
        </w:rPr>
        <w:t>元</w:t>
      </w:r>
    </w:p>
    <w:tbl>
      <w:tblPr>
        <w:tblStyle w:val="17"/>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47"/>
        <w:gridCol w:w="2738"/>
        <w:gridCol w:w="1528"/>
        <w:gridCol w:w="1933"/>
      </w:tblGrid>
      <w:tr w14:paraId="7002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309F8A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647" w:type="dxa"/>
            <w:noWrap w:val="0"/>
            <w:vAlign w:val="center"/>
          </w:tcPr>
          <w:p w14:paraId="3D725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包号</w:t>
            </w:r>
          </w:p>
        </w:tc>
        <w:tc>
          <w:tcPr>
            <w:tcW w:w="2738" w:type="dxa"/>
            <w:noWrap w:val="0"/>
            <w:vAlign w:val="center"/>
          </w:tcPr>
          <w:p w14:paraId="65245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528" w:type="dxa"/>
            <w:noWrap w:val="0"/>
            <w:vAlign w:val="center"/>
          </w:tcPr>
          <w:p w14:paraId="1E990C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w:t>
            </w:r>
          </w:p>
        </w:tc>
        <w:tc>
          <w:tcPr>
            <w:tcW w:w="1933" w:type="dxa"/>
            <w:noWrap w:val="0"/>
            <w:vAlign w:val="center"/>
          </w:tcPr>
          <w:p w14:paraId="79480D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r>
      <w:tr w14:paraId="3AF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center"/>
          </w:tcPr>
          <w:p w14:paraId="2C05A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47" w:type="dxa"/>
            <w:noWrap w:val="0"/>
            <w:vAlign w:val="center"/>
          </w:tcPr>
          <w:p w14:paraId="52794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lang w:val="en-US" w:eastAsia="zh-CN"/>
              </w:rPr>
              <w:t>SGZ[2026]054-ZC029-1</w:t>
            </w:r>
          </w:p>
        </w:tc>
        <w:tc>
          <w:tcPr>
            <w:tcW w:w="2738" w:type="dxa"/>
            <w:noWrap w:val="0"/>
            <w:vAlign w:val="center"/>
          </w:tcPr>
          <w:p w14:paraId="73ED68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eastAsia="zh-CN"/>
              </w:rPr>
              <w:t>三门峡市“十五五”生态环境保护规划编制项目</w:t>
            </w:r>
          </w:p>
        </w:tc>
        <w:tc>
          <w:tcPr>
            <w:tcW w:w="1528" w:type="dxa"/>
            <w:noWrap w:val="0"/>
            <w:vAlign w:val="center"/>
          </w:tcPr>
          <w:p w14:paraId="47F36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1300920.00</w:t>
            </w:r>
          </w:p>
        </w:tc>
        <w:tc>
          <w:tcPr>
            <w:tcW w:w="1933" w:type="dxa"/>
            <w:noWrap w:val="0"/>
            <w:vAlign w:val="center"/>
          </w:tcPr>
          <w:p w14:paraId="56F996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lang w:val="en-US" w:eastAsia="zh-CN"/>
              </w:rPr>
              <w:t>1300920.00</w:t>
            </w:r>
          </w:p>
        </w:tc>
      </w:tr>
    </w:tbl>
    <w:p w14:paraId="36004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kern w:val="2"/>
          <w:sz w:val="24"/>
          <w:szCs w:val="24"/>
          <w:lang w:val="en-US" w:eastAsia="zh-CN" w:bidi="ar-SA"/>
        </w:rPr>
        <w:t>5、</w:t>
      </w:r>
      <w:r>
        <w:rPr>
          <w:rFonts w:hint="eastAsia" w:ascii="宋体" w:hAnsi="宋体"/>
          <w:sz w:val="24"/>
        </w:rPr>
        <w:t>采购需求</w:t>
      </w:r>
      <w:r>
        <w:rPr>
          <w:rFonts w:ascii="宋体" w:hAnsi="宋体"/>
          <w:sz w:val="24"/>
        </w:rPr>
        <w:t>（包括但不限于标的的名称、数量、简要技术需求或服务要求等）</w:t>
      </w:r>
    </w:p>
    <w:p w14:paraId="2FF137F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r>
        <w:rPr>
          <w:rFonts w:hint="eastAsia" w:ascii="宋体" w:hAnsi="宋体" w:cs="宋体"/>
          <w:sz w:val="24"/>
          <w:szCs w:val="24"/>
          <w:highlight w:val="none"/>
          <w:lang w:val="en-US" w:eastAsia="zh-CN"/>
        </w:rPr>
        <w:t>本项目为统筹涵盖生态环境、大气环境、水环境、土壤环境及固体废物五大领域，在全面评估“十四五”规划实施情况、深入分析面临新形势新挑战的基础上，科学制定“十五五”时期各领域保护的指导思想、规划目标、主要任务、重点工程和保障措施，并形成相应的重点项目清单。具体内容及要求详见竞争性磋商文件。</w:t>
      </w:r>
    </w:p>
    <w:p w14:paraId="72DDA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5.2</w:t>
      </w:r>
      <w:r>
        <w:rPr>
          <w:rFonts w:hint="eastAsia" w:ascii="宋体" w:hAnsi="宋体" w:eastAsia="宋体" w:cs="宋体"/>
          <w:sz w:val="24"/>
          <w:szCs w:val="24"/>
          <w:lang w:eastAsia="zh-CN"/>
        </w:rPr>
        <w:t>资金来源</w:t>
      </w:r>
      <w:r>
        <w:rPr>
          <w:rFonts w:hint="eastAsia" w:ascii="宋体" w:hAnsi="宋体" w:eastAsia="宋体" w:cs="宋体"/>
          <w:sz w:val="24"/>
          <w:szCs w:val="24"/>
          <w:lang w:val="en-US" w:eastAsia="zh-CN"/>
        </w:rPr>
        <w:t>及落实情况</w:t>
      </w:r>
      <w:r>
        <w:rPr>
          <w:rFonts w:hint="eastAsia" w:ascii="宋体" w:hAnsi="宋体" w:eastAsia="宋体" w:cs="宋体"/>
          <w:sz w:val="24"/>
          <w:szCs w:val="24"/>
          <w:lang w:eastAsia="zh-CN"/>
        </w:rPr>
        <w:t>：财政资金，已落实</w:t>
      </w:r>
    </w:p>
    <w:p w14:paraId="28A6BA5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5.3质量要求：</w:t>
      </w:r>
      <w:r>
        <w:rPr>
          <w:rFonts w:hint="eastAsia" w:ascii="宋体" w:hAnsi="宋体" w:cs="宋体"/>
          <w:sz w:val="24"/>
          <w:szCs w:val="24"/>
          <w:lang w:val="en-US" w:eastAsia="zh-CN"/>
        </w:rPr>
        <w:t>符合国家及行业规定的合格标准，满足采购人的要求</w:t>
      </w:r>
    </w:p>
    <w:p w14:paraId="43932055">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5.4服务</w:t>
      </w:r>
      <w:r>
        <w:rPr>
          <w:rFonts w:hint="eastAsia" w:ascii="宋体" w:hAnsi="宋体" w:cs="宋体"/>
          <w:sz w:val="24"/>
          <w:szCs w:val="24"/>
          <w:lang w:val="en-US" w:eastAsia="zh-CN"/>
        </w:rPr>
        <w:t>周</w:t>
      </w:r>
      <w:r>
        <w:rPr>
          <w:rFonts w:hint="eastAsia" w:ascii="宋体" w:hAnsi="宋体" w:eastAsia="宋体" w:cs="宋体"/>
          <w:sz w:val="24"/>
          <w:szCs w:val="24"/>
          <w:lang w:val="en-US" w:eastAsia="zh-CN"/>
        </w:rPr>
        <w:t>期：</w:t>
      </w:r>
      <w:r>
        <w:rPr>
          <w:rFonts w:hint="eastAsia" w:ascii="宋体" w:hAnsi="宋体" w:cs="宋体"/>
          <w:sz w:val="24"/>
          <w:szCs w:val="24"/>
          <w:lang w:val="en-US" w:eastAsia="zh-CN"/>
        </w:rPr>
        <w:t>自合同签订之日起至2027年12月31日</w:t>
      </w:r>
    </w:p>
    <w:p w14:paraId="2B52954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5.5服务地点：采购人指定地点</w:t>
      </w:r>
    </w:p>
    <w:p w14:paraId="6D5B49A3">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5.6标段划分：本项目不划分标段</w:t>
      </w:r>
    </w:p>
    <w:p w14:paraId="34D18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sz w:val="24"/>
        </w:rPr>
        <w:t>合同履行期限</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同服务周期</w:t>
      </w:r>
    </w:p>
    <w:p w14:paraId="7F9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kern w:val="2"/>
          <w:sz w:val="24"/>
          <w:szCs w:val="24"/>
          <w:lang w:val="en-US" w:eastAsia="zh-CN" w:bidi="ar-SA"/>
        </w:rPr>
        <w:t>7、</w:t>
      </w:r>
      <w:r>
        <w:rPr>
          <w:rFonts w:hint="eastAsia" w:ascii="宋体" w:hAnsi="宋体"/>
          <w:sz w:val="24"/>
        </w:rPr>
        <w:t>本项目是否接受联合体投标：否</w:t>
      </w:r>
    </w:p>
    <w:p w14:paraId="2973D630">
      <w:pPr>
        <w:spacing w:line="360" w:lineRule="auto"/>
        <w:ind w:firstLine="480" w:firstLineChars="200"/>
        <w:rPr>
          <w:rFonts w:hint="eastAsia" w:ascii="宋体" w:hAnsi="宋体"/>
          <w:sz w:val="24"/>
        </w:rPr>
      </w:pP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sz w:val="24"/>
        </w:rPr>
        <w:t>是否接受进口产品：否</w:t>
      </w:r>
    </w:p>
    <w:p w14:paraId="4E9AE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sz w:val="24"/>
        </w:rPr>
        <w:t>9</w:t>
      </w:r>
      <w:r>
        <w:rPr>
          <w:rFonts w:hint="eastAsia" w:ascii="宋体" w:hAnsi="宋体"/>
          <w:sz w:val="24"/>
        </w:rPr>
        <w:t>、是否专门面向中小企业采购：</w:t>
      </w:r>
      <w:r>
        <w:rPr>
          <w:rFonts w:hint="eastAsia" w:ascii="宋体" w:hAnsi="宋体"/>
          <w:sz w:val="24"/>
          <w:lang w:eastAsia="zh-CN"/>
        </w:rPr>
        <w:t>否</w:t>
      </w:r>
    </w:p>
    <w:p w14:paraId="70BA9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二、供应商资格要求：</w:t>
      </w:r>
    </w:p>
    <w:p w14:paraId="482CE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供应商符合《中华人民共和国政府采购法》第二十二条规定条件：</w:t>
      </w:r>
    </w:p>
    <w:p w14:paraId="65613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落实政府采购政策满足的资格要求：本项目</w:t>
      </w:r>
      <w:r>
        <w:rPr>
          <w:rFonts w:hint="eastAsia" w:ascii="宋体" w:hAnsi="宋体" w:cs="宋体"/>
          <w:sz w:val="24"/>
          <w:szCs w:val="24"/>
          <w:highlight w:val="none"/>
          <w:lang w:val="en-US" w:eastAsia="zh-CN"/>
        </w:rPr>
        <w:t>非专门面向</w:t>
      </w:r>
      <w:r>
        <w:rPr>
          <w:rFonts w:hint="eastAsia" w:ascii="宋体" w:hAnsi="宋体" w:eastAsia="宋体" w:cs="宋体"/>
          <w:sz w:val="24"/>
          <w:szCs w:val="24"/>
        </w:rPr>
        <w:t>中小微企业采购项目</w:t>
      </w:r>
      <w:r>
        <w:rPr>
          <w:rFonts w:hint="eastAsia" w:ascii="宋体" w:hAnsi="宋体" w:eastAsia="宋体" w:cs="宋体"/>
          <w:sz w:val="24"/>
          <w:szCs w:val="24"/>
          <w:lang w:eastAsia="zh-CN"/>
        </w:rPr>
        <w:t>，</w:t>
      </w:r>
      <w:r>
        <w:rPr>
          <w:rFonts w:hint="eastAsia" w:ascii="宋体" w:hAnsi="宋体" w:eastAsia="宋体" w:cs="宋体"/>
          <w:sz w:val="24"/>
          <w:szCs w:val="24"/>
        </w:rPr>
        <w:t>执行促进中小型企业发展政策（残疾人福利性企业、监狱企业视同小微企业）、优先采购节能环保产品等政府采购政策。</w:t>
      </w:r>
    </w:p>
    <w:p w14:paraId="63E57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Times New Roman"/>
          <w:sz w:val="24"/>
          <w:szCs w:val="24"/>
          <w:highlight w:val="none"/>
        </w:rPr>
        <w:t>本项目的特定资格要求</w:t>
      </w:r>
    </w:p>
    <w:p w14:paraId="7A5E4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供应商</w:t>
      </w:r>
      <w:r>
        <w:rPr>
          <w:rFonts w:hint="eastAsia" w:ascii="宋体" w:hAnsi="宋体" w:cs="宋体"/>
          <w:sz w:val="24"/>
          <w:szCs w:val="24"/>
          <w:lang w:eastAsia="zh-CN"/>
        </w:rPr>
        <w:t>具有独立承担民事责任的能力（法人或者其他组织的营业执照等证明文件）</w:t>
      </w:r>
      <w:r>
        <w:rPr>
          <w:rFonts w:hint="eastAsia" w:ascii="宋体" w:hAnsi="宋体" w:eastAsia="宋体" w:cs="宋体"/>
          <w:sz w:val="24"/>
          <w:szCs w:val="24"/>
        </w:rPr>
        <w:t>；</w:t>
      </w:r>
    </w:p>
    <w:p w14:paraId="522BD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（2）供应商</w:t>
      </w:r>
      <w:r>
        <w:rPr>
          <w:rFonts w:hint="eastAsia" w:ascii="宋体" w:hAnsi="宋体" w:eastAsia="宋体" w:cs="宋体"/>
          <w:sz w:val="24"/>
          <w:szCs w:val="24"/>
        </w:rPr>
        <w:t>出具无行贿犯罪记录在中国裁判文书网自行查询或自行承诺（查询对象：企业、法定代表人）；</w:t>
      </w:r>
    </w:p>
    <w:p w14:paraId="77FCA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供应商须提供本企业无商业贿赂和不正当竞争行为承诺书；</w:t>
      </w:r>
    </w:p>
    <w:p w14:paraId="253CB0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087A8C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en-US" w:eastAsia="zh-CN"/>
        </w:rPr>
        <w:t>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p w14:paraId="0E0F0E9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（6）本项目不接受联合体投标（提供承诺书）；</w:t>
      </w:r>
    </w:p>
    <w:p w14:paraId="060C4F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（7）本项目实行资格后审，资格审查的具体要求见竞争性磋商文件；</w:t>
      </w:r>
    </w:p>
    <w:p w14:paraId="6D7AC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获取采购文件</w:t>
      </w:r>
      <w:r>
        <w:rPr>
          <w:rFonts w:hint="eastAsia" w:ascii="宋体" w:hAnsi="宋体" w:eastAsia="宋体" w:cs="宋体"/>
          <w:sz w:val="24"/>
          <w:szCs w:val="24"/>
        </w:rPr>
        <w:t>：</w:t>
      </w:r>
    </w:p>
    <w:p w14:paraId="7B026F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7BB886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2、地点：三门峡市公共资源交易中心网（网址：http://gzjy.smx.gov.cn）</w:t>
      </w:r>
    </w:p>
    <w:p w14:paraId="1BDAFF1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2F9DDB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具体操作请查看以下链接：http://gzjy.smx.gov.cn/bzzx/008001/20200325/1d4d9bd4-82a2-4284-b2f7-428c4c69ef58.html</w:t>
      </w:r>
    </w:p>
    <w:p w14:paraId="342DE37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CA证书操作手册：http://gzjy.smx.gov.cn/fwzn/004003/20210114/62052444-fa5b-47bb-8c75-c669600e56a8.html</w:t>
      </w:r>
    </w:p>
    <w:p w14:paraId="0C99F6F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售价：0元</w:t>
      </w:r>
      <w:r>
        <w:rPr>
          <w:rFonts w:hint="eastAsia" w:ascii="宋体" w:hAnsi="宋体" w:eastAsia="宋体" w:cs="宋体"/>
          <w:sz w:val="24"/>
          <w:szCs w:val="24"/>
        </w:rPr>
        <w:t>。</w:t>
      </w:r>
    </w:p>
    <w:p w14:paraId="5C0848A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sz w:val="24"/>
          <w:szCs w:val="24"/>
          <w:lang w:val="en-US" w:eastAsia="zh-CN"/>
        </w:rPr>
        <w:t>注：本项目为不见面开标项目，开标当日，供应商无需到开标现场参加开标会议，供应商应当在磋商截止时间前，登录不见面开标大厅选择登录三门峡市公共资源电子招投标系统进行登录（网址为http://120.194.249.36:10094/BidOpening/bidopeninghallaction/hall/login）,在线准时参加开标活动并进行</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文件解密等。每位供应商的解密时间为开标时间起30分钟内完成，未按时解密的其投标将被否决。因供应商原因未能解密、解密失败或解密超时的将被拒绝。</w:t>
      </w:r>
    </w:p>
    <w:p w14:paraId="4485D0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、响应文件</w:t>
      </w:r>
      <w:r>
        <w:rPr>
          <w:rFonts w:hint="eastAsia" w:ascii="宋体" w:hAnsi="宋体" w:eastAsia="宋体" w:cs="宋体"/>
          <w:sz w:val="24"/>
          <w:szCs w:val="24"/>
          <w:lang w:val="en-US" w:eastAsia="zh-CN"/>
        </w:rPr>
        <w:t>提交</w:t>
      </w:r>
      <w:r>
        <w:rPr>
          <w:rFonts w:hint="eastAsia" w:ascii="宋体" w:hAnsi="宋体" w:eastAsia="宋体" w:cs="宋体"/>
          <w:sz w:val="24"/>
          <w:szCs w:val="24"/>
        </w:rPr>
        <w:t>：</w:t>
      </w:r>
    </w:p>
    <w:p w14:paraId="2B0E733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0489D13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0800052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w:t>
      </w:r>
    </w:p>
    <w:p w14:paraId="35CFD9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38C8E0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w:t>
      </w:r>
      <w:r>
        <w:rPr>
          <w:rFonts w:hint="eastAsia" w:ascii="宋体" w:hAnsi="宋体" w:eastAsia="宋体" w:cs="宋体"/>
          <w:color w:val="auto"/>
          <w:sz w:val="24"/>
          <w:szCs w:val="24"/>
        </w:rPr>
        <w:t>三门峡市公共资源交易中心五楼开标区</w:t>
      </w:r>
    </w:p>
    <w:p w14:paraId="23B66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发布公告的媒介</w:t>
      </w:r>
      <w:r>
        <w:rPr>
          <w:rFonts w:hint="eastAsia" w:ascii="宋体" w:hAnsi="宋体" w:eastAsia="宋体" w:cs="宋体"/>
          <w:sz w:val="24"/>
          <w:szCs w:val="24"/>
          <w:lang w:val="en-US" w:eastAsia="zh-CN"/>
        </w:rPr>
        <w:t>及公告期限</w:t>
      </w:r>
    </w:p>
    <w:p w14:paraId="64AFC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本次磋商公告在《河南省政府采购网》、《三门峡市公共资源交易中心网》、《</w:t>
      </w:r>
      <w:r>
        <w:rPr>
          <w:rFonts w:hint="eastAsia" w:ascii="宋体" w:hAnsi="宋体" w:cs="宋体"/>
          <w:sz w:val="24"/>
          <w:szCs w:val="24"/>
          <w:lang w:val="en-US" w:eastAsia="zh-CN"/>
        </w:rPr>
        <w:t>中国招标投标公共服务平台</w:t>
      </w:r>
      <w:r>
        <w:rPr>
          <w:rFonts w:hint="eastAsia" w:ascii="宋体" w:hAnsi="宋体" w:eastAsia="宋体" w:cs="宋体"/>
          <w:sz w:val="24"/>
          <w:szCs w:val="24"/>
        </w:rPr>
        <w:t>》同时发布。</w:t>
      </w:r>
      <w:r>
        <w:rPr>
          <w:rFonts w:hint="eastAsia" w:ascii="宋体" w:hAnsi="宋体" w:eastAsia="宋体" w:cs="宋体"/>
          <w:sz w:val="24"/>
          <w:szCs w:val="24"/>
          <w:lang w:val="en-US" w:eastAsia="zh-CN"/>
        </w:rPr>
        <w:t>磋商</w:t>
      </w:r>
      <w:r>
        <w:rPr>
          <w:rFonts w:hint="eastAsia" w:ascii="宋体" w:hAnsi="宋体" w:eastAsia="宋体" w:cs="宋体"/>
          <w:sz w:val="24"/>
          <w:szCs w:val="24"/>
        </w:rPr>
        <w:t>公告期限</w:t>
      </w:r>
      <w:r>
        <w:rPr>
          <w:rFonts w:hint="eastAsia" w:ascii="宋体" w:hAnsi="宋体" w:eastAsia="宋体" w:cs="宋体"/>
          <w:sz w:val="24"/>
          <w:szCs w:val="24"/>
          <w:lang w:val="en-US" w:eastAsia="zh-CN"/>
        </w:rPr>
        <w:t>为</w:t>
      </w:r>
      <w:r>
        <w:rPr>
          <w:rFonts w:hint="eastAsia" w:ascii="宋体" w:hAnsi="宋体" w:cs="宋体"/>
          <w:sz w:val="24"/>
          <w:szCs w:val="24"/>
          <w:lang w:val="en-US" w:eastAsia="zh-CN"/>
        </w:rPr>
        <w:t>五</w:t>
      </w:r>
      <w:r>
        <w:rPr>
          <w:rFonts w:hint="eastAsia" w:ascii="宋体" w:hAnsi="宋体" w:eastAsia="宋体" w:cs="宋体"/>
          <w:sz w:val="24"/>
          <w:szCs w:val="24"/>
        </w:rPr>
        <w:t>个工作日</w:t>
      </w:r>
      <w:r>
        <w:rPr>
          <w:rFonts w:hint="eastAsia" w:ascii="宋体" w:hAnsi="宋体" w:eastAsia="宋体" w:cs="宋体"/>
          <w:sz w:val="24"/>
          <w:szCs w:val="24"/>
          <w:lang w:eastAsia="zh-CN"/>
        </w:rPr>
        <w:t>。</w:t>
      </w:r>
    </w:p>
    <w:p w14:paraId="62061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0E29591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w:t>
      </w:r>
      <w:r>
        <w:rPr>
          <w:rFonts w:hint="eastAsia" w:ascii="宋体" w:hAnsi="宋体" w:eastAsia="宋体" w:cs="宋体"/>
          <w:sz w:val="24"/>
          <w:szCs w:val="24"/>
          <w:lang w:val="en-US" w:eastAsia="zh-CN"/>
        </w:rPr>
        <w:t>审</w:t>
      </w:r>
      <w:r>
        <w:rPr>
          <w:rFonts w:hint="eastAsia" w:ascii="宋体" w:hAnsi="宋体" w:eastAsia="宋体" w:cs="宋体"/>
          <w:sz w:val="24"/>
          <w:szCs w:val="24"/>
        </w:rPr>
        <w:t>以</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文件为准，其上传资料真实性由</w:t>
      </w:r>
      <w:r>
        <w:rPr>
          <w:rFonts w:hint="eastAsia" w:ascii="宋体" w:hAnsi="宋体" w:eastAsia="宋体" w:cs="宋体"/>
          <w:sz w:val="24"/>
          <w:szCs w:val="24"/>
          <w:lang w:val="en-US" w:eastAsia="zh-CN"/>
        </w:rPr>
        <w:t>响应</w:t>
      </w:r>
      <w:r>
        <w:rPr>
          <w:rFonts w:hint="eastAsia" w:ascii="宋体" w:hAnsi="宋体" w:eastAsia="宋体" w:cs="宋体"/>
          <w:sz w:val="24"/>
          <w:szCs w:val="24"/>
        </w:rPr>
        <w:t>人自行承担。同时，响应人应在开标前自行完善主体库信息。</w:t>
      </w:r>
    </w:p>
    <w:p w14:paraId="1E3EC6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评标打分部分：评标打分部分按照100分制原则进行，涉及到资格审查、企业荣誉、人员业绩、企业业绩等计分部分时，以响应单位自行上传到响应文件中的各类相应内容为准。</w:t>
      </w:r>
    </w:p>
    <w:p w14:paraId="4F8E138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响应文件编制部分：在</w:t>
      </w:r>
      <w:r>
        <w:rPr>
          <w:rFonts w:hint="eastAsia" w:ascii="宋体" w:hAnsi="宋体" w:cs="宋体"/>
          <w:sz w:val="24"/>
          <w:szCs w:val="24"/>
          <w:lang w:val="en-US" w:eastAsia="zh-CN"/>
        </w:rPr>
        <w:t>竞争性磋商</w:t>
      </w:r>
      <w:r>
        <w:rPr>
          <w:rFonts w:hint="eastAsia" w:ascii="宋体" w:hAnsi="宋体" w:eastAsia="宋体" w:cs="宋体"/>
          <w:sz w:val="24"/>
          <w:szCs w:val="24"/>
        </w:rPr>
        <w:t>文件中要求</w:t>
      </w:r>
      <w:r>
        <w:rPr>
          <w:rFonts w:hint="eastAsia" w:ascii="宋体" w:hAnsi="宋体" w:cs="宋体"/>
          <w:sz w:val="24"/>
          <w:szCs w:val="24"/>
          <w:lang w:val="en-US" w:eastAsia="zh-CN"/>
        </w:rPr>
        <w:t>供应商</w:t>
      </w:r>
      <w:r>
        <w:rPr>
          <w:rFonts w:hint="eastAsia" w:ascii="宋体" w:hAnsi="宋体" w:eastAsia="宋体" w:cs="宋体"/>
          <w:sz w:val="24"/>
          <w:szCs w:val="24"/>
        </w:rPr>
        <w:t>按照响应文件格式进行响应文件编制，在响应文件编制时，应明确将响应单位企业基本情况、</w:t>
      </w:r>
      <w:r>
        <w:rPr>
          <w:rFonts w:hint="eastAsia" w:ascii="宋体" w:hAnsi="宋体" w:eastAsia="宋体" w:cs="宋体"/>
          <w:sz w:val="24"/>
          <w:szCs w:val="24"/>
          <w:highlight w:val="none"/>
        </w:rPr>
        <w:t>资质情况</w:t>
      </w:r>
      <w:r>
        <w:rPr>
          <w:rFonts w:hint="eastAsia" w:ascii="宋体" w:hAnsi="宋体" w:eastAsia="宋体" w:cs="宋体"/>
          <w:sz w:val="24"/>
          <w:szCs w:val="24"/>
        </w:rPr>
        <w:t>、人员情况、业绩情况编入响应文件，便于进行资格审查及评标打分。</w:t>
      </w:r>
    </w:p>
    <w:p w14:paraId="73A8D2F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我单位（采购人）严格按三财购【2021】9号文要求的时限发布</w:t>
      </w:r>
      <w:r>
        <w:rPr>
          <w:rFonts w:hint="eastAsia" w:ascii="宋体" w:hAnsi="宋体" w:eastAsia="宋体" w:cs="宋体"/>
          <w:sz w:val="24"/>
          <w:szCs w:val="24"/>
          <w:lang w:val="en-US" w:eastAsia="zh-CN"/>
        </w:rPr>
        <w:t>成交</w:t>
      </w:r>
      <w:r>
        <w:rPr>
          <w:rFonts w:hint="eastAsia" w:ascii="宋体" w:hAnsi="宋体" w:eastAsia="宋体" w:cs="宋体"/>
          <w:sz w:val="24"/>
          <w:szCs w:val="24"/>
        </w:rPr>
        <w:t>结果公告，发出</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通知书，签订采购合同，上传采购合同。</w:t>
      </w:r>
    </w:p>
    <w:p w14:paraId="29D5CD6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根据《河南省财政厅关于优化政府采购营商环境有关问题的通知》（豫财购【2019】4号）第6条的规定，</w:t>
      </w:r>
      <w:r>
        <w:rPr>
          <w:rFonts w:hint="eastAsia" w:ascii="宋体" w:hAnsi="宋体" w:eastAsia="宋体" w:cs="宋体"/>
          <w:sz w:val="24"/>
          <w:szCs w:val="24"/>
          <w:lang w:val="en-US" w:eastAsia="zh-CN"/>
        </w:rPr>
        <w:t>磋商</w:t>
      </w:r>
      <w:r>
        <w:rPr>
          <w:rFonts w:hint="eastAsia" w:ascii="宋体" w:hAnsi="宋体" w:eastAsia="宋体" w:cs="宋体"/>
          <w:sz w:val="24"/>
          <w:szCs w:val="24"/>
        </w:rPr>
        <w:t>保证金不再收取。</w:t>
      </w:r>
    </w:p>
    <w:p w14:paraId="3D0DBA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rPr>
        <w:t>、凡对本次招标提出询问，请按照以下方式联系</w:t>
      </w:r>
    </w:p>
    <w:p w14:paraId="5FCC1A9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8E2741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三门峡市生态环境局</w:t>
      </w:r>
    </w:p>
    <w:p w14:paraId="788EDD0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lang w:val="en-US" w:eastAsia="zh-CN"/>
        </w:rPr>
        <w:t>三门峡市开发区分陕路1号</w:t>
      </w:r>
    </w:p>
    <w:p w14:paraId="2C897DA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刘女士</w:t>
      </w:r>
    </w:p>
    <w:p w14:paraId="006223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0398-2805673</w:t>
      </w:r>
    </w:p>
    <w:p w14:paraId="4C212C5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11A5DFB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河南亿禾工程项目管理有限公司</w:t>
      </w:r>
    </w:p>
    <w:p w14:paraId="538DE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河南省三门峡市湖滨区黄河路建业新天地银座706号</w:t>
      </w:r>
    </w:p>
    <w:p w14:paraId="33F99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刘女士</w:t>
      </w:r>
    </w:p>
    <w:p w14:paraId="3B571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13839865529</w:t>
      </w:r>
    </w:p>
    <w:p w14:paraId="5AC0185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、项目联系方式</w:t>
      </w:r>
    </w:p>
    <w:p w14:paraId="5EF9A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刘女士</w:t>
      </w:r>
    </w:p>
    <w:p w14:paraId="655E7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13839865529</w:t>
      </w:r>
    </w:p>
    <w:p w14:paraId="42383A3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sz w:val="24"/>
        </w:rPr>
      </w:pPr>
    </w:p>
    <w:p w14:paraId="18DAC8AA">
      <w:pPr>
        <w:spacing w:line="360" w:lineRule="auto"/>
        <w:ind w:firstLine="480" w:firstLineChars="200"/>
        <w:rPr>
          <w:rFonts w:ascii="宋体" w:hAnsi="宋体"/>
          <w:sz w:val="24"/>
        </w:rPr>
      </w:pPr>
    </w:p>
    <w:p w14:paraId="5E7C7C9F">
      <w:pPr>
        <w:widowControl/>
        <w:spacing w:line="360" w:lineRule="auto"/>
        <w:jc w:val="center"/>
        <w:rPr>
          <w:rFonts w:hint="eastAsia" w:ascii="宋体" w:hAnsi="宋体" w:cs="宋体"/>
          <w:b/>
          <w:kern w:val="0"/>
          <w:sz w:val="32"/>
          <w:szCs w:val="32"/>
          <w:shd w:val="clear" w:color="auto" w:fill="FFFFFF"/>
          <w:lang w:bidi="ar"/>
        </w:rPr>
      </w:pPr>
    </w:p>
    <w:p w14:paraId="4D687B67">
      <w:pPr>
        <w:widowControl/>
        <w:spacing w:line="360" w:lineRule="auto"/>
        <w:jc w:val="center"/>
        <w:rPr>
          <w:rFonts w:hint="eastAsia" w:ascii="宋体" w:hAnsi="宋体" w:cs="宋体"/>
          <w:b/>
          <w:kern w:val="0"/>
          <w:sz w:val="32"/>
          <w:szCs w:val="32"/>
          <w:shd w:val="clear" w:color="auto" w:fill="FFFFFF"/>
          <w:lang w:bidi="ar"/>
        </w:rPr>
      </w:pPr>
    </w:p>
    <w:p w14:paraId="12143917">
      <w:pPr>
        <w:widowControl/>
        <w:spacing w:line="360" w:lineRule="auto"/>
        <w:jc w:val="center"/>
        <w:rPr>
          <w:rFonts w:hint="eastAsia" w:ascii="宋体" w:hAnsi="宋体" w:cs="宋体"/>
          <w:b/>
          <w:kern w:val="0"/>
          <w:sz w:val="32"/>
          <w:szCs w:val="32"/>
          <w:shd w:val="clear" w:color="auto" w:fill="FFFFFF"/>
          <w:lang w:bidi="ar"/>
        </w:rPr>
      </w:pPr>
    </w:p>
    <w:p w14:paraId="374B783C">
      <w:pPr>
        <w:widowControl/>
        <w:spacing w:line="360" w:lineRule="auto"/>
        <w:jc w:val="center"/>
        <w:rPr>
          <w:rFonts w:hint="eastAsia" w:ascii="宋体" w:hAnsi="宋体" w:cs="宋体"/>
          <w:b/>
          <w:kern w:val="0"/>
          <w:sz w:val="32"/>
          <w:szCs w:val="32"/>
          <w:shd w:val="clear" w:color="auto" w:fill="FFFFFF"/>
          <w:lang w:bidi="ar"/>
        </w:rPr>
      </w:pPr>
    </w:p>
    <w:p w14:paraId="2C414090">
      <w:pPr>
        <w:widowControl/>
        <w:spacing w:line="360" w:lineRule="auto"/>
        <w:jc w:val="center"/>
        <w:rPr>
          <w:rFonts w:hint="eastAsia" w:ascii="宋体" w:hAnsi="宋体" w:cs="宋体"/>
          <w:b/>
          <w:kern w:val="0"/>
          <w:sz w:val="32"/>
          <w:szCs w:val="32"/>
          <w:shd w:val="clear" w:color="auto" w:fill="FFFFFF"/>
          <w:lang w:bidi="ar"/>
        </w:rPr>
      </w:pPr>
    </w:p>
    <w:p w14:paraId="13210C2F">
      <w:pPr>
        <w:widowControl/>
        <w:spacing w:line="360" w:lineRule="auto"/>
        <w:jc w:val="center"/>
        <w:rPr>
          <w:rFonts w:hint="eastAsia" w:ascii="宋体" w:hAnsi="宋体" w:cs="宋体"/>
          <w:b/>
          <w:kern w:val="0"/>
          <w:sz w:val="32"/>
          <w:szCs w:val="32"/>
          <w:shd w:val="clear" w:color="auto" w:fill="FFFFFF"/>
          <w:lang w:bidi="ar"/>
        </w:rPr>
      </w:pPr>
    </w:p>
    <w:p w14:paraId="5CD36CE5">
      <w:pPr>
        <w:widowControl/>
        <w:spacing w:line="360" w:lineRule="auto"/>
        <w:jc w:val="center"/>
        <w:rPr>
          <w:rFonts w:hint="eastAsia" w:ascii="宋体" w:hAnsi="宋体" w:cs="宋体"/>
          <w:b/>
          <w:kern w:val="0"/>
          <w:sz w:val="32"/>
          <w:szCs w:val="32"/>
          <w:shd w:val="clear" w:color="auto" w:fill="FFFFFF"/>
          <w:lang w:bidi="ar"/>
        </w:rPr>
      </w:pPr>
    </w:p>
    <w:p w14:paraId="774355E9">
      <w:pPr>
        <w:widowControl/>
        <w:spacing w:line="360" w:lineRule="auto"/>
        <w:jc w:val="center"/>
        <w:rPr>
          <w:rFonts w:hint="eastAsia" w:ascii="宋体" w:hAnsi="宋体" w:cs="宋体"/>
          <w:b/>
          <w:kern w:val="0"/>
          <w:sz w:val="32"/>
          <w:szCs w:val="32"/>
          <w:shd w:val="clear" w:color="auto" w:fill="FFFFFF"/>
          <w:lang w:bidi="ar"/>
        </w:rPr>
      </w:pPr>
    </w:p>
    <w:p w14:paraId="3C8B61AE">
      <w:pPr>
        <w:widowControl/>
        <w:spacing w:line="360" w:lineRule="auto"/>
        <w:jc w:val="center"/>
        <w:rPr>
          <w:rFonts w:hint="eastAsia" w:ascii="宋体" w:hAnsi="宋体" w:cs="宋体"/>
          <w:b/>
          <w:kern w:val="0"/>
          <w:sz w:val="32"/>
          <w:szCs w:val="32"/>
          <w:shd w:val="clear" w:color="auto" w:fill="FFFFFF"/>
          <w:lang w:bidi="ar"/>
        </w:rPr>
      </w:pPr>
    </w:p>
    <w:p w14:paraId="5756D037">
      <w:pPr>
        <w:widowControl/>
        <w:spacing w:line="360" w:lineRule="auto"/>
        <w:jc w:val="both"/>
        <w:rPr>
          <w:rFonts w:hint="eastAsia" w:ascii="宋体" w:hAnsi="宋体" w:cs="宋体"/>
          <w:b/>
          <w:kern w:val="0"/>
          <w:sz w:val="32"/>
          <w:szCs w:val="32"/>
          <w:shd w:val="clear" w:color="auto" w:fill="FFFFFF"/>
          <w:lang w:bidi="ar"/>
        </w:rPr>
      </w:pPr>
    </w:p>
    <w:p w14:paraId="1D3D451F">
      <w:pPr>
        <w:widowControl/>
        <w:spacing w:line="360" w:lineRule="auto"/>
        <w:jc w:val="center"/>
        <w:rPr>
          <w:rFonts w:hint="eastAsia"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第二章  供应商须知</w:t>
      </w:r>
    </w:p>
    <w:p w14:paraId="5F156629">
      <w:pPr>
        <w:jc w:val="center"/>
        <w:rPr>
          <w:rFonts w:hint="eastAsia" w:asciiTheme="minorEastAsia" w:hAnsiTheme="minorEastAsia" w:eastAsiaTheme="minorEastAsia" w:cstheme="minorEastAsia"/>
          <w:b/>
          <w:bCs/>
          <w:color w:val="000000"/>
          <w:sz w:val="24"/>
        </w:rPr>
      </w:pPr>
      <w:bookmarkStart w:id="0" w:name="_Toc11486"/>
      <w:r>
        <w:rPr>
          <w:rFonts w:hint="eastAsia" w:asciiTheme="minorEastAsia" w:hAnsiTheme="minorEastAsia" w:eastAsiaTheme="minorEastAsia" w:cstheme="minorEastAsia"/>
          <w:b/>
          <w:bCs/>
          <w:color w:val="000000"/>
          <w:sz w:val="24"/>
        </w:rPr>
        <w:t>供应商须知前附表</w:t>
      </w:r>
      <w:bookmarkEnd w:id="0"/>
    </w:p>
    <w:tbl>
      <w:tblPr>
        <w:tblStyle w:val="16"/>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109"/>
        <w:gridCol w:w="6643"/>
      </w:tblGrid>
      <w:tr w14:paraId="60E8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0" w:type="dxa"/>
            <w:noWrap w:val="0"/>
            <w:vAlign w:val="center"/>
          </w:tcPr>
          <w:p w14:paraId="159CC326">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条款号</w:t>
            </w:r>
          </w:p>
        </w:tc>
        <w:tc>
          <w:tcPr>
            <w:tcW w:w="2109" w:type="dxa"/>
            <w:noWrap w:val="0"/>
            <w:vAlign w:val="center"/>
          </w:tcPr>
          <w:p w14:paraId="192F10D2">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条  款  名  称</w:t>
            </w:r>
          </w:p>
        </w:tc>
        <w:tc>
          <w:tcPr>
            <w:tcW w:w="6643" w:type="dxa"/>
            <w:noWrap w:val="0"/>
            <w:vAlign w:val="center"/>
          </w:tcPr>
          <w:p w14:paraId="73DACED6">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  列  内  容</w:t>
            </w:r>
          </w:p>
        </w:tc>
      </w:tr>
      <w:tr w14:paraId="6FD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90" w:type="dxa"/>
            <w:noWrap w:val="0"/>
            <w:vAlign w:val="center"/>
          </w:tcPr>
          <w:p w14:paraId="0E1F303C">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2109" w:type="dxa"/>
            <w:noWrap w:val="0"/>
            <w:vAlign w:val="center"/>
          </w:tcPr>
          <w:p w14:paraId="391CDCBC">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采购人</w:t>
            </w:r>
          </w:p>
        </w:tc>
        <w:tc>
          <w:tcPr>
            <w:tcW w:w="6643" w:type="dxa"/>
            <w:noWrap w:val="0"/>
            <w:vAlign w:val="center"/>
          </w:tcPr>
          <w:p w14:paraId="0F104F3F">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名称：三门峡市生态环境局</w:t>
            </w:r>
          </w:p>
          <w:p w14:paraId="34741B8A">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地址：</w:t>
            </w:r>
            <w:r>
              <w:rPr>
                <w:rFonts w:hint="eastAsia" w:asciiTheme="minorEastAsia" w:hAnsiTheme="minorEastAsia" w:eastAsiaTheme="minorEastAsia" w:cstheme="minorEastAsia"/>
                <w:color w:val="000000"/>
                <w:sz w:val="24"/>
                <w:szCs w:val="24"/>
                <w:lang w:val="en-US" w:eastAsia="zh-CN"/>
              </w:rPr>
              <w:t>三门峡市开发区分陕路1号</w:t>
            </w:r>
          </w:p>
          <w:p w14:paraId="03FB66F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联系人（电话）：</w:t>
            </w:r>
            <w:r>
              <w:rPr>
                <w:rFonts w:hint="eastAsia" w:asciiTheme="minorEastAsia" w:hAnsiTheme="minorEastAsia" w:eastAsiaTheme="minorEastAsia" w:cstheme="minorEastAsia"/>
                <w:color w:val="auto"/>
                <w:sz w:val="24"/>
                <w:szCs w:val="24"/>
                <w:lang w:val="en-US" w:eastAsia="zh-CN"/>
              </w:rPr>
              <w:t>刘女士  0398-2805673</w:t>
            </w:r>
          </w:p>
        </w:tc>
      </w:tr>
      <w:tr w14:paraId="697C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90" w:type="dxa"/>
            <w:noWrap w:val="0"/>
            <w:vAlign w:val="center"/>
          </w:tcPr>
          <w:p w14:paraId="301BD364">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2</w:t>
            </w:r>
          </w:p>
        </w:tc>
        <w:tc>
          <w:tcPr>
            <w:tcW w:w="2109" w:type="dxa"/>
            <w:noWrap w:val="0"/>
            <w:vAlign w:val="center"/>
          </w:tcPr>
          <w:p w14:paraId="64E63EE0">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采购代理机构</w:t>
            </w:r>
          </w:p>
        </w:tc>
        <w:tc>
          <w:tcPr>
            <w:tcW w:w="6643" w:type="dxa"/>
            <w:noWrap w:val="0"/>
            <w:vAlign w:val="center"/>
          </w:tcPr>
          <w:p w14:paraId="1B37F46E">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名称：</w:t>
            </w:r>
            <w:r>
              <w:rPr>
                <w:rFonts w:hint="eastAsia" w:asciiTheme="minorEastAsia" w:hAnsiTheme="minorEastAsia" w:eastAsiaTheme="minorEastAsia" w:cstheme="minorEastAsia"/>
                <w:color w:val="000000"/>
                <w:sz w:val="24"/>
                <w:szCs w:val="24"/>
                <w:lang w:val="en-US" w:eastAsia="zh-CN"/>
              </w:rPr>
              <w:t>河南亿禾工程项目管理有限公司</w:t>
            </w:r>
          </w:p>
          <w:p w14:paraId="0CCEFFD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地址：河南省三门峡市湖滨区黄河路建业新天地银座706号</w:t>
            </w:r>
          </w:p>
          <w:p w14:paraId="5E14ABC8">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联系人（电话）：刘女士   13839865529</w:t>
            </w:r>
          </w:p>
        </w:tc>
      </w:tr>
      <w:tr w14:paraId="016C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890" w:type="dxa"/>
            <w:noWrap w:val="0"/>
            <w:vAlign w:val="center"/>
          </w:tcPr>
          <w:p w14:paraId="79E64DC9">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3</w:t>
            </w:r>
          </w:p>
        </w:tc>
        <w:tc>
          <w:tcPr>
            <w:tcW w:w="2109" w:type="dxa"/>
            <w:noWrap w:val="0"/>
            <w:vAlign w:val="center"/>
          </w:tcPr>
          <w:p w14:paraId="17D35F5C">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643" w:type="dxa"/>
            <w:noWrap w:val="0"/>
            <w:vAlign w:val="center"/>
          </w:tcPr>
          <w:p w14:paraId="73D362A8">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val="en-US" w:eastAsia="zh-CN"/>
              </w:rPr>
              <w:t>三门峡市“十五五”生态环境保护规划编制项目</w:t>
            </w:r>
          </w:p>
        </w:tc>
      </w:tr>
      <w:tr w14:paraId="46A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exact"/>
          <w:jc w:val="center"/>
        </w:trPr>
        <w:tc>
          <w:tcPr>
            <w:tcW w:w="890" w:type="dxa"/>
            <w:noWrap w:val="0"/>
            <w:vAlign w:val="center"/>
          </w:tcPr>
          <w:p w14:paraId="23500932">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4</w:t>
            </w:r>
          </w:p>
        </w:tc>
        <w:tc>
          <w:tcPr>
            <w:tcW w:w="2109" w:type="dxa"/>
            <w:noWrap w:val="0"/>
            <w:vAlign w:val="center"/>
          </w:tcPr>
          <w:p w14:paraId="7CF9E8E4">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采购内容</w:t>
            </w:r>
          </w:p>
        </w:tc>
        <w:tc>
          <w:tcPr>
            <w:tcW w:w="6643" w:type="dxa"/>
            <w:noWrap w:val="0"/>
            <w:vAlign w:val="center"/>
          </w:tcPr>
          <w:p w14:paraId="2944045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项目为统筹涵盖生态环境、大气环境、水环境、土壤环境及固体废物五大领域，在全面评估“十四五”规划实施情况、深入分析面临新形势新挑战的基础上，科学制定“十五五”时期各领域保护的指导思想、规划目标、主要任务、重点工程和保障措施，并形成相应的重点项目清单。具体内容及要求详见竞争性磋商文件。</w:t>
            </w:r>
          </w:p>
        </w:tc>
      </w:tr>
      <w:tr w14:paraId="2C9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890" w:type="dxa"/>
            <w:noWrap w:val="0"/>
            <w:vAlign w:val="center"/>
          </w:tcPr>
          <w:p w14:paraId="1C59B467">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5</w:t>
            </w:r>
          </w:p>
        </w:tc>
        <w:tc>
          <w:tcPr>
            <w:tcW w:w="2109" w:type="dxa"/>
            <w:noWrap w:val="0"/>
            <w:vAlign w:val="center"/>
          </w:tcPr>
          <w:p w14:paraId="4FCABFF3">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资金来源</w:t>
            </w:r>
            <w:r>
              <w:rPr>
                <w:rFonts w:hint="eastAsia" w:asciiTheme="minorEastAsia" w:hAnsiTheme="minorEastAsia" w:eastAsiaTheme="minorEastAsia" w:cstheme="minorEastAsia"/>
                <w:color w:val="000000"/>
                <w:sz w:val="24"/>
                <w:szCs w:val="24"/>
                <w:lang w:val="en-US" w:eastAsia="zh-CN"/>
              </w:rPr>
              <w:t>及</w:t>
            </w:r>
            <w:r>
              <w:rPr>
                <w:rFonts w:hint="eastAsia" w:asciiTheme="minorEastAsia" w:hAnsiTheme="minorEastAsia" w:eastAsiaTheme="minorEastAsia" w:cstheme="minorEastAsia"/>
                <w:color w:val="000000"/>
                <w:sz w:val="24"/>
                <w:szCs w:val="24"/>
              </w:rPr>
              <w:t>落实情况</w:t>
            </w:r>
          </w:p>
        </w:tc>
        <w:tc>
          <w:tcPr>
            <w:tcW w:w="6643" w:type="dxa"/>
            <w:noWrap w:val="0"/>
            <w:vAlign w:val="center"/>
          </w:tcPr>
          <w:p w14:paraId="4E8AA78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财政资金</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已落实</w:t>
            </w:r>
          </w:p>
        </w:tc>
      </w:tr>
      <w:tr w14:paraId="2769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0" w:type="dxa"/>
            <w:noWrap w:val="0"/>
            <w:vAlign w:val="center"/>
          </w:tcPr>
          <w:p w14:paraId="4A8AB053">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6</w:t>
            </w:r>
          </w:p>
        </w:tc>
        <w:tc>
          <w:tcPr>
            <w:tcW w:w="2109" w:type="dxa"/>
            <w:noWrap w:val="0"/>
            <w:vAlign w:val="center"/>
          </w:tcPr>
          <w:p w14:paraId="18A1D71B">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服务周期</w:t>
            </w:r>
          </w:p>
        </w:tc>
        <w:tc>
          <w:tcPr>
            <w:tcW w:w="6643" w:type="dxa"/>
            <w:noWrap w:val="0"/>
            <w:vAlign w:val="center"/>
          </w:tcPr>
          <w:p w14:paraId="3B6BEEE8">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自合同签订之日起至2027年12月31日</w:t>
            </w:r>
          </w:p>
        </w:tc>
      </w:tr>
      <w:tr w14:paraId="390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0" w:type="dxa"/>
            <w:noWrap w:val="0"/>
            <w:vAlign w:val="center"/>
          </w:tcPr>
          <w:p w14:paraId="002293FF">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7</w:t>
            </w:r>
          </w:p>
        </w:tc>
        <w:tc>
          <w:tcPr>
            <w:tcW w:w="2109" w:type="dxa"/>
            <w:noWrap w:val="0"/>
            <w:vAlign w:val="center"/>
          </w:tcPr>
          <w:p w14:paraId="309FE840">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质量要求</w:t>
            </w:r>
          </w:p>
        </w:tc>
        <w:tc>
          <w:tcPr>
            <w:tcW w:w="6643" w:type="dxa"/>
            <w:noWrap w:val="0"/>
            <w:vAlign w:val="center"/>
          </w:tcPr>
          <w:p w14:paraId="78E9A1AA">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符合国家及行业规定的合格标准，满足采购人的要求</w:t>
            </w:r>
          </w:p>
        </w:tc>
      </w:tr>
      <w:tr w14:paraId="578F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noWrap w:val="0"/>
            <w:vAlign w:val="center"/>
          </w:tcPr>
          <w:p w14:paraId="485BE2A7">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8</w:t>
            </w:r>
          </w:p>
        </w:tc>
        <w:tc>
          <w:tcPr>
            <w:tcW w:w="2109" w:type="dxa"/>
            <w:noWrap w:val="0"/>
            <w:vAlign w:val="center"/>
          </w:tcPr>
          <w:p w14:paraId="7DC94FC4">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供应商资质条件、能力和信誉</w:t>
            </w:r>
          </w:p>
        </w:tc>
        <w:tc>
          <w:tcPr>
            <w:tcW w:w="6643" w:type="dxa"/>
            <w:noWrap w:val="0"/>
            <w:vAlign w:val="top"/>
          </w:tcPr>
          <w:p w14:paraId="2CD3433F">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1、供应商符合《中华人民共和国政府采购法》第二十二条规定条件：</w:t>
            </w:r>
          </w:p>
          <w:p w14:paraId="7B5F888C">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2、落实政府采购政策满足的资格要求：本项目非专门面向中小微企业采购项目，执行促进中小型企业发展政策（残疾人福利性企业、监狱企业视同小微企业）、优先采购节能环保产品等政府采购政策。</w:t>
            </w:r>
          </w:p>
          <w:p w14:paraId="336C55CB">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3、本项目的特定资格要求</w:t>
            </w:r>
          </w:p>
          <w:p w14:paraId="11C564FE">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（1）供应商具有独立承担民事责任的能力（法人或者其他组织的营业执照等证明文件）；</w:t>
            </w:r>
          </w:p>
          <w:p w14:paraId="6564E5D9">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（2）供应商出具无行贿犯罪记录在中国裁判文书网自行查询或自行承诺（查询对象：企业、法定代表人）；</w:t>
            </w:r>
          </w:p>
          <w:p w14:paraId="7413260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（3）供应商须提供本企业无商业贿赂和不正当竞争行为承诺书；</w:t>
            </w:r>
          </w:p>
          <w:p w14:paraId="14810892">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749F572F">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p w14:paraId="1F2EA3EF">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（6）本项目不接受联合体投标（提供承诺书）；</w:t>
            </w:r>
          </w:p>
          <w:p w14:paraId="72D69FD6">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（7）本项目实行资格后审，资格审查的具体要求见竞争性磋商文件。</w:t>
            </w:r>
          </w:p>
        </w:tc>
      </w:tr>
      <w:tr w14:paraId="0F3B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90" w:type="dxa"/>
            <w:noWrap w:val="0"/>
            <w:vAlign w:val="center"/>
          </w:tcPr>
          <w:p w14:paraId="4E7B7CC6">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w:t>
            </w:r>
          </w:p>
        </w:tc>
        <w:tc>
          <w:tcPr>
            <w:tcW w:w="2109" w:type="dxa"/>
            <w:noWrap w:val="0"/>
            <w:vAlign w:val="center"/>
          </w:tcPr>
          <w:p w14:paraId="6954D9AD">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是否接受联合体投标</w:t>
            </w:r>
          </w:p>
        </w:tc>
        <w:tc>
          <w:tcPr>
            <w:tcW w:w="6643" w:type="dxa"/>
            <w:noWrap w:val="0"/>
            <w:vAlign w:val="center"/>
          </w:tcPr>
          <w:p w14:paraId="70E2218A">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不接受</w:t>
            </w:r>
          </w:p>
        </w:tc>
      </w:tr>
      <w:tr w14:paraId="1453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0" w:type="dxa"/>
            <w:noWrap w:val="0"/>
            <w:vAlign w:val="center"/>
          </w:tcPr>
          <w:p w14:paraId="0BD9FFED">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2109" w:type="dxa"/>
            <w:noWrap w:val="0"/>
            <w:vAlign w:val="center"/>
          </w:tcPr>
          <w:p w14:paraId="2DBA2F32">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偏离</w:t>
            </w:r>
          </w:p>
        </w:tc>
        <w:tc>
          <w:tcPr>
            <w:tcW w:w="6643" w:type="dxa"/>
            <w:noWrap w:val="0"/>
            <w:vAlign w:val="center"/>
          </w:tcPr>
          <w:p w14:paraId="034C80E2">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允许</w:t>
            </w:r>
          </w:p>
        </w:tc>
      </w:tr>
      <w:tr w14:paraId="7C4C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 w:type="dxa"/>
            <w:noWrap w:val="0"/>
            <w:vAlign w:val="center"/>
          </w:tcPr>
          <w:p w14:paraId="14B1387E">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1</w:t>
            </w:r>
          </w:p>
        </w:tc>
        <w:tc>
          <w:tcPr>
            <w:tcW w:w="2109" w:type="dxa"/>
            <w:noWrap w:val="0"/>
            <w:vAlign w:val="center"/>
          </w:tcPr>
          <w:p w14:paraId="61ADFB3D">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供应商要求澄清磋商文件的截止时间</w:t>
            </w:r>
          </w:p>
        </w:tc>
        <w:tc>
          <w:tcPr>
            <w:tcW w:w="6643" w:type="dxa"/>
            <w:noWrap w:val="0"/>
            <w:vAlign w:val="center"/>
          </w:tcPr>
          <w:p w14:paraId="3180D6C6">
            <w:p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递交响应文件的截止之日5日前。</w:t>
            </w:r>
          </w:p>
        </w:tc>
      </w:tr>
      <w:tr w14:paraId="3F8A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3B6DA44E">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w:t>
            </w:r>
          </w:p>
        </w:tc>
        <w:tc>
          <w:tcPr>
            <w:tcW w:w="2109" w:type="dxa"/>
            <w:noWrap w:val="0"/>
            <w:vAlign w:val="center"/>
          </w:tcPr>
          <w:p w14:paraId="75C423F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采购人澄清的时间</w:t>
            </w:r>
          </w:p>
        </w:tc>
        <w:tc>
          <w:tcPr>
            <w:tcW w:w="6643" w:type="dxa"/>
            <w:noWrap w:val="0"/>
            <w:vAlign w:val="top"/>
          </w:tcPr>
          <w:p w14:paraId="74128A2A">
            <w:pPr>
              <w:autoSpaceDE w:val="0"/>
              <w:autoSpaceDN w:val="0"/>
              <w:adjustRightInd w:val="0"/>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磋商截止时间5日前。</w:t>
            </w:r>
          </w:p>
        </w:tc>
      </w:tr>
      <w:tr w14:paraId="75EC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245F7BDE">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2.3</w:t>
            </w:r>
          </w:p>
        </w:tc>
        <w:tc>
          <w:tcPr>
            <w:tcW w:w="2109" w:type="dxa"/>
            <w:noWrap w:val="0"/>
            <w:vAlign w:val="center"/>
          </w:tcPr>
          <w:p w14:paraId="14D9AD3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构成磋商文件的其他材料</w:t>
            </w:r>
          </w:p>
        </w:tc>
        <w:tc>
          <w:tcPr>
            <w:tcW w:w="6643" w:type="dxa"/>
            <w:noWrap w:val="0"/>
            <w:vAlign w:val="center"/>
          </w:tcPr>
          <w:p w14:paraId="43CEA94F">
            <w:pPr>
              <w:autoSpaceDE w:val="0"/>
              <w:autoSpaceDN w:val="0"/>
              <w:adjustRightInd w:val="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经相关部门确认的答疑纪要、磋商文件的补充、澄清和修改文件（如有）</w:t>
            </w:r>
          </w:p>
        </w:tc>
      </w:tr>
      <w:tr w14:paraId="7DFF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39BA6072">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2.4</w:t>
            </w:r>
          </w:p>
        </w:tc>
        <w:tc>
          <w:tcPr>
            <w:tcW w:w="2109" w:type="dxa"/>
            <w:noWrap w:val="0"/>
            <w:vAlign w:val="center"/>
          </w:tcPr>
          <w:p w14:paraId="640F1F7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确认收到磋商文件澄清的时间</w:t>
            </w:r>
          </w:p>
        </w:tc>
        <w:tc>
          <w:tcPr>
            <w:tcW w:w="6643" w:type="dxa"/>
            <w:noWrap w:val="0"/>
            <w:vAlign w:val="center"/>
          </w:tcPr>
          <w:p w14:paraId="01C4234A">
            <w:pPr>
              <w:autoSpaceDE w:val="0"/>
              <w:autoSpaceDN w:val="0"/>
              <w:adjustRightInd w:val="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在收到相应澄清文件后24小时内。</w:t>
            </w:r>
          </w:p>
        </w:tc>
      </w:tr>
      <w:tr w14:paraId="7D9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0A245A2F">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2109" w:type="dxa"/>
            <w:noWrap w:val="0"/>
            <w:vAlign w:val="center"/>
          </w:tcPr>
          <w:p w14:paraId="0235BDE3">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643" w:type="dxa"/>
            <w:noWrap w:val="0"/>
            <w:vAlign w:val="center"/>
          </w:tcPr>
          <w:p w14:paraId="53BE479D">
            <w:pPr>
              <w:autoSpaceDE w:val="0"/>
              <w:autoSpaceDN w:val="0"/>
              <w:adjustRightInd w:val="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在收到相应修改文件后24小时内</w:t>
            </w:r>
          </w:p>
        </w:tc>
      </w:tr>
      <w:tr w14:paraId="35C4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0" w:type="dxa"/>
            <w:noWrap w:val="0"/>
            <w:vAlign w:val="center"/>
          </w:tcPr>
          <w:p w14:paraId="0CF2248C">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w:t>
            </w:r>
          </w:p>
        </w:tc>
        <w:tc>
          <w:tcPr>
            <w:tcW w:w="2109" w:type="dxa"/>
            <w:noWrap w:val="0"/>
            <w:vAlign w:val="center"/>
          </w:tcPr>
          <w:p w14:paraId="547312D2">
            <w:pPr>
              <w:autoSpaceDE w:val="0"/>
              <w:autoSpaceDN w:val="0"/>
              <w:adjustRightIn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构成响应文件的其他材料</w:t>
            </w:r>
          </w:p>
        </w:tc>
        <w:tc>
          <w:tcPr>
            <w:tcW w:w="6643" w:type="dxa"/>
            <w:noWrap w:val="0"/>
            <w:vAlign w:val="center"/>
          </w:tcPr>
          <w:p w14:paraId="12303752">
            <w:pPr>
              <w:autoSpaceDE w:val="0"/>
              <w:autoSpaceDN w:val="0"/>
              <w:adjustRightInd w:val="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无</w:t>
            </w:r>
          </w:p>
        </w:tc>
      </w:tr>
      <w:tr w14:paraId="7B68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90" w:type="dxa"/>
            <w:noWrap w:val="0"/>
            <w:vAlign w:val="center"/>
          </w:tcPr>
          <w:p w14:paraId="5C006E7D">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2.7</w:t>
            </w:r>
          </w:p>
        </w:tc>
        <w:tc>
          <w:tcPr>
            <w:tcW w:w="2109" w:type="dxa"/>
            <w:noWrap w:val="0"/>
            <w:vAlign w:val="center"/>
          </w:tcPr>
          <w:p w14:paraId="38F451B8">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磋商有效期</w:t>
            </w:r>
          </w:p>
        </w:tc>
        <w:tc>
          <w:tcPr>
            <w:tcW w:w="6643" w:type="dxa"/>
            <w:noWrap w:val="0"/>
            <w:vAlign w:val="center"/>
          </w:tcPr>
          <w:p w14:paraId="50320E44">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磋商截止时间起60日历天</w:t>
            </w:r>
          </w:p>
        </w:tc>
      </w:tr>
      <w:tr w14:paraId="3F3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90" w:type="dxa"/>
            <w:noWrap w:val="0"/>
            <w:vAlign w:val="center"/>
          </w:tcPr>
          <w:p w14:paraId="6E9503BA">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2.8</w:t>
            </w:r>
          </w:p>
        </w:tc>
        <w:tc>
          <w:tcPr>
            <w:tcW w:w="2109" w:type="dxa"/>
            <w:noWrap w:val="0"/>
            <w:vAlign w:val="center"/>
          </w:tcPr>
          <w:p w14:paraId="7BDC69F7">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磋商</w:t>
            </w:r>
            <w:r>
              <w:rPr>
                <w:rFonts w:hint="eastAsia" w:asciiTheme="minorEastAsia" w:hAnsiTheme="minorEastAsia" w:eastAsiaTheme="minorEastAsia" w:cstheme="minorEastAsia"/>
                <w:color w:val="000000"/>
                <w:sz w:val="24"/>
                <w:szCs w:val="24"/>
              </w:rPr>
              <w:t>保证金</w:t>
            </w:r>
          </w:p>
        </w:tc>
        <w:tc>
          <w:tcPr>
            <w:tcW w:w="6643" w:type="dxa"/>
            <w:noWrap w:val="0"/>
            <w:vAlign w:val="center"/>
          </w:tcPr>
          <w:p w14:paraId="5837BC08">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根据《河南省财政厅关于优化政府采购营商环境有关问题的通知》（豫财购【2019】4号）第6条的规定，磋商保证金不再收取。</w:t>
            </w:r>
          </w:p>
        </w:tc>
      </w:tr>
      <w:tr w14:paraId="3DB5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0" w:type="dxa"/>
            <w:noWrap w:val="0"/>
            <w:vAlign w:val="center"/>
          </w:tcPr>
          <w:p w14:paraId="4F6CFEBA">
            <w:pPr>
              <w:spacing w:line="360"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0</w:t>
            </w:r>
          </w:p>
        </w:tc>
        <w:tc>
          <w:tcPr>
            <w:tcW w:w="2109" w:type="dxa"/>
            <w:noWrap w:val="0"/>
            <w:vAlign w:val="center"/>
          </w:tcPr>
          <w:p w14:paraId="64FBDE72">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近年完成的类似项目的年份要求</w:t>
            </w:r>
          </w:p>
        </w:tc>
        <w:tc>
          <w:tcPr>
            <w:tcW w:w="6643" w:type="dxa"/>
            <w:noWrap w:val="0"/>
            <w:vAlign w:val="center"/>
          </w:tcPr>
          <w:p w14:paraId="0C8FEF5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年---至今</w:t>
            </w:r>
          </w:p>
        </w:tc>
      </w:tr>
      <w:tr w14:paraId="312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90" w:type="dxa"/>
            <w:noWrap w:val="0"/>
            <w:vAlign w:val="center"/>
          </w:tcPr>
          <w:p w14:paraId="70A1A65E">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1</w:t>
            </w:r>
          </w:p>
        </w:tc>
        <w:tc>
          <w:tcPr>
            <w:tcW w:w="2109" w:type="dxa"/>
            <w:noWrap w:val="0"/>
            <w:vAlign w:val="center"/>
          </w:tcPr>
          <w:p w14:paraId="01D22F17">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近年发生的诉讼及仲裁情况的年份要求</w:t>
            </w:r>
          </w:p>
        </w:tc>
        <w:tc>
          <w:tcPr>
            <w:tcW w:w="6643" w:type="dxa"/>
            <w:noWrap w:val="0"/>
            <w:vAlign w:val="center"/>
          </w:tcPr>
          <w:p w14:paraId="42D2DB7B">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w:t>
            </w:r>
            <w:r>
              <w:rPr>
                <w:rFonts w:hint="eastAsia" w:asciiTheme="minorEastAsia" w:hAnsiTheme="minorEastAsia" w:eastAsiaTheme="minorEastAsia" w:cstheme="minorEastAsia"/>
                <w:color w:val="000000"/>
                <w:sz w:val="24"/>
                <w:szCs w:val="24"/>
                <w:lang w:val="en-US" w:eastAsia="zh-CN"/>
              </w:rPr>
              <w:t>22</w:t>
            </w:r>
            <w:r>
              <w:rPr>
                <w:rFonts w:hint="eastAsia" w:asciiTheme="minorEastAsia" w:hAnsiTheme="minorEastAsia" w:eastAsiaTheme="minorEastAsia" w:cstheme="minorEastAsia"/>
                <w:color w:val="000000"/>
                <w:sz w:val="24"/>
                <w:szCs w:val="24"/>
              </w:rPr>
              <w:t>年---至今</w:t>
            </w:r>
          </w:p>
        </w:tc>
      </w:tr>
      <w:tr w14:paraId="1FF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0" w:type="dxa"/>
            <w:noWrap w:val="0"/>
            <w:vAlign w:val="center"/>
          </w:tcPr>
          <w:p w14:paraId="008FCEFD">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2</w:t>
            </w:r>
          </w:p>
        </w:tc>
        <w:tc>
          <w:tcPr>
            <w:tcW w:w="2109" w:type="dxa"/>
            <w:noWrap w:val="0"/>
            <w:vAlign w:val="center"/>
          </w:tcPr>
          <w:p w14:paraId="17807248">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是否允许递交备选投标方案</w:t>
            </w:r>
          </w:p>
        </w:tc>
        <w:tc>
          <w:tcPr>
            <w:tcW w:w="6643" w:type="dxa"/>
            <w:noWrap w:val="0"/>
            <w:vAlign w:val="center"/>
          </w:tcPr>
          <w:p w14:paraId="032529FC">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不允许</w:t>
            </w:r>
          </w:p>
        </w:tc>
      </w:tr>
      <w:tr w14:paraId="306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0" w:type="dxa"/>
            <w:noWrap w:val="0"/>
            <w:vAlign w:val="center"/>
          </w:tcPr>
          <w:p w14:paraId="3EAF5615">
            <w:pPr>
              <w:spacing w:line="360"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val="en-US" w:eastAsia="zh-CN"/>
              </w:rPr>
              <w:t>3</w:t>
            </w:r>
          </w:p>
        </w:tc>
        <w:tc>
          <w:tcPr>
            <w:tcW w:w="2109" w:type="dxa"/>
            <w:noWrap w:val="0"/>
            <w:vAlign w:val="center"/>
          </w:tcPr>
          <w:p w14:paraId="0D4DDCB7">
            <w:pPr>
              <w:widowControl/>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响应文件份数</w:t>
            </w:r>
          </w:p>
        </w:tc>
        <w:tc>
          <w:tcPr>
            <w:tcW w:w="6643" w:type="dxa"/>
            <w:noWrap w:val="0"/>
            <w:vAlign w:val="center"/>
          </w:tcPr>
          <w:p w14:paraId="451FBBB1">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电子化响应文件一份</w:t>
            </w:r>
          </w:p>
        </w:tc>
      </w:tr>
      <w:tr w14:paraId="7B1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 w:type="dxa"/>
            <w:noWrap w:val="0"/>
            <w:vAlign w:val="center"/>
          </w:tcPr>
          <w:p w14:paraId="7D656240">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3.4</w:t>
            </w:r>
          </w:p>
        </w:tc>
        <w:tc>
          <w:tcPr>
            <w:tcW w:w="2109" w:type="dxa"/>
            <w:noWrap w:val="0"/>
            <w:vAlign w:val="center"/>
          </w:tcPr>
          <w:p w14:paraId="02A9EE89">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响应文件的签章</w:t>
            </w:r>
          </w:p>
        </w:tc>
        <w:tc>
          <w:tcPr>
            <w:tcW w:w="6643" w:type="dxa"/>
            <w:noWrap w:val="0"/>
            <w:vAlign w:val="center"/>
          </w:tcPr>
          <w:p w14:paraId="5910164E">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电子化</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文件的签章：</w:t>
            </w:r>
          </w:p>
          <w:p w14:paraId="50E8892E">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在生成电子化</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文件后，应对电子化</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文件进行签章，未对电子化文件进行签章的视为无效投标。</w:t>
            </w:r>
          </w:p>
          <w:p w14:paraId="487B9C27">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2、磋商文件中要求法定代表人或授权委托人盖章的，</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在进行电子化</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文件签章时，以签盖法定代表人签章为准。</w:t>
            </w:r>
          </w:p>
          <w:p w14:paraId="39C4EDD7">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3、电子化</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文件工具请在三门峡市公共资源交易中心网首页“帮助中心”下载。</w:t>
            </w:r>
          </w:p>
        </w:tc>
      </w:tr>
      <w:tr w14:paraId="4CD1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0" w:type="dxa"/>
            <w:noWrap w:val="0"/>
            <w:vAlign w:val="center"/>
          </w:tcPr>
          <w:p w14:paraId="55A3A3E7">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3.5</w:t>
            </w:r>
          </w:p>
        </w:tc>
        <w:tc>
          <w:tcPr>
            <w:tcW w:w="2109" w:type="dxa"/>
            <w:noWrap w:val="0"/>
            <w:vAlign w:val="center"/>
          </w:tcPr>
          <w:p w14:paraId="1D9FA66D">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投标截止时间</w:t>
            </w:r>
          </w:p>
        </w:tc>
        <w:tc>
          <w:tcPr>
            <w:tcW w:w="6643" w:type="dxa"/>
            <w:noWrap w:val="0"/>
            <w:vAlign w:val="center"/>
          </w:tcPr>
          <w:p w14:paraId="3EE656DA">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同磋商时间。</w:t>
            </w:r>
          </w:p>
        </w:tc>
      </w:tr>
      <w:tr w14:paraId="1842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90" w:type="dxa"/>
            <w:noWrap w:val="0"/>
            <w:vAlign w:val="center"/>
          </w:tcPr>
          <w:p w14:paraId="58BEB570">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p>
        </w:tc>
        <w:tc>
          <w:tcPr>
            <w:tcW w:w="2109" w:type="dxa"/>
            <w:noWrap w:val="0"/>
            <w:vAlign w:val="center"/>
          </w:tcPr>
          <w:p w14:paraId="7949013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643" w:type="dxa"/>
            <w:noWrap w:val="0"/>
            <w:vAlign w:val="center"/>
          </w:tcPr>
          <w:p w14:paraId="2CAD208F">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sz w:val="24"/>
                <w:szCs w:val="24"/>
                <w:lang w:val="en-US" w:eastAsia="zh-CN"/>
              </w:rPr>
              <w:t>时间：2026年03月09日09时30分（北京时间）。</w:t>
            </w:r>
          </w:p>
          <w:p w14:paraId="4D6B4C0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磋商地点：</w:t>
            </w:r>
            <w:r>
              <w:rPr>
                <w:rFonts w:hint="eastAsia" w:asciiTheme="minorEastAsia" w:hAnsiTheme="minorEastAsia" w:eastAsiaTheme="minorEastAsia" w:cstheme="minorEastAsia"/>
                <w:color w:val="auto"/>
                <w:sz w:val="24"/>
                <w:szCs w:val="24"/>
                <w:lang w:val="en-US" w:eastAsia="zh-CN"/>
              </w:rPr>
              <w:t>三门峡市公共资源交易中心开标二室</w:t>
            </w:r>
            <w:r>
              <w:rPr>
                <w:rFonts w:hint="eastAsia" w:asciiTheme="minorEastAsia" w:hAnsiTheme="minorEastAsia" w:eastAsiaTheme="minorEastAsia" w:cstheme="minorEastAsia"/>
                <w:color w:val="auto"/>
                <w:sz w:val="24"/>
                <w:szCs w:val="24"/>
              </w:rPr>
              <w:t>。</w:t>
            </w:r>
          </w:p>
        </w:tc>
      </w:tr>
      <w:tr w14:paraId="2A9B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90" w:type="dxa"/>
            <w:noWrap w:val="0"/>
            <w:vAlign w:val="center"/>
          </w:tcPr>
          <w:p w14:paraId="7D1713C4">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3.7</w:t>
            </w:r>
          </w:p>
        </w:tc>
        <w:tc>
          <w:tcPr>
            <w:tcW w:w="2109" w:type="dxa"/>
            <w:noWrap w:val="0"/>
            <w:vAlign w:val="center"/>
          </w:tcPr>
          <w:p w14:paraId="68702AAD">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磋商小组的组建</w:t>
            </w:r>
          </w:p>
        </w:tc>
        <w:tc>
          <w:tcPr>
            <w:tcW w:w="6643" w:type="dxa"/>
            <w:noWrap w:val="0"/>
            <w:vAlign w:val="center"/>
          </w:tcPr>
          <w:p w14:paraId="4C899603">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磋商小组构成：3人；</w:t>
            </w:r>
            <w:r>
              <w:rPr>
                <w:rFonts w:hint="eastAsia" w:asciiTheme="minorEastAsia" w:hAnsiTheme="minorEastAsia" w:eastAsiaTheme="minorEastAsia" w:cstheme="minorEastAsia"/>
                <w:color w:val="000000"/>
                <w:sz w:val="24"/>
                <w:szCs w:val="24"/>
                <w:lang w:val="en-US" w:eastAsia="zh-CN"/>
              </w:rPr>
              <w:t>采购人</w:t>
            </w:r>
            <w:r>
              <w:rPr>
                <w:rFonts w:hint="eastAsia" w:asciiTheme="minorEastAsia" w:hAnsiTheme="minorEastAsia" w:eastAsiaTheme="minorEastAsia" w:cstheme="minorEastAsia"/>
                <w:color w:val="000000"/>
                <w:sz w:val="24"/>
                <w:szCs w:val="24"/>
              </w:rPr>
              <w:t>代表1人，评审专家2人；</w:t>
            </w:r>
          </w:p>
          <w:p w14:paraId="54CEC695">
            <w:pPr>
              <w:pStyle w:val="14"/>
              <w:spacing w:line="360" w:lineRule="auto"/>
              <w:ind w:left="0" w:lef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val="0"/>
                <w:bCs/>
                <w:color w:val="000000"/>
                <w:kern w:val="2"/>
                <w:sz w:val="24"/>
                <w:szCs w:val="24"/>
                <w:lang w:val="en-US" w:eastAsia="zh-CN" w:bidi="ar-SA"/>
              </w:rPr>
              <w:t>评标专家确定方式：从相关专家库随机抽取。（采购人代表无评标劳务费用）</w:t>
            </w:r>
          </w:p>
        </w:tc>
      </w:tr>
      <w:tr w14:paraId="006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0" w:type="dxa"/>
            <w:noWrap w:val="0"/>
            <w:vAlign w:val="center"/>
          </w:tcPr>
          <w:p w14:paraId="6B40C1B3">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3.8</w:t>
            </w:r>
          </w:p>
        </w:tc>
        <w:tc>
          <w:tcPr>
            <w:tcW w:w="2109" w:type="dxa"/>
            <w:noWrap w:val="0"/>
            <w:vAlign w:val="center"/>
          </w:tcPr>
          <w:p w14:paraId="5FD5340A">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是否授权磋商小组确定成交供应商</w:t>
            </w:r>
          </w:p>
        </w:tc>
        <w:tc>
          <w:tcPr>
            <w:tcW w:w="6643" w:type="dxa"/>
            <w:noWrap w:val="0"/>
            <w:vAlign w:val="center"/>
          </w:tcPr>
          <w:p w14:paraId="1055FE26">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否，磋商小组原则上推荐3名成交候选人并排序；</w:t>
            </w:r>
          </w:p>
        </w:tc>
      </w:tr>
      <w:tr w14:paraId="14A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642" w:type="dxa"/>
            <w:gridSpan w:val="3"/>
            <w:noWrap w:val="0"/>
            <w:vAlign w:val="center"/>
          </w:tcPr>
          <w:p w14:paraId="2115BF5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.需要补充的其他内容</w:t>
            </w:r>
          </w:p>
        </w:tc>
      </w:tr>
      <w:tr w14:paraId="49F6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02CBABA1">
            <w:pPr>
              <w:adjustRightInd w:val="0"/>
              <w:spacing w:line="360" w:lineRule="auto"/>
              <w:jc w:val="center"/>
              <w:textAlignment w:val="baseline"/>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eastAsia="zh-CN"/>
              </w:rPr>
              <w:t>4.1</w:t>
            </w:r>
          </w:p>
        </w:tc>
        <w:tc>
          <w:tcPr>
            <w:tcW w:w="2109" w:type="dxa"/>
            <w:noWrap w:val="0"/>
            <w:vAlign w:val="center"/>
          </w:tcPr>
          <w:p w14:paraId="60BED580">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rPr>
              <w:t>预算金额</w:t>
            </w:r>
          </w:p>
        </w:tc>
        <w:tc>
          <w:tcPr>
            <w:tcW w:w="6643" w:type="dxa"/>
            <w:noWrap w:val="0"/>
            <w:vAlign w:val="center"/>
          </w:tcPr>
          <w:p w14:paraId="37EBA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本项目预算金额：</w:t>
            </w:r>
            <w:r>
              <w:rPr>
                <w:rFonts w:hint="eastAsia" w:asciiTheme="minorEastAsia" w:hAnsiTheme="minorEastAsia" w:eastAsiaTheme="minorEastAsia" w:cstheme="minorEastAsia"/>
                <w:color w:val="000000"/>
                <w:sz w:val="24"/>
                <w:szCs w:val="24"/>
                <w:lang w:val="en-US" w:eastAsia="zh-CN"/>
              </w:rPr>
              <w:t>壹佰叁拾万零玖佰贰拾元整（¥1300920.00元），</w:t>
            </w:r>
            <w:r>
              <w:rPr>
                <w:rFonts w:hint="eastAsia" w:asciiTheme="minorEastAsia" w:hAnsiTheme="minorEastAsia" w:eastAsiaTheme="minorEastAsia" w:cstheme="minorEastAsia"/>
                <w:color w:val="000000"/>
                <w:sz w:val="24"/>
                <w:szCs w:val="24"/>
              </w:rPr>
              <w:t>投标报价超过采购预算按无效标处理。</w:t>
            </w:r>
          </w:p>
        </w:tc>
      </w:tr>
      <w:tr w14:paraId="0DB9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3E79ECFE">
            <w:pPr>
              <w:adjustRightInd w:val="0"/>
              <w:spacing w:line="36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4.2</w:t>
            </w:r>
          </w:p>
        </w:tc>
        <w:tc>
          <w:tcPr>
            <w:tcW w:w="2109" w:type="dxa"/>
            <w:noWrap w:val="0"/>
            <w:vAlign w:val="center"/>
          </w:tcPr>
          <w:p w14:paraId="78279B8D">
            <w:pPr>
              <w:spacing w:line="360" w:lineRule="auto"/>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代理费</w:t>
            </w:r>
          </w:p>
        </w:tc>
        <w:tc>
          <w:tcPr>
            <w:tcW w:w="6643" w:type="dxa"/>
            <w:noWrap w:val="0"/>
            <w:vAlign w:val="center"/>
          </w:tcPr>
          <w:p w14:paraId="005293ED">
            <w:pPr>
              <w:spacing w:line="360" w:lineRule="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本项目采购代理服务费</w:t>
            </w:r>
            <w:r>
              <w:rPr>
                <w:rFonts w:hint="eastAsia" w:asciiTheme="minorEastAsia" w:hAnsiTheme="minorEastAsia" w:eastAsiaTheme="minorEastAsia" w:cstheme="minorEastAsia"/>
                <w:color w:val="000000"/>
                <w:sz w:val="24"/>
                <w:szCs w:val="24"/>
                <w:lang w:val="en-US" w:eastAsia="zh-CN"/>
              </w:rPr>
              <w:t>按</w:t>
            </w:r>
            <w:r>
              <w:rPr>
                <w:rFonts w:hint="eastAsia" w:asciiTheme="minorEastAsia" w:hAnsiTheme="minorEastAsia" w:eastAsiaTheme="minorEastAsia" w:cstheme="minorEastAsia"/>
                <w:color w:val="000000"/>
                <w:sz w:val="24"/>
                <w:szCs w:val="24"/>
              </w:rPr>
              <w:t>照《河南省招标代理服务收费指导意见（豫招协【2023】002号）》</w:t>
            </w:r>
            <w:r>
              <w:rPr>
                <w:rFonts w:hint="eastAsia" w:asciiTheme="minorEastAsia" w:hAnsiTheme="minorEastAsia" w:eastAsiaTheme="minorEastAsia" w:cstheme="minorEastAsia"/>
                <w:color w:val="000000"/>
                <w:sz w:val="24"/>
                <w:szCs w:val="24"/>
                <w:lang w:val="en-US" w:eastAsia="zh-CN"/>
              </w:rPr>
              <w:t>标准</w:t>
            </w:r>
            <w:r>
              <w:rPr>
                <w:rFonts w:hint="eastAsia" w:asciiTheme="minorEastAsia" w:hAnsiTheme="minorEastAsia" w:eastAsiaTheme="minorEastAsia" w:cstheme="minorEastAsia"/>
                <w:color w:val="000000"/>
                <w:sz w:val="24"/>
                <w:szCs w:val="24"/>
              </w:rPr>
              <w:t>进行计取。</w:t>
            </w:r>
            <w:r>
              <w:rPr>
                <w:rFonts w:hint="eastAsia" w:asciiTheme="minorEastAsia" w:hAnsiTheme="minorEastAsia" w:eastAsiaTheme="minorEastAsia" w:cstheme="minorEastAsia"/>
                <w:color w:val="000000"/>
                <w:sz w:val="24"/>
                <w:szCs w:val="24"/>
                <w:lang w:val="en-US" w:eastAsia="zh-CN"/>
              </w:rPr>
              <w:t>由成交人支付。</w:t>
            </w:r>
          </w:p>
        </w:tc>
      </w:tr>
      <w:tr w14:paraId="341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5C666FE4">
            <w:pPr>
              <w:adjustRightInd w:val="0"/>
              <w:spacing w:line="36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2109" w:type="dxa"/>
            <w:noWrap w:val="0"/>
            <w:vAlign w:val="center"/>
          </w:tcPr>
          <w:p w14:paraId="1E8267D3">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监督</w:t>
            </w:r>
          </w:p>
        </w:tc>
        <w:tc>
          <w:tcPr>
            <w:tcW w:w="6643" w:type="dxa"/>
            <w:noWrap w:val="0"/>
            <w:vAlign w:val="center"/>
          </w:tcPr>
          <w:p w14:paraId="29819361">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本项目的招标投标活动及其相关当事人必须接受相关行政监督部门依法实施的监督。</w:t>
            </w:r>
          </w:p>
        </w:tc>
      </w:tr>
      <w:tr w14:paraId="5799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105AB1C9">
            <w:pPr>
              <w:adjustRightInd w:val="0"/>
              <w:spacing w:line="36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4.4</w:t>
            </w:r>
          </w:p>
        </w:tc>
        <w:tc>
          <w:tcPr>
            <w:tcW w:w="2109" w:type="dxa"/>
            <w:noWrap w:val="0"/>
            <w:vAlign w:val="center"/>
          </w:tcPr>
          <w:p w14:paraId="6504567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付款方式</w:t>
            </w:r>
          </w:p>
        </w:tc>
        <w:tc>
          <w:tcPr>
            <w:tcW w:w="6643" w:type="dxa"/>
            <w:noWrap w:val="0"/>
            <w:vAlign w:val="center"/>
          </w:tcPr>
          <w:p w14:paraId="610DFA92">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另行约定。</w:t>
            </w:r>
          </w:p>
        </w:tc>
      </w:tr>
      <w:tr w14:paraId="1B6D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2D9DEE19">
            <w:pPr>
              <w:adjustRightInd w:val="0"/>
              <w:spacing w:line="36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w:t>
            </w:r>
          </w:p>
        </w:tc>
        <w:tc>
          <w:tcPr>
            <w:tcW w:w="2109" w:type="dxa"/>
            <w:noWrap w:val="0"/>
            <w:vAlign w:val="center"/>
          </w:tcPr>
          <w:p w14:paraId="36AE957E">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解释权</w:t>
            </w:r>
          </w:p>
        </w:tc>
        <w:tc>
          <w:tcPr>
            <w:tcW w:w="6643" w:type="dxa"/>
            <w:noWrap w:val="0"/>
            <w:vAlign w:val="center"/>
          </w:tcPr>
          <w:p w14:paraId="5C39A696">
            <w:pPr>
              <w:autoSpaceDE w:val="0"/>
              <w:autoSpaceDN w:val="0"/>
              <w:adjustRightInd w:val="0"/>
              <w:spacing w:line="360" w:lineRule="auto"/>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构成本磋商文件的各个组成文件应互为解释，互为说明；如有不明确或不一致，除磋商文件中有特别规定外，仅适用于招标投标阶段的规定，按招标公告、</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负责解释。</w:t>
            </w:r>
          </w:p>
        </w:tc>
      </w:tr>
      <w:tr w14:paraId="4870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59C21CE8">
            <w:pPr>
              <w:adjustRightInd w:val="0"/>
              <w:spacing w:line="36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4.6</w:t>
            </w:r>
          </w:p>
        </w:tc>
        <w:tc>
          <w:tcPr>
            <w:tcW w:w="2109" w:type="dxa"/>
            <w:noWrap w:val="0"/>
            <w:vAlign w:val="center"/>
          </w:tcPr>
          <w:p w14:paraId="549CFDF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其他内容</w:t>
            </w:r>
          </w:p>
        </w:tc>
        <w:tc>
          <w:tcPr>
            <w:tcW w:w="6643" w:type="dxa"/>
            <w:noWrap w:val="0"/>
            <w:vAlign w:val="center"/>
          </w:tcPr>
          <w:p w14:paraId="028F3F05">
            <w:pPr>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1、</w:t>
            </w:r>
            <w:r>
              <w:rPr>
                <w:rFonts w:hint="eastAsia" w:asciiTheme="minorEastAsia" w:hAnsiTheme="minorEastAsia" w:eastAsiaTheme="minorEastAsia" w:cstheme="minorEastAsia"/>
                <w:color w:val="000000"/>
                <w:sz w:val="24"/>
                <w:szCs w:val="24"/>
              </w:rPr>
              <w:t>资格评（预）审部分：资格评（预）以</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文件为准，其上传资料真实性由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自行承担。同时，</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应在开标前自行完善主体库信息。</w:t>
            </w:r>
          </w:p>
          <w:p w14:paraId="3312CBB2">
            <w:pPr>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2、响应</w:t>
            </w:r>
            <w:r>
              <w:rPr>
                <w:rFonts w:hint="eastAsia" w:asciiTheme="minorEastAsia" w:hAnsiTheme="minorEastAsia" w:eastAsiaTheme="minorEastAsia" w:cstheme="minorEastAsia"/>
                <w:color w:val="000000"/>
                <w:sz w:val="24"/>
                <w:szCs w:val="24"/>
              </w:rPr>
              <w:t>文件编制部分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color w:val="000000"/>
                <w:sz w:val="24"/>
                <w:szCs w:val="24"/>
              </w:rPr>
              <w:t>文件中要求</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按照</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文件格式进行</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文件编制，在</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文件编制时，应明确将投标单位企业基本情况、资质情况、人员情况、业绩情况编入</w:t>
            </w:r>
            <w:r>
              <w:rPr>
                <w:rFonts w:hint="eastAsia" w:asciiTheme="minorEastAsia" w:hAnsiTheme="minorEastAsia" w:eastAsiaTheme="minorEastAsia" w:cstheme="minorEastAsia"/>
                <w:color w:val="000000"/>
                <w:sz w:val="24"/>
                <w:szCs w:val="24"/>
                <w:lang w:val="en-US" w:eastAsia="zh-CN"/>
              </w:rPr>
              <w:t>响应</w:t>
            </w:r>
            <w:r>
              <w:rPr>
                <w:rFonts w:hint="eastAsia" w:asciiTheme="minorEastAsia" w:hAnsiTheme="minorEastAsia" w:eastAsiaTheme="minorEastAsia" w:cstheme="minorEastAsia"/>
                <w:color w:val="000000"/>
                <w:sz w:val="24"/>
                <w:szCs w:val="24"/>
              </w:rPr>
              <w:t>文件，便于进行资格审查及评标打分。</w:t>
            </w:r>
          </w:p>
          <w:p w14:paraId="317534F3">
            <w:pPr>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3、供应商在中标后可以持政府采购合同向融资机构申请贷款，供应商可在河南省政府采购网“河南省政府采购合同融资平台”获取融资渠道和方式。</w:t>
            </w:r>
          </w:p>
        </w:tc>
      </w:tr>
      <w:tr w14:paraId="15E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0" w:type="dxa"/>
            <w:noWrap w:val="0"/>
            <w:vAlign w:val="center"/>
          </w:tcPr>
          <w:p w14:paraId="0418BB03">
            <w:pPr>
              <w:adjustRightInd w:val="0"/>
              <w:spacing w:line="360" w:lineRule="auto"/>
              <w:jc w:val="center"/>
              <w:textAlignment w:val="baseline"/>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4.7</w:t>
            </w:r>
          </w:p>
        </w:tc>
        <w:tc>
          <w:tcPr>
            <w:tcW w:w="8752" w:type="dxa"/>
            <w:gridSpan w:val="2"/>
            <w:noWrap w:val="0"/>
            <w:vAlign w:val="center"/>
          </w:tcPr>
          <w:p w14:paraId="7056E30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其他需要注意的事项：</w:t>
            </w:r>
          </w:p>
        </w:tc>
      </w:tr>
      <w:tr w14:paraId="504F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42" w:type="dxa"/>
            <w:gridSpan w:val="3"/>
            <w:noWrap w:val="0"/>
            <w:vAlign w:val="center"/>
          </w:tcPr>
          <w:p w14:paraId="11E6F934">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项目为电子化、无纸化交易项目，投标文件是投标人、供应商（以下简称“投标人”）通过中心投标文件制作系统制作，并经过电子签章和加密后生成的电子版投标文件。投标人投标时，将不再接受任何纸质文件资料。</w:t>
            </w:r>
          </w:p>
          <w:p w14:paraId="3FFA05FD">
            <w:pPr>
              <w:spacing w:line="360" w:lineRule="auto"/>
              <w:ind w:firstLine="57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电子化投标文件工具请在三门峡市公共资源交易中心网首页“帮助中心”下载。</w:t>
            </w:r>
          </w:p>
          <w:p w14:paraId="7DAA004A">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温馨提示：本项目为电子化、无纸化交易项目，开标时不接受任何纸质资料，为保证您能投标成功，请需仔细阅读以下条款。</w:t>
            </w:r>
          </w:p>
          <w:p w14:paraId="62946FB5">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一、电子化投标</w:t>
            </w:r>
          </w:p>
          <w:p w14:paraId="7F7CDDF9">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（一）电子化投标文件的签章</w:t>
            </w:r>
          </w:p>
          <w:p w14:paraId="6FE144A3">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1、投标人在生成电子化投标文件后，应对电子化投标文件进行签章，未进行签章的视为无效投标。</w:t>
            </w:r>
          </w:p>
          <w:p w14:paraId="3AD5595B">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2、投标文件中要求</w:t>
            </w:r>
            <w:r>
              <w:rPr>
                <w:rFonts w:hint="eastAsia" w:asciiTheme="minorEastAsia" w:hAnsiTheme="minorEastAsia" w:eastAsiaTheme="minorEastAsia" w:cstheme="minorEastAsia"/>
                <w:b/>
                <w:sz w:val="24"/>
                <w:szCs w:val="24"/>
              </w:rPr>
              <w:t>法定代表人或授权委托人盖章的，</w:t>
            </w:r>
            <w:r>
              <w:rPr>
                <w:rFonts w:hint="eastAsia" w:asciiTheme="minorEastAsia" w:hAnsiTheme="minorEastAsia" w:eastAsiaTheme="minorEastAsia" w:cstheme="minorEastAsia"/>
                <w:sz w:val="24"/>
                <w:szCs w:val="24"/>
              </w:rPr>
              <w:t>投标人在进行</w:t>
            </w:r>
            <w:r>
              <w:rPr>
                <w:rFonts w:hint="eastAsia" w:asciiTheme="minorEastAsia" w:hAnsiTheme="minorEastAsia" w:eastAsiaTheme="minorEastAsia" w:cstheme="minorEastAsia"/>
                <w:b/>
                <w:sz w:val="24"/>
                <w:szCs w:val="24"/>
              </w:rPr>
              <w:t>电子化投标文件签章时，以签盖法定代表人签章为准。</w:t>
            </w:r>
            <w:r>
              <w:rPr>
                <w:rFonts w:hint="eastAsia" w:asciiTheme="minorEastAsia" w:hAnsiTheme="minorEastAsia" w:eastAsiaTheme="minorEastAsia" w:cstheme="minorEastAsia"/>
                <w:sz w:val="24"/>
                <w:szCs w:val="24"/>
              </w:rPr>
              <w:t>电子化投标文件具体制作教材请投标人通过CA证书登录三门峡市公共资源电子化交易系统在右上角“交易智库”中查看。电子化投标文件工具请在三门峡市公共资源交易中心网首页“帮助中心”下载。</w:t>
            </w:r>
          </w:p>
          <w:p w14:paraId="26A70D2C">
            <w:pPr>
              <w:spacing w:line="36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（二）电子化投标文件的格式及上传投标</w:t>
            </w:r>
          </w:p>
          <w:p w14:paraId="55E060D9">
            <w:pPr>
              <w:wordWrap w:val="0"/>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B7DE445">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注：投标人投报多个标段的，需要每个标段单独制作电子投标文件。</w:t>
            </w:r>
          </w:p>
          <w:p w14:paraId="6CF093C3">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2、电子化投标文件应在投标截止时间前成功上传至三门峡市公共资源电子化交易系统。至投标截止时间止，仍未上传成功的电子化投标文件将不予接收。</w:t>
            </w:r>
          </w:p>
          <w:p w14:paraId="6DDD02F4">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68FCC39">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技术联系电话：0398-3117871</w:t>
            </w:r>
          </w:p>
          <w:p w14:paraId="6A757EBF">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（三）电子化项目开标、解密、唱标、评标</w:t>
            </w:r>
          </w:p>
          <w:p w14:paraId="02145E0F">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1、本项目采用电子化、无纸化进行招标，开标当日，投标人</w:t>
            </w:r>
            <w:r>
              <w:rPr>
                <w:rFonts w:hint="eastAsia" w:asciiTheme="minorEastAsia" w:hAnsiTheme="minorEastAsia" w:eastAsiaTheme="minorEastAsia" w:cstheme="minorEastAsia"/>
                <w:sz w:val="24"/>
                <w:szCs w:val="24"/>
                <w:lang w:val="en-US" w:eastAsia="zh-CN"/>
              </w:rPr>
              <w:t>无需</w:t>
            </w:r>
            <w:r>
              <w:rPr>
                <w:rFonts w:hint="eastAsia" w:asciiTheme="minorEastAsia" w:hAnsiTheme="minorEastAsia" w:eastAsiaTheme="minorEastAsia" w:cstheme="minorEastAsia"/>
                <w:sz w:val="24"/>
                <w:szCs w:val="24"/>
              </w:rPr>
              <w:t>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E90D0C6">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化投标文件采用一次加密方式。开标时，由磋商供应商使用CA证书，在规定时间内对其电子化投标文件进行解密。每位投标人的解密时间为开标时间起30分钟内，如在规定时间内未完成解密的，其投标文件不予开标、唱标。</w:t>
            </w:r>
          </w:p>
          <w:p w14:paraId="50A96AC8">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如投标人携带CA证书至现场参加开标的，首先应按照中介服务机构指引，使用投标人CA证书对其电子化投标文件进行解密。</w:t>
            </w:r>
          </w:p>
          <w:p w14:paraId="5E3E2D3F">
            <w:pPr>
              <w:spacing w:line="360" w:lineRule="auto"/>
              <w:ind w:firstLine="57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3、电子化磋商响应文件异常情况的处理</w:t>
            </w:r>
          </w:p>
          <w:p w14:paraId="0FFEB5D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如出现投标人的电子投标文件无法解密等异常情况，投标人应及时致电中介服务机构说明。投标文件异常，按以下步骤进行处理：</w:t>
            </w:r>
          </w:p>
          <w:p w14:paraId="726F8723">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（1）首先由技术人员进行问题排查。</w:t>
            </w:r>
          </w:p>
          <w:p w14:paraId="518F1F70">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（2）经技术人员排查后，是投标人文件自身问题导致投标文件无法解密的，该投标文件将不予接收、解密和唱标。开标会议继续进行。</w:t>
            </w:r>
          </w:p>
          <w:p w14:paraId="48A96A17">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9C74AD9">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4、待所有投标人投标文件解密完成后，由中介服务机构操作，对所有已解密投标文件进行唱标。</w:t>
            </w:r>
          </w:p>
          <w:p w14:paraId="57C89E49">
            <w:pPr>
              <w:spacing w:line="360" w:lineRule="auto"/>
              <w:ind w:firstLine="57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投标人应保证在开标期间电话、电脑、网络能够正常工作，投标人因停电、电脑病毒、网络堵塞等原因，未在规定的解密时间内对投标文件进行解密的，其投标文件不予接收、唱标。</w:t>
            </w:r>
          </w:p>
          <w:p w14:paraId="5D02B6E1">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3C0DE966">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6396C54">
            <w:pPr>
              <w:spacing w:line="360" w:lineRule="auto"/>
              <w:ind w:firstLine="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7、如评标委员会对需要回复的投标人连续三次致电未接通的，视为磋商供应商放弃回复，评标委员会将自行对需要回复的内容进行认定。</w:t>
            </w:r>
          </w:p>
          <w:p w14:paraId="338BD345">
            <w:pPr>
              <w:snapToGrid w:val="0"/>
              <w:spacing w:line="360" w:lineRule="auto"/>
              <w:ind w:firstLine="573"/>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sz w:val="24"/>
                <w:szCs w:val="24"/>
              </w:rPr>
              <w:t>提示：本项目为电子化、无纸化交易项目，开标时不再接受任何纸质资料，为保证您能投标成功，请需仔细阅读以上条款。</w:t>
            </w:r>
          </w:p>
        </w:tc>
      </w:tr>
    </w:tbl>
    <w:p w14:paraId="4A54172F">
      <w:pPr>
        <w:widowControl/>
        <w:spacing w:line="360" w:lineRule="auto"/>
        <w:rPr>
          <w:rFonts w:hint="eastAsia" w:ascii="宋体" w:hAnsi="宋体" w:cs="宋体"/>
          <w:b/>
          <w:kern w:val="0"/>
          <w:sz w:val="24"/>
          <w:lang w:bidi="ar"/>
        </w:rPr>
      </w:pPr>
    </w:p>
    <w:p w14:paraId="4FC3BF1D">
      <w:pPr>
        <w:widowControl/>
        <w:spacing w:line="360" w:lineRule="auto"/>
        <w:rPr>
          <w:rFonts w:hint="eastAsia" w:ascii="宋体" w:hAnsi="宋体" w:cs="宋体"/>
          <w:b/>
          <w:kern w:val="0"/>
          <w:sz w:val="24"/>
          <w:lang w:eastAsia="zh-CN" w:bidi="ar"/>
        </w:rPr>
      </w:pPr>
    </w:p>
    <w:p w14:paraId="49801FB4">
      <w:pPr>
        <w:widowControl/>
        <w:spacing w:line="360" w:lineRule="auto"/>
        <w:rPr>
          <w:rFonts w:hint="eastAsia" w:ascii="宋体" w:hAnsi="宋体" w:cs="宋体"/>
          <w:b/>
          <w:kern w:val="0"/>
          <w:sz w:val="24"/>
          <w:lang w:eastAsia="zh-CN" w:bidi="ar"/>
        </w:rPr>
      </w:pPr>
    </w:p>
    <w:p w14:paraId="73C7AB1A">
      <w:pPr>
        <w:widowControl/>
        <w:spacing w:line="360" w:lineRule="auto"/>
        <w:rPr>
          <w:rFonts w:hint="eastAsia" w:ascii="宋体" w:hAnsi="宋体" w:cs="宋体"/>
          <w:b/>
          <w:kern w:val="0"/>
          <w:sz w:val="24"/>
          <w:lang w:eastAsia="zh-CN" w:bidi="ar"/>
        </w:rPr>
      </w:pPr>
    </w:p>
    <w:p w14:paraId="39F6C9B1">
      <w:pPr>
        <w:widowControl/>
        <w:spacing w:line="360" w:lineRule="auto"/>
        <w:rPr>
          <w:rFonts w:hint="eastAsia" w:ascii="宋体" w:hAnsi="宋体" w:cs="宋体"/>
          <w:b/>
          <w:kern w:val="0"/>
          <w:sz w:val="24"/>
          <w:lang w:eastAsia="zh-CN" w:bidi="ar"/>
        </w:rPr>
      </w:pPr>
    </w:p>
    <w:p w14:paraId="1F1FEAA8">
      <w:pPr>
        <w:widowControl/>
        <w:spacing w:line="360" w:lineRule="auto"/>
        <w:rPr>
          <w:rFonts w:hint="eastAsia" w:ascii="宋体" w:hAnsi="宋体" w:cs="宋体"/>
          <w:b/>
          <w:kern w:val="0"/>
          <w:sz w:val="24"/>
          <w:lang w:eastAsia="zh-CN" w:bidi="ar"/>
        </w:rPr>
      </w:pPr>
    </w:p>
    <w:p w14:paraId="2BC52BA2">
      <w:pPr>
        <w:widowControl/>
        <w:spacing w:line="360" w:lineRule="auto"/>
        <w:rPr>
          <w:rFonts w:hint="eastAsia" w:ascii="宋体" w:hAnsi="宋体" w:cs="宋体"/>
          <w:b/>
          <w:kern w:val="0"/>
          <w:sz w:val="24"/>
          <w:lang w:eastAsia="zh-CN" w:bidi="ar"/>
        </w:rPr>
      </w:pPr>
    </w:p>
    <w:p w14:paraId="3F2B1F51">
      <w:pPr>
        <w:widowControl/>
        <w:spacing w:line="360" w:lineRule="auto"/>
        <w:rPr>
          <w:rFonts w:hint="eastAsia" w:ascii="宋体" w:hAnsi="宋体" w:cs="宋体"/>
          <w:b/>
          <w:kern w:val="0"/>
          <w:sz w:val="24"/>
          <w:lang w:eastAsia="zh-CN" w:bidi="ar"/>
        </w:rPr>
      </w:pPr>
    </w:p>
    <w:p w14:paraId="3C515503">
      <w:pPr>
        <w:widowControl/>
        <w:spacing w:line="360" w:lineRule="auto"/>
        <w:rPr>
          <w:rFonts w:hint="eastAsia" w:ascii="宋体" w:hAnsi="宋体" w:cs="宋体"/>
          <w:b/>
          <w:kern w:val="0"/>
          <w:sz w:val="24"/>
          <w:lang w:eastAsia="zh-CN" w:bidi="ar"/>
        </w:rPr>
      </w:pPr>
    </w:p>
    <w:p w14:paraId="2AE63D17">
      <w:pPr>
        <w:widowControl/>
        <w:spacing w:line="360" w:lineRule="auto"/>
        <w:rPr>
          <w:rFonts w:hint="eastAsia" w:ascii="宋体" w:hAnsi="宋体" w:cs="宋体"/>
          <w:b/>
          <w:kern w:val="0"/>
          <w:sz w:val="24"/>
          <w:lang w:eastAsia="zh-CN" w:bidi="ar"/>
        </w:rPr>
      </w:pPr>
    </w:p>
    <w:p w14:paraId="494642CA">
      <w:pPr>
        <w:widowControl/>
        <w:spacing w:line="360" w:lineRule="auto"/>
        <w:rPr>
          <w:rFonts w:hint="eastAsia" w:ascii="宋体" w:hAnsi="宋体" w:cs="宋体"/>
          <w:b/>
          <w:kern w:val="0"/>
          <w:sz w:val="24"/>
          <w:lang w:eastAsia="zh-CN" w:bidi="ar"/>
        </w:rPr>
      </w:pPr>
    </w:p>
    <w:p w14:paraId="0AFA6356">
      <w:pPr>
        <w:widowControl/>
        <w:spacing w:line="360" w:lineRule="auto"/>
        <w:rPr>
          <w:rFonts w:hint="eastAsia" w:ascii="宋体" w:hAnsi="宋体" w:cs="宋体"/>
          <w:b/>
          <w:kern w:val="0"/>
          <w:sz w:val="24"/>
          <w:lang w:eastAsia="zh-CN" w:bidi="ar"/>
        </w:rPr>
      </w:pPr>
    </w:p>
    <w:p w14:paraId="5E8128BA">
      <w:pPr>
        <w:widowControl/>
        <w:spacing w:line="360" w:lineRule="auto"/>
        <w:rPr>
          <w:rFonts w:hint="eastAsia" w:ascii="宋体" w:hAnsi="宋体" w:cs="宋体"/>
          <w:b/>
          <w:kern w:val="0"/>
          <w:sz w:val="24"/>
          <w:lang w:eastAsia="zh-CN" w:bidi="ar"/>
        </w:rPr>
      </w:pPr>
    </w:p>
    <w:p w14:paraId="422E8E0F">
      <w:pPr>
        <w:widowControl/>
        <w:spacing w:line="360" w:lineRule="auto"/>
        <w:rPr>
          <w:rFonts w:hint="eastAsia" w:ascii="宋体" w:hAnsi="宋体" w:cs="宋体"/>
          <w:b/>
          <w:kern w:val="0"/>
          <w:sz w:val="24"/>
          <w:lang w:eastAsia="zh-CN" w:bidi="ar"/>
        </w:rPr>
      </w:pPr>
    </w:p>
    <w:p w14:paraId="10DC6D46">
      <w:pPr>
        <w:widowControl/>
        <w:spacing w:line="360" w:lineRule="auto"/>
        <w:rPr>
          <w:rFonts w:hint="eastAsia" w:ascii="宋体" w:hAnsi="宋体" w:cs="宋体"/>
          <w:b/>
          <w:kern w:val="0"/>
          <w:sz w:val="24"/>
          <w:lang w:eastAsia="zh-CN" w:bidi="ar"/>
        </w:rPr>
      </w:pPr>
    </w:p>
    <w:p w14:paraId="64B91868">
      <w:pPr>
        <w:widowControl/>
        <w:spacing w:line="360" w:lineRule="auto"/>
        <w:rPr>
          <w:rFonts w:hint="eastAsia" w:ascii="宋体" w:hAnsi="宋体" w:cs="宋体"/>
          <w:b/>
          <w:kern w:val="0"/>
          <w:sz w:val="24"/>
          <w:lang w:eastAsia="zh-CN" w:bidi="ar"/>
        </w:rPr>
      </w:pPr>
    </w:p>
    <w:p w14:paraId="5C8408E1">
      <w:pPr>
        <w:widowControl/>
        <w:spacing w:line="360" w:lineRule="auto"/>
        <w:rPr>
          <w:rFonts w:hint="eastAsia" w:ascii="宋体" w:hAnsi="宋体" w:cs="宋体"/>
          <w:b/>
          <w:kern w:val="0"/>
          <w:sz w:val="24"/>
          <w:lang w:eastAsia="zh-CN" w:bidi="ar"/>
        </w:rPr>
      </w:pPr>
    </w:p>
    <w:p w14:paraId="28B40071">
      <w:pPr>
        <w:widowControl/>
        <w:spacing w:line="360" w:lineRule="auto"/>
        <w:rPr>
          <w:rFonts w:hint="eastAsia" w:ascii="宋体" w:hAnsi="宋体" w:cs="宋体"/>
          <w:b/>
          <w:kern w:val="0"/>
          <w:sz w:val="24"/>
          <w:lang w:eastAsia="zh-CN" w:bidi="ar"/>
        </w:rPr>
      </w:pPr>
    </w:p>
    <w:p w14:paraId="71DE812C">
      <w:pPr>
        <w:widowControl/>
        <w:spacing w:line="360" w:lineRule="auto"/>
        <w:rPr>
          <w:rFonts w:hint="eastAsia" w:ascii="宋体" w:hAnsi="宋体" w:cs="宋体"/>
          <w:b/>
          <w:kern w:val="0"/>
          <w:sz w:val="24"/>
          <w:lang w:val="en-US" w:eastAsia="zh-CN" w:bidi="ar"/>
        </w:rPr>
      </w:pPr>
    </w:p>
    <w:p w14:paraId="44D3F65E">
      <w:pPr>
        <w:widowControl/>
        <w:spacing w:line="360" w:lineRule="auto"/>
        <w:rPr>
          <w:rFonts w:hint="eastAsia" w:asciiTheme="minorEastAsia" w:hAnsiTheme="minorEastAsia" w:eastAsiaTheme="minorEastAsia" w:cstheme="minorEastAsia"/>
          <w:b/>
          <w:kern w:val="0"/>
          <w:sz w:val="24"/>
          <w:szCs w:val="24"/>
          <w:lang w:val="en-US" w:eastAsia="zh-CN" w:bidi="ar"/>
        </w:rPr>
      </w:pPr>
      <w:r>
        <w:rPr>
          <w:rFonts w:hint="eastAsia" w:asciiTheme="minorEastAsia" w:hAnsiTheme="minorEastAsia" w:eastAsiaTheme="minorEastAsia" w:cstheme="minorEastAsia"/>
          <w:b/>
          <w:kern w:val="0"/>
          <w:sz w:val="24"/>
          <w:szCs w:val="24"/>
          <w:lang w:val="en-US" w:eastAsia="zh-CN" w:bidi="ar"/>
        </w:rPr>
        <w:t>总则</w:t>
      </w:r>
    </w:p>
    <w:p w14:paraId="4465DD3A">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1、适用范围</w:t>
      </w:r>
    </w:p>
    <w:p w14:paraId="602A63A2">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本竞争性磋商文件仅适用于</w:t>
      </w:r>
      <w:r>
        <w:rPr>
          <w:rFonts w:hint="eastAsia" w:asciiTheme="minorEastAsia" w:hAnsiTheme="minorEastAsia" w:eastAsiaTheme="minorEastAsia" w:cstheme="minorEastAsia"/>
          <w:sz w:val="24"/>
          <w:szCs w:val="24"/>
          <w:lang w:eastAsia="zh-CN"/>
        </w:rPr>
        <w:t>三门峡市“十五五”生态环境保护规划编制项目；</w:t>
      </w:r>
    </w:p>
    <w:p w14:paraId="1AA8FABE">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2、合格的供应商</w:t>
      </w:r>
    </w:p>
    <w:p w14:paraId="46381AC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详见第二章供应商须知前附表。</w:t>
      </w:r>
    </w:p>
    <w:p w14:paraId="4CBA0C6A">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3、费用</w:t>
      </w:r>
    </w:p>
    <w:p w14:paraId="0E3A7B8C">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供应商应自行承担参加竞争性磋商活动有关的全部费用，采购人和采购代理机构在任何情况下均无义务和责任承担上述费用。</w:t>
      </w:r>
    </w:p>
    <w:p w14:paraId="4B02B02C">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4、竞争性磋商文件的构成：</w:t>
      </w:r>
    </w:p>
    <w:p w14:paraId="29BD4454">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竞争性磋商</w:t>
      </w:r>
      <w:r>
        <w:rPr>
          <w:rFonts w:hint="eastAsia" w:asciiTheme="minorEastAsia" w:hAnsiTheme="minorEastAsia" w:eastAsiaTheme="minorEastAsia" w:cstheme="minorEastAsia"/>
          <w:sz w:val="24"/>
          <w:szCs w:val="24"/>
          <w:lang w:val="en-US" w:eastAsia="zh-CN"/>
        </w:rPr>
        <w:t>公告</w:t>
      </w:r>
    </w:p>
    <w:p w14:paraId="0B9A6447">
      <w:pPr>
        <w:widowControl/>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供应商须知</w:t>
      </w:r>
    </w:p>
    <w:p w14:paraId="2A7069F3">
      <w:pPr>
        <w:widowControl/>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4.3采购内容</w:t>
      </w:r>
      <w:r>
        <w:rPr>
          <w:rFonts w:hint="eastAsia" w:asciiTheme="minorEastAsia" w:hAnsiTheme="minorEastAsia" w:eastAsiaTheme="minorEastAsia" w:cstheme="minorEastAsia"/>
          <w:sz w:val="24"/>
          <w:szCs w:val="24"/>
        </w:rPr>
        <w:t>及要求</w:t>
      </w:r>
    </w:p>
    <w:p w14:paraId="7FB08D7A">
      <w:pPr>
        <w:widowControl/>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评标办法</w:t>
      </w:r>
    </w:p>
    <w:p w14:paraId="0B8CE530">
      <w:pPr>
        <w:widowControl/>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4.5政府采购合同</w:t>
      </w:r>
    </w:p>
    <w:p w14:paraId="40F9ED37">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4.6响应文件主要内容和格式</w:t>
      </w:r>
    </w:p>
    <w:p w14:paraId="049E5530">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5、竞争性磋商文件的澄清</w:t>
      </w:r>
    </w:p>
    <w:p w14:paraId="503EB3A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5.1潜在供应商对磋商文件如有疑问，应在磋商截止时间5</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前登录三门峡市公共资源交易中心网（http://gzjy.smx.gov.cn），在网上向提出澄清要求，要求对磋商文件予以澄清。</w:t>
      </w:r>
    </w:p>
    <w:p w14:paraId="3A2B4AB6">
      <w:pPr>
        <w:widowControl/>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5.2竞争性磋商文件的澄清将在供应商须知前附表规定的提交响应文件5日前在三门峡市公共资源交易中心网（http://gzjy.smx.gov.cn）以网上形式通知所有</w:t>
      </w:r>
      <w:r>
        <w:rPr>
          <w:rFonts w:hint="eastAsia" w:asciiTheme="minorEastAsia" w:hAnsiTheme="minorEastAsia" w:eastAsiaTheme="minorEastAsia" w:cstheme="minorEastAsia"/>
          <w:sz w:val="24"/>
          <w:szCs w:val="24"/>
          <w:lang w:eastAsia="zh-CN"/>
        </w:rPr>
        <w:t>下载</w:t>
      </w:r>
      <w:r>
        <w:rPr>
          <w:rFonts w:hint="eastAsia" w:asciiTheme="minorEastAsia" w:hAnsiTheme="minorEastAsia" w:eastAsiaTheme="minorEastAsia" w:cstheme="minorEastAsia"/>
          <w:sz w:val="24"/>
          <w:szCs w:val="24"/>
        </w:rPr>
        <w:t>磋商文件的供应商，但不指明澄清问题的来源。如果澄清发出的时间距磋商截止时间不足5日，相应延长磋商截止时间。</w:t>
      </w:r>
    </w:p>
    <w:p w14:paraId="3657C8C4">
      <w:pPr>
        <w:widowControl/>
        <w:spacing w:line="360" w:lineRule="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6、竞争性磋商文件的修改</w:t>
      </w:r>
    </w:p>
    <w:p w14:paraId="7507232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6.1在递交响应文件截止之日5日前的任何时间，</w:t>
      </w:r>
      <w:r>
        <w:rPr>
          <w:rStyle w:val="19"/>
          <w:rFonts w:hint="eastAsia" w:asciiTheme="minorEastAsia" w:hAnsiTheme="minorEastAsia" w:eastAsiaTheme="minorEastAsia" w:cstheme="minorEastAsia"/>
          <w:color w:val="000000"/>
          <w:kern w:val="0"/>
          <w:sz w:val="24"/>
          <w:szCs w:val="24"/>
        </w:rPr>
        <w:t>采购人可以在三门峡市公共资源交易中心网以网上答疑形式修改磋商文件，并通知所有已</w:t>
      </w:r>
      <w:r>
        <w:rPr>
          <w:rStyle w:val="19"/>
          <w:rFonts w:hint="eastAsia" w:asciiTheme="minorEastAsia" w:hAnsiTheme="minorEastAsia" w:eastAsiaTheme="minorEastAsia" w:cstheme="minorEastAsia"/>
          <w:color w:val="000000"/>
          <w:kern w:val="0"/>
          <w:sz w:val="24"/>
          <w:szCs w:val="24"/>
          <w:lang w:eastAsia="zh-CN"/>
        </w:rPr>
        <w:t>下载</w:t>
      </w:r>
      <w:r>
        <w:rPr>
          <w:rStyle w:val="19"/>
          <w:rFonts w:hint="eastAsia" w:asciiTheme="minorEastAsia" w:hAnsiTheme="minorEastAsia" w:eastAsiaTheme="minorEastAsia" w:cstheme="minorEastAsia"/>
          <w:color w:val="000000"/>
          <w:kern w:val="0"/>
          <w:sz w:val="24"/>
          <w:szCs w:val="24"/>
        </w:rPr>
        <w:t>磋商文件的供应商。如果修改磋商文件的时间距投标截止时间不足5天，相应延长投标截止时间。</w:t>
      </w:r>
      <w:r>
        <w:rPr>
          <w:rFonts w:hint="eastAsia" w:asciiTheme="minorEastAsia" w:hAnsiTheme="minorEastAsia" w:eastAsiaTheme="minorEastAsia" w:cstheme="minorEastAsia"/>
          <w:sz w:val="24"/>
          <w:szCs w:val="24"/>
        </w:rPr>
        <w:t>补充文件将作为竞争性磋商文件组成部分，具有约束作用。</w:t>
      </w:r>
    </w:p>
    <w:p w14:paraId="79962B3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6.2竞争性磋商</w:t>
      </w:r>
      <w:r>
        <w:rPr>
          <w:rFonts w:hint="eastAsia" w:asciiTheme="minorEastAsia" w:hAnsiTheme="minorEastAsia" w:eastAsiaTheme="minorEastAsia" w:cstheme="minorEastAsia"/>
          <w:color w:val="000000"/>
          <w:kern w:val="0"/>
          <w:sz w:val="24"/>
          <w:szCs w:val="24"/>
        </w:rPr>
        <w:t>文件的澄清、修改、补充等内容均以采购人答疑形式明确的内容为准。当磋商文件的澄清、修改、补充等在同一内容的表述上不一致时，以最后发出的答疑为准。</w:t>
      </w:r>
    </w:p>
    <w:p w14:paraId="23174FBE">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7、要求</w:t>
      </w:r>
    </w:p>
    <w:p w14:paraId="7E0E774E">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7.1供应商应仔细阅读竞争性磋商文件的所有内容，按竞争性磋商文件的要求提供响应文件，并保证所提供资料的真实性，以使其响应文件对竞争性磋商文件作出实质性响应，否则，其响应文件不予接受。</w:t>
      </w:r>
    </w:p>
    <w:p w14:paraId="2083910B">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8、响应文件的组成</w:t>
      </w:r>
    </w:p>
    <w:p w14:paraId="7111A5E6">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lang w:bidi="ar"/>
        </w:rPr>
        <w:t>8.1响应文件应包括下列内容</w:t>
      </w:r>
    </w:p>
    <w:p w14:paraId="48B29459">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一、法定代表人身份证明</w:t>
      </w:r>
    </w:p>
    <w:p w14:paraId="784EFC07">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二、</w:t>
      </w:r>
      <w:r>
        <w:rPr>
          <w:rStyle w:val="19"/>
          <w:rFonts w:hint="eastAsia" w:asciiTheme="minorEastAsia" w:hAnsiTheme="minorEastAsia" w:eastAsiaTheme="minorEastAsia" w:cstheme="minorEastAsia"/>
          <w:color w:val="000000"/>
          <w:sz w:val="24"/>
          <w:szCs w:val="24"/>
          <w:lang w:val="en-US" w:eastAsia="zh-CN"/>
        </w:rPr>
        <w:t>响应</w:t>
      </w:r>
      <w:r>
        <w:rPr>
          <w:rStyle w:val="19"/>
          <w:rFonts w:hint="eastAsia" w:asciiTheme="minorEastAsia" w:hAnsiTheme="minorEastAsia" w:eastAsiaTheme="minorEastAsia" w:cstheme="minorEastAsia"/>
          <w:color w:val="000000"/>
          <w:sz w:val="24"/>
          <w:szCs w:val="24"/>
        </w:rPr>
        <w:t>文件签署授权委托书</w:t>
      </w:r>
    </w:p>
    <w:p w14:paraId="3495783C">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三、投标函及投标函附录</w:t>
      </w:r>
    </w:p>
    <w:p w14:paraId="29F6EE05">
      <w:pPr>
        <w:widowControl/>
        <w:spacing w:line="360" w:lineRule="auto"/>
        <w:ind w:firstLine="470" w:firstLineChars="196"/>
        <w:rPr>
          <w:rStyle w:val="19"/>
          <w:rFonts w:hint="eastAsia" w:asciiTheme="minorEastAsia" w:hAnsiTheme="minorEastAsia" w:eastAsiaTheme="minorEastAsia" w:cstheme="minorEastAsia"/>
          <w:color w:val="000000"/>
          <w:sz w:val="24"/>
          <w:szCs w:val="24"/>
          <w:lang w:val="en-US" w:eastAsia="zh-CN"/>
        </w:rPr>
      </w:pPr>
      <w:r>
        <w:rPr>
          <w:rStyle w:val="19"/>
          <w:rFonts w:hint="eastAsia" w:asciiTheme="minorEastAsia" w:hAnsiTheme="minorEastAsia" w:eastAsiaTheme="minorEastAsia" w:cstheme="minorEastAsia"/>
          <w:color w:val="000000"/>
          <w:sz w:val="24"/>
          <w:szCs w:val="24"/>
        </w:rPr>
        <w:t>四、</w:t>
      </w:r>
      <w:r>
        <w:rPr>
          <w:rStyle w:val="19"/>
          <w:rFonts w:hint="eastAsia" w:asciiTheme="minorEastAsia" w:hAnsiTheme="minorEastAsia" w:eastAsiaTheme="minorEastAsia" w:cstheme="minorEastAsia"/>
          <w:color w:val="000000"/>
          <w:sz w:val="24"/>
          <w:szCs w:val="24"/>
          <w:lang w:val="en-US" w:eastAsia="zh-CN"/>
        </w:rPr>
        <w:t>服务方案</w:t>
      </w:r>
    </w:p>
    <w:p w14:paraId="646B4EF5">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五、</w:t>
      </w:r>
      <w:r>
        <w:rPr>
          <w:rStyle w:val="19"/>
          <w:rFonts w:hint="eastAsia" w:asciiTheme="minorEastAsia" w:hAnsiTheme="minorEastAsia" w:eastAsiaTheme="minorEastAsia" w:cstheme="minorEastAsia"/>
          <w:color w:val="000000"/>
          <w:sz w:val="24"/>
          <w:szCs w:val="24"/>
        </w:rPr>
        <w:t>资格审查资料</w:t>
      </w:r>
    </w:p>
    <w:p w14:paraId="4077E473">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六</w:t>
      </w:r>
      <w:r>
        <w:rPr>
          <w:rStyle w:val="19"/>
          <w:rFonts w:hint="eastAsia" w:asciiTheme="minorEastAsia" w:hAnsiTheme="minorEastAsia" w:eastAsiaTheme="minorEastAsia" w:cstheme="minorEastAsia"/>
          <w:color w:val="000000"/>
          <w:sz w:val="24"/>
          <w:szCs w:val="24"/>
        </w:rPr>
        <w:t>、中小微企业声明函</w:t>
      </w:r>
    </w:p>
    <w:p w14:paraId="4D90ACC6">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七</w:t>
      </w:r>
      <w:r>
        <w:rPr>
          <w:rStyle w:val="19"/>
          <w:rFonts w:hint="eastAsia" w:asciiTheme="minorEastAsia" w:hAnsiTheme="minorEastAsia" w:eastAsiaTheme="minorEastAsia" w:cstheme="minorEastAsia"/>
          <w:color w:val="000000"/>
          <w:sz w:val="24"/>
          <w:szCs w:val="24"/>
        </w:rPr>
        <w:t>、磋商承诺函</w:t>
      </w:r>
    </w:p>
    <w:p w14:paraId="13385C29">
      <w:pPr>
        <w:widowControl/>
        <w:spacing w:line="360" w:lineRule="auto"/>
        <w:ind w:firstLine="470" w:firstLineChars="196"/>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八</w:t>
      </w:r>
      <w:r>
        <w:rPr>
          <w:rStyle w:val="19"/>
          <w:rFonts w:hint="eastAsia" w:asciiTheme="minorEastAsia" w:hAnsiTheme="minorEastAsia" w:eastAsiaTheme="minorEastAsia" w:cstheme="minorEastAsia"/>
          <w:color w:val="000000"/>
          <w:sz w:val="24"/>
          <w:szCs w:val="24"/>
        </w:rPr>
        <w:t>、其他资料</w:t>
      </w:r>
    </w:p>
    <w:p w14:paraId="0933DA26">
      <w:pPr>
        <w:widowControl/>
        <w:spacing w:line="360" w:lineRule="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9、磋商报价</w:t>
      </w:r>
    </w:p>
    <w:p w14:paraId="1CFA1D55">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9.1所有磋商报价均以人民币报价。供应商的磋商报价应遵守《中华人民共和国价格法》。</w:t>
      </w:r>
    </w:p>
    <w:p w14:paraId="4D42FCDD">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9.</w:t>
      </w:r>
      <w:r>
        <w:rPr>
          <w:rStyle w:val="19"/>
          <w:rFonts w:hint="eastAsia" w:asciiTheme="minorEastAsia" w:hAnsiTheme="minorEastAsia" w:eastAsiaTheme="minorEastAsia" w:cstheme="minorEastAsia"/>
          <w:color w:val="000000"/>
          <w:sz w:val="24"/>
          <w:szCs w:val="24"/>
          <w:lang w:val="en-US" w:eastAsia="zh-CN"/>
        </w:rPr>
        <w:t>2</w:t>
      </w:r>
      <w:r>
        <w:rPr>
          <w:rStyle w:val="19"/>
          <w:rFonts w:hint="eastAsia" w:asciiTheme="minorEastAsia" w:hAnsiTheme="minorEastAsia" w:eastAsiaTheme="minorEastAsia" w:cstheme="minorEastAsia"/>
          <w:color w:val="000000"/>
          <w:sz w:val="24"/>
          <w:szCs w:val="24"/>
        </w:rPr>
        <w:t>供应商的报价应包括为完成本项目所发生的一切费用和税费（含增值税），采购人将不再支付报价以外的任何费用。供应商估算错误或漏项的风险一律由供应商自行承担。</w:t>
      </w:r>
    </w:p>
    <w:p w14:paraId="23C0EA1A">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9.</w:t>
      </w:r>
      <w:r>
        <w:rPr>
          <w:rStyle w:val="19"/>
          <w:rFonts w:hint="eastAsia" w:asciiTheme="minorEastAsia" w:hAnsiTheme="minorEastAsia" w:eastAsiaTheme="minorEastAsia" w:cstheme="minorEastAsia"/>
          <w:color w:val="000000"/>
          <w:sz w:val="24"/>
          <w:szCs w:val="24"/>
          <w:lang w:val="en-US" w:eastAsia="zh-CN"/>
        </w:rPr>
        <w:t>3</w:t>
      </w:r>
      <w:r>
        <w:rPr>
          <w:rStyle w:val="19"/>
          <w:rFonts w:hint="eastAsia" w:asciiTheme="minorEastAsia" w:hAnsiTheme="minorEastAsia" w:eastAsiaTheme="minorEastAsia" w:cstheme="minorEastAsia"/>
          <w:color w:val="000000"/>
          <w:sz w:val="24"/>
          <w:szCs w:val="24"/>
        </w:rPr>
        <w:t>磋商报价总价中不得包含磋商文件要求以外的内容，否则，在评审时不予核减。磋商报价总价中也不得缺漏磋商文件所要求的内容，否则，将以所有有效报价中该项内容的最高价计入其磋商报价总价，实质性的缺漏可能导致其响应文件被拒绝。</w:t>
      </w:r>
    </w:p>
    <w:p w14:paraId="1F941144">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9.</w:t>
      </w:r>
      <w:r>
        <w:rPr>
          <w:rStyle w:val="19"/>
          <w:rFonts w:hint="eastAsia" w:asciiTheme="minorEastAsia" w:hAnsiTheme="minorEastAsia" w:eastAsiaTheme="minorEastAsia" w:cstheme="minorEastAsia"/>
          <w:color w:val="000000"/>
          <w:sz w:val="24"/>
          <w:szCs w:val="24"/>
          <w:lang w:val="en-US" w:eastAsia="zh-CN"/>
        </w:rPr>
        <w:t>4</w:t>
      </w:r>
      <w:r>
        <w:rPr>
          <w:rStyle w:val="19"/>
          <w:rFonts w:hint="eastAsia" w:asciiTheme="minorEastAsia" w:hAnsiTheme="minorEastAsia" w:eastAsiaTheme="minorEastAsia" w:cstheme="minorEastAsia"/>
          <w:color w:val="000000"/>
          <w:sz w:val="24"/>
          <w:szCs w:val="24"/>
        </w:rPr>
        <w:t>供应商所报的各分项单价在合同履行过程中是固定不变的，在合同履行中不得以任何理由予以变更。</w:t>
      </w:r>
    </w:p>
    <w:p w14:paraId="6ECFF7F0">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9.</w:t>
      </w:r>
      <w:r>
        <w:rPr>
          <w:rStyle w:val="19"/>
          <w:rFonts w:hint="eastAsia" w:asciiTheme="minorEastAsia" w:hAnsiTheme="minorEastAsia" w:eastAsiaTheme="minorEastAsia" w:cstheme="minorEastAsia"/>
          <w:color w:val="000000"/>
          <w:sz w:val="24"/>
          <w:szCs w:val="24"/>
          <w:lang w:val="en-US" w:eastAsia="zh-CN"/>
        </w:rPr>
        <w:t>5</w:t>
      </w:r>
      <w:r>
        <w:rPr>
          <w:rStyle w:val="19"/>
          <w:rFonts w:hint="eastAsia" w:asciiTheme="minorEastAsia" w:hAnsiTheme="minorEastAsia" w:eastAsiaTheme="minorEastAsia" w:cstheme="minorEastAsia"/>
          <w:color w:val="000000"/>
          <w:sz w:val="24"/>
          <w:szCs w:val="24"/>
        </w:rPr>
        <w:t>每种产品/服务只能有一个报价，否则其响应文件将被拒绝。</w:t>
      </w:r>
    </w:p>
    <w:p w14:paraId="055CEBEB">
      <w:pPr>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rPr>
      </w:pPr>
      <w:r>
        <w:rPr>
          <w:rStyle w:val="19"/>
          <w:rFonts w:hint="eastAsia" w:asciiTheme="minorEastAsia" w:hAnsiTheme="minorEastAsia" w:eastAsiaTheme="minorEastAsia" w:cstheme="minorEastAsia"/>
          <w:color w:val="000000"/>
          <w:sz w:val="24"/>
          <w:szCs w:val="24"/>
        </w:rPr>
        <w:t>9.</w:t>
      </w:r>
      <w:r>
        <w:rPr>
          <w:rStyle w:val="19"/>
          <w:rFonts w:hint="eastAsia" w:asciiTheme="minorEastAsia" w:hAnsiTheme="minorEastAsia" w:eastAsiaTheme="minorEastAsia" w:cstheme="minorEastAsia"/>
          <w:color w:val="000000"/>
          <w:sz w:val="24"/>
          <w:szCs w:val="24"/>
          <w:lang w:val="en-US" w:eastAsia="zh-CN"/>
        </w:rPr>
        <w:t>6</w:t>
      </w:r>
      <w:r>
        <w:rPr>
          <w:rStyle w:val="19"/>
          <w:rFonts w:hint="eastAsia" w:asciiTheme="minorEastAsia" w:hAnsiTheme="minorEastAsia" w:eastAsiaTheme="minorEastAsia" w:cstheme="minorEastAsia"/>
          <w:color w:val="000000"/>
          <w:sz w:val="24"/>
          <w:szCs w:val="24"/>
        </w:rPr>
        <w:t>本次采购为竞争性磋商采购，允许二次报价。</w:t>
      </w:r>
    </w:p>
    <w:p w14:paraId="3B0C5803">
      <w:pPr>
        <w:widowControl/>
        <w:spacing w:line="360" w:lineRule="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10、供应商资格的审查</w:t>
      </w:r>
    </w:p>
    <w:p w14:paraId="2220D78B">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10.1</w:t>
      </w:r>
      <w:r>
        <w:rPr>
          <w:rStyle w:val="19"/>
          <w:rFonts w:hint="eastAsia" w:asciiTheme="minorEastAsia" w:hAnsiTheme="minorEastAsia" w:eastAsiaTheme="minorEastAsia" w:cstheme="minorEastAsia"/>
          <w:color w:val="000000"/>
          <w:sz w:val="24"/>
          <w:szCs w:val="24"/>
        </w:rPr>
        <w:t>供应商符合《中华人民共和国政府采购法》第二十二条规定条件：</w:t>
      </w:r>
    </w:p>
    <w:p w14:paraId="2F33792A">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10.2</w:t>
      </w:r>
      <w:r>
        <w:rPr>
          <w:rStyle w:val="19"/>
          <w:rFonts w:hint="eastAsia" w:asciiTheme="minorEastAsia" w:hAnsiTheme="minorEastAsia" w:eastAsiaTheme="minorEastAsia" w:cstheme="minorEastAsia"/>
          <w:color w:val="000000"/>
          <w:sz w:val="24"/>
          <w:szCs w:val="24"/>
        </w:rPr>
        <w:t>落实政府采购政策满足的资格要求：本项目</w:t>
      </w:r>
      <w:r>
        <w:rPr>
          <w:rStyle w:val="19"/>
          <w:rFonts w:hint="eastAsia" w:asciiTheme="minorEastAsia" w:hAnsiTheme="minorEastAsia" w:eastAsiaTheme="minorEastAsia" w:cstheme="minorEastAsia"/>
          <w:color w:val="000000"/>
          <w:sz w:val="24"/>
          <w:szCs w:val="24"/>
          <w:lang w:val="en-US" w:eastAsia="zh-CN"/>
        </w:rPr>
        <w:t>非</w:t>
      </w:r>
      <w:r>
        <w:rPr>
          <w:rStyle w:val="19"/>
          <w:rFonts w:hint="eastAsia" w:asciiTheme="minorEastAsia" w:hAnsiTheme="minorEastAsia" w:eastAsiaTheme="minorEastAsia" w:cstheme="minorEastAsia"/>
          <w:color w:val="000000"/>
          <w:sz w:val="24"/>
          <w:szCs w:val="24"/>
        </w:rPr>
        <w:t>专门面向中小微企业采购项目</w:t>
      </w:r>
      <w:r>
        <w:rPr>
          <w:rStyle w:val="19"/>
          <w:rFonts w:hint="eastAsia" w:asciiTheme="minorEastAsia" w:hAnsiTheme="minorEastAsia" w:eastAsiaTheme="minorEastAsia" w:cstheme="minorEastAsia"/>
          <w:color w:val="000000"/>
          <w:sz w:val="24"/>
          <w:szCs w:val="24"/>
          <w:lang w:eastAsia="zh-CN"/>
        </w:rPr>
        <w:t>，</w:t>
      </w:r>
      <w:r>
        <w:rPr>
          <w:rStyle w:val="19"/>
          <w:rFonts w:hint="eastAsia" w:asciiTheme="minorEastAsia" w:hAnsiTheme="minorEastAsia" w:eastAsiaTheme="minorEastAsia" w:cstheme="minorEastAsia"/>
          <w:color w:val="000000"/>
          <w:sz w:val="24"/>
          <w:szCs w:val="24"/>
        </w:rPr>
        <w:t>执行促进中小型企业发展政策（残疾人福利性企业、监狱企业视同小微企业）、优先采购节能环保产品等政府采购政策。</w:t>
      </w:r>
    </w:p>
    <w:p w14:paraId="41CFD27B">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lang w:val="en-US" w:eastAsia="zh-CN"/>
        </w:rPr>
      </w:pPr>
      <w:r>
        <w:rPr>
          <w:rStyle w:val="19"/>
          <w:rFonts w:hint="eastAsia" w:asciiTheme="minorEastAsia" w:hAnsiTheme="minorEastAsia" w:eastAsiaTheme="minorEastAsia" w:cstheme="minorEastAsia"/>
          <w:color w:val="000000"/>
          <w:sz w:val="24"/>
          <w:szCs w:val="24"/>
          <w:lang w:val="en-US" w:eastAsia="zh-CN"/>
        </w:rPr>
        <w:t>10.3</w:t>
      </w:r>
      <w:r>
        <w:rPr>
          <w:rStyle w:val="19"/>
          <w:rFonts w:hint="eastAsia" w:asciiTheme="minorEastAsia" w:hAnsiTheme="minorEastAsia" w:eastAsiaTheme="minorEastAsia" w:cstheme="minorEastAsia"/>
          <w:color w:val="000000"/>
          <w:sz w:val="24"/>
          <w:szCs w:val="24"/>
        </w:rPr>
        <w:t>本项目的特定资格要求</w:t>
      </w:r>
    </w:p>
    <w:p w14:paraId="1516CA10">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（1）供应商</w:t>
      </w:r>
      <w:r>
        <w:rPr>
          <w:rStyle w:val="19"/>
          <w:rFonts w:hint="eastAsia" w:asciiTheme="minorEastAsia" w:hAnsiTheme="minorEastAsia" w:eastAsiaTheme="minorEastAsia" w:cstheme="minorEastAsia"/>
          <w:color w:val="000000"/>
          <w:sz w:val="24"/>
          <w:szCs w:val="24"/>
          <w:lang w:eastAsia="zh-CN"/>
        </w:rPr>
        <w:t>具有独立承担民事责任的能力（法人或者其他组织的营业执照等证明文件）</w:t>
      </w:r>
      <w:r>
        <w:rPr>
          <w:rStyle w:val="19"/>
          <w:rFonts w:hint="eastAsia" w:asciiTheme="minorEastAsia" w:hAnsiTheme="minorEastAsia" w:eastAsiaTheme="minorEastAsia" w:cstheme="minorEastAsia"/>
          <w:color w:val="000000"/>
          <w:sz w:val="24"/>
          <w:szCs w:val="24"/>
        </w:rPr>
        <w:t>；</w:t>
      </w:r>
    </w:p>
    <w:p w14:paraId="469C0767">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（2）供应商</w:t>
      </w:r>
      <w:r>
        <w:rPr>
          <w:rStyle w:val="19"/>
          <w:rFonts w:hint="eastAsia" w:asciiTheme="minorEastAsia" w:hAnsiTheme="minorEastAsia" w:eastAsiaTheme="minorEastAsia" w:cstheme="minorEastAsia"/>
          <w:color w:val="000000"/>
          <w:sz w:val="24"/>
          <w:szCs w:val="24"/>
        </w:rPr>
        <w:t>出具无行贿犯罪记录在中国裁判文书网自行查询或自行承诺（查询对象：企业、法定代表人）；</w:t>
      </w:r>
    </w:p>
    <w:p w14:paraId="6161CDE4">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lang w:val="en-US" w:eastAsia="zh-CN"/>
        </w:rPr>
      </w:pPr>
      <w:r>
        <w:rPr>
          <w:rStyle w:val="19"/>
          <w:rFonts w:hint="eastAsia" w:asciiTheme="minorEastAsia" w:hAnsiTheme="minorEastAsia" w:eastAsiaTheme="minorEastAsia" w:cstheme="minorEastAsia"/>
          <w:color w:val="000000"/>
          <w:sz w:val="24"/>
          <w:szCs w:val="24"/>
          <w:lang w:val="en-US" w:eastAsia="zh-CN"/>
        </w:rPr>
        <w:t>（3）</w:t>
      </w:r>
      <w:r>
        <w:rPr>
          <w:rStyle w:val="19"/>
          <w:rFonts w:hint="eastAsia" w:asciiTheme="minorEastAsia" w:hAnsiTheme="minorEastAsia" w:eastAsiaTheme="minorEastAsia" w:cstheme="minorEastAsia"/>
          <w:color w:val="000000"/>
          <w:sz w:val="24"/>
          <w:szCs w:val="24"/>
        </w:rPr>
        <w:t>供应商须提供本企业无商业贿赂和不正当竞争行为承诺书；</w:t>
      </w:r>
    </w:p>
    <w:p w14:paraId="3161FC25">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lang w:val="en-US" w:eastAsia="zh-CN"/>
        </w:rPr>
        <w:t>（4）供应商</w:t>
      </w:r>
      <w:r>
        <w:rPr>
          <w:rStyle w:val="19"/>
          <w:rFonts w:hint="eastAsia" w:asciiTheme="minorEastAsia" w:hAnsiTheme="minorEastAsia" w:eastAsiaTheme="minorEastAsia" w:cstheme="minorEastAsia"/>
          <w:color w:val="000000"/>
          <w:sz w:val="24"/>
          <w:szCs w:val="24"/>
        </w:rPr>
        <w:t>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69442681">
      <w:pPr>
        <w:spacing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p w14:paraId="1AB43107">
      <w:pPr>
        <w:spacing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（6）本项目不接受联合体投标（提供承诺书）；</w:t>
      </w:r>
    </w:p>
    <w:p w14:paraId="22A4208D">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（7）本项目实行资格后审，资格审查的具体要求见竞争性磋商文件。</w:t>
      </w:r>
    </w:p>
    <w:p w14:paraId="7DB38067">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11、磋商保证金</w:t>
      </w:r>
    </w:p>
    <w:p w14:paraId="539D73D3">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按照《河南省财政厅关于优化政府采购营商环境有关问题的通知》（豫财购[2019]4号文）的要求本项目不再收取磋商保证金。</w:t>
      </w:r>
    </w:p>
    <w:p w14:paraId="35C4A8E2">
      <w:pPr>
        <w:widowControl/>
        <w:spacing w:line="360"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kern w:val="0"/>
          <w:sz w:val="24"/>
          <w:szCs w:val="24"/>
          <w:lang w:bidi="ar"/>
        </w:rPr>
        <w:t>12、响应文件</w:t>
      </w:r>
      <w:r>
        <w:rPr>
          <w:rFonts w:hint="eastAsia" w:asciiTheme="minorEastAsia" w:hAnsiTheme="minorEastAsia" w:eastAsiaTheme="minorEastAsia" w:cstheme="minorEastAsia"/>
          <w:b/>
          <w:bCs/>
          <w:kern w:val="0"/>
          <w:sz w:val="24"/>
          <w:szCs w:val="24"/>
          <w:lang w:bidi="ar"/>
        </w:rPr>
        <w:t>有效期</w:t>
      </w:r>
    </w:p>
    <w:p w14:paraId="13ABA91D">
      <w:pPr>
        <w:widowControl/>
        <w:spacing w:line="360" w:lineRule="auto"/>
        <w:ind w:firstLine="48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12</w:t>
      </w:r>
      <w:r>
        <w:rPr>
          <w:rStyle w:val="19"/>
          <w:rFonts w:hint="eastAsia" w:asciiTheme="minorEastAsia" w:hAnsiTheme="minorEastAsia" w:eastAsiaTheme="minorEastAsia" w:cstheme="minorEastAsia"/>
          <w:color w:val="000000"/>
          <w:sz w:val="24"/>
          <w:szCs w:val="24"/>
          <w:lang w:val="en-US" w:eastAsia="zh-CN"/>
        </w:rPr>
        <w:t>.</w:t>
      </w:r>
      <w:r>
        <w:rPr>
          <w:rStyle w:val="19"/>
          <w:rFonts w:hint="eastAsia" w:asciiTheme="minorEastAsia" w:hAnsiTheme="minorEastAsia" w:eastAsiaTheme="minorEastAsia" w:cstheme="minorEastAsia"/>
          <w:color w:val="000000"/>
          <w:sz w:val="24"/>
          <w:szCs w:val="24"/>
        </w:rPr>
        <w:t>1响应文件有效期为</w:t>
      </w:r>
      <w:r>
        <w:rPr>
          <w:rFonts w:hint="eastAsia" w:asciiTheme="minorEastAsia" w:hAnsiTheme="minorEastAsia" w:eastAsiaTheme="minorEastAsia" w:cstheme="minorEastAsia"/>
          <w:color w:val="000000"/>
          <w:sz w:val="24"/>
          <w:szCs w:val="24"/>
        </w:rPr>
        <w:t>磋商截止时间起60日历天</w:t>
      </w:r>
      <w:r>
        <w:rPr>
          <w:rStyle w:val="19"/>
          <w:rFonts w:hint="eastAsia" w:asciiTheme="minorEastAsia" w:hAnsiTheme="minorEastAsia" w:eastAsiaTheme="minorEastAsia" w:cstheme="minorEastAsia"/>
          <w:color w:val="000000"/>
          <w:sz w:val="24"/>
          <w:szCs w:val="24"/>
        </w:rPr>
        <w:t>。</w:t>
      </w:r>
    </w:p>
    <w:p w14:paraId="585D48B9">
      <w:pPr>
        <w:widowControl/>
        <w:spacing w:line="360" w:lineRule="auto"/>
        <w:ind w:firstLine="48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12．2特殊情况下，采购人可于响应文件有效期满之前要求供应商同意延长有效期，要求与答复均为网上答疑形式。供应商可以拒绝上述要求，对于同意该要求的供应商，不允许其修改响应文件。</w:t>
      </w:r>
    </w:p>
    <w:p w14:paraId="30829070">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13、磋商程序</w:t>
      </w:r>
    </w:p>
    <w:p w14:paraId="50BA1AE1">
      <w:pPr>
        <w:spacing w:line="460" w:lineRule="exact"/>
        <w:ind w:firstLine="480" w:firstLineChars="2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（1）宣布会议纪律；</w:t>
      </w:r>
    </w:p>
    <w:p w14:paraId="77C34353">
      <w:pPr>
        <w:spacing w:line="460" w:lineRule="exact"/>
        <w:ind w:firstLine="480" w:firstLineChars="2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（2）公布在递交响应文件截止时间前递交响应文件的供应商数量、名称；</w:t>
      </w:r>
    </w:p>
    <w:p w14:paraId="7D480595">
      <w:pPr>
        <w:spacing w:line="460" w:lineRule="exact"/>
        <w:ind w:firstLine="480" w:firstLineChars="2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（3）宣布有关与会人员；</w:t>
      </w:r>
    </w:p>
    <w:p w14:paraId="49B1682D">
      <w:pPr>
        <w:spacing w:line="460" w:lineRule="exact"/>
        <w:ind w:firstLine="480" w:firstLineChars="2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 xml:space="preserve">（4）通过电子招标投标交易平台对已递交的电子响应文件进行解密，程序详见供应商须知前附表“电子化交易注意事项”； </w:t>
      </w:r>
    </w:p>
    <w:p w14:paraId="21F28593">
      <w:pPr>
        <w:spacing w:line="460" w:lineRule="exact"/>
        <w:ind w:firstLine="480" w:firstLineChars="2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（5）通过响应文件初步评审的供应商在网上进行二次报价；</w:t>
      </w:r>
    </w:p>
    <w:p w14:paraId="692B38B5">
      <w:pPr>
        <w:spacing w:line="460" w:lineRule="exact"/>
        <w:ind w:firstLine="480" w:firstLineChars="2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（6）招标代理机构将对磋商过程进行记录以存档备查。</w:t>
      </w:r>
    </w:p>
    <w:p w14:paraId="61F819C2">
      <w:pPr>
        <w:spacing w:line="480" w:lineRule="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sz w:val="24"/>
          <w:szCs w:val="24"/>
          <w:lang w:bidi="ar"/>
        </w:rPr>
        <w:t>14.5电子化磋商响应文件的有效性</w:t>
      </w:r>
      <w:r>
        <w:rPr>
          <w:rFonts w:hint="eastAsia" w:asciiTheme="minorEastAsia" w:hAnsiTheme="minorEastAsia" w:eastAsiaTheme="minorEastAsia" w:cstheme="minorEastAsia"/>
          <w:b/>
          <w:kern w:val="0"/>
          <w:sz w:val="24"/>
          <w:szCs w:val="24"/>
          <w:lang w:bidi="ar"/>
        </w:rPr>
        <w:t xml:space="preserve"> </w:t>
      </w:r>
    </w:p>
    <w:p w14:paraId="74EFA051">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14.5.1.电子化磋商响应文件有下列情形的为无效电子化磋商响应文件，采购人不予受理：因磋商供应商原因造成磋商响应文件未解密的，视为撤销其磋商响应文件；因磋商供应商之外的原因造成电子化磋商响应文件未解密的，视为撤回其磋商响应文件，磋商供应商有权要求责任方赔偿因此遭受的直接损失。部分电子化磋商响应文件未解密的，其他电子化磋商响应文件的磋商可以继续进行。</w:t>
      </w:r>
    </w:p>
    <w:p w14:paraId="1F38DFB6">
      <w:pPr>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lang w:bidi="ar"/>
        </w:rPr>
      </w:pPr>
      <w:r>
        <w:rPr>
          <w:rStyle w:val="19"/>
          <w:rFonts w:hint="eastAsia" w:asciiTheme="minorEastAsia" w:hAnsiTheme="minorEastAsia" w:eastAsiaTheme="minorEastAsia" w:cstheme="minorEastAsia"/>
          <w:color w:val="000000"/>
          <w:sz w:val="24"/>
          <w:szCs w:val="24"/>
        </w:rPr>
        <w:t>14.5.2各供应商的首次报价不进行公开唱价，首次报价不作为最终决定性评审因素，仅供磋商小组参考。</w:t>
      </w:r>
    </w:p>
    <w:p w14:paraId="6B49A9C9">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15、磋商小组</w:t>
      </w:r>
    </w:p>
    <w:p w14:paraId="34C0C325">
      <w:pPr>
        <w:spacing w:line="360" w:lineRule="auto"/>
        <w:ind w:firstLine="240" w:firstLineChars="100"/>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15.1</w:t>
      </w:r>
      <w:r>
        <w:rPr>
          <w:rFonts w:hint="eastAsia" w:asciiTheme="minorEastAsia" w:hAnsiTheme="minorEastAsia" w:eastAsiaTheme="minorEastAsia" w:cstheme="minorEastAsia"/>
          <w:color w:val="000000"/>
          <w:sz w:val="24"/>
          <w:szCs w:val="24"/>
        </w:rPr>
        <w:t>磋商小组构成：3人；</w:t>
      </w:r>
      <w:r>
        <w:rPr>
          <w:rFonts w:hint="eastAsia" w:asciiTheme="minorEastAsia" w:hAnsiTheme="minorEastAsia" w:eastAsiaTheme="minorEastAsia" w:cstheme="minorEastAsia"/>
          <w:color w:val="000000"/>
          <w:sz w:val="24"/>
          <w:szCs w:val="24"/>
          <w:lang w:val="en-US" w:eastAsia="zh-CN"/>
        </w:rPr>
        <w:t>采购人</w:t>
      </w:r>
      <w:r>
        <w:rPr>
          <w:rFonts w:hint="eastAsia" w:asciiTheme="minorEastAsia" w:hAnsiTheme="minorEastAsia" w:eastAsiaTheme="minorEastAsia" w:cstheme="minorEastAsia"/>
          <w:color w:val="000000"/>
          <w:sz w:val="24"/>
          <w:szCs w:val="24"/>
        </w:rPr>
        <w:t>代表1人，评审专家2人；</w:t>
      </w:r>
      <w:r>
        <w:rPr>
          <w:rFonts w:hint="eastAsia" w:asciiTheme="minorEastAsia" w:hAnsiTheme="minorEastAsia" w:eastAsiaTheme="minorEastAsia" w:cstheme="minorEastAsia"/>
          <w:b w:val="0"/>
          <w:bCs/>
          <w:color w:val="000000"/>
          <w:kern w:val="2"/>
          <w:sz w:val="24"/>
          <w:szCs w:val="24"/>
          <w:lang w:val="en-US" w:eastAsia="zh-CN" w:bidi="ar-SA"/>
        </w:rPr>
        <w:t>评标专家确定方式：从相关专家库随机抽取。（采购人代表无评标劳务费用）</w:t>
      </w:r>
    </w:p>
    <w:p w14:paraId="1EC340FD">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15.2磋商纪律</w:t>
      </w:r>
    </w:p>
    <w:p w14:paraId="7FD42152">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（1）磋商小组成员内部讨论的情况和意见必须保密，任何人不得以任何形式透露给供应商或与供应商有关的单位或个人；</w:t>
      </w:r>
    </w:p>
    <w:p w14:paraId="491D53DE">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（2）在磋商过程中，供应商不得以任何形式对磋商小组成员进行旨在影响磋商结果的私下接触，否则取消其磋商资格；</w:t>
      </w:r>
    </w:p>
    <w:p w14:paraId="1ABB9D3B">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 xml:space="preserve">（3）磋商小组采用以及与磋商有关的人员应当对评审情况和评审过程中获悉的国家秘密、商业秘密予以保密。 </w:t>
      </w:r>
    </w:p>
    <w:p w14:paraId="295762D0">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 xml:space="preserve">（4）供应商不得泄漏竞争性磋商活动中应当保密的情况和资料，不得与其他供应商串通损害国家利益、社会公共利益或者他人合法权益。 </w:t>
      </w:r>
    </w:p>
    <w:p w14:paraId="5CDB346B">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 xml:space="preserve">（5）供应商不得相互串通响应或者与串通响应，不得向或者磋商小组行贿谋取成交，不得以他人名义响应或者以其他方式弄虚作假骗取成交；供应商不得以任何方式干扰、影响评审工作。 </w:t>
      </w:r>
    </w:p>
    <w:p w14:paraId="6CE0C9A2">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 xml:space="preserve">（6）磋商小组成员不得收受他人的财物或者其他好处，不得向他人透漏对响应文件的评审和比较、成交候选人的推荐情况以及评审有关的其他情况。在评审活动中，磋商小组应当客观、公正地履行职责，遵守职业道德，不得擅离职守，影响评审程序正常进行，不得使用评审办法中没有规定的评审因素和标准进行评审。 </w:t>
      </w:r>
    </w:p>
    <w:p w14:paraId="0CCFF2EB">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 xml:space="preserve">（7）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 </w:t>
      </w:r>
    </w:p>
    <w:p w14:paraId="229314E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16、评审</w:t>
      </w:r>
    </w:p>
    <w:p w14:paraId="0E2A511B">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16.1响应文件的审查</w:t>
      </w:r>
    </w:p>
    <w:p w14:paraId="3ECDD057">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16.1.1磋商小组审查响应文件是否完整，是否有计算错误，文件是否已恰当地签署。</w:t>
      </w:r>
    </w:p>
    <w:p w14:paraId="3C3FDEE2">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16.1.2在对响应文件进行详细评审之前，磋商小组依据磋商文件的规定，对供应商的资格及响应性文件的有效性、完整性和对磋商文件的响应程度进行审查，以确定是否对磋商文件的要求做出实质性响应。未通过资格审查的供应商，不得进入详细评审。资格性审查内容详见附表初步评审表 。</w:t>
      </w:r>
    </w:p>
    <w:p w14:paraId="73C0A527">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16.1.3竞争性磋商小组将确定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3ACD923A">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16.1.4竞争性磋商小组判断响应文件的响应性仅基于响应文件本身内容而不靠外部证据。</w:t>
      </w:r>
    </w:p>
    <w:p w14:paraId="4E963A1A">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16.1.5竞争性磋商小组将拒绝被确定为非实质性响应的磋商，供应商不能通过修正或撤消不符之处而使其磋商成为实质性响应的磋商。</w:t>
      </w:r>
    </w:p>
    <w:p w14:paraId="34FAD3F9">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16.1.6竞争性磋商小组允许修改磋商中不构成重大偏离的、微小的、非正规、不一致或不规则的地方。</w:t>
      </w:r>
    </w:p>
    <w:p w14:paraId="1C91656C">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16.2未响应竞争性磋商文件规定</w:t>
      </w:r>
    </w:p>
    <w:p w14:paraId="68BA5D36">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16.2.1报价超出采购人预算价的；</w:t>
      </w:r>
    </w:p>
    <w:p w14:paraId="03743AB1">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16.2.2未响应竞争性磋商文件中磋商文件格式盖章的；</w:t>
      </w:r>
    </w:p>
    <w:p w14:paraId="05176CCA">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16.2.3未响应竞争性磋商文件</w:t>
      </w:r>
      <w:r>
        <w:rPr>
          <w:rStyle w:val="19"/>
          <w:rFonts w:hint="eastAsia" w:asciiTheme="minorEastAsia" w:hAnsiTheme="minorEastAsia" w:eastAsiaTheme="minorEastAsia" w:cstheme="minorEastAsia"/>
          <w:color w:val="000000"/>
          <w:sz w:val="24"/>
          <w:szCs w:val="24"/>
          <w:lang w:val="en-US" w:eastAsia="zh-CN"/>
        </w:rPr>
        <w:t>服务周</w:t>
      </w:r>
      <w:r>
        <w:rPr>
          <w:rStyle w:val="19"/>
          <w:rFonts w:hint="eastAsia" w:asciiTheme="minorEastAsia" w:hAnsiTheme="minorEastAsia" w:eastAsiaTheme="minorEastAsia" w:cstheme="minorEastAsia"/>
          <w:color w:val="000000"/>
          <w:sz w:val="24"/>
          <w:szCs w:val="24"/>
        </w:rPr>
        <w:t>期、磋商有效期；</w:t>
      </w:r>
    </w:p>
    <w:p w14:paraId="31C19B8E">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16.2.4未响应竞争性磋商文件</w:t>
      </w:r>
      <w:r>
        <w:rPr>
          <w:rStyle w:val="19"/>
          <w:rFonts w:hint="eastAsia" w:asciiTheme="minorEastAsia" w:hAnsiTheme="minorEastAsia" w:eastAsiaTheme="minorEastAsia" w:cstheme="minorEastAsia"/>
          <w:color w:val="000000"/>
          <w:sz w:val="24"/>
          <w:szCs w:val="24"/>
          <w:lang w:val="en-US" w:eastAsia="zh-CN"/>
        </w:rPr>
        <w:t>服务</w:t>
      </w:r>
      <w:r>
        <w:rPr>
          <w:rStyle w:val="19"/>
          <w:rFonts w:hint="eastAsia" w:asciiTheme="minorEastAsia" w:hAnsiTheme="minorEastAsia" w:eastAsiaTheme="minorEastAsia" w:cstheme="minorEastAsia"/>
          <w:color w:val="000000"/>
          <w:sz w:val="24"/>
          <w:szCs w:val="24"/>
        </w:rPr>
        <w:t>需求和技术要求。</w:t>
      </w:r>
    </w:p>
    <w:p w14:paraId="470D7F29">
      <w:pPr>
        <w:autoSpaceDE w:val="0"/>
        <w:autoSpaceDN w:val="0"/>
        <w:adjustRightInd w:val="0"/>
        <w:spacing w:line="360" w:lineRule="auto"/>
        <w:ind w:firstLine="480" w:firstLineChars="200"/>
        <w:jc w:val="left"/>
        <w:rPr>
          <w:rStyle w:val="19"/>
          <w:rFonts w:hint="eastAsia" w:asciiTheme="minorEastAsia" w:hAnsiTheme="minorEastAsia" w:eastAsiaTheme="minorEastAsia" w:cstheme="minorEastAsia"/>
          <w:color w:val="000000"/>
          <w:sz w:val="24"/>
          <w:szCs w:val="24"/>
        </w:rPr>
      </w:pPr>
      <w:r>
        <w:rPr>
          <w:rStyle w:val="19"/>
          <w:rFonts w:hint="eastAsia" w:asciiTheme="minorEastAsia" w:hAnsiTheme="minorEastAsia" w:eastAsiaTheme="minorEastAsia" w:cstheme="minorEastAsia"/>
          <w:color w:val="000000"/>
          <w:sz w:val="24"/>
          <w:szCs w:val="24"/>
        </w:rPr>
        <w:t>16.3在磋商过程中，磋商小组可以根据磋商文件和磋商情况实质性变动招标需求中的技术、服务要求以及合同草案条款，但不得变动磋商文件中的其他内容。实质性变动的内容，须经采购人代表确认。</w:t>
      </w:r>
    </w:p>
    <w:p w14:paraId="29240670">
      <w:pPr>
        <w:widowControl/>
        <w:spacing w:line="360" w:lineRule="auto"/>
        <w:ind w:firstLine="480"/>
        <w:rPr>
          <w:rFonts w:hint="eastAsia" w:asciiTheme="minorEastAsia" w:hAnsiTheme="minorEastAsia" w:eastAsiaTheme="minorEastAsia" w:cstheme="minorEastAsia"/>
          <w:b/>
          <w:bCs/>
          <w:kern w:val="0"/>
          <w:sz w:val="24"/>
          <w:szCs w:val="24"/>
          <w:lang w:bidi="ar"/>
        </w:rPr>
      </w:pPr>
      <w:r>
        <w:rPr>
          <w:rFonts w:hint="eastAsia" w:asciiTheme="minorEastAsia" w:hAnsiTheme="minorEastAsia" w:eastAsiaTheme="minorEastAsia" w:cstheme="minorEastAsia"/>
          <w:kern w:val="0"/>
          <w:sz w:val="24"/>
          <w:szCs w:val="24"/>
          <w:lang w:bidi="ar"/>
        </w:rPr>
        <w:t>16.4各供应商进行报价：</w:t>
      </w:r>
      <w:r>
        <w:rPr>
          <w:rFonts w:hint="eastAsia" w:asciiTheme="minorEastAsia" w:hAnsiTheme="minorEastAsia" w:eastAsiaTheme="minorEastAsia" w:cstheme="minorEastAsia"/>
          <w:b/>
          <w:bCs/>
          <w:kern w:val="0"/>
          <w:sz w:val="24"/>
          <w:szCs w:val="24"/>
          <w:lang w:bidi="ar"/>
        </w:rPr>
        <w:t>（本项目进行二次报价，二次报价不能高于上次报价，高于上次报价视为无效标）</w:t>
      </w:r>
    </w:p>
    <w:p w14:paraId="58A32674">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16.5由磋商小组采用综合评分法对提交最后报价的供应商的响应文件和最后报价进行综合评分。</w:t>
      </w:r>
    </w:p>
    <w:p w14:paraId="7A5CC009">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val="en-US" w:eastAsia="zh-CN" w:bidi="ar"/>
        </w:rPr>
        <w:t>16.6</w:t>
      </w:r>
      <w:r>
        <w:rPr>
          <w:rFonts w:hint="eastAsia" w:asciiTheme="minorEastAsia" w:hAnsiTheme="minorEastAsia" w:eastAsiaTheme="minorEastAsia" w:cstheme="minorEastAsia"/>
          <w:kern w:val="0"/>
          <w:sz w:val="24"/>
          <w:szCs w:val="24"/>
          <w:lang w:bidi="ar"/>
        </w:rPr>
        <w:t>出现下列情形之一的，将终止竞争性磋商釆购活动，发布项目终止公告并说明原因，重新开展采购活动：</w:t>
      </w:r>
    </w:p>
    <w:p w14:paraId="083CB28F">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1、不符合法律、法规和竞争性磋商文件中规定的其他实质性要求的。</w:t>
      </w:r>
    </w:p>
    <w:p w14:paraId="3EE452DF">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2、其他法律、法规及本竞争性磋商文件规定的属响应无效的情形。终止竞争性磋商釆购活动的条款。</w:t>
      </w:r>
    </w:p>
    <w:p w14:paraId="58CD3D2A">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3、因情况变化，不再符合规定的竞争性磋商釆购方式适用情形的；出现影响釆购公正的违法、违规行为的。</w:t>
      </w:r>
    </w:p>
    <w:p w14:paraId="4A86697B">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bidi="ar"/>
        </w:rPr>
        <w:t>、磋商截止时间结束后参加供应商不足3家的，评审期间符合专业条件的供应商或者对磋商响应文件作出实质响应的供应商不足3家的,釆购代理机构将报请同级监督部门批准。</w:t>
      </w:r>
    </w:p>
    <w:p w14:paraId="7B4764FF">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17、确定成交供应商原则</w:t>
      </w:r>
    </w:p>
    <w:p w14:paraId="04281BD6">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17.1确定实质上响应磋商文件且满足条件者为成交候选人。采用综合评分法，按评审后得分由高到低顺序排列；得分相同的，按最终报价由低到高顺序排列；得分与最终报价均相同的，按技术指标优劣排列。</w:t>
      </w:r>
    </w:p>
    <w:p w14:paraId="012D870D">
      <w:pPr>
        <w:widowControl/>
        <w:spacing w:line="360" w:lineRule="auto"/>
        <w:ind w:firstLine="480"/>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17.2磋商小组将根据评审标准原则上推荐3名成交候选人并排序。并向采购人提供书面评审报告。</w:t>
      </w:r>
    </w:p>
    <w:p w14:paraId="67A2E6C3">
      <w:pPr>
        <w:widowControl/>
        <w:spacing w:line="360" w:lineRule="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18、成交公告与成交通知书</w:t>
      </w:r>
    </w:p>
    <w:p w14:paraId="7060A6BA">
      <w:pPr>
        <w:widowControl/>
        <w:spacing w:line="360" w:lineRule="auto"/>
        <w:ind w:firstLine="470" w:firstLineChars="196"/>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18.1采购人或者采购代理机构应当自成交供应商确定之日起2个工作日内，在相关媒体上发布成交公告，公告期限为1个工作日。</w:t>
      </w:r>
    </w:p>
    <w:p w14:paraId="5964822A">
      <w:pPr>
        <w:widowControl/>
        <w:spacing w:line="360" w:lineRule="auto"/>
        <w:ind w:firstLine="470" w:firstLineChars="196"/>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18.2成交供应商确定后，采购人向成交供应商签发《成交通知书》。</w:t>
      </w:r>
    </w:p>
    <w:p w14:paraId="63C75350">
      <w:pPr>
        <w:widowControl/>
        <w:spacing w:line="360" w:lineRule="auto"/>
        <w:ind w:firstLine="470" w:firstLineChars="196"/>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18.3《成交通知书》作为签订合同的依据，对采购人和成交供应商均具有法律效力，成交通知书发出后，采购人改变成交结果或者成交供应商放弃项目，应依法承担法律责任。</w:t>
      </w:r>
    </w:p>
    <w:p w14:paraId="32401CC1">
      <w:pPr>
        <w:widowControl/>
        <w:spacing w:line="360" w:lineRule="auto"/>
        <w:ind w:firstLine="470" w:firstLineChars="196"/>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18.4成交通知书、竞争性磋商文件、成交供应商的响应文件及澄清文件将作为签订合同的依据。</w:t>
      </w:r>
    </w:p>
    <w:p w14:paraId="17349360">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19、授予合同时变更数量的权力</w:t>
      </w:r>
    </w:p>
    <w:p w14:paraId="37FE050D">
      <w:pPr>
        <w:widowControl/>
        <w:spacing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采购人在授予合同时，保留对货物数量予以适当增减的权利。供应商不得在此情况下对响应文件作出修改，如价格、完成期限、售后服务等。</w:t>
      </w:r>
    </w:p>
    <w:p w14:paraId="0CD7FD3E">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lang w:bidi="ar"/>
        </w:rPr>
        <w:t>20、签定合同</w:t>
      </w:r>
    </w:p>
    <w:p w14:paraId="3D9F68C4">
      <w:pPr>
        <w:widowControl/>
        <w:spacing w:line="360" w:lineRule="auto"/>
        <w:ind w:firstLine="499"/>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20.1成交供应商在收到</w:t>
      </w:r>
      <w:r>
        <w:rPr>
          <w:rFonts w:hint="eastAsia" w:asciiTheme="minorEastAsia" w:hAnsiTheme="minorEastAsia" w:eastAsiaTheme="minorEastAsia" w:cstheme="minorEastAsia"/>
          <w:kern w:val="0"/>
          <w:sz w:val="24"/>
          <w:szCs w:val="24"/>
        </w:rPr>
        <w:t>成交通知书后2个工作日内应与采购人签订合同</w:t>
      </w:r>
    </w:p>
    <w:p w14:paraId="14D385D9">
      <w:pPr>
        <w:widowControl/>
        <w:spacing w:line="360" w:lineRule="auto"/>
        <w:ind w:firstLine="499"/>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20.2竞争性磋商文件、成交供应商的响应文件及其澄清文件等，均为签定合同的依据。</w:t>
      </w:r>
    </w:p>
    <w:p w14:paraId="73AE7A62">
      <w:pPr>
        <w:widowControl/>
        <w:spacing w:line="360" w:lineRule="auto"/>
        <w:ind w:firstLine="499"/>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20.3如成交供应商拒签合同，给采购人造成损失的，向采购人缴纳不高于成交价2%的经济补偿，同时依法承担相应法律责任。</w:t>
      </w:r>
    </w:p>
    <w:p w14:paraId="2DD28BF8">
      <w:pPr>
        <w:widowControl/>
        <w:spacing w:line="360" w:lineRule="auto"/>
        <w:ind w:firstLine="499"/>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20.4采购人或采购代理机构应于合同签订后1个工作日内在河南省政府采购网公示及河南省电子化政府采购系统内备案采购。</w:t>
      </w:r>
    </w:p>
    <w:p w14:paraId="19C84514">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b/>
          <w:kern w:val="0"/>
          <w:sz w:val="24"/>
          <w:szCs w:val="24"/>
          <w:lang w:val="en-US" w:eastAsia="zh-CN" w:bidi="ar"/>
        </w:rPr>
        <w:t>21、</w:t>
      </w:r>
      <w:r>
        <w:rPr>
          <w:rFonts w:hint="eastAsia" w:asciiTheme="minorEastAsia" w:hAnsiTheme="minorEastAsia" w:eastAsiaTheme="minorEastAsia" w:cstheme="minorEastAsia"/>
          <w:kern w:val="0"/>
          <w:sz w:val="24"/>
          <w:szCs w:val="24"/>
          <w:lang w:val="en-US" w:eastAsia="zh-CN" w:bidi="ar"/>
        </w:rPr>
        <w:t>履约保证金</w:t>
      </w:r>
    </w:p>
    <w:p w14:paraId="3179BA6B">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val="0"/>
          <w:bCs/>
          <w:kern w:val="0"/>
          <w:sz w:val="24"/>
          <w:szCs w:val="24"/>
          <w:lang w:val="en-US" w:eastAsia="zh-CN" w:bidi="ar"/>
        </w:rPr>
      </w:pPr>
      <w:r>
        <w:rPr>
          <w:rFonts w:hint="eastAsia" w:asciiTheme="minorEastAsia" w:hAnsiTheme="minorEastAsia" w:eastAsiaTheme="minorEastAsia" w:cstheme="minorEastAsia"/>
          <w:b w:val="0"/>
          <w:bCs/>
          <w:kern w:val="0"/>
          <w:sz w:val="24"/>
          <w:szCs w:val="24"/>
          <w:lang w:val="en-US" w:eastAsia="zh-CN" w:bidi="ar"/>
        </w:rPr>
        <w:t>21.1本项目不收取履约保证金。</w:t>
      </w:r>
    </w:p>
    <w:p w14:paraId="0855626B">
      <w:pPr>
        <w:pStyle w:val="14"/>
        <w:keepNext w:val="0"/>
        <w:keepLines w:val="0"/>
        <w:pageBreakBefore w:val="0"/>
        <w:kinsoku/>
        <w:wordWrap/>
        <w:overflowPunct/>
        <w:topLinePunct w:val="0"/>
        <w:autoSpaceDE/>
        <w:autoSpaceDN/>
        <w:bidi w:val="0"/>
        <w:adjustRightInd/>
        <w:snapToGrid/>
        <w:spacing w:line="360" w:lineRule="auto"/>
        <w:ind w:firstLine="210"/>
        <w:textAlignment w:val="auto"/>
        <w:rPr>
          <w:rFonts w:hint="eastAsia" w:asciiTheme="minorEastAsia" w:hAnsiTheme="minorEastAsia" w:eastAsiaTheme="minorEastAsia" w:cstheme="minorEastAsia"/>
          <w:b/>
          <w:kern w:val="0"/>
          <w:sz w:val="24"/>
          <w:szCs w:val="24"/>
          <w:lang w:val="en-US" w:eastAsia="zh-CN" w:bidi="ar"/>
        </w:rPr>
      </w:pPr>
      <w:r>
        <w:rPr>
          <w:rFonts w:hint="eastAsia" w:asciiTheme="minorEastAsia" w:hAnsiTheme="minorEastAsia" w:eastAsiaTheme="minorEastAsia" w:cstheme="minorEastAsia"/>
          <w:b/>
          <w:kern w:val="0"/>
          <w:sz w:val="24"/>
          <w:szCs w:val="24"/>
          <w:lang w:val="en-US" w:eastAsia="zh-CN" w:bidi="ar"/>
        </w:rPr>
        <w:t>22、 重新招标</w:t>
      </w:r>
    </w:p>
    <w:p w14:paraId="0FB3CBBD">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22.1重新招标</w:t>
      </w:r>
    </w:p>
    <w:p w14:paraId="23FA1970">
      <w:pPr>
        <w:pStyle w:val="1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（1）投标截止时间止，供应商少于3个的；</w:t>
      </w:r>
    </w:p>
    <w:p w14:paraId="46A444A5">
      <w:pPr>
        <w:pStyle w:val="1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（2）若响应文件解密后，有效电子响应文件不足三家的，本项目应予废标。</w:t>
      </w:r>
    </w:p>
    <w:p w14:paraId="2AF38C6F">
      <w:pPr>
        <w:pStyle w:val="1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（3）经评标委员会评审后否决所有投标的。</w:t>
      </w:r>
    </w:p>
    <w:p w14:paraId="42F9444E">
      <w:pPr>
        <w:pStyle w:val="15"/>
        <w:keepNext w:val="0"/>
        <w:keepLines w:val="0"/>
        <w:pageBreakBefore w:val="0"/>
        <w:kinsoku/>
        <w:wordWrap/>
        <w:overflowPunct/>
        <w:topLinePunct w:val="0"/>
        <w:autoSpaceDE/>
        <w:autoSpaceDN/>
        <w:bidi w:val="0"/>
        <w:adjustRightInd/>
        <w:snapToGrid/>
        <w:spacing w:line="360" w:lineRule="auto"/>
        <w:ind w:left="0" w:leftChars="0" w:firstLine="241" w:firstLineChars="100"/>
        <w:jc w:val="both"/>
        <w:textAlignment w:val="auto"/>
        <w:rPr>
          <w:rFonts w:hint="eastAsia" w:asciiTheme="minorEastAsia" w:hAnsiTheme="minorEastAsia" w:eastAsiaTheme="minorEastAsia" w:cstheme="minorEastAsia"/>
          <w:b/>
          <w:kern w:val="0"/>
          <w:sz w:val="24"/>
          <w:szCs w:val="24"/>
          <w:lang w:val="en-US" w:eastAsia="zh-CN" w:bidi="ar"/>
        </w:rPr>
      </w:pPr>
      <w:r>
        <w:rPr>
          <w:rFonts w:hint="eastAsia" w:asciiTheme="minorEastAsia" w:hAnsiTheme="minorEastAsia" w:eastAsiaTheme="minorEastAsia" w:cstheme="minorEastAsia"/>
          <w:b/>
          <w:kern w:val="0"/>
          <w:sz w:val="24"/>
          <w:szCs w:val="24"/>
          <w:lang w:val="en-US" w:eastAsia="zh-CN" w:bidi="ar"/>
        </w:rPr>
        <w:t>23、纪律和监督</w:t>
      </w:r>
    </w:p>
    <w:p w14:paraId="1AB9C922">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23.1对采购人的纪律要求</w:t>
      </w:r>
    </w:p>
    <w:p w14:paraId="77D7F81E">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采购人不得泄漏招标投标活动中应当保密的情况和资料，不得与供应商串通损害国家利益、社会公共利益或者他人合法权益。</w:t>
      </w:r>
    </w:p>
    <w:p w14:paraId="527FAE75">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23.2对供应商的纪律要求</w:t>
      </w:r>
    </w:p>
    <w:p w14:paraId="52B53DA3">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供应商不得相互串通投标或者与采购人串通投标，不得向采购人或者评标委员会成员行贿谋取供应商，不得以他人名义投标或者以其他方式弄虚作假骗取供应商；供应商不得以任何方式干扰、影响评标工作。</w:t>
      </w:r>
    </w:p>
    <w:p w14:paraId="78B8EE0F">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23.3对评标委员会成员的纪律要求</w:t>
      </w:r>
    </w:p>
    <w:p w14:paraId="782B46E7">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评标委员会成员不得收受他人的财物或者其他好处，不得向他人透漏对响应文件的评审和比较、成交候选人的推荐情况以及评标有关的其他情况。在评标活动中，评标委员会成员不得擅离职守，影响评标程序正常进行，不得使用第四章“评标办法”没有规定的评审因素和标准进行评标。</w:t>
      </w:r>
    </w:p>
    <w:p w14:paraId="4D5648F5">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23.4对与评标活动有关的工作人员的纪律要求</w:t>
      </w:r>
    </w:p>
    <w:p w14:paraId="1647562A">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与评标活动有关的工作人员不得收受他人的财物或者其他好处，不得向他人透漏对响应文件的评审和比较、供应商候选人的推荐情况以及评标有关的其他情况。在评标活动中，与评标活动有关的工作人员不得擅离职守，影响评标程序正常进行。</w:t>
      </w:r>
    </w:p>
    <w:p w14:paraId="571F2191">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23.5投诉</w:t>
      </w:r>
    </w:p>
    <w:p w14:paraId="3C423F57">
      <w:pPr>
        <w:pStyle w:val="15"/>
        <w:keepNext w:val="0"/>
        <w:keepLines w:val="0"/>
        <w:pageBreakBefore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Theme="minorEastAsia" w:hAnsiTheme="minorEastAsia" w:eastAsiaTheme="minorEastAsia" w:cstheme="minorEastAsia"/>
          <w:b w:val="0"/>
          <w:kern w:val="0"/>
          <w:sz w:val="24"/>
          <w:szCs w:val="24"/>
          <w:lang w:val="en-US" w:eastAsia="zh-CN" w:bidi="ar"/>
        </w:rPr>
      </w:pPr>
      <w:r>
        <w:rPr>
          <w:rFonts w:hint="eastAsia" w:asciiTheme="minorEastAsia" w:hAnsiTheme="minorEastAsia" w:eastAsiaTheme="minorEastAsia" w:cstheme="minorEastAsia"/>
          <w:b w:val="0"/>
          <w:kern w:val="0"/>
          <w:sz w:val="24"/>
          <w:szCs w:val="24"/>
          <w:lang w:val="en-US" w:eastAsia="zh-CN" w:bidi="ar"/>
        </w:rPr>
        <w:t>供应商和其他利害关系人认为本次招标活动违反法律、法规和规章规定的，有权向有关行政监督部门投诉。</w:t>
      </w:r>
    </w:p>
    <w:p w14:paraId="5E9B36BA">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b/>
          <w:kern w:val="0"/>
          <w:sz w:val="24"/>
          <w:szCs w:val="24"/>
          <w:lang w:val="en-US" w:eastAsia="zh-CN" w:bidi="ar"/>
        </w:rPr>
        <w:t>24、</w:t>
      </w:r>
      <w:r>
        <w:rPr>
          <w:rFonts w:hint="eastAsia" w:asciiTheme="minorEastAsia" w:hAnsiTheme="minorEastAsia" w:eastAsiaTheme="minorEastAsia" w:cstheme="minorEastAsia"/>
          <w:kern w:val="0"/>
          <w:sz w:val="24"/>
          <w:szCs w:val="24"/>
          <w:lang w:val="en-US" w:eastAsia="zh-CN" w:bidi="ar"/>
        </w:rPr>
        <w:t>其他</w:t>
      </w:r>
    </w:p>
    <w:p w14:paraId="42BBACA1">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2</w:t>
      </w: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bidi="ar"/>
        </w:rPr>
        <w:t>.1未尽事宜按国家有关规定执行。</w:t>
      </w:r>
    </w:p>
    <w:p w14:paraId="24245F93">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000000"/>
          <w:kern w:val="0"/>
          <w:sz w:val="24"/>
          <w:szCs w:val="24"/>
        </w:rPr>
        <w:sectPr>
          <w:footerReference r:id="rId3" w:type="default"/>
          <w:pgSz w:w="11906" w:h="16838"/>
          <w:pgMar w:top="1383" w:right="1463" w:bottom="1383" w:left="1463" w:header="851" w:footer="992" w:gutter="0"/>
          <w:cols w:space="720" w:num="1"/>
          <w:docGrid w:type="lines" w:linePitch="312" w:charSpace="0"/>
        </w:sectPr>
      </w:pPr>
      <w:r>
        <w:rPr>
          <w:rFonts w:hint="eastAsia" w:asciiTheme="minorEastAsia" w:hAnsiTheme="minorEastAsia" w:eastAsiaTheme="minorEastAsia" w:cstheme="minorEastAsia"/>
          <w:kern w:val="0"/>
          <w:sz w:val="24"/>
          <w:szCs w:val="24"/>
          <w:lang w:bidi="ar"/>
        </w:rPr>
        <w:t>2</w:t>
      </w: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kern w:val="0"/>
          <w:sz w:val="24"/>
          <w:szCs w:val="24"/>
          <w:lang w:bidi="ar"/>
        </w:rPr>
        <w:t>.2 本磋商文件最终解释权归采购人。</w:t>
      </w:r>
    </w:p>
    <w:p w14:paraId="0E0A5B14">
      <w:pPr>
        <w:jc w:val="center"/>
        <w:rPr>
          <w:sz w:val="24"/>
          <w:szCs w:val="24"/>
        </w:rPr>
      </w:pPr>
      <w:r>
        <w:rPr>
          <w:rFonts w:hint="eastAsia" w:ascii="宋体" w:hAnsi="宋体" w:cs="宋体"/>
          <w:b/>
          <w:color w:val="000000"/>
          <w:kern w:val="0"/>
          <w:sz w:val="36"/>
          <w:szCs w:val="36"/>
          <w:lang w:bidi="ar"/>
        </w:rPr>
        <w:t xml:space="preserve">第三章 </w:t>
      </w:r>
      <w:r>
        <w:rPr>
          <w:rFonts w:hint="eastAsia" w:ascii="宋体" w:hAnsi="宋体" w:cs="宋体"/>
          <w:b/>
          <w:color w:val="000000"/>
          <w:kern w:val="0"/>
          <w:sz w:val="36"/>
          <w:szCs w:val="36"/>
          <w:lang w:val="en-US" w:eastAsia="zh-CN" w:bidi="ar"/>
        </w:rPr>
        <w:t xml:space="preserve"> 采购</w:t>
      </w:r>
      <w:r>
        <w:rPr>
          <w:rFonts w:hint="eastAsia" w:ascii="宋体" w:hAnsi="宋体" w:cs="宋体"/>
          <w:b/>
          <w:color w:val="000000"/>
          <w:kern w:val="0"/>
          <w:sz w:val="36"/>
          <w:szCs w:val="36"/>
          <w:lang w:bidi="ar"/>
        </w:rPr>
        <w:t>内容及要求</w:t>
      </w:r>
    </w:p>
    <w:p w14:paraId="5A2742B6">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一、</w:t>
      </w:r>
      <w:r>
        <w:rPr>
          <w:rFonts w:hint="eastAsia" w:asciiTheme="minorEastAsia" w:hAnsiTheme="minorEastAsia" w:eastAsiaTheme="minorEastAsia" w:cstheme="minorEastAsia"/>
          <w:b/>
          <w:bCs w:val="0"/>
          <w:sz w:val="24"/>
          <w:szCs w:val="24"/>
        </w:rPr>
        <w:t>项目概述</w:t>
      </w:r>
    </w:p>
    <w:p w14:paraId="56FDA60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家及河南省关于“十五五”生态环境保护规划编制的总体要求，为系统谋划三门峡市“十五五”时期生态环境保护工作，特组织开展《三门峡市“十五五”生态环境保护规划》的编制工作。本项目将统筹涵盖生态环境、大气环境、水环境、土壤环境及固体废物五大领域，在全面评估“十四五”规划实施情况、深入分析面临新形势新挑战的基础上，科学制定“十五五”时期各领域保护的指导思想、规划目标、主要任务、重点工程和保障措施，并形成相应的重点项目清单。规划成果将为引领三门峡市“十五五”时期生态环境质量持续改善、促进经济社会发展全面绿色转型、筑牢黄河中游生态安全屏障提供科学依据和行动指南。</w:t>
      </w:r>
    </w:p>
    <w:p w14:paraId="760767EC">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二、</w:t>
      </w:r>
      <w:r>
        <w:rPr>
          <w:rFonts w:hint="eastAsia" w:asciiTheme="minorEastAsia" w:hAnsiTheme="minorEastAsia" w:eastAsiaTheme="minorEastAsia" w:cstheme="minorEastAsia"/>
          <w:b/>
          <w:bCs w:val="0"/>
          <w:sz w:val="24"/>
          <w:szCs w:val="24"/>
        </w:rPr>
        <w:t>项目立项依据</w:t>
      </w:r>
    </w:p>
    <w:p w14:paraId="3CAD65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依据《中华人民共和国环境保护法》、《中华人民共和国大气污染防治法》、《中华人民共和国水污染防治法》、《中华人民共和国土壤污染防治法》、《中华人民共和国固体废物污染环境防治法》、《中华人民共和国黄河保护法》以及《河南省生态环境保护条例》等法律法规，县级以上人民政府应当组织制定本行政区域生态环境保护相关规划的规定，三门峡市作为黄河流域的重要节点城市和生态屏障，肩负着推动区域生态保护和高质量发展的重大责任。</w:t>
      </w:r>
    </w:p>
    <w:p w14:paraId="07E578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深入贯彻落实习近平总书记关于生态环境保护特别是黄河流域生态保护和高质量发展的重要指示精神，全面落实党中央、国务院及省委、省政府关于深入打好污染防治攻坚战、建设美丽中国的决策部署，适应“十五五”时期生态环境保护的新任务、新要求，亟需开展覆盖全域、全要素的综合性生态环境保护规划编制工作。通过系统规划，协同推进降碳、减污、扩绿、增长，有效解决复合型环境污染问题，持续提升生态系统质量和稳定性，以高水平保护支撑高质量发展。</w:t>
      </w:r>
    </w:p>
    <w:p w14:paraId="76AA9E33">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三、</w:t>
      </w:r>
      <w:r>
        <w:rPr>
          <w:rFonts w:hint="eastAsia" w:asciiTheme="minorEastAsia" w:hAnsiTheme="minorEastAsia" w:eastAsiaTheme="minorEastAsia" w:cstheme="minorEastAsia"/>
          <w:b/>
          <w:bCs w:val="0"/>
          <w:sz w:val="24"/>
          <w:szCs w:val="24"/>
        </w:rPr>
        <w:t>项目内容</w:t>
      </w:r>
    </w:p>
    <w:p w14:paraId="6A7A0E9A">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sz w:val="24"/>
          <w:szCs w:val="24"/>
          <w:lang w:val="en-US" w:eastAsia="zh-CN"/>
        </w:rPr>
        <w:t>（一）三门峡市</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十五五”生态环境保护规划编制</w:t>
      </w:r>
    </w:p>
    <w:p w14:paraId="682BF3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本规划是项目总纲，旨在统筹协调各要素领域，提出全市“十五五”生态环境保护的总体战略。</w:t>
      </w:r>
    </w:p>
    <w:p w14:paraId="723AA14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b/>
          <w:bCs/>
          <w:sz w:val="24"/>
          <w:szCs w:val="24"/>
          <w:lang w:val="en-US" w:eastAsia="zh-CN"/>
        </w:rPr>
        <w:t>前言</w:t>
      </w:r>
    </w:p>
    <w:p w14:paraId="5BD9F6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阐述编制总体规划的重大意义，分析三门峡市作为黄河中游重要生态屏障在“十五五”时期面临的新机遇、新挑战，明确规划对协同推进经济高质量发展和生态环境高水平保护的宏观指导作用。</w:t>
      </w:r>
    </w:p>
    <w:p w14:paraId="5801E22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2、基本情况与形势分析</w:t>
      </w:r>
    </w:p>
    <w:p w14:paraId="13D2F6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评估全市“十四五”时期生态环境质量整体变化趋势、主要目标指标完成情况、重大工程实施成效；深入识别当前存在的结构性、根源性、趋势性压力，以及各领域协同治理面临的突出问题；科学研判“十五五”时期生态环境保护面临的宏观形势、政策要求和挑战。</w:t>
      </w:r>
    </w:p>
    <w:p w14:paraId="745DA38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3、规划总体思路</w:t>
      </w:r>
    </w:p>
    <w:p w14:paraId="34AB4C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习近平生态文明思想为根本遵循，落实国家和省级战略部署，明确规划的指导思想、基本原则和战略路径。确定规划范围与时限，衔接美丽中国、美丽河南建设目标，构建涵盖环境质量、污染治理、生态保护、应对气候变化等多维度的总体规划指标体系。</w:t>
      </w:r>
    </w:p>
    <w:p w14:paraId="66EBBF6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4、重点领域与任务</w:t>
      </w:r>
    </w:p>
    <w:p w14:paraId="5E12E3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统筹生态、大气、水、土壤、固废等各要素，提出“十五五”时期推动绿色低碳发展、推进系统治理、维护生态安全、防控环境风险、构建现代环境治理体系等方面的核心任务与重大举措。</w:t>
      </w:r>
    </w:p>
    <w:p w14:paraId="7A8A0A0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5、保障措施</w:t>
      </w:r>
    </w:p>
    <w:p w14:paraId="74612D7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从加强组织领导、完善法规标准、强化经济政策、保障资金投入、增强科技支撑、严格监督管理和推动全民行动等方面，提出确保总体规划落地实施的综合保障机制。</w:t>
      </w:r>
    </w:p>
    <w:p w14:paraId="61F3F78D">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二</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三门峡市</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十五五”大气生态环境保护规划编制</w:t>
      </w:r>
    </w:p>
    <w:p w14:paraId="63951B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lang w:val="en-US" w:eastAsia="zh-CN"/>
        </w:rPr>
        <w:t>1、前言</w:t>
      </w:r>
    </w:p>
    <w:p w14:paraId="616843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阐述编制大气规划的重要性，分析三门峡市能源结构、产业结构、交通结构特征及其对大气环境的影响，说明规划对保障人民群众健康、促进绿色低碳转型的意义。</w:t>
      </w:r>
    </w:p>
    <w:p w14:paraId="02B067A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2、基本情况</w:t>
      </w:r>
    </w:p>
    <w:p w14:paraId="3EB583A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梳理全市大气环境质量状况（如PM2.5、PM10、O3、NO2等浓度水平及变化趋势）、大气污染物排放现状（包括工业源、移动源、扬尘源、生活源等）、气候气象特征等基础数据。</w:t>
      </w:r>
    </w:p>
    <w:p w14:paraId="0F5C408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3、形势分析</w:t>
      </w:r>
    </w:p>
    <w:p w14:paraId="71FA37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总结“十四五”大气污染防治成效与经验，识别当前以细颗粒物（PM2.5）和臭氧（O3）协同控制为核心的核心问题及成因，分析“十五五”时期大气污染治理面临的压力与挑战。</w:t>
      </w:r>
    </w:p>
    <w:p w14:paraId="0C5E5C7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4、规划总体思路</w:t>
      </w:r>
    </w:p>
    <w:p w14:paraId="7B2E51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明确持续改善空气质量的指导思想和原则。设定包括空气质量优良天数比率、细颗粒物（PM2.5）浓度、臭氧浓度控制、主要大气污染物减排量等在内的规划目标指标体系。</w:t>
      </w:r>
    </w:p>
    <w:p w14:paraId="1D00571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5、主要任务与措施</w:t>
      </w:r>
    </w:p>
    <w:p w14:paraId="7E251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围绕优化产业结构、能源结构、运输结构，深化工业污染治理，强化移动源污染防治，推进面源污染治理，加强区域联防联控和重污染天气应对等提出具体任务和措施。</w:t>
      </w:r>
    </w:p>
    <w:p w14:paraId="37D9E8C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6、重点工程与投资估算</w:t>
      </w:r>
    </w:p>
    <w:p w14:paraId="4279A3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谋划一批工业污染深度治理、清洁能源替代、移动源清洁化、能力建设等重点工程项目，并进行投资估算，明确资金筹措渠道。</w:t>
      </w:r>
    </w:p>
    <w:p w14:paraId="1C2493D0">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三</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三门峡市</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十五五”水生态环境保护规划编制</w:t>
      </w:r>
    </w:p>
    <w:p w14:paraId="31EE5D0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1、前言</w:t>
      </w:r>
    </w:p>
    <w:p w14:paraId="31E2DB7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阐述编制《三门峡市“十五五”水生态环境保护规划》的重大意义。重点说明规划编制的特殊背景，包括三门峡市作为黄河中游重要生态屏障和水源涵养区所面临的新形势、新挑战，以及落实《黄河保护法》、推动黄河流域生态保护和高质量发展重大国家战略的政策需求。介绍规划编制目的，强调其对提升三门峡市水生态环境质量、保障饮用水安全、促进区域可持续发展的重要指导作用。</w:t>
      </w:r>
    </w:p>
    <w:p w14:paraId="4B5595F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2、基本情况</w:t>
      </w:r>
    </w:p>
    <w:p w14:paraId="4DFB3E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梳理</w:t>
      </w:r>
      <w:r>
        <w:rPr>
          <w:rFonts w:hint="eastAsia" w:asciiTheme="minorEastAsia" w:hAnsiTheme="minorEastAsia" w:eastAsiaTheme="minorEastAsia" w:cstheme="minorEastAsia"/>
          <w:kern w:val="2"/>
          <w:sz w:val="24"/>
          <w:szCs w:val="24"/>
          <w:lang w:val="en-US" w:eastAsia="zh-CN" w:bidi="ar-SA"/>
        </w:rPr>
        <w:t>三门峡市</w:t>
      </w:r>
      <w:r>
        <w:rPr>
          <w:rFonts w:hint="eastAsia" w:asciiTheme="minorEastAsia" w:hAnsiTheme="minorEastAsia" w:eastAsiaTheme="minorEastAsia" w:cstheme="minorEastAsia"/>
          <w:sz w:val="24"/>
          <w:szCs w:val="24"/>
        </w:rPr>
        <w:t>流域范围、自然概况、社会经济状况、水环境质量状况、生态流量状况、水生态状况、水污染物排放情况等内容。其中，水环境、经济社会方面主要收集“十四五”数据，水生态、水资源等方面应收集更长时间序列数据。</w:t>
      </w:r>
    </w:p>
    <w:p w14:paraId="654DB08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形势分析</w:t>
      </w:r>
    </w:p>
    <w:p w14:paraId="5C62BA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分析三门峡市“十四五”水生态环境保护实施成效与经验、主要水生态环境问题及成因、“十五五”水生态环境保护面临的形势与挑战等内容。</w:t>
      </w:r>
    </w:p>
    <w:p w14:paraId="1B1D1DC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规划总体思路</w:t>
      </w:r>
    </w:p>
    <w:p w14:paraId="49356C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以习近平生态文明思想为指导，贯彻落实国家和省级关于水生态环境保护的决策部署，坚持绿色发展理念，明确规划的指导思想和基本原则。</w:t>
      </w:r>
    </w:p>
    <w:p w14:paraId="38B1AA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规划范围和时限，围绕本市水生态环境保护定位，衔接美丽中国、美丽河南建设目标，按照可监测、可评价、可考核原则，围绕“三水统筹”、重点工作等，构建规划指标体系，视情况确定约束性和预期性指标，规划目标指标主要包含优良水体比例（%）、县级及以上集中式饮用水水源水质达标率（%）、县城（农村）黑臭水体消除比例（%）、主要水污染物重点工程减排量（万吨）、工业园区污水集中处理设施建成率（%）、城市生活污水集中收集率（%）、农村生活污水治理（管控）率（%）、生态流量达标率（%）、重现土著鱼类或水生植物的水体数量（个）、美丽河湖建成率（%）、建成幸福河湖的数量（个）。</w:t>
      </w:r>
    </w:p>
    <w:p w14:paraId="08E6C5E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主要任务与措施</w:t>
      </w:r>
    </w:p>
    <w:p w14:paraId="30DD9E6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包含水环境治理、水生态保护、生态用水保障、水环境风险防控、重要湖库生态环境治理修复、美丽河湖保护与建设、水生态环境监管能力建设。</w:t>
      </w:r>
    </w:p>
    <w:p w14:paraId="51F690B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重点河湖保护要点</w:t>
      </w:r>
    </w:p>
    <w:p w14:paraId="17D971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结合各流域干流和重要支流断面汇水范围水系概化图，对设置有国、省、市考断面的河湖开展问题及成因分析，针对性提出保护措施和对策建议。</w:t>
      </w:r>
    </w:p>
    <w:p w14:paraId="184692D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重点工程与投资估算</w:t>
      </w:r>
    </w:p>
    <w:p w14:paraId="359276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规划主要任务和目标，筛选出一批具有代表性、可操作性的重点工程项目，包括水环境治理工程、水生态保护工程、生态用水保障工程等。并对重点工程项目进行投资估算，包括工程建设费用、设备购置费用、运行维护费用等，汇总计算“十五五”期间水生态环境保护规划总投资。分析资金来源渠道，如政府财政投入、中央和省级专项资金支持、社会资本投入、银行贷款等，提出合理的资金筹措方案，确保规划项目的顺利实施。</w:t>
      </w:r>
    </w:p>
    <w:p w14:paraId="7546FCF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保障措施</w:t>
      </w:r>
    </w:p>
    <w:p w14:paraId="4D94D9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为确保实现规划目标和任务，从组织领导、法规标准、经济政策、资金保障、科技支撑、监督管理、公众参与等方面建立健全水生态环境保护机制。</w:t>
      </w:r>
    </w:p>
    <w:p w14:paraId="40F04574">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四</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三门峡市</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十五五”土壤生态环境保护规划编制</w:t>
      </w:r>
    </w:p>
    <w:p w14:paraId="5BAD2B8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前言</w:t>
      </w:r>
    </w:p>
    <w:p w14:paraId="1C161D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阐述编制规划对保障农产品质量安全、人居环境安全和地下水供水安全的重要意义，结合三门峡市工矿业历史、农业面源污染等特点说明规划的必要性。</w:t>
      </w:r>
    </w:p>
    <w:p w14:paraId="3692282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基本情况</w:t>
      </w:r>
    </w:p>
    <w:p w14:paraId="7C3D8E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调查梳理全市土壤环境质量状况（重点关注农用地和建设用地污染状况）、地下水环境质量状况、农业面源污染现状、农村生活污水和垃圾治理现状等。</w:t>
      </w:r>
    </w:p>
    <w:p w14:paraId="00FC78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eastAsia="zh-CN"/>
        </w:rPr>
        <w:t>形势分析</w:t>
      </w:r>
    </w:p>
    <w:p w14:paraId="125978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总结“十四五”土壤、地下水和农业农村污染治理成效，识别当前存在的土壤污染风险管控压力、地下水污染防治挑战、农业农村环境治理短板等。</w:t>
      </w:r>
    </w:p>
    <w:p w14:paraId="0A25C5A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规划总体思路</w:t>
      </w:r>
    </w:p>
    <w:p w14:paraId="3E4981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坚持预防为主、保护优先、风险管控的原则，明确规划目标，包括受污染耕地安全利用率、重点建设用地安全利用率、地下水国控区域点位V类水比例、农村生活污水治理率等指标。</w:t>
      </w:r>
    </w:p>
    <w:p w14:paraId="13F459F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主要任务与措施</w:t>
      </w:r>
    </w:p>
    <w:p w14:paraId="4710CA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围绕推进土壤污染源头防治、强化土壤污染风险管控与修复、加强地下水污染防治协同、深化农业面源污染治理、整治农村人居环境等方面提出任务措施。</w:t>
      </w:r>
    </w:p>
    <w:p w14:paraId="6A3B34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重点工程与投资估算</w:t>
      </w:r>
    </w:p>
    <w:p w14:paraId="555AAFE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设计土壤与地下水风险管控修复工程、农业面源污染治理工程、农村环境整治工程等项目，进行投资估算。</w:t>
      </w:r>
    </w:p>
    <w:p w14:paraId="5504134F">
      <w:pPr>
        <w:pStyle w:val="5"/>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五</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三门峡市</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lang w:val="en-US" w:eastAsia="zh-CN"/>
        </w:rPr>
        <w:t>十五五”固体废物生态环境保护规划编制</w:t>
      </w:r>
    </w:p>
    <w:p w14:paraId="37B65C2B">
      <w:pPr>
        <w:pStyle w:val="3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1、前言</w:t>
      </w:r>
    </w:p>
    <w:p w14:paraId="5575E4EB">
      <w:pPr>
        <w:pStyle w:val="3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阐述“无废城市”建设背景下的规划要求，分析固体废物产生、收集、利用处置现状与挑战，说明规划对推动循环经济发展、保障环境安全的作用。</w:t>
      </w:r>
    </w:p>
    <w:p w14:paraId="31D708EB">
      <w:pPr>
        <w:pStyle w:val="3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2、基本情况</w:t>
      </w:r>
    </w:p>
    <w:p w14:paraId="77DD722B">
      <w:pPr>
        <w:pStyle w:val="3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调查分析全市工业固体废物、农业废弃物、生活垃圾、建筑垃圾、危险废物的产生量、流向、利用处置能力和设施布局现状。</w:t>
      </w:r>
    </w:p>
    <w:p w14:paraId="21B65413">
      <w:pPr>
        <w:pStyle w:val="3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3、形势分析</w:t>
      </w:r>
    </w:p>
    <w:p w14:paraId="30F9E75E">
      <w:pPr>
        <w:pStyle w:val="3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总结“十四五”固体废物治理成效，识别当前面临的源头减量压力、资源化利用水平不高、处置能力结构性失衡、部分类别废物收集处理存在短板等问题。</w:t>
      </w:r>
    </w:p>
    <w:p w14:paraId="0502587E">
      <w:pPr>
        <w:pStyle w:val="3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4、规划总体思路</w:t>
      </w:r>
    </w:p>
    <w:p w14:paraId="2DC9EC63">
      <w:pPr>
        <w:pStyle w:val="3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落实固体废物污染环境防治法，遵循减量化、资源化、无害化原则。设定一般工业固废综合利用率、生活垃圾回收利用率、危险废物安全处置率等规划目标。</w:t>
      </w:r>
    </w:p>
    <w:p w14:paraId="3DCB80D7">
      <w:pPr>
        <w:pStyle w:val="3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5、主要任务与措施</w:t>
      </w:r>
    </w:p>
    <w:p w14:paraId="3606BF8A">
      <w:pPr>
        <w:pStyle w:val="3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从推动源头减量、提升收集转运效能、拓宽资源化利用渠道、强化无害化处置监管、完善“无废城市”建设制度技术市场体系、防控危险废物环境风险等方面提出任务。</w:t>
      </w:r>
    </w:p>
    <w:p w14:paraId="6EC23DBC">
      <w:pPr>
        <w:pStyle w:val="3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6、重点工程与投资估算</w:t>
      </w:r>
    </w:p>
    <w:p w14:paraId="061913BE">
      <w:pPr>
        <w:pStyle w:val="3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规划建设固体废物分类收集、资源化利用、无害化处置、监管能力提升等重点项目，并进行投资估算。</w:t>
      </w:r>
    </w:p>
    <w:p w14:paraId="6BCCA46D">
      <w:pPr>
        <w:pStyle w:val="4"/>
        <w:keepNext/>
        <w:keepLines/>
        <w:pageBreakBefore w:val="0"/>
        <w:widowControl w:val="0"/>
        <w:numPr>
          <w:ilvl w:val="0"/>
          <w:numId w:val="1"/>
        </w:numPr>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提交成果</w:t>
      </w:r>
    </w:p>
    <w:p w14:paraId="1F7A94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三门峡市</w:t>
      </w:r>
      <w:r>
        <w:rPr>
          <w:rFonts w:hint="eastAsia" w:asciiTheme="minorEastAsia" w:hAnsiTheme="minorEastAsia" w:eastAsiaTheme="minorEastAsia" w:cstheme="minorEastAsia"/>
          <w:sz w:val="24"/>
          <w:szCs w:val="24"/>
        </w:rPr>
        <w:t>“十五五”生态环境保护规划》；</w:t>
      </w:r>
    </w:p>
    <w:p w14:paraId="687A71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三门峡市</w:t>
      </w:r>
      <w:r>
        <w:rPr>
          <w:rFonts w:hint="eastAsia" w:asciiTheme="minorEastAsia" w:hAnsiTheme="minorEastAsia" w:eastAsiaTheme="minorEastAsia" w:cstheme="minorEastAsia"/>
          <w:sz w:val="24"/>
          <w:szCs w:val="24"/>
        </w:rPr>
        <w:t>“十五五”</w:t>
      </w:r>
      <w:r>
        <w:rPr>
          <w:rFonts w:hint="eastAsia" w:asciiTheme="minorEastAsia" w:hAnsiTheme="minorEastAsia" w:eastAsiaTheme="minorEastAsia" w:cstheme="minorEastAsia"/>
          <w:sz w:val="24"/>
          <w:szCs w:val="24"/>
          <w:lang w:val="en-US" w:eastAsia="zh-CN"/>
        </w:rPr>
        <w:t>大气</w:t>
      </w:r>
      <w:r>
        <w:rPr>
          <w:rFonts w:hint="eastAsia" w:asciiTheme="minorEastAsia" w:hAnsiTheme="minorEastAsia" w:eastAsiaTheme="minorEastAsia" w:cstheme="minorEastAsia"/>
          <w:sz w:val="24"/>
          <w:szCs w:val="24"/>
        </w:rPr>
        <w:t>生态环境保护规划》；</w:t>
      </w:r>
    </w:p>
    <w:p w14:paraId="355F79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三门峡市</w:t>
      </w:r>
      <w:r>
        <w:rPr>
          <w:rFonts w:hint="eastAsia" w:asciiTheme="minorEastAsia" w:hAnsiTheme="minorEastAsia" w:eastAsiaTheme="minorEastAsia" w:cstheme="minorEastAsia"/>
          <w:sz w:val="24"/>
          <w:szCs w:val="24"/>
        </w:rPr>
        <w:t>“十五五”水生态环境保护规划》；</w:t>
      </w:r>
    </w:p>
    <w:p w14:paraId="21227B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三门峡市</w:t>
      </w:r>
      <w:r>
        <w:rPr>
          <w:rFonts w:hint="eastAsia" w:asciiTheme="minorEastAsia" w:hAnsiTheme="minorEastAsia" w:eastAsiaTheme="minorEastAsia" w:cstheme="minorEastAsia"/>
          <w:sz w:val="24"/>
          <w:szCs w:val="24"/>
        </w:rPr>
        <w:t>“十五五”</w:t>
      </w:r>
      <w:r>
        <w:rPr>
          <w:rFonts w:hint="eastAsia" w:asciiTheme="minorEastAsia" w:hAnsiTheme="minorEastAsia" w:eastAsiaTheme="minorEastAsia" w:cstheme="minorEastAsia"/>
          <w:sz w:val="24"/>
          <w:szCs w:val="24"/>
          <w:lang w:val="en-US" w:eastAsia="zh-CN"/>
        </w:rPr>
        <w:t>土壤</w:t>
      </w:r>
      <w:r>
        <w:rPr>
          <w:rFonts w:hint="eastAsia" w:asciiTheme="minorEastAsia" w:hAnsiTheme="minorEastAsia" w:eastAsiaTheme="minorEastAsia" w:cstheme="minorEastAsia"/>
          <w:sz w:val="24"/>
          <w:szCs w:val="24"/>
        </w:rPr>
        <w:t>生态环境保护规划》；</w:t>
      </w:r>
    </w:p>
    <w:p w14:paraId="009B74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bidi="ar-SA"/>
        </w:rPr>
        <w:t>三门峡市“十五五”固体废物污染环境防治规划</w:t>
      </w:r>
      <w:r>
        <w:rPr>
          <w:rFonts w:hint="eastAsia" w:asciiTheme="minorEastAsia" w:hAnsiTheme="minorEastAsia" w:eastAsiaTheme="minorEastAsia" w:cstheme="minorEastAsia"/>
          <w:sz w:val="24"/>
          <w:szCs w:val="24"/>
        </w:rPr>
        <w:t>》；</w:t>
      </w:r>
    </w:p>
    <w:p w14:paraId="55394A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.完成规划相关对接、上报批复等工作。</w:t>
      </w:r>
    </w:p>
    <w:p w14:paraId="11EF9188"/>
    <w:p w14:paraId="184FA5B2"/>
    <w:p w14:paraId="39F2A386"/>
    <w:p w14:paraId="701DFB63"/>
    <w:p w14:paraId="36549ADF"/>
    <w:p w14:paraId="7480EE12"/>
    <w:p w14:paraId="0432DC4D"/>
    <w:p w14:paraId="2707CF8D"/>
    <w:p w14:paraId="24E94E3F"/>
    <w:p w14:paraId="0658F797"/>
    <w:p w14:paraId="76D34295"/>
    <w:p w14:paraId="20BC88D7"/>
    <w:p w14:paraId="24A624F9"/>
    <w:p w14:paraId="667FBEE3"/>
    <w:p w14:paraId="716DCC55"/>
    <w:p w14:paraId="2C9D41CE"/>
    <w:p w14:paraId="7602506C"/>
    <w:p w14:paraId="28EC6FB4"/>
    <w:p w14:paraId="40DD5F7D"/>
    <w:p w14:paraId="626C4262"/>
    <w:p w14:paraId="1F933C7C"/>
    <w:p w14:paraId="6DCA4EBD"/>
    <w:p w14:paraId="4B382CC3"/>
    <w:p w14:paraId="1705ABA6"/>
    <w:p w14:paraId="4E663724"/>
    <w:p w14:paraId="1CFB298D"/>
    <w:p w14:paraId="4FD52B24"/>
    <w:p w14:paraId="39A7E225"/>
    <w:p w14:paraId="7821ADB0"/>
    <w:p w14:paraId="2F05B110"/>
    <w:p w14:paraId="2EBA75DE"/>
    <w:p w14:paraId="4449C4D5"/>
    <w:p w14:paraId="2B15F947"/>
    <w:p w14:paraId="1529A9B2"/>
    <w:p w14:paraId="1127A0F0"/>
    <w:p w14:paraId="5353EC8D"/>
    <w:p w14:paraId="684D7535"/>
    <w:p w14:paraId="5477294B"/>
    <w:p w14:paraId="51398B03">
      <w:pPr>
        <w:jc w:val="center"/>
        <w:rPr>
          <w:rFonts w:ascii="宋体" w:hAnsi="宋体" w:cs="宋体"/>
          <w:b/>
          <w:color w:val="000000"/>
          <w:kern w:val="0"/>
          <w:sz w:val="36"/>
          <w:szCs w:val="36"/>
          <w:lang w:bidi="ar"/>
        </w:rPr>
      </w:pPr>
      <w:r>
        <w:rPr>
          <w:rFonts w:hint="eastAsia" w:ascii="宋体" w:hAnsi="宋体" w:cs="宋体"/>
          <w:b/>
          <w:color w:val="000000"/>
          <w:kern w:val="0"/>
          <w:sz w:val="36"/>
          <w:szCs w:val="36"/>
          <w:lang w:bidi="ar"/>
        </w:rPr>
        <w:t>第四章  评标办法</w:t>
      </w:r>
    </w:p>
    <w:p w14:paraId="10B3E78F">
      <w:pPr>
        <w:spacing w:line="360" w:lineRule="auto"/>
        <w:ind w:left="718"/>
        <w:rPr>
          <w:b/>
          <w:sz w:val="28"/>
          <w:szCs w:val="28"/>
        </w:rPr>
      </w:pPr>
      <w:r>
        <w:rPr>
          <w:b/>
          <w:sz w:val="28"/>
          <w:szCs w:val="28"/>
        </w:rPr>
        <w:t>一、磋商方法</w:t>
      </w:r>
      <w:r>
        <w:rPr>
          <w:b/>
          <w:w w:val="99"/>
          <w:sz w:val="28"/>
          <w:szCs w:val="28"/>
        </w:rPr>
        <w:t xml:space="preserve"> </w:t>
      </w:r>
    </w:p>
    <w:p w14:paraId="7C31443B">
      <w:pPr>
        <w:spacing w:line="360" w:lineRule="auto"/>
        <w:ind w:firstLine="480" w:firstLineChars="200"/>
        <w:rPr>
          <w:rFonts w:ascii="宋体" w:hAnsi="宋体"/>
          <w:sz w:val="24"/>
        </w:rPr>
      </w:pPr>
      <w:r>
        <w:rPr>
          <w:rFonts w:ascii="宋体" w:hAnsi="宋体"/>
          <w:sz w:val="24"/>
        </w:rPr>
        <w:t>本次磋商采用综合评</w:t>
      </w:r>
      <w:r>
        <w:rPr>
          <w:rFonts w:hint="eastAsia" w:ascii="宋体" w:hAnsi="宋体"/>
          <w:sz w:val="24"/>
        </w:rPr>
        <w:t>分</w:t>
      </w:r>
      <w:r>
        <w:rPr>
          <w:rFonts w:ascii="宋体" w:hAnsi="宋体"/>
          <w:sz w:val="24"/>
        </w:rPr>
        <w:t>法。磋商小组对满足</w:t>
      </w:r>
      <w:r>
        <w:rPr>
          <w:rFonts w:hint="eastAsia" w:ascii="宋体" w:hAnsi="宋体"/>
          <w:sz w:val="24"/>
        </w:rPr>
        <w:t>磋商</w:t>
      </w:r>
      <w:r>
        <w:rPr>
          <w:rFonts w:ascii="宋体" w:hAnsi="宋体"/>
          <w:sz w:val="24"/>
        </w:rPr>
        <w:t>文件实质性要求的</w:t>
      </w:r>
      <w:r>
        <w:rPr>
          <w:rFonts w:hint="eastAsia" w:ascii="宋体" w:hAnsi="宋体"/>
          <w:sz w:val="24"/>
        </w:rPr>
        <w:t>响应</w:t>
      </w:r>
      <w:r>
        <w:rPr>
          <w:rFonts w:ascii="宋体" w:hAnsi="宋体"/>
          <w:sz w:val="24"/>
        </w:rPr>
        <w:t>文件，按照本章第2.2款规定的评分标准进行打分，并按得分由高到低顺序向</w:t>
      </w:r>
      <w:r>
        <w:rPr>
          <w:rFonts w:hint="eastAsia" w:ascii="宋体" w:hAnsi="宋体"/>
          <w:sz w:val="24"/>
        </w:rPr>
        <w:t>采购</w:t>
      </w:r>
      <w:r>
        <w:rPr>
          <w:rFonts w:ascii="宋体" w:hAnsi="宋体"/>
          <w:sz w:val="24"/>
        </w:rPr>
        <w:t>人推荐</w:t>
      </w:r>
      <w:r>
        <w:rPr>
          <w:rFonts w:hint="eastAsia" w:ascii="宋体" w:hAnsi="宋体"/>
          <w:sz w:val="24"/>
        </w:rPr>
        <w:t>3名成交</w:t>
      </w:r>
      <w:r>
        <w:rPr>
          <w:rFonts w:ascii="宋体" w:hAnsi="宋体"/>
          <w:sz w:val="24"/>
        </w:rPr>
        <w:t>候选人，但</w:t>
      </w:r>
      <w:r>
        <w:rPr>
          <w:rFonts w:hint="eastAsia" w:ascii="宋体" w:hAnsi="宋体"/>
          <w:sz w:val="24"/>
        </w:rPr>
        <w:t>磋商</w:t>
      </w:r>
      <w:r>
        <w:rPr>
          <w:rFonts w:ascii="宋体" w:hAnsi="宋体"/>
          <w:sz w:val="24"/>
        </w:rPr>
        <w:t>报价低于其成本的除外。综合评分相等时，以磋商报价低的优先；磋商报价也相等的，由</w:t>
      </w:r>
      <w:r>
        <w:rPr>
          <w:rFonts w:hint="eastAsia" w:ascii="宋体" w:hAnsi="宋体"/>
          <w:sz w:val="24"/>
        </w:rPr>
        <w:t>采购</w:t>
      </w:r>
      <w:r>
        <w:rPr>
          <w:rFonts w:ascii="宋体" w:hAnsi="宋体"/>
          <w:sz w:val="24"/>
        </w:rPr>
        <w:t>人自行确定。</w:t>
      </w:r>
    </w:p>
    <w:p w14:paraId="0D2C20AF">
      <w:pPr>
        <w:ind w:left="718"/>
        <w:rPr>
          <w:sz w:val="28"/>
          <w:szCs w:val="28"/>
        </w:rPr>
      </w:pPr>
      <w:r>
        <w:rPr>
          <w:b/>
          <w:sz w:val="28"/>
          <w:szCs w:val="28"/>
        </w:rPr>
        <w:t>二、评审标准</w:t>
      </w:r>
    </w:p>
    <w:p w14:paraId="28852226">
      <w:pPr>
        <w:spacing w:line="360" w:lineRule="auto"/>
        <w:ind w:firstLine="480" w:firstLineChars="200"/>
        <w:rPr>
          <w:rFonts w:ascii="宋体" w:hAnsi="宋体"/>
          <w:sz w:val="24"/>
        </w:rPr>
      </w:pPr>
      <w:r>
        <w:rPr>
          <w:rFonts w:hint="eastAsia" w:ascii="宋体" w:hAnsi="宋体"/>
          <w:sz w:val="24"/>
        </w:rPr>
        <w:t>2.1</w:t>
      </w:r>
      <w:r>
        <w:rPr>
          <w:rFonts w:ascii="宋体" w:hAnsi="宋体"/>
          <w:sz w:val="24"/>
        </w:rPr>
        <w:t xml:space="preserve">初步评审标准 </w:t>
      </w:r>
    </w:p>
    <w:p w14:paraId="1E8674E8">
      <w:pPr>
        <w:spacing w:line="360" w:lineRule="auto"/>
        <w:ind w:firstLine="480" w:firstLineChars="200"/>
        <w:rPr>
          <w:rFonts w:ascii="宋体" w:hAnsi="宋体"/>
          <w:sz w:val="24"/>
        </w:rPr>
      </w:pPr>
      <w:r>
        <w:rPr>
          <w:rFonts w:hint="eastAsia" w:ascii="宋体" w:hAnsi="宋体"/>
          <w:sz w:val="24"/>
        </w:rPr>
        <w:t>2.1.1</w:t>
      </w:r>
      <w:r>
        <w:rPr>
          <w:rFonts w:ascii="宋体" w:hAnsi="宋体"/>
          <w:sz w:val="24"/>
        </w:rPr>
        <w:t>资格审查标准：见附表1</w:t>
      </w:r>
    </w:p>
    <w:p w14:paraId="54E65CCC">
      <w:pPr>
        <w:spacing w:line="360" w:lineRule="auto"/>
        <w:ind w:firstLine="480" w:firstLineChars="200"/>
        <w:rPr>
          <w:rFonts w:hint="eastAsia" w:ascii="宋体" w:hAnsi="宋体"/>
          <w:sz w:val="24"/>
        </w:rPr>
      </w:pPr>
      <w:r>
        <w:rPr>
          <w:rFonts w:hint="eastAsia" w:ascii="宋体" w:hAnsi="宋体"/>
          <w:sz w:val="24"/>
        </w:rPr>
        <w:t>2.1.2</w:t>
      </w:r>
      <w:r>
        <w:rPr>
          <w:rFonts w:ascii="宋体" w:hAnsi="宋体"/>
          <w:sz w:val="24"/>
        </w:rPr>
        <w:t>符合性评审标准：见附表1</w:t>
      </w:r>
    </w:p>
    <w:p w14:paraId="2D583412">
      <w:pPr>
        <w:spacing w:line="360" w:lineRule="auto"/>
        <w:ind w:firstLine="480" w:firstLineChars="200"/>
        <w:rPr>
          <w:rFonts w:ascii="宋体" w:hAnsi="宋体"/>
          <w:sz w:val="24"/>
        </w:rPr>
      </w:pPr>
      <w:r>
        <w:rPr>
          <w:rFonts w:hint="eastAsia" w:ascii="宋体" w:hAnsi="宋体"/>
          <w:sz w:val="24"/>
        </w:rPr>
        <w:t>2.2</w:t>
      </w:r>
      <w:r>
        <w:rPr>
          <w:rFonts w:ascii="宋体" w:hAnsi="宋体"/>
          <w:sz w:val="24"/>
        </w:rPr>
        <w:t>磋商基准价计算</w:t>
      </w:r>
    </w:p>
    <w:p w14:paraId="7B392016">
      <w:pPr>
        <w:spacing w:line="360" w:lineRule="auto"/>
        <w:ind w:firstLine="480" w:firstLineChars="200"/>
        <w:rPr>
          <w:rFonts w:ascii="宋体" w:hAnsi="宋体"/>
          <w:sz w:val="24"/>
        </w:rPr>
      </w:pPr>
      <w:r>
        <w:rPr>
          <w:rFonts w:hint="eastAsia" w:ascii="宋体" w:hAnsi="宋体"/>
          <w:sz w:val="24"/>
        </w:rPr>
        <w:t>2.2.1</w:t>
      </w:r>
      <w:r>
        <w:rPr>
          <w:rFonts w:ascii="宋体" w:hAnsi="宋体"/>
          <w:sz w:val="24"/>
        </w:rPr>
        <w:t>磋商基准价计算方法：见附表2；</w:t>
      </w:r>
    </w:p>
    <w:p w14:paraId="5AF7D7FC">
      <w:pPr>
        <w:spacing w:line="360" w:lineRule="auto"/>
        <w:ind w:firstLine="480" w:firstLineChars="200"/>
        <w:rPr>
          <w:rFonts w:ascii="宋体" w:hAnsi="宋体"/>
          <w:sz w:val="24"/>
        </w:rPr>
      </w:pPr>
      <w:r>
        <w:rPr>
          <w:rFonts w:hint="eastAsia" w:ascii="宋体" w:hAnsi="宋体"/>
          <w:sz w:val="24"/>
        </w:rPr>
        <w:t>2.3</w:t>
      </w:r>
      <w:r>
        <w:rPr>
          <w:rFonts w:ascii="宋体" w:hAnsi="宋体"/>
          <w:sz w:val="24"/>
        </w:rPr>
        <w:t>磋商报价的偏差率计算</w:t>
      </w:r>
    </w:p>
    <w:p w14:paraId="5EAC2FEA">
      <w:pPr>
        <w:spacing w:line="360" w:lineRule="auto"/>
        <w:ind w:firstLine="480" w:firstLineChars="200"/>
        <w:rPr>
          <w:rFonts w:ascii="宋体" w:hAnsi="宋体"/>
          <w:sz w:val="24"/>
        </w:rPr>
      </w:pPr>
      <w:r>
        <w:rPr>
          <w:rFonts w:hint="eastAsia" w:ascii="宋体" w:hAnsi="宋体"/>
          <w:sz w:val="24"/>
        </w:rPr>
        <w:t>2.3.1</w:t>
      </w:r>
      <w:r>
        <w:rPr>
          <w:rFonts w:ascii="宋体" w:hAnsi="宋体"/>
          <w:sz w:val="24"/>
        </w:rPr>
        <w:t>磋商报价的偏差率计算公式：见附表2；</w:t>
      </w:r>
    </w:p>
    <w:p w14:paraId="5AA06419">
      <w:pPr>
        <w:spacing w:line="360" w:lineRule="auto"/>
        <w:ind w:firstLine="480" w:firstLineChars="200"/>
        <w:rPr>
          <w:rFonts w:ascii="宋体" w:hAnsi="宋体"/>
          <w:sz w:val="24"/>
        </w:rPr>
      </w:pPr>
      <w:r>
        <w:rPr>
          <w:rFonts w:hint="eastAsia" w:ascii="宋体" w:hAnsi="宋体"/>
          <w:sz w:val="24"/>
        </w:rPr>
        <w:t>2.3.2</w:t>
      </w:r>
      <w:r>
        <w:rPr>
          <w:rFonts w:ascii="宋体" w:hAnsi="宋体"/>
          <w:sz w:val="24"/>
        </w:rPr>
        <w:t>评分标准：见附表2；</w:t>
      </w:r>
    </w:p>
    <w:p w14:paraId="5D337183">
      <w:pPr>
        <w:ind w:left="718"/>
        <w:rPr>
          <w:b/>
          <w:sz w:val="28"/>
          <w:szCs w:val="28"/>
        </w:rPr>
      </w:pPr>
      <w:r>
        <w:rPr>
          <w:b/>
          <w:sz w:val="28"/>
          <w:szCs w:val="28"/>
        </w:rPr>
        <w:t xml:space="preserve">三、磋商程序 </w:t>
      </w:r>
    </w:p>
    <w:p w14:paraId="29721083">
      <w:pPr>
        <w:spacing w:line="360" w:lineRule="auto"/>
        <w:ind w:firstLine="482" w:firstLineChars="200"/>
        <w:rPr>
          <w:rFonts w:ascii="宋体" w:hAnsi="宋体"/>
          <w:b/>
          <w:sz w:val="24"/>
        </w:rPr>
      </w:pPr>
      <w:r>
        <w:rPr>
          <w:rFonts w:ascii="宋体" w:hAnsi="宋体"/>
          <w:b/>
          <w:sz w:val="24"/>
        </w:rPr>
        <w:t xml:space="preserve">3.1 初步评审 </w:t>
      </w:r>
    </w:p>
    <w:p w14:paraId="49F47295">
      <w:pPr>
        <w:spacing w:line="360" w:lineRule="auto"/>
        <w:ind w:firstLine="480" w:firstLineChars="200"/>
        <w:rPr>
          <w:rFonts w:ascii="宋体" w:hAnsi="宋体"/>
          <w:sz w:val="24"/>
        </w:rPr>
      </w:pPr>
      <w:r>
        <w:rPr>
          <w:rFonts w:ascii="宋体" w:hAnsi="宋体"/>
          <w:sz w:val="24"/>
        </w:rPr>
        <w:t>3.1.1磋商小组应该以</w:t>
      </w:r>
      <w:r>
        <w:rPr>
          <w:rFonts w:hint="eastAsia" w:ascii="宋体" w:hAnsi="宋体"/>
          <w:sz w:val="24"/>
        </w:rPr>
        <w:t>响应文件</w:t>
      </w:r>
      <w:r>
        <w:rPr>
          <w:rFonts w:ascii="宋体" w:hAnsi="宋体"/>
          <w:sz w:val="24"/>
        </w:rPr>
        <w:t>为准，进行核验。磋商小组依据本章第2.1款规定的标准对磋商响应文件进行初步评审。有一项不符合评审标准的，作无效标处理。</w:t>
      </w:r>
    </w:p>
    <w:p w14:paraId="4FFE636E">
      <w:pPr>
        <w:spacing w:line="360" w:lineRule="auto"/>
        <w:ind w:firstLine="480" w:firstLineChars="200"/>
        <w:rPr>
          <w:rFonts w:ascii="宋体" w:hAnsi="宋体"/>
          <w:sz w:val="24"/>
        </w:rPr>
      </w:pPr>
      <w:r>
        <w:rPr>
          <w:rFonts w:hint="eastAsia" w:ascii="宋体" w:hAnsi="宋体"/>
          <w:sz w:val="24"/>
        </w:rPr>
        <w:t>3.1.2</w:t>
      </w:r>
      <w:r>
        <w:rPr>
          <w:rFonts w:ascii="宋体" w:hAnsi="宋体"/>
          <w:sz w:val="24"/>
        </w:rPr>
        <w:t>磋商小组依据本章第2.1.1项、第2.1.2项规定的评审标准对</w:t>
      </w:r>
      <w:r>
        <w:rPr>
          <w:rFonts w:hint="eastAsia" w:ascii="宋体" w:hAnsi="宋体"/>
          <w:sz w:val="24"/>
        </w:rPr>
        <w:t>响应</w:t>
      </w:r>
      <w:r>
        <w:rPr>
          <w:rFonts w:ascii="宋体" w:hAnsi="宋体"/>
          <w:sz w:val="24"/>
        </w:rPr>
        <w:t>文件进行初步评审。有一项不符合评审标准的，作无效标处理。</w:t>
      </w:r>
    </w:p>
    <w:p w14:paraId="29934B14">
      <w:pPr>
        <w:spacing w:line="360" w:lineRule="auto"/>
        <w:ind w:firstLine="480" w:firstLineChars="200"/>
        <w:rPr>
          <w:rFonts w:ascii="宋体" w:hAnsi="宋体"/>
          <w:sz w:val="24"/>
        </w:rPr>
      </w:pPr>
      <w:r>
        <w:rPr>
          <w:rFonts w:hint="eastAsia" w:ascii="宋体" w:hAnsi="宋体"/>
          <w:sz w:val="24"/>
        </w:rPr>
        <w:t>3.1.3供应商</w:t>
      </w:r>
      <w:r>
        <w:rPr>
          <w:rFonts w:ascii="宋体" w:hAnsi="宋体"/>
          <w:sz w:val="24"/>
        </w:rPr>
        <w:t>有以下情形之一的，其</w:t>
      </w:r>
      <w:r>
        <w:rPr>
          <w:rFonts w:hint="eastAsia" w:ascii="宋体" w:hAnsi="宋体"/>
          <w:sz w:val="24"/>
        </w:rPr>
        <w:t>磋商</w:t>
      </w:r>
      <w:r>
        <w:rPr>
          <w:rFonts w:ascii="宋体" w:hAnsi="宋体"/>
          <w:sz w:val="24"/>
        </w:rPr>
        <w:t>作无效标处理：</w:t>
      </w:r>
    </w:p>
    <w:p w14:paraId="3B925F4D">
      <w:pPr>
        <w:spacing w:line="360" w:lineRule="auto"/>
        <w:ind w:firstLine="480" w:firstLineChars="200"/>
        <w:rPr>
          <w:rFonts w:ascii="宋体" w:hAnsi="宋体"/>
          <w:sz w:val="24"/>
        </w:rPr>
      </w:pPr>
      <w:r>
        <w:rPr>
          <w:rFonts w:ascii="宋体" w:hAnsi="宋体"/>
          <w:sz w:val="24"/>
        </w:rPr>
        <w:t>（1）串通磋商或弄虚作假或有其他违法行为的；</w:t>
      </w:r>
    </w:p>
    <w:p w14:paraId="23BD9BF2">
      <w:pPr>
        <w:spacing w:line="360" w:lineRule="auto"/>
        <w:ind w:firstLine="480" w:firstLineChars="200"/>
        <w:rPr>
          <w:rFonts w:ascii="宋体" w:hAnsi="宋体"/>
          <w:sz w:val="24"/>
        </w:rPr>
      </w:pPr>
      <w:r>
        <w:rPr>
          <w:rFonts w:ascii="宋体" w:hAnsi="宋体"/>
          <w:sz w:val="24"/>
        </w:rPr>
        <w:t>（2）不按磋商</w:t>
      </w:r>
      <w:r>
        <w:rPr>
          <w:rFonts w:hint="eastAsia" w:ascii="宋体" w:hAnsi="宋体"/>
          <w:sz w:val="24"/>
        </w:rPr>
        <w:t>小组</w:t>
      </w:r>
      <w:r>
        <w:rPr>
          <w:rFonts w:ascii="宋体" w:hAnsi="宋体"/>
          <w:sz w:val="24"/>
        </w:rPr>
        <w:t>要求澄清、说明或补正的。</w:t>
      </w:r>
    </w:p>
    <w:p w14:paraId="61E7FF6B">
      <w:pPr>
        <w:spacing w:line="360" w:lineRule="auto"/>
        <w:ind w:firstLine="480" w:firstLineChars="200"/>
        <w:rPr>
          <w:rFonts w:ascii="宋体" w:hAnsi="宋体"/>
          <w:sz w:val="24"/>
        </w:rPr>
      </w:pPr>
      <w:r>
        <w:rPr>
          <w:rFonts w:hint="eastAsia" w:ascii="宋体" w:hAnsi="宋体"/>
          <w:sz w:val="24"/>
        </w:rPr>
        <w:t>3.1.4</w:t>
      </w:r>
      <w:r>
        <w:rPr>
          <w:rFonts w:ascii="宋体" w:hAnsi="宋体"/>
          <w:sz w:val="24"/>
        </w:rPr>
        <w:t>磋商报价有算术错误的，磋商小组按以下原则对磋商报价进行修正，修正的价格经</w:t>
      </w:r>
      <w:r>
        <w:rPr>
          <w:rFonts w:hint="eastAsia" w:ascii="宋体" w:hAnsi="宋体"/>
          <w:sz w:val="24"/>
        </w:rPr>
        <w:t>供应商</w:t>
      </w:r>
      <w:r>
        <w:rPr>
          <w:rFonts w:ascii="宋体" w:hAnsi="宋体"/>
          <w:sz w:val="24"/>
        </w:rPr>
        <w:t>确认后具有约束力。</w:t>
      </w:r>
      <w:r>
        <w:rPr>
          <w:rFonts w:hint="eastAsia" w:ascii="宋体" w:hAnsi="宋体"/>
          <w:sz w:val="24"/>
        </w:rPr>
        <w:t>供应商</w:t>
      </w:r>
      <w:r>
        <w:rPr>
          <w:rFonts w:ascii="宋体" w:hAnsi="宋体"/>
          <w:sz w:val="24"/>
        </w:rPr>
        <w:t xml:space="preserve">不接受修正价格的，其磋商作废标处理。 </w:t>
      </w:r>
    </w:p>
    <w:p w14:paraId="37DD494D">
      <w:pPr>
        <w:spacing w:line="360" w:lineRule="auto"/>
        <w:ind w:firstLine="480" w:firstLineChars="200"/>
        <w:rPr>
          <w:rFonts w:ascii="宋体" w:hAnsi="宋体"/>
          <w:sz w:val="24"/>
        </w:rPr>
      </w:pPr>
      <w:r>
        <w:rPr>
          <w:rFonts w:ascii="宋体" w:hAnsi="宋体"/>
          <w:sz w:val="24"/>
        </w:rPr>
        <w:t xml:space="preserve">（1）磋商文件中的大写金额与小写金额不一致的，以大写金额为准； </w:t>
      </w:r>
    </w:p>
    <w:p w14:paraId="446E03ED">
      <w:pPr>
        <w:spacing w:line="360" w:lineRule="auto"/>
        <w:ind w:firstLine="480" w:firstLineChars="200"/>
        <w:rPr>
          <w:rFonts w:ascii="宋体" w:hAnsi="宋体"/>
          <w:sz w:val="24"/>
        </w:rPr>
      </w:pPr>
      <w:r>
        <w:rPr>
          <w:rFonts w:ascii="宋体" w:hAnsi="宋体"/>
          <w:sz w:val="24"/>
        </w:rPr>
        <w:t xml:space="preserve">（2）总价金额与依据单价计算出的结果不一致的，以单价金额为准修正总价，但单价金额小数点有明显错误的除外。 </w:t>
      </w:r>
    </w:p>
    <w:p w14:paraId="4022D1A2">
      <w:pPr>
        <w:spacing w:line="360" w:lineRule="auto"/>
        <w:ind w:firstLine="482" w:firstLineChars="200"/>
        <w:rPr>
          <w:rFonts w:ascii="宋体" w:hAnsi="宋体"/>
          <w:b/>
          <w:sz w:val="24"/>
        </w:rPr>
      </w:pPr>
      <w:r>
        <w:rPr>
          <w:rFonts w:hint="eastAsia" w:ascii="宋体" w:hAnsi="宋体"/>
          <w:b/>
          <w:sz w:val="24"/>
        </w:rPr>
        <w:t>3.2</w:t>
      </w:r>
      <w:r>
        <w:rPr>
          <w:rFonts w:ascii="宋体" w:hAnsi="宋体"/>
          <w:b/>
          <w:sz w:val="24"/>
        </w:rPr>
        <w:t xml:space="preserve">详细评审 </w:t>
      </w:r>
    </w:p>
    <w:p w14:paraId="58C265F9">
      <w:pPr>
        <w:spacing w:line="360" w:lineRule="auto"/>
        <w:ind w:firstLine="480" w:firstLineChars="200"/>
        <w:rPr>
          <w:rFonts w:ascii="宋体" w:hAnsi="宋体"/>
          <w:sz w:val="24"/>
        </w:rPr>
      </w:pPr>
      <w:r>
        <w:rPr>
          <w:rFonts w:hint="eastAsia" w:ascii="宋体" w:hAnsi="宋体"/>
          <w:sz w:val="24"/>
        </w:rPr>
        <w:t>3.2.1</w:t>
      </w:r>
      <w:r>
        <w:rPr>
          <w:rFonts w:ascii="宋体" w:hAnsi="宋体"/>
          <w:sz w:val="24"/>
        </w:rPr>
        <w:t>磋商</w:t>
      </w:r>
      <w:r>
        <w:rPr>
          <w:rFonts w:hint="eastAsia" w:ascii="宋体" w:hAnsi="宋体"/>
          <w:sz w:val="24"/>
        </w:rPr>
        <w:t>小组</w:t>
      </w:r>
      <w:r>
        <w:rPr>
          <w:rFonts w:ascii="宋体" w:hAnsi="宋体"/>
          <w:sz w:val="24"/>
        </w:rPr>
        <w:t>按本章第 2.2 款规定的量化因素和分值进行打分，并计算出综合评估得分。</w:t>
      </w:r>
    </w:p>
    <w:p w14:paraId="5635FE5B">
      <w:pPr>
        <w:spacing w:line="360" w:lineRule="auto"/>
        <w:ind w:firstLine="480" w:firstLineChars="200"/>
        <w:rPr>
          <w:rFonts w:ascii="宋体" w:hAnsi="宋体" w:eastAsia="宋体" w:cs="Times New Roman"/>
          <w:sz w:val="24"/>
        </w:rPr>
      </w:pPr>
      <w:r>
        <w:rPr>
          <w:rFonts w:hint="eastAsia" w:ascii="宋体" w:hAnsi="宋体"/>
          <w:sz w:val="24"/>
        </w:rPr>
        <w:t>3.2.2</w:t>
      </w:r>
      <w:r>
        <w:rPr>
          <w:rFonts w:ascii="宋体" w:hAnsi="宋体"/>
          <w:sz w:val="24"/>
        </w:rPr>
        <w:t>在评审过程中，磋商小组发现</w:t>
      </w:r>
      <w:r>
        <w:rPr>
          <w:rFonts w:hint="eastAsia" w:ascii="宋体" w:hAnsi="宋体"/>
          <w:sz w:val="24"/>
        </w:rPr>
        <w:t>供应商</w:t>
      </w:r>
      <w:r>
        <w:rPr>
          <w:rFonts w:ascii="宋体" w:hAnsi="宋体"/>
          <w:sz w:val="24"/>
        </w:rPr>
        <w:t>的磋商报价明显低于其他</w:t>
      </w:r>
      <w:r>
        <w:rPr>
          <w:rFonts w:hint="eastAsia" w:ascii="宋体" w:hAnsi="宋体"/>
          <w:sz w:val="24"/>
        </w:rPr>
        <w:t>供应商</w:t>
      </w:r>
      <w:r>
        <w:rPr>
          <w:rFonts w:ascii="宋体" w:hAnsi="宋体"/>
          <w:sz w:val="24"/>
        </w:rPr>
        <w:t>的报价，并有可能低于</w:t>
      </w:r>
      <w:r>
        <w:rPr>
          <w:rFonts w:ascii="宋体" w:hAnsi="宋体" w:eastAsia="宋体" w:cs="Times New Roman"/>
          <w:sz w:val="24"/>
        </w:rPr>
        <w:t>其企业成本的，则磋商小组可以以</w:t>
      </w:r>
      <w:r>
        <w:rPr>
          <w:rFonts w:hint="eastAsia" w:ascii="宋体" w:hAnsi="宋体" w:eastAsia="宋体" w:cs="Times New Roman"/>
          <w:sz w:val="24"/>
        </w:rPr>
        <w:t>网上答疑</w:t>
      </w:r>
      <w:r>
        <w:rPr>
          <w:rFonts w:ascii="宋体" w:hAnsi="宋体" w:eastAsia="宋体" w:cs="Times New Roman"/>
          <w:sz w:val="24"/>
        </w:rPr>
        <w:t>形式要求该</w:t>
      </w:r>
      <w:r>
        <w:rPr>
          <w:rFonts w:hint="eastAsia" w:ascii="宋体" w:hAnsi="宋体" w:eastAsia="宋体" w:cs="Times New Roman"/>
          <w:sz w:val="24"/>
        </w:rPr>
        <w:t>供应商</w:t>
      </w:r>
      <w:r>
        <w:rPr>
          <w:rFonts w:ascii="宋体" w:hAnsi="宋体" w:eastAsia="宋体" w:cs="Times New Roman"/>
          <w:sz w:val="24"/>
        </w:rPr>
        <w:t>作出说明并提供相关证明材料。</w:t>
      </w:r>
      <w:r>
        <w:rPr>
          <w:rFonts w:hint="eastAsia" w:ascii="宋体" w:hAnsi="宋体" w:eastAsia="宋体" w:cs="Times New Roman"/>
          <w:sz w:val="24"/>
        </w:rPr>
        <w:t>供应商</w:t>
      </w:r>
      <w:r>
        <w:rPr>
          <w:rFonts w:ascii="宋体" w:hAnsi="宋体" w:eastAsia="宋体" w:cs="Times New Roman"/>
          <w:sz w:val="24"/>
        </w:rPr>
        <w:t>不能合理说明或不能提供相关证明材料的，磋商小组对其商务标部分不再进行评审。</w:t>
      </w:r>
    </w:p>
    <w:p w14:paraId="7D503376">
      <w:pPr>
        <w:spacing w:line="360"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3.2.3</w:t>
      </w:r>
      <w:r>
        <w:rPr>
          <w:rFonts w:hint="eastAsia" w:ascii="宋体" w:hAnsi="宋体" w:eastAsia="宋体" w:cs="Times New Roman"/>
          <w:sz w:val="24"/>
        </w:rPr>
        <w:t>评标打分部分按照100分制原则进行，涉及到资格审查、企业业绩等计分部分时，以</w:t>
      </w:r>
      <w:r>
        <w:rPr>
          <w:rFonts w:hint="eastAsia" w:ascii="宋体" w:hAnsi="宋体" w:eastAsia="宋体" w:cs="Times New Roman"/>
          <w:sz w:val="24"/>
          <w:lang w:val="en-US" w:eastAsia="zh-CN"/>
        </w:rPr>
        <w:t>供应商响应</w:t>
      </w:r>
      <w:r>
        <w:rPr>
          <w:rFonts w:hint="eastAsia" w:ascii="宋体" w:hAnsi="宋体" w:eastAsia="宋体" w:cs="Times New Roman"/>
          <w:sz w:val="24"/>
        </w:rPr>
        <w:t>文件中的各类相应内容为准。</w:t>
      </w:r>
    </w:p>
    <w:p w14:paraId="09487404">
      <w:pPr>
        <w:spacing w:line="360" w:lineRule="auto"/>
        <w:ind w:firstLine="482" w:firstLineChars="200"/>
        <w:rPr>
          <w:rFonts w:ascii="宋体" w:hAnsi="宋体"/>
          <w:b/>
          <w:sz w:val="24"/>
        </w:rPr>
      </w:pPr>
      <w:r>
        <w:rPr>
          <w:rFonts w:hint="eastAsia" w:ascii="宋体" w:hAnsi="宋体"/>
          <w:b/>
          <w:sz w:val="24"/>
        </w:rPr>
        <w:t>3.3</w:t>
      </w:r>
      <w:r>
        <w:rPr>
          <w:rFonts w:ascii="宋体" w:hAnsi="宋体"/>
          <w:b/>
          <w:sz w:val="24"/>
        </w:rPr>
        <w:t>磋商文件的澄清和补正</w:t>
      </w:r>
    </w:p>
    <w:p w14:paraId="5A8E2227">
      <w:pPr>
        <w:spacing w:line="360" w:lineRule="auto"/>
        <w:ind w:firstLine="480" w:firstLineChars="200"/>
        <w:rPr>
          <w:rFonts w:ascii="宋体" w:hAnsi="宋体"/>
          <w:sz w:val="24"/>
        </w:rPr>
      </w:pPr>
      <w:r>
        <w:rPr>
          <w:rFonts w:hint="eastAsia" w:ascii="宋体" w:hAnsi="宋体"/>
          <w:sz w:val="24"/>
        </w:rPr>
        <w:t>3.3.1</w:t>
      </w:r>
      <w:r>
        <w:rPr>
          <w:rFonts w:ascii="宋体" w:hAnsi="宋体"/>
          <w:sz w:val="24"/>
        </w:rPr>
        <w:t>在磋商过程中，磋商小组可以</w:t>
      </w:r>
      <w:r>
        <w:rPr>
          <w:rFonts w:hint="eastAsia" w:ascii="宋体" w:hAnsi="宋体"/>
          <w:sz w:val="24"/>
        </w:rPr>
        <w:t>网上答疑</w:t>
      </w:r>
      <w:r>
        <w:rPr>
          <w:rFonts w:ascii="宋体" w:hAnsi="宋体"/>
          <w:sz w:val="24"/>
        </w:rPr>
        <w:t>形式要求</w:t>
      </w:r>
      <w:r>
        <w:rPr>
          <w:rFonts w:hint="eastAsia" w:ascii="宋体" w:hAnsi="宋体"/>
          <w:sz w:val="24"/>
        </w:rPr>
        <w:t>供应商</w:t>
      </w:r>
      <w:r>
        <w:rPr>
          <w:rFonts w:ascii="宋体" w:hAnsi="宋体"/>
          <w:sz w:val="24"/>
        </w:rPr>
        <w:t>对所提交磋商</w:t>
      </w:r>
      <w:r>
        <w:rPr>
          <w:rFonts w:hint="eastAsia" w:ascii="宋体" w:hAnsi="宋体"/>
          <w:sz w:val="24"/>
        </w:rPr>
        <w:t>响应</w:t>
      </w:r>
      <w:r>
        <w:rPr>
          <w:rFonts w:ascii="宋体" w:hAnsi="宋体"/>
          <w:sz w:val="24"/>
        </w:rPr>
        <w:t>文件中不明确的内容进行澄清或说明，或者对细微偏差进行补正。磋商</w:t>
      </w:r>
      <w:r>
        <w:rPr>
          <w:rFonts w:hint="eastAsia" w:ascii="宋体" w:hAnsi="宋体"/>
          <w:sz w:val="24"/>
        </w:rPr>
        <w:t>小组</w:t>
      </w:r>
      <w:r>
        <w:rPr>
          <w:rFonts w:ascii="宋体" w:hAnsi="宋体"/>
          <w:sz w:val="24"/>
        </w:rPr>
        <w:t>不接受</w:t>
      </w:r>
      <w:r>
        <w:rPr>
          <w:rFonts w:hint="eastAsia" w:ascii="宋体" w:hAnsi="宋体"/>
          <w:sz w:val="24"/>
        </w:rPr>
        <w:t>供应商</w:t>
      </w:r>
      <w:r>
        <w:rPr>
          <w:rFonts w:ascii="宋体" w:hAnsi="宋体"/>
          <w:sz w:val="24"/>
        </w:rPr>
        <w:t xml:space="preserve">主动提出的澄清、说明或补正。 </w:t>
      </w:r>
    </w:p>
    <w:p w14:paraId="3C7CA122">
      <w:pPr>
        <w:spacing w:line="360" w:lineRule="auto"/>
        <w:ind w:firstLine="480" w:firstLineChars="200"/>
        <w:rPr>
          <w:rFonts w:ascii="宋体" w:hAnsi="宋体"/>
          <w:sz w:val="24"/>
        </w:rPr>
      </w:pPr>
      <w:r>
        <w:rPr>
          <w:rFonts w:hint="eastAsia" w:ascii="宋体" w:hAnsi="宋体"/>
          <w:sz w:val="24"/>
        </w:rPr>
        <w:t>3.3.2</w:t>
      </w:r>
      <w:r>
        <w:rPr>
          <w:rFonts w:ascii="宋体" w:hAnsi="宋体"/>
          <w:sz w:val="24"/>
        </w:rPr>
        <w:t>澄清、说明和补正不得改变磋商文件的实质性内容（算术性错误修正的除外）。</w:t>
      </w:r>
      <w:r>
        <w:rPr>
          <w:rFonts w:hint="eastAsia" w:ascii="宋体" w:hAnsi="宋体"/>
          <w:sz w:val="24"/>
        </w:rPr>
        <w:t>供应商</w:t>
      </w:r>
      <w:r>
        <w:rPr>
          <w:rFonts w:ascii="宋体" w:hAnsi="宋体"/>
          <w:sz w:val="24"/>
        </w:rPr>
        <w:t>的澄清、说明和补正属于磋商响应文件的组成部分。</w:t>
      </w:r>
    </w:p>
    <w:p w14:paraId="190F9D27">
      <w:pPr>
        <w:spacing w:line="360" w:lineRule="auto"/>
        <w:ind w:firstLine="480" w:firstLineChars="200"/>
        <w:rPr>
          <w:rFonts w:ascii="宋体" w:hAnsi="宋体"/>
          <w:sz w:val="24"/>
        </w:rPr>
      </w:pPr>
      <w:r>
        <w:rPr>
          <w:rFonts w:hint="eastAsia" w:ascii="宋体" w:hAnsi="宋体"/>
          <w:sz w:val="24"/>
        </w:rPr>
        <w:t>3.3.3</w:t>
      </w:r>
      <w:r>
        <w:rPr>
          <w:rFonts w:ascii="宋体" w:hAnsi="宋体"/>
          <w:sz w:val="24"/>
        </w:rPr>
        <w:t>磋商小组对</w:t>
      </w:r>
      <w:r>
        <w:rPr>
          <w:rFonts w:hint="eastAsia" w:ascii="宋体" w:hAnsi="宋体"/>
          <w:sz w:val="24"/>
        </w:rPr>
        <w:t>供应商</w:t>
      </w:r>
      <w:r>
        <w:rPr>
          <w:rFonts w:ascii="宋体" w:hAnsi="宋体"/>
          <w:sz w:val="24"/>
        </w:rPr>
        <w:t>提交的澄清、说明或补正有疑问的，可以要求</w:t>
      </w:r>
      <w:r>
        <w:rPr>
          <w:rFonts w:hint="eastAsia" w:ascii="宋体" w:hAnsi="宋体"/>
          <w:sz w:val="24"/>
        </w:rPr>
        <w:t>供应商</w:t>
      </w:r>
      <w:r>
        <w:rPr>
          <w:rFonts w:ascii="宋体" w:hAnsi="宋体"/>
          <w:sz w:val="24"/>
        </w:rPr>
        <w:t>进一步澄清、说明或补正，直至满足磋商小组的要求。</w:t>
      </w:r>
    </w:p>
    <w:p w14:paraId="3230C10C">
      <w:pPr>
        <w:spacing w:line="360" w:lineRule="auto"/>
        <w:ind w:firstLine="482" w:firstLineChars="200"/>
        <w:rPr>
          <w:rFonts w:ascii="宋体" w:hAnsi="宋体"/>
          <w:b/>
          <w:sz w:val="24"/>
        </w:rPr>
      </w:pPr>
      <w:r>
        <w:rPr>
          <w:rFonts w:hint="eastAsia" w:ascii="宋体" w:hAnsi="宋体"/>
          <w:b/>
          <w:sz w:val="24"/>
        </w:rPr>
        <w:t>3.4</w:t>
      </w:r>
      <w:r>
        <w:rPr>
          <w:rFonts w:ascii="宋体" w:hAnsi="宋体"/>
          <w:b/>
          <w:sz w:val="24"/>
        </w:rPr>
        <w:t xml:space="preserve">磋商结果 </w:t>
      </w:r>
    </w:p>
    <w:p w14:paraId="79C5F679">
      <w:pPr>
        <w:spacing w:line="360" w:lineRule="auto"/>
        <w:ind w:firstLine="480" w:firstLineChars="200"/>
        <w:rPr>
          <w:rFonts w:ascii="宋体" w:hAnsi="宋体"/>
          <w:sz w:val="24"/>
        </w:rPr>
      </w:pPr>
      <w:r>
        <w:rPr>
          <w:rFonts w:hint="eastAsia" w:ascii="宋体" w:hAnsi="宋体"/>
          <w:sz w:val="24"/>
        </w:rPr>
        <w:t>3.4.1</w:t>
      </w:r>
      <w:r>
        <w:rPr>
          <w:rFonts w:ascii="宋体" w:hAnsi="宋体"/>
          <w:sz w:val="24"/>
        </w:rPr>
        <w:t>磋商小组按照得分由高到低的顺序推荐</w:t>
      </w:r>
      <w:r>
        <w:rPr>
          <w:rFonts w:hint="eastAsia" w:ascii="宋体" w:hAnsi="宋体"/>
          <w:sz w:val="24"/>
        </w:rPr>
        <w:t>3名成交</w:t>
      </w:r>
      <w:r>
        <w:rPr>
          <w:rFonts w:ascii="宋体" w:hAnsi="宋体"/>
          <w:sz w:val="24"/>
        </w:rPr>
        <w:t>候选人</w:t>
      </w:r>
      <w:r>
        <w:rPr>
          <w:rFonts w:hint="eastAsia" w:ascii="宋体" w:hAnsi="宋体"/>
          <w:sz w:val="24"/>
        </w:rPr>
        <w:t>并排序</w:t>
      </w:r>
      <w:r>
        <w:rPr>
          <w:rFonts w:ascii="宋体" w:hAnsi="宋体"/>
          <w:sz w:val="24"/>
        </w:rPr>
        <w:t>。</w:t>
      </w:r>
    </w:p>
    <w:p w14:paraId="3D4887DE">
      <w:pPr>
        <w:spacing w:line="360" w:lineRule="auto"/>
        <w:ind w:firstLine="480" w:firstLineChars="200"/>
        <w:rPr>
          <w:rFonts w:ascii="宋体" w:hAnsi="宋体"/>
          <w:sz w:val="24"/>
        </w:rPr>
      </w:pPr>
      <w:r>
        <w:rPr>
          <w:rFonts w:ascii="宋体" w:hAnsi="宋体"/>
          <w:sz w:val="24"/>
        </w:rPr>
        <w:t>3.4.2磋商小组完成磋商后，应当向采购人提交书面</w:t>
      </w:r>
      <w:r>
        <w:rPr>
          <w:rFonts w:hint="eastAsia" w:ascii="宋体" w:hAnsi="宋体"/>
          <w:sz w:val="24"/>
          <w:lang w:val="en-US" w:eastAsia="zh-CN"/>
        </w:rPr>
        <w:t>评标</w:t>
      </w:r>
      <w:r>
        <w:rPr>
          <w:rFonts w:ascii="宋体" w:hAnsi="宋体"/>
          <w:sz w:val="24"/>
        </w:rPr>
        <w:t>报告。</w:t>
      </w:r>
    </w:p>
    <w:p w14:paraId="31714AA3">
      <w:pPr>
        <w:spacing w:line="360" w:lineRule="auto"/>
        <w:ind w:firstLine="482" w:firstLineChars="200"/>
        <w:rPr>
          <w:b/>
          <w:sz w:val="24"/>
        </w:rPr>
      </w:pPr>
      <w:r>
        <w:rPr>
          <w:b/>
          <w:sz w:val="24"/>
        </w:rPr>
        <w:t>附表1初步评审表</w:t>
      </w:r>
    </w:p>
    <w:p w14:paraId="58104B96">
      <w:pPr>
        <w:spacing w:line="360" w:lineRule="auto"/>
        <w:ind w:firstLine="480" w:firstLineChars="200"/>
        <w:rPr>
          <w:rFonts w:hint="eastAsia" w:ascii="宋体" w:hAnsi="宋体"/>
          <w:sz w:val="24"/>
        </w:rPr>
      </w:pPr>
      <w:r>
        <w:rPr>
          <w:rFonts w:hint="eastAsia" w:ascii="宋体" w:hAnsi="宋体"/>
          <w:sz w:val="24"/>
        </w:rPr>
        <w:t>1、资格审查</w:t>
      </w:r>
    </w:p>
    <w:p w14:paraId="5E60F708">
      <w:pPr>
        <w:spacing w:line="360" w:lineRule="auto"/>
        <w:ind w:firstLine="480" w:firstLineChars="200"/>
        <w:rPr>
          <w:rFonts w:hint="eastAsia" w:ascii="宋体" w:hAnsi="宋体"/>
          <w:sz w:val="24"/>
        </w:rPr>
      </w:pPr>
      <w:r>
        <w:rPr>
          <w:rFonts w:hint="eastAsia" w:ascii="宋体" w:hAnsi="宋体"/>
          <w:sz w:val="24"/>
        </w:rPr>
        <w:t>磋商小组按照</w:t>
      </w:r>
      <w:r>
        <w:rPr>
          <w:rFonts w:hint="eastAsia" w:ascii="宋体" w:hAnsi="宋体"/>
          <w:b/>
          <w:sz w:val="24"/>
        </w:rPr>
        <w:t>评标办法前附表2.1.1</w:t>
      </w:r>
      <w:r>
        <w:rPr>
          <w:rFonts w:hint="eastAsia" w:ascii="宋体" w:hAnsi="宋体"/>
          <w:sz w:val="24"/>
        </w:rPr>
        <w:t>的要求，对供应商的响应文件进行评审，有一项不符合的，视为未通过资格审查，不得进入下一评标过程。符合的进入下一评标程序。</w:t>
      </w:r>
    </w:p>
    <w:p w14:paraId="73343224">
      <w:pPr>
        <w:widowControl/>
        <w:spacing w:line="360" w:lineRule="auto"/>
        <w:ind w:firstLine="480" w:firstLineChars="200"/>
        <w:jc w:val="left"/>
        <w:rPr>
          <w:rFonts w:hint="eastAsia" w:ascii="宋体" w:hAnsi="宋体"/>
          <w:sz w:val="24"/>
        </w:rPr>
      </w:pPr>
      <w:r>
        <w:rPr>
          <w:rFonts w:hint="eastAsia" w:ascii="宋体" w:hAnsi="宋体"/>
          <w:sz w:val="24"/>
        </w:rPr>
        <w:t>2、符合性审查</w:t>
      </w:r>
    </w:p>
    <w:p w14:paraId="33386CCE">
      <w:pPr>
        <w:spacing w:line="360" w:lineRule="auto"/>
        <w:ind w:firstLine="480" w:firstLineChars="200"/>
        <w:rPr>
          <w:rFonts w:hint="eastAsia" w:ascii="宋体" w:hAnsi="宋体"/>
          <w:sz w:val="24"/>
        </w:rPr>
      </w:pPr>
      <w:r>
        <w:rPr>
          <w:rFonts w:hint="eastAsia" w:ascii="宋体" w:hAnsi="宋体"/>
          <w:sz w:val="24"/>
        </w:rPr>
        <w:t>磋商小组按照</w:t>
      </w:r>
      <w:r>
        <w:rPr>
          <w:rFonts w:hint="eastAsia" w:ascii="宋体" w:hAnsi="宋体"/>
          <w:b/>
          <w:sz w:val="24"/>
        </w:rPr>
        <w:t>评标办法前附表2.1.2</w:t>
      </w:r>
      <w:r>
        <w:rPr>
          <w:rFonts w:hint="eastAsia" w:ascii="宋体" w:hAnsi="宋体"/>
          <w:sz w:val="24"/>
        </w:rPr>
        <w:t>的要求，对供应商的响应文件进行评审，有一项不符合的，视为未通过符合性审查，不得进入下一评标过程。符合的进入下一评标程序。</w:t>
      </w:r>
    </w:p>
    <w:p w14:paraId="5094AE24">
      <w:pPr>
        <w:spacing w:line="360" w:lineRule="auto"/>
        <w:ind w:firstLine="413" w:firstLineChars="147"/>
        <w:rPr>
          <w:rFonts w:hint="eastAsia" w:cs="宋体"/>
          <w:b/>
          <w:sz w:val="28"/>
          <w:szCs w:val="28"/>
        </w:rPr>
      </w:pPr>
      <w:r>
        <w:rPr>
          <w:rFonts w:hint="eastAsia" w:cs="宋体"/>
          <w:b/>
          <w:sz w:val="28"/>
          <w:szCs w:val="28"/>
        </w:rPr>
        <w:t>评标办法前附表：</w:t>
      </w:r>
    </w:p>
    <w:tbl>
      <w:tblPr>
        <w:tblStyle w:val="16"/>
        <w:tblW w:w="841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575"/>
        <w:gridCol w:w="1548"/>
        <w:gridCol w:w="5546"/>
      </w:tblGrid>
      <w:tr w14:paraId="66F5C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749" w:type="dxa"/>
            <w:noWrap w:val="0"/>
            <w:vAlign w:val="top"/>
          </w:tcPr>
          <w:p w14:paraId="256FB59D">
            <w:pPr>
              <w:pStyle w:val="22"/>
              <w:spacing w:before="64" w:line="360" w:lineRule="auto"/>
              <w:ind w:right="42"/>
              <w:jc w:val="center"/>
              <w:rPr>
                <w:sz w:val="24"/>
                <w:szCs w:val="24"/>
              </w:rPr>
            </w:pPr>
            <w:r>
              <w:rPr>
                <w:w w:val="95"/>
                <w:sz w:val="24"/>
                <w:szCs w:val="24"/>
              </w:rPr>
              <w:t>条款号</w:t>
            </w:r>
          </w:p>
        </w:tc>
        <w:tc>
          <w:tcPr>
            <w:tcW w:w="2123" w:type="dxa"/>
            <w:gridSpan w:val="2"/>
            <w:noWrap w:val="0"/>
            <w:vAlign w:val="top"/>
          </w:tcPr>
          <w:p w14:paraId="69AC539A">
            <w:pPr>
              <w:pStyle w:val="22"/>
              <w:spacing w:before="64" w:line="360" w:lineRule="auto"/>
              <w:jc w:val="center"/>
              <w:rPr>
                <w:sz w:val="24"/>
                <w:szCs w:val="24"/>
              </w:rPr>
            </w:pPr>
            <w:r>
              <w:rPr>
                <w:sz w:val="24"/>
                <w:szCs w:val="24"/>
              </w:rPr>
              <w:t>评审因素</w:t>
            </w:r>
          </w:p>
        </w:tc>
        <w:tc>
          <w:tcPr>
            <w:tcW w:w="5546" w:type="dxa"/>
            <w:noWrap w:val="0"/>
            <w:vAlign w:val="center"/>
          </w:tcPr>
          <w:p w14:paraId="5F6A62B8">
            <w:pPr>
              <w:jc w:val="center"/>
            </w:pPr>
            <w:r>
              <w:rPr>
                <w:rFonts w:ascii="宋体" w:hAnsi="宋体" w:cs="宋体"/>
                <w:kern w:val="0"/>
                <w:sz w:val="24"/>
                <w:lang w:val="zh-CN" w:bidi="zh-CN"/>
              </w:rPr>
              <w:t>评审标准</w:t>
            </w:r>
          </w:p>
        </w:tc>
      </w:tr>
      <w:tr w14:paraId="4524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749" w:type="dxa"/>
            <w:vMerge w:val="restart"/>
            <w:noWrap w:val="0"/>
            <w:vAlign w:val="center"/>
          </w:tcPr>
          <w:p w14:paraId="36DD04A5">
            <w:pPr>
              <w:pStyle w:val="22"/>
              <w:spacing w:line="360" w:lineRule="auto"/>
              <w:ind w:right="71"/>
              <w:jc w:val="center"/>
              <w:rPr>
                <w:sz w:val="24"/>
                <w:szCs w:val="24"/>
              </w:rPr>
            </w:pPr>
            <w:r>
              <w:rPr>
                <w:sz w:val="24"/>
                <w:szCs w:val="24"/>
              </w:rPr>
              <w:t>2.1.1</w:t>
            </w:r>
          </w:p>
        </w:tc>
        <w:tc>
          <w:tcPr>
            <w:tcW w:w="575" w:type="dxa"/>
            <w:vMerge w:val="restart"/>
            <w:noWrap w:val="0"/>
            <w:vAlign w:val="center"/>
          </w:tcPr>
          <w:p w14:paraId="1E6EDA57">
            <w:pPr>
              <w:pStyle w:val="22"/>
              <w:spacing w:line="360" w:lineRule="auto"/>
              <w:ind w:left="106"/>
              <w:jc w:val="center"/>
              <w:rPr>
                <w:sz w:val="24"/>
                <w:szCs w:val="24"/>
              </w:rPr>
            </w:pPr>
            <w:r>
              <w:rPr>
                <w:rFonts w:hint="eastAsia"/>
                <w:sz w:val="24"/>
                <w:szCs w:val="24"/>
              </w:rPr>
              <w:t>资</w:t>
            </w:r>
          </w:p>
          <w:p w14:paraId="173F4B66">
            <w:pPr>
              <w:pStyle w:val="22"/>
              <w:spacing w:line="360" w:lineRule="auto"/>
              <w:ind w:left="106"/>
              <w:jc w:val="center"/>
              <w:rPr>
                <w:sz w:val="24"/>
                <w:szCs w:val="24"/>
              </w:rPr>
            </w:pPr>
            <w:r>
              <w:rPr>
                <w:rFonts w:hint="eastAsia"/>
                <w:sz w:val="24"/>
                <w:szCs w:val="24"/>
              </w:rPr>
              <w:t>格</w:t>
            </w:r>
          </w:p>
          <w:p w14:paraId="115A2372">
            <w:pPr>
              <w:pStyle w:val="22"/>
              <w:spacing w:line="360" w:lineRule="auto"/>
              <w:ind w:left="106"/>
              <w:jc w:val="center"/>
              <w:rPr>
                <w:sz w:val="24"/>
                <w:szCs w:val="24"/>
              </w:rPr>
            </w:pPr>
            <w:r>
              <w:rPr>
                <w:sz w:val="24"/>
                <w:szCs w:val="24"/>
              </w:rPr>
              <w:t>评</w:t>
            </w:r>
          </w:p>
          <w:p w14:paraId="5A7EE8CB">
            <w:pPr>
              <w:pStyle w:val="22"/>
              <w:spacing w:line="360" w:lineRule="auto"/>
              <w:ind w:left="106"/>
              <w:jc w:val="center"/>
              <w:rPr>
                <w:sz w:val="24"/>
                <w:szCs w:val="24"/>
              </w:rPr>
            </w:pPr>
            <w:r>
              <w:rPr>
                <w:sz w:val="24"/>
                <w:szCs w:val="24"/>
              </w:rPr>
              <w:t>审</w:t>
            </w:r>
          </w:p>
          <w:p w14:paraId="0D83ABFC">
            <w:pPr>
              <w:pStyle w:val="22"/>
              <w:spacing w:line="360" w:lineRule="auto"/>
              <w:ind w:left="106"/>
              <w:jc w:val="center"/>
              <w:rPr>
                <w:sz w:val="24"/>
                <w:szCs w:val="24"/>
              </w:rPr>
            </w:pPr>
            <w:r>
              <w:rPr>
                <w:rFonts w:hint="eastAsia"/>
                <w:sz w:val="24"/>
                <w:szCs w:val="24"/>
              </w:rPr>
              <w:t>标</w:t>
            </w:r>
          </w:p>
          <w:p w14:paraId="641DF2A2">
            <w:pPr>
              <w:pStyle w:val="22"/>
              <w:spacing w:line="360" w:lineRule="auto"/>
              <w:ind w:left="106"/>
              <w:jc w:val="center"/>
              <w:rPr>
                <w:sz w:val="24"/>
                <w:szCs w:val="24"/>
              </w:rPr>
            </w:pPr>
            <w:r>
              <w:rPr>
                <w:rFonts w:hint="eastAsia"/>
                <w:sz w:val="24"/>
                <w:szCs w:val="24"/>
              </w:rPr>
              <w:t>准</w:t>
            </w:r>
          </w:p>
        </w:tc>
        <w:tc>
          <w:tcPr>
            <w:tcW w:w="1548" w:type="dxa"/>
            <w:noWrap w:val="0"/>
            <w:vAlign w:val="center"/>
          </w:tcPr>
          <w:p w14:paraId="4BD140F4">
            <w:pPr>
              <w:pStyle w:val="22"/>
              <w:spacing w:before="57" w:line="360" w:lineRule="auto"/>
              <w:ind w:left="121" w:right="2"/>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满足《中华人民共和国政府采购法》第二十二条规定</w:t>
            </w:r>
          </w:p>
        </w:tc>
        <w:tc>
          <w:tcPr>
            <w:tcW w:w="5546" w:type="dxa"/>
            <w:noWrap w:val="0"/>
            <w:vAlign w:val="center"/>
          </w:tcPr>
          <w:p w14:paraId="5B0C686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7771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749" w:type="dxa"/>
            <w:vMerge w:val="continue"/>
            <w:noWrap w:val="0"/>
            <w:vAlign w:val="center"/>
          </w:tcPr>
          <w:p w14:paraId="13FD89E3">
            <w:pPr>
              <w:pStyle w:val="22"/>
              <w:spacing w:line="360" w:lineRule="auto"/>
              <w:ind w:right="71"/>
              <w:jc w:val="center"/>
              <w:rPr>
                <w:sz w:val="24"/>
                <w:szCs w:val="24"/>
              </w:rPr>
            </w:pPr>
          </w:p>
        </w:tc>
        <w:tc>
          <w:tcPr>
            <w:tcW w:w="575" w:type="dxa"/>
            <w:vMerge w:val="continue"/>
            <w:noWrap w:val="0"/>
            <w:vAlign w:val="center"/>
          </w:tcPr>
          <w:p w14:paraId="70F38B52">
            <w:pPr>
              <w:pStyle w:val="22"/>
              <w:spacing w:line="360" w:lineRule="auto"/>
              <w:ind w:left="106"/>
              <w:jc w:val="center"/>
              <w:rPr>
                <w:sz w:val="24"/>
                <w:szCs w:val="24"/>
              </w:rPr>
            </w:pPr>
          </w:p>
        </w:tc>
        <w:tc>
          <w:tcPr>
            <w:tcW w:w="1548" w:type="dxa"/>
            <w:noWrap w:val="0"/>
            <w:vAlign w:val="center"/>
          </w:tcPr>
          <w:p w14:paraId="79F992FF">
            <w:pPr>
              <w:pStyle w:val="22"/>
              <w:spacing w:before="57" w:line="360" w:lineRule="auto"/>
              <w:ind w:left="121" w:right="2"/>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营业执照等证明文件</w:t>
            </w:r>
          </w:p>
        </w:tc>
        <w:tc>
          <w:tcPr>
            <w:tcW w:w="5546" w:type="dxa"/>
            <w:noWrap w:val="0"/>
            <w:vAlign w:val="center"/>
          </w:tcPr>
          <w:p w14:paraId="19AD6D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Cs/>
                <w:kern w:val="2"/>
                <w:sz w:val="24"/>
                <w:szCs w:val="24"/>
                <w:lang w:val="zh-CN" w:eastAsia="zh-CN" w:bidi="ar-SA"/>
              </w:rPr>
            </w:pPr>
            <w:r>
              <w:rPr>
                <w:rFonts w:hint="eastAsia" w:ascii="宋体" w:hAnsi="宋体" w:cs="宋体"/>
                <w:sz w:val="24"/>
                <w:szCs w:val="24"/>
                <w:lang w:val="en-US" w:eastAsia="zh-CN"/>
              </w:rPr>
              <w:t>供应商</w:t>
            </w:r>
            <w:r>
              <w:rPr>
                <w:rFonts w:hint="eastAsia" w:ascii="宋体" w:hAnsi="宋体" w:cs="宋体"/>
                <w:sz w:val="24"/>
                <w:szCs w:val="24"/>
                <w:lang w:eastAsia="zh-CN"/>
              </w:rPr>
              <w:t>具有独立承担民事责任的能力（法人或者其他组织的营业执照等证明文件）</w:t>
            </w:r>
            <w:r>
              <w:rPr>
                <w:rFonts w:hint="eastAsia" w:ascii="宋体" w:hAnsi="宋体" w:eastAsia="宋体" w:cs="宋体"/>
                <w:sz w:val="24"/>
                <w:szCs w:val="24"/>
              </w:rPr>
              <w:t>；</w:t>
            </w:r>
          </w:p>
        </w:tc>
      </w:tr>
      <w:tr w14:paraId="27B38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749" w:type="dxa"/>
            <w:vMerge w:val="continue"/>
            <w:noWrap w:val="0"/>
            <w:vAlign w:val="center"/>
          </w:tcPr>
          <w:p w14:paraId="56BBBFA6">
            <w:pPr>
              <w:pStyle w:val="22"/>
              <w:spacing w:line="360" w:lineRule="auto"/>
              <w:ind w:right="71"/>
              <w:jc w:val="center"/>
              <w:rPr>
                <w:sz w:val="24"/>
                <w:szCs w:val="24"/>
              </w:rPr>
            </w:pPr>
          </w:p>
        </w:tc>
        <w:tc>
          <w:tcPr>
            <w:tcW w:w="575" w:type="dxa"/>
            <w:vMerge w:val="continue"/>
            <w:noWrap w:val="0"/>
            <w:vAlign w:val="center"/>
          </w:tcPr>
          <w:p w14:paraId="0FE77D8C">
            <w:pPr>
              <w:pStyle w:val="22"/>
              <w:spacing w:line="360" w:lineRule="auto"/>
              <w:ind w:left="106"/>
              <w:jc w:val="center"/>
              <w:rPr>
                <w:rFonts w:hint="eastAsia"/>
                <w:sz w:val="24"/>
                <w:szCs w:val="24"/>
              </w:rPr>
            </w:pPr>
          </w:p>
        </w:tc>
        <w:tc>
          <w:tcPr>
            <w:tcW w:w="1548" w:type="dxa"/>
            <w:noWrap w:val="0"/>
            <w:vAlign w:val="center"/>
          </w:tcPr>
          <w:p w14:paraId="25E790C8">
            <w:pPr>
              <w:pStyle w:val="22"/>
              <w:spacing w:before="57" w:line="360" w:lineRule="auto"/>
              <w:ind w:left="121" w:right="2"/>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无行贿查询</w:t>
            </w:r>
          </w:p>
        </w:tc>
        <w:tc>
          <w:tcPr>
            <w:tcW w:w="5546" w:type="dxa"/>
            <w:noWrap w:val="0"/>
            <w:vAlign w:val="center"/>
          </w:tcPr>
          <w:p w14:paraId="71783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供应商出具无行贿犯罪记录在中国裁判文书网自行查询或自行承诺（查询对象：企业、法定代表人）；</w:t>
            </w:r>
          </w:p>
        </w:tc>
      </w:tr>
      <w:tr w14:paraId="4042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49" w:type="dxa"/>
            <w:vMerge w:val="continue"/>
            <w:noWrap w:val="0"/>
            <w:vAlign w:val="center"/>
          </w:tcPr>
          <w:p w14:paraId="5170F5CC">
            <w:pPr>
              <w:pStyle w:val="22"/>
              <w:spacing w:line="360" w:lineRule="auto"/>
              <w:ind w:right="71"/>
              <w:jc w:val="center"/>
              <w:rPr>
                <w:sz w:val="24"/>
                <w:szCs w:val="24"/>
              </w:rPr>
            </w:pPr>
          </w:p>
        </w:tc>
        <w:tc>
          <w:tcPr>
            <w:tcW w:w="575" w:type="dxa"/>
            <w:vMerge w:val="continue"/>
            <w:noWrap w:val="0"/>
            <w:vAlign w:val="center"/>
          </w:tcPr>
          <w:p w14:paraId="39030F35">
            <w:pPr>
              <w:pStyle w:val="22"/>
              <w:spacing w:line="360" w:lineRule="auto"/>
              <w:ind w:left="106"/>
              <w:jc w:val="center"/>
              <w:rPr>
                <w:rFonts w:hint="eastAsia"/>
                <w:sz w:val="24"/>
                <w:szCs w:val="24"/>
              </w:rPr>
            </w:pPr>
          </w:p>
        </w:tc>
        <w:tc>
          <w:tcPr>
            <w:tcW w:w="1548" w:type="dxa"/>
            <w:noWrap w:val="0"/>
            <w:vAlign w:val="center"/>
          </w:tcPr>
          <w:p w14:paraId="7BD26C13">
            <w:pPr>
              <w:pStyle w:val="22"/>
              <w:spacing w:before="57" w:line="360" w:lineRule="auto"/>
              <w:ind w:left="121" w:right="2"/>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无商业贿赂和不正当竞争行为承诺书</w:t>
            </w:r>
          </w:p>
        </w:tc>
        <w:tc>
          <w:tcPr>
            <w:tcW w:w="5546" w:type="dxa"/>
            <w:noWrap w:val="0"/>
            <w:vAlign w:val="center"/>
          </w:tcPr>
          <w:p w14:paraId="389EE33F">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供应商须提供本企业无商业贿赂和不正当竞争行为承诺书；</w:t>
            </w:r>
          </w:p>
        </w:tc>
      </w:tr>
      <w:tr w14:paraId="43E9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749" w:type="dxa"/>
            <w:vMerge w:val="continue"/>
            <w:noWrap w:val="0"/>
            <w:vAlign w:val="top"/>
          </w:tcPr>
          <w:p w14:paraId="412F00BD">
            <w:pPr>
              <w:pStyle w:val="22"/>
              <w:spacing w:line="360" w:lineRule="auto"/>
              <w:rPr>
                <w:sz w:val="24"/>
                <w:szCs w:val="24"/>
              </w:rPr>
            </w:pPr>
          </w:p>
        </w:tc>
        <w:tc>
          <w:tcPr>
            <w:tcW w:w="575" w:type="dxa"/>
            <w:vMerge w:val="continue"/>
            <w:noWrap w:val="0"/>
            <w:vAlign w:val="top"/>
          </w:tcPr>
          <w:p w14:paraId="5F2D1507">
            <w:pPr>
              <w:pStyle w:val="22"/>
              <w:spacing w:line="360" w:lineRule="auto"/>
              <w:rPr>
                <w:sz w:val="24"/>
                <w:szCs w:val="24"/>
              </w:rPr>
            </w:pPr>
          </w:p>
        </w:tc>
        <w:tc>
          <w:tcPr>
            <w:tcW w:w="1548" w:type="dxa"/>
            <w:tcBorders>
              <w:bottom w:val="nil"/>
            </w:tcBorders>
            <w:noWrap w:val="0"/>
            <w:vAlign w:val="center"/>
          </w:tcPr>
          <w:p w14:paraId="2DFECDB1">
            <w:pPr>
              <w:pStyle w:val="22"/>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信用</w:t>
            </w:r>
            <w:r>
              <w:rPr>
                <w:rFonts w:hint="eastAsia" w:cs="Times New Roman"/>
                <w:kern w:val="2"/>
                <w:sz w:val="24"/>
                <w:szCs w:val="24"/>
                <w:lang w:val="en-US" w:eastAsia="zh-CN" w:bidi="ar-SA"/>
              </w:rPr>
              <w:t>查询</w:t>
            </w:r>
          </w:p>
        </w:tc>
        <w:tc>
          <w:tcPr>
            <w:tcW w:w="5546" w:type="dxa"/>
            <w:tcBorders>
              <w:bottom w:val="nil"/>
            </w:tcBorders>
            <w:noWrap w:val="0"/>
            <w:vAlign w:val="center"/>
          </w:tcPr>
          <w:p w14:paraId="0421956D">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宋体"/>
                <w:bCs/>
                <w:kern w:val="2"/>
                <w:sz w:val="24"/>
                <w:szCs w:val="24"/>
                <w:lang w:val="en-US" w:eastAsia="zh-CN" w:bidi="ar-SA"/>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5926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749" w:type="dxa"/>
            <w:vMerge w:val="continue"/>
            <w:noWrap w:val="0"/>
            <w:vAlign w:val="top"/>
          </w:tcPr>
          <w:p w14:paraId="2FF5326D">
            <w:pPr>
              <w:pStyle w:val="22"/>
              <w:spacing w:line="360" w:lineRule="auto"/>
              <w:rPr>
                <w:sz w:val="24"/>
                <w:szCs w:val="24"/>
              </w:rPr>
            </w:pPr>
          </w:p>
        </w:tc>
        <w:tc>
          <w:tcPr>
            <w:tcW w:w="575" w:type="dxa"/>
            <w:vMerge w:val="continue"/>
            <w:noWrap w:val="0"/>
            <w:vAlign w:val="top"/>
          </w:tcPr>
          <w:p w14:paraId="09C1F13B">
            <w:pPr>
              <w:pStyle w:val="22"/>
              <w:spacing w:line="360" w:lineRule="auto"/>
              <w:rPr>
                <w:sz w:val="24"/>
                <w:szCs w:val="24"/>
              </w:rPr>
            </w:pPr>
          </w:p>
        </w:tc>
        <w:tc>
          <w:tcPr>
            <w:tcW w:w="1548" w:type="dxa"/>
            <w:tcBorders>
              <w:bottom w:val="nil"/>
            </w:tcBorders>
            <w:noWrap w:val="0"/>
            <w:vAlign w:val="center"/>
          </w:tcPr>
          <w:p w14:paraId="660F70DF">
            <w:pPr>
              <w:pStyle w:val="22"/>
              <w:spacing w:line="360" w:lineRule="auto"/>
              <w:jc w:val="center"/>
              <w:rPr>
                <w:rFonts w:hint="eastAsia" w:ascii="宋体" w:hAnsi="宋体" w:eastAsia="宋体" w:cs="Times New Roman"/>
                <w:kern w:val="2"/>
                <w:sz w:val="24"/>
                <w:szCs w:val="24"/>
                <w:lang w:val="en-US" w:eastAsia="zh-CN" w:bidi="ar-SA"/>
              </w:rPr>
            </w:pPr>
            <w:r>
              <w:rPr>
                <w:rFonts w:hint="eastAsia" w:ascii="宋体" w:hAnsi="宋体" w:cs="宋体"/>
                <w:sz w:val="24"/>
                <w:szCs w:val="24"/>
                <w:lang w:val="en-US" w:eastAsia="zh-CN"/>
              </w:rPr>
              <w:t>单位负责人为同一人或者存在直接控股、管理关系的不同投标人，不得同时参加本次招标活动，</w:t>
            </w:r>
          </w:p>
        </w:tc>
        <w:tc>
          <w:tcPr>
            <w:tcW w:w="5546" w:type="dxa"/>
            <w:tcBorders>
              <w:bottom w:val="nil"/>
            </w:tcBorders>
            <w:noWrap w:val="0"/>
            <w:vAlign w:val="center"/>
          </w:tcPr>
          <w:p w14:paraId="0B33820B">
            <w:pPr>
              <w:spacing w:line="360" w:lineRule="auto"/>
              <w:rPr>
                <w:rFonts w:hint="eastAsia" w:ascii="宋体" w:hAnsi="宋体" w:eastAsia="宋体" w:cs="宋体"/>
                <w:bCs/>
                <w:kern w:val="2"/>
                <w:sz w:val="24"/>
                <w:szCs w:val="24"/>
                <w:lang w:val="en-US" w:eastAsia="zh-CN" w:bidi="ar-SA"/>
              </w:rPr>
            </w:pPr>
            <w:r>
              <w:rPr>
                <w:rFonts w:hint="eastAsia" w:ascii="宋体" w:hAnsi="宋体" w:cs="宋体"/>
                <w:sz w:val="24"/>
                <w:szCs w:val="24"/>
                <w:lang w:val="en-US" w:eastAsia="zh-CN"/>
              </w:rPr>
              <w:t>单位负责人为同一人或者存在直接控股、管理关系的不同投标人，不得同时参加本次招标活动，提供国家企业信用信息公示系统（网址http://www.gsxt.gov.cn/）公示的企业信息网页截图，查询内容须包含公司基本信息、股东信息）或自行承诺；</w:t>
            </w:r>
          </w:p>
        </w:tc>
      </w:tr>
      <w:tr w14:paraId="30F2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749" w:type="dxa"/>
            <w:vMerge w:val="continue"/>
            <w:noWrap w:val="0"/>
            <w:vAlign w:val="top"/>
          </w:tcPr>
          <w:p w14:paraId="21545F81">
            <w:pPr>
              <w:pStyle w:val="22"/>
              <w:spacing w:line="360" w:lineRule="auto"/>
              <w:rPr>
                <w:sz w:val="24"/>
                <w:szCs w:val="24"/>
              </w:rPr>
            </w:pPr>
          </w:p>
        </w:tc>
        <w:tc>
          <w:tcPr>
            <w:tcW w:w="575" w:type="dxa"/>
            <w:vMerge w:val="continue"/>
            <w:noWrap w:val="0"/>
            <w:vAlign w:val="top"/>
          </w:tcPr>
          <w:p w14:paraId="14F9951C">
            <w:pPr>
              <w:pStyle w:val="22"/>
              <w:spacing w:line="360" w:lineRule="auto"/>
              <w:rPr>
                <w:sz w:val="24"/>
                <w:szCs w:val="24"/>
              </w:rPr>
            </w:pPr>
          </w:p>
        </w:tc>
        <w:tc>
          <w:tcPr>
            <w:tcW w:w="1548" w:type="dxa"/>
            <w:tcBorders>
              <w:bottom w:val="nil"/>
            </w:tcBorders>
            <w:noWrap w:val="0"/>
            <w:vAlign w:val="center"/>
          </w:tcPr>
          <w:p w14:paraId="69C9000F">
            <w:pPr>
              <w:pStyle w:val="22"/>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不接受联合体投标承诺书</w:t>
            </w:r>
          </w:p>
        </w:tc>
        <w:tc>
          <w:tcPr>
            <w:tcW w:w="5546" w:type="dxa"/>
            <w:tcBorders>
              <w:bottom w:val="nil"/>
            </w:tcBorders>
            <w:noWrap w:val="0"/>
            <w:vAlign w:val="center"/>
          </w:tcPr>
          <w:p w14:paraId="275397C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提供不接受联合体投标承诺书；</w:t>
            </w:r>
          </w:p>
        </w:tc>
      </w:tr>
      <w:tr w14:paraId="36F1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restart"/>
            <w:noWrap w:val="0"/>
            <w:vAlign w:val="center"/>
          </w:tcPr>
          <w:p w14:paraId="0AABA294">
            <w:pPr>
              <w:pStyle w:val="22"/>
              <w:spacing w:line="360" w:lineRule="auto"/>
              <w:jc w:val="center"/>
              <w:rPr>
                <w:sz w:val="24"/>
                <w:szCs w:val="24"/>
              </w:rPr>
            </w:pPr>
            <w:r>
              <w:rPr>
                <w:sz w:val="24"/>
                <w:szCs w:val="24"/>
              </w:rPr>
              <w:t>2.1.2</w:t>
            </w:r>
          </w:p>
        </w:tc>
        <w:tc>
          <w:tcPr>
            <w:tcW w:w="575" w:type="dxa"/>
            <w:vMerge w:val="restart"/>
            <w:noWrap w:val="0"/>
            <w:vAlign w:val="center"/>
          </w:tcPr>
          <w:p w14:paraId="4749F85F">
            <w:pPr>
              <w:pStyle w:val="22"/>
              <w:spacing w:line="360" w:lineRule="auto"/>
              <w:ind w:right="68"/>
              <w:jc w:val="center"/>
              <w:rPr>
                <w:sz w:val="24"/>
                <w:szCs w:val="24"/>
              </w:rPr>
            </w:pPr>
            <w:r>
              <w:rPr>
                <w:sz w:val="24"/>
                <w:szCs w:val="24"/>
              </w:rPr>
              <w:t>符</w:t>
            </w:r>
          </w:p>
          <w:p w14:paraId="3CE9EC61">
            <w:pPr>
              <w:pStyle w:val="22"/>
              <w:spacing w:line="360" w:lineRule="auto"/>
              <w:ind w:right="68"/>
              <w:jc w:val="center"/>
              <w:rPr>
                <w:sz w:val="24"/>
                <w:szCs w:val="24"/>
              </w:rPr>
            </w:pPr>
            <w:r>
              <w:rPr>
                <w:sz w:val="24"/>
                <w:szCs w:val="24"/>
              </w:rPr>
              <w:t>合</w:t>
            </w:r>
          </w:p>
          <w:p w14:paraId="0C7DA0DF">
            <w:pPr>
              <w:pStyle w:val="22"/>
              <w:spacing w:line="360" w:lineRule="auto"/>
              <w:ind w:right="68"/>
              <w:jc w:val="center"/>
              <w:rPr>
                <w:sz w:val="24"/>
                <w:szCs w:val="24"/>
              </w:rPr>
            </w:pPr>
            <w:r>
              <w:rPr>
                <w:sz w:val="24"/>
                <w:szCs w:val="24"/>
              </w:rPr>
              <w:t>性</w:t>
            </w:r>
          </w:p>
          <w:p w14:paraId="06AD9EA0">
            <w:pPr>
              <w:pStyle w:val="22"/>
              <w:spacing w:line="360" w:lineRule="auto"/>
              <w:ind w:right="68"/>
              <w:jc w:val="center"/>
              <w:rPr>
                <w:sz w:val="24"/>
                <w:szCs w:val="24"/>
              </w:rPr>
            </w:pPr>
            <w:r>
              <w:rPr>
                <w:sz w:val="24"/>
                <w:szCs w:val="24"/>
              </w:rPr>
              <w:t>评</w:t>
            </w:r>
          </w:p>
          <w:p w14:paraId="61F51FFB">
            <w:pPr>
              <w:pStyle w:val="22"/>
              <w:spacing w:line="360" w:lineRule="auto"/>
              <w:ind w:right="68"/>
              <w:jc w:val="center"/>
              <w:rPr>
                <w:sz w:val="24"/>
                <w:szCs w:val="24"/>
              </w:rPr>
            </w:pPr>
            <w:r>
              <w:rPr>
                <w:sz w:val="24"/>
                <w:szCs w:val="24"/>
              </w:rPr>
              <w:t>审</w:t>
            </w:r>
          </w:p>
          <w:p w14:paraId="01BB6552">
            <w:pPr>
              <w:pStyle w:val="22"/>
              <w:spacing w:line="360" w:lineRule="auto"/>
              <w:ind w:right="68"/>
              <w:jc w:val="center"/>
              <w:rPr>
                <w:sz w:val="24"/>
                <w:szCs w:val="24"/>
              </w:rPr>
            </w:pPr>
            <w:r>
              <w:rPr>
                <w:sz w:val="24"/>
                <w:szCs w:val="24"/>
              </w:rPr>
              <w:t>标</w:t>
            </w:r>
          </w:p>
          <w:p w14:paraId="63C0F981">
            <w:pPr>
              <w:pStyle w:val="22"/>
              <w:spacing w:line="360" w:lineRule="auto"/>
              <w:ind w:right="68"/>
              <w:jc w:val="center"/>
              <w:rPr>
                <w:sz w:val="24"/>
                <w:szCs w:val="24"/>
              </w:rPr>
            </w:pPr>
            <w:r>
              <w:rPr>
                <w:sz w:val="24"/>
                <w:szCs w:val="24"/>
              </w:rPr>
              <w:t>准</w:t>
            </w:r>
          </w:p>
        </w:tc>
        <w:tc>
          <w:tcPr>
            <w:tcW w:w="1548" w:type="dxa"/>
            <w:noWrap w:val="0"/>
            <w:vAlign w:val="top"/>
          </w:tcPr>
          <w:p w14:paraId="67202040">
            <w:pPr>
              <w:pStyle w:val="22"/>
              <w:spacing w:before="77" w:line="360" w:lineRule="auto"/>
              <w:ind w:left="108"/>
              <w:jc w:val="center"/>
              <w:rPr>
                <w:rFonts w:ascii="宋体" w:hAnsi="宋体" w:eastAsia="宋体" w:cs="宋体"/>
                <w:sz w:val="24"/>
                <w:szCs w:val="24"/>
              </w:rPr>
            </w:pPr>
            <w:r>
              <w:rPr>
                <w:rFonts w:ascii="宋体" w:hAnsi="宋体" w:eastAsia="宋体" w:cs="宋体"/>
                <w:sz w:val="24"/>
                <w:szCs w:val="24"/>
              </w:rPr>
              <w:t>报价函签章</w:t>
            </w:r>
          </w:p>
        </w:tc>
        <w:tc>
          <w:tcPr>
            <w:tcW w:w="5546" w:type="dxa"/>
            <w:noWrap w:val="0"/>
            <w:vAlign w:val="top"/>
          </w:tcPr>
          <w:p w14:paraId="073EC450">
            <w:pPr>
              <w:pStyle w:val="22"/>
              <w:spacing w:before="77" w:line="360" w:lineRule="auto"/>
              <w:ind w:left="108"/>
              <w:rPr>
                <w:rFonts w:ascii="宋体" w:hAnsi="宋体" w:eastAsia="宋体" w:cs="宋体"/>
                <w:sz w:val="24"/>
                <w:szCs w:val="24"/>
              </w:rPr>
            </w:pPr>
            <w:r>
              <w:rPr>
                <w:rFonts w:ascii="宋体" w:hAnsi="宋体" w:eastAsia="宋体" w:cs="宋体"/>
                <w:sz w:val="24"/>
                <w:szCs w:val="24"/>
              </w:rPr>
              <w:t>有法定代表人</w:t>
            </w:r>
            <w:r>
              <w:rPr>
                <w:rFonts w:hint="eastAsia" w:ascii="宋体" w:hAnsi="宋体" w:eastAsia="宋体" w:cs="宋体"/>
                <w:sz w:val="24"/>
                <w:szCs w:val="24"/>
                <w:lang w:val="en-US"/>
              </w:rPr>
              <w:t>签</w:t>
            </w:r>
            <w:r>
              <w:rPr>
                <w:rFonts w:ascii="宋体" w:hAnsi="宋体" w:eastAsia="宋体" w:cs="宋体"/>
                <w:sz w:val="24"/>
                <w:szCs w:val="24"/>
              </w:rPr>
              <w:t>章并加盖单位公章</w:t>
            </w:r>
          </w:p>
        </w:tc>
      </w:tr>
      <w:tr w14:paraId="27E9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10115C71">
            <w:pPr>
              <w:spacing w:line="360" w:lineRule="auto"/>
              <w:rPr>
                <w:rFonts w:ascii="宋体" w:hAnsi="宋体"/>
                <w:sz w:val="24"/>
              </w:rPr>
            </w:pPr>
          </w:p>
        </w:tc>
        <w:tc>
          <w:tcPr>
            <w:tcW w:w="575" w:type="dxa"/>
            <w:vMerge w:val="continue"/>
            <w:tcBorders>
              <w:top w:val="nil"/>
            </w:tcBorders>
            <w:noWrap w:val="0"/>
            <w:vAlign w:val="top"/>
          </w:tcPr>
          <w:p w14:paraId="01A21293">
            <w:pPr>
              <w:spacing w:line="360" w:lineRule="auto"/>
              <w:rPr>
                <w:rFonts w:ascii="宋体" w:hAnsi="宋体"/>
                <w:sz w:val="24"/>
              </w:rPr>
            </w:pPr>
          </w:p>
        </w:tc>
        <w:tc>
          <w:tcPr>
            <w:tcW w:w="1548" w:type="dxa"/>
            <w:noWrap w:val="0"/>
            <w:vAlign w:val="top"/>
          </w:tcPr>
          <w:p w14:paraId="5E0947EC">
            <w:pPr>
              <w:pStyle w:val="22"/>
              <w:spacing w:before="77" w:line="360" w:lineRule="auto"/>
              <w:ind w:left="108"/>
              <w:jc w:val="center"/>
              <w:rPr>
                <w:rFonts w:ascii="宋体" w:hAnsi="宋体" w:eastAsia="宋体" w:cs="宋体"/>
                <w:sz w:val="24"/>
                <w:szCs w:val="24"/>
              </w:rPr>
            </w:pPr>
            <w:r>
              <w:rPr>
                <w:rFonts w:ascii="宋体" w:hAnsi="宋体" w:eastAsia="宋体" w:cs="宋体"/>
                <w:sz w:val="24"/>
                <w:szCs w:val="24"/>
              </w:rPr>
              <w:t>报价唯一</w:t>
            </w:r>
          </w:p>
        </w:tc>
        <w:tc>
          <w:tcPr>
            <w:tcW w:w="5546" w:type="dxa"/>
            <w:noWrap w:val="0"/>
            <w:vAlign w:val="top"/>
          </w:tcPr>
          <w:p w14:paraId="5A5C9416">
            <w:pPr>
              <w:pStyle w:val="22"/>
              <w:spacing w:before="77" w:line="360" w:lineRule="auto"/>
              <w:ind w:left="108"/>
              <w:rPr>
                <w:rFonts w:ascii="宋体" w:hAnsi="宋体" w:eastAsia="宋体" w:cs="宋体"/>
                <w:sz w:val="24"/>
                <w:szCs w:val="24"/>
              </w:rPr>
            </w:pPr>
            <w:r>
              <w:rPr>
                <w:rFonts w:ascii="宋体" w:hAnsi="宋体" w:eastAsia="宋体" w:cs="宋体"/>
                <w:sz w:val="24"/>
                <w:szCs w:val="24"/>
              </w:rPr>
              <w:t>只能有一个有效报价</w:t>
            </w:r>
          </w:p>
        </w:tc>
      </w:tr>
      <w:tr w14:paraId="10A3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1E3CE1D5">
            <w:pPr>
              <w:spacing w:line="360" w:lineRule="auto"/>
              <w:rPr>
                <w:rFonts w:ascii="宋体" w:hAnsi="宋体"/>
                <w:sz w:val="24"/>
              </w:rPr>
            </w:pPr>
          </w:p>
        </w:tc>
        <w:tc>
          <w:tcPr>
            <w:tcW w:w="575" w:type="dxa"/>
            <w:vMerge w:val="continue"/>
            <w:tcBorders>
              <w:top w:val="nil"/>
            </w:tcBorders>
            <w:noWrap w:val="0"/>
            <w:vAlign w:val="top"/>
          </w:tcPr>
          <w:p w14:paraId="1CB1DA12">
            <w:pPr>
              <w:spacing w:line="360" w:lineRule="auto"/>
              <w:rPr>
                <w:rFonts w:ascii="宋体" w:hAnsi="宋体"/>
                <w:sz w:val="24"/>
              </w:rPr>
            </w:pPr>
          </w:p>
        </w:tc>
        <w:tc>
          <w:tcPr>
            <w:tcW w:w="1548" w:type="dxa"/>
            <w:noWrap w:val="0"/>
            <w:vAlign w:val="center"/>
          </w:tcPr>
          <w:p w14:paraId="2290307E">
            <w:pPr>
              <w:pStyle w:val="22"/>
              <w:spacing w:before="77" w:line="360" w:lineRule="auto"/>
              <w:ind w:left="10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w:t>
            </w:r>
            <w:r>
              <w:rPr>
                <w:rFonts w:hint="eastAsia" w:cs="宋体"/>
                <w:sz w:val="24"/>
                <w:szCs w:val="24"/>
                <w:lang w:val="en-US" w:eastAsia="zh-CN"/>
              </w:rPr>
              <w:t>周期</w:t>
            </w:r>
          </w:p>
        </w:tc>
        <w:tc>
          <w:tcPr>
            <w:tcW w:w="5546" w:type="dxa"/>
            <w:noWrap w:val="0"/>
            <w:vAlign w:val="center"/>
          </w:tcPr>
          <w:p w14:paraId="15D37E67">
            <w:pPr>
              <w:pStyle w:val="22"/>
              <w:spacing w:before="77" w:line="360" w:lineRule="auto"/>
              <w:ind w:left="108"/>
              <w:jc w:val="both"/>
              <w:rPr>
                <w:rFonts w:hint="default" w:ascii="宋体" w:hAnsi="宋体" w:eastAsia="宋体" w:cs="宋体"/>
                <w:sz w:val="24"/>
                <w:szCs w:val="24"/>
                <w:lang w:val="en-US" w:eastAsia="zh-CN"/>
              </w:rPr>
            </w:pPr>
            <w:r>
              <w:rPr>
                <w:rFonts w:hint="eastAsia" w:cs="宋体"/>
                <w:sz w:val="24"/>
                <w:szCs w:val="24"/>
                <w:lang w:val="en-US" w:eastAsia="zh-CN"/>
              </w:rPr>
              <w:t>自合同签订之日起至2027年12月31日</w:t>
            </w:r>
          </w:p>
        </w:tc>
      </w:tr>
      <w:tr w14:paraId="59516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502C3D15">
            <w:pPr>
              <w:spacing w:line="360" w:lineRule="auto"/>
              <w:rPr>
                <w:rFonts w:ascii="宋体" w:hAnsi="宋体"/>
                <w:sz w:val="24"/>
              </w:rPr>
            </w:pPr>
          </w:p>
        </w:tc>
        <w:tc>
          <w:tcPr>
            <w:tcW w:w="575" w:type="dxa"/>
            <w:vMerge w:val="continue"/>
            <w:tcBorders>
              <w:top w:val="nil"/>
            </w:tcBorders>
            <w:noWrap w:val="0"/>
            <w:vAlign w:val="top"/>
          </w:tcPr>
          <w:p w14:paraId="7DEC0D86">
            <w:pPr>
              <w:spacing w:line="360" w:lineRule="auto"/>
              <w:rPr>
                <w:rFonts w:ascii="宋体" w:hAnsi="宋体"/>
                <w:sz w:val="24"/>
              </w:rPr>
            </w:pPr>
          </w:p>
        </w:tc>
        <w:tc>
          <w:tcPr>
            <w:tcW w:w="1548" w:type="dxa"/>
            <w:noWrap w:val="0"/>
            <w:vAlign w:val="center"/>
          </w:tcPr>
          <w:p w14:paraId="2F20A0E3">
            <w:pPr>
              <w:pStyle w:val="22"/>
              <w:spacing w:before="77" w:line="360" w:lineRule="auto"/>
              <w:ind w:left="10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5546" w:type="dxa"/>
            <w:noWrap w:val="0"/>
            <w:vAlign w:val="center"/>
          </w:tcPr>
          <w:p w14:paraId="1A3E2267">
            <w:pPr>
              <w:pStyle w:val="22"/>
              <w:spacing w:before="77" w:line="360" w:lineRule="auto"/>
              <w:ind w:left="108"/>
              <w:jc w:val="both"/>
              <w:rPr>
                <w:rFonts w:hint="eastAsia" w:ascii="宋体" w:hAnsi="宋体" w:eastAsia="宋体" w:cs="宋体"/>
                <w:sz w:val="24"/>
                <w:szCs w:val="24"/>
                <w:lang w:val="en-US" w:eastAsia="zh-CN"/>
              </w:rPr>
            </w:pPr>
            <w:r>
              <w:rPr>
                <w:rFonts w:hint="eastAsia" w:cs="宋体"/>
                <w:sz w:val="24"/>
                <w:szCs w:val="24"/>
                <w:lang w:val="en-US" w:eastAsia="zh-CN"/>
              </w:rPr>
              <w:t>符合国家及行业规定的合格标准，满足采购人的要求</w:t>
            </w:r>
          </w:p>
        </w:tc>
      </w:tr>
      <w:tr w14:paraId="1989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749" w:type="dxa"/>
            <w:vMerge w:val="continue"/>
            <w:tcBorders>
              <w:top w:val="nil"/>
            </w:tcBorders>
            <w:noWrap w:val="0"/>
            <w:vAlign w:val="top"/>
          </w:tcPr>
          <w:p w14:paraId="390D96B8">
            <w:pPr>
              <w:spacing w:line="360" w:lineRule="auto"/>
              <w:rPr>
                <w:rFonts w:ascii="宋体" w:hAnsi="宋体"/>
                <w:sz w:val="24"/>
              </w:rPr>
            </w:pPr>
          </w:p>
        </w:tc>
        <w:tc>
          <w:tcPr>
            <w:tcW w:w="575" w:type="dxa"/>
            <w:vMerge w:val="continue"/>
            <w:tcBorders>
              <w:top w:val="nil"/>
            </w:tcBorders>
            <w:noWrap w:val="0"/>
            <w:vAlign w:val="top"/>
          </w:tcPr>
          <w:p w14:paraId="26998BA0">
            <w:pPr>
              <w:spacing w:line="360" w:lineRule="auto"/>
              <w:rPr>
                <w:rFonts w:ascii="宋体" w:hAnsi="宋体"/>
                <w:sz w:val="24"/>
              </w:rPr>
            </w:pPr>
          </w:p>
        </w:tc>
        <w:tc>
          <w:tcPr>
            <w:tcW w:w="1548" w:type="dxa"/>
            <w:noWrap w:val="0"/>
            <w:vAlign w:val="top"/>
          </w:tcPr>
          <w:p w14:paraId="71AC6355">
            <w:pPr>
              <w:pStyle w:val="22"/>
              <w:spacing w:before="77" w:line="360" w:lineRule="auto"/>
              <w:ind w:left="108"/>
              <w:jc w:val="center"/>
              <w:rPr>
                <w:rFonts w:ascii="宋体" w:hAnsi="宋体" w:eastAsia="宋体" w:cs="宋体"/>
                <w:sz w:val="24"/>
                <w:szCs w:val="24"/>
              </w:rPr>
            </w:pPr>
            <w:r>
              <w:rPr>
                <w:rFonts w:hint="eastAsia" w:ascii="宋体" w:hAnsi="宋体" w:eastAsia="宋体" w:cs="宋体"/>
                <w:sz w:val="24"/>
                <w:szCs w:val="24"/>
              </w:rPr>
              <w:t>磋商</w:t>
            </w:r>
            <w:r>
              <w:rPr>
                <w:rFonts w:ascii="宋体" w:hAnsi="宋体" w:eastAsia="宋体" w:cs="宋体"/>
                <w:sz w:val="24"/>
                <w:szCs w:val="24"/>
              </w:rPr>
              <w:t>有效期</w:t>
            </w:r>
          </w:p>
        </w:tc>
        <w:tc>
          <w:tcPr>
            <w:tcW w:w="5546" w:type="dxa"/>
            <w:noWrap w:val="0"/>
            <w:vAlign w:val="top"/>
          </w:tcPr>
          <w:p w14:paraId="70131778">
            <w:pPr>
              <w:pStyle w:val="22"/>
              <w:spacing w:before="77" w:line="360" w:lineRule="auto"/>
              <w:ind w:left="108"/>
              <w:rPr>
                <w:rFonts w:ascii="宋体" w:hAnsi="宋体" w:eastAsia="宋体" w:cs="宋体"/>
                <w:sz w:val="24"/>
                <w:szCs w:val="24"/>
              </w:rPr>
            </w:pPr>
            <w:r>
              <w:rPr>
                <w:rFonts w:hint="eastAsia" w:ascii="宋体" w:hAnsi="宋体" w:eastAsia="宋体" w:cs="宋体"/>
                <w:sz w:val="24"/>
                <w:szCs w:val="24"/>
                <w:lang w:val="en-US" w:eastAsia="zh-CN"/>
              </w:rPr>
              <w:t>磋商截止时间起60日历天</w:t>
            </w:r>
          </w:p>
        </w:tc>
      </w:tr>
      <w:tr w14:paraId="1D27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49" w:type="dxa"/>
            <w:vMerge w:val="continue"/>
            <w:tcBorders>
              <w:top w:val="nil"/>
            </w:tcBorders>
            <w:noWrap w:val="0"/>
            <w:vAlign w:val="top"/>
          </w:tcPr>
          <w:p w14:paraId="3D4A3B09">
            <w:pPr>
              <w:spacing w:line="360" w:lineRule="auto"/>
              <w:rPr>
                <w:rFonts w:ascii="宋体" w:hAnsi="宋体"/>
                <w:sz w:val="24"/>
              </w:rPr>
            </w:pPr>
          </w:p>
        </w:tc>
        <w:tc>
          <w:tcPr>
            <w:tcW w:w="575" w:type="dxa"/>
            <w:vMerge w:val="continue"/>
            <w:tcBorders>
              <w:top w:val="nil"/>
            </w:tcBorders>
            <w:noWrap w:val="0"/>
            <w:vAlign w:val="top"/>
          </w:tcPr>
          <w:p w14:paraId="722B4EBF">
            <w:pPr>
              <w:spacing w:line="360" w:lineRule="auto"/>
              <w:rPr>
                <w:rFonts w:ascii="宋体" w:hAnsi="宋体"/>
                <w:sz w:val="24"/>
              </w:rPr>
            </w:pPr>
          </w:p>
        </w:tc>
        <w:tc>
          <w:tcPr>
            <w:tcW w:w="1548" w:type="dxa"/>
            <w:noWrap w:val="0"/>
            <w:vAlign w:val="center"/>
          </w:tcPr>
          <w:p w14:paraId="686BF44D">
            <w:pPr>
              <w:pStyle w:val="22"/>
              <w:spacing w:before="77" w:line="360" w:lineRule="auto"/>
              <w:ind w:left="108"/>
              <w:jc w:val="center"/>
              <w:rPr>
                <w:rFonts w:ascii="宋体" w:hAnsi="宋体" w:eastAsia="宋体" w:cs="宋体"/>
                <w:sz w:val="24"/>
                <w:szCs w:val="24"/>
              </w:rPr>
            </w:pPr>
            <w:r>
              <w:rPr>
                <w:rFonts w:ascii="宋体" w:hAnsi="宋体" w:eastAsia="宋体" w:cs="宋体"/>
                <w:sz w:val="24"/>
                <w:szCs w:val="24"/>
              </w:rPr>
              <w:t>磋商报价</w:t>
            </w:r>
          </w:p>
        </w:tc>
        <w:tc>
          <w:tcPr>
            <w:tcW w:w="5546" w:type="dxa"/>
            <w:noWrap w:val="0"/>
            <w:vAlign w:val="center"/>
          </w:tcPr>
          <w:p w14:paraId="012F6925">
            <w:pPr>
              <w:pStyle w:val="22"/>
              <w:spacing w:before="77" w:line="360" w:lineRule="auto"/>
              <w:ind w:left="108"/>
              <w:rPr>
                <w:rFonts w:ascii="宋体" w:hAnsi="宋体" w:eastAsia="宋体" w:cs="宋体"/>
                <w:sz w:val="24"/>
                <w:szCs w:val="24"/>
              </w:rPr>
            </w:pPr>
            <w:r>
              <w:rPr>
                <w:rFonts w:hint="eastAsia" w:ascii="宋体" w:hAnsi="宋体" w:eastAsia="宋体" w:cs="宋体"/>
                <w:sz w:val="24"/>
                <w:szCs w:val="24"/>
              </w:rPr>
              <w:t>供应商</w:t>
            </w:r>
            <w:r>
              <w:rPr>
                <w:rFonts w:ascii="宋体" w:hAnsi="宋体" w:eastAsia="宋体" w:cs="宋体"/>
                <w:sz w:val="24"/>
                <w:szCs w:val="24"/>
              </w:rPr>
              <w:t>磋商总报价不得高于采购人公布的数额，否则按照无效标处理。</w:t>
            </w:r>
          </w:p>
        </w:tc>
      </w:tr>
    </w:tbl>
    <w:p w14:paraId="34F8C3D7">
      <w:pPr>
        <w:ind w:firstLine="482" w:firstLineChars="200"/>
        <w:rPr>
          <w:b/>
          <w:sz w:val="24"/>
        </w:rPr>
      </w:pPr>
      <w:r>
        <w:rPr>
          <w:b/>
          <w:sz w:val="24"/>
        </w:rPr>
        <w:t>附表 2 详细评审标准</w:t>
      </w:r>
    </w:p>
    <w:p w14:paraId="0F9BE4BB">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ascii="宋体" w:hAnsi="宋体" w:eastAsia="宋体" w:cs="宋体"/>
          <w:kern w:val="0"/>
          <w:sz w:val="24"/>
          <w:szCs w:val="24"/>
          <w:lang w:val="zh-CN" w:eastAsia="zh-CN" w:bidi="zh-CN"/>
        </w:rPr>
        <w:t>磋商小组所有成员集中与通过初步评审的单一</w:t>
      </w:r>
      <w:r>
        <w:rPr>
          <w:rFonts w:hint="eastAsia" w:ascii="宋体" w:hAnsi="宋体" w:eastAsia="宋体" w:cs="宋体"/>
          <w:kern w:val="0"/>
          <w:sz w:val="24"/>
          <w:szCs w:val="24"/>
          <w:lang w:val="zh-CN" w:eastAsia="zh-CN" w:bidi="zh-CN"/>
        </w:rPr>
        <w:t>供应商</w:t>
      </w:r>
      <w:r>
        <w:rPr>
          <w:rFonts w:ascii="宋体" w:hAnsi="宋体" w:eastAsia="宋体" w:cs="宋体"/>
          <w:kern w:val="0"/>
          <w:sz w:val="24"/>
          <w:szCs w:val="24"/>
          <w:lang w:val="zh-CN" w:eastAsia="zh-CN" w:bidi="zh-CN"/>
        </w:rPr>
        <w:t>进行磋商。</w:t>
      </w:r>
    </w:p>
    <w:p w14:paraId="08904CB8">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ascii="宋体" w:hAnsi="宋体" w:eastAsia="宋体" w:cs="宋体"/>
          <w:kern w:val="0"/>
          <w:sz w:val="24"/>
          <w:szCs w:val="24"/>
          <w:lang w:val="zh-CN" w:eastAsia="zh-CN" w:bidi="zh-CN"/>
        </w:rPr>
        <w:t>在磋商过程中，磋商小组可以根据磋商文件和磋商情况实质性变动采购需求中的技术、服务要求以及合同草案条款，但不得变动磋商文件中的其他内容。实质性变动的内容，须经采购人代表确认。</w:t>
      </w:r>
    </w:p>
    <w:p w14:paraId="6AF45B44">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w:t>
      </w:r>
      <w:r>
        <w:rPr>
          <w:rFonts w:ascii="宋体" w:hAnsi="宋体" w:eastAsia="宋体" w:cs="宋体"/>
          <w:kern w:val="0"/>
          <w:sz w:val="24"/>
          <w:szCs w:val="24"/>
          <w:lang w:val="zh-CN" w:eastAsia="zh-CN" w:bidi="zh-CN"/>
        </w:rPr>
        <w:t>对磋商文件作出的实质性变动是磋商文件的有效组成部分，磋商小组应当及时以</w:t>
      </w:r>
      <w:r>
        <w:rPr>
          <w:rFonts w:hint="eastAsia" w:ascii="宋体" w:hAnsi="宋体" w:eastAsia="宋体" w:cs="宋体"/>
          <w:kern w:val="0"/>
          <w:sz w:val="24"/>
          <w:szCs w:val="24"/>
          <w:lang w:val="zh-CN" w:eastAsia="zh-CN" w:bidi="zh-CN"/>
        </w:rPr>
        <w:t>网上答疑</w:t>
      </w:r>
      <w:r>
        <w:rPr>
          <w:rFonts w:ascii="宋体" w:hAnsi="宋体" w:eastAsia="宋体" w:cs="宋体"/>
          <w:kern w:val="0"/>
          <w:sz w:val="24"/>
          <w:szCs w:val="24"/>
          <w:lang w:val="zh-CN" w:eastAsia="zh-CN" w:bidi="zh-CN"/>
        </w:rPr>
        <w:t>形式同时通知所有参加磋商的</w:t>
      </w:r>
      <w:r>
        <w:rPr>
          <w:rFonts w:hint="eastAsia" w:ascii="宋体" w:hAnsi="宋体" w:eastAsia="宋体" w:cs="宋体"/>
          <w:kern w:val="0"/>
          <w:sz w:val="24"/>
          <w:szCs w:val="24"/>
          <w:lang w:val="zh-CN" w:eastAsia="zh-CN" w:bidi="zh-CN"/>
        </w:rPr>
        <w:t>供应商</w:t>
      </w:r>
      <w:r>
        <w:rPr>
          <w:rFonts w:ascii="宋体" w:hAnsi="宋体" w:eastAsia="宋体" w:cs="宋体"/>
          <w:kern w:val="0"/>
          <w:sz w:val="24"/>
          <w:szCs w:val="24"/>
          <w:lang w:val="zh-CN" w:eastAsia="zh-CN" w:bidi="zh-CN"/>
        </w:rPr>
        <w:t>。</w:t>
      </w:r>
    </w:p>
    <w:p w14:paraId="283A2756">
      <w:pPr>
        <w:spacing w:line="360" w:lineRule="auto"/>
        <w:ind w:firstLine="480" w:firstLineChars="200"/>
        <w:rPr>
          <w:rFonts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w:t>
      </w:r>
      <w:r>
        <w:rPr>
          <w:rFonts w:ascii="宋体" w:hAnsi="宋体" w:eastAsia="宋体" w:cs="宋体"/>
          <w:kern w:val="0"/>
          <w:sz w:val="24"/>
          <w:szCs w:val="24"/>
          <w:lang w:val="zh-CN" w:eastAsia="zh-CN" w:bidi="zh-CN"/>
        </w:rPr>
        <w:t>磋商报价：本项目进行二次报价，二次报价不能高于</w:t>
      </w:r>
      <w:r>
        <w:rPr>
          <w:rFonts w:hint="eastAsia" w:ascii="宋体" w:hAnsi="宋体" w:eastAsia="宋体" w:cs="宋体"/>
          <w:kern w:val="0"/>
          <w:sz w:val="24"/>
          <w:szCs w:val="24"/>
          <w:lang w:val="zh-CN" w:eastAsia="zh-CN" w:bidi="zh-CN"/>
        </w:rPr>
        <w:t>一</w:t>
      </w:r>
      <w:r>
        <w:rPr>
          <w:rFonts w:ascii="宋体" w:hAnsi="宋体" w:eastAsia="宋体" w:cs="宋体"/>
          <w:kern w:val="0"/>
          <w:sz w:val="24"/>
          <w:szCs w:val="24"/>
          <w:lang w:val="zh-CN" w:eastAsia="zh-CN" w:bidi="zh-CN"/>
        </w:rPr>
        <w:t>次报价，高于</w:t>
      </w:r>
      <w:r>
        <w:rPr>
          <w:rFonts w:hint="eastAsia" w:ascii="宋体" w:hAnsi="宋体" w:eastAsia="宋体" w:cs="宋体"/>
          <w:kern w:val="0"/>
          <w:sz w:val="24"/>
          <w:szCs w:val="24"/>
          <w:lang w:val="zh-CN" w:eastAsia="zh-CN" w:bidi="zh-CN"/>
        </w:rPr>
        <w:t>一</w:t>
      </w:r>
      <w:r>
        <w:rPr>
          <w:rFonts w:ascii="宋体" w:hAnsi="宋体" w:eastAsia="宋体" w:cs="宋体"/>
          <w:kern w:val="0"/>
          <w:sz w:val="24"/>
          <w:szCs w:val="24"/>
          <w:lang w:val="zh-CN" w:eastAsia="zh-CN" w:bidi="zh-CN"/>
        </w:rPr>
        <w:t>次报价视为无效标。</w:t>
      </w:r>
    </w:p>
    <w:p w14:paraId="01BCF774">
      <w:pPr>
        <w:spacing w:line="360" w:lineRule="auto"/>
        <w:ind w:firstLine="480" w:firstLineChars="200"/>
        <w:rPr>
          <w:rFonts w:ascii="宋体" w:hAnsi="宋体"/>
          <w:sz w:val="24"/>
        </w:rPr>
      </w:pPr>
      <w:r>
        <w:rPr>
          <w:rFonts w:hint="eastAsia" w:ascii="宋体" w:hAnsi="宋体"/>
          <w:sz w:val="24"/>
        </w:rPr>
        <w:t>3、</w:t>
      </w:r>
      <w:r>
        <w:rPr>
          <w:rFonts w:ascii="宋体" w:hAnsi="宋体"/>
          <w:sz w:val="24"/>
        </w:rPr>
        <w:t>磋商报价结束后，参加磋商的</w:t>
      </w:r>
      <w:r>
        <w:rPr>
          <w:rFonts w:hint="eastAsia" w:ascii="宋体" w:hAnsi="宋体"/>
          <w:sz w:val="24"/>
        </w:rPr>
        <w:t>供应商</w:t>
      </w:r>
      <w:r>
        <w:rPr>
          <w:rFonts w:ascii="宋体" w:hAnsi="宋体"/>
          <w:sz w:val="24"/>
        </w:rPr>
        <w:t>应当对磋商的承诺在三门峡市公共资源交易中心系统中予以确认。</w:t>
      </w:r>
    </w:p>
    <w:p w14:paraId="5C9CEF90">
      <w:pPr>
        <w:ind w:firstLine="480" w:firstLineChars="200"/>
        <w:rPr>
          <w:rFonts w:hint="eastAsia" w:ascii="宋体" w:hAnsi="宋体"/>
          <w:sz w:val="24"/>
        </w:rPr>
      </w:pPr>
      <w:r>
        <w:rPr>
          <w:rFonts w:hint="eastAsia" w:ascii="宋体" w:hAnsi="宋体"/>
          <w:sz w:val="24"/>
        </w:rPr>
        <w:t>4、</w:t>
      </w:r>
      <w:r>
        <w:rPr>
          <w:rFonts w:ascii="宋体" w:hAnsi="宋体"/>
          <w:sz w:val="24"/>
        </w:rPr>
        <w:t>磋商小组按照评审标准对提交最后报价的</w:t>
      </w:r>
      <w:r>
        <w:rPr>
          <w:rFonts w:hint="eastAsia" w:ascii="宋体" w:hAnsi="宋体"/>
          <w:sz w:val="24"/>
        </w:rPr>
        <w:t>供应商</w:t>
      </w:r>
      <w:r>
        <w:rPr>
          <w:rFonts w:ascii="宋体" w:hAnsi="宋体"/>
          <w:sz w:val="24"/>
        </w:rPr>
        <w:t>的响应文件进行综合评分。</w:t>
      </w:r>
    </w:p>
    <w:p w14:paraId="182606B1">
      <w:pPr>
        <w:ind w:firstLine="562" w:firstLineChars="200"/>
        <w:rPr>
          <w:rFonts w:hint="eastAsia" w:ascii="宋体" w:hAnsi="宋体"/>
          <w:b/>
          <w:sz w:val="28"/>
          <w:szCs w:val="28"/>
        </w:rPr>
      </w:pPr>
      <w:r>
        <w:rPr>
          <w:rFonts w:hint="eastAsia" w:ascii="宋体" w:hAnsi="宋体"/>
          <w:b/>
          <w:sz w:val="28"/>
          <w:szCs w:val="28"/>
        </w:rPr>
        <w:t>评审标准</w:t>
      </w:r>
    </w:p>
    <w:p w14:paraId="4926CBC7">
      <w:pPr>
        <w:pStyle w:val="8"/>
        <w:ind w:firstLine="480" w:firstLineChars="200"/>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评标方法采用“综合评分法”即是指在最大限度地满足磋商文件实质性要求前提下，按照磋商文件中规定的各项因素进行综合评审后，以评标总得分最高的供应商作为推荐供应商候选人的评标方法。</w:t>
      </w:r>
    </w:p>
    <w:tbl>
      <w:tblPr>
        <w:tblStyle w:val="16"/>
        <w:tblpPr w:leftFromText="180" w:rightFromText="180" w:vertAnchor="text" w:horzAnchor="page" w:tblpX="1249" w:tblpY="885"/>
        <w:tblOverlap w:val="never"/>
        <w:tblW w:w="53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69"/>
        <w:gridCol w:w="1207"/>
        <w:gridCol w:w="5685"/>
        <w:gridCol w:w="892"/>
      </w:tblGrid>
      <w:tr w14:paraId="579F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75" w:type="pct"/>
            <w:gridSpan w:val="2"/>
            <w:noWrap/>
            <w:vAlign w:val="center"/>
          </w:tcPr>
          <w:p w14:paraId="621A07BE">
            <w:pPr>
              <w:pStyle w:val="8"/>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 xml:space="preserve"> 条款号</w:t>
            </w:r>
          </w:p>
        </w:tc>
        <w:tc>
          <w:tcPr>
            <w:tcW w:w="639" w:type="pct"/>
            <w:noWrap/>
            <w:vAlign w:val="center"/>
          </w:tcPr>
          <w:p w14:paraId="63305F65">
            <w:pPr>
              <w:pStyle w:val="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条款内容</w:t>
            </w:r>
          </w:p>
        </w:tc>
        <w:tc>
          <w:tcPr>
            <w:tcW w:w="3485" w:type="pct"/>
            <w:gridSpan w:val="2"/>
            <w:noWrap/>
            <w:vAlign w:val="center"/>
          </w:tcPr>
          <w:p w14:paraId="7B37FB9F">
            <w:pPr>
              <w:pStyle w:val="8"/>
              <w:keepNext w:val="0"/>
              <w:keepLines w:val="0"/>
              <w:pageBreakBefore w:val="0"/>
              <w:kinsoku/>
              <w:wordWrap/>
              <w:overflowPunct/>
              <w:topLinePunct w:val="0"/>
              <w:autoSpaceDE/>
              <w:autoSpaceDN/>
              <w:bidi w:val="0"/>
              <w:spacing w:line="240" w:lineRule="auto"/>
              <w:ind w:firstLine="480" w:firstLineChars="200"/>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编列内容</w:t>
            </w:r>
          </w:p>
        </w:tc>
      </w:tr>
      <w:tr w14:paraId="164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75" w:type="pct"/>
            <w:gridSpan w:val="2"/>
            <w:noWrap/>
            <w:vAlign w:val="center"/>
          </w:tcPr>
          <w:p w14:paraId="0F5869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p>
        </w:tc>
        <w:tc>
          <w:tcPr>
            <w:tcW w:w="639" w:type="pct"/>
            <w:noWrap/>
            <w:vAlign w:val="center"/>
          </w:tcPr>
          <w:p w14:paraId="456FC3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分值构成(总分100分)</w:t>
            </w:r>
          </w:p>
        </w:tc>
        <w:tc>
          <w:tcPr>
            <w:tcW w:w="3485" w:type="pct"/>
            <w:gridSpan w:val="2"/>
            <w:noWrap/>
            <w:vAlign w:val="center"/>
          </w:tcPr>
          <w:p w14:paraId="5538401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商务标：</w:t>
            </w:r>
            <w:r>
              <w:rPr>
                <w:rFonts w:hint="eastAsia" w:ascii="宋体" w:hAnsi="宋体" w:cs="宋体"/>
                <w:kern w:val="0"/>
                <w:sz w:val="24"/>
                <w:szCs w:val="24"/>
                <w:lang w:val="en-US" w:eastAsia="zh-CN" w:bidi="zh-CN"/>
              </w:rPr>
              <w:t>10</w:t>
            </w:r>
            <w:r>
              <w:rPr>
                <w:rFonts w:hint="eastAsia" w:ascii="宋体" w:hAnsi="宋体" w:eastAsia="宋体" w:cs="宋体"/>
                <w:kern w:val="0"/>
                <w:sz w:val="24"/>
                <w:szCs w:val="24"/>
                <w:lang w:val="en-US" w:eastAsia="zh-CN" w:bidi="zh-CN"/>
              </w:rPr>
              <w:t>分</w:t>
            </w:r>
          </w:p>
          <w:p w14:paraId="294BEFD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技术标：</w:t>
            </w:r>
            <w:r>
              <w:rPr>
                <w:rFonts w:hint="eastAsia" w:ascii="宋体" w:hAnsi="宋体" w:cs="宋体"/>
                <w:kern w:val="0"/>
                <w:sz w:val="24"/>
                <w:szCs w:val="24"/>
                <w:lang w:val="en-US" w:eastAsia="zh-CN" w:bidi="zh-CN"/>
              </w:rPr>
              <w:t>60</w:t>
            </w:r>
            <w:r>
              <w:rPr>
                <w:rFonts w:hint="eastAsia" w:ascii="宋体" w:hAnsi="宋体" w:eastAsia="宋体" w:cs="宋体"/>
                <w:kern w:val="0"/>
                <w:sz w:val="24"/>
                <w:szCs w:val="24"/>
                <w:lang w:val="en-US" w:eastAsia="zh-CN" w:bidi="zh-CN"/>
              </w:rPr>
              <w:t>分</w:t>
            </w:r>
          </w:p>
          <w:p w14:paraId="73658C9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综合标：</w:t>
            </w:r>
            <w:r>
              <w:rPr>
                <w:rFonts w:hint="eastAsia" w:ascii="宋体" w:hAnsi="宋体" w:cs="宋体"/>
                <w:kern w:val="0"/>
                <w:sz w:val="24"/>
                <w:szCs w:val="24"/>
                <w:lang w:val="en-US" w:eastAsia="zh-CN" w:bidi="zh-CN"/>
              </w:rPr>
              <w:t>30</w:t>
            </w:r>
            <w:r>
              <w:rPr>
                <w:rFonts w:hint="eastAsia" w:ascii="宋体" w:hAnsi="宋体" w:eastAsia="宋体" w:cs="宋体"/>
                <w:kern w:val="0"/>
                <w:sz w:val="24"/>
                <w:szCs w:val="24"/>
                <w:lang w:val="en-US" w:eastAsia="zh-CN" w:bidi="zh-CN"/>
              </w:rPr>
              <w:t>分</w:t>
            </w:r>
          </w:p>
        </w:tc>
      </w:tr>
      <w:tr w14:paraId="3784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14" w:type="pct"/>
            <w:noWrap/>
            <w:vAlign w:val="center"/>
          </w:tcPr>
          <w:p w14:paraId="0018CA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1.1</w:t>
            </w:r>
          </w:p>
          <w:p w14:paraId="39EAC1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noWrap/>
            <w:vAlign w:val="center"/>
          </w:tcPr>
          <w:p w14:paraId="4F2128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商务标（</w:t>
            </w:r>
            <w:r>
              <w:rPr>
                <w:rFonts w:hint="eastAsia" w:ascii="宋体" w:hAnsi="宋体" w:cs="宋体"/>
                <w:kern w:val="0"/>
                <w:sz w:val="24"/>
                <w:szCs w:val="24"/>
                <w:lang w:val="en-US" w:eastAsia="zh-CN" w:bidi="zh-CN"/>
              </w:rPr>
              <w:t>1</w:t>
            </w:r>
            <w:r>
              <w:rPr>
                <w:rFonts w:hint="eastAsia" w:ascii="宋体" w:hAnsi="宋体" w:eastAsia="宋体" w:cs="宋体"/>
                <w:kern w:val="0"/>
                <w:sz w:val="24"/>
                <w:szCs w:val="24"/>
                <w:lang w:val="en-US" w:eastAsia="zh-CN" w:bidi="zh-CN"/>
              </w:rPr>
              <w:t>0分）</w:t>
            </w:r>
          </w:p>
        </w:tc>
        <w:tc>
          <w:tcPr>
            <w:tcW w:w="639" w:type="pct"/>
            <w:noWrap/>
            <w:vAlign w:val="center"/>
          </w:tcPr>
          <w:p w14:paraId="4F0E41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投标报价    （</w:t>
            </w:r>
            <w:r>
              <w:rPr>
                <w:rFonts w:hint="eastAsia" w:ascii="宋体" w:hAnsi="宋体" w:cs="宋体"/>
                <w:kern w:val="0"/>
                <w:sz w:val="24"/>
                <w:szCs w:val="24"/>
                <w:lang w:val="en-US" w:eastAsia="zh-CN" w:bidi="zh-CN"/>
              </w:rPr>
              <w:t>1</w:t>
            </w:r>
            <w:r>
              <w:rPr>
                <w:rFonts w:hint="eastAsia" w:ascii="宋体" w:hAnsi="宋体" w:eastAsia="宋体" w:cs="宋体"/>
                <w:kern w:val="0"/>
                <w:sz w:val="24"/>
                <w:szCs w:val="24"/>
                <w:lang w:val="en-US" w:eastAsia="zh-CN" w:bidi="zh-CN"/>
              </w:rPr>
              <w:t>0分）</w:t>
            </w:r>
          </w:p>
        </w:tc>
        <w:tc>
          <w:tcPr>
            <w:tcW w:w="3485" w:type="pct"/>
            <w:gridSpan w:val="2"/>
            <w:noWrap/>
            <w:vAlign w:val="center"/>
          </w:tcPr>
          <w:p w14:paraId="390D89A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价格分应当采用低价优先法计算，即通过资格性和符合性审查且最终磋商价格最低的磋商报价为磋商基准价，其价格分为满分</w:t>
            </w:r>
            <w:r>
              <w:rPr>
                <w:rFonts w:hint="eastAsia" w:ascii="宋体" w:hAnsi="宋体" w:cs="宋体"/>
                <w:kern w:val="0"/>
                <w:sz w:val="24"/>
                <w:szCs w:val="24"/>
                <w:highlight w:val="none"/>
                <w:lang w:val="en-US" w:eastAsia="zh-CN" w:bidi="zh-CN"/>
              </w:rPr>
              <w:t>1</w:t>
            </w:r>
            <w:r>
              <w:rPr>
                <w:rFonts w:hint="eastAsia" w:ascii="宋体" w:hAnsi="宋体" w:eastAsia="宋体" w:cs="宋体"/>
                <w:kern w:val="0"/>
                <w:sz w:val="24"/>
                <w:szCs w:val="24"/>
                <w:highlight w:val="none"/>
                <w:lang w:val="en-US" w:eastAsia="zh-CN" w:bidi="zh-CN"/>
              </w:rPr>
              <w:t>0分。</w:t>
            </w:r>
          </w:p>
          <w:p w14:paraId="77CDF64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其他供应商的价格分统一按照下列公式计算：</w:t>
            </w:r>
          </w:p>
          <w:p w14:paraId="46D836D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磋商报价得分=(磋商基准价/磋商报价)×</w:t>
            </w:r>
            <w:r>
              <w:rPr>
                <w:rFonts w:hint="eastAsia" w:ascii="宋体" w:hAnsi="宋体" w:cs="宋体"/>
                <w:kern w:val="0"/>
                <w:sz w:val="24"/>
                <w:szCs w:val="24"/>
                <w:highlight w:val="none"/>
                <w:lang w:val="en-US" w:eastAsia="zh-CN" w:bidi="zh-CN"/>
              </w:rPr>
              <w:t>1</w:t>
            </w:r>
            <w:r>
              <w:rPr>
                <w:rFonts w:hint="eastAsia" w:ascii="宋体" w:hAnsi="宋体" w:eastAsia="宋体" w:cs="宋体"/>
                <w:kern w:val="0"/>
                <w:sz w:val="24"/>
                <w:szCs w:val="24"/>
                <w:highlight w:val="none"/>
                <w:lang w:val="en-US" w:eastAsia="zh-CN" w:bidi="zh-CN"/>
              </w:rPr>
              <w:t xml:space="preserve">0 </w:t>
            </w:r>
          </w:p>
          <w:p w14:paraId="3C4D15B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en-US" w:eastAsia="zh-CN" w:bidi="zh-CN"/>
              </w:rPr>
              <w:t>注：价格分计算保留小数点后二位；</w:t>
            </w:r>
          </w:p>
          <w:p w14:paraId="2B2FAB3B">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注：（1）根据《三门峡市2023年政府采购领域优化营商环境工作实施方案的通知》三财办【2023】4号、《三门峡市财政局关于进一步加大政府采购支持中小企业发展有关事项的通知》三财购【2022】9号的规定，对小型、微型企业的价格给予20%的扣除，本项目小型、微型企业按20%扣除。对于中型企业的价格不予扣除。</w:t>
            </w:r>
          </w:p>
          <w:p w14:paraId="3F205216">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所投小微企业报价=所投小微企业报价×（1-20%）</w:t>
            </w:r>
          </w:p>
          <w:p w14:paraId="78152AC1">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（2）根据财政部司法部《关于政府采购支持监狱企业发展有关问题的通知》（财库〔2014〕68号）规定，对于监狱企业视同为小型、微型企业，价格给予20%的扣除。</w:t>
            </w:r>
          </w:p>
          <w:p w14:paraId="1EDDA2D3">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所投监狱企业报价=所投监狱企业报价×（1-20%）</w:t>
            </w:r>
          </w:p>
          <w:p w14:paraId="460300A1">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（3）根据财政部民政部中国残疾人联合会《关于促进残疾人就业政府采购政策的通知》（财库〔2017〕141号）规定，对于残疾人福利性单位视同为小型、微型企业，价格给予 20%的扣除。</w:t>
            </w:r>
          </w:p>
          <w:p w14:paraId="6C82229C">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所投残疾人福利性单位企业报价=所投残疾人福利性单位企业报价×（1-20%）。</w:t>
            </w:r>
          </w:p>
          <w:p w14:paraId="42463F3D">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eastAsia" w:ascii="宋体" w:hAnsi="宋体" w:eastAsia="宋体" w:cs="宋体"/>
                <w:b w:val="0"/>
                <w:bCs/>
                <w:kern w:val="0"/>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zh-CN"/>
              </w:rPr>
              <w:t>同一投标人，中小微企业、监狱企业、残疾人福利性单位的价格扣除优惠只享受一次，不得重复享受。</w:t>
            </w:r>
          </w:p>
          <w:p w14:paraId="7E4831B1">
            <w:pPr>
              <w:pStyle w:val="14"/>
              <w:keepNext w:val="0"/>
              <w:keepLines w:val="0"/>
              <w:pageBreakBefore w:val="0"/>
              <w:kinsoku/>
              <w:wordWrap/>
              <w:overflowPunct/>
              <w:topLinePunct w:val="0"/>
              <w:autoSpaceDE/>
              <w:autoSpaceDN/>
              <w:bidi w:val="0"/>
              <w:spacing w:after="0" w:line="240" w:lineRule="auto"/>
              <w:ind w:firstLine="0" w:firstLineChars="0"/>
              <w:textAlignment w:val="auto"/>
              <w:rPr>
                <w:rFonts w:hint="default" w:ascii="宋体" w:hAnsi="宋体" w:eastAsia="宋体" w:cs="宋体"/>
                <w:kern w:val="0"/>
                <w:sz w:val="24"/>
                <w:szCs w:val="24"/>
                <w:lang w:val="en-US" w:eastAsia="zh-CN" w:bidi="zh-CN"/>
              </w:rPr>
            </w:pPr>
            <w:r>
              <w:rPr>
                <w:rFonts w:hint="eastAsia" w:hAnsi="宋体" w:cs="宋体"/>
                <w:b w:val="0"/>
                <w:bCs/>
                <w:kern w:val="0"/>
                <w:sz w:val="24"/>
                <w:szCs w:val="24"/>
                <w:highlight w:val="none"/>
                <w:lang w:val="en-US" w:eastAsia="zh-CN" w:bidi="zh-CN"/>
              </w:rPr>
              <w:t>（5）</w:t>
            </w:r>
            <w:r>
              <w:rPr>
                <w:rFonts w:hint="eastAsia" w:ascii="宋体" w:hAnsi="宋体" w:eastAsia="宋体" w:cs="宋体"/>
                <w:b w:val="0"/>
                <w:bCs/>
                <w:kern w:val="0"/>
                <w:sz w:val="24"/>
                <w:szCs w:val="24"/>
                <w:highlight w:val="none"/>
                <w:lang w:val="en-US" w:eastAsia="zh-CN" w:bidi="zh-CN"/>
              </w:rPr>
              <w:t>磋商小组认为供应商的报价明显低于其他通过符合性审查供应商的报价，有可能影响</w:t>
            </w:r>
            <w:r>
              <w:rPr>
                <w:rFonts w:hint="eastAsia" w:hAnsi="宋体" w:cs="宋体"/>
                <w:b w:val="0"/>
                <w:bCs/>
                <w:kern w:val="0"/>
                <w:sz w:val="24"/>
                <w:szCs w:val="24"/>
                <w:highlight w:val="none"/>
                <w:lang w:val="en-US" w:eastAsia="zh-CN" w:bidi="zh-CN"/>
              </w:rPr>
              <w:t>服务</w:t>
            </w:r>
            <w:r>
              <w:rPr>
                <w:rFonts w:hint="eastAsia" w:ascii="宋体" w:hAnsi="宋体" w:eastAsia="宋体" w:cs="宋体"/>
                <w:b w:val="0"/>
                <w:bCs/>
                <w:kern w:val="0"/>
                <w:sz w:val="24"/>
                <w:szCs w:val="24"/>
                <w:highlight w:val="none"/>
                <w:lang w:val="en-US" w:eastAsia="zh-CN" w:bidi="zh-CN"/>
              </w:rPr>
              <w:t>质量或者不能诚信履约的，应当要求其在评标现场合理的时间内提供书面说明，必要时提交相关证明材料；供应商不能证明其报价合理性的，磋商小组应当将其作为无效投标处理</w:t>
            </w:r>
            <w:r>
              <w:rPr>
                <w:rFonts w:hint="eastAsia" w:hAnsi="宋体" w:cs="宋体"/>
                <w:b w:val="0"/>
                <w:bCs/>
                <w:kern w:val="0"/>
                <w:sz w:val="24"/>
                <w:szCs w:val="24"/>
                <w:highlight w:val="none"/>
                <w:lang w:val="en-US" w:eastAsia="zh-CN" w:bidi="zh-CN"/>
              </w:rPr>
              <w:t>（具体方法参考《财政部关于推动解决政府采购异常低价问题的通知（财库[2026]2号）》）。</w:t>
            </w:r>
          </w:p>
        </w:tc>
      </w:tr>
      <w:tr w14:paraId="21A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restart"/>
            <w:noWrap/>
            <w:vAlign w:val="center"/>
          </w:tcPr>
          <w:p w14:paraId="14E526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1.2</w:t>
            </w:r>
          </w:p>
          <w:p w14:paraId="6541EC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vMerge w:val="restart"/>
            <w:noWrap/>
            <w:vAlign w:val="center"/>
          </w:tcPr>
          <w:p w14:paraId="781736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技术标</w:t>
            </w:r>
          </w:p>
          <w:p w14:paraId="3FC249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w:t>
            </w:r>
            <w:r>
              <w:rPr>
                <w:rFonts w:hint="eastAsia" w:ascii="宋体" w:hAnsi="宋体" w:cs="宋体"/>
                <w:color w:val="auto"/>
                <w:kern w:val="0"/>
                <w:sz w:val="24"/>
                <w:szCs w:val="24"/>
                <w:lang w:val="en-US" w:eastAsia="zh-CN" w:bidi="zh-CN"/>
              </w:rPr>
              <w:t>60</w:t>
            </w:r>
            <w:r>
              <w:rPr>
                <w:rFonts w:hint="eastAsia" w:ascii="宋体" w:hAnsi="宋体" w:eastAsia="宋体" w:cs="宋体"/>
                <w:color w:val="auto"/>
                <w:kern w:val="0"/>
                <w:sz w:val="24"/>
                <w:szCs w:val="24"/>
                <w:lang w:val="en-US" w:eastAsia="zh-CN" w:bidi="zh-CN"/>
              </w:rPr>
              <w:t>分）</w:t>
            </w:r>
          </w:p>
        </w:tc>
        <w:tc>
          <w:tcPr>
            <w:tcW w:w="639" w:type="pct"/>
            <w:noWrap/>
            <w:vAlign w:val="center"/>
          </w:tcPr>
          <w:p w14:paraId="1397EF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项目总体理解</w:t>
            </w:r>
          </w:p>
          <w:p w14:paraId="2AA3E0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p>
        </w:tc>
        <w:tc>
          <w:tcPr>
            <w:tcW w:w="3012" w:type="pct"/>
            <w:noWrap/>
            <w:vAlign w:val="center"/>
          </w:tcPr>
          <w:p w14:paraId="0A80D33F">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供应商提供的方案对本项目研究背景、研究目的、重要性和意义、重点任务等方面的分析，把握项目定位准确，完全满足本项目的采购需求。</w:t>
            </w:r>
          </w:p>
          <w:p w14:paraId="15CC4BA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6</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分；缺项得0分。</w:t>
            </w:r>
          </w:p>
        </w:tc>
        <w:tc>
          <w:tcPr>
            <w:tcW w:w="472" w:type="pct"/>
            <w:noWrap/>
            <w:vAlign w:val="center"/>
          </w:tcPr>
          <w:p w14:paraId="0FD0367D">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分</w:t>
            </w:r>
          </w:p>
        </w:tc>
      </w:tr>
      <w:tr w14:paraId="0365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38019B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4BCB0F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p>
        </w:tc>
        <w:tc>
          <w:tcPr>
            <w:tcW w:w="639" w:type="pct"/>
            <w:noWrap/>
            <w:vAlign w:val="center"/>
          </w:tcPr>
          <w:p w14:paraId="4A134379">
            <w:pPr>
              <w:pStyle w:val="25"/>
              <w:keepNext w:val="0"/>
              <w:keepLines w:val="0"/>
              <w:pageBreakBefore w:val="0"/>
              <w:kinsoku/>
              <w:wordWrap/>
              <w:overflowPunct/>
              <w:topLinePunct w:val="0"/>
              <w:autoSpaceDE/>
              <w:autoSpaceDN/>
              <w:bidi w:val="0"/>
              <w:spacing w:before="232"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en-US" w:bidi="zh-CN"/>
              </w:rPr>
              <w:t>规划政策依据</w:t>
            </w:r>
          </w:p>
        </w:tc>
        <w:tc>
          <w:tcPr>
            <w:tcW w:w="3012" w:type="pct"/>
            <w:noWrap/>
            <w:vAlign w:val="center"/>
          </w:tcPr>
          <w:p w14:paraId="79EBA47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en-US" w:eastAsia="en-US" w:bidi="zh-CN"/>
              </w:rPr>
            </w:pPr>
            <w:r>
              <w:rPr>
                <w:rFonts w:hint="eastAsia" w:ascii="宋体" w:hAnsi="宋体" w:cs="宋体"/>
                <w:color w:val="auto"/>
                <w:kern w:val="0"/>
                <w:sz w:val="24"/>
                <w:szCs w:val="24"/>
                <w:lang w:val="en-US" w:eastAsia="en-US" w:bidi="zh-CN"/>
              </w:rPr>
              <w:t>供应商</w:t>
            </w:r>
            <w:r>
              <w:rPr>
                <w:rFonts w:hint="eastAsia" w:ascii="宋体" w:hAnsi="宋体" w:eastAsia="宋体" w:cs="宋体"/>
                <w:color w:val="auto"/>
                <w:kern w:val="0"/>
                <w:sz w:val="24"/>
                <w:szCs w:val="24"/>
                <w:lang w:val="en-US" w:eastAsia="en-US" w:bidi="zh-CN"/>
              </w:rPr>
              <w:t>规划政策依据充分完整、内容详尽、条例清晰，完全满足本项目的采购需求。</w:t>
            </w:r>
          </w:p>
          <w:p w14:paraId="73B5F8F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en-US" w:bidi="zh-CN"/>
              </w:rPr>
            </w:pPr>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6</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分；缺项得0分。</w:t>
            </w:r>
          </w:p>
        </w:tc>
        <w:tc>
          <w:tcPr>
            <w:tcW w:w="472" w:type="pct"/>
            <w:noWrap/>
            <w:vAlign w:val="center"/>
          </w:tcPr>
          <w:p w14:paraId="412BAB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分</w:t>
            </w:r>
          </w:p>
        </w:tc>
      </w:tr>
      <w:tr w14:paraId="73FC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6EC481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75DF07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p>
        </w:tc>
        <w:tc>
          <w:tcPr>
            <w:tcW w:w="639" w:type="pct"/>
            <w:noWrap/>
            <w:vAlign w:val="center"/>
          </w:tcPr>
          <w:p w14:paraId="3B4CC56A">
            <w:pPr>
              <w:pStyle w:val="25"/>
              <w:keepNext w:val="0"/>
              <w:keepLines w:val="0"/>
              <w:pageBreakBefore w:val="0"/>
              <w:kinsoku/>
              <w:wordWrap/>
              <w:overflowPunct/>
              <w:topLinePunct w:val="0"/>
              <w:autoSpaceDE/>
              <w:autoSpaceDN/>
              <w:bidi w:val="0"/>
              <w:spacing w:before="232"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en-US" w:bidi="zh-CN"/>
              </w:rPr>
              <w:t>规划战略目标定位</w:t>
            </w:r>
          </w:p>
        </w:tc>
        <w:tc>
          <w:tcPr>
            <w:tcW w:w="3012" w:type="pct"/>
            <w:noWrap/>
            <w:vAlign w:val="center"/>
          </w:tcPr>
          <w:p w14:paraId="008D80BD">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en-US" w:eastAsia="en-US" w:bidi="zh-CN"/>
              </w:rPr>
            </w:pPr>
            <w:r>
              <w:rPr>
                <w:rFonts w:hint="eastAsia" w:ascii="宋体" w:hAnsi="宋体" w:cs="宋体"/>
                <w:color w:val="auto"/>
                <w:kern w:val="0"/>
                <w:sz w:val="24"/>
                <w:szCs w:val="24"/>
                <w:lang w:val="en-US" w:eastAsia="en-US" w:bidi="zh-CN"/>
              </w:rPr>
              <w:t>供应商</w:t>
            </w:r>
            <w:r>
              <w:rPr>
                <w:rFonts w:hint="eastAsia" w:ascii="宋体" w:hAnsi="宋体" w:eastAsia="宋体" w:cs="宋体"/>
                <w:color w:val="auto"/>
                <w:kern w:val="0"/>
                <w:sz w:val="24"/>
                <w:szCs w:val="24"/>
                <w:lang w:val="en-US" w:eastAsia="en-US" w:bidi="zh-CN"/>
              </w:rPr>
              <w:t>规划战略目标定位理解深刻、精准且有创意、内容详尽、条例清晰，完全满足本项目的采购需求。</w:t>
            </w:r>
          </w:p>
          <w:p w14:paraId="52C25C7C">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en-US" w:eastAsia="en-US" w:bidi="zh-CN"/>
              </w:rPr>
            </w:pPr>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6</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分；缺项得0分。</w:t>
            </w:r>
          </w:p>
        </w:tc>
        <w:tc>
          <w:tcPr>
            <w:tcW w:w="472" w:type="pct"/>
            <w:noWrap/>
            <w:vAlign w:val="center"/>
          </w:tcPr>
          <w:p w14:paraId="55A52D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分</w:t>
            </w:r>
          </w:p>
        </w:tc>
      </w:tr>
      <w:tr w14:paraId="4FF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6FA509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5D9592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p>
        </w:tc>
        <w:tc>
          <w:tcPr>
            <w:tcW w:w="639" w:type="pct"/>
            <w:noWrap/>
            <w:vAlign w:val="center"/>
          </w:tcPr>
          <w:p w14:paraId="12EFA060">
            <w:pPr>
              <w:pStyle w:val="25"/>
              <w:keepNext w:val="0"/>
              <w:keepLines w:val="0"/>
              <w:pageBreakBefore w:val="0"/>
              <w:kinsoku/>
              <w:wordWrap/>
              <w:overflowPunct/>
              <w:topLinePunct w:val="0"/>
              <w:autoSpaceDE/>
              <w:autoSpaceDN/>
              <w:bidi w:val="0"/>
              <w:spacing w:before="232" w:line="240" w:lineRule="auto"/>
              <w:jc w:val="center"/>
              <w:textAlignment w:val="auto"/>
              <w:rPr>
                <w:rFonts w:hint="eastAsia" w:ascii="宋体" w:hAnsi="宋体" w:eastAsia="宋体" w:cs="宋体"/>
                <w:color w:val="auto"/>
                <w:kern w:val="0"/>
                <w:sz w:val="24"/>
                <w:szCs w:val="24"/>
                <w:lang w:val="en-US" w:eastAsia="en-US" w:bidi="zh-CN"/>
              </w:rPr>
            </w:pPr>
            <w:r>
              <w:rPr>
                <w:rFonts w:hint="eastAsia" w:ascii="宋体" w:hAnsi="宋体" w:cs="宋体"/>
                <w:color w:val="auto"/>
                <w:kern w:val="0"/>
                <w:sz w:val="24"/>
                <w:szCs w:val="24"/>
                <w:lang w:val="en-US" w:eastAsia="en-US" w:bidi="zh-CN"/>
              </w:rPr>
              <w:t>规划思路初步方案</w:t>
            </w:r>
          </w:p>
        </w:tc>
        <w:tc>
          <w:tcPr>
            <w:tcW w:w="3012" w:type="pct"/>
            <w:noWrap/>
            <w:vAlign w:val="center"/>
          </w:tcPr>
          <w:p w14:paraId="3CE2D8AF">
            <w:pPr>
              <w:keepNext w:val="0"/>
              <w:keepLines w:val="0"/>
              <w:pageBreakBefore w:val="0"/>
              <w:kinsoku/>
              <w:wordWrap/>
              <w:overflowPunct/>
              <w:topLinePunct w:val="0"/>
              <w:autoSpaceDE/>
              <w:autoSpaceDN/>
              <w:bidi w:val="0"/>
              <w:spacing w:line="240" w:lineRule="auto"/>
              <w:jc w:val="both"/>
              <w:textAlignment w:val="auto"/>
              <w:rPr>
                <w:rFonts w:hint="eastAsia" w:ascii="宋体" w:hAnsi="宋体" w:cs="宋体"/>
                <w:color w:val="auto"/>
                <w:kern w:val="0"/>
                <w:sz w:val="24"/>
                <w:szCs w:val="24"/>
                <w:lang w:val="en-US" w:eastAsia="en-US" w:bidi="zh-CN"/>
              </w:rPr>
            </w:pPr>
            <w:r>
              <w:rPr>
                <w:rFonts w:hint="eastAsia" w:ascii="宋体" w:hAnsi="宋体" w:cs="宋体"/>
                <w:color w:val="auto"/>
                <w:kern w:val="0"/>
                <w:sz w:val="24"/>
                <w:szCs w:val="24"/>
                <w:lang w:val="en-US" w:eastAsia="en-US" w:bidi="zh-CN"/>
              </w:rPr>
              <w:t>供应商方案全面、详细，具有针对性，根据项目需求情况提出详细、具体、明确的设计理念及核心思想，完全满足本项目的采购需求。</w:t>
            </w:r>
          </w:p>
          <w:p w14:paraId="5C1424BE">
            <w:pPr>
              <w:keepNext w:val="0"/>
              <w:keepLines w:val="0"/>
              <w:pageBreakBefore w:val="0"/>
              <w:kinsoku/>
              <w:wordWrap/>
              <w:overflowPunct/>
              <w:topLinePunct w:val="0"/>
              <w:autoSpaceDE/>
              <w:autoSpaceDN/>
              <w:bidi w:val="0"/>
              <w:spacing w:line="240" w:lineRule="auto"/>
              <w:jc w:val="both"/>
              <w:textAlignment w:val="auto"/>
              <w:rPr>
                <w:rFonts w:hint="eastAsia" w:ascii="宋体" w:hAnsi="宋体" w:cs="宋体"/>
                <w:color w:val="auto"/>
                <w:kern w:val="0"/>
                <w:sz w:val="24"/>
                <w:szCs w:val="24"/>
                <w:lang w:val="en-US" w:eastAsia="en-US" w:bidi="zh-CN"/>
              </w:rPr>
            </w:pPr>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6</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分；缺项得0分。</w:t>
            </w:r>
          </w:p>
        </w:tc>
        <w:tc>
          <w:tcPr>
            <w:tcW w:w="472" w:type="pct"/>
            <w:noWrap/>
            <w:vAlign w:val="center"/>
          </w:tcPr>
          <w:p w14:paraId="33868E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分</w:t>
            </w:r>
          </w:p>
        </w:tc>
      </w:tr>
      <w:tr w14:paraId="48C4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vMerge w:val="continue"/>
            <w:noWrap/>
            <w:vAlign w:val="center"/>
          </w:tcPr>
          <w:p w14:paraId="6ABDFF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0C925A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p>
        </w:tc>
        <w:tc>
          <w:tcPr>
            <w:tcW w:w="639" w:type="pct"/>
            <w:noWrap/>
            <w:vAlign w:val="center"/>
          </w:tcPr>
          <w:p w14:paraId="33861306">
            <w:pPr>
              <w:pStyle w:val="25"/>
              <w:keepNext w:val="0"/>
              <w:keepLines w:val="0"/>
              <w:pageBreakBefore w:val="0"/>
              <w:kinsoku/>
              <w:wordWrap/>
              <w:overflowPunct/>
              <w:topLinePunct w:val="0"/>
              <w:autoSpaceDE/>
              <w:autoSpaceDN/>
              <w:bidi w:val="0"/>
              <w:spacing w:before="232" w:line="240" w:lineRule="auto"/>
              <w:jc w:val="center"/>
              <w:textAlignment w:val="auto"/>
              <w:rPr>
                <w:rFonts w:hint="eastAsia" w:ascii="宋体" w:hAnsi="宋体" w:cs="宋体"/>
                <w:color w:val="auto"/>
                <w:kern w:val="0"/>
                <w:sz w:val="24"/>
                <w:szCs w:val="24"/>
                <w:lang w:val="en-US" w:eastAsia="en-US" w:bidi="zh-CN"/>
              </w:rPr>
            </w:pPr>
            <w:r>
              <w:rPr>
                <w:rFonts w:hint="eastAsia" w:ascii="宋体" w:hAnsi="宋体" w:cs="宋体"/>
                <w:color w:val="auto"/>
                <w:kern w:val="0"/>
                <w:sz w:val="24"/>
                <w:szCs w:val="24"/>
                <w:lang w:val="en-US" w:eastAsia="en-US" w:bidi="zh-CN"/>
              </w:rPr>
              <w:t>项目进度计划与保障措施</w:t>
            </w:r>
          </w:p>
        </w:tc>
        <w:tc>
          <w:tcPr>
            <w:tcW w:w="3012" w:type="pct"/>
            <w:noWrap/>
            <w:vAlign w:val="center"/>
          </w:tcPr>
          <w:p w14:paraId="001C2581">
            <w:pPr>
              <w:keepNext w:val="0"/>
              <w:keepLines w:val="0"/>
              <w:pageBreakBefore w:val="0"/>
              <w:kinsoku/>
              <w:wordWrap/>
              <w:overflowPunct/>
              <w:topLinePunct w:val="0"/>
              <w:autoSpaceDE/>
              <w:autoSpaceDN/>
              <w:bidi w:val="0"/>
              <w:spacing w:line="240" w:lineRule="auto"/>
              <w:jc w:val="both"/>
              <w:textAlignment w:val="auto"/>
              <w:rPr>
                <w:rFonts w:hint="eastAsia" w:ascii="宋体" w:hAnsi="宋体" w:cs="宋体"/>
                <w:color w:val="auto"/>
                <w:kern w:val="0"/>
                <w:sz w:val="24"/>
                <w:szCs w:val="24"/>
                <w:lang w:val="en-US" w:eastAsia="en-US" w:bidi="zh-CN"/>
              </w:rPr>
            </w:pPr>
            <w:r>
              <w:rPr>
                <w:rFonts w:hint="eastAsia" w:ascii="宋体" w:hAnsi="宋体" w:cs="宋体"/>
                <w:color w:val="auto"/>
                <w:kern w:val="0"/>
                <w:sz w:val="24"/>
                <w:szCs w:val="24"/>
                <w:lang w:val="en-US" w:eastAsia="en-US" w:bidi="zh-CN"/>
              </w:rPr>
              <w:t>供应商进度计划与保障措施合理、具体，内容详细，有明确规划项目的编制深度、成果内容及规划编制进度安排，规划成果汇报重要节点，能满足各阶段的进度要求。</w:t>
            </w:r>
          </w:p>
          <w:p w14:paraId="35B274D3">
            <w:pPr>
              <w:keepNext w:val="0"/>
              <w:keepLines w:val="0"/>
              <w:pageBreakBefore w:val="0"/>
              <w:kinsoku/>
              <w:wordWrap/>
              <w:overflowPunct/>
              <w:topLinePunct w:val="0"/>
              <w:autoSpaceDE/>
              <w:autoSpaceDN/>
              <w:bidi w:val="0"/>
              <w:spacing w:line="240" w:lineRule="auto"/>
              <w:jc w:val="both"/>
              <w:textAlignment w:val="auto"/>
              <w:rPr>
                <w:rFonts w:hint="eastAsia" w:ascii="宋体" w:hAnsi="宋体" w:cs="宋体"/>
                <w:color w:val="auto"/>
                <w:kern w:val="0"/>
                <w:sz w:val="24"/>
                <w:szCs w:val="24"/>
                <w:lang w:val="en-US" w:eastAsia="en-US" w:bidi="zh-CN"/>
              </w:rPr>
            </w:pPr>
            <w:bookmarkStart w:id="1" w:name="OLE_LINK1"/>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6</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分；缺项得0分。</w:t>
            </w:r>
            <w:bookmarkEnd w:id="1"/>
          </w:p>
        </w:tc>
        <w:tc>
          <w:tcPr>
            <w:tcW w:w="472" w:type="pct"/>
            <w:noWrap/>
            <w:vAlign w:val="center"/>
          </w:tcPr>
          <w:p w14:paraId="3A7C3D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分</w:t>
            </w:r>
          </w:p>
        </w:tc>
      </w:tr>
      <w:tr w14:paraId="6A2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14" w:type="pct"/>
            <w:vMerge w:val="continue"/>
            <w:noWrap/>
            <w:vAlign w:val="center"/>
          </w:tcPr>
          <w:p w14:paraId="46C9CE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61E6A3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p>
        </w:tc>
        <w:tc>
          <w:tcPr>
            <w:tcW w:w="639" w:type="pct"/>
            <w:noWrap/>
            <w:vAlign w:val="center"/>
          </w:tcPr>
          <w:p w14:paraId="1DE55A7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4"/>
                <w:lang w:val="en-US" w:eastAsia="zh-CN" w:bidi="zh-CN"/>
              </w:rPr>
              <w:t>服务保障能力</w:t>
            </w:r>
          </w:p>
        </w:tc>
        <w:tc>
          <w:tcPr>
            <w:tcW w:w="3012" w:type="pct"/>
            <w:noWrap/>
            <w:vAlign w:val="center"/>
          </w:tcPr>
          <w:p w14:paraId="238CB7C2">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供应商针对本</w:t>
            </w:r>
            <w:r>
              <w:rPr>
                <w:rFonts w:hint="eastAsia" w:ascii="宋体" w:hAnsi="宋体" w:cs="宋体"/>
                <w:color w:val="auto"/>
                <w:kern w:val="0"/>
                <w:sz w:val="24"/>
                <w:szCs w:val="24"/>
                <w:lang w:val="en-US" w:eastAsia="zh-CN" w:bidi="zh-CN"/>
              </w:rPr>
              <w:t>采购</w:t>
            </w:r>
            <w:r>
              <w:rPr>
                <w:rFonts w:hint="eastAsia" w:ascii="宋体" w:hAnsi="宋体" w:eastAsia="宋体" w:cs="宋体"/>
                <w:color w:val="auto"/>
                <w:kern w:val="0"/>
                <w:sz w:val="24"/>
                <w:szCs w:val="24"/>
                <w:lang w:val="zh-CN" w:eastAsia="zh-CN" w:bidi="zh-CN"/>
              </w:rPr>
              <w:t>内容提供完备的服务保障方案，包含人员配备、服务质量保障、实施进度控制及应急保障措施等内容，保障项目顺利进行。</w:t>
            </w:r>
          </w:p>
          <w:p w14:paraId="34423396">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zh-CN" w:eastAsia="zh-CN" w:bidi="zh-CN"/>
              </w:rPr>
            </w:pPr>
            <w:r>
              <w:rPr>
                <w:rFonts w:hint="eastAsia" w:ascii="宋体" w:hAnsi="宋体" w:eastAsia="宋体" w:cs="宋体"/>
                <w:color w:val="auto"/>
                <w:kern w:val="0"/>
                <w:sz w:val="24"/>
                <w:szCs w:val="24"/>
                <w:lang w:val="zh-CN" w:eastAsia="zh-CN" w:bidi="zh-CN"/>
              </w:rPr>
              <w:t>评审专家根据要求内容响应完善、合理程度予以打分：响应内容准确、完善、合理得</w:t>
            </w: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zh-CN" w:eastAsia="zh-CN" w:bidi="zh-CN"/>
              </w:rPr>
              <w:t>分；响应内容相对准确、相对完善、相对合理得</w:t>
            </w:r>
            <w:r>
              <w:rPr>
                <w:rFonts w:hint="eastAsia" w:ascii="宋体" w:hAnsi="宋体" w:cs="宋体"/>
                <w:color w:val="auto"/>
                <w:kern w:val="0"/>
                <w:sz w:val="24"/>
                <w:szCs w:val="24"/>
                <w:lang w:val="en-US" w:eastAsia="zh-CN" w:bidi="zh-CN"/>
              </w:rPr>
              <w:t>6</w:t>
            </w:r>
            <w:r>
              <w:rPr>
                <w:rFonts w:hint="eastAsia" w:ascii="宋体" w:hAnsi="宋体" w:eastAsia="宋体" w:cs="宋体"/>
                <w:color w:val="auto"/>
                <w:kern w:val="0"/>
                <w:sz w:val="24"/>
                <w:szCs w:val="24"/>
                <w:lang w:val="zh-CN" w:eastAsia="zh-CN" w:bidi="zh-CN"/>
              </w:rPr>
              <w:t>分；响应内容一般得</w:t>
            </w:r>
            <w:r>
              <w:rPr>
                <w:rFonts w:hint="eastAsia" w:ascii="宋体" w:hAnsi="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分；缺项得0分。</w:t>
            </w:r>
          </w:p>
        </w:tc>
        <w:tc>
          <w:tcPr>
            <w:tcW w:w="472" w:type="pct"/>
            <w:noWrap/>
            <w:vAlign w:val="center"/>
          </w:tcPr>
          <w:p w14:paraId="0486A6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lang w:val="en-US" w:eastAsia="zh-CN" w:bidi="zh-CN"/>
              </w:rPr>
            </w:pPr>
            <w:r>
              <w:rPr>
                <w:rFonts w:hint="eastAsia" w:ascii="宋体" w:hAnsi="宋体"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分</w:t>
            </w:r>
          </w:p>
        </w:tc>
      </w:tr>
      <w:tr w14:paraId="75E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414" w:type="pct"/>
            <w:vMerge w:val="restart"/>
            <w:noWrap/>
            <w:vAlign w:val="center"/>
          </w:tcPr>
          <w:p w14:paraId="71A2F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1.3</w:t>
            </w:r>
          </w:p>
          <w:p w14:paraId="103C745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p>
        </w:tc>
        <w:tc>
          <w:tcPr>
            <w:tcW w:w="460" w:type="pct"/>
            <w:vMerge w:val="restart"/>
            <w:noWrap/>
            <w:vAlign w:val="center"/>
          </w:tcPr>
          <w:p w14:paraId="02B50A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综合标(</w:t>
            </w:r>
            <w:r>
              <w:rPr>
                <w:rFonts w:hint="eastAsia" w:ascii="宋体" w:hAnsi="宋体" w:cs="宋体"/>
                <w:kern w:val="0"/>
                <w:sz w:val="24"/>
                <w:szCs w:val="24"/>
                <w:lang w:val="en-US" w:eastAsia="zh-CN" w:bidi="zh-CN"/>
              </w:rPr>
              <w:t>30</w:t>
            </w:r>
            <w:r>
              <w:rPr>
                <w:rFonts w:hint="eastAsia" w:ascii="宋体" w:hAnsi="宋体" w:eastAsia="宋体" w:cs="宋体"/>
                <w:kern w:val="0"/>
                <w:sz w:val="24"/>
                <w:szCs w:val="24"/>
                <w:lang w:val="en-US" w:eastAsia="zh-CN" w:bidi="zh-CN"/>
              </w:rPr>
              <w:t>分）</w:t>
            </w:r>
          </w:p>
        </w:tc>
        <w:tc>
          <w:tcPr>
            <w:tcW w:w="639" w:type="pct"/>
            <w:noWrap/>
            <w:vAlign w:val="center"/>
          </w:tcPr>
          <w:p w14:paraId="527E37A4">
            <w:pPr>
              <w:pStyle w:val="32"/>
              <w:spacing w:after="0" w:line="360" w:lineRule="auto"/>
              <w:ind w:firstLine="0" w:firstLineChars="0"/>
              <w:jc w:val="center"/>
              <w:rPr>
                <w:rFonts w:hint="eastAsia" w:ascii="宋体" w:hAnsi="宋体" w:eastAsia="宋体" w:cs="宋体"/>
                <w:color w:val="auto"/>
                <w:kern w:val="0"/>
                <w:sz w:val="24"/>
                <w:szCs w:val="24"/>
                <w:lang w:val="en-US" w:eastAsia="zh-CN" w:bidi="zh-CN"/>
              </w:rPr>
            </w:pPr>
            <w:r>
              <w:rPr>
                <w:rFonts w:hint="eastAsia" w:ascii="宋体" w:hAnsi="宋体" w:eastAsia="宋体" w:cs="宋体"/>
                <w:color w:val="auto"/>
                <w:kern w:val="0"/>
                <w:sz w:val="24"/>
                <w:szCs w:val="20"/>
                <w:lang w:val="zh-CN" w:eastAsia="en-US" w:bidi="en-US"/>
              </w:rPr>
              <w:t>拟投入人员</w:t>
            </w:r>
            <w:r>
              <w:rPr>
                <w:rFonts w:hint="eastAsia" w:ascii="宋体" w:hAnsi="宋体" w:eastAsia="宋体" w:cs="宋体"/>
                <w:color w:val="auto"/>
                <w:kern w:val="0"/>
                <w:sz w:val="24"/>
                <w:szCs w:val="20"/>
                <w:lang w:val="en-US" w:eastAsia="zh-CN" w:bidi="en-US"/>
              </w:rPr>
              <w:t xml:space="preserve">  </w:t>
            </w:r>
            <w:r>
              <w:rPr>
                <w:rFonts w:hint="eastAsia" w:ascii="宋体" w:hAnsi="宋体" w:eastAsia="宋体" w:cs="宋体"/>
                <w:color w:val="auto"/>
                <w:kern w:val="0"/>
                <w:sz w:val="24"/>
                <w:szCs w:val="20"/>
                <w:lang w:val="zh-CN" w:eastAsia="en-US" w:bidi="en-US"/>
              </w:rPr>
              <w:t>（</w:t>
            </w:r>
            <w:r>
              <w:rPr>
                <w:rFonts w:hint="eastAsia" w:ascii="宋体" w:hAnsi="宋体" w:cs="宋体"/>
                <w:color w:val="auto"/>
                <w:kern w:val="0"/>
                <w:sz w:val="24"/>
                <w:szCs w:val="20"/>
                <w:lang w:val="en-US" w:eastAsia="zh-CN" w:bidi="en-US"/>
              </w:rPr>
              <w:t>15</w:t>
            </w:r>
            <w:r>
              <w:rPr>
                <w:rFonts w:hint="eastAsia" w:ascii="宋体" w:hAnsi="宋体" w:eastAsia="宋体" w:cs="宋体"/>
                <w:color w:val="auto"/>
                <w:kern w:val="0"/>
                <w:sz w:val="24"/>
                <w:szCs w:val="20"/>
                <w:lang w:val="zh-CN" w:eastAsia="en-US" w:bidi="en-US"/>
              </w:rPr>
              <w:t>分）</w:t>
            </w:r>
          </w:p>
        </w:tc>
        <w:tc>
          <w:tcPr>
            <w:tcW w:w="3012" w:type="pct"/>
            <w:noWrap/>
            <w:vAlign w:val="center"/>
          </w:tcPr>
          <w:p w14:paraId="7F3BEAB4">
            <w:pPr>
              <w:keepNext w:val="0"/>
              <w:keepLines w:val="0"/>
              <w:pageBreakBefore w:val="0"/>
              <w:kinsoku/>
              <w:wordWrap/>
              <w:overflowPunct/>
              <w:topLinePunct w:val="0"/>
              <w:autoSpaceDE/>
              <w:autoSpaceDN/>
              <w:bidi w:val="0"/>
              <w:spacing w:line="240" w:lineRule="auto"/>
              <w:jc w:val="both"/>
              <w:textAlignment w:val="auto"/>
              <w:rPr>
                <w:rFonts w:hint="default" w:ascii="宋体" w:hAnsi="宋体" w:eastAsia="宋体" w:cs="宋体"/>
                <w:color w:val="auto"/>
                <w:kern w:val="0"/>
                <w:sz w:val="24"/>
                <w:szCs w:val="24"/>
                <w:lang w:val="en-US" w:eastAsia="en-US" w:bidi="zh-CN"/>
              </w:rPr>
            </w:pPr>
            <w:r>
              <w:rPr>
                <w:rFonts w:hint="eastAsia" w:ascii="宋体" w:hAnsi="宋体" w:eastAsia="宋体" w:cs="宋体"/>
                <w:color w:val="auto"/>
                <w:kern w:val="0"/>
                <w:sz w:val="24"/>
                <w:szCs w:val="24"/>
                <w:lang w:val="en-US" w:eastAsia="zh-CN" w:bidi="zh-CN"/>
              </w:rPr>
              <w:t>1、供应商</w:t>
            </w:r>
            <w:r>
              <w:rPr>
                <w:rFonts w:hint="eastAsia" w:ascii="宋体" w:hAnsi="宋体" w:eastAsia="宋体" w:cs="宋体"/>
                <w:color w:val="auto"/>
                <w:kern w:val="0"/>
                <w:sz w:val="24"/>
                <w:szCs w:val="24"/>
                <w:lang w:val="en-US" w:eastAsia="en-US" w:bidi="zh-CN"/>
              </w:rPr>
              <w:t>针对本项目拟投入项目负责人具有</w:t>
            </w:r>
            <w:r>
              <w:rPr>
                <w:rFonts w:hint="eastAsia" w:ascii="宋体" w:hAnsi="宋体" w:eastAsia="宋体" w:cs="宋体"/>
                <w:color w:val="auto"/>
                <w:kern w:val="0"/>
                <w:sz w:val="24"/>
                <w:szCs w:val="24"/>
                <w:lang w:val="en-US" w:eastAsia="zh-CN" w:bidi="zh-CN"/>
              </w:rPr>
              <w:t>生态环境相关专业高级及以上职称的得5分，没有不得分。</w:t>
            </w:r>
          </w:p>
          <w:p w14:paraId="65A9B367">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en-US" w:eastAsia="en-US" w:bidi="zh-CN"/>
              </w:rPr>
            </w:pPr>
            <w:r>
              <w:rPr>
                <w:rFonts w:hint="eastAsia" w:ascii="宋体" w:hAnsi="宋体" w:eastAsia="宋体" w:cs="宋体"/>
                <w:color w:val="auto"/>
                <w:kern w:val="0"/>
                <w:sz w:val="24"/>
                <w:szCs w:val="24"/>
                <w:lang w:val="en-US" w:eastAsia="zh-CN" w:bidi="zh-CN"/>
              </w:rPr>
              <w:t>2、供应商</w:t>
            </w:r>
            <w:r>
              <w:rPr>
                <w:rFonts w:hint="eastAsia" w:ascii="宋体" w:hAnsi="宋体" w:eastAsia="宋体" w:cs="宋体"/>
                <w:color w:val="auto"/>
                <w:kern w:val="0"/>
                <w:sz w:val="24"/>
                <w:szCs w:val="24"/>
                <w:lang w:val="en-US" w:eastAsia="en-US" w:bidi="zh-CN"/>
              </w:rPr>
              <w:t>针对本项目拟投入核心研究团队成员</w:t>
            </w:r>
            <w:r>
              <w:rPr>
                <w:rFonts w:hint="eastAsia" w:ascii="宋体" w:hAnsi="宋体" w:eastAsia="宋体" w:cs="宋体"/>
                <w:color w:val="auto"/>
                <w:kern w:val="0"/>
                <w:sz w:val="24"/>
                <w:szCs w:val="24"/>
                <w:lang w:val="en-US" w:eastAsia="zh-CN" w:bidi="zh-CN"/>
              </w:rPr>
              <w:t>（除项目负责人外）具有有生态环境等相关专业高级</w:t>
            </w:r>
            <w:r>
              <w:rPr>
                <w:rFonts w:hint="eastAsia" w:ascii="宋体" w:hAnsi="宋体" w:cs="宋体"/>
                <w:color w:val="auto"/>
                <w:kern w:val="0"/>
                <w:sz w:val="24"/>
                <w:szCs w:val="24"/>
                <w:lang w:val="en-US" w:eastAsia="zh-CN" w:bidi="zh-CN"/>
              </w:rPr>
              <w:t>及</w:t>
            </w:r>
            <w:r>
              <w:rPr>
                <w:rFonts w:hint="eastAsia" w:ascii="宋体" w:hAnsi="宋体" w:eastAsia="宋体" w:cs="宋体"/>
                <w:color w:val="auto"/>
                <w:kern w:val="0"/>
                <w:sz w:val="24"/>
                <w:szCs w:val="24"/>
                <w:lang w:val="en-US" w:eastAsia="zh-CN" w:bidi="zh-CN"/>
              </w:rPr>
              <w:t>以上职称，每配备1个，得2分，此项最高10分。</w:t>
            </w:r>
          </w:p>
          <w:p w14:paraId="5A4590A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color w:val="auto"/>
                <w:kern w:val="0"/>
                <w:sz w:val="24"/>
                <w:szCs w:val="24"/>
                <w:lang w:val="en-US" w:eastAsia="en-US" w:bidi="zh-CN"/>
              </w:rPr>
            </w:pPr>
            <w:r>
              <w:rPr>
                <w:rFonts w:hint="eastAsia" w:ascii="宋体" w:hAnsi="宋体" w:eastAsia="宋体" w:cs="宋体"/>
                <w:color w:val="auto"/>
                <w:kern w:val="0"/>
                <w:sz w:val="24"/>
                <w:szCs w:val="24"/>
                <w:lang w:val="en-US" w:eastAsia="en-US" w:bidi="zh-CN"/>
              </w:rPr>
              <w:t>注：上述人员同一类别职称证书，不重复计分。</w:t>
            </w:r>
          </w:p>
          <w:p w14:paraId="4B9AF518">
            <w:pPr>
              <w:keepNext w:val="0"/>
              <w:keepLines w:val="0"/>
              <w:pageBreakBefore w:val="0"/>
              <w:kinsoku/>
              <w:wordWrap/>
              <w:overflowPunct/>
              <w:topLinePunct w:val="0"/>
              <w:autoSpaceDE/>
              <w:autoSpaceDN/>
              <w:bidi w:val="0"/>
              <w:spacing w:line="240" w:lineRule="auto"/>
              <w:jc w:val="both"/>
              <w:textAlignment w:val="auto"/>
              <w:rPr>
                <w:rFonts w:hint="default" w:ascii="方正仿宋_GBK" w:hAnsi="宋体" w:eastAsia="方正仿宋_GBK" w:cs="Times New Roman"/>
                <w:color w:val="auto"/>
                <w:kern w:val="0"/>
                <w:sz w:val="21"/>
                <w:szCs w:val="21"/>
                <w:lang w:val="en-US" w:eastAsia="zh-CN" w:bidi="zh-CN"/>
              </w:rPr>
            </w:pPr>
            <w:r>
              <w:rPr>
                <w:rFonts w:hint="eastAsia" w:ascii="宋体" w:hAnsi="宋体" w:eastAsia="宋体" w:cs="宋体"/>
                <w:color w:val="auto"/>
                <w:sz w:val="24"/>
                <w:szCs w:val="24"/>
                <w:lang w:val="en-US" w:eastAsia="zh-CN"/>
              </w:rPr>
              <w:t>(须在文件中附人员身份证、职称证书、劳动合同和本单位缴纳的养老保险证明扫描件，否则不得分)</w:t>
            </w:r>
            <w:r>
              <w:rPr>
                <w:rFonts w:hint="eastAsia" w:ascii="宋体" w:hAnsi="宋体" w:eastAsia="宋体" w:cs="宋体"/>
                <w:color w:val="auto"/>
                <w:kern w:val="0"/>
                <w:sz w:val="24"/>
                <w:szCs w:val="24"/>
                <w:lang w:val="en-US" w:eastAsia="zh-CN" w:bidi="zh-CN"/>
              </w:rPr>
              <w:t>。</w:t>
            </w:r>
          </w:p>
        </w:tc>
        <w:tc>
          <w:tcPr>
            <w:tcW w:w="472" w:type="pct"/>
            <w:noWrap/>
            <w:vAlign w:val="center"/>
          </w:tcPr>
          <w:p w14:paraId="53A3E5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15</w:t>
            </w:r>
            <w:r>
              <w:rPr>
                <w:rFonts w:hint="eastAsia" w:ascii="宋体" w:hAnsi="宋体" w:eastAsia="宋体" w:cs="宋体"/>
                <w:kern w:val="0"/>
                <w:sz w:val="24"/>
                <w:szCs w:val="24"/>
                <w:lang w:val="en-US" w:eastAsia="zh-CN" w:bidi="zh-CN"/>
              </w:rPr>
              <w:t>分</w:t>
            </w:r>
          </w:p>
        </w:tc>
      </w:tr>
      <w:tr w14:paraId="6140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14" w:type="pct"/>
            <w:vMerge w:val="continue"/>
            <w:noWrap/>
            <w:vAlign w:val="center"/>
          </w:tcPr>
          <w:p w14:paraId="1AE0014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10FEBB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639" w:type="pct"/>
            <w:shd w:val="clear" w:color="auto" w:fill="auto"/>
            <w:noWrap/>
            <w:vAlign w:val="center"/>
          </w:tcPr>
          <w:p w14:paraId="52FB72D1">
            <w:pPr>
              <w:spacing w:line="360" w:lineRule="auto"/>
              <w:jc w:val="center"/>
              <w:rPr>
                <w:rFonts w:hint="eastAsia" w:ascii="宋体" w:hAnsi="宋体" w:eastAsia="宋体" w:cs="宋体"/>
                <w:color w:val="0000FF"/>
                <w:kern w:val="0"/>
                <w:sz w:val="24"/>
                <w:szCs w:val="24"/>
                <w:lang w:val="zh-CN" w:eastAsia="en-US" w:bidi="zh-CN"/>
              </w:rPr>
            </w:pPr>
            <w:r>
              <w:rPr>
                <w:rFonts w:hint="eastAsia" w:ascii="宋体" w:hAnsi="宋体" w:eastAsia="宋体" w:cs="宋体"/>
                <w:color w:val="auto"/>
                <w:kern w:val="0"/>
                <w:sz w:val="24"/>
                <w:szCs w:val="20"/>
                <w:lang w:val="zh-CN" w:eastAsia="en-US" w:bidi="en-US"/>
              </w:rPr>
              <w:t>企业业绩</w:t>
            </w:r>
            <w:r>
              <w:rPr>
                <w:rFonts w:hint="eastAsia" w:ascii="宋体" w:hAnsi="宋体" w:eastAsia="宋体" w:cs="宋体"/>
                <w:color w:val="auto"/>
                <w:kern w:val="0"/>
                <w:sz w:val="24"/>
                <w:szCs w:val="20"/>
                <w:lang w:val="en-US" w:eastAsia="zh-CN" w:bidi="en-US"/>
              </w:rPr>
              <w:t xml:space="preserve">    </w:t>
            </w:r>
            <w:r>
              <w:rPr>
                <w:rFonts w:hint="eastAsia" w:ascii="宋体" w:hAnsi="宋体" w:eastAsia="宋体" w:cs="宋体"/>
                <w:color w:val="auto"/>
                <w:kern w:val="0"/>
                <w:sz w:val="24"/>
                <w:szCs w:val="20"/>
                <w:lang w:val="zh-CN" w:eastAsia="en-US" w:bidi="en-US"/>
              </w:rPr>
              <w:t>（</w:t>
            </w:r>
            <w:r>
              <w:rPr>
                <w:rFonts w:hint="eastAsia" w:ascii="宋体" w:hAnsi="宋体" w:cs="宋体"/>
                <w:color w:val="auto"/>
                <w:kern w:val="0"/>
                <w:sz w:val="24"/>
                <w:szCs w:val="20"/>
                <w:lang w:val="en-US" w:eastAsia="zh-CN" w:bidi="en-US"/>
              </w:rPr>
              <w:t>9</w:t>
            </w:r>
            <w:r>
              <w:rPr>
                <w:rFonts w:hint="eastAsia" w:ascii="宋体" w:hAnsi="宋体" w:eastAsia="宋体" w:cs="宋体"/>
                <w:color w:val="auto"/>
                <w:kern w:val="0"/>
                <w:sz w:val="24"/>
                <w:szCs w:val="20"/>
                <w:lang w:val="zh-CN" w:eastAsia="en-US" w:bidi="en-US"/>
              </w:rPr>
              <w:t>分）</w:t>
            </w:r>
          </w:p>
        </w:tc>
        <w:tc>
          <w:tcPr>
            <w:tcW w:w="3012" w:type="pct"/>
            <w:shd w:val="clear" w:color="auto" w:fill="auto"/>
            <w:noWrap/>
            <w:vAlign w:val="center"/>
          </w:tcPr>
          <w:p w14:paraId="7AB489E9">
            <w:pPr>
              <w:numPr>
                <w:ilvl w:val="0"/>
                <w:numId w:val="0"/>
              </w:numPr>
              <w:ind w:left="0" w:leftChars="0" w:firstLine="0" w:firstLineChars="0"/>
              <w:rPr>
                <w:rFonts w:hint="eastAsia" w:ascii="宋体" w:hAnsi="宋体" w:eastAsia="宋体" w:cs="宋体"/>
                <w:color w:val="0000FF"/>
                <w:kern w:val="0"/>
                <w:sz w:val="24"/>
                <w:szCs w:val="24"/>
                <w:highlight w:val="yellow"/>
                <w:lang w:val="en-US" w:eastAsia="zh-CN" w:bidi="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自2022年1月1日（以合同签订日期为准）以来具有类似项目业绩的，每提供一份证明得3分，此项最多得9分。</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承担过</w:t>
            </w:r>
            <w:r>
              <w:rPr>
                <w:rFonts w:hint="eastAsia" w:ascii="宋体" w:hAnsi="宋体" w:cs="宋体"/>
                <w:color w:val="auto"/>
                <w:sz w:val="24"/>
                <w:szCs w:val="24"/>
                <w:highlight w:val="none"/>
                <w:lang w:val="en-US" w:eastAsia="zh-CN"/>
              </w:rPr>
              <w:t>生态环境</w:t>
            </w:r>
            <w:r>
              <w:rPr>
                <w:rFonts w:hint="eastAsia" w:ascii="宋体" w:hAnsi="宋体" w:eastAsia="宋体" w:cs="宋体"/>
                <w:color w:val="auto"/>
                <w:sz w:val="24"/>
                <w:szCs w:val="24"/>
                <w:highlight w:val="none"/>
                <w:lang w:val="en-US" w:eastAsia="zh-CN"/>
              </w:rPr>
              <w:t>专业相关规划编制的，提供合同协议书或中标通知书复印件并加盖单位公章；</w:t>
            </w:r>
          </w:p>
        </w:tc>
        <w:tc>
          <w:tcPr>
            <w:tcW w:w="472" w:type="pct"/>
            <w:shd w:val="clear" w:color="auto" w:fill="auto"/>
            <w:noWrap/>
            <w:vAlign w:val="center"/>
          </w:tcPr>
          <w:p w14:paraId="68D688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9</w:t>
            </w:r>
            <w:r>
              <w:rPr>
                <w:rFonts w:hint="eastAsia" w:ascii="宋体" w:hAnsi="宋体" w:eastAsia="宋体" w:cs="宋体"/>
                <w:kern w:val="0"/>
                <w:sz w:val="24"/>
                <w:szCs w:val="24"/>
                <w:lang w:val="en-US" w:eastAsia="zh-CN" w:bidi="zh-CN"/>
              </w:rPr>
              <w:t>分</w:t>
            </w:r>
          </w:p>
        </w:tc>
      </w:tr>
      <w:tr w14:paraId="3D7B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14" w:type="pct"/>
            <w:vMerge w:val="continue"/>
            <w:noWrap/>
            <w:vAlign w:val="center"/>
          </w:tcPr>
          <w:p w14:paraId="152C9CD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4"/>
                <w:szCs w:val="24"/>
                <w:lang w:val="en-US" w:eastAsia="zh-CN" w:bidi="zh-CN"/>
              </w:rPr>
            </w:pPr>
          </w:p>
        </w:tc>
        <w:tc>
          <w:tcPr>
            <w:tcW w:w="460" w:type="pct"/>
            <w:vMerge w:val="continue"/>
            <w:noWrap/>
            <w:vAlign w:val="center"/>
          </w:tcPr>
          <w:p w14:paraId="32FCC4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p>
        </w:tc>
        <w:tc>
          <w:tcPr>
            <w:tcW w:w="639" w:type="pct"/>
            <w:shd w:val="clear" w:color="auto" w:fill="auto"/>
            <w:noWrap/>
            <w:vAlign w:val="center"/>
          </w:tcPr>
          <w:p w14:paraId="55189F7E">
            <w:pPr>
              <w:widowControl w:val="0"/>
              <w:adjustRightInd/>
              <w:snapToGrid/>
              <w:spacing w:line="400" w:lineRule="exact"/>
              <w:rPr>
                <w:rFonts w:hint="eastAsia" w:ascii="宋体" w:hAnsi="宋体" w:eastAsia="宋体" w:cs="宋体"/>
                <w:color w:val="auto"/>
                <w:kern w:val="2"/>
                <w:sz w:val="24"/>
                <w:szCs w:val="24"/>
                <w:highlight w:val="none"/>
                <w:lang w:val="zh-CN" w:eastAsia="en-US" w:bidi="ar-SA"/>
              </w:rPr>
            </w:pPr>
            <w:r>
              <w:rPr>
                <w:rFonts w:hint="eastAsia" w:ascii="宋体" w:hAnsi="宋体" w:eastAsia="宋体" w:cs="宋体"/>
                <w:color w:val="auto"/>
                <w:kern w:val="2"/>
                <w:sz w:val="24"/>
                <w:szCs w:val="24"/>
                <w:lang w:val="en-US" w:eastAsia="zh-CN"/>
              </w:rPr>
              <w:t>服务承诺</w:t>
            </w: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3012" w:type="pct"/>
            <w:shd w:val="clear" w:color="auto" w:fill="auto"/>
            <w:noWrap/>
            <w:vAlign w:val="center"/>
          </w:tcPr>
          <w:p w14:paraId="43277391">
            <w:pPr>
              <w:widowControl w:val="0"/>
              <w:adjustRightInd/>
              <w:snapToGrid/>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1、在项目开展后，供应商承诺协助采购人解决各种与勘查有关的问题，并配合后期评审、备案的服务承诺。服务范围及承诺内容完整，且承诺优于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文件要求的得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w:t>
            </w:r>
          </w:p>
          <w:p w14:paraId="3EDED123">
            <w:pPr>
              <w:widowControl w:val="0"/>
              <w:adjustRightInd/>
              <w:snapToGrid/>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有简单的服务内容和承诺，基本满足项目要求得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p>
          <w:p w14:paraId="01C89FB9">
            <w:pPr>
              <w:widowControl w:val="0"/>
              <w:adjustRightInd/>
              <w:snapToGrid/>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缺项得0分。</w:t>
            </w:r>
          </w:p>
          <w:p w14:paraId="4A21600E">
            <w:pPr>
              <w:widowControl w:val="0"/>
              <w:adjustRightInd/>
              <w:snapToGrid/>
              <w:spacing w:line="4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承诺不更换团队成员、数据保密、数据整理的成果满足</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人要求并及时调整措施可行的，得3分；</w:t>
            </w:r>
          </w:p>
          <w:p w14:paraId="417A72E0">
            <w:pPr>
              <w:widowControl w:val="0"/>
              <w:numPr>
                <w:ilvl w:val="0"/>
                <w:numId w:val="0"/>
              </w:numPr>
              <w:adjustRightInd/>
              <w:snapToGrid/>
              <w:spacing w:line="40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承诺数据保密、数据整理的成果基本符合要求得1分；缺项得0分。</w:t>
            </w:r>
          </w:p>
        </w:tc>
        <w:tc>
          <w:tcPr>
            <w:tcW w:w="472" w:type="pct"/>
            <w:shd w:val="clear" w:color="auto" w:fill="auto"/>
            <w:noWrap/>
            <w:vAlign w:val="center"/>
          </w:tcPr>
          <w:p w14:paraId="1C7D2A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4"/>
                <w:szCs w:val="24"/>
                <w:lang w:val="en-US" w:eastAsia="zh-CN" w:bidi="zh-CN"/>
              </w:rPr>
            </w:pPr>
            <w:r>
              <w:rPr>
                <w:rFonts w:hint="eastAsia" w:ascii="宋体" w:hAnsi="宋体" w:cs="宋体"/>
                <w:kern w:val="0"/>
                <w:sz w:val="24"/>
                <w:szCs w:val="24"/>
                <w:lang w:val="en-US" w:eastAsia="zh-CN" w:bidi="zh-CN"/>
              </w:rPr>
              <w:t>6</w:t>
            </w:r>
            <w:r>
              <w:rPr>
                <w:rFonts w:hint="eastAsia" w:ascii="宋体" w:hAnsi="宋体" w:eastAsia="宋体" w:cs="宋体"/>
                <w:kern w:val="0"/>
                <w:sz w:val="24"/>
                <w:szCs w:val="24"/>
                <w:lang w:val="en-US" w:eastAsia="zh-CN" w:bidi="zh-CN"/>
              </w:rPr>
              <w:t>分</w:t>
            </w:r>
          </w:p>
        </w:tc>
      </w:tr>
    </w:tbl>
    <w:p w14:paraId="398B84B3">
      <w:pPr>
        <w:spacing w:line="360" w:lineRule="auto"/>
        <w:ind w:firstLine="480" w:firstLineChars="200"/>
        <w:rPr>
          <w:rFonts w:ascii="宋体" w:hAnsi="宋体"/>
          <w:sz w:val="24"/>
        </w:rPr>
      </w:pPr>
      <w:r>
        <w:rPr>
          <w:rFonts w:hint="eastAsia" w:ascii="宋体" w:hAnsi="宋体"/>
          <w:sz w:val="24"/>
        </w:rPr>
        <w:t>5、</w:t>
      </w:r>
      <w:r>
        <w:rPr>
          <w:rFonts w:ascii="宋体" w:hAnsi="宋体"/>
          <w:sz w:val="24"/>
        </w:rPr>
        <w:t>计分办法</w:t>
      </w:r>
    </w:p>
    <w:p w14:paraId="73030409">
      <w:pPr>
        <w:spacing w:line="360" w:lineRule="auto"/>
        <w:ind w:firstLine="480" w:firstLineChars="200"/>
        <w:rPr>
          <w:rFonts w:ascii="宋体" w:hAnsi="宋体"/>
          <w:sz w:val="24"/>
        </w:rPr>
      </w:pPr>
      <w:r>
        <w:rPr>
          <w:rFonts w:ascii="宋体" w:hAnsi="宋体"/>
          <w:sz w:val="24"/>
        </w:rPr>
        <w:t>根据磋商文件、响应文件，按照评分办法，得出每个评委对</w:t>
      </w:r>
      <w:r>
        <w:rPr>
          <w:rFonts w:hint="eastAsia" w:ascii="宋体" w:hAnsi="宋体"/>
          <w:sz w:val="24"/>
          <w:lang w:eastAsia="zh-CN"/>
        </w:rPr>
        <w:t>供应商</w:t>
      </w:r>
      <w:r>
        <w:rPr>
          <w:rFonts w:ascii="宋体" w:hAnsi="宋体"/>
          <w:sz w:val="24"/>
        </w:rPr>
        <w:t>的评标分数。</w:t>
      </w:r>
      <w:r>
        <w:rPr>
          <w:rFonts w:hint="eastAsia" w:ascii="宋体" w:hAnsi="宋体"/>
          <w:sz w:val="24"/>
          <w:lang w:eastAsia="zh-CN"/>
        </w:rPr>
        <w:t>供应商</w:t>
      </w:r>
      <w:r>
        <w:rPr>
          <w:rFonts w:ascii="宋体" w:hAnsi="宋体"/>
          <w:sz w:val="24"/>
        </w:rPr>
        <w:t>的最终得分为所有评委对其打分的算术平均值。计分过程按四舍五入取至小数点后两位，最终得分取至小数点后二位。</w:t>
      </w:r>
    </w:p>
    <w:p w14:paraId="522D10F6">
      <w:pPr>
        <w:spacing w:line="360" w:lineRule="auto"/>
        <w:ind w:firstLine="480" w:firstLineChars="200"/>
        <w:rPr>
          <w:rFonts w:ascii="宋体" w:hAnsi="宋体"/>
          <w:sz w:val="24"/>
        </w:rPr>
      </w:pPr>
      <w:r>
        <w:rPr>
          <w:rFonts w:hint="eastAsia" w:ascii="宋体" w:hAnsi="宋体"/>
          <w:sz w:val="24"/>
        </w:rPr>
        <w:t>6、</w:t>
      </w:r>
      <w:r>
        <w:rPr>
          <w:rFonts w:ascii="宋体" w:hAnsi="宋体"/>
          <w:sz w:val="24"/>
        </w:rPr>
        <w:t>定标办法</w:t>
      </w:r>
    </w:p>
    <w:p w14:paraId="6557AA19">
      <w:pPr>
        <w:spacing w:line="360" w:lineRule="auto"/>
        <w:ind w:firstLine="480" w:firstLineChars="200"/>
        <w:rPr>
          <w:rFonts w:hint="eastAsia" w:ascii="宋体" w:hAnsi="宋体" w:cs="宋体"/>
          <w:color w:val="000000"/>
          <w:szCs w:val="21"/>
        </w:rPr>
      </w:pPr>
      <w:r>
        <w:rPr>
          <w:rFonts w:hint="eastAsia" w:ascii="宋体" w:hAnsi="宋体"/>
          <w:sz w:val="24"/>
        </w:rPr>
        <w:t>（1）</w:t>
      </w:r>
      <w:r>
        <w:rPr>
          <w:rFonts w:hint="eastAsia" w:ascii="宋体" w:hAnsi="宋体"/>
          <w:sz w:val="24"/>
          <w:lang w:eastAsia="zh-CN"/>
        </w:rPr>
        <w:t>供应商</w:t>
      </w:r>
      <w:r>
        <w:rPr>
          <w:rFonts w:ascii="宋体" w:hAnsi="宋体"/>
          <w:sz w:val="24"/>
        </w:rPr>
        <w:t>的排名按得分顺序从高到低</w:t>
      </w:r>
      <w:r>
        <w:rPr>
          <w:rFonts w:hint="eastAsia" w:ascii="宋体" w:hAnsi="宋体"/>
          <w:sz w:val="24"/>
        </w:rPr>
        <w:t>推荐3名成交候选人并排序。</w:t>
      </w:r>
    </w:p>
    <w:p w14:paraId="1F6F0A5A">
      <w:pPr>
        <w:spacing w:line="360" w:lineRule="auto"/>
        <w:ind w:firstLine="480" w:firstLineChars="200"/>
        <w:rPr>
          <w:rFonts w:hint="eastAsia" w:ascii="宋体" w:hAnsi="宋体"/>
          <w:sz w:val="24"/>
        </w:rPr>
      </w:pPr>
      <w:r>
        <w:rPr>
          <w:rFonts w:hint="eastAsia" w:ascii="宋体" w:hAnsi="宋体"/>
          <w:sz w:val="24"/>
        </w:rPr>
        <w:t>（2）磋商小组</w:t>
      </w:r>
      <w:r>
        <w:rPr>
          <w:rFonts w:ascii="宋体" w:hAnsi="宋体"/>
          <w:sz w:val="24"/>
        </w:rPr>
        <w:t>写出</w:t>
      </w:r>
      <w:r>
        <w:rPr>
          <w:rFonts w:hint="eastAsia" w:ascii="宋体" w:hAnsi="宋体"/>
          <w:sz w:val="24"/>
        </w:rPr>
        <w:t>磋商</w:t>
      </w:r>
      <w:r>
        <w:rPr>
          <w:rFonts w:ascii="宋体" w:hAnsi="宋体"/>
          <w:sz w:val="24"/>
        </w:rPr>
        <w:t>报告确定排序第一的</w:t>
      </w:r>
      <w:r>
        <w:rPr>
          <w:rFonts w:hint="eastAsia" w:ascii="宋体" w:hAnsi="宋体"/>
          <w:sz w:val="24"/>
          <w:lang w:eastAsia="zh-CN"/>
        </w:rPr>
        <w:t>供应商</w:t>
      </w:r>
      <w:r>
        <w:rPr>
          <w:rFonts w:ascii="宋体" w:hAnsi="宋体"/>
          <w:sz w:val="24"/>
        </w:rPr>
        <w:t>为</w:t>
      </w:r>
      <w:r>
        <w:rPr>
          <w:rFonts w:hint="eastAsia" w:ascii="宋体" w:hAnsi="宋体"/>
          <w:sz w:val="24"/>
        </w:rPr>
        <w:t>成交供应商</w:t>
      </w:r>
      <w:r>
        <w:rPr>
          <w:rFonts w:ascii="宋体" w:hAnsi="宋体"/>
          <w:sz w:val="24"/>
        </w:rPr>
        <w:t>。</w:t>
      </w:r>
    </w:p>
    <w:p w14:paraId="60AD2AF1">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3B02EE75">
      <w:pPr>
        <w:tabs>
          <w:tab w:val="left" w:pos="1995"/>
          <w:tab w:val="left" w:pos="2846"/>
        </w:tabs>
        <w:spacing w:after="156" w:afterLines="50" w:line="520" w:lineRule="exact"/>
        <w:jc w:val="both"/>
        <w:rPr>
          <w:rFonts w:hint="eastAsia" w:ascii="宋体" w:hAnsi="宋体" w:cs="宋体"/>
          <w:b/>
          <w:bCs/>
          <w:color w:val="000000"/>
          <w:kern w:val="0"/>
          <w:sz w:val="36"/>
          <w:szCs w:val="36"/>
        </w:rPr>
      </w:pPr>
    </w:p>
    <w:p w14:paraId="6D1538CB">
      <w:pPr>
        <w:pStyle w:val="2"/>
        <w:rPr>
          <w:rFonts w:hint="eastAsia" w:ascii="宋体" w:hAnsi="宋体" w:cs="宋体"/>
          <w:b/>
          <w:bCs/>
          <w:color w:val="000000"/>
          <w:kern w:val="0"/>
          <w:sz w:val="36"/>
          <w:szCs w:val="36"/>
        </w:rPr>
      </w:pPr>
    </w:p>
    <w:p w14:paraId="75445541">
      <w:pPr>
        <w:pStyle w:val="2"/>
        <w:rPr>
          <w:rFonts w:hint="eastAsia" w:ascii="宋体" w:hAnsi="宋体" w:cs="宋体"/>
          <w:b/>
          <w:bCs/>
          <w:color w:val="000000"/>
          <w:kern w:val="0"/>
          <w:sz w:val="36"/>
          <w:szCs w:val="36"/>
        </w:rPr>
      </w:pPr>
    </w:p>
    <w:p w14:paraId="4DB99F05">
      <w:pPr>
        <w:pStyle w:val="2"/>
        <w:rPr>
          <w:rFonts w:hint="eastAsia" w:ascii="宋体" w:hAnsi="宋体" w:cs="宋体"/>
          <w:b/>
          <w:bCs/>
          <w:color w:val="000000"/>
          <w:kern w:val="0"/>
          <w:sz w:val="36"/>
          <w:szCs w:val="36"/>
        </w:rPr>
      </w:pPr>
    </w:p>
    <w:p w14:paraId="79BDE1BD">
      <w:pPr>
        <w:pStyle w:val="2"/>
        <w:rPr>
          <w:rFonts w:hint="eastAsia" w:ascii="宋体" w:hAnsi="宋体" w:cs="宋体"/>
          <w:b/>
          <w:bCs/>
          <w:color w:val="000000"/>
          <w:kern w:val="0"/>
          <w:sz w:val="36"/>
          <w:szCs w:val="36"/>
        </w:rPr>
      </w:pPr>
    </w:p>
    <w:p w14:paraId="711B7464">
      <w:pPr>
        <w:pStyle w:val="2"/>
        <w:rPr>
          <w:rFonts w:hint="eastAsia" w:ascii="宋体" w:hAnsi="宋体" w:cs="宋体"/>
          <w:b/>
          <w:bCs/>
          <w:color w:val="000000"/>
          <w:kern w:val="0"/>
          <w:sz w:val="36"/>
          <w:szCs w:val="36"/>
        </w:rPr>
      </w:pPr>
    </w:p>
    <w:p w14:paraId="2C960E9D">
      <w:pPr>
        <w:pStyle w:val="2"/>
        <w:rPr>
          <w:rFonts w:hint="eastAsia" w:ascii="宋体" w:hAnsi="宋体" w:cs="宋体"/>
          <w:b/>
          <w:bCs/>
          <w:color w:val="000000"/>
          <w:kern w:val="0"/>
          <w:sz w:val="36"/>
          <w:szCs w:val="36"/>
        </w:rPr>
      </w:pPr>
    </w:p>
    <w:p w14:paraId="73256515">
      <w:pPr>
        <w:pStyle w:val="2"/>
        <w:rPr>
          <w:rFonts w:hint="eastAsia" w:ascii="宋体" w:hAnsi="宋体" w:cs="宋体"/>
          <w:b/>
          <w:bCs/>
          <w:color w:val="000000"/>
          <w:kern w:val="0"/>
          <w:sz w:val="36"/>
          <w:szCs w:val="36"/>
        </w:rPr>
      </w:pPr>
    </w:p>
    <w:p w14:paraId="2FA5EE01">
      <w:pPr>
        <w:pStyle w:val="2"/>
        <w:rPr>
          <w:rFonts w:hint="eastAsia" w:ascii="宋体" w:hAnsi="宋体" w:cs="宋体"/>
          <w:b/>
          <w:bCs/>
          <w:color w:val="000000"/>
          <w:kern w:val="0"/>
          <w:sz w:val="36"/>
          <w:szCs w:val="36"/>
        </w:rPr>
      </w:pPr>
    </w:p>
    <w:p w14:paraId="39D855BE">
      <w:pPr>
        <w:pStyle w:val="2"/>
        <w:rPr>
          <w:rFonts w:hint="eastAsia" w:ascii="宋体" w:hAnsi="宋体" w:cs="宋体"/>
          <w:b/>
          <w:bCs/>
          <w:color w:val="000000"/>
          <w:kern w:val="0"/>
          <w:sz w:val="36"/>
          <w:szCs w:val="36"/>
        </w:rPr>
      </w:pPr>
    </w:p>
    <w:p w14:paraId="2DE41C3B">
      <w:pPr>
        <w:pStyle w:val="2"/>
        <w:rPr>
          <w:rFonts w:hint="eastAsia" w:ascii="宋体" w:hAnsi="宋体" w:cs="宋体"/>
          <w:b/>
          <w:bCs/>
          <w:color w:val="000000"/>
          <w:kern w:val="0"/>
          <w:sz w:val="36"/>
          <w:szCs w:val="36"/>
        </w:rPr>
      </w:pPr>
    </w:p>
    <w:p w14:paraId="0B9B3333">
      <w:pPr>
        <w:pStyle w:val="2"/>
        <w:rPr>
          <w:rFonts w:hint="eastAsia" w:ascii="宋体" w:hAnsi="宋体" w:cs="宋体"/>
          <w:b/>
          <w:bCs/>
          <w:color w:val="000000"/>
          <w:kern w:val="0"/>
          <w:sz w:val="36"/>
          <w:szCs w:val="36"/>
        </w:rPr>
      </w:pPr>
    </w:p>
    <w:p w14:paraId="623FCAD1">
      <w:pPr>
        <w:pStyle w:val="2"/>
        <w:rPr>
          <w:rFonts w:hint="eastAsia" w:ascii="宋体" w:hAnsi="宋体" w:cs="宋体"/>
          <w:b/>
          <w:bCs/>
          <w:color w:val="000000"/>
          <w:kern w:val="0"/>
          <w:sz w:val="36"/>
          <w:szCs w:val="36"/>
        </w:rPr>
      </w:pPr>
    </w:p>
    <w:p w14:paraId="43A43C64">
      <w:pPr>
        <w:pStyle w:val="2"/>
        <w:rPr>
          <w:rFonts w:hint="eastAsia" w:ascii="宋体" w:hAnsi="宋体" w:cs="宋体"/>
          <w:b/>
          <w:bCs/>
          <w:color w:val="000000"/>
          <w:kern w:val="0"/>
          <w:sz w:val="36"/>
          <w:szCs w:val="36"/>
        </w:rPr>
      </w:pPr>
    </w:p>
    <w:p w14:paraId="75383998">
      <w:pPr>
        <w:pStyle w:val="2"/>
        <w:rPr>
          <w:rFonts w:hint="eastAsia" w:ascii="宋体" w:hAnsi="宋体" w:cs="宋体"/>
          <w:b/>
          <w:bCs/>
          <w:color w:val="000000"/>
          <w:kern w:val="0"/>
          <w:sz w:val="36"/>
          <w:szCs w:val="36"/>
        </w:rPr>
      </w:pPr>
    </w:p>
    <w:p w14:paraId="61321E23">
      <w:pPr>
        <w:pStyle w:val="2"/>
        <w:rPr>
          <w:rFonts w:hint="eastAsia" w:ascii="宋体" w:hAnsi="宋体" w:cs="宋体"/>
          <w:b/>
          <w:bCs/>
          <w:color w:val="000000"/>
          <w:kern w:val="0"/>
          <w:sz w:val="36"/>
          <w:szCs w:val="36"/>
        </w:rPr>
      </w:pPr>
    </w:p>
    <w:p w14:paraId="73D11423">
      <w:pPr>
        <w:pStyle w:val="2"/>
        <w:rPr>
          <w:rFonts w:hint="eastAsia" w:ascii="宋体" w:hAnsi="宋体" w:cs="宋体"/>
          <w:b/>
          <w:bCs/>
          <w:color w:val="000000"/>
          <w:kern w:val="0"/>
          <w:sz w:val="36"/>
          <w:szCs w:val="36"/>
        </w:rPr>
      </w:pPr>
    </w:p>
    <w:p w14:paraId="33317CA3">
      <w:pPr>
        <w:pStyle w:val="2"/>
        <w:rPr>
          <w:rFonts w:hint="eastAsia" w:ascii="宋体" w:hAnsi="宋体" w:cs="宋体"/>
          <w:b/>
          <w:bCs/>
          <w:color w:val="000000"/>
          <w:kern w:val="0"/>
          <w:sz w:val="36"/>
          <w:szCs w:val="36"/>
        </w:rPr>
      </w:pPr>
    </w:p>
    <w:p w14:paraId="22B0C551">
      <w:pPr>
        <w:pStyle w:val="2"/>
        <w:rPr>
          <w:rFonts w:hint="eastAsia" w:ascii="宋体" w:hAnsi="宋体" w:cs="宋体"/>
          <w:b/>
          <w:bCs/>
          <w:color w:val="000000"/>
          <w:kern w:val="0"/>
          <w:sz w:val="36"/>
          <w:szCs w:val="36"/>
        </w:rPr>
      </w:pPr>
    </w:p>
    <w:p w14:paraId="1191DFDA">
      <w:pPr>
        <w:pStyle w:val="2"/>
        <w:rPr>
          <w:rFonts w:hint="eastAsia" w:ascii="宋体" w:hAnsi="宋体" w:cs="宋体"/>
          <w:b/>
          <w:bCs/>
          <w:color w:val="000000"/>
          <w:kern w:val="0"/>
          <w:sz w:val="36"/>
          <w:szCs w:val="36"/>
        </w:rPr>
      </w:pPr>
    </w:p>
    <w:p w14:paraId="4C1C83E8">
      <w:pPr>
        <w:pStyle w:val="2"/>
        <w:rPr>
          <w:rFonts w:hint="eastAsia" w:ascii="宋体" w:hAnsi="宋体" w:cs="宋体"/>
          <w:b/>
          <w:bCs/>
          <w:color w:val="000000"/>
          <w:kern w:val="0"/>
          <w:sz w:val="36"/>
          <w:szCs w:val="36"/>
        </w:rPr>
      </w:pPr>
    </w:p>
    <w:p w14:paraId="6ABC8AEA">
      <w:pPr>
        <w:pStyle w:val="2"/>
        <w:rPr>
          <w:rFonts w:hint="eastAsia" w:ascii="宋体" w:hAnsi="宋体" w:cs="宋体"/>
          <w:b/>
          <w:bCs/>
          <w:color w:val="000000"/>
          <w:kern w:val="0"/>
          <w:sz w:val="36"/>
          <w:szCs w:val="36"/>
        </w:rPr>
      </w:pPr>
    </w:p>
    <w:p w14:paraId="3A915B26">
      <w:pPr>
        <w:pStyle w:val="2"/>
        <w:rPr>
          <w:rFonts w:hint="eastAsia" w:ascii="宋体" w:hAnsi="宋体" w:cs="宋体"/>
          <w:b/>
          <w:bCs/>
          <w:color w:val="000000"/>
          <w:kern w:val="0"/>
          <w:sz w:val="36"/>
          <w:szCs w:val="36"/>
        </w:rPr>
      </w:pPr>
    </w:p>
    <w:p w14:paraId="70F6D195">
      <w:pPr>
        <w:pStyle w:val="2"/>
        <w:rPr>
          <w:rFonts w:hint="eastAsia" w:ascii="宋体" w:hAnsi="宋体" w:cs="宋体"/>
          <w:b/>
          <w:bCs/>
          <w:color w:val="000000"/>
          <w:kern w:val="0"/>
          <w:sz w:val="36"/>
          <w:szCs w:val="36"/>
        </w:rPr>
      </w:pPr>
    </w:p>
    <w:p w14:paraId="791CAA4B">
      <w:pPr>
        <w:pStyle w:val="2"/>
        <w:rPr>
          <w:rFonts w:hint="eastAsia" w:ascii="宋体" w:hAnsi="宋体" w:cs="宋体"/>
          <w:b/>
          <w:bCs/>
          <w:color w:val="000000"/>
          <w:kern w:val="0"/>
          <w:sz w:val="36"/>
          <w:szCs w:val="36"/>
        </w:rPr>
      </w:pPr>
    </w:p>
    <w:p w14:paraId="20A8761F">
      <w:pPr>
        <w:pStyle w:val="2"/>
        <w:rPr>
          <w:rFonts w:hint="eastAsia" w:ascii="宋体" w:hAnsi="宋体" w:cs="宋体"/>
          <w:b/>
          <w:bCs/>
          <w:color w:val="000000"/>
          <w:kern w:val="0"/>
          <w:sz w:val="36"/>
          <w:szCs w:val="36"/>
        </w:rPr>
      </w:pPr>
    </w:p>
    <w:p w14:paraId="0028A34D">
      <w:pPr>
        <w:pStyle w:val="2"/>
        <w:rPr>
          <w:rFonts w:hint="eastAsia" w:ascii="宋体" w:hAnsi="宋体" w:cs="宋体"/>
          <w:b/>
          <w:bCs/>
          <w:color w:val="000000"/>
          <w:kern w:val="0"/>
          <w:sz w:val="36"/>
          <w:szCs w:val="36"/>
        </w:rPr>
      </w:pPr>
    </w:p>
    <w:p w14:paraId="404A94BD">
      <w:pPr>
        <w:tabs>
          <w:tab w:val="left" w:pos="1995"/>
          <w:tab w:val="left" w:pos="2846"/>
        </w:tabs>
        <w:spacing w:after="156" w:afterLines="50" w:line="520" w:lineRule="exact"/>
        <w:jc w:val="center"/>
        <w:rPr>
          <w:rFonts w:ascii="宋体"/>
          <w:b/>
          <w:bCs/>
          <w:color w:val="000000"/>
          <w:kern w:val="0"/>
          <w:sz w:val="36"/>
          <w:szCs w:val="36"/>
        </w:rPr>
      </w:pPr>
      <w:r>
        <w:rPr>
          <w:rFonts w:hint="eastAsia" w:ascii="宋体" w:hAnsi="宋体" w:cs="宋体"/>
          <w:b/>
          <w:bCs/>
          <w:color w:val="000000"/>
          <w:kern w:val="0"/>
          <w:sz w:val="36"/>
          <w:szCs w:val="36"/>
        </w:rPr>
        <w:t>第五章</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政府采购合同</w:t>
      </w:r>
    </w:p>
    <w:p w14:paraId="1067609F">
      <w:pPr>
        <w:widowControl/>
        <w:snapToGrid w:val="0"/>
        <w:spacing w:line="5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（仅供参考，具体条款由双方平等协商确定）</w:t>
      </w:r>
    </w:p>
    <w:p w14:paraId="55FA12D3">
      <w:pPr>
        <w:autoSpaceDE w:val="0"/>
        <w:autoSpaceDN w:val="0"/>
        <w:ind w:left="1001" w:right="1002"/>
        <w:jc w:val="center"/>
        <w:rPr>
          <w:rFonts w:ascii="仿宋" w:hAnsi="仿宋" w:eastAsia="仿宋" w:cs="仿宋"/>
          <w:b/>
          <w:kern w:val="0"/>
          <w:sz w:val="52"/>
          <w:lang w:eastAsia="en-US"/>
        </w:rPr>
      </w:pPr>
    </w:p>
    <w:p w14:paraId="7711D329">
      <w:pPr>
        <w:autoSpaceDE w:val="0"/>
        <w:autoSpaceDN w:val="0"/>
        <w:ind w:left="1001" w:right="1002"/>
        <w:jc w:val="center"/>
        <w:rPr>
          <w:rFonts w:ascii="仿宋" w:hAnsi="仿宋" w:eastAsia="仿宋" w:cs="仿宋"/>
          <w:b/>
          <w:kern w:val="0"/>
          <w:sz w:val="52"/>
          <w:lang w:eastAsia="en-US"/>
        </w:rPr>
      </w:pPr>
    </w:p>
    <w:p w14:paraId="22347E3E">
      <w:pPr>
        <w:autoSpaceDE w:val="0"/>
        <w:autoSpaceDN w:val="0"/>
        <w:ind w:left="1001" w:right="1002"/>
        <w:jc w:val="center"/>
        <w:rPr>
          <w:rFonts w:ascii="仿宋" w:hAnsi="仿宋" w:eastAsia="仿宋" w:cs="仿宋"/>
          <w:b/>
          <w:kern w:val="0"/>
          <w:sz w:val="52"/>
          <w:lang w:eastAsia="en-US"/>
        </w:rPr>
      </w:pPr>
      <w:r>
        <w:rPr>
          <w:rFonts w:ascii="仿宋" w:hAnsi="仿宋" w:eastAsia="仿宋" w:cs="仿宋"/>
          <w:b/>
          <w:kern w:val="0"/>
          <w:sz w:val="52"/>
          <w:lang w:eastAsia="en-US"/>
        </w:rPr>
        <w:t xml:space="preserve">服 务 </w:t>
      </w:r>
      <w:bookmarkStart w:id="2" w:name="_bookmark9"/>
      <w:bookmarkEnd w:id="2"/>
      <w:r>
        <w:rPr>
          <w:rFonts w:ascii="仿宋" w:hAnsi="仿宋" w:eastAsia="仿宋" w:cs="仿宋"/>
          <w:b/>
          <w:kern w:val="0"/>
          <w:sz w:val="52"/>
          <w:lang w:eastAsia="en-US"/>
        </w:rPr>
        <w:t>合 同</w:t>
      </w:r>
    </w:p>
    <w:p w14:paraId="5C952BEE">
      <w:pPr>
        <w:autoSpaceDE w:val="0"/>
        <w:autoSpaceDN w:val="0"/>
        <w:jc w:val="left"/>
        <w:rPr>
          <w:rFonts w:ascii="仿宋" w:hAnsi="仿宋" w:eastAsia="仿宋" w:cs="仿宋"/>
          <w:b/>
          <w:kern w:val="0"/>
          <w:sz w:val="20"/>
          <w:szCs w:val="24"/>
          <w:lang w:eastAsia="en-US"/>
        </w:rPr>
      </w:pPr>
    </w:p>
    <w:p w14:paraId="2C8D9DBD">
      <w:pPr>
        <w:autoSpaceDE w:val="0"/>
        <w:autoSpaceDN w:val="0"/>
        <w:jc w:val="left"/>
        <w:rPr>
          <w:rFonts w:ascii="仿宋" w:hAnsi="仿宋" w:eastAsia="仿宋" w:cs="仿宋"/>
          <w:b/>
          <w:kern w:val="0"/>
          <w:sz w:val="20"/>
          <w:szCs w:val="24"/>
          <w:lang w:eastAsia="en-US"/>
        </w:rPr>
      </w:pPr>
    </w:p>
    <w:p w14:paraId="7A6BBF92">
      <w:pPr>
        <w:autoSpaceDE w:val="0"/>
        <w:autoSpaceDN w:val="0"/>
        <w:jc w:val="left"/>
        <w:rPr>
          <w:rFonts w:ascii="仿宋" w:hAnsi="仿宋" w:eastAsia="仿宋" w:cs="仿宋"/>
          <w:b/>
          <w:kern w:val="0"/>
          <w:sz w:val="20"/>
          <w:szCs w:val="24"/>
          <w:lang w:eastAsia="en-US"/>
        </w:rPr>
      </w:pPr>
    </w:p>
    <w:p w14:paraId="1E1048D0">
      <w:pPr>
        <w:autoSpaceDE w:val="0"/>
        <w:autoSpaceDN w:val="0"/>
        <w:jc w:val="left"/>
        <w:rPr>
          <w:rFonts w:ascii="仿宋" w:hAnsi="仿宋" w:eastAsia="仿宋" w:cs="仿宋"/>
          <w:b/>
          <w:kern w:val="0"/>
          <w:sz w:val="20"/>
          <w:szCs w:val="24"/>
          <w:lang w:eastAsia="en-US"/>
        </w:rPr>
      </w:pPr>
    </w:p>
    <w:p w14:paraId="03BED600">
      <w:pPr>
        <w:autoSpaceDE w:val="0"/>
        <w:autoSpaceDN w:val="0"/>
        <w:jc w:val="left"/>
        <w:rPr>
          <w:rFonts w:ascii="仿宋" w:hAnsi="仿宋" w:eastAsia="仿宋" w:cs="仿宋"/>
          <w:b/>
          <w:kern w:val="0"/>
          <w:sz w:val="20"/>
          <w:szCs w:val="24"/>
          <w:lang w:eastAsia="en-US"/>
        </w:rPr>
      </w:pPr>
    </w:p>
    <w:p w14:paraId="2D7605EF">
      <w:pPr>
        <w:autoSpaceDE w:val="0"/>
        <w:autoSpaceDN w:val="0"/>
        <w:jc w:val="left"/>
        <w:rPr>
          <w:rFonts w:ascii="仿宋" w:hAnsi="仿宋" w:eastAsia="仿宋" w:cs="仿宋"/>
          <w:b/>
          <w:kern w:val="0"/>
          <w:sz w:val="20"/>
          <w:szCs w:val="24"/>
          <w:lang w:eastAsia="en-US"/>
        </w:rPr>
      </w:pPr>
    </w:p>
    <w:p w14:paraId="3C27DB62">
      <w:pPr>
        <w:autoSpaceDE w:val="0"/>
        <w:autoSpaceDN w:val="0"/>
        <w:jc w:val="left"/>
        <w:rPr>
          <w:rFonts w:ascii="仿宋" w:hAnsi="仿宋" w:eastAsia="仿宋" w:cs="仿宋"/>
          <w:b/>
          <w:kern w:val="0"/>
          <w:sz w:val="20"/>
          <w:szCs w:val="24"/>
          <w:lang w:eastAsia="en-US"/>
        </w:rPr>
      </w:pPr>
    </w:p>
    <w:p w14:paraId="7CCC65E2">
      <w:pPr>
        <w:autoSpaceDE w:val="0"/>
        <w:autoSpaceDN w:val="0"/>
        <w:jc w:val="left"/>
        <w:rPr>
          <w:rFonts w:ascii="仿宋" w:hAnsi="仿宋" w:eastAsia="仿宋" w:cs="仿宋"/>
          <w:b/>
          <w:kern w:val="0"/>
          <w:sz w:val="20"/>
          <w:szCs w:val="24"/>
          <w:lang w:eastAsia="en-US"/>
        </w:rPr>
      </w:pPr>
    </w:p>
    <w:p w14:paraId="5EAB0018">
      <w:pPr>
        <w:autoSpaceDE w:val="0"/>
        <w:autoSpaceDN w:val="0"/>
        <w:jc w:val="left"/>
        <w:rPr>
          <w:rFonts w:ascii="仿宋" w:hAnsi="仿宋" w:eastAsia="仿宋" w:cs="仿宋"/>
          <w:b/>
          <w:kern w:val="0"/>
          <w:sz w:val="20"/>
          <w:szCs w:val="24"/>
          <w:lang w:eastAsia="en-US"/>
        </w:rPr>
      </w:pPr>
    </w:p>
    <w:p w14:paraId="59645B95">
      <w:pPr>
        <w:autoSpaceDE w:val="0"/>
        <w:autoSpaceDN w:val="0"/>
        <w:jc w:val="left"/>
        <w:rPr>
          <w:rFonts w:ascii="仿宋" w:hAnsi="仿宋" w:eastAsia="仿宋" w:cs="仿宋"/>
          <w:b/>
          <w:kern w:val="0"/>
          <w:sz w:val="20"/>
          <w:szCs w:val="24"/>
          <w:lang w:eastAsia="en-US"/>
        </w:rPr>
      </w:pPr>
    </w:p>
    <w:p w14:paraId="122DC8DC">
      <w:pPr>
        <w:autoSpaceDE w:val="0"/>
        <w:autoSpaceDN w:val="0"/>
        <w:jc w:val="left"/>
        <w:rPr>
          <w:rFonts w:ascii="仿宋" w:hAnsi="仿宋" w:eastAsia="仿宋" w:cs="仿宋"/>
          <w:b/>
          <w:kern w:val="0"/>
          <w:sz w:val="20"/>
          <w:szCs w:val="24"/>
          <w:lang w:eastAsia="en-US"/>
        </w:rPr>
      </w:pPr>
    </w:p>
    <w:p w14:paraId="02E0FBC5">
      <w:pPr>
        <w:autoSpaceDE w:val="0"/>
        <w:autoSpaceDN w:val="0"/>
        <w:jc w:val="left"/>
        <w:rPr>
          <w:rFonts w:ascii="仿宋" w:hAnsi="仿宋" w:eastAsia="仿宋" w:cs="仿宋"/>
          <w:b/>
          <w:kern w:val="0"/>
          <w:sz w:val="20"/>
          <w:szCs w:val="24"/>
          <w:lang w:eastAsia="en-US"/>
        </w:rPr>
      </w:pPr>
    </w:p>
    <w:p w14:paraId="548CABB6">
      <w:pPr>
        <w:autoSpaceDE w:val="0"/>
        <w:autoSpaceDN w:val="0"/>
        <w:jc w:val="left"/>
        <w:rPr>
          <w:rFonts w:ascii="仿宋" w:hAnsi="仿宋" w:eastAsia="仿宋" w:cs="仿宋"/>
          <w:b/>
          <w:kern w:val="0"/>
          <w:sz w:val="20"/>
          <w:szCs w:val="24"/>
          <w:lang w:eastAsia="en-US"/>
        </w:rPr>
      </w:pPr>
    </w:p>
    <w:p w14:paraId="7E780EFA">
      <w:pPr>
        <w:autoSpaceDE w:val="0"/>
        <w:autoSpaceDN w:val="0"/>
        <w:jc w:val="left"/>
        <w:rPr>
          <w:rFonts w:ascii="仿宋" w:hAnsi="仿宋" w:eastAsia="仿宋" w:cs="仿宋"/>
          <w:b/>
          <w:kern w:val="0"/>
          <w:sz w:val="20"/>
          <w:szCs w:val="24"/>
          <w:lang w:eastAsia="en-US"/>
        </w:rPr>
      </w:pPr>
    </w:p>
    <w:p w14:paraId="190C9DC3">
      <w:pPr>
        <w:autoSpaceDE w:val="0"/>
        <w:autoSpaceDN w:val="0"/>
        <w:jc w:val="left"/>
        <w:rPr>
          <w:rFonts w:ascii="仿宋" w:hAnsi="仿宋" w:eastAsia="仿宋" w:cs="仿宋"/>
          <w:b/>
          <w:kern w:val="0"/>
          <w:sz w:val="20"/>
          <w:szCs w:val="24"/>
          <w:lang w:eastAsia="en-US"/>
        </w:rPr>
      </w:pPr>
    </w:p>
    <w:p w14:paraId="4AF67EDA">
      <w:pPr>
        <w:autoSpaceDE w:val="0"/>
        <w:autoSpaceDN w:val="0"/>
        <w:jc w:val="left"/>
        <w:rPr>
          <w:rFonts w:ascii="仿宋" w:hAnsi="仿宋" w:eastAsia="仿宋" w:cs="仿宋"/>
          <w:b/>
          <w:kern w:val="0"/>
          <w:sz w:val="20"/>
          <w:szCs w:val="24"/>
          <w:lang w:eastAsia="en-US"/>
        </w:rPr>
      </w:pPr>
    </w:p>
    <w:p w14:paraId="77438BAF">
      <w:pPr>
        <w:autoSpaceDE w:val="0"/>
        <w:autoSpaceDN w:val="0"/>
        <w:jc w:val="left"/>
        <w:rPr>
          <w:rFonts w:ascii="仿宋" w:hAnsi="仿宋" w:eastAsia="仿宋" w:cs="仿宋"/>
          <w:b/>
          <w:kern w:val="0"/>
          <w:sz w:val="20"/>
          <w:szCs w:val="24"/>
          <w:lang w:eastAsia="en-US"/>
        </w:rPr>
      </w:pPr>
    </w:p>
    <w:p w14:paraId="1A3B8700">
      <w:pPr>
        <w:autoSpaceDE w:val="0"/>
        <w:autoSpaceDN w:val="0"/>
        <w:jc w:val="left"/>
        <w:rPr>
          <w:rFonts w:ascii="仿宋" w:hAnsi="仿宋" w:eastAsia="仿宋" w:cs="仿宋"/>
          <w:b/>
          <w:kern w:val="0"/>
          <w:sz w:val="20"/>
          <w:szCs w:val="24"/>
          <w:lang w:eastAsia="en-US"/>
        </w:rPr>
      </w:pPr>
    </w:p>
    <w:p w14:paraId="406E0C90">
      <w:pPr>
        <w:autoSpaceDE w:val="0"/>
        <w:autoSpaceDN w:val="0"/>
        <w:jc w:val="left"/>
        <w:rPr>
          <w:rFonts w:ascii="仿宋" w:hAnsi="仿宋" w:eastAsia="仿宋" w:cs="仿宋"/>
          <w:b/>
          <w:kern w:val="0"/>
          <w:sz w:val="20"/>
          <w:szCs w:val="24"/>
          <w:lang w:eastAsia="en-US"/>
        </w:rPr>
      </w:pPr>
    </w:p>
    <w:p w14:paraId="63CB45C1">
      <w:pPr>
        <w:autoSpaceDE w:val="0"/>
        <w:autoSpaceDN w:val="0"/>
        <w:jc w:val="left"/>
        <w:rPr>
          <w:rFonts w:ascii="仿宋" w:hAnsi="仿宋" w:eastAsia="仿宋" w:cs="仿宋"/>
          <w:b/>
          <w:kern w:val="0"/>
          <w:sz w:val="20"/>
          <w:szCs w:val="24"/>
          <w:lang w:eastAsia="en-US"/>
        </w:rPr>
      </w:pPr>
    </w:p>
    <w:p w14:paraId="3B0E4EEE">
      <w:pPr>
        <w:autoSpaceDE w:val="0"/>
        <w:autoSpaceDN w:val="0"/>
        <w:jc w:val="left"/>
        <w:rPr>
          <w:rFonts w:ascii="仿宋" w:hAnsi="仿宋" w:eastAsia="仿宋" w:cs="仿宋"/>
          <w:b/>
          <w:kern w:val="0"/>
          <w:sz w:val="20"/>
          <w:szCs w:val="24"/>
          <w:lang w:eastAsia="en-US"/>
        </w:rPr>
      </w:pPr>
    </w:p>
    <w:p w14:paraId="6B010EA8">
      <w:pPr>
        <w:autoSpaceDE w:val="0"/>
        <w:autoSpaceDN w:val="0"/>
        <w:jc w:val="left"/>
        <w:rPr>
          <w:rFonts w:ascii="仿宋" w:hAnsi="仿宋" w:eastAsia="仿宋" w:cs="仿宋"/>
          <w:b/>
          <w:kern w:val="0"/>
          <w:sz w:val="20"/>
          <w:szCs w:val="24"/>
          <w:lang w:eastAsia="en-US"/>
        </w:rPr>
      </w:pPr>
    </w:p>
    <w:p w14:paraId="05F1F731">
      <w:pPr>
        <w:autoSpaceDE w:val="0"/>
        <w:autoSpaceDN w:val="0"/>
        <w:jc w:val="left"/>
        <w:rPr>
          <w:rFonts w:ascii="仿宋" w:hAnsi="仿宋" w:eastAsia="仿宋" w:cs="仿宋"/>
          <w:b/>
          <w:kern w:val="0"/>
          <w:sz w:val="20"/>
          <w:szCs w:val="24"/>
          <w:lang w:eastAsia="en-US"/>
        </w:rPr>
      </w:pPr>
    </w:p>
    <w:p w14:paraId="2FD75F1F">
      <w:pPr>
        <w:autoSpaceDE w:val="0"/>
        <w:autoSpaceDN w:val="0"/>
        <w:jc w:val="left"/>
        <w:rPr>
          <w:rFonts w:ascii="仿宋" w:hAnsi="仿宋" w:eastAsia="仿宋" w:cs="仿宋"/>
          <w:b/>
          <w:kern w:val="0"/>
          <w:sz w:val="20"/>
          <w:szCs w:val="24"/>
          <w:lang w:eastAsia="en-US"/>
        </w:rPr>
      </w:pPr>
    </w:p>
    <w:p w14:paraId="4554BFEC">
      <w:pPr>
        <w:autoSpaceDE w:val="0"/>
        <w:autoSpaceDN w:val="0"/>
        <w:jc w:val="left"/>
        <w:rPr>
          <w:rFonts w:ascii="仿宋" w:hAnsi="仿宋" w:eastAsia="仿宋" w:cs="仿宋"/>
          <w:b/>
          <w:kern w:val="0"/>
          <w:sz w:val="20"/>
          <w:szCs w:val="24"/>
          <w:lang w:eastAsia="en-US"/>
        </w:rPr>
      </w:pPr>
    </w:p>
    <w:p w14:paraId="35FA5197">
      <w:pPr>
        <w:autoSpaceDE w:val="0"/>
        <w:autoSpaceDN w:val="0"/>
        <w:jc w:val="left"/>
        <w:rPr>
          <w:rFonts w:ascii="仿宋" w:hAnsi="仿宋" w:eastAsia="仿宋" w:cs="仿宋"/>
          <w:b/>
          <w:kern w:val="0"/>
          <w:sz w:val="20"/>
          <w:szCs w:val="24"/>
          <w:lang w:eastAsia="en-US"/>
        </w:rPr>
      </w:pPr>
    </w:p>
    <w:p w14:paraId="111DA36D">
      <w:pPr>
        <w:autoSpaceDE w:val="0"/>
        <w:autoSpaceDN w:val="0"/>
        <w:jc w:val="left"/>
        <w:rPr>
          <w:rFonts w:ascii="仿宋" w:hAnsi="仿宋" w:eastAsia="仿宋" w:cs="仿宋"/>
          <w:b/>
          <w:kern w:val="0"/>
          <w:sz w:val="24"/>
          <w:szCs w:val="24"/>
          <w:lang w:eastAsia="en-US"/>
        </w:rPr>
      </w:pPr>
    </w:p>
    <w:tbl>
      <w:tblPr>
        <w:tblStyle w:val="26"/>
        <w:tblW w:w="0" w:type="auto"/>
        <w:tblInd w:w="348" w:type="dxa"/>
        <w:tblLayout w:type="fixed"/>
        <w:tblCellMar>
          <w:top w:w="0" w:type="dxa"/>
          <w:left w:w="0" w:type="dxa"/>
          <w:bottom w:w="0" w:type="dxa"/>
          <w:right w:w="0" w:type="dxa"/>
        </w:tblCellMar>
      </w:tblPr>
      <w:tblGrid>
        <w:gridCol w:w="381"/>
        <w:gridCol w:w="422"/>
        <w:gridCol w:w="422"/>
        <w:gridCol w:w="422"/>
        <w:gridCol w:w="499"/>
        <w:gridCol w:w="3998"/>
      </w:tblGrid>
      <w:tr w14:paraId="51AB0882">
        <w:tblPrEx>
          <w:tblCellMar>
            <w:top w:w="0" w:type="dxa"/>
            <w:left w:w="0" w:type="dxa"/>
            <w:bottom w:w="0" w:type="dxa"/>
            <w:right w:w="0" w:type="dxa"/>
          </w:tblCellMar>
        </w:tblPrEx>
        <w:trPr>
          <w:trHeight w:val="366" w:hRule="exact"/>
        </w:trPr>
        <w:tc>
          <w:tcPr>
            <w:tcW w:w="381" w:type="dxa"/>
          </w:tcPr>
          <w:p w14:paraId="0A905794">
            <w:pPr>
              <w:keepNext w:val="0"/>
              <w:keepLines w:val="0"/>
              <w:pageBreakBefore w:val="0"/>
              <w:widowControl w:val="0"/>
              <w:kinsoku/>
              <w:wordWrap/>
              <w:overflowPunct/>
              <w:topLinePunct w:val="0"/>
              <w:autoSpaceDE w:val="0"/>
              <w:autoSpaceDN w:val="0"/>
              <w:bidi w:val="0"/>
              <w:adjustRightInd/>
              <w:snapToGrid/>
              <w:spacing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项</w:t>
            </w:r>
          </w:p>
        </w:tc>
        <w:tc>
          <w:tcPr>
            <w:tcW w:w="422" w:type="dxa"/>
          </w:tcPr>
          <w:p w14:paraId="1A68E9F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目</w:t>
            </w:r>
          </w:p>
        </w:tc>
        <w:tc>
          <w:tcPr>
            <w:tcW w:w="422" w:type="dxa"/>
          </w:tcPr>
          <w:p w14:paraId="6626AD9F">
            <w:pPr>
              <w:keepNext w:val="0"/>
              <w:keepLines w:val="0"/>
              <w:pageBreakBefore w:val="0"/>
              <w:widowControl w:val="0"/>
              <w:kinsoku/>
              <w:wordWrap/>
              <w:overflowPunct/>
              <w:topLinePunct w:val="0"/>
              <w:autoSpaceDE w:val="0"/>
              <w:autoSpaceDN w:val="0"/>
              <w:bidi w:val="0"/>
              <w:adjustRightInd/>
              <w:snapToGrid/>
              <w:spacing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名</w:t>
            </w:r>
          </w:p>
        </w:tc>
        <w:tc>
          <w:tcPr>
            <w:tcW w:w="422" w:type="dxa"/>
          </w:tcPr>
          <w:p w14:paraId="1073556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称</w:t>
            </w:r>
          </w:p>
        </w:tc>
        <w:tc>
          <w:tcPr>
            <w:tcW w:w="499" w:type="dxa"/>
          </w:tcPr>
          <w:p w14:paraId="2FBA75DD">
            <w:pPr>
              <w:keepNext w:val="0"/>
              <w:keepLines w:val="0"/>
              <w:pageBreakBefore w:val="0"/>
              <w:widowControl w:val="0"/>
              <w:kinsoku/>
              <w:wordWrap/>
              <w:overflowPunct/>
              <w:topLinePunct w:val="0"/>
              <w:autoSpaceDE w:val="0"/>
              <w:autoSpaceDN w:val="0"/>
              <w:bidi w:val="0"/>
              <w:adjustRightInd/>
              <w:snapToGrid/>
              <w:spacing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2B644664">
            <w:pPr>
              <w:keepNext w:val="0"/>
              <w:keepLines w:val="0"/>
              <w:pageBreakBefore w:val="0"/>
              <w:widowControl w:val="0"/>
              <w:tabs>
                <w:tab w:val="left" w:pos="3779"/>
              </w:tabs>
              <w:kinsoku/>
              <w:wordWrap/>
              <w:overflowPunct/>
              <w:topLinePunct w:val="0"/>
              <w:autoSpaceDE w:val="0"/>
              <w:autoSpaceDN w:val="0"/>
              <w:bidi w:val="0"/>
              <w:adjustRightInd/>
              <w:snapToGrid/>
              <w:spacing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31E61E85">
        <w:tblPrEx>
          <w:tblCellMar>
            <w:top w:w="0" w:type="dxa"/>
            <w:left w:w="0" w:type="dxa"/>
            <w:bottom w:w="0" w:type="dxa"/>
            <w:right w:w="0" w:type="dxa"/>
          </w:tblCellMar>
        </w:tblPrEx>
        <w:trPr>
          <w:trHeight w:val="467" w:hRule="exact"/>
        </w:trPr>
        <w:tc>
          <w:tcPr>
            <w:tcW w:w="381" w:type="dxa"/>
          </w:tcPr>
          <w:p w14:paraId="594E9FE6">
            <w:pPr>
              <w:keepNext w:val="0"/>
              <w:keepLines w:val="0"/>
              <w:pageBreakBefore w:val="0"/>
              <w:widowControl w:val="0"/>
              <w:kinsoku/>
              <w:wordWrap/>
              <w:overflowPunct/>
              <w:topLinePunct w:val="0"/>
              <w:autoSpaceDE w:val="0"/>
              <w:autoSpaceDN w:val="0"/>
              <w:bidi w:val="0"/>
              <w:adjustRightInd/>
              <w:snapToGrid/>
              <w:spacing w:before="33"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项</w:t>
            </w:r>
          </w:p>
        </w:tc>
        <w:tc>
          <w:tcPr>
            <w:tcW w:w="422" w:type="dxa"/>
          </w:tcPr>
          <w:p w14:paraId="119B6F16">
            <w:pPr>
              <w:keepNext w:val="0"/>
              <w:keepLines w:val="0"/>
              <w:pageBreakBefore w:val="0"/>
              <w:widowControl w:val="0"/>
              <w:kinsoku/>
              <w:wordWrap/>
              <w:overflowPunct/>
              <w:topLinePunct w:val="0"/>
              <w:autoSpaceDE w:val="0"/>
              <w:autoSpaceDN w:val="0"/>
              <w:bidi w:val="0"/>
              <w:adjustRightInd/>
              <w:snapToGrid/>
              <w:spacing w:before="33"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目</w:t>
            </w:r>
          </w:p>
        </w:tc>
        <w:tc>
          <w:tcPr>
            <w:tcW w:w="422" w:type="dxa"/>
          </w:tcPr>
          <w:p w14:paraId="3DE63DC2">
            <w:pPr>
              <w:keepNext w:val="0"/>
              <w:keepLines w:val="0"/>
              <w:pageBreakBefore w:val="0"/>
              <w:widowControl w:val="0"/>
              <w:kinsoku/>
              <w:wordWrap/>
              <w:overflowPunct/>
              <w:topLinePunct w:val="0"/>
              <w:autoSpaceDE w:val="0"/>
              <w:autoSpaceDN w:val="0"/>
              <w:bidi w:val="0"/>
              <w:adjustRightInd/>
              <w:snapToGrid/>
              <w:spacing w:before="33"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编</w:t>
            </w:r>
          </w:p>
        </w:tc>
        <w:tc>
          <w:tcPr>
            <w:tcW w:w="422" w:type="dxa"/>
          </w:tcPr>
          <w:p w14:paraId="38BBE6E0">
            <w:pPr>
              <w:keepNext w:val="0"/>
              <w:keepLines w:val="0"/>
              <w:pageBreakBefore w:val="0"/>
              <w:widowControl w:val="0"/>
              <w:kinsoku/>
              <w:wordWrap/>
              <w:overflowPunct/>
              <w:topLinePunct w:val="0"/>
              <w:autoSpaceDE w:val="0"/>
              <w:autoSpaceDN w:val="0"/>
              <w:bidi w:val="0"/>
              <w:adjustRightInd/>
              <w:snapToGrid/>
              <w:spacing w:before="33" w:line="240" w:lineRule="auto"/>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号</w:t>
            </w:r>
          </w:p>
        </w:tc>
        <w:tc>
          <w:tcPr>
            <w:tcW w:w="499" w:type="dxa"/>
          </w:tcPr>
          <w:p w14:paraId="64864901">
            <w:pPr>
              <w:keepNext w:val="0"/>
              <w:keepLines w:val="0"/>
              <w:pageBreakBefore w:val="0"/>
              <w:widowControl w:val="0"/>
              <w:kinsoku/>
              <w:wordWrap/>
              <w:overflowPunct/>
              <w:topLinePunct w:val="0"/>
              <w:autoSpaceDE w:val="0"/>
              <w:autoSpaceDN w:val="0"/>
              <w:bidi w:val="0"/>
              <w:adjustRightInd/>
              <w:snapToGrid/>
              <w:spacing w:before="33"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170044AE">
            <w:pPr>
              <w:keepNext w:val="0"/>
              <w:keepLines w:val="0"/>
              <w:pageBreakBefore w:val="0"/>
              <w:widowControl w:val="0"/>
              <w:tabs>
                <w:tab w:val="left" w:pos="3779"/>
              </w:tabs>
              <w:kinsoku/>
              <w:wordWrap/>
              <w:overflowPunct/>
              <w:topLinePunct w:val="0"/>
              <w:autoSpaceDE w:val="0"/>
              <w:autoSpaceDN w:val="0"/>
              <w:bidi w:val="0"/>
              <w:adjustRightInd/>
              <w:snapToGrid/>
              <w:spacing w:before="89"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51D9E977">
        <w:tblPrEx>
          <w:tblCellMar>
            <w:top w:w="0" w:type="dxa"/>
            <w:left w:w="0" w:type="dxa"/>
            <w:bottom w:w="0" w:type="dxa"/>
            <w:right w:w="0" w:type="dxa"/>
          </w:tblCellMar>
        </w:tblPrEx>
        <w:trPr>
          <w:trHeight w:val="467" w:hRule="exact"/>
        </w:trPr>
        <w:tc>
          <w:tcPr>
            <w:tcW w:w="381" w:type="dxa"/>
          </w:tcPr>
          <w:p w14:paraId="570A5989">
            <w:pPr>
              <w:keepNext w:val="0"/>
              <w:keepLines w:val="0"/>
              <w:pageBreakBefore w:val="0"/>
              <w:widowControl w:val="0"/>
              <w:kinsoku/>
              <w:wordWrap/>
              <w:overflowPunct/>
              <w:topLinePunct w:val="0"/>
              <w:autoSpaceDE w:val="0"/>
              <w:autoSpaceDN w:val="0"/>
              <w:bidi w:val="0"/>
              <w:adjustRightInd/>
              <w:snapToGrid/>
              <w:spacing w:before="34"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甲</w:t>
            </w:r>
          </w:p>
        </w:tc>
        <w:tc>
          <w:tcPr>
            <w:tcW w:w="422" w:type="dxa"/>
          </w:tcPr>
          <w:p w14:paraId="4D00A0E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22" w:type="dxa"/>
          </w:tcPr>
          <w:p w14:paraId="29CD8A2C">
            <w:pPr>
              <w:keepNext w:val="0"/>
              <w:keepLines w:val="0"/>
              <w:pageBreakBefore w:val="0"/>
              <w:widowControl w:val="0"/>
              <w:kinsoku/>
              <w:wordWrap/>
              <w:overflowPunct/>
              <w:topLinePunct w:val="0"/>
              <w:autoSpaceDE w:val="0"/>
              <w:autoSpaceDN w:val="0"/>
              <w:bidi w:val="0"/>
              <w:adjustRightInd/>
              <w:snapToGrid/>
              <w:spacing w:before="34"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方</w:t>
            </w:r>
          </w:p>
        </w:tc>
        <w:tc>
          <w:tcPr>
            <w:tcW w:w="422" w:type="dxa"/>
          </w:tcPr>
          <w:p w14:paraId="217B13B6">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99" w:type="dxa"/>
          </w:tcPr>
          <w:p w14:paraId="2FC76E74">
            <w:pPr>
              <w:keepNext w:val="0"/>
              <w:keepLines w:val="0"/>
              <w:pageBreakBefore w:val="0"/>
              <w:widowControl w:val="0"/>
              <w:kinsoku/>
              <w:wordWrap/>
              <w:overflowPunct/>
              <w:topLinePunct w:val="0"/>
              <w:autoSpaceDE w:val="0"/>
              <w:autoSpaceDN w:val="0"/>
              <w:bidi w:val="0"/>
              <w:adjustRightInd/>
              <w:snapToGrid/>
              <w:spacing w:before="34"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1F231198">
            <w:pPr>
              <w:keepNext w:val="0"/>
              <w:keepLines w:val="0"/>
              <w:pageBreakBefore w:val="0"/>
              <w:widowControl w:val="0"/>
              <w:tabs>
                <w:tab w:val="left" w:pos="3779"/>
              </w:tabs>
              <w:kinsoku/>
              <w:wordWrap/>
              <w:overflowPunct/>
              <w:topLinePunct w:val="0"/>
              <w:autoSpaceDE w:val="0"/>
              <w:autoSpaceDN w:val="0"/>
              <w:bidi w:val="0"/>
              <w:adjustRightInd/>
              <w:snapToGrid/>
              <w:spacing w:before="91"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r w14:paraId="2946576D">
        <w:tblPrEx>
          <w:tblCellMar>
            <w:top w:w="0" w:type="dxa"/>
            <w:left w:w="0" w:type="dxa"/>
            <w:bottom w:w="0" w:type="dxa"/>
            <w:right w:w="0" w:type="dxa"/>
          </w:tblCellMar>
        </w:tblPrEx>
        <w:trPr>
          <w:trHeight w:val="366" w:hRule="exact"/>
        </w:trPr>
        <w:tc>
          <w:tcPr>
            <w:tcW w:w="381" w:type="dxa"/>
          </w:tcPr>
          <w:p w14:paraId="0CE9BEB7">
            <w:pPr>
              <w:keepNext w:val="0"/>
              <w:keepLines w:val="0"/>
              <w:pageBreakBefore w:val="0"/>
              <w:widowControl w:val="0"/>
              <w:kinsoku/>
              <w:wordWrap/>
              <w:overflowPunct/>
              <w:topLinePunct w:val="0"/>
              <w:autoSpaceDE w:val="0"/>
              <w:autoSpaceDN w:val="0"/>
              <w:bidi w:val="0"/>
              <w:adjustRightInd/>
              <w:snapToGrid/>
              <w:spacing w:before="33" w:line="240" w:lineRule="auto"/>
              <w:ind w:right="39"/>
              <w:jc w:val="center"/>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乙</w:t>
            </w:r>
          </w:p>
        </w:tc>
        <w:tc>
          <w:tcPr>
            <w:tcW w:w="422" w:type="dxa"/>
          </w:tcPr>
          <w:p w14:paraId="0BF11AE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22" w:type="dxa"/>
          </w:tcPr>
          <w:p w14:paraId="69731EE8">
            <w:pPr>
              <w:keepNext w:val="0"/>
              <w:keepLines w:val="0"/>
              <w:pageBreakBefore w:val="0"/>
              <w:widowControl w:val="0"/>
              <w:kinsoku/>
              <w:wordWrap/>
              <w:overflowPunct/>
              <w:topLinePunct w:val="0"/>
              <w:autoSpaceDE w:val="0"/>
              <w:autoSpaceDN w:val="0"/>
              <w:bidi w:val="0"/>
              <w:adjustRightInd/>
              <w:snapToGrid/>
              <w:spacing w:before="33" w:line="240" w:lineRule="auto"/>
              <w:ind w:right="89"/>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方</w:t>
            </w:r>
          </w:p>
        </w:tc>
        <w:tc>
          <w:tcPr>
            <w:tcW w:w="422" w:type="dxa"/>
          </w:tcPr>
          <w:p w14:paraId="05AF35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tc>
        <w:tc>
          <w:tcPr>
            <w:tcW w:w="499" w:type="dxa"/>
          </w:tcPr>
          <w:p w14:paraId="3C77149C">
            <w:pPr>
              <w:keepNext w:val="0"/>
              <w:keepLines w:val="0"/>
              <w:pageBreakBefore w:val="0"/>
              <w:widowControl w:val="0"/>
              <w:kinsoku/>
              <w:wordWrap/>
              <w:overflowPunct/>
              <w:topLinePunct w:val="0"/>
              <w:autoSpaceDE w:val="0"/>
              <w:autoSpaceDN w:val="0"/>
              <w:bidi w:val="0"/>
              <w:adjustRightInd/>
              <w:snapToGrid/>
              <w:spacing w:before="33" w:line="240" w:lineRule="auto"/>
              <w:ind w:left="91"/>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w:t>
            </w:r>
          </w:p>
        </w:tc>
        <w:tc>
          <w:tcPr>
            <w:tcW w:w="3998" w:type="dxa"/>
          </w:tcPr>
          <w:p w14:paraId="42F36D4D">
            <w:pPr>
              <w:keepNext w:val="0"/>
              <w:keepLines w:val="0"/>
              <w:pageBreakBefore w:val="0"/>
              <w:widowControl w:val="0"/>
              <w:tabs>
                <w:tab w:val="left" w:pos="3779"/>
              </w:tabs>
              <w:kinsoku/>
              <w:wordWrap/>
              <w:overflowPunct/>
              <w:topLinePunct w:val="0"/>
              <w:autoSpaceDE w:val="0"/>
              <w:autoSpaceDN w:val="0"/>
              <w:bidi w:val="0"/>
              <w:adjustRightInd/>
              <w:snapToGrid/>
              <w:spacing w:before="89" w:line="240" w:lineRule="auto"/>
              <w:ind w:right="48"/>
              <w:jc w:val="righ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u w:val="single"/>
                <w:lang w:eastAsia="en-US"/>
              </w:rPr>
              <w:tab/>
            </w:r>
          </w:p>
        </w:tc>
      </w:tr>
    </w:tbl>
    <w:p w14:paraId="6B967497">
      <w:pPr>
        <w:keepNext w:val="0"/>
        <w:keepLines w:val="0"/>
        <w:pageBreakBefore w:val="0"/>
        <w:widowControl w:val="0"/>
        <w:kinsoku/>
        <w:wordWrap/>
        <w:overflowPunct/>
        <w:topLinePunct w:val="0"/>
        <w:autoSpaceDE w:val="0"/>
        <w:autoSpaceDN w:val="0"/>
        <w:bidi w:val="0"/>
        <w:adjustRightInd/>
        <w:snapToGrid/>
        <w:spacing w:before="5" w:line="240" w:lineRule="auto"/>
        <w:jc w:val="left"/>
        <w:textAlignment w:val="auto"/>
        <w:rPr>
          <w:rFonts w:hint="eastAsia" w:asciiTheme="minorEastAsia" w:hAnsiTheme="minorEastAsia" w:eastAsiaTheme="minorEastAsia" w:cstheme="minorEastAsia"/>
          <w:b/>
          <w:kern w:val="0"/>
          <w:sz w:val="24"/>
          <w:szCs w:val="24"/>
          <w:lang w:eastAsia="en-US"/>
        </w:rPr>
      </w:pPr>
    </w:p>
    <w:p w14:paraId="6AAFD040">
      <w:pPr>
        <w:keepNext w:val="0"/>
        <w:keepLines w:val="0"/>
        <w:pageBreakBefore w:val="0"/>
        <w:widowControl w:val="0"/>
        <w:tabs>
          <w:tab w:val="left" w:pos="2663"/>
          <w:tab w:val="left" w:pos="6443"/>
        </w:tabs>
        <w:kinsoku/>
        <w:wordWrap/>
        <w:overflowPunct/>
        <w:topLinePunct w:val="0"/>
        <w:autoSpaceDE w:val="0"/>
        <w:autoSpaceDN w:val="0"/>
        <w:bidi w:val="0"/>
        <w:adjustRightInd/>
        <w:snapToGrid/>
        <w:spacing w:before="26" w:line="240" w:lineRule="auto"/>
        <w:ind w:left="398"/>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spacing w:val="35"/>
          <w:kern w:val="0"/>
          <w:sz w:val="24"/>
          <w:szCs w:val="24"/>
          <w:lang w:eastAsia="en-US"/>
        </w:rPr>
        <w:t>合同签订日期：</w:t>
      </w:r>
      <w:r>
        <w:rPr>
          <w:rFonts w:hint="eastAsia" w:asciiTheme="minorEastAsia" w:hAnsiTheme="minorEastAsia" w:eastAsiaTheme="minorEastAsia" w:cstheme="minorEastAsia"/>
          <w:spacing w:val="35"/>
          <w:kern w:val="0"/>
          <w:sz w:val="24"/>
          <w:szCs w:val="24"/>
          <w:lang w:eastAsia="en-US"/>
        </w:rPr>
        <w:tab/>
      </w:r>
      <w:r>
        <w:rPr>
          <w:rFonts w:hint="eastAsia" w:asciiTheme="minorEastAsia" w:hAnsiTheme="minorEastAsia" w:eastAsiaTheme="minorEastAsia" w:cstheme="minorEastAsia"/>
          <w:spacing w:val="35"/>
          <w:kern w:val="0"/>
          <w:sz w:val="24"/>
          <w:szCs w:val="24"/>
          <w:u w:val="single"/>
          <w:lang w:eastAsia="en-US"/>
        </w:rPr>
        <w:tab/>
      </w:r>
    </w:p>
    <w:p w14:paraId="3614C080">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sectPr>
          <w:pgSz w:w="11910" w:h="16840"/>
          <w:pgMar w:top="1380" w:right="1680" w:bottom="1200" w:left="1680" w:header="0" w:footer="1006" w:gutter="0"/>
          <w:cols w:space="720" w:num="1"/>
        </w:sectPr>
      </w:pPr>
    </w:p>
    <w:p w14:paraId="5738AE5C">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lang w:eastAsia="en-US"/>
        </w:rPr>
      </w:pPr>
    </w:p>
    <w:p w14:paraId="5E263F0D">
      <w:pPr>
        <w:keepNext w:val="0"/>
        <w:keepLines w:val="0"/>
        <w:pageBreakBefore w:val="0"/>
        <w:widowControl w:val="0"/>
        <w:tabs>
          <w:tab w:val="left" w:pos="5019"/>
        </w:tabs>
        <w:kinsoku/>
        <w:wordWrap/>
        <w:overflowPunct/>
        <w:topLinePunct w:val="0"/>
        <w:autoSpaceDE w:val="0"/>
        <w:autoSpaceDN w:val="0"/>
        <w:bidi w:val="0"/>
        <w:adjustRightInd/>
        <w:snapToGrid/>
        <w:spacing w:before="158" w:line="240" w:lineRule="auto"/>
        <w:ind w:left="460" w:right="351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（以下称甲方）</w:t>
      </w:r>
    </w:p>
    <w:p w14:paraId="4C257BC9">
      <w:pPr>
        <w:keepNext w:val="0"/>
        <w:keepLines w:val="0"/>
        <w:pageBreakBefore w:val="0"/>
        <w:widowControl w:val="0"/>
        <w:tabs>
          <w:tab w:val="left" w:pos="5019"/>
        </w:tabs>
        <w:kinsoku/>
        <w:wordWrap/>
        <w:overflowPunct/>
        <w:topLinePunct w:val="0"/>
        <w:autoSpaceDE w:val="0"/>
        <w:autoSpaceDN w:val="0"/>
        <w:bidi w:val="0"/>
        <w:adjustRightInd/>
        <w:snapToGrid/>
        <w:spacing w:before="158" w:line="240" w:lineRule="auto"/>
        <w:ind w:left="460" w:right="351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（以下称乙方）</w:t>
      </w:r>
    </w:p>
    <w:p w14:paraId="02378AAC">
      <w:pPr>
        <w:keepNext w:val="0"/>
        <w:keepLines w:val="0"/>
        <w:pageBreakBefore w:val="0"/>
        <w:widowControl w:val="0"/>
        <w:kinsoku/>
        <w:wordWrap/>
        <w:overflowPunct/>
        <w:topLinePunct w:val="0"/>
        <w:autoSpaceDE w:val="0"/>
        <w:autoSpaceDN w:val="0"/>
        <w:bidi w:val="0"/>
        <w:adjustRightInd/>
        <w:snapToGrid/>
        <w:spacing w:before="31" w:line="240" w:lineRule="auto"/>
        <w:ind w:left="100" w:right="23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w:t>
      </w:r>
      <w:r>
        <w:rPr>
          <w:rFonts w:hint="eastAsia" w:asciiTheme="minorEastAsia" w:hAnsiTheme="minorEastAsia" w:eastAsiaTheme="minorEastAsia" w:cstheme="minorEastAsia"/>
          <w:spacing w:val="-41"/>
          <w:kern w:val="0"/>
          <w:sz w:val="24"/>
          <w:szCs w:val="24"/>
        </w:rPr>
        <w:t>据</w:t>
      </w:r>
      <w:r>
        <w:rPr>
          <w:rFonts w:hint="eastAsia" w:asciiTheme="minorEastAsia" w:hAnsiTheme="minorEastAsia" w:eastAsiaTheme="minorEastAsia" w:cstheme="minorEastAsia"/>
          <w:kern w:val="0"/>
          <w:sz w:val="24"/>
          <w:szCs w:val="24"/>
        </w:rPr>
        <w:t>《中华人民共和国民法典</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等相关法律法规的规定，甲方经政府招标采购确定乙方作为</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highlight w:val="none"/>
          <w:u w:val="single"/>
          <w:lang w:eastAsia="zh-CN"/>
        </w:rPr>
        <w:t>三门峡市“十五五”生态环境保护规划编制项目</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的技术服务单位，经双方充分协商一致，签订本合同。</w:t>
      </w:r>
    </w:p>
    <w:p w14:paraId="1E17B6D5">
      <w:pPr>
        <w:keepNext w:val="0"/>
        <w:keepLines w:val="0"/>
        <w:pageBreakBefore w:val="0"/>
        <w:widowControl w:val="0"/>
        <w:kinsoku/>
        <w:wordWrap/>
        <w:overflowPunct/>
        <w:topLinePunct w:val="0"/>
        <w:autoSpaceDE w:val="0"/>
        <w:autoSpaceDN w:val="0"/>
        <w:bidi w:val="0"/>
        <w:adjustRightInd/>
        <w:snapToGrid/>
        <w:spacing w:before="31"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一、服务范围</w:t>
      </w:r>
    </w:p>
    <w:p w14:paraId="377349DF">
      <w:pPr>
        <w:keepNext w:val="0"/>
        <w:keepLines w:val="0"/>
        <w:pageBreakBefore w:val="0"/>
        <w:widowControl w:val="0"/>
        <w:kinsoku/>
        <w:wordWrap/>
        <w:overflowPunct/>
        <w:topLinePunct w:val="0"/>
        <w:autoSpaceDE w:val="0"/>
        <w:autoSpaceDN w:val="0"/>
        <w:bidi w:val="0"/>
        <w:adjustRightInd/>
        <w:snapToGrid/>
        <w:spacing w:before="146" w:line="240" w:lineRule="auto"/>
        <w:ind w:left="100" w:right="579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开展/。</w:t>
      </w:r>
    </w:p>
    <w:p w14:paraId="724BF0D2">
      <w:pPr>
        <w:keepNext w:val="0"/>
        <w:keepLines w:val="0"/>
        <w:pageBreakBefore w:val="0"/>
        <w:widowControl w:val="0"/>
        <w:numPr>
          <w:ilvl w:val="0"/>
          <w:numId w:val="0"/>
        </w:numPr>
        <w:kinsoku/>
        <w:wordWrap/>
        <w:overflowPunct/>
        <w:topLinePunct w:val="0"/>
        <w:autoSpaceDE w:val="0"/>
        <w:autoSpaceDN w:val="0"/>
        <w:bidi w:val="0"/>
        <w:adjustRightInd/>
        <w:snapToGrid/>
        <w:spacing w:before="146" w:line="240" w:lineRule="auto"/>
        <w:ind w:right="5799" w:rightChars="0" w:firstLine="476" w:firstLineChars="200"/>
        <w:jc w:val="left"/>
        <w:textAlignment w:val="auto"/>
        <w:rPr>
          <w:rFonts w:hint="eastAsia" w:asciiTheme="minorEastAsia" w:hAnsiTheme="minorEastAsia" w:eastAsiaTheme="minorEastAsia" w:cstheme="minorEastAsia"/>
          <w:b/>
          <w:w w:val="99"/>
          <w:kern w:val="0"/>
          <w:sz w:val="24"/>
          <w:szCs w:val="24"/>
        </w:rPr>
      </w:pPr>
      <w:r>
        <w:rPr>
          <w:rFonts w:hint="eastAsia" w:asciiTheme="minorEastAsia" w:hAnsiTheme="minorEastAsia" w:eastAsiaTheme="minorEastAsia" w:cstheme="minorEastAsia"/>
          <w:b/>
          <w:w w:val="99"/>
          <w:kern w:val="0"/>
          <w:sz w:val="24"/>
          <w:szCs w:val="24"/>
          <w:lang w:val="en-US" w:eastAsia="zh-CN"/>
        </w:rPr>
        <w:t>二、</w:t>
      </w:r>
      <w:r>
        <w:rPr>
          <w:rFonts w:hint="eastAsia" w:asciiTheme="minorEastAsia" w:hAnsiTheme="minorEastAsia" w:eastAsiaTheme="minorEastAsia" w:cstheme="minorEastAsia"/>
          <w:b/>
          <w:w w:val="99"/>
          <w:kern w:val="0"/>
          <w:sz w:val="24"/>
          <w:szCs w:val="24"/>
        </w:rPr>
        <w:t>主</w:t>
      </w:r>
      <w:r>
        <w:rPr>
          <w:rFonts w:hint="eastAsia" w:asciiTheme="minorEastAsia" w:hAnsiTheme="minorEastAsia" w:eastAsiaTheme="minorEastAsia" w:cstheme="minorEastAsia"/>
          <w:b/>
          <w:spacing w:val="2"/>
          <w:w w:val="99"/>
          <w:kern w:val="0"/>
          <w:sz w:val="24"/>
          <w:szCs w:val="24"/>
        </w:rPr>
        <w:t>要</w:t>
      </w:r>
      <w:r>
        <w:rPr>
          <w:rFonts w:hint="eastAsia" w:asciiTheme="minorEastAsia" w:hAnsiTheme="minorEastAsia" w:eastAsiaTheme="minorEastAsia" w:cstheme="minorEastAsia"/>
          <w:b/>
          <w:w w:val="99"/>
          <w:kern w:val="0"/>
          <w:sz w:val="24"/>
          <w:szCs w:val="24"/>
        </w:rPr>
        <w:t>工作</w:t>
      </w:r>
      <w:r>
        <w:rPr>
          <w:rFonts w:hint="eastAsia" w:asciiTheme="minorEastAsia" w:hAnsiTheme="minorEastAsia" w:eastAsiaTheme="minorEastAsia" w:cstheme="minorEastAsia"/>
          <w:b/>
          <w:spacing w:val="2"/>
          <w:w w:val="99"/>
          <w:kern w:val="0"/>
          <w:sz w:val="24"/>
          <w:szCs w:val="24"/>
        </w:rPr>
        <w:t>内</w:t>
      </w:r>
      <w:r>
        <w:rPr>
          <w:rFonts w:hint="eastAsia" w:asciiTheme="minorEastAsia" w:hAnsiTheme="minorEastAsia" w:eastAsiaTheme="minorEastAsia" w:cstheme="minorEastAsia"/>
          <w:b/>
          <w:w w:val="99"/>
          <w:kern w:val="0"/>
          <w:sz w:val="24"/>
          <w:szCs w:val="24"/>
        </w:rPr>
        <w:t>容：</w:t>
      </w:r>
    </w:p>
    <w:p w14:paraId="22DA92C7">
      <w:pPr>
        <w:keepNext w:val="0"/>
        <w:keepLines w:val="0"/>
        <w:pageBreakBefore w:val="0"/>
        <w:widowControl w:val="0"/>
        <w:kinsoku/>
        <w:wordWrap/>
        <w:overflowPunct/>
        <w:topLinePunct w:val="0"/>
        <w:autoSpaceDE w:val="0"/>
        <w:autoSpaceDN w:val="0"/>
        <w:bidi w:val="0"/>
        <w:adjustRightInd/>
        <w:snapToGrid/>
        <w:spacing w:before="146" w:line="240" w:lineRule="auto"/>
        <w:ind w:left="580" w:right="5799"/>
        <w:jc w:val="left"/>
        <w:textAlignment w:val="auto"/>
        <w:rPr>
          <w:rFonts w:hint="eastAsia" w:asciiTheme="minorEastAsia" w:hAnsiTheme="minorEastAsia" w:eastAsiaTheme="minorEastAsia" w:cstheme="minorEastAsia"/>
          <w:b/>
          <w:kern w:val="0"/>
          <w:sz w:val="24"/>
          <w:szCs w:val="24"/>
          <w:u w:val="single"/>
          <w:lang w:eastAsia="zh-CN"/>
        </w:rPr>
      </w:pPr>
      <w:r>
        <w:rPr>
          <w:rFonts w:hint="eastAsia" w:asciiTheme="minorEastAsia" w:hAnsiTheme="minorEastAsia" w:eastAsiaTheme="minorEastAsia" w:cstheme="minorEastAsia"/>
          <w:b/>
          <w:w w:val="99"/>
          <w:kern w:val="0"/>
          <w:sz w:val="24"/>
          <w:szCs w:val="24"/>
          <w:u w:val="single"/>
        </w:rPr>
        <w:t xml:space="preserve">                </w:t>
      </w:r>
      <w:r>
        <w:rPr>
          <w:rFonts w:hint="eastAsia" w:asciiTheme="minorEastAsia" w:hAnsiTheme="minorEastAsia" w:eastAsiaTheme="minorEastAsia" w:cstheme="minorEastAsia"/>
          <w:b/>
          <w:w w:val="99"/>
          <w:kern w:val="0"/>
          <w:sz w:val="24"/>
          <w:szCs w:val="24"/>
          <w:u w:val="single"/>
          <w:lang w:val="en-US" w:eastAsia="zh-CN"/>
        </w:rPr>
        <w:t xml:space="preserve"> </w:t>
      </w:r>
      <w:r>
        <w:rPr>
          <w:rFonts w:hint="eastAsia" w:asciiTheme="minorEastAsia" w:hAnsiTheme="minorEastAsia" w:eastAsiaTheme="minorEastAsia" w:cstheme="minorEastAsia"/>
          <w:b/>
          <w:w w:val="99"/>
          <w:kern w:val="0"/>
          <w:sz w:val="24"/>
          <w:szCs w:val="24"/>
          <w:u w:val="single"/>
        </w:rPr>
        <w:t xml:space="preserve">   </w:t>
      </w:r>
      <w:r>
        <w:rPr>
          <w:rFonts w:hint="eastAsia" w:asciiTheme="minorEastAsia" w:hAnsiTheme="minorEastAsia" w:eastAsiaTheme="minorEastAsia" w:cstheme="minorEastAsia"/>
          <w:b/>
          <w:w w:val="99"/>
          <w:kern w:val="0"/>
          <w:sz w:val="24"/>
          <w:szCs w:val="24"/>
          <w:u w:val="none"/>
          <w:lang w:eastAsia="zh-CN"/>
        </w:rPr>
        <w:t>。</w:t>
      </w:r>
    </w:p>
    <w:p w14:paraId="39E0EB53">
      <w:pPr>
        <w:keepNext w:val="0"/>
        <w:keepLines w:val="0"/>
        <w:pageBreakBefore w:val="0"/>
        <w:widowControl w:val="0"/>
        <w:kinsoku/>
        <w:wordWrap/>
        <w:overflowPunct/>
        <w:topLinePunct w:val="0"/>
        <w:autoSpaceDE w:val="0"/>
        <w:autoSpaceDN w:val="0"/>
        <w:bidi w:val="0"/>
        <w:adjustRightInd/>
        <w:snapToGrid/>
        <w:spacing w:before="31" w:line="240" w:lineRule="auto"/>
        <w:ind w:firstLine="482" w:firstLineChars="200"/>
        <w:jc w:val="left"/>
        <w:textAlignment w:val="auto"/>
        <w:outlineLvl w:val="3"/>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工作依据</w:t>
      </w:r>
      <w:r>
        <w:rPr>
          <w:rFonts w:hint="eastAsia" w:asciiTheme="minorEastAsia" w:hAnsiTheme="minorEastAsia" w:eastAsiaTheme="minorEastAsia" w:cstheme="minorEastAsia"/>
          <w:b/>
          <w:bCs/>
          <w:kern w:val="0"/>
          <w:sz w:val="24"/>
          <w:szCs w:val="24"/>
          <w:lang w:val="en-US" w:eastAsia="zh-CN"/>
        </w:rPr>
        <w:t xml:space="preserve"> </w:t>
      </w:r>
    </w:p>
    <w:p w14:paraId="1DDB3A5A">
      <w:pPr>
        <w:keepNext w:val="0"/>
        <w:keepLines w:val="0"/>
        <w:pageBreakBefore w:val="0"/>
        <w:widowControl w:val="0"/>
        <w:kinsoku/>
        <w:wordWrap/>
        <w:overflowPunct/>
        <w:topLinePunct w:val="0"/>
        <w:autoSpaceDE w:val="0"/>
        <w:autoSpaceDN w:val="0"/>
        <w:bidi w:val="0"/>
        <w:adjustRightInd/>
        <w:snapToGrid/>
        <w:spacing w:before="146" w:line="240" w:lineRule="auto"/>
        <w:ind w:left="508"/>
        <w:jc w:val="left"/>
        <w:textAlignment w:val="auto"/>
        <w:rPr>
          <w:rFonts w:hint="eastAsia" w:asciiTheme="minorEastAsia" w:hAnsiTheme="minorEastAsia" w:eastAsiaTheme="minorEastAsia" w:cstheme="minorEastAsia"/>
          <w:kern w:val="0"/>
          <w:sz w:val="24"/>
          <w:szCs w:val="24"/>
          <w:u w:val="single"/>
          <w:lang w:eastAsia="zh-CN"/>
        </w:rPr>
      </w:pP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none"/>
          <w:lang w:eastAsia="zh-CN"/>
        </w:rPr>
        <w:t>。</w:t>
      </w:r>
    </w:p>
    <w:p w14:paraId="75FFE5F2">
      <w:pPr>
        <w:keepNext w:val="0"/>
        <w:keepLines w:val="0"/>
        <w:pageBreakBefore w:val="0"/>
        <w:widowControl w:val="0"/>
        <w:kinsoku/>
        <w:wordWrap/>
        <w:overflowPunct/>
        <w:topLinePunct w:val="0"/>
        <w:autoSpaceDE w:val="0"/>
        <w:autoSpaceDN w:val="0"/>
        <w:bidi w:val="0"/>
        <w:adjustRightInd/>
        <w:snapToGrid/>
        <w:spacing w:before="146" w:line="240" w:lineRule="auto"/>
        <w:ind w:left="508"/>
        <w:jc w:val="left"/>
        <w:textAlignment w:val="auto"/>
        <w:rPr>
          <w:rFonts w:hint="eastAsia" w:asciiTheme="minorEastAsia" w:hAnsiTheme="minorEastAsia" w:eastAsiaTheme="minorEastAsia" w:cstheme="minorEastAsia"/>
          <w:b/>
          <w:bCs/>
          <w:w w:val="99"/>
          <w:kern w:val="0"/>
          <w:sz w:val="24"/>
          <w:szCs w:val="24"/>
          <w:lang w:eastAsia="zh-CN"/>
        </w:rPr>
      </w:pPr>
      <w:r>
        <w:rPr>
          <w:rFonts w:hint="eastAsia" w:asciiTheme="minorEastAsia" w:hAnsiTheme="minorEastAsia" w:eastAsiaTheme="minorEastAsia" w:cstheme="minorEastAsia"/>
          <w:b/>
          <w:bCs/>
          <w:kern w:val="0"/>
          <w:sz w:val="24"/>
          <w:szCs w:val="24"/>
          <w:u w:val="none"/>
          <w:lang w:val="en-US" w:eastAsia="zh-CN"/>
        </w:rPr>
        <w:t>四、</w:t>
      </w:r>
      <w:r>
        <w:rPr>
          <w:rFonts w:hint="eastAsia" w:asciiTheme="minorEastAsia" w:hAnsiTheme="minorEastAsia" w:eastAsiaTheme="minorEastAsia" w:cstheme="minorEastAsia"/>
          <w:b/>
          <w:bCs/>
          <w:w w:val="99"/>
          <w:kern w:val="0"/>
          <w:sz w:val="24"/>
          <w:szCs w:val="24"/>
        </w:rPr>
        <w:t>服</w:t>
      </w:r>
      <w:r>
        <w:rPr>
          <w:rFonts w:hint="eastAsia" w:asciiTheme="minorEastAsia" w:hAnsiTheme="minorEastAsia" w:eastAsiaTheme="minorEastAsia" w:cstheme="minorEastAsia"/>
          <w:b/>
          <w:bCs/>
          <w:spacing w:val="2"/>
          <w:w w:val="99"/>
          <w:kern w:val="0"/>
          <w:sz w:val="24"/>
          <w:szCs w:val="24"/>
        </w:rPr>
        <w:t>务</w:t>
      </w:r>
      <w:r>
        <w:rPr>
          <w:rFonts w:hint="eastAsia" w:asciiTheme="minorEastAsia" w:hAnsiTheme="minorEastAsia" w:eastAsiaTheme="minorEastAsia" w:cstheme="minorEastAsia"/>
          <w:b/>
          <w:bCs/>
          <w:w w:val="99"/>
          <w:kern w:val="0"/>
          <w:sz w:val="24"/>
          <w:szCs w:val="24"/>
          <w:lang w:val="en-US" w:eastAsia="zh-CN"/>
        </w:rPr>
        <w:t>周期</w:t>
      </w:r>
    </w:p>
    <w:p w14:paraId="3AE6488D">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服务</w:t>
      </w:r>
      <w:r>
        <w:rPr>
          <w:rFonts w:hint="eastAsia" w:asciiTheme="minorEastAsia" w:hAnsiTheme="minorEastAsia" w:eastAsiaTheme="minorEastAsia" w:cstheme="minorEastAsia"/>
          <w:kern w:val="0"/>
          <w:sz w:val="24"/>
          <w:szCs w:val="24"/>
          <w:lang w:val="en-US" w:eastAsia="zh-CN"/>
        </w:rPr>
        <w:t>周期</w:t>
      </w:r>
      <w:r>
        <w:rPr>
          <w:rFonts w:hint="eastAsia" w:asciiTheme="minorEastAsia" w:hAnsiTheme="minorEastAsia" w:eastAsiaTheme="minorEastAsia" w:cstheme="minorEastAsia"/>
          <w:kern w:val="0"/>
          <w:sz w:val="24"/>
          <w:szCs w:val="24"/>
        </w:rPr>
        <w:t>：</w:t>
      </w:r>
    </w:p>
    <w:p w14:paraId="756C4F1A">
      <w:pPr>
        <w:keepNext w:val="0"/>
        <w:keepLines w:val="0"/>
        <w:pageBreakBefore w:val="0"/>
        <w:widowControl w:val="0"/>
        <w:kinsoku/>
        <w:wordWrap/>
        <w:overflowPunct/>
        <w:topLinePunct w:val="0"/>
        <w:autoSpaceDE w:val="0"/>
        <w:autoSpaceDN w:val="0"/>
        <w:bidi w:val="0"/>
        <w:adjustRightInd/>
        <w:snapToGrid/>
        <w:spacing w:before="146"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五、提交成果内容及要求</w:t>
      </w:r>
    </w:p>
    <w:p w14:paraId="610A3012">
      <w:pPr>
        <w:keepNext w:val="0"/>
        <w:keepLines w:val="0"/>
        <w:pageBreakBefore w:val="0"/>
        <w:widowControl w:val="0"/>
        <w:numPr>
          <w:ilvl w:val="1"/>
          <w:numId w:val="2"/>
        </w:numPr>
        <w:tabs>
          <w:tab w:val="left" w:pos="1000"/>
        </w:tabs>
        <w:kinsoku/>
        <w:wordWrap/>
        <w:overflowPunct/>
        <w:topLinePunct w:val="0"/>
        <w:autoSpaceDE w:val="0"/>
        <w:autoSpaceDN w:val="0"/>
        <w:bidi w:val="0"/>
        <w:adjustRightInd/>
        <w:snapToGrid/>
        <w:spacing w:before="146"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en-US"/>
        </w:rPr>
        <w:t>提交成果内容</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14:paraId="222ABC2E">
      <w:pPr>
        <w:keepNext w:val="0"/>
        <w:keepLines w:val="0"/>
        <w:pageBreakBefore w:val="0"/>
        <w:widowControl w:val="0"/>
        <w:numPr>
          <w:ilvl w:val="1"/>
          <w:numId w:val="2"/>
        </w:numPr>
        <w:tabs>
          <w:tab w:val="left" w:pos="1000"/>
        </w:tabs>
        <w:kinsoku/>
        <w:wordWrap/>
        <w:overflowPunct/>
        <w:topLinePunct w:val="0"/>
        <w:autoSpaceDE w:val="0"/>
        <w:autoSpaceDN w:val="0"/>
        <w:bidi w:val="0"/>
        <w:adjustRightInd/>
        <w:snapToGrid/>
        <w:spacing w:before="34" w:line="240" w:lineRule="auto"/>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提交成果要求</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p>
    <w:p w14:paraId="4D144AC6">
      <w:pPr>
        <w:keepNext w:val="0"/>
        <w:keepLines w:val="0"/>
        <w:pageBreakBefore w:val="0"/>
        <w:widowControl w:val="0"/>
        <w:kinsoku/>
        <w:wordWrap/>
        <w:overflowPunct/>
        <w:topLinePunct w:val="0"/>
        <w:autoSpaceDE w:val="0"/>
        <w:autoSpaceDN w:val="0"/>
        <w:bidi w:val="0"/>
        <w:adjustRightInd/>
        <w:snapToGrid/>
        <w:spacing w:before="34" w:line="240" w:lineRule="auto"/>
        <w:ind w:left="100" w:firstLine="241" w:firstLineChars="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六、权利和义务</w:t>
      </w:r>
    </w:p>
    <w:p w14:paraId="7E65C570">
      <w:pPr>
        <w:keepNext w:val="0"/>
        <w:keepLines w:val="0"/>
        <w:pageBreakBefore w:val="0"/>
        <w:widowControl w:val="0"/>
        <w:kinsoku/>
        <w:wordWrap/>
        <w:overflowPunct/>
        <w:topLinePunct w:val="0"/>
        <w:autoSpaceDE w:val="0"/>
        <w:autoSpaceDN w:val="0"/>
        <w:bidi w:val="0"/>
        <w:adjustRightInd/>
        <w:snapToGrid/>
        <w:spacing w:before="144"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（一）甲方的权利与义务</w:t>
      </w:r>
    </w:p>
    <w:p w14:paraId="7ECE657E">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1.权利</w:t>
      </w:r>
    </w:p>
    <w:p w14:paraId="3297C682">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（1）确定工作范围，审查技术方案，对项目成果提出具体要求；</w:t>
      </w:r>
    </w:p>
    <w:p w14:paraId="5B47026D">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（2）甲方有权督促乙方按计划完成项目并提交符合验收标准的成果；</w:t>
      </w:r>
    </w:p>
    <w:p w14:paraId="2CF11CE7">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（3）甲方有权对乙方承担的项目经费的使用状况进行监督；</w:t>
      </w:r>
    </w:p>
    <w:p w14:paraId="5094D5F8">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（4）甲方有权纠正和制止乙方在项目实施过程中出现的未按工作方案及本合同要求开展工作的情形。</w:t>
      </w:r>
    </w:p>
    <w:p w14:paraId="7E73BA3E">
      <w:pPr>
        <w:keepNext w:val="0"/>
        <w:keepLines w:val="0"/>
        <w:pageBreakBefore w:val="0"/>
        <w:widowControl w:val="0"/>
        <w:kinsoku/>
        <w:wordWrap/>
        <w:overflowPunct/>
        <w:topLinePunct w:val="0"/>
        <w:autoSpaceDE w:val="0"/>
        <w:autoSpaceDN w:val="0"/>
        <w:bidi w:val="0"/>
        <w:adjustRightInd/>
        <w:snapToGrid/>
        <w:spacing w:before="3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2.义务</w:t>
      </w:r>
    </w:p>
    <w:p w14:paraId="3A8C276C">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（1）配合乙方做好外业调查和资料收集工作；</w:t>
      </w:r>
    </w:p>
    <w:p w14:paraId="6CA9281A">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（2）对项目实施过程中出现的问题进行行政协调；</w:t>
      </w:r>
    </w:p>
    <w:p w14:paraId="7A0AD64A">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（3）按期、足额将项目经费拨付给乙方。</w:t>
      </w:r>
    </w:p>
    <w:p w14:paraId="1A2C1DDB">
      <w:pPr>
        <w:keepNext w:val="0"/>
        <w:keepLines w:val="0"/>
        <w:pageBreakBefore w:val="0"/>
        <w:widowControl w:val="0"/>
        <w:kinsoku/>
        <w:wordWrap/>
        <w:overflowPunct/>
        <w:topLinePunct w:val="0"/>
        <w:autoSpaceDE w:val="0"/>
        <w:autoSpaceDN w:val="0"/>
        <w:bidi w:val="0"/>
        <w:adjustRightInd/>
        <w:snapToGrid/>
        <w:spacing w:before="146"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（二）乙方的权利与义务</w:t>
      </w:r>
    </w:p>
    <w:p w14:paraId="15B2C538">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1.权利</w:t>
      </w:r>
    </w:p>
    <w:p w14:paraId="474CEEF3">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（1）乙方有权按照工作方案和技术方案的要求，自主选择确定具体的工作方式和组织形式；</w:t>
      </w:r>
    </w:p>
    <w:p w14:paraId="0E7162B7">
      <w:pPr>
        <w:keepNext w:val="0"/>
        <w:keepLines w:val="0"/>
        <w:pageBreakBefore w:val="0"/>
        <w:widowControl w:val="0"/>
        <w:kinsoku/>
        <w:wordWrap/>
        <w:overflowPunct/>
        <w:topLinePunct w:val="0"/>
        <w:autoSpaceDE w:val="0"/>
        <w:autoSpaceDN w:val="0"/>
        <w:bidi w:val="0"/>
        <w:adjustRightInd/>
        <w:snapToGrid/>
        <w:spacing w:before="146" w:line="240" w:lineRule="auto"/>
        <w:ind w:left="100" w:right="15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（2）乙方有按合同规定实施项目计划、安排所承担项目经费使用的权利；</w:t>
      </w:r>
    </w:p>
    <w:p w14:paraId="406AD138">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（3）乙方对提供的成果具有解释权。</w:t>
      </w:r>
    </w:p>
    <w:p w14:paraId="58FD70F0">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2.义务</w:t>
      </w:r>
    </w:p>
    <w:p w14:paraId="3BD12723">
      <w:pPr>
        <w:keepNext w:val="0"/>
        <w:keepLines w:val="0"/>
        <w:pageBreakBefore w:val="0"/>
        <w:widowControl w:val="0"/>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（1）乙方负责全部技术工作，包括技术方案编制、级别划分、报告撰写工作；</w:t>
      </w:r>
    </w:p>
    <w:p w14:paraId="2B68B760">
      <w:pPr>
        <w:keepNext w:val="0"/>
        <w:keepLines w:val="0"/>
        <w:pageBreakBefore w:val="0"/>
        <w:widowControl w:val="0"/>
        <w:kinsoku/>
        <w:wordWrap/>
        <w:overflowPunct/>
        <w:topLinePunct w:val="0"/>
        <w:autoSpaceDE w:val="0"/>
        <w:autoSpaceDN w:val="0"/>
        <w:bidi w:val="0"/>
        <w:adjustRightInd/>
        <w:snapToGrid/>
        <w:spacing w:before="146"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（2）未经甲方同意，不得以任何理由和任何形式向其它单位和个人提供项目成果，包括调查资料，中间成果及最终成果；</w:t>
      </w:r>
    </w:p>
    <w:p w14:paraId="26DB2302">
      <w:pPr>
        <w:keepNext w:val="0"/>
        <w:keepLines w:val="0"/>
        <w:pageBreakBefore w:val="0"/>
        <w:widowControl w:val="0"/>
        <w:kinsoku/>
        <w:wordWrap/>
        <w:overflowPunct/>
        <w:topLinePunct w:val="0"/>
        <w:autoSpaceDE w:val="0"/>
        <w:autoSpaceDN w:val="0"/>
        <w:bidi w:val="0"/>
        <w:adjustRightInd/>
        <w:snapToGrid/>
        <w:spacing w:before="31"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（3）按照工作方案和上级部门相关要求，及时提交成果，但由于甲方原因造成不能按时提交成果的除外；</w:t>
      </w:r>
    </w:p>
    <w:p w14:paraId="7028A467">
      <w:pPr>
        <w:keepNext w:val="0"/>
        <w:keepLines w:val="0"/>
        <w:pageBreakBefore w:val="0"/>
        <w:widowControl w:val="0"/>
        <w:kinsoku/>
        <w:wordWrap/>
        <w:overflowPunct/>
        <w:topLinePunct w:val="0"/>
        <w:autoSpaceDE w:val="0"/>
        <w:autoSpaceDN w:val="0"/>
        <w:bidi w:val="0"/>
        <w:adjustRightInd/>
        <w:snapToGrid/>
        <w:spacing w:before="34" w:line="240" w:lineRule="auto"/>
        <w:ind w:left="100" w:right="2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（4）乙方对成果的质量负责，若项目成果因不符合国家相关标准造成验收不合格的，乙方负责返工修改、补充和完善工作，并承担由此引起的一切费用。</w:t>
      </w:r>
    </w:p>
    <w:p w14:paraId="5B71AEA2">
      <w:pPr>
        <w:keepNext w:val="0"/>
        <w:keepLines w:val="0"/>
        <w:pageBreakBefore w:val="0"/>
        <w:widowControl w:val="0"/>
        <w:kinsoku/>
        <w:wordWrap/>
        <w:overflowPunct/>
        <w:topLinePunct w:val="0"/>
        <w:autoSpaceDE w:val="0"/>
        <w:autoSpaceDN w:val="0"/>
        <w:bidi w:val="0"/>
        <w:adjustRightInd/>
        <w:snapToGrid/>
        <w:spacing w:before="36" w:line="240" w:lineRule="auto"/>
        <w:ind w:left="100" w:right="263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（5）乙方协助甲方完成成果的验收工作，并承担成果验收费用。</w:t>
      </w:r>
    </w:p>
    <w:p w14:paraId="3E0991EB">
      <w:pPr>
        <w:keepNext w:val="0"/>
        <w:keepLines w:val="0"/>
        <w:pageBreakBefore w:val="0"/>
        <w:widowControl w:val="0"/>
        <w:kinsoku/>
        <w:wordWrap/>
        <w:overflowPunct/>
        <w:topLinePunct w:val="0"/>
        <w:autoSpaceDE w:val="0"/>
        <w:autoSpaceDN w:val="0"/>
        <w:bidi w:val="0"/>
        <w:adjustRightInd/>
        <w:snapToGrid/>
        <w:spacing w:before="36" w:line="240" w:lineRule="auto"/>
        <w:ind w:left="100" w:right="2639" w:firstLine="48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w w:val="99"/>
          <w:kern w:val="0"/>
          <w:sz w:val="24"/>
          <w:szCs w:val="24"/>
        </w:rPr>
        <w:t>七、成</w:t>
      </w:r>
      <w:r>
        <w:rPr>
          <w:rFonts w:hint="eastAsia" w:asciiTheme="minorEastAsia" w:hAnsiTheme="minorEastAsia" w:eastAsiaTheme="minorEastAsia" w:cstheme="minorEastAsia"/>
          <w:b/>
          <w:spacing w:val="2"/>
          <w:w w:val="99"/>
          <w:kern w:val="0"/>
          <w:sz w:val="24"/>
          <w:szCs w:val="24"/>
        </w:rPr>
        <w:t>果</w:t>
      </w:r>
      <w:r>
        <w:rPr>
          <w:rFonts w:hint="eastAsia" w:asciiTheme="minorEastAsia" w:hAnsiTheme="minorEastAsia" w:eastAsiaTheme="minorEastAsia" w:cstheme="minorEastAsia"/>
          <w:b/>
          <w:w w:val="99"/>
          <w:kern w:val="0"/>
          <w:sz w:val="24"/>
          <w:szCs w:val="24"/>
        </w:rPr>
        <w:t>所</w:t>
      </w:r>
      <w:r>
        <w:rPr>
          <w:rFonts w:hint="eastAsia" w:asciiTheme="minorEastAsia" w:hAnsiTheme="minorEastAsia" w:eastAsiaTheme="minorEastAsia" w:cstheme="minorEastAsia"/>
          <w:b/>
          <w:spacing w:val="2"/>
          <w:w w:val="99"/>
          <w:kern w:val="0"/>
          <w:sz w:val="24"/>
          <w:szCs w:val="24"/>
        </w:rPr>
        <w:t>有</w:t>
      </w:r>
      <w:r>
        <w:rPr>
          <w:rFonts w:hint="eastAsia" w:asciiTheme="minorEastAsia" w:hAnsiTheme="minorEastAsia" w:eastAsiaTheme="minorEastAsia" w:cstheme="minorEastAsia"/>
          <w:b/>
          <w:w w:val="99"/>
          <w:kern w:val="0"/>
          <w:sz w:val="24"/>
          <w:szCs w:val="24"/>
        </w:rPr>
        <w:t>权：</w:t>
      </w:r>
    </w:p>
    <w:p w14:paraId="741A19DC">
      <w:pPr>
        <w:keepNext w:val="0"/>
        <w:keepLines w:val="0"/>
        <w:pageBreakBefore w:val="0"/>
        <w:widowControl w:val="0"/>
        <w:kinsoku/>
        <w:wordWrap/>
        <w:overflowPunct/>
        <w:topLinePunct w:val="0"/>
        <w:autoSpaceDE w:val="0"/>
        <w:autoSpaceDN w:val="0"/>
        <w:bidi w:val="0"/>
        <w:adjustRightInd/>
        <w:snapToGrid/>
        <w:spacing w:before="31" w:line="240" w:lineRule="auto"/>
        <w:ind w:left="647"/>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1.本次工作产生的成果和产品所有权及相关知识产权归甲方。</w:t>
      </w:r>
    </w:p>
    <w:p w14:paraId="4EC0188C">
      <w:pPr>
        <w:keepNext w:val="0"/>
        <w:keepLines w:val="0"/>
        <w:pageBreakBefore w:val="0"/>
        <w:widowControl w:val="0"/>
        <w:kinsoku/>
        <w:wordWrap/>
        <w:overflowPunct/>
        <w:topLinePunct w:val="0"/>
        <w:autoSpaceDE w:val="0"/>
        <w:autoSpaceDN w:val="0"/>
        <w:bidi w:val="0"/>
        <w:adjustRightInd/>
        <w:snapToGrid/>
        <w:spacing w:before="146" w:line="240" w:lineRule="auto"/>
        <w:ind w:left="647"/>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2.乙方提供的成果不得侵犯第三方的知识产权。</w:t>
      </w:r>
    </w:p>
    <w:p w14:paraId="40D02037">
      <w:pPr>
        <w:keepNext w:val="0"/>
        <w:keepLines w:val="0"/>
        <w:pageBreakBefore w:val="0"/>
        <w:widowControl w:val="0"/>
        <w:kinsoku/>
        <w:wordWrap/>
        <w:overflowPunct/>
        <w:topLinePunct w:val="0"/>
        <w:autoSpaceDE w:val="0"/>
        <w:autoSpaceDN w:val="0"/>
        <w:bidi w:val="0"/>
        <w:adjustRightInd/>
        <w:snapToGrid/>
        <w:spacing w:before="146" w:line="240" w:lineRule="auto"/>
        <w:ind w:left="114" w:right="290" w:firstLine="532"/>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3.乙方未经甲方同意，不得以任何方式向第三方披露、转让和许可本项目的技术成果、技术资料和文件。</w:t>
      </w:r>
    </w:p>
    <w:p w14:paraId="14F430D5">
      <w:pPr>
        <w:keepNext w:val="0"/>
        <w:keepLines w:val="0"/>
        <w:pageBreakBefore w:val="0"/>
        <w:widowControl w:val="0"/>
        <w:kinsoku/>
        <w:wordWrap/>
        <w:overflowPunct/>
        <w:topLinePunct w:val="0"/>
        <w:autoSpaceDE w:val="0"/>
        <w:autoSpaceDN w:val="0"/>
        <w:bidi w:val="0"/>
        <w:adjustRightInd/>
        <w:snapToGrid/>
        <w:spacing w:before="36" w:line="240" w:lineRule="auto"/>
        <w:ind w:left="10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八、项目费用</w:t>
      </w:r>
    </w:p>
    <w:p w14:paraId="1E96B7E3">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1.项目费用</w:t>
      </w:r>
    </w:p>
    <w:p w14:paraId="62137DAF">
      <w:pPr>
        <w:keepNext w:val="0"/>
        <w:keepLines w:val="0"/>
        <w:pageBreakBefore w:val="0"/>
        <w:widowControl w:val="0"/>
        <w:tabs>
          <w:tab w:val="left" w:pos="5739"/>
          <w:tab w:val="left" w:pos="7311"/>
        </w:tabs>
        <w:kinsoku/>
        <w:wordWrap/>
        <w:overflowPunct/>
        <w:topLinePunct w:val="0"/>
        <w:autoSpaceDE w:val="0"/>
        <w:autoSpaceDN w:val="0"/>
        <w:bidi w:val="0"/>
        <w:adjustRightInd/>
        <w:snapToGrid/>
        <w:spacing w:before="144"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本次项目服务费中标价为：大写人民币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，小写¥</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w:t>
      </w:r>
    </w:p>
    <w:p w14:paraId="4C231E96">
      <w:pPr>
        <w:keepNext w:val="0"/>
        <w:keepLines w:val="0"/>
        <w:pageBreakBefore w:val="0"/>
        <w:widowControl w:val="0"/>
        <w:kinsoku/>
        <w:wordWrap/>
        <w:overflowPunct/>
        <w:topLinePunct w:val="0"/>
        <w:autoSpaceDE w:val="0"/>
        <w:autoSpaceDN w:val="0"/>
        <w:bidi w:val="0"/>
        <w:adjustRightInd/>
        <w:snapToGrid/>
        <w:spacing w:before="129"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2.支付条件与方式</w:t>
      </w:r>
    </w:p>
    <w:p w14:paraId="6AC706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rPr>
      </w:pPr>
    </w:p>
    <w:p w14:paraId="39C43BB1">
      <w:pPr>
        <w:keepNext w:val="0"/>
        <w:keepLines w:val="0"/>
        <w:pageBreakBefore w:val="0"/>
        <w:widowControl w:val="0"/>
        <w:kinsoku/>
        <w:wordWrap/>
        <w:overflowPunct/>
        <w:topLinePunct w:val="0"/>
        <w:autoSpaceDE w:val="0"/>
        <w:autoSpaceDN w:val="0"/>
        <w:bidi w:val="0"/>
        <w:adjustRightInd/>
        <w:snapToGrid/>
        <w:spacing w:before="1" w:line="24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mc:AlternateContent>
          <mc:Choice Requires="wps">
            <w:drawing>
              <wp:anchor distT="0" distB="0" distL="114300" distR="114300" simplePos="0" relativeHeight="251659264" behindDoc="0" locked="0" layoutInCell="1" allowOverlap="1">
                <wp:simplePos x="0" y="0"/>
                <wp:positionH relativeFrom="page">
                  <wp:posOffset>1138555</wp:posOffset>
                </wp:positionH>
                <wp:positionV relativeFrom="paragraph">
                  <wp:posOffset>81280</wp:posOffset>
                </wp:positionV>
                <wp:extent cx="4356100" cy="42545"/>
                <wp:effectExtent l="0" t="4445" r="6350" b="1016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4356100" cy="42545"/>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flip:y;margin-left:89.65pt;margin-top:6.4pt;height:3.35pt;width:343pt;mso-position-horizontal-relative:page;mso-wrap-distance-bottom:0pt;mso-wrap-distance-top:0pt;z-index:251659264;mso-width-relative:page;mso-height-relative:page;" filled="f" stroked="t" coordsize="21600,21600" o:gfxdata="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r+UbWAAAACQEAAA8AAAAAAAAAAQAgAAAAIgAAAGRycy9kb3ducmV2&#10;LnhtbFBLAQIUABQAAAAIAIdO4kAqR2Gw/gEAAN8DAAAOAAAAAAAAAAEAIAAAACUBAABkcnMvZTJv&#10;RG9jLnhtbFBLBQYAAAAABgAGAFkBAACVBQAAAAA=&#10;">
                <v:fill on="f" focussize="0,0"/>
                <v:stroke weight="0.6pt" color="#000000" joinstyle="round"/>
                <v:imagedata o:title=""/>
                <o:lock v:ext="edit" aspectratio="f"/>
                <w10:wrap type="topAndBottom"/>
              </v:line>
            </w:pict>
          </mc:Fallback>
        </mc:AlternateContent>
      </w:r>
    </w:p>
    <w:p w14:paraId="041459E8">
      <w:pPr>
        <w:keepNext w:val="0"/>
        <w:keepLines w:val="0"/>
        <w:pageBreakBefore w:val="0"/>
        <w:widowControl w:val="0"/>
        <w:kinsoku/>
        <w:wordWrap/>
        <w:overflowPunct/>
        <w:topLinePunct w:val="0"/>
        <w:autoSpaceDE w:val="0"/>
        <w:autoSpaceDN w:val="0"/>
        <w:bidi w:val="0"/>
        <w:adjustRightInd/>
        <w:snapToGrid/>
        <w:spacing w:before="26" w:line="240" w:lineRule="auto"/>
        <w:ind w:left="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九、保密</w:t>
      </w:r>
    </w:p>
    <w:p w14:paraId="6853270E">
      <w:pPr>
        <w:keepNext w:val="0"/>
        <w:keepLines w:val="0"/>
        <w:pageBreakBefore w:val="0"/>
        <w:widowControl w:val="0"/>
        <w:kinsoku/>
        <w:wordWrap/>
        <w:overflowPunct/>
        <w:topLinePunct w:val="0"/>
        <w:autoSpaceDE w:val="0"/>
        <w:autoSpaceDN w:val="0"/>
        <w:bidi w:val="0"/>
        <w:adjustRightInd/>
        <w:snapToGrid/>
        <w:spacing w:before="146" w:line="240" w:lineRule="auto"/>
        <w:ind w:left="100" w:right="19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1.本项目所涉及的保密数据和保密资料</w:t>
      </w:r>
      <w:r>
        <w:rPr>
          <w:rFonts w:hint="eastAsia" w:asciiTheme="minorEastAsia" w:hAnsiTheme="minorEastAsia" w:eastAsiaTheme="minorEastAsia" w:cstheme="minorEastAsia"/>
          <w:spacing w:val="-41"/>
          <w:kern w:val="0"/>
          <w:sz w:val="24"/>
          <w:szCs w:val="24"/>
        </w:rPr>
        <w:t>，</w:t>
      </w:r>
      <w:r>
        <w:rPr>
          <w:rFonts w:hint="eastAsia" w:asciiTheme="minorEastAsia" w:hAnsiTheme="minorEastAsia" w:eastAsiaTheme="minorEastAsia" w:cstheme="minorEastAsia"/>
          <w:kern w:val="0"/>
          <w:sz w:val="24"/>
          <w:szCs w:val="24"/>
        </w:rPr>
        <w:t>仅限于乙方在本项目合同期内使用</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不得向第三方提供及用于其它用途。</w:t>
      </w:r>
    </w:p>
    <w:p w14:paraId="18B7AA18">
      <w:pPr>
        <w:keepNext w:val="0"/>
        <w:keepLines w:val="0"/>
        <w:pageBreakBefore w:val="0"/>
        <w:widowControl w:val="0"/>
        <w:kinsoku/>
        <w:wordWrap/>
        <w:overflowPunct/>
        <w:topLinePunct w:val="0"/>
        <w:autoSpaceDE w:val="0"/>
        <w:autoSpaceDN w:val="0"/>
        <w:bidi w:val="0"/>
        <w:adjustRightInd/>
        <w:snapToGrid/>
        <w:spacing w:before="31"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2.乙方不得将涉密数据在计算机互联网、政务网等非涉密网络上传输、登载。</w:t>
      </w:r>
    </w:p>
    <w:p w14:paraId="4E74FC83">
      <w:pPr>
        <w:keepNext w:val="0"/>
        <w:keepLines w:val="0"/>
        <w:pageBreakBefore w:val="0"/>
        <w:widowControl w:val="0"/>
        <w:kinsoku/>
        <w:wordWrap/>
        <w:overflowPunct/>
        <w:topLinePunct w:val="0"/>
        <w:autoSpaceDE w:val="0"/>
        <w:autoSpaceDN w:val="0"/>
        <w:bidi w:val="0"/>
        <w:adjustRightInd/>
        <w:snapToGrid/>
        <w:spacing w:before="146" w:line="240" w:lineRule="auto"/>
        <w:ind w:left="100" w:right="119"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3.乙方发生涉密数据外传、丢失、被盗或者造成泄密事故的，应采取有效措施及时补救，并及时向甲方报告，造成的后果，由乙方承担相应责任。</w:t>
      </w:r>
    </w:p>
    <w:p w14:paraId="25290A08">
      <w:pPr>
        <w:keepNext w:val="0"/>
        <w:keepLines w:val="0"/>
        <w:pageBreakBefore w:val="0"/>
        <w:widowControl w:val="0"/>
        <w:kinsoku/>
        <w:wordWrap/>
        <w:overflowPunct/>
        <w:topLinePunct w:val="0"/>
        <w:autoSpaceDE w:val="0"/>
        <w:autoSpaceDN w:val="0"/>
        <w:bidi w:val="0"/>
        <w:adjustRightInd/>
        <w:snapToGrid/>
        <w:spacing w:before="31" w:line="240" w:lineRule="auto"/>
        <w:ind w:left="1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十、违约责任</w:t>
      </w:r>
    </w:p>
    <w:p w14:paraId="124EED7B">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乙方有下列情形之一的，甲方有权解除本合同，并赔偿甲方实际损失。</w:t>
      </w:r>
    </w:p>
    <w:p w14:paraId="440E090F">
      <w:pPr>
        <w:keepNext w:val="0"/>
        <w:keepLines w:val="0"/>
        <w:pageBreakBefore w:val="0"/>
        <w:widowControl w:val="0"/>
        <w:kinsoku/>
        <w:wordWrap/>
        <w:overflowPunct/>
        <w:topLinePunct w:val="0"/>
        <w:autoSpaceDE w:val="0"/>
        <w:autoSpaceDN w:val="0"/>
        <w:bidi w:val="0"/>
        <w:adjustRightInd/>
        <w:snapToGrid/>
        <w:spacing w:before="146" w:line="240" w:lineRule="auto"/>
        <w:ind w:left="5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1.降低或不执行质量标准和规划要求，不具备完成项目所需的条件和能力的。</w:t>
      </w:r>
    </w:p>
    <w:p w14:paraId="3D54D4D3">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2.在甲方或甲方委托技术支撑单位指定的整改期限内，乙方拒不整改或整改后仍不能满足质量要求的。</w:t>
      </w:r>
    </w:p>
    <w:p w14:paraId="1EB16657">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3.未经甲方同意，向第三方披露、转让和许可本项目的技术成果、技术资料和文件的，或公开发表与本项目有关的论文、著作等的。</w:t>
      </w:r>
    </w:p>
    <w:p w14:paraId="0AE63C2B">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4.违反本合同约定的保密义务的。</w:t>
      </w:r>
    </w:p>
    <w:p w14:paraId="11EBA2D4">
      <w:pPr>
        <w:keepNext w:val="0"/>
        <w:keepLines w:val="0"/>
        <w:pageBreakBefore w:val="0"/>
        <w:widowControl w:val="0"/>
        <w:kinsoku/>
        <w:wordWrap/>
        <w:overflowPunct/>
        <w:topLinePunct w:val="0"/>
        <w:autoSpaceDE w:val="0"/>
        <w:autoSpaceDN w:val="0"/>
        <w:bidi w:val="0"/>
        <w:adjustRightInd/>
        <w:snapToGrid/>
        <w:spacing w:before="146" w:line="240" w:lineRule="auto"/>
        <w:ind w:left="141" w:leftChars="67" w:firstLine="477" w:firstLineChars="19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5.乙方将该项目转让给他人的，未经甲方书面同意将项目的部分非主体、非关键性工作分包给他人的。</w:t>
      </w:r>
    </w:p>
    <w:p w14:paraId="252B5143">
      <w:pPr>
        <w:keepNext w:val="0"/>
        <w:keepLines w:val="0"/>
        <w:pageBreakBefore w:val="0"/>
        <w:widowControl w:val="0"/>
        <w:kinsoku/>
        <w:wordWrap/>
        <w:overflowPunct/>
        <w:topLinePunct w:val="0"/>
        <w:autoSpaceDE w:val="0"/>
        <w:autoSpaceDN w:val="0"/>
        <w:bidi w:val="0"/>
        <w:adjustRightInd/>
        <w:snapToGrid/>
        <w:spacing w:before="36" w:line="240" w:lineRule="auto"/>
        <w:ind w:left="22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十一、合同争议及解决办法</w:t>
      </w:r>
    </w:p>
    <w:p w14:paraId="1FDB6588">
      <w:pPr>
        <w:keepNext w:val="0"/>
        <w:keepLines w:val="0"/>
        <w:pageBreakBefore w:val="0"/>
        <w:widowControl w:val="0"/>
        <w:kinsoku/>
        <w:wordWrap/>
        <w:overflowPunct/>
        <w:topLinePunct w:val="0"/>
        <w:autoSpaceDE w:val="0"/>
        <w:autoSpaceDN w:val="0"/>
        <w:bidi w:val="0"/>
        <w:adjustRightInd/>
        <w:snapToGrid/>
        <w:spacing w:before="146" w:line="240" w:lineRule="auto"/>
        <w:ind w:left="220" w:right="237" w:firstLine="48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乙双方应本着友好合作</w:t>
      </w:r>
      <w:r>
        <w:rPr>
          <w:rFonts w:hint="eastAsia" w:asciiTheme="minorEastAsia" w:hAnsiTheme="minorEastAsia" w:eastAsiaTheme="minorEastAsia" w:cstheme="minorEastAsia"/>
          <w:spacing w:val="-22"/>
          <w:kern w:val="0"/>
          <w:sz w:val="24"/>
          <w:szCs w:val="24"/>
        </w:rPr>
        <w:t>、</w:t>
      </w:r>
      <w:r>
        <w:rPr>
          <w:rFonts w:hint="eastAsia" w:asciiTheme="minorEastAsia" w:hAnsiTheme="minorEastAsia" w:eastAsiaTheme="minorEastAsia" w:cstheme="minorEastAsia"/>
          <w:kern w:val="0"/>
          <w:sz w:val="24"/>
          <w:szCs w:val="24"/>
        </w:rPr>
        <w:t>积极协商的态度</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严格履行本合同</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因为不可预见因素或本合同未尽事宜发生争议</w:t>
      </w:r>
      <w:r>
        <w:rPr>
          <w:rFonts w:hint="eastAsia" w:asciiTheme="minorEastAsia" w:hAnsiTheme="minorEastAsia" w:eastAsiaTheme="minorEastAsia" w:cstheme="minorEastAsia"/>
          <w:spacing w:val="-27"/>
          <w:kern w:val="0"/>
          <w:sz w:val="24"/>
          <w:szCs w:val="24"/>
        </w:rPr>
        <w:t>，</w:t>
      </w:r>
      <w:r>
        <w:rPr>
          <w:rFonts w:hint="eastAsia" w:asciiTheme="minorEastAsia" w:hAnsiTheme="minorEastAsia" w:eastAsiaTheme="minorEastAsia" w:cstheme="minorEastAsia"/>
          <w:kern w:val="0"/>
          <w:sz w:val="24"/>
          <w:szCs w:val="24"/>
        </w:rPr>
        <w:t>由双方协商解决</w:t>
      </w:r>
      <w:r>
        <w:rPr>
          <w:rFonts w:hint="eastAsia" w:asciiTheme="minorEastAsia" w:hAnsiTheme="minorEastAsia" w:eastAsiaTheme="minorEastAsia" w:cstheme="minorEastAsia"/>
          <w:spacing w:val="-29"/>
          <w:kern w:val="0"/>
          <w:sz w:val="24"/>
          <w:szCs w:val="24"/>
        </w:rPr>
        <w:t>。</w:t>
      </w:r>
      <w:r>
        <w:rPr>
          <w:rFonts w:hint="eastAsia" w:asciiTheme="minorEastAsia" w:hAnsiTheme="minorEastAsia" w:eastAsiaTheme="minorEastAsia" w:cstheme="minorEastAsia"/>
          <w:kern w:val="0"/>
          <w:sz w:val="24"/>
          <w:szCs w:val="24"/>
        </w:rPr>
        <w:t>若协商解决不成</w:t>
      </w:r>
      <w:r>
        <w:rPr>
          <w:rFonts w:hint="eastAsia" w:asciiTheme="minorEastAsia" w:hAnsiTheme="minorEastAsia" w:eastAsiaTheme="minorEastAsia" w:cstheme="minorEastAsia"/>
          <w:spacing w:val="-24"/>
          <w:kern w:val="0"/>
          <w:sz w:val="24"/>
          <w:szCs w:val="24"/>
        </w:rPr>
        <w:t>，</w:t>
      </w:r>
      <w:r>
        <w:rPr>
          <w:rFonts w:hint="eastAsia" w:asciiTheme="minorEastAsia" w:hAnsiTheme="minorEastAsia" w:eastAsiaTheme="minorEastAsia" w:cstheme="minorEastAsia"/>
          <w:kern w:val="0"/>
          <w:sz w:val="24"/>
          <w:szCs w:val="24"/>
        </w:rPr>
        <w:t>可依法向三门峡市人民法院提起诉讼。</w:t>
      </w:r>
    </w:p>
    <w:p w14:paraId="60FD0ABA">
      <w:pPr>
        <w:keepNext w:val="0"/>
        <w:keepLines w:val="0"/>
        <w:pageBreakBefore w:val="0"/>
        <w:widowControl w:val="0"/>
        <w:kinsoku/>
        <w:wordWrap/>
        <w:overflowPunct/>
        <w:topLinePunct w:val="0"/>
        <w:autoSpaceDE w:val="0"/>
        <w:autoSpaceDN w:val="0"/>
        <w:bidi w:val="0"/>
        <w:adjustRightInd/>
        <w:snapToGrid/>
        <w:spacing w:before="36" w:line="240" w:lineRule="auto"/>
        <w:ind w:left="220" w:firstLine="482" w:firstLineChars="200"/>
        <w:jc w:val="left"/>
        <w:textAlignment w:val="auto"/>
        <w:outlineLvl w:val="3"/>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十二、其他</w:t>
      </w:r>
    </w:p>
    <w:p w14:paraId="5182A582">
      <w:pPr>
        <w:keepNext w:val="0"/>
        <w:keepLines w:val="0"/>
        <w:pageBreakBefore w:val="0"/>
        <w:widowControl w:val="0"/>
        <w:kinsoku/>
        <w:wordWrap/>
        <w:overflowPunct/>
        <w:topLinePunct w:val="0"/>
        <w:autoSpaceDE w:val="0"/>
        <w:autoSpaceDN w:val="0"/>
        <w:bidi w:val="0"/>
        <w:adjustRightInd/>
        <w:snapToGrid/>
        <w:spacing w:before="144" w:line="240" w:lineRule="auto"/>
        <w:ind w:left="7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1、对其它有关事项的具体协商意见另立条款，作为本协议书的附件。</w:t>
      </w:r>
    </w:p>
    <w:p w14:paraId="24AAC746">
      <w:pPr>
        <w:keepNext w:val="0"/>
        <w:keepLines w:val="0"/>
        <w:pageBreakBefore w:val="0"/>
        <w:widowControl w:val="0"/>
        <w:kinsoku/>
        <w:wordWrap/>
        <w:overflowPunct/>
        <w:topLinePunct w:val="0"/>
        <w:autoSpaceDE w:val="0"/>
        <w:autoSpaceDN w:val="0"/>
        <w:bidi w:val="0"/>
        <w:adjustRightInd/>
        <w:snapToGrid/>
        <w:spacing w:before="146" w:line="240" w:lineRule="auto"/>
        <w:ind w:left="284" w:firstLine="453" w:firstLineChars="189"/>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2、本协议书一式份，甲方执份，乙方执分，经双方负责人签字之日起生效。</w:t>
      </w:r>
    </w:p>
    <w:p w14:paraId="41076C4B">
      <w:pPr>
        <w:keepNext w:val="0"/>
        <w:keepLines w:val="0"/>
        <w:pageBreakBefore w:val="0"/>
        <w:widowControl w:val="0"/>
        <w:kinsoku/>
        <w:wordWrap/>
        <w:overflowPunct/>
        <w:topLinePunct w:val="0"/>
        <w:autoSpaceDE w:val="0"/>
        <w:autoSpaceDN w:val="0"/>
        <w:bidi w:val="0"/>
        <w:adjustRightInd/>
        <w:snapToGrid/>
        <w:spacing w:before="146" w:line="240" w:lineRule="auto"/>
        <w:ind w:left="220" w:right="117"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pacing w:val="-41"/>
          <w:kern w:val="0"/>
          <w:sz w:val="24"/>
          <w:szCs w:val="24"/>
        </w:rPr>
        <w:t>、</w:t>
      </w:r>
      <w:r>
        <w:rPr>
          <w:rFonts w:hint="eastAsia" w:asciiTheme="minorEastAsia" w:hAnsiTheme="minorEastAsia" w:eastAsiaTheme="minorEastAsia" w:cstheme="minorEastAsia"/>
          <w:kern w:val="0"/>
          <w:sz w:val="24"/>
          <w:szCs w:val="24"/>
        </w:rPr>
        <w:t>其中任何一方若在协议履行过程中对协议有任何变更或修改</w:t>
      </w:r>
      <w:r>
        <w:rPr>
          <w:rFonts w:hint="eastAsia" w:asciiTheme="minorEastAsia" w:hAnsiTheme="minorEastAsia" w:eastAsiaTheme="minorEastAsia" w:cstheme="minorEastAsia"/>
          <w:spacing w:val="-39"/>
          <w:kern w:val="0"/>
          <w:sz w:val="24"/>
          <w:szCs w:val="24"/>
        </w:rPr>
        <w:t>，</w:t>
      </w:r>
      <w:r>
        <w:rPr>
          <w:rFonts w:hint="eastAsia" w:asciiTheme="minorEastAsia" w:hAnsiTheme="minorEastAsia" w:eastAsiaTheme="minorEastAsia" w:cstheme="minorEastAsia"/>
          <w:kern w:val="0"/>
          <w:sz w:val="24"/>
          <w:szCs w:val="24"/>
        </w:rPr>
        <w:t>应提前1个月通知对方，双方进行协商</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若单方面违反协议内容</w:t>
      </w:r>
      <w:r>
        <w:rPr>
          <w:rFonts w:hint="eastAsia" w:asciiTheme="minorEastAsia" w:hAnsiTheme="minorEastAsia" w:eastAsiaTheme="minorEastAsia" w:cstheme="minorEastAsia"/>
          <w:spacing w:val="-22"/>
          <w:kern w:val="0"/>
          <w:sz w:val="24"/>
          <w:szCs w:val="24"/>
        </w:rPr>
        <w:t>，</w:t>
      </w:r>
      <w:r>
        <w:rPr>
          <w:rFonts w:hint="eastAsia" w:asciiTheme="minorEastAsia" w:hAnsiTheme="minorEastAsia" w:eastAsiaTheme="minorEastAsia" w:cstheme="minorEastAsia"/>
          <w:kern w:val="0"/>
          <w:sz w:val="24"/>
          <w:szCs w:val="24"/>
        </w:rPr>
        <w:t>不履行其职责</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视作违约</w:t>
      </w:r>
      <w:r>
        <w:rPr>
          <w:rFonts w:hint="eastAsia" w:asciiTheme="minorEastAsia" w:hAnsiTheme="minorEastAsia" w:eastAsiaTheme="minorEastAsia" w:cstheme="minorEastAsia"/>
          <w:spacing w:val="-20"/>
          <w:kern w:val="0"/>
          <w:sz w:val="24"/>
          <w:szCs w:val="24"/>
        </w:rPr>
        <w:t>，</w:t>
      </w:r>
      <w:r>
        <w:rPr>
          <w:rFonts w:hint="eastAsia" w:asciiTheme="minorEastAsia" w:hAnsiTheme="minorEastAsia" w:eastAsiaTheme="minorEastAsia" w:cstheme="minorEastAsia"/>
          <w:kern w:val="0"/>
          <w:sz w:val="24"/>
          <w:szCs w:val="24"/>
        </w:rPr>
        <w:t>应根据协议内容承担违约责任。</w:t>
      </w:r>
    </w:p>
    <w:p w14:paraId="372CDDF0">
      <w:pPr>
        <w:keepNext w:val="0"/>
        <w:keepLines w:val="0"/>
        <w:pageBreakBefore w:val="0"/>
        <w:widowControl w:val="0"/>
        <w:kinsoku/>
        <w:wordWrap/>
        <w:overflowPunct/>
        <w:topLinePunct w:val="0"/>
        <w:autoSpaceDE w:val="0"/>
        <w:autoSpaceDN w:val="0"/>
        <w:bidi w:val="0"/>
        <w:adjustRightInd/>
        <w:snapToGrid/>
        <w:spacing w:before="19" w:line="240" w:lineRule="auto"/>
        <w:ind w:left="2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（本页为合同签署页，无正文）</w:t>
      </w:r>
    </w:p>
    <w:p w14:paraId="54521344">
      <w:pPr>
        <w:keepNext w:val="0"/>
        <w:keepLines w:val="0"/>
        <w:pageBreakBefore w:val="0"/>
        <w:widowControl w:val="0"/>
        <w:kinsoku/>
        <w:wordWrap/>
        <w:overflowPunct/>
        <w:topLinePunct w:val="0"/>
        <w:autoSpaceDE w:val="0"/>
        <w:autoSpaceDN w:val="0"/>
        <w:bidi w:val="0"/>
        <w:adjustRightInd/>
        <w:snapToGrid/>
        <w:spacing w:before="12" w:line="240" w:lineRule="auto"/>
        <w:jc w:val="left"/>
        <w:textAlignment w:val="auto"/>
        <w:rPr>
          <w:rFonts w:hint="eastAsia" w:asciiTheme="minorEastAsia" w:hAnsiTheme="minorEastAsia" w:eastAsiaTheme="minorEastAsia" w:cstheme="minorEastAsia"/>
          <w:kern w:val="0"/>
          <w:sz w:val="24"/>
          <w:szCs w:val="24"/>
        </w:rPr>
      </w:pPr>
    </w:p>
    <w:p w14:paraId="23876AF2">
      <w:pPr>
        <w:keepNext w:val="0"/>
        <w:keepLines w:val="0"/>
        <w:pageBreakBefore w:val="0"/>
        <w:widowControl w:val="0"/>
        <w:tabs>
          <w:tab w:val="left" w:pos="1179"/>
          <w:tab w:val="left" w:pos="3699"/>
          <w:tab w:val="left" w:pos="4659"/>
        </w:tabs>
        <w:kinsoku/>
        <w:wordWrap/>
        <w:overflowPunct/>
        <w:topLinePunct w:val="0"/>
        <w:autoSpaceDE w:val="0"/>
        <w:autoSpaceDN w:val="0"/>
        <w:bidi w:val="0"/>
        <w:adjustRightInd/>
        <w:snapToGrid/>
        <w:spacing w:line="240" w:lineRule="auto"/>
        <w:ind w:left="220"/>
        <w:jc w:val="left"/>
        <w:textAlignment w:val="auto"/>
        <w:rPr>
          <w:rFonts w:hint="eastAsia" w:asciiTheme="minorEastAsia" w:hAnsiTheme="minorEastAsia" w:eastAsiaTheme="minorEastAsia" w:cstheme="minorEastAsia"/>
          <w:kern w:val="0"/>
          <w:sz w:val="24"/>
          <w:szCs w:val="24"/>
          <w:lang w:eastAsia="en-US"/>
        </w:rPr>
      </w:pPr>
      <w:r>
        <w:rPr>
          <w:rFonts w:hint="eastAsia" w:asciiTheme="minorEastAsia" w:hAnsiTheme="minorEastAsia" w:eastAsiaTheme="minorEastAsia" w:cstheme="minorEastAsia"/>
          <w:kern w:val="0"/>
          <w:sz w:val="24"/>
          <w:szCs w:val="24"/>
          <w:lang w:eastAsia="en-US"/>
        </w:rPr>
        <w:t>甲方：</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（公章）</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乙方：</w:t>
      </w:r>
      <w:r>
        <w:rPr>
          <w:rFonts w:hint="eastAsia" w:asciiTheme="minorEastAsia" w:hAnsiTheme="minorEastAsia" w:eastAsiaTheme="minorEastAsia" w:cstheme="minorEastAsia"/>
          <w:kern w:val="0"/>
          <w:sz w:val="24"/>
          <w:szCs w:val="24"/>
          <w:lang w:eastAsia="en-US"/>
        </w:rPr>
        <w:tab/>
      </w:r>
      <w:r>
        <w:rPr>
          <w:rFonts w:hint="eastAsia" w:asciiTheme="minorEastAsia" w:hAnsiTheme="minorEastAsia" w:eastAsiaTheme="minorEastAsia" w:cstheme="minorEastAsia"/>
          <w:kern w:val="0"/>
          <w:sz w:val="24"/>
          <w:szCs w:val="24"/>
          <w:lang w:eastAsia="en-US"/>
        </w:rPr>
        <w:t>（公章）</w:t>
      </w:r>
    </w:p>
    <w:p w14:paraId="3AB79EBA">
      <w:pPr>
        <w:keepNext w:val="0"/>
        <w:keepLines w:val="0"/>
        <w:pageBreakBefore w:val="0"/>
        <w:widowControl w:val="0"/>
        <w:tabs>
          <w:tab w:val="left" w:pos="3579"/>
        </w:tabs>
        <w:kinsoku/>
        <w:wordWrap/>
        <w:overflowPunct/>
        <w:topLinePunct w:val="0"/>
        <w:autoSpaceDE w:val="0"/>
        <w:autoSpaceDN w:val="0"/>
        <w:bidi w:val="0"/>
        <w:adjustRightInd/>
        <w:snapToGrid/>
        <w:spacing w:before="151" w:line="240" w:lineRule="auto"/>
        <w:ind w:left="2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法定代表人或其委托代理人：</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法定代表人或其委托代理人：</w:t>
      </w:r>
    </w:p>
    <w:p w14:paraId="325B65FC">
      <w:pPr>
        <w:keepNext w:val="0"/>
        <w:keepLines w:val="0"/>
        <w:pageBreakBefore w:val="0"/>
        <w:widowControl w:val="0"/>
        <w:tabs>
          <w:tab w:val="left" w:pos="3459"/>
        </w:tabs>
        <w:kinsoku/>
        <w:wordWrap/>
        <w:overflowPunct/>
        <w:topLinePunct w:val="0"/>
        <w:autoSpaceDE w:val="0"/>
        <w:autoSpaceDN w:val="0"/>
        <w:bidi w:val="0"/>
        <w:adjustRightInd/>
        <w:snapToGrid/>
        <w:spacing w:before="154" w:line="240" w:lineRule="auto"/>
        <w:ind w:left="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（签字）</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（签字）</w:t>
      </w:r>
    </w:p>
    <w:p w14:paraId="248B8A1F">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组织机构代码：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组织机构代码：</w:t>
      </w:r>
      <w:r>
        <w:rPr>
          <w:rFonts w:hint="eastAsia" w:asciiTheme="minorEastAsia" w:hAnsiTheme="minorEastAsia" w:eastAsiaTheme="minorEastAsia" w:cstheme="minorEastAsia"/>
          <w:kern w:val="0"/>
          <w:sz w:val="24"/>
          <w:szCs w:val="24"/>
          <w:u w:val="single"/>
        </w:rPr>
        <w:tab/>
      </w:r>
    </w:p>
    <w:p w14:paraId="3B3F54B5">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 址：</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地</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址：</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p>
    <w:p w14:paraId="019F63FC">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邮政编码：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邮政编码：</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ab/>
      </w:r>
    </w:p>
    <w:p w14:paraId="00DABE64">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话：</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电</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话：</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12A5D81B">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真：</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传</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真：</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7C3B287F">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电子信箱：</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电子信箱：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2A53DA40">
      <w:pPr>
        <w:keepNext w:val="0"/>
        <w:keepLines w:val="0"/>
        <w:pageBreakBefore w:val="0"/>
        <w:widowControl w:val="0"/>
        <w:tabs>
          <w:tab w:val="left" w:pos="699"/>
          <w:tab w:val="left" w:pos="3519"/>
          <w:tab w:val="left" w:pos="3639"/>
          <w:tab w:val="left" w:pos="3819"/>
          <w:tab w:val="left" w:pos="4179"/>
          <w:tab w:val="left" w:pos="4299"/>
          <w:tab w:val="left" w:pos="7119"/>
          <w:tab w:val="left" w:pos="7239"/>
          <w:tab w:val="left" w:pos="7359"/>
        </w:tabs>
        <w:kinsoku/>
        <w:wordWrap/>
        <w:overflowPunct/>
        <w:topLinePunct w:val="0"/>
        <w:autoSpaceDE w:val="0"/>
        <w:autoSpaceDN w:val="0"/>
        <w:bidi w:val="0"/>
        <w:adjustRightInd/>
        <w:snapToGrid/>
        <w:spacing w:before="151" w:line="240" w:lineRule="auto"/>
        <w:ind w:left="220" w:right="2858"/>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 xml:space="preserve">开户银行：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ab/>
      </w:r>
    </w:p>
    <w:p w14:paraId="136ADF59">
      <w:pPr>
        <w:keepNext w:val="0"/>
        <w:keepLines w:val="0"/>
        <w:pageBreakBefore w:val="0"/>
        <w:widowControl w:val="0"/>
        <w:kinsoku/>
        <w:wordWrap/>
        <w:overflowPunct/>
        <w:topLinePunct w:val="0"/>
        <w:bidi w:val="0"/>
        <w:adjustRightInd/>
        <w:snapToGrid/>
        <w:spacing w:line="240" w:lineRule="auto"/>
        <w:ind w:firstLine="240" w:firstLineChars="1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kern w:val="0"/>
          <w:sz w:val="24"/>
          <w:szCs w:val="24"/>
        </w:rPr>
        <w:t>账</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号：</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none"/>
          <w:lang w:val="en-US" w:eastAsia="zh-CN"/>
        </w:rPr>
        <w:t xml:space="preserve"> </w:t>
      </w:r>
      <w:r>
        <w:rPr>
          <w:rFonts w:hint="eastAsia" w:asciiTheme="minorEastAsia" w:hAnsiTheme="minorEastAsia" w:eastAsiaTheme="minorEastAsia" w:cstheme="minorEastAsia"/>
          <w:kern w:val="0"/>
          <w:sz w:val="24"/>
          <w:szCs w:val="24"/>
        </w:rPr>
        <w:t>账</w:t>
      </w:r>
      <w:r>
        <w:rPr>
          <w:rFonts w:hint="eastAsia" w:asciiTheme="minorEastAsia" w:hAnsiTheme="minorEastAsia" w:eastAsiaTheme="minorEastAsia" w:cstheme="minorEastAsia"/>
          <w:kern w:val="0"/>
          <w:sz w:val="24"/>
          <w:szCs w:val="24"/>
        </w:rPr>
        <w:tab/>
      </w:r>
      <w:r>
        <w:rPr>
          <w:rFonts w:hint="eastAsia" w:asciiTheme="minorEastAsia" w:hAnsiTheme="minorEastAsia" w:eastAsiaTheme="minorEastAsia" w:cstheme="minorEastAsia"/>
          <w:kern w:val="0"/>
          <w:sz w:val="24"/>
          <w:szCs w:val="24"/>
        </w:rPr>
        <w:t>号：</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ab/>
      </w:r>
    </w:p>
    <w:p w14:paraId="6D9DCD43">
      <w:pPr>
        <w:spacing w:line="360" w:lineRule="auto"/>
        <w:jc w:val="center"/>
        <w:rPr>
          <w:rFonts w:hint="eastAsia" w:ascii="宋体"/>
          <w:b/>
          <w:bCs/>
          <w:color w:val="000000"/>
          <w:sz w:val="24"/>
          <w:szCs w:val="24"/>
        </w:rPr>
      </w:pPr>
    </w:p>
    <w:p w14:paraId="09A83C8E">
      <w:pPr>
        <w:spacing w:line="360" w:lineRule="auto"/>
        <w:jc w:val="center"/>
        <w:rPr>
          <w:rFonts w:hint="eastAsia" w:ascii="宋体"/>
          <w:b/>
          <w:bCs/>
          <w:color w:val="000000"/>
          <w:sz w:val="24"/>
          <w:szCs w:val="24"/>
        </w:rPr>
      </w:pPr>
    </w:p>
    <w:p w14:paraId="36FF794C">
      <w:pPr>
        <w:pStyle w:val="15"/>
        <w:rPr>
          <w:rFonts w:hint="eastAsia"/>
        </w:rPr>
      </w:pPr>
    </w:p>
    <w:p w14:paraId="42E7ED57">
      <w:pPr>
        <w:rPr>
          <w:rFonts w:hint="eastAsia"/>
        </w:rPr>
      </w:pPr>
    </w:p>
    <w:p w14:paraId="6C4039BE">
      <w:pPr>
        <w:pStyle w:val="14"/>
        <w:rPr>
          <w:rFonts w:hint="eastAsia"/>
        </w:rPr>
      </w:pPr>
    </w:p>
    <w:p w14:paraId="04D159F3">
      <w:pPr>
        <w:pStyle w:val="15"/>
        <w:rPr>
          <w:rFonts w:hint="eastAsia"/>
        </w:rPr>
      </w:pPr>
    </w:p>
    <w:p w14:paraId="6076B258">
      <w:pPr>
        <w:rPr>
          <w:rFonts w:hint="eastAsia"/>
        </w:rPr>
      </w:pPr>
    </w:p>
    <w:p w14:paraId="23570E59">
      <w:pPr>
        <w:pStyle w:val="14"/>
        <w:rPr>
          <w:rFonts w:hint="eastAsia"/>
        </w:rPr>
      </w:pPr>
    </w:p>
    <w:p w14:paraId="3F2F26F4">
      <w:pPr>
        <w:pStyle w:val="15"/>
        <w:rPr>
          <w:rFonts w:hint="eastAsia"/>
        </w:rPr>
      </w:pPr>
    </w:p>
    <w:p w14:paraId="2DDFB0D7">
      <w:pPr>
        <w:rPr>
          <w:rFonts w:hint="eastAsia"/>
        </w:rPr>
      </w:pPr>
    </w:p>
    <w:p w14:paraId="4DF42BB6">
      <w:pPr>
        <w:pStyle w:val="14"/>
        <w:rPr>
          <w:rFonts w:hint="eastAsia"/>
        </w:rPr>
      </w:pPr>
    </w:p>
    <w:p w14:paraId="4D6B7422">
      <w:pPr>
        <w:pStyle w:val="15"/>
        <w:rPr>
          <w:rFonts w:hint="eastAsia"/>
        </w:rPr>
      </w:pPr>
    </w:p>
    <w:p w14:paraId="3564EBED">
      <w:pPr>
        <w:tabs>
          <w:tab w:val="left" w:pos="8280"/>
        </w:tabs>
        <w:spacing w:line="360" w:lineRule="auto"/>
        <w:jc w:val="both"/>
        <w:rPr>
          <w:rFonts w:hint="eastAsia" w:ascii="宋体" w:hAnsi="宋体" w:cs="宋体"/>
          <w:b/>
          <w:sz w:val="36"/>
          <w:szCs w:val="36"/>
          <w:lang w:bidi="ar"/>
        </w:rPr>
      </w:pPr>
    </w:p>
    <w:p w14:paraId="0F5242C1">
      <w:pPr>
        <w:tabs>
          <w:tab w:val="left" w:pos="8280"/>
        </w:tabs>
        <w:spacing w:line="360" w:lineRule="auto"/>
        <w:jc w:val="center"/>
        <w:rPr>
          <w:rFonts w:ascii="宋体" w:hAnsi="宋体" w:cs="宋体"/>
          <w:b/>
          <w:sz w:val="36"/>
          <w:szCs w:val="36"/>
        </w:rPr>
      </w:pPr>
      <w:r>
        <w:rPr>
          <w:rFonts w:hint="eastAsia" w:ascii="宋体" w:hAnsi="宋体" w:cs="宋体"/>
          <w:b/>
          <w:sz w:val="36"/>
          <w:szCs w:val="36"/>
          <w:lang w:bidi="ar"/>
        </w:rPr>
        <w:t>第六章  响应文件主要内容和格式</w:t>
      </w:r>
    </w:p>
    <w:p w14:paraId="41F83CD3">
      <w:pPr>
        <w:tabs>
          <w:tab w:val="left" w:pos="8280"/>
        </w:tabs>
        <w:spacing w:line="360" w:lineRule="auto"/>
        <w:jc w:val="both"/>
        <w:rPr>
          <w:rFonts w:ascii="宋体" w:hAnsi="宋体" w:cs="宋体"/>
          <w:b/>
          <w:sz w:val="32"/>
          <w:szCs w:val="32"/>
        </w:rPr>
      </w:pPr>
    </w:p>
    <w:p w14:paraId="170FE0CD">
      <w:pPr>
        <w:tabs>
          <w:tab w:val="left" w:pos="450"/>
          <w:tab w:val="left" w:pos="8280"/>
        </w:tabs>
        <w:spacing w:line="360" w:lineRule="auto"/>
        <w:jc w:val="center"/>
        <w:rPr>
          <w:rFonts w:ascii="宋体" w:hAnsi="宋体" w:cs="宋体"/>
          <w:b/>
          <w:sz w:val="44"/>
          <w:szCs w:val="44"/>
        </w:rPr>
      </w:pPr>
      <w:r>
        <w:rPr>
          <w:rFonts w:hint="eastAsia" w:hAnsi="宋体"/>
          <w:b/>
          <w:bCs/>
          <w:sz w:val="48"/>
          <w:szCs w:val="48"/>
          <w:lang w:eastAsia="zh-CN"/>
        </w:rPr>
        <w:t>（</w:t>
      </w:r>
      <w:r>
        <w:rPr>
          <w:rFonts w:hint="eastAsia" w:hAnsi="宋体"/>
          <w:b/>
          <w:bCs/>
          <w:sz w:val="48"/>
          <w:szCs w:val="48"/>
          <w:lang w:val="en-US" w:eastAsia="zh-CN"/>
        </w:rPr>
        <w:t>项目名称</w:t>
      </w:r>
      <w:r>
        <w:rPr>
          <w:rFonts w:hint="eastAsia" w:hAnsi="宋体"/>
          <w:b/>
          <w:bCs/>
          <w:sz w:val="48"/>
          <w:szCs w:val="48"/>
          <w:lang w:eastAsia="zh-CN"/>
        </w:rPr>
        <w:t>）</w:t>
      </w:r>
    </w:p>
    <w:p w14:paraId="27B2B34C"/>
    <w:p w14:paraId="08369208"/>
    <w:p w14:paraId="59F26B76">
      <w:pPr>
        <w:tabs>
          <w:tab w:val="left" w:pos="450"/>
          <w:tab w:val="left" w:pos="8280"/>
        </w:tabs>
        <w:spacing w:line="360" w:lineRule="auto"/>
        <w:jc w:val="center"/>
        <w:rPr>
          <w:rFonts w:hint="eastAsia" w:ascii="宋体" w:hAnsi="宋体" w:cs="宋体"/>
          <w:b/>
          <w:sz w:val="72"/>
          <w:szCs w:val="72"/>
          <w:lang w:bidi="ar"/>
        </w:rPr>
      </w:pPr>
    </w:p>
    <w:p w14:paraId="71CEA6E7">
      <w:pPr>
        <w:tabs>
          <w:tab w:val="left" w:pos="450"/>
          <w:tab w:val="left" w:pos="8280"/>
        </w:tabs>
        <w:spacing w:line="360" w:lineRule="auto"/>
        <w:jc w:val="center"/>
        <w:rPr>
          <w:rFonts w:hint="eastAsia" w:ascii="宋体" w:hAnsi="宋体" w:cs="宋体"/>
          <w:b/>
          <w:sz w:val="72"/>
          <w:szCs w:val="72"/>
          <w:lang w:bidi="ar"/>
        </w:rPr>
      </w:pPr>
    </w:p>
    <w:p w14:paraId="532DFF7C">
      <w:pPr>
        <w:tabs>
          <w:tab w:val="left" w:pos="450"/>
          <w:tab w:val="left" w:pos="8280"/>
        </w:tabs>
        <w:spacing w:line="360" w:lineRule="auto"/>
        <w:jc w:val="center"/>
        <w:rPr>
          <w:rFonts w:ascii="宋体" w:hAnsi="宋体" w:cs="宋体"/>
          <w:b/>
          <w:sz w:val="72"/>
          <w:szCs w:val="72"/>
        </w:rPr>
      </w:pPr>
      <w:r>
        <w:rPr>
          <w:rFonts w:hint="eastAsia" w:ascii="宋体" w:hAnsi="宋体" w:cs="宋体"/>
          <w:b/>
          <w:sz w:val="72"/>
          <w:szCs w:val="72"/>
          <w:lang w:bidi="ar"/>
        </w:rPr>
        <w:t>响应文件</w:t>
      </w:r>
    </w:p>
    <w:p w14:paraId="0DE04A88">
      <w:pPr>
        <w:tabs>
          <w:tab w:val="left" w:pos="8280"/>
        </w:tabs>
        <w:spacing w:line="360" w:lineRule="auto"/>
        <w:jc w:val="center"/>
        <w:rPr>
          <w:rFonts w:ascii="宋体" w:hAnsi="宋体" w:cs="宋体"/>
          <w:b/>
          <w:sz w:val="32"/>
          <w:szCs w:val="32"/>
        </w:rPr>
      </w:pPr>
    </w:p>
    <w:p w14:paraId="4D0ED017">
      <w:pPr>
        <w:ind w:firstLine="3915" w:firstLineChars="1300"/>
        <w:rPr>
          <w:rFonts w:hint="default"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项目编号：</w:t>
      </w:r>
    </w:p>
    <w:p w14:paraId="23152DB1">
      <w:pPr>
        <w:ind w:firstLine="2409" w:firstLineChars="800"/>
        <w:rPr>
          <w:rFonts w:hint="default" w:ascii="宋体" w:hAnsi="宋体" w:eastAsia="宋体"/>
          <w:b/>
          <w:sz w:val="30"/>
          <w:szCs w:val="30"/>
          <w:lang w:val="en-US" w:eastAsia="zh-CN"/>
        </w:rPr>
      </w:pPr>
      <w:r>
        <w:rPr>
          <w:rFonts w:hint="eastAsia" w:ascii="宋体" w:hAnsi="宋体" w:eastAsia="宋体" w:cs="Times New Roman"/>
          <w:b/>
          <w:sz w:val="30"/>
          <w:szCs w:val="30"/>
          <w:lang w:val="en-US" w:eastAsia="zh-CN"/>
        </w:rPr>
        <w:t xml:space="preserve">       </w:t>
      </w:r>
      <w:r>
        <w:rPr>
          <w:rFonts w:hint="eastAsia" w:ascii="宋体" w:hAnsi="宋体"/>
          <w:b/>
          <w:sz w:val="30"/>
          <w:szCs w:val="30"/>
          <w:lang w:val="en-US" w:eastAsia="zh-CN"/>
        </w:rPr>
        <w:t xml:space="preserve">         </w:t>
      </w:r>
    </w:p>
    <w:p w14:paraId="4E165374">
      <w:pPr>
        <w:tabs>
          <w:tab w:val="left" w:pos="765"/>
          <w:tab w:val="left" w:pos="8280"/>
        </w:tabs>
        <w:spacing w:line="360" w:lineRule="auto"/>
        <w:jc w:val="both"/>
        <w:rPr>
          <w:rFonts w:hint="eastAsia" w:ascii="宋体" w:hAnsi="宋体" w:cs="宋体"/>
          <w:b/>
          <w:sz w:val="28"/>
          <w:szCs w:val="28"/>
          <w:lang w:bidi="ar"/>
        </w:rPr>
      </w:pPr>
    </w:p>
    <w:p w14:paraId="6F112115">
      <w:pPr>
        <w:tabs>
          <w:tab w:val="left" w:pos="765"/>
          <w:tab w:val="left" w:pos="8280"/>
        </w:tabs>
        <w:spacing w:line="360" w:lineRule="auto"/>
        <w:jc w:val="both"/>
        <w:rPr>
          <w:rFonts w:hint="eastAsia" w:ascii="宋体" w:hAnsi="宋体" w:cs="宋体"/>
          <w:b/>
          <w:sz w:val="28"/>
          <w:szCs w:val="28"/>
          <w:lang w:bidi="ar"/>
        </w:rPr>
      </w:pPr>
    </w:p>
    <w:p w14:paraId="3D78D7DA">
      <w:pPr>
        <w:tabs>
          <w:tab w:val="left" w:pos="765"/>
          <w:tab w:val="left" w:pos="8280"/>
        </w:tabs>
        <w:spacing w:line="360" w:lineRule="auto"/>
        <w:jc w:val="both"/>
        <w:rPr>
          <w:rFonts w:hint="eastAsia" w:ascii="宋体" w:hAnsi="宋体" w:cs="宋体"/>
          <w:b/>
          <w:sz w:val="28"/>
          <w:szCs w:val="28"/>
          <w:lang w:bidi="ar"/>
        </w:rPr>
      </w:pPr>
    </w:p>
    <w:p w14:paraId="1306FD0C">
      <w:pPr>
        <w:tabs>
          <w:tab w:val="left" w:pos="765"/>
          <w:tab w:val="left" w:pos="8280"/>
        </w:tabs>
        <w:spacing w:line="360" w:lineRule="auto"/>
        <w:jc w:val="both"/>
        <w:rPr>
          <w:rFonts w:hint="eastAsia" w:ascii="宋体" w:hAnsi="宋体" w:cs="宋体"/>
          <w:b/>
          <w:sz w:val="28"/>
          <w:szCs w:val="28"/>
          <w:lang w:bidi="ar"/>
        </w:rPr>
      </w:pPr>
    </w:p>
    <w:p w14:paraId="0F95FA8F">
      <w:pPr>
        <w:tabs>
          <w:tab w:val="left" w:pos="765"/>
          <w:tab w:val="left" w:pos="8280"/>
        </w:tabs>
        <w:spacing w:line="360" w:lineRule="auto"/>
        <w:ind w:firstLine="2502" w:firstLineChars="890"/>
        <w:rPr>
          <w:rFonts w:hint="eastAsia" w:ascii="宋体" w:hAnsi="宋体" w:cs="宋体"/>
          <w:b/>
          <w:sz w:val="28"/>
          <w:szCs w:val="28"/>
        </w:rPr>
      </w:pPr>
      <w:r>
        <w:rPr>
          <w:rFonts w:hint="eastAsia" w:ascii="宋体" w:hAnsi="宋体" w:cs="宋体"/>
          <w:b/>
          <w:sz w:val="28"/>
          <w:szCs w:val="28"/>
          <w:lang w:bidi="ar"/>
        </w:rPr>
        <w:t>响应供应商（公章）：</w:t>
      </w:r>
    </w:p>
    <w:p w14:paraId="67EB46E4">
      <w:pPr>
        <w:tabs>
          <w:tab w:val="left" w:pos="765"/>
          <w:tab w:val="left" w:pos="8280"/>
        </w:tabs>
        <w:spacing w:line="360" w:lineRule="auto"/>
        <w:ind w:firstLine="2502" w:firstLineChars="890"/>
        <w:rPr>
          <w:rFonts w:ascii="宋体" w:hAnsi="宋体" w:cs="宋体"/>
          <w:b/>
          <w:sz w:val="28"/>
          <w:szCs w:val="28"/>
        </w:rPr>
      </w:pPr>
      <w:r>
        <w:rPr>
          <w:rFonts w:hint="eastAsia" w:ascii="宋体" w:hAnsi="宋体" w:cs="宋体"/>
          <w:b/>
          <w:sz w:val="28"/>
          <w:szCs w:val="28"/>
          <w:lang w:bidi="ar"/>
        </w:rPr>
        <w:t>法定代表人（签章）：</w:t>
      </w:r>
    </w:p>
    <w:p w14:paraId="21DC7261">
      <w:pPr>
        <w:tabs>
          <w:tab w:val="left" w:pos="8280"/>
        </w:tabs>
        <w:spacing w:line="360" w:lineRule="auto"/>
        <w:ind w:firstLine="2502" w:firstLineChars="890"/>
        <w:rPr>
          <w:rFonts w:ascii="宋体" w:hAnsi="宋体" w:cs="宋体"/>
          <w:b/>
          <w:sz w:val="28"/>
          <w:szCs w:val="28"/>
          <w:lang w:bidi="ar"/>
        </w:rPr>
      </w:pPr>
      <w:r>
        <w:rPr>
          <w:rFonts w:hint="eastAsia" w:ascii="宋体" w:hAnsi="宋体" w:cs="宋体"/>
          <w:b/>
          <w:sz w:val="28"/>
          <w:szCs w:val="28"/>
          <w:lang w:bidi="ar"/>
        </w:rPr>
        <w:t>日  期：    年   月   日</w:t>
      </w:r>
    </w:p>
    <w:p w14:paraId="416A66C2">
      <w:pPr>
        <w:spacing w:line="360" w:lineRule="auto"/>
        <w:rPr>
          <w:rFonts w:ascii="宋体" w:hAnsi="宋体"/>
          <w:b/>
          <w:sz w:val="32"/>
          <w:szCs w:val="32"/>
          <w:lang w:val="zh-CN" w:bidi="ar"/>
        </w:rPr>
        <w:sectPr>
          <w:footerReference r:id="rId4" w:type="default"/>
          <w:pgSz w:w="11915" w:h="16840"/>
          <w:pgMar w:top="1021" w:right="964" w:bottom="1021" w:left="964" w:header="964" w:footer="851" w:gutter="0"/>
          <w:cols w:space="720" w:num="1"/>
          <w:docGrid w:type="lines" w:linePitch="312" w:charSpace="0"/>
        </w:sectPr>
      </w:pPr>
    </w:p>
    <w:p w14:paraId="34D8F85D">
      <w:pPr>
        <w:spacing w:line="360" w:lineRule="auto"/>
        <w:jc w:val="center"/>
        <w:rPr>
          <w:rFonts w:hint="eastAsia" w:ascii="宋体" w:hAnsi="宋体" w:cs="宋体"/>
          <w:b/>
          <w:color w:val="000000"/>
          <w:sz w:val="44"/>
          <w:szCs w:val="44"/>
          <w:lang w:bidi="ar"/>
        </w:rPr>
      </w:pPr>
      <w:r>
        <w:rPr>
          <w:rFonts w:hint="eastAsia" w:ascii="宋体" w:hAnsi="宋体" w:cs="宋体"/>
          <w:b/>
          <w:color w:val="000000"/>
          <w:sz w:val="44"/>
          <w:szCs w:val="44"/>
          <w:lang w:bidi="ar"/>
        </w:rPr>
        <w:t>目  录</w:t>
      </w:r>
    </w:p>
    <w:p w14:paraId="23E93CBF">
      <w:pPr>
        <w:pStyle w:val="7"/>
        <w:rPr>
          <w:sz w:val="28"/>
          <w:szCs w:val="28"/>
          <w:lang w:val="en-US" w:eastAsia="zh-CN" w:bidi="ar"/>
        </w:rPr>
      </w:pPr>
      <w:r>
        <w:rPr>
          <w:rFonts w:hint="eastAsia"/>
          <w:sz w:val="28"/>
          <w:szCs w:val="28"/>
          <w:lang w:val="en-US" w:eastAsia="zh-CN" w:bidi="ar"/>
        </w:rPr>
        <w:t>（自拟）</w:t>
      </w:r>
    </w:p>
    <w:p w14:paraId="07782A10">
      <w:pPr>
        <w:spacing w:line="360" w:lineRule="auto"/>
        <w:ind w:firstLine="480" w:firstLineChars="200"/>
        <w:rPr>
          <w:rFonts w:hint="eastAsia" w:ascii="宋体" w:hAnsi="宋体" w:cs="宋体"/>
          <w:color w:val="000000"/>
          <w:sz w:val="24"/>
          <w:lang w:bidi="ar"/>
        </w:rPr>
      </w:pPr>
    </w:p>
    <w:p w14:paraId="7E1FCB15">
      <w:pPr>
        <w:ind w:firstLine="560" w:firstLineChars="200"/>
        <w:rPr>
          <w:rFonts w:hint="eastAsia"/>
          <w:sz w:val="28"/>
          <w:szCs w:val="28"/>
        </w:rPr>
      </w:pPr>
      <w:r>
        <w:rPr>
          <w:rFonts w:hint="eastAsia"/>
          <w:sz w:val="28"/>
          <w:szCs w:val="28"/>
        </w:rPr>
        <w:t>一、法定代表人身份证明</w:t>
      </w:r>
    </w:p>
    <w:p w14:paraId="15E1DB02">
      <w:pPr>
        <w:ind w:firstLine="560" w:firstLineChars="200"/>
        <w:rPr>
          <w:sz w:val="28"/>
          <w:szCs w:val="28"/>
        </w:rPr>
      </w:pPr>
      <w:r>
        <w:rPr>
          <w:rFonts w:hint="eastAsia"/>
          <w:sz w:val="28"/>
          <w:szCs w:val="28"/>
        </w:rPr>
        <w:t>二、</w:t>
      </w:r>
      <w:r>
        <w:rPr>
          <w:rFonts w:hint="eastAsia"/>
          <w:sz w:val="28"/>
          <w:szCs w:val="28"/>
          <w:lang w:val="en-US" w:eastAsia="zh-CN"/>
        </w:rPr>
        <w:t>响应</w:t>
      </w:r>
      <w:r>
        <w:rPr>
          <w:rFonts w:hint="eastAsia"/>
          <w:sz w:val="28"/>
          <w:szCs w:val="28"/>
        </w:rPr>
        <w:t>文件签署授权委托书</w:t>
      </w:r>
    </w:p>
    <w:p w14:paraId="1D6A4F80">
      <w:pPr>
        <w:ind w:firstLine="560" w:firstLineChars="200"/>
        <w:rPr>
          <w:sz w:val="28"/>
          <w:szCs w:val="28"/>
        </w:rPr>
      </w:pPr>
      <w:r>
        <w:rPr>
          <w:rFonts w:hint="eastAsia"/>
          <w:sz w:val="28"/>
          <w:szCs w:val="28"/>
        </w:rPr>
        <w:t>三、投标函及投标函附录</w:t>
      </w:r>
    </w:p>
    <w:p w14:paraId="582A1C1F">
      <w:pPr>
        <w:ind w:firstLine="560" w:firstLineChars="200"/>
        <w:rPr>
          <w:rFonts w:hint="eastAsia"/>
          <w:sz w:val="28"/>
          <w:szCs w:val="28"/>
          <w:lang w:val="en-US" w:eastAsia="zh-CN"/>
        </w:rPr>
      </w:pPr>
      <w:r>
        <w:rPr>
          <w:rFonts w:hint="eastAsia"/>
          <w:sz w:val="28"/>
          <w:szCs w:val="28"/>
        </w:rPr>
        <w:t>四、</w:t>
      </w:r>
      <w:r>
        <w:rPr>
          <w:rFonts w:hint="eastAsia"/>
          <w:sz w:val="28"/>
          <w:szCs w:val="28"/>
          <w:lang w:val="en-US" w:eastAsia="zh-CN"/>
        </w:rPr>
        <w:t>服务方案</w:t>
      </w:r>
    </w:p>
    <w:p w14:paraId="731B6998">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eastAsia" w:ascii="Times New Roman" w:hAnsi="Times New Roman" w:eastAsia="宋体" w:cs="Times New Roman"/>
          <w:sz w:val="28"/>
          <w:szCs w:val="28"/>
        </w:rPr>
        <w:t>资格审查资料</w:t>
      </w:r>
    </w:p>
    <w:p w14:paraId="715CF8A7">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eastAsia" w:ascii="Times New Roman" w:hAnsi="Times New Roman" w:eastAsia="宋体" w:cs="Times New Roman"/>
          <w:sz w:val="28"/>
          <w:szCs w:val="28"/>
        </w:rPr>
        <w:t>、中小微企业声明函</w:t>
      </w:r>
    </w:p>
    <w:p w14:paraId="2B6D15A6">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七</w:t>
      </w:r>
      <w:r>
        <w:rPr>
          <w:rFonts w:hint="eastAsia" w:ascii="Times New Roman" w:hAnsi="Times New Roman" w:eastAsia="宋体" w:cs="Times New Roman"/>
          <w:sz w:val="28"/>
          <w:szCs w:val="28"/>
        </w:rPr>
        <w:t>、磋商承诺函</w:t>
      </w:r>
    </w:p>
    <w:p w14:paraId="7BC6D818">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八</w:t>
      </w:r>
      <w:r>
        <w:rPr>
          <w:rFonts w:hint="eastAsia" w:ascii="Times New Roman" w:hAnsi="Times New Roman" w:eastAsia="宋体" w:cs="Times New Roman"/>
          <w:sz w:val="28"/>
          <w:szCs w:val="28"/>
        </w:rPr>
        <w:t>、其他资料</w:t>
      </w:r>
    </w:p>
    <w:p w14:paraId="43939092">
      <w:pPr>
        <w:spacing w:line="360" w:lineRule="auto"/>
        <w:rPr>
          <w:rFonts w:ascii="宋体" w:hAnsi="宋体" w:cs="宋体"/>
          <w:color w:val="000000"/>
          <w:sz w:val="24"/>
        </w:rPr>
      </w:pPr>
    </w:p>
    <w:p w14:paraId="12065095">
      <w:pPr>
        <w:spacing w:line="360" w:lineRule="auto"/>
        <w:rPr>
          <w:rFonts w:ascii="宋体" w:hAnsi="宋体" w:cs="宋体"/>
          <w:b/>
          <w:color w:val="000000"/>
          <w:sz w:val="28"/>
          <w:szCs w:val="28"/>
        </w:rPr>
      </w:pPr>
    </w:p>
    <w:p w14:paraId="6D2F3D03">
      <w:pPr>
        <w:jc w:val="center"/>
        <w:rPr>
          <w:b/>
          <w:bCs/>
          <w:sz w:val="32"/>
          <w:szCs w:val="32"/>
        </w:rPr>
      </w:pPr>
      <w:r>
        <w:rPr>
          <w:rFonts w:hint="eastAsia" w:ascii="宋体" w:hAnsi="宋体"/>
          <w:b/>
          <w:color w:val="000000"/>
          <w:sz w:val="28"/>
          <w:szCs w:val="28"/>
          <w:lang w:bidi="ar"/>
        </w:rPr>
        <w:br w:type="page"/>
      </w:r>
      <w:r>
        <w:rPr>
          <w:rFonts w:hint="eastAsia"/>
          <w:b/>
          <w:bCs/>
          <w:sz w:val="32"/>
          <w:szCs w:val="32"/>
        </w:rPr>
        <w:t>一、法定代表人身份证明书</w:t>
      </w:r>
    </w:p>
    <w:p w14:paraId="166DE1AA">
      <w:pPr>
        <w:spacing w:line="440" w:lineRule="exact"/>
        <w:rPr>
          <w:b/>
          <w:bCs/>
          <w:sz w:val="32"/>
          <w:szCs w:val="32"/>
        </w:rPr>
      </w:pPr>
    </w:p>
    <w:p w14:paraId="67C01E97">
      <w:pPr>
        <w:spacing w:line="480" w:lineRule="auto"/>
        <w:ind w:firstLine="612"/>
        <w:rPr>
          <w:sz w:val="24"/>
        </w:rPr>
      </w:pPr>
      <w:r>
        <w:rPr>
          <w:rFonts w:hint="eastAsia" w:ascii="宋体" w:hAnsi="宋体" w:cs="宋体"/>
          <w:sz w:val="24"/>
        </w:rPr>
        <w:t>单位名称：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EE4C53B">
      <w:pPr>
        <w:spacing w:line="480" w:lineRule="auto"/>
        <w:ind w:firstLine="610"/>
        <w:rPr>
          <w:sz w:val="24"/>
          <w:u w:val="single"/>
        </w:rPr>
      </w:pPr>
      <w:r>
        <w:rPr>
          <w:rFonts w:hint="eastAsia" w:ascii="宋体" w:hAnsi="宋体" w:cs="宋体"/>
          <w:sz w:val="24"/>
        </w:rPr>
        <w:t>单位性质：</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C8531CD">
      <w:pPr>
        <w:spacing w:line="480" w:lineRule="auto"/>
        <w:ind w:firstLine="610"/>
        <w:rPr>
          <w:rFonts w:ascii="宋体"/>
          <w:sz w:val="24"/>
          <w:u w:val="single"/>
        </w:rPr>
      </w:pPr>
      <w:r>
        <w:rPr>
          <w:rFonts w:hint="eastAsia" w:ascii="宋体" w:hAnsi="宋体" w:cs="宋体"/>
          <w:sz w:val="24"/>
        </w:rPr>
        <w:t>地    址：</w:t>
      </w:r>
      <w:r>
        <w:rPr>
          <w:sz w:val="24"/>
          <w:u w:val="single"/>
        </w:rPr>
        <w:tab/>
      </w:r>
      <w:r>
        <w:rPr>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hint="eastAsia" w:ascii="宋体"/>
          <w:sz w:val="24"/>
          <w:u w:val="single"/>
        </w:rPr>
        <w:t xml:space="preserve">       </w:t>
      </w:r>
    </w:p>
    <w:p w14:paraId="68964416">
      <w:pPr>
        <w:spacing w:line="480" w:lineRule="auto"/>
        <w:ind w:firstLine="610"/>
        <w:rPr>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p>
    <w:p w14:paraId="529C2DB2">
      <w:pPr>
        <w:spacing w:line="480" w:lineRule="auto"/>
        <w:ind w:firstLine="610"/>
        <w:rPr>
          <w:rFonts w:ascii="宋体"/>
          <w:sz w:val="24"/>
          <w:u w:val="single"/>
        </w:rPr>
      </w:pPr>
      <w:r>
        <w:rPr>
          <w:rFonts w:hint="eastAsia" w:ascii="宋体" w:hAnsi="宋体" w:cs="宋体"/>
          <w:sz w:val="24"/>
        </w:rPr>
        <w:t>经营期限：</w:t>
      </w:r>
      <w:r>
        <w:rPr>
          <w:sz w:val="24"/>
          <w:u w:val="single"/>
        </w:rPr>
        <w:tab/>
      </w:r>
      <w:r>
        <w:rPr>
          <w:rFonts w:hint="eastAsia"/>
          <w:sz w:val="24"/>
          <w:u w:val="single"/>
        </w:rPr>
        <w:t xml:space="preserve">                            </w:t>
      </w:r>
      <w:r>
        <w:rPr>
          <w:rFonts w:ascii="宋体"/>
          <w:sz w:val="24"/>
          <w:u w:val="single"/>
        </w:rPr>
        <w:tab/>
      </w:r>
    </w:p>
    <w:p w14:paraId="331CF1BB">
      <w:pPr>
        <w:spacing w:line="480" w:lineRule="auto"/>
        <w:ind w:firstLine="610"/>
        <w:rPr>
          <w:rFonts w:ascii="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sz w:val="24"/>
          <w:u w:val="single"/>
        </w:rPr>
        <w:tab/>
      </w:r>
      <w:r>
        <w:rPr>
          <w:rFonts w:hint="eastAsia"/>
          <w:sz w:val="24"/>
          <w:u w:val="single"/>
        </w:rPr>
        <w:t xml:space="preserve">    </w:t>
      </w:r>
    </w:p>
    <w:p w14:paraId="531244EA">
      <w:pPr>
        <w:spacing w:line="480" w:lineRule="auto"/>
        <w:ind w:firstLine="610"/>
        <w:rPr>
          <w:sz w:val="24"/>
        </w:rPr>
      </w:pPr>
      <w:r>
        <w:rPr>
          <w:rFonts w:hint="eastAsia" w:ascii="宋体" w:hAnsi="宋体" w:cs="宋体"/>
          <w:sz w:val="24"/>
        </w:rPr>
        <w:t>系</w:t>
      </w:r>
      <w:r>
        <w:rPr>
          <w:rFonts w:hint="eastAsia" w:ascii="宋体" w:hAnsi="宋体" w:cs="宋体"/>
          <w:sz w:val="24"/>
          <w:u w:val="single"/>
        </w:rPr>
        <w:t>（响应供应商单位名称）</w:t>
      </w:r>
      <w:r>
        <w:rPr>
          <w:rFonts w:hint="eastAsia" w:ascii="宋体" w:hAnsi="宋体" w:cs="宋体"/>
          <w:sz w:val="24"/>
        </w:rPr>
        <w:t>的法定代表人。</w:t>
      </w:r>
    </w:p>
    <w:p w14:paraId="6AE49421">
      <w:pPr>
        <w:spacing w:line="480" w:lineRule="auto"/>
        <w:ind w:firstLine="610"/>
        <w:rPr>
          <w:sz w:val="24"/>
        </w:rPr>
      </w:pPr>
    </w:p>
    <w:p w14:paraId="6A79CC40">
      <w:pPr>
        <w:spacing w:line="480" w:lineRule="auto"/>
        <w:ind w:firstLine="1089" w:firstLineChars="454"/>
        <w:rPr>
          <w:sz w:val="24"/>
        </w:rPr>
      </w:pPr>
      <w:r>
        <w:rPr>
          <w:rFonts w:hint="eastAsia" w:ascii="宋体" w:hAnsi="宋体" w:cs="宋体"/>
          <w:sz w:val="24"/>
        </w:rPr>
        <w:t>特此证明。</w:t>
      </w:r>
    </w:p>
    <w:p w14:paraId="1CFEAA17">
      <w:pPr>
        <w:tabs>
          <w:tab w:val="left" w:pos="720"/>
          <w:tab w:val="left" w:pos="900"/>
        </w:tabs>
        <w:spacing w:line="480" w:lineRule="auto"/>
        <w:rPr>
          <w:sz w:val="24"/>
        </w:rPr>
      </w:pPr>
    </w:p>
    <w:p w14:paraId="531D056B">
      <w:pPr>
        <w:wordWrap w:val="0"/>
        <w:spacing w:line="480" w:lineRule="auto"/>
        <w:ind w:firstLine="2400" w:firstLineChars="1000"/>
        <w:rPr>
          <w:rFonts w:hint="eastAsia" w:ascii="宋体" w:hAnsi="宋体"/>
          <w:sz w:val="24"/>
          <w:szCs w:val="22"/>
          <w:u w:val="single"/>
        </w:rPr>
      </w:pPr>
      <w:r>
        <w:rPr>
          <w:rFonts w:hint="eastAsia" w:ascii="宋体" w:hAnsi="宋体"/>
          <w:sz w:val="24"/>
          <w:szCs w:val="22"/>
        </w:rPr>
        <w:t xml:space="preserve">             响应供应商（盖章）：</w:t>
      </w:r>
      <w:r>
        <w:rPr>
          <w:rFonts w:hint="eastAsia" w:ascii="宋体" w:hAnsi="宋体"/>
          <w:sz w:val="24"/>
          <w:szCs w:val="22"/>
          <w:u w:val="single"/>
        </w:rPr>
        <w:t xml:space="preserve">               </w:t>
      </w:r>
    </w:p>
    <w:p w14:paraId="6E8FB87F">
      <w:pPr>
        <w:spacing w:line="480" w:lineRule="auto"/>
        <w:ind w:firstLine="480" w:firstLineChars="200"/>
        <w:rPr>
          <w:rFonts w:hint="eastAsia" w:ascii="宋体" w:hAnsi="宋体"/>
          <w:sz w:val="24"/>
          <w:szCs w:val="22"/>
          <w:u w:val="single"/>
        </w:rPr>
      </w:pPr>
      <w:r>
        <w:rPr>
          <w:rFonts w:hint="eastAsia" w:ascii="宋体" w:hAnsi="宋体"/>
          <w:sz w:val="24"/>
          <w:szCs w:val="22"/>
        </w:rPr>
        <w:t xml:space="preserve">                             法定代表人（签章）： </w:t>
      </w:r>
      <w:r>
        <w:rPr>
          <w:rFonts w:hint="eastAsia" w:ascii="宋体" w:hAnsi="宋体"/>
          <w:sz w:val="24"/>
          <w:szCs w:val="22"/>
          <w:u w:val="single"/>
        </w:rPr>
        <w:t xml:space="preserve">              </w:t>
      </w:r>
    </w:p>
    <w:p w14:paraId="02835512">
      <w:pPr>
        <w:spacing w:line="480" w:lineRule="auto"/>
        <w:jc w:val="center"/>
        <w:rPr>
          <w:rFonts w:ascii="宋体" w:hAnsi="宋体"/>
          <w:kern w:val="0"/>
          <w:sz w:val="24"/>
        </w:rPr>
      </w:pPr>
      <w:r>
        <w:rPr>
          <w:rFonts w:ascii="宋体" w:hAnsi="宋体"/>
          <w:sz w:val="24"/>
          <w:szCs w:val="22"/>
        </w:rPr>
        <w:t xml:space="preserve">                </w:t>
      </w:r>
      <w:r>
        <w:rPr>
          <w:rFonts w:hint="eastAsia" w:ascii="宋体" w:hAnsi="宋体"/>
          <w:sz w:val="24"/>
          <w:szCs w:val="22"/>
        </w:rPr>
        <w:t xml:space="preserve">       日   期：</w:t>
      </w:r>
      <w:r>
        <w:rPr>
          <w:rFonts w:ascii="宋体" w:hAnsi="宋体"/>
          <w:sz w:val="24"/>
          <w:szCs w:val="22"/>
          <w:u w:val="single"/>
        </w:rPr>
        <w:t xml:space="preserve">     </w:t>
      </w:r>
      <w:r>
        <w:rPr>
          <w:rFonts w:hint="eastAsia" w:ascii="宋体" w:hAnsi="宋体"/>
          <w:sz w:val="24"/>
          <w:szCs w:val="22"/>
        </w:rPr>
        <w:t>年</w:t>
      </w:r>
      <w:r>
        <w:rPr>
          <w:rFonts w:ascii="宋体" w:hAnsi="宋体"/>
          <w:sz w:val="24"/>
          <w:szCs w:val="22"/>
        </w:rPr>
        <w:t xml:space="preserve"> </w:t>
      </w:r>
      <w:r>
        <w:rPr>
          <w:rFonts w:ascii="宋体" w:hAnsi="宋体"/>
          <w:sz w:val="24"/>
          <w:szCs w:val="22"/>
          <w:u w:val="single"/>
        </w:rPr>
        <w:t xml:space="preserve">    </w:t>
      </w:r>
      <w:r>
        <w:rPr>
          <w:rFonts w:hint="eastAsia" w:ascii="宋体" w:hAnsi="宋体"/>
          <w:sz w:val="24"/>
          <w:szCs w:val="22"/>
        </w:rPr>
        <w:t>月</w:t>
      </w:r>
      <w:r>
        <w:rPr>
          <w:rFonts w:ascii="宋体" w:hAnsi="宋体"/>
          <w:sz w:val="24"/>
          <w:szCs w:val="22"/>
        </w:rPr>
        <w:t xml:space="preserve"> </w:t>
      </w:r>
      <w:r>
        <w:rPr>
          <w:rFonts w:ascii="宋体" w:hAnsi="宋体"/>
          <w:sz w:val="24"/>
          <w:szCs w:val="22"/>
          <w:u w:val="single"/>
        </w:rPr>
        <w:t xml:space="preserve">    </w:t>
      </w:r>
      <w:r>
        <w:rPr>
          <w:rFonts w:hint="eastAsia" w:ascii="宋体" w:hAnsi="宋体"/>
          <w:sz w:val="24"/>
          <w:szCs w:val="22"/>
        </w:rPr>
        <w:t>日</w:t>
      </w:r>
    </w:p>
    <w:tbl>
      <w:tblPr>
        <w:tblStyle w:val="16"/>
        <w:tblpPr w:leftFromText="180" w:rightFromText="180" w:vertAnchor="text" w:horzAnchor="page" w:tblpX="2160"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0"/>
      </w:tblGrid>
      <w:tr w14:paraId="5525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7880" w:type="dxa"/>
            <w:noWrap w:val="0"/>
            <w:vAlign w:val="center"/>
          </w:tcPr>
          <w:p w14:paraId="0D1C4BA5">
            <w:pPr>
              <w:jc w:val="center"/>
              <w:rPr>
                <w:rFonts w:hint="eastAsia" w:ascii="宋体" w:hAnsi="宋体"/>
                <w:color w:val="000000"/>
                <w:sz w:val="28"/>
              </w:rPr>
            </w:pPr>
            <w:r>
              <w:rPr>
                <w:rFonts w:hint="eastAsia" w:ascii="宋体" w:hAnsi="宋体" w:eastAsia="宋体" w:cs="Times New Roman"/>
                <w:sz w:val="24"/>
                <w:szCs w:val="22"/>
              </w:rPr>
              <w:t>法定代表人身份证复印件（或扫描件）</w:t>
            </w:r>
          </w:p>
        </w:tc>
      </w:tr>
    </w:tbl>
    <w:p w14:paraId="79B929C0">
      <w:pPr>
        <w:numPr>
          <w:ilvl w:val="0"/>
          <w:numId w:val="0"/>
        </w:numPr>
        <w:spacing w:line="520" w:lineRule="exact"/>
        <w:jc w:val="both"/>
        <w:rPr>
          <w:rFonts w:hint="eastAsia" w:ascii="宋体" w:hAnsi="宋体" w:cs="宋体"/>
          <w:b/>
          <w:bCs/>
          <w:kern w:val="2"/>
          <w:sz w:val="32"/>
          <w:szCs w:val="32"/>
          <w:lang w:val="en-US" w:eastAsia="zh-CN" w:bidi="ar-SA"/>
        </w:rPr>
      </w:pPr>
    </w:p>
    <w:p w14:paraId="3EF64D7B">
      <w:pPr>
        <w:numPr>
          <w:ilvl w:val="0"/>
          <w:numId w:val="0"/>
        </w:numPr>
        <w:spacing w:line="520" w:lineRule="exact"/>
        <w:jc w:val="center"/>
        <w:rPr>
          <w:rFonts w:hint="eastAsia" w:ascii="宋体" w:hAnsi="宋体" w:cs="宋体"/>
          <w:b/>
          <w:bCs/>
          <w:sz w:val="32"/>
          <w:szCs w:val="32"/>
        </w:rPr>
      </w:pPr>
      <w:r>
        <w:rPr>
          <w:rFonts w:hint="eastAsia" w:ascii="宋体" w:hAnsi="宋体" w:cs="宋体"/>
          <w:b/>
          <w:bCs/>
          <w:kern w:val="2"/>
          <w:sz w:val="32"/>
          <w:szCs w:val="32"/>
          <w:lang w:val="en-US" w:eastAsia="zh-CN" w:bidi="ar-SA"/>
        </w:rPr>
        <w:t>二、</w:t>
      </w:r>
      <w:r>
        <w:rPr>
          <w:rFonts w:hint="eastAsia" w:ascii="宋体" w:hAnsi="宋体" w:cs="宋体"/>
          <w:b/>
          <w:bCs/>
          <w:sz w:val="32"/>
          <w:szCs w:val="32"/>
          <w:lang w:val="en-US" w:eastAsia="zh-CN"/>
        </w:rPr>
        <w:t>响应</w:t>
      </w:r>
      <w:r>
        <w:rPr>
          <w:rFonts w:hint="eastAsia" w:ascii="宋体" w:hAnsi="宋体" w:cs="宋体"/>
          <w:b/>
          <w:bCs/>
          <w:sz w:val="32"/>
          <w:szCs w:val="32"/>
        </w:rPr>
        <w:t>文件签署授权委托书</w:t>
      </w:r>
    </w:p>
    <w:p w14:paraId="45E6E65B">
      <w:pPr>
        <w:pStyle w:val="14"/>
        <w:numPr>
          <w:ilvl w:val="0"/>
          <w:numId w:val="0"/>
        </w:numPr>
      </w:pPr>
    </w:p>
    <w:p w14:paraId="4CBA5A28">
      <w:pPr>
        <w:tabs>
          <w:tab w:val="left" w:pos="3240"/>
        </w:tabs>
        <w:spacing w:line="480" w:lineRule="auto"/>
        <w:ind w:firstLine="612"/>
        <w:rPr>
          <w:rFonts w:hint="eastAsia" w:ascii="宋体" w:hAnsi="宋体" w:cs="宋体"/>
          <w:sz w:val="24"/>
        </w:rPr>
      </w:pPr>
      <w:r>
        <w:rPr>
          <w:rFonts w:hint="eastAsia" w:ascii="宋体" w:hAnsi="宋体" w:cs="宋体"/>
          <w:sz w:val="24"/>
        </w:rPr>
        <w:t>本授权委托书声明：我</w:t>
      </w:r>
      <w:r>
        <w:rPr>
          <w:rFonts w:hint="eastAsia" w:ascii="宋体" w:hAnsi="宋体" w:cs="宋体"/>
          <w:sz w:val="24"/>
          <w:u w:val="single"/>
        </w:rPr>
        <w:t>（法定代表人）</w:t>
      </w:r>
      <w:r>
        <w:rPr>
          <w:rFonts w:hint="eastAsia" w:ascii="宋体" w:hAnsi="宋体" w:cs="宋体"/>
          <w:sz w:val="24"/>
        </w:rPr>
        <w:t>（姓名）系</w:t>
      </w:r>
      <w:r>
        <w:rPr>
          <w:rFonts w:hint="eastAsia" w:ascii="宋体" w:hAnsi="宋体" w:cs="宋体"/>
          <w:sz w:val="24"/>
          <w:u w:val="single"/>
        </w:rPr>
        <w:t>（响应供应商名称）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为我公司签署本项目的</w:t>
      </w:r>
      <w:r>
        <w:rPr>
          <w:rFonts w:hint="eastAsia" w:ascii="宋体" w:hAnsi="宋体" w:cs="宋体"/>
          <w:sz w:val="24"/>
          <w:lang w:val="en-US" w:eastAsia="zh-CN"/>
        </w:rPr>
        <w:t>响应</w:t>
      </w:r>
      <w:r>
        <w:rPr>
          <w:rFonts w:hint="eastAsia" w:ascii="宋体" w:hAnsi="宋体" w:cs="宋体"/>
          <w:sz w:val="24"/>
        </w:rPr>
        <w:t>文件的法定代表人授权委托代理人，我承认代理人全权代表我所签署的</w:t>
      </w:r>
      <w:r>
        <w:rPr>
          <w:rFonts w:hint="eastAsia" w:ascii="宋体" w:hAnsi="宋体" w:cs="宋体"/>
          <w:sz w:val="24"/>
          <w:u w:val="single"/>
        </w:rPr>
        <w:t xml:space="preserve">  （项目名称）  </w:t>
      </w:r>
      <w:r>
        <w:rPr>
          <w:rFonts w:hint="eastAsia" w:ascii="宋体" w:hAnsi="宋体" w:cs="宋体"/>
          <w:sz w:val="24"/>
        </w:rPr>
        <w:t>项目的</w:t>
      </w:r>
      <w:r>
        <w:rPr>
          <w:rFonts w:hint="eastAsia" w:ascii="宋体" w:hAnsi="宋体" w:cs="宋体"/>
          <w:sz w:val="24"/>
          <w:lang w:val="en-US" w:eastAsia="zh-CN"/>
        </w:rPr>
        <w:t>响应</w:t>
      </w:r>
      <w:r>
        <w:rPr>
          <w:rFonts w:hint="eastAsia" w:ascii="宋体" w:hAnsi="宋体" w:cs="宋体"/>
          <w:sz w:val="24"/>
        </w:rPr>
        <w:t>文件的内容。同时授权委托该同志代表我公司参加本项目的投标、开标、合同谈判、处理有关事务等并有权签署有关文件。</w:t>
      </w:r>
    </w:p>
    <w:p w14:paraId="74EF9089">
      <w:pPr>
        <w:tabs>
          <w:tab w:val="left" w:pos="3240"/>
        </w:tabs>
        <w:spacing w:line="480" w:lineRule="auto"/>
        <w:ind w:firstLine="612"/>
        <w:rPr>
          <w:rFonts w:hint="default" w:ascii="宋体" w:hAnsi="宋体" w:eastAsia="宋体" w:cs="宋体"/>
          <w:sz w:val="24"/>
          <w:u w:val="single"/>
          <w:lang w:val="en-US" w:eastAsia="zh-CN"/>
        </w:rPr>
      </w:pPr>
      <w:r>
        <w:rPr>
          <w:rFonts w:hint="eastAsia" w:ascii="宋体" w:hAnsi="宋体" w:cs="宋体"/>
          <w:sz w:val="24"/>
          <w:lang w:val="en-US" w:eastAsia="zh-CN"/>
        </w:rPr>
        <w:t>委托期限：</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w:t>
      </w:r>
    </w:p>
    <w:p w14:paraId="3879E274">
      <w:pPr>
        <w:spacing w:line="480" w:lineRule="auto"/>
        <w:ind w:firstLine="697"/>
        <w:rPr>
          <w:sz w:val="24"/>
        </w:rPr>
      </w:pPr>
      <w:r>
        <w:rPr>
          <w:rFonts w:hint="eastAsia" w:ascii="宋体" w:hAnsi="宋体" w:cs="宋体"/>
          <w:sz w:val="24"/>
        </w:rPr>
        <w:t>代理人无转委托权，特此委托。</w:t>
      </w:r>
    </w:p>
    <w:p w14:paraId="3CFE2C01">
      <w:pPr>
        <w:spacing w:line="480" w:lineRule="auto"/>
        <w:ind w:left="2699"/>
        <w:rPr>
          <w:rFonts w:hint="eastAsia" w:ascii="宋体" w:hAnsi="宋体" w:cs="宋体"/>
          <w:sz w:val="24"/>
        </w:rPr>
      </w:pPr>
    </w:p>
    <w:p w14:paraId="38D73895">
      <w:pPr>
        <w:spacing w:line="480" w:lineRule="auto"/>
        <w:ind w:left="2699"/>
        <w:rPr>
          <w:rFonts w:ascii="宋体"/>
          <w:sz w:val="24"/>
        </w:rPr>
      </w:pPr>
      <w:r>
        <w:rPr>
          <w:rFonts w:hint="eastAsia" w:ascii="宋体" w:hAnsi="宋体" w:cs="宋体"/>
          <w:sz w:val="24"/>
        </w:rPr>
        <w:t>代理人（签字）：</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62E887FD">
      <w:pPr>
        <w:spacing w:line="480" w:lineRule="auto"/>
        <w:ind w:left="2699"/>
        <w:rPr>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F664771">
      <w:pPr>
        <w:spacing w:line="480" w:lineRule="auto"/>
        <w:ind w:left="2699"/>
        <w:rPr>
          <w:sz w:val="24"/>
        </w:rPr>
      </w:pPr>
      <w:r>
        <w:rPr>
          <w:rFonts w:hint="eastAsia" w:ascii="宋体" w:hAnsi="宋体" w:cs="宋体"/>
          <w:sz w:val="24"/>
        </w:rPr>
        <w:t>响应供应商（盖章）：</w:t>
      </w:r>
      <w:r>
        <w:rPr>
          <w:sz w:val="24"/>
        </w:rPr>
        <w:t xml:space="preserve"> </w:t>
      </w:r>
      <w:r>
        <w:rPr>
          <w:rFonts w:hint="eastAsia"/>
          <w:sz w:val="24"/>
          <w:u w:val="single"/>
        </w:rPr>
        <w:t xml:space="preserve">                        </w:t>
      </w:r>
    </w:p>
    <w:p w14:paraId="0BCF7F66">
      <w:pPr>
        <w:spacing w:line="480" w:lineRule="auto"/>
        <w:ind w:left="2699"/>
        <w:rPr>
          <w:sz w:val="24"/>
        </w:rPr>
      </w:pPr>
      <w:r>
        <w:rPr>
          <w:rFonts w:hint="eastAsia" w:ascii="宋体" w:hAnsi="宋体" w:cs="宋体"/>
          <w:sz w:val="24"/>
        </w:rPr>
        <w:t>法定代表人（签章）：</w:t>
      </w:r>
      <w:r>
        <w:rPr>
          <w:rFonts w:hint="eastAsia" w:ascii="宋体" w:hAnsi="宋体" w:cs="宋体"/>
          <w:sz w:val="24"/>
          <w:u w:val="single"/>
        </w:rPr>
        <w:t xml:space="preserve">                         </w:t>
      </w:r>
    </w:p>
    <w:p w14:paraId="0F9A71B0">
      <w:pPr>
        <w:snapToGrid w:val="0"/>
        <w:spacing w:line="580" w:lineRule="exact"/>
        <w:ind w:right="-817" w:rightChars="-389" w:firstLine="2640" w:firstLineChars="1100"/>
        <w:rPr>
          <w:rFonts w:ascii="宋体" w:hAnsi="宋体"/>
          <w:sz w:val="24"/>
        </w:rPr>
      </w:pPr>
      <w:r>
        <w:rPr>
          <w:rFonts w:hint="eastAsia" w:ascii="宋体" w:hAnsi="宋体" w:cs="宋体"/>
          <w:sz w:val="24"/>
        </w:rPr>
        <w:t>授权委托日期：    年   月   日</w:t>
      </w:r>
    </w:p>
    <w:p w14:paraId="6011F898">
      <w:pPr>
        <w:pStyle w:val="14"/>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2"/>
      </w:tblGrid>
      <w:tr w14:paraId="1B36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8352" w:type="dxa"/>
            <w:noWrap w:val="0"/>
            <w:vAlign w:val="center"/>
          </w:tcPr>
          <w:p w14:paraId="4ED52C9D">
            <w:pPr>
              <w:jc w:val="center"/>
            </w:pPr>
          </w:p>
          <w:p w14:paraId="6B839086">
            <w:pPr>
              <w:jc w:val="center"/>
            </w:pPr>
          </w:p>
          <w:p w14:paraId="6E6CCC0C">
            <w:pPr>
              <w:jc w:val="center"/>
            </w:pPr>
          </w:p>
          <w:p w14:paraId="55DDB35D">
            <w:pPr>
              <w:tabs>
                <w:tab w:val="left" w:pos="3240"/>
              </w:tabs>
              <w:spacing w:line="480" w:lineRule="auto"/>
              <w:jc w:val="center"/>
              <w:rPr>
                <w:rFonts w:hint="eastAsia" w:ascii="宋体" w:hAnsi="宋体" w:eastAsia="宋体" w:cs="宋体"/>
                <w:sz w:val="24"/>
              </w:rPr>
            </w:pPr>
            <w:r>
              <w:rPr>
                <w:rFonts w:hint="eastAsia" w:ascii="宋体" w:hAnsi="宋体" w:eastAsia="宋体" w:cs="宋体"/>
                <w:sz w:val="24"/>
              </w:rPr>
              <w:t>委托代理人身份证复印件（或扫描件）</w:t>
            </w:r>
          </w:p>
          <w:p w14:paraId="51D34613">
            <w:pPr>
              <w:jc w:val="center"/>
            </w:pPr>
          </w:p>
          <w:p w14:paraId="54423444">
            <w:pPr>
              <w:jc w:val="center"/>
            </w:pPr>
          </w:p>
          <w:p w14:paraId="35651816">
            <w:pPr>
              <w:jc w:val="center"/>
            </w:pPr>
          </w:p>
        </w:tc>
      </w:tr>
    </w:tbl>
    <w:p w14:paraId="2A7C1069">
      <w:pPr>
        <w:snapToGrid w:val="0"/>
        <w:spacing w:line="580" w:lineRule="exact"/>
        <w:ind w:right="-817" w:rightChars="-389"/>
        <w:rPr>
          <w:rFonts w:ascii="宋体"/>
          <w:sz w:val="24"/>
        </w:rPr>
      </w:pPr>
      <w:r>
        <w:rPr>
          <w:rFonts w:hint="eastAsia" w:ascii="宋体" w:hAnsi="宋体"/>
          <w:bCs/>
          <w:color w:val="000000"/>
          <w:sz w:val="24"/>
        </w:rPr>
        <w:t>因本项目为电子标，委托代理人无法手写签字，可以电脑打印字体为准或以法定代表人签章为准。</w:t>
      </w:r>
    </w:p>
    <w:p w14:paraId="2C3BBA37">
      <w:pPr>
        <w:keepNext/>
        <w:keepLines/>
        <w:numPr>
          <w:ilvl w:val="0"/>
          <w:numId w:val="0"/>
        </w:numPr>
        <w:spacing w:before="260" w:after="260" w:line="412" w:lineRule="auto"/>
        <w:jc w:val="center"/>
        <w:outlineLvl w:val="1"/>
        <w:rPr>
          <w:rFonts w:hint="eastAsia" w:ascii="宋体" w:hAnsi="宋体" w:cs="宋体"/>
          <w:b/>
          <w:bCs/>
          <w:sz w:val="32"/>
          <w:szCs w:val="32"/>
        </w:rPr>
      </w:pPr>
      <w:r>
        <w:rPr>
          <w:rFonts w:hint="eastAsia" w:ascii="宋体" w:hAnsi="宋体" w:cs="宋体"/>
          <w:b/>
          <w:bCs/>
          <w:kern w:val="2"/>
          <w:sz w:val="32"/>
          <w:szCs w:val="32"/>
          <w:lang w:val="en-US" w:eastAsia="zh-CN" w:bidi="ar-SA"/>
        </w:rPr>
        <w:t>三、</w:t>
      </w:r>
      <w:r>
        <w:rPr>
          <w:rFonts w:hint="eastAsia" w:ascii="宋体" w:hAnsi="宋体" w:cs="宋体"/>
          <w:b/>
          <w:bCs/>
          <w:sz w:val="32"/>
          <w:szCs w:val="32"/>
        </w:rPr>
        <w:t>投标函</w:t>
      </w:r>
    </w:p>
    <w:p w14:paraId="748BC3CC">
      <w:pPr>
        <w:spacing w:line="360" w:lineRule="auto"/>
        <w:jc w:val="left"/>
        <w:rPr>
          <w:spacing w:val="24"/>
          <w:sz w:val="24"/>
        </w:rPr>
      </w:pPr>
      <w:r>
        <w:rPr>
          <w:rFonts w:hint="eastAsia" w:ascii="宋体" w:hAnsi="宋体" w:cs="宋体"/>
          <w:spacing w:val="24"/>
          <w:sz w:val="24"/>
        </w:rPr>
        <w:t>致：</w:t>
      </w:r>
      <w:r>
        <w:rPr>
          <w:rFonts w:hint="eastAsia" w:ascii="宋体" w:hAnsi="宋体" w:cs="宋体"/>
          <w:spacing w:val="24"/>
          <w:sz w:val="24"/>
          <w:u w:val="single"/>
        </w:rPr>
        <w:t>（采购人）</w:t>
      </w:r>
    </w:p>
    <w:p w14:paraId="4C0280F8">
      <w:pPr>
        <w:spacing w:line="360" w:lineRule="auto"/>
        <w:ind w:firstLine="480" w:firstLineChars="200"/>
        <w:jc w:val="left"/>
        <w:rPr>
          <w:rFonts w:ascii="Times New Roman" w:hAnsi="Times New Roman"/>
          <w:sz w:val="24"/>
          <w:szCs w:val="24"/>
        </w:rPr>
      </w:pPr>
      <w:r>
        <w:rPr>
          <w:rFonts w:hint="eastAsia" w:ascii="宋体" w:hAnsi="宋体" w:cs="宋体"/>
          <w:sz w:val="24"/>
        </w:rPr>
        <w:t>根据已收到贵方的</w:t>
      </w:r>
      <w:r>
        <w:rPr>
          <w:rFonts w:hint="eastAsia" w:ascii="宋体" w:hAnsi="宋体" w:cs="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项目编号</w:t>
      </w:r>
      <w:r>
        <w:rPr>
          <w:rFonts w:hint="eastAsia" w:ascii="宋体" w:hAnsi="宋体" w:cs="宋体"/>
          <w:sz w:val="24"/>
          <w:u w:val="single"/>
          <w:lang w:eastAsia="zh-CN"/>
        </w:rPr>
        <w:t>）</w:t>
      </w:r>
      <w:r>
        <w:rPr>
          <w:rFonts w:hint="eastAsia" w:ascii="宋体" w:hAnsi="宋体" w:cs="宋体"/>
          <w:sz w:val="24"/>
        </w:rPr>
        <w:t>的竞争性磋商文件，遵照《中华人民共和国政府采购法》等有关规定，我单位经考察现场和研究上述磋商文件的响应须知、合同条款、</w:t>
      </w:r>
      <w:r>
        <w:rPr>
          <w:rFonts w:hint="eastAsia" w:ascii="宋体" w:hAnsi="宋体" w:cs="宋体"/>
          <w:sz w:val="24"/>
          <w:lang w:val="en-US" w:eastAsia="zh-CN"/>
        </w:rPr>
        <w:t>采购内容</w:t>
      </w:r>
      <w:r>
        <w:rPr>
          <w:rFonts w:hint="eastAsia" w:ascii="宋体" w:hAnsi="宋体" w:cs="宋体"/>
          <w:sz w:val="24"/>
        </w:rPr>
        <w:t>及其它有关文件后，我方愿以人民币（大写）：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元）的报价，</w:t>
      </w:r>
      <w:r>
        <w:rPr>
          <w:rFonts w:hint="eastAsia" w:ascii="宋体" w:hAnsi="宋体" w:cs="宋体"/>
          <w:sz w:val="24"/>
          <w:szCs w:val="24"/>
          <w:lang w:val="en-US" w:eastAsia="zh-CN"/>
        </w:rPr>
        <w:t>服务周期：</w:t>
      </w:r>
      <w:r>
        <w:rPr>
          <w:rFonts w:hint="eastAsia" w:ascii="宋体" w:hAnsi="宋体" w:cs="宋体"/>
          <w:sz w:val="24"/>
          <w:szCs w:val="24"/>
          <w:u w:val="single"/>
          <w:lang w:val="en-US" w:eastAsia="zh-CN"/>
        </w:rPr>
        <w:t xml:space="preserve">       </w:t>
      </w:r>
      <w:r>
        <w:rPr>
          <w:rFonts w:hint="eastAsia" w:ascii="宋体" w:cs="宋体"/>
          <w:sz w:val="24"/>
          <w:lang w:eastAsia="zh-CN"/>
        </w:rPr>
        <w:t>，</w:t>
      </w: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none"/>
          <w:lang w:eastAsia="zh-CN"/>
        </w:rPr>
        <w:t>，</w:t>
      </w:r>
      <w:r>
        <w:rPr>
          <w:rFonts w:hint="eastAsia" w:ascii="宋体" w:hAnsi="宋体" w:eastAsia="宋体" w:cs="宋体"/>
          <w:color w:val="000000" w:themeColor="text1"/>
          <w:kern w:val="0"/>
          <w:sz w:val="24"/>
          <w:szCs w:val="24"/>
          <w14:textFill>
            <w14:solidFill>
              <w14:schemeClr w14:val="tx1"/>
            </w14:solidFill>
          </w14:textFill>
        </w:rPr>
        <w:t>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06C14B3E">
      <w:pPr>
        <w:spacing w:line="360" w:lineRule="auto"/>
        <w:ind w:firstLine="480" w:firstLineChars="200"/>
        <w:jc w:val="left"/>
        <w:rPr>
          <w:sz w:val="24"/>
        </w:rPr>
      </w:pPr>
      <w:r>
        <w:rPr>
          <w:rFonts w:ascii="宋体" w:hAnsi="宋体" w:cs="宋体"/>
          <w:sz w:val="24"/>
        </w:rPr>
        <w:t>1</w:t>
      </w:r>
      <w:r>
        <w:rPr>
          <w:rFonts w:hint="eastAsia" w:ascii="宋体" w:hAnsi="宋体" w:cs="宋体"/>
          <w:sz w:val="24"/>
        </w:rPr>
        <w:t>、我方已详细审核全部磋商文件，包括修改文件（如有）及有关附件，已充分理解并掌握了本次招标项目的全部有关情况，认为磋商文件符合法律、法规的要求，充分体现了公开、公平、公正和诚实信用原则，我方对磋商文件没有任何异议。同意接受磋商文件的全部内容和条件。</w:t>
      </w:r>
    </w:p>
    <w:p w14:paraId="1BFA6607">
      <w:pPr>
        <w:spacing w:line="360" w:lineRule="auto"/>
        <w:ind w:firstLine="480" w:firstLineChars="200"/>
        <w:jc w:val="left"/>
        <w:rPr>
          <w:sz w:val="24"/>
        </w:rPr>
      </w:pPr>
      <w:r>
        <w:rPr>
          <w:rFonts w:ascii="宋体" w:hAnsi="宋体" w:cs="宋体"/>
          <w:sz w:val="24"/>
        </w:rPr>
        <w:t>2</w:t>
      </w:r>
      <w:r>
        <w:rPr>
          <w:rFonts w:hint="eastAsia" w:ascii="宋体" w:hAnsi="宋体" w:cs="宋体"/>
          <w:sz w:val="24"/>
        </w:rPr>
        <w:t>、我方承认投标函附表是我方投标函的组成部分。</w:t>
      </w:r>
    </w:p>
    <w:p w14:paraId="6A02BE15">
      <w:pPr>
        <w:spacing w:line="360" w:lineRule="auto"/>
        <w:ind w:firstLine="480" w:firstLineChars="200"/>
        <w:rPr>
          <w:rFonts w:ascii="宋体"/>
          <w:sz w:val="24"/>
        </w:rPr>
      </w:pPr>
      <w:r>
        <w:rPr>
          <w:rFonts w:ascii="宋体" w:hAnsi="宋体" w:cs="宋体"/>
          <w:sz w:val="24"/>
        </w:rPr>
        <w:t>3</w:t>
      </w:r>
      <w:r>
        <w:rPr>
          <w:rFonts w:hint="eastAsia" w:ascii="宋体" w:hAnsi="宋体" w:cs="宋体"/>
          <w:sz w:val="24"/>
        </w:rPr>
        <w:t>、如我方</w:t>
      </w:r>
      <w:r>
        <w:rPr>
          <w:rFonts w:hint="eastAsia" w:ascii="宋体" w:hAnsi="宋体" w:cs="宋体"/>
          <w:sz w:val="24"/>
          <w:lang w:eastAsia="zh-CN"/>
        </w:rPr>
        <w:t>供应商</w:t>
      </w:r>
      <w:r>
        <w:rPr>
          <w:rFonts w:hint="eastAsia" w:ascii="宋体" w:hAnsi="宋体" w:cs="宋体"/>
          <w:sz w:val="24"/>
        </w:rPr>
        <w:t>，我方承诺在收到</w:t>
      </w:r>
      <w:r>
        <w:rPr>
          <w:rFonts w:hint="eastAsia" w:ascii="宋体" w:hAnsi="宋体" w:cs="宋体"/>
          <w:sz w:val="24"/>
          <w:lang w:eastAsia="zh-CN"/>
        </w:rPr>
        <w:t>供应商</w:t>
      </w:r>
      <w:r>
        <w:rPr>
          <w:rFonts w:hint="eastAsia" w:ascii="宋体" w:hAnsi="宋体" w:cs="宋体"/>
          <w:sz w:val="24"/>
        </w:rPr>
        <w:t>通知书后，在</w:t>
      </w:r>
      <w:r>
        <w:rPr>
          <w:rFonts w:hint="eastAsia" w:ascii="宋体" w:hAnsi="宋体" w:cs="宋体"/>
          <w:sz w:val="24"/>
          <w:lang w:eastAsia="zh-CN"/>
        </w:rPr>
        <w:t>供应商</w:t>
      </w:r>
      <w:r>
        <w:rPr>
          <w:rFonts w:hint="eastAsia" w:ascii="宋体" w:hAnsi="宋体" w:cs="宋体"/>
          <w:sz w:val="24"/>
        </w:rPr>
        <w:t>通知书规定的期限内，根据磋商文件、我方的响应文件及有关澄清承诺书的要求，与采购人订立书面合同，并按照合同约定承担完成合同的责任和义务。</w:t>
      </w:r>
    </w:p>
    <w:p w14:paraId="41466E19">
      <w:pPr>
        <w:spacing w:line="360" w:lineRule="auto"/>
        <w:ind w:firstLine="480" w:firstLineChars="200"/>
        <w:rPr>
          <w:rFonts w:ascii="宋体"/>
          <w:kern w:val="0"/>
          <w:sz w:val="24"/>
        </w:rPr>
      </w:pPr>
      <w:r>
        <w:rPr>
          <w:rFonts w:hint="eastAsia" w:ascii="宋体" w:hAnsi="宋体" w:cs="宋体"/>
          <w:sz w:val="24"/>
        </w:rPr>
        <w:t>4、</w:t>
      </w:r>
      <w:r>
        <w:rPr>
          <w:rFonts w:hint="eastAsia" w:ascii="宋体" w:hAnsi="宋体" w:cs="宋体"/>
          <w:kern w:val="0"/>
          <w:sz w:val="24"/>
        </w:rPr>
        <w:t>我方同意自本项目</w:t>
      </w:r>
      <w:r>
        <w:rPr>
          <w:rFonts w:hint="eastAsia" w:ascii="宋体" w:hAnsi="宋体" w:cs="宋体"/>
          <w:sz w:val="24"/>
        </w:rPr>
        <w:t>磋商</w:t>
      </w:r>
      <w:r>
        <w:rPr>
          <w:rFonts w:hint="eastAsia" w:ascii="宋体" w:hAnsi="宋体" w:cs="宋体"/>
          <w:kern w:val="0"/>
          <w:sz w:val="24"/>
        </w:rPr>
        <w:t>文件中规定的</w:t>
      </w:r>
      <w:r>
        <w:rPr>
          <w:rFonts w:hint="eastAsia" w:ascii="宋体" w:hAnsi="宋体" w:cs="宋体"/>
          <w:kern w:val="0"/>
          <w:sz w:val="24"/>
          <w:lang w:val="en-US" w:eastAsia="zh-CN"/>
        </w:rPr>
        <w:t>磋商</w:t>
      </w:r>
      <w:r>
        <w:rPr>
          <w:rFonts w:hint="eastAsia" w:ascii="宋体" w:hAnsi="宋体" w:cs="宋体"/>
          <w:kern w:val="0"/>
          <w:sz w:val="24"/>
        </w:rPr>
        <w:t>有效期内有效，并承诺在投标有效期内不修改、撤销响应文件。</w:t>
      </w:r>
    </w:p>
    <w:p w14:paraId="72814256">
      <w:pPr>
        <w:spacing w:line="360" w:lineRule="auto"/>
        <w:ind w:firstLine="480" w:firstLineChars="200"/>
        <w:rPr>
          <w:rFonts w:ascii="宋体"/>
          <w:kern w:val="0"/>
          <w:sz w:val="24"/>
        </w:rPr>
      </w:pPr>
      <w:r>
        <w:rPr>
          <w:rFonts w:hint="eastAsia" w:ascii="宋体" w:hAnsi="宋体" w:cs="宋体"/>
          <w:sz w:val="24"/>
        </w:rPr>
        <w:t>5、</w:t>
      </w:r>
      <w:r>
        <w:rPr>
          <w:rFonts w:hint="eastAsia" w:ascii="宋体" w:hAnsi="宋体" w:cs="宋体"/>
          <w:kern w:val="0"/>
          <w:sz w:val="24"/>
        </w:rPr>
        <w:t>我方完全理解贵方不一定接受投标报价最低的投标供应商为</w:t>
      </w:r>
      <w:r>
        <w:rPr>
          <w:rFonts w:hint="eastAsia" w:ascii="宋体" w:hAnsi="宋体" w:cs="宋体"/>
          <w:kern w:val="0"/>
          <w:sz w:val="24"/>
          <w:lang w:eastAsia="zh-CN"/>
        </w:rPr>
        <w:t>供应商</w:t>
      </w:r>
      <w:r>
        <w:rPr>
          <w:rFonts w:hint="eastAsia" w:ascii="宋体" w:hAnsi="宋体" w:cs="宋体"/>
          <w:kern w:val="0"/>
          <w:sz w:val="24"/>
        </w:rPr>
        <w:t>供应商的行为。</w:t>
      </w:r>
    </w:p>
    <w:p w14:paraId="1030A405">
      <w:pPr>
        <w:spacing w:line="360" w:lineRule="auto"/>
        <w:ind w:firstLine="480" w:firstLineChars="200"/>
        <w:rPr>
          <w:rFonts w:ascii="宋体"/>
          <w:kern w:val="0"/>
          <w:sz w:val="24"/>
        </w:rPr>
      </w:pPr>
      <w:r>
        <w:rPr>
          <w:rFonts w:hint="eastAsia" w:ascii="宋体" w:hAnsi="宋体" w:eastAsia="宋体" w:cs="宋体"/>
          <w:kern w:val="0"/>
          <w:sz w:val="24"/>
        </w:rPr>
        <w:t>6、我</w:t>
      </w:r>
      <w:r>
        <w:rPr>
          <w:rFonts w:hint="eastAsia" w:ascii="宋体" w:hAnsi="宋体" w:cs="宋体"/>
          <w:kern w:val="0"/>
          <w:sz w:val="24"/>
        </w:rPr>
        <w:t>方在此声明，所递交的</w:t>
      </w:r>
      <w:r>
        <w:rPr>
          <w:rFonts w:hint="eastAsia" w:ascii="宋体" w:hAnsi="宋体" w:cs="宋体"/>
          <w:kern w:val="0"/>
          <w:sz w:val="24"/>
          <w:lang w:val="en-US" w:eastAsia="zh-CN"/>
        </w:rPr>
        <w:t>响应</w:t>
      </w:r>
      <w:r>
        <w:rPr>
          <w:rFonts w:hint="eastAsia" w:ascii="宋体" w:hAnsi="宋体" w:cs="宋体"/>
          <w:kern w:val="0"/>
          <w:sz w:val="24"/>
        </w:rPr>
        <w:t>文件及有关资料内容完整、真实和准确。</w:t>
      </w:r>
    </w:p>
    <w:p w14:paraId="5F46C53D">
      <w:pPr>
        <w:spacing w:line="360" w:lineRule="auto"/>
        <w:rPr>
          <w:rFonts w:hint="eastAsia" w:ascii="宋体" w:hAnsi="宋体" w:cs="宋体"/>
          <w:spacing w:val="24"/>
        </w:rPr>
      </w:pPr>
      <w:r>
        <w:rPr>
          <w:rFonts w:hint="eastAsia" w:ascii="宋体" w:hAnsi="宋体" w:cs="宋体"/>
          <w:spacing w:val="24"/>
        </w:rPr>
        <w:t xml:space="preserve">                          </w:t>
      </w:r>
    </w:p>
    <w:p w14:paraId="5339C1C5">
      <w:pPr>
        <w:spacing w:line="480" w:lineRule="auto"/>
        <w:ind w:firstLine="3600" w:firstLineChars="15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3908074D">
      <w:pPr>
        <w:spacing w:line="480" w:lineRule="auto"/>
        <w:ind w:firstLine="3600" w:firstLineChars="15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22C68667">
      <w:pPr>
        <w:spacing w:line="480" w:lineRule="auto"/>
        <w:ind w:firstLine="3600" w:firstLineChars="1500"/>
        <w:rPr>
          <w:rFonts w:hint="eastAsia" w:ascii="宋体" w:hAnsi="宋体" w:cs="宋体"/>
          <w:kern w:val="0"/>
          <w:sz w:val="24"/>
        </w:rPr>
      </w:pPr>
      <w:r>
        <w:rPr>
          <w:rFonts w:hint="eastAsia" w:ascii="宋体" w:hAnsi="宋体" w:cs="宋体"/>
          <w:kern w:val="0"/>
          <w:sz w:val="24"/>
        </w:rPr>
        <w:t>日    期：    年   月   日</w:t>
      </w:r>
    </w:p>
    <w:p w14:paraId="31F8974B">
      <w:pPr>
        <w:spacing w:line="360" w:lineRule="auto"/>
        <w:rPr>
          <w:rFonts w:hint="eastAsia" w:ascii="宋体" w:hAnsi="宋体" w:cs="宋体"/>
          <w:kern w:val="0"/>
          <w:sz w:val="24"/>
        </w:rPr>
      </w:pPr>
    </w:p>
    <w:p w14:paraId="6E0C18C6">
      <w:pPr>
        <w:jc w:val="both"/>
        <w:rPr>
          <w:rFonts w:hint="eastAsia" w:ascii="宋体" w:hAnsi="宋体" w:cs="宋体"/>
          <w:b/>
          <w:bCs/>
          <w:sz w:val="32"/>
          <w:szCs w:val="32"/>
        </w:rPr>
      </w:pPr>
      <w:bookmarkStart w:id="3" w:name="_Toc383433763"/>
      <w:bookmarkStart w:id="4" w:name="_Toc397244569"/>
      <w:bookmarkStart w:id="5" w:name="_Toc492537568"/>
      <w:bookmarkStart w:id="6" w:name="_Toc397244497"/>
      <w:bookmarkStart w:id="7" w:name="_Toc375233604"/>
      <w:bookmarkStart w:id="8" w:name="_Toc381941237"/>
      <w:bookmarkStart w:id="9" w:name="_Toc432431877"/>
      <w:bookmarkStart w:id="10" w:name="_Toc383433665"/>
    </w:p>
    <w:p w14:paraId="09137D67">
      <w:pPr>
        <w:jc w:val="center"/>
        <w:rPr>
          <w:rFonts w:hint="eastAsia" w:ascii="宋体" w:hAnsi="宋体" w:cs="宋体"/>
          <w:b/>
          <w:bCs/>
          <w:sz w:val="32"/>
          <w:szCs w:val="32"/>
        </w:rPr>
      </w:pPr>
    </w:p>
    <w:p w14:paraId="6DAAB992">
      <w:pPr>
        <w:jc w:val="center"/>
        <w:rPr>
          <w:rFonts w:hint="eastAsia" w:ascii="宋体" w:hAnsi="宋体" w:cs="宋体"/>
          <w:b/>
          <w:bCs/>
          <w:sz w:val="32"/>
          <w:szCs w:val="32"/>
        </w:rPr>
      </w:pPr>
      <w:r>
        <w:rPr>
          <w:rFonts w:hint="eastAsia" w:ascii="宋体" w:hAnsi="宋体" w:cs="宋体"/>
          <w:b/>
          <w:bCs/>
          <w:sz w:val="32"/>
          <w:szCs w:val="32"/>
        </w:rPr>
        <w:t>投标函附表</w:t>
      </w:r>
    </w:p>
    <w:p w14:paraId="5A2138B5">
      <w:pPr>
        <w:jc w:val="center"/>
        <w:rPr>
          <w:rFonts w:hint="eastAsia" w:ascii="宋体" w:hAnsi="宋体" w:cs="宋体"/>
          <w:b/>
          <w:bCs/>
          <w:sz w:val="32"/>
          <w:szCs w:val="32"/>
        </w:rPr>
      </w:pPr>
    </w:p>
    <w:tbl>
      <w:tblPr>
        <w:tblStyle w:val="16"/>
        <w:tblW w:w="913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302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0679AD64">
            <w:pPr>
              <w:spacing w:line="400" w:lineRule="exact"/>
              <w:jc w:val="center"/>
              <w:rPr>
                <w:rFonts w:ascii="宋体"/>
                <w:sz w:val="24"/>
              </w:rPr>
            </w:pPr>
            <w:r>
              <w:rPr>
                <w:rFonts w:hint="eastAsia" w:ascii="宋体" w:hAnsi="宋体" w:cs="宋体"/>
                <w:sz w:val="24"/>
                <w:szCs w:val="24"/>
              </w:rPr>
              <w:t>项目名称</w:t>
            </w:r>
          </w:p>
        </w:tc>
        <w:tc>
          <w:tcPr>
            <w:tcW w:w="6478" w:type="dxa"/>
            <w:noWrap w:val="0"/>
            <w:vAlign w:val="center"/>
          </w:tcPr>
          <w:p w14:paraId="5892CCC0">
            <w:pPr>
              <w:spacing w:line="400" w:lineRule="exact"/>
              <w:rPr>
                <w:rFonts w:ascii="宋体"/>
                <w:sz w:val="24"/>
              </w:rPr>
            </w:pPr>
          </w:p>
        </w:tc>
      </w:tr>
      <w:tr w14:paraId="7D34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64B47B0C">
            <w:pPr>
              <w:spacing w:line="400" w:lineRule="exact"/>
              <w:jc w:val="center"/>
              <w:rPr>
                <w:rFonts w:ascii="宋体"/>
                <w:sz w:val="24"/>
              </w:rPr>
            </w:pPr>
            <w:r>
              <w:rPr>
                <w:rFonts w:hint="eastAsia" w:ascii="宋体" w:hAnsi="宋体" w:cs="宋体"/>
                <w:sz w:val="24"/>
                <w:szCs w:val="24"/>
              </w:rPr>
              <w:t>项目编号</w:t>
            </w:r>
          </w:p>
        </w:tc>
        <w:tc>
          <w:tcPr>
            <w:tcW w:w="6478" w:type="dxa"/>
            <w:noWrap w:val="0"/>
            <w:vAlign w:val="center"/>
          </w:tcPr>
          <w:p w14:paraId="010A9095">
            <w:pPr>
              <w:spacing w:line="400" w:lineRule="exact"/>
              <w:rPr>
                <w:rFonts w:ascii="宋体"/>
                <w:sz w:val="24"/>
              </w:rPr>
            </w:pPr>
          </w:p>
        </w:tc>
      </w:tr>
      <w:tr w14:paraId="6200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28C61295">
            <w:pPr>
              <w:spacing w:line="400" w:lineRule="exact"/>
              <w:jc w:val="center"/>
              <w:rPr>
                <w:rFonts w:hint="eastAsia" w:ascii="宋体" w:hAnsi="宋体" w:cs="宋体"/>
                <w:sz w:val="24"/>
              </w:rPr>
            </w:pPr>
            <w:r>
              <w:rPr>
                <w:rFonts w:hint="eastAsia" w:ascii="宋体" w:hAnsi="宋体" w:cs="宋体"/>
                <w:sz w:val="24"/>
                <w:szCs w:val="24"/>
              </w:rPr>
              <w:t>供应商名称</w:t>
            </w:r>
          </w:p>
        </w:tc>
        <w:tc>
          <w:tcPr>
            <w:tcW w:w="6478" w:type="dxa"/>
            <w:noWrap w:val="0"/>
            <w:vAlign w:val="center"/>
          </w:tcPr>
          <w:p w14:paraId="22386DCA">
            <w:pPr>
              <w:spacing w:line="400" w:lineRule="exact"/>
              <w:rPr>
                <w:rFonts w:ascii="宋体"/>
                <w:sz w:val="24"/>
              </w:rPr>
            </w:pPr>
          </w:p>
        </w:tc>
      </w:tr>
      <w:tr w14:paraId="3E89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exact"/>
        </w:trPr>
        <w:tc>
          <w:tcPr>
            <w:tcW w:w="2657" w:type="dxa"/>
            <w:noWrap w:val="0"/>
            <w:vAlign w:val="center"/>
          </w:tcPr>
          <w:p w14:paraId="70DF13A7">
            <w:pPr>
              <w:spacing w:line="400" w:lineRule="exact"/>
              <w:jc w:val="center"/>
              <w:rPr>
                <w:rFonts w:hint="eastAsia" w:ascii="宋体" w:hAnsi="宋体" w:cs="宋体"/>
                <w:sz w:val="24"/>
              </w:rPr>
            </w:pPr>
            <w:r>
              <w:rPr>
                <w:rFonts w:hint="eastAsia" w:ascii="宋体" w:hAnsi="宋体" w:cs="宋体"/>
                <w:sz w:val="24"/>
                <w:szCs w:val="24"/>
                <w:lang w:val="en-US" w:eastAsia="zh-CN"/>
              </w:rPr>
              <w:t>磋商</w:t>
            </w:r>
            <w:r>
              <w:rPr>
                <w:rFonts w:hint="eastAsia" w:ascii="宋体" w:hAnsi="宋体" w:cs="宋体"/>
                <w:sz w:val="24"/>
                <w:szCs w:val="24"/>
              </w:rPr>
              <w:t>报价</w:t>
            </w:r>
          </w:p>
        </w:tc>
        <w:tc>
          <w:tcPr>
            <w:tcW w:w="6478" w:type="dxa"/>
            <w:noWrap w:val="0"/>
            <w:vAlign w:val="center"/>
          </w:tcPr>
          <w:p w14:paraId="1EB2F82B">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316BBEB0">
            <w:pPr>
              <w:spacing w:line="400" w:lineRule="exact"/>
              <w:rPr>
                <w:rFonts w:ascii="宋体"/>
                <w:sz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6896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4FB397E9">
            <w:pPr>
              <w:spacing w:line="400" w:lineRule="exact"/>
              <w:jc w:val="center"/>
              <w:rPr>
                <w:rFonts w:hint="default" w:ascii="宋体"/>
                <w:sz w:val="24"/>
                <w:lang w:val="en-US"/>
              </w:rPr>
            </w:pPr>
            <w:r>
              <w:rPr>
                <w:rFonts w:hint="eastAsia" w:ascii="宋体" w:hAnsi="宋体" w:cs="宋体"/>
                <w:sz w:val="24"/>
                <w:szCs w:val="24"/>
                <w:lang w:val="en-US" w:eastAsia="zh-CN"/>
              </w:rPr>
              <w:t>服务周期</w:t>
            </w:r>
          </w:p>
        </w:tc>
        <w:tc>
          <w:tcPr>
            <w:tcW w:w="6478" w:type="dxa"/>
            <w:noWrap w:val="0"/>
            <w:vAlign w:val="center"/>
          </w:tcPr>
          <w:p w14:paraId="2CF58B38">
            <w:pPr>
              <w:spacing w:line="400" w:lineRule="exact"/>
              <w:ind w:firstLine="840" w:firstLineChars="350"/>
              <w:rPr>
                <w:rFonts w:hint="eastAsia" w:ascii="宋体" w:eastAsia="宋体"/>
                <w:sz w:val="24"/>
                <w:lang w:val="en-US" w:eastAsia="zh-CN"/>
              </w:rPr>
            </w:pPr>
          </w:p>
        </w:tc>
      </w:tr>
      <w:tr w14:paraId="231E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0A6123FD">
            <w:pPr>
              <w:spacing w:line="400" w:lineRule="exact"/>
              <w:jc w:val="center"/>
              <w:rPr>
                <w:rFonts w:hint="eastAsia" w:ascii="宋体" w:hAnsi="宋体" w:cs="宋体"/>
                <w:sz w:val="24"/>
              </w:rPr>
            </w:pPr>
            <w:r>
              <w:rPr>
                <w:rFonts w:hint="eastAsia" w:ascii="宋体" w:hAnsi="宋体" w:cs="宋体"/>
                <w:sz w:val="24"/>
                <w:szCs w:val="24"/>
              </w:rPr>
              <w:t>质量要求</w:t>
            </w:r>
          </w:p>
        </w:tc>
        <w:tc>
          <w:tcPr>
            <w:tcW w:w="6478" w:type="dxa"/>
            <w:noWrap w:val="0"/>
            <w:vAlign w:val="center"/>
          </w:tcPr>
          <w:p w14:paraId="4E30A85A">
            <w:pPr>
              <w:spacing w:line="400" w:lineRule="exact"/>
              <w:jc w:val="center"/>
              <w:rPr>
                <w:rFonts w:ascii="宋体"/>
                <w:sz w:val="24"/>
              </w:rPr>
            </w:pPr>
          </w:p>
        </w:tc>
      </w:tr>
      <w:tr w14:paraId="06A3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472F5AC2">
            <w:pPr>
              <w:spacing w:line="400" w:lineRule="exact"/>
              <w:jc w:val="center"/>
              <w:rPr>
                <w:rFonts w:hint="eastAsia" w:ascii="宋体" w:hAnsi="宋体" w:cs="宋体"/>
                <w:sz w:val="24"/>
              </w:rPr>
            </w:pPr>
            <w:r>
              <w:rPr>
                <w:rFonts w:hint="eastAsia" w:ascii="宋体" w:hAnsi="宋体" w:cs="宋体"/>
                <w:sz w:val="24"/>
                <w:szCs w:val="24"/>
                <w:lang w:val="en-US" w:eastAsia="zh-CN"/>
              </w:rPr>
              <w:t>磋商</w:t>
            </w:r>
            <w:r>
              <w:rPr>
                <w:rFonts w:hint="eastAsia" w:ascii="宋体" w:hAnsi="宋体" w:cs="宋体"/>
                <w:sz w:val="24"/>
                <w:szCs w:val="24"/>
              </w:rPr>
              <w:t>有效期</w:t>
            </w:r>
          </w:p>
        </w:tc>
        <w:tc>
          <w:tcPr>
            <w:tcW w:w="6478" w:type="dxa"/>
            <w:noWrap w:val="0"/>
            <w:vAlign w:val="center"/>
          </w:tcPr>
          <w:p w14:paraId="49189133">
            <w:pPr>
              <w:spacing w:line="400" w:lineRule="exact"/>
              <w:jc w:val="center"/>
              <w:rPr>
                <w:rFonts w:ascii="宋体"/>
                <w:sz w:val="24"/>
              </w:rPr>
            </w:pPr>
          </w:p>
        </w:tc>
      </w:tr>
      <w:tr w14:paraId="06EB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2EF2E634">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项目负责人及联系方式</w:t>
            </w:r>
          </w:p>
        </w:tc>
        <w:tc>
          <w:tcPr>
            <w:tcW w:w="6478" w:type="dxa"/>
            <w:noWrap w:val="0"/>
            <w:vAlign w:val="center"/>
          </w:tcPr>
          <w:p w14:paraId="0DD20FBE">
            <w:pPr>
              <w:spacing w:line="400" w:lineRule="exact"/>
              <w:jc w:val="center"/>
              <w:rPr>
                <w:rFonts w:ascii="宋体"/>
                <w:sz w:val="24"/>
              </w:rPr>
            </w:pPr>
          </w:p>
        </w:tc>
      </w:tr>
      <w:tr w14:paraId="3DE5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152E62B7">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noWrap w:val="0"/>
            <w:vAlign w:val="center"/>
          </w:tcPr>
          <w:p w14:paraId="295FB4C2">
            <w:pPr>
              <w:spacing w:line="400" w:lineRule="exact"/>
              <w:jc w:val="center"/>
              <w:rPr>
                <w:rFonts w:ascii="宋体"/>
                <w:sz w:val="24"/>
              </w:rPr>
            </w:pPr>
          </w:p>
        </w:tc>
      </w:tr>
    </w:tbl>
    <w:p w14:paraId="1C04B036">
      <w:pPr>
        <w:snapToGrid w:val="0"/>
        <w:spacing w:line="580" w:lineRule="exact"/>
        <w:ind w:left="-18" w:leftChars="-22" w:right="-817" w:rightChars="-389" w:hanging="28" w:hangingChars="12"/>
        <w:rPr>
          <w:rFonts w:hint="eastAsia" w:ascii="宋体" w:hAnsi="宋体" w:cs="宋体"/>
          <w:sz w:val="24"/>
        </w:rPr>
      </w:pPr>
    </w:p>
    <w:p w14:paraId="188B0B0C">
      <w:pPr>
        <w:spacing w:line="360" w:lineRule="auto"/>
        <w:ind w:firstLine="3360" w:firstLineChars="1400"/>
        <w:rPr>
          <w:rFonts w:hint="eastAsia" w:ascii="宋体" w:hAnsi="宋体" w:cs="宋体"/>
          <w:sz w:val="24"/>
        </w:rPr>
      </w:pPr>
    </w:p>
    <w:p w14:paraId="39B61A00">
      <w:pPr>
        <w:spacing w:line="360" w:lineRule="auto"/>
        <w:ind w:firstLine="3360" w:firstLineChars="1400"/>
        <w:rPr>
          <w:rFonts w:hint="eastAsia" w:ascii="宋体" w:hAnsi="宋体" w:cs="宋体"/>
          <w:sz w:val="24"/>
        </w:rPr>
      </w:pPr>
    </w:p>
    <w:p w14:paraId="2AE28AE3">
      <w:pPr>
        <w:spacing w:line="480" w:lineRule="auto"/>
        <w:ind w:firstLine="3120" w:firstLineChars="13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66E36050">
      <w:pPr>
        <w:spacing w:line="480" w:lineRule="auto"/>
        <w:ind w:firstLine="3120" w:firstLineChars="13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1E8F8849">
      <w:pPr>
        <w:spacing w:line="480" w:lineRule="auto"/>
        <w:ind w:right="480" w:firstLine="3120" w:firstLineChars="1300"/>
        <w:rPr>
          <w:sz w:val="24"/>
        </w:rPr>
      </w:pPr>
      <w:r>
        <w:rPr>
          <w:rFonts w:hint="eastAsia" w:ascii="宋体" w:hAnsi="宋体" w:cs="宋体"/>
          <w:kern w:val="0"/>
          <w:sz w:val="24"/>
        </w:rPr>
        <w:t>日    期：      年   月   日</w:t>
      </w:r>
    </w:p>
    <w:p w14:paraId="2B35D276">
      <w:pPr>
        <w:rPr>
          <w:rFonts w:hint="eastAsia"/>
        </w:rPr>
      </w:pPr>
    </w:p>
    <w:p w14:paraId="798B92E3">
      <w:pPr>
        <w:rPr>
          <w:rFonts w:hint="eastAsia" w:ascii="宋体" w:hAnsi="宋体"/>
          <w:b/>
          <w:bCs/>
          <w:sz w:val="28"/>
          <w:szCs w:val="28"/>
        </w:rPr>
      </w:pPr>
    </w:p>
    <w:p w14:paraId="485985DC">
      <w:pPr>
        <w:rPr>
          <w:rFonts w:hint="eastAsia" w:ascii="宋体" w:hAnsi="宋体"/>
          <w:b/>
          <w:bCs/>
          <w:sz w:val="28"/>
          <w:szCs w:val="28"/>
        </w:rPr>
      </w:pPr>
    </w:p>
    <w:p w14:paraId="3715DD81">
      <w:pPr>
        <w:rPr>
          <w:rFonts w:hint="eastAsia"/>
        </w:rPr>
      </w:pPr>
    </w:p>
    <w:p w14:paraId="6CE7E243">
      <w:pPr>
        <w:wordWrap w:val="0"/>
        <w:spacing w:line="52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rPr>
        <w:t>四、</w:t>
      </w:r>
      <w:r>
        <w:rPr>
          <w:rFonts w:hint="eastAsia" w:ascii="宋体" w:hAnsi="宋体" w:cs="宋体"/>
          <w:b/>
          <w:bCs/>
          <w:sz w:val="32"/>
          <w:szCs w:val="32"/>
          <w:lang w:val="en-US" w:eastAsia="zh-CN"/>
        </w:rPr>
        <w:t>服务方案</w:t>
      </w:r>
    </w:p>
    <w:p w14:paraId="1B215F61">
      <w:pPr>
        <w:spacing w:line="360" w:lineRule="auto"/>
        <w:jc w:val="center"/>
        <w:rPr>
          <w:rFonts w:hint="eastAsia" w:ascii="宋体" w:hAnsi="宋体"/>
          <w:b/>
          <w:sz w:val="30"/>
          <w:szCs w:val="30"/>
        </w:rPr>
      </w:pPr>
    </w:p>
    <w:p w14:paraId="283CA155">
      <w:pPr>
        <w:spacing w:line="360" w:lineRule="auto"/>
        <w:jc w:val="center"/>
        <w:rPr>
          <w:rFonts w:hint="eastAsia" w:ascii="宋体" w:hAnsi="宋体"/>
          <w:sz w:val="24"/>
        </w:rPr>
      </w:pPr>
      <w:r>
        <w:rPr>
          <w:rFonts w:hint="eastAsia" w:ascii="宋体" w:hAnsi="宋体"/>
          <w:b/>
          <w:sz w:val="30"/>
          <w:szCs w:val="30"/>
        </w:rPr>
        <w:t>格式自拟</w:t>
      </w:r>
    </w:p>
    <w:p w14:paraId="2C6A92EE">
      <w:pPr>
        <w:spacing w:line="360" w:lineRule="auto"/>
        <w:ind w:firstLine="3120" w:firstLineChars="1300"/>
        <w:rPr>
          <w:rFonts w:hint="eastAsia" w:ascii="宋体" w:hAnsi="宋体"/>
          <w:sz w:val="24"/>
        </w:rPr>
      </w:pPr>
    </w:p>
    <w:p w14:paraId="43C6663A">
      <w:pPr>
        <w:spacing w:line="360" w:lineRule="auto"/>
        <w:ind w:firstLine="3120" w:firstLineChars="1300"/>
        <w:rPr>
          <w:rFonts w:hint="eastAsia" w:ascii="宋体" w:hAnsi="宋体"/>
          <w:sz w:val="24"/>
        </w:rPr>
      </w:pPr>
    </w:p>
    <w:p w14:paraId="76AB72AA">
      <w:pPr>
        <w:spacing w:line="360" w:lineRule="auto"/>
        <w:ind w:firstLine="3120" w:firstLineChars="1300"/>
        <w:rPr>
          <w:rFonts w:hint="eastAsia" w:ascii="宋体" w:hAnsi="宋体"/>
          <w:sz w:val="24"/>
        </w:rPr>
      </w:pPr>
    </w:p>
    <w:p w14:paraId="1DBC1085">
      <w:pPr>
        <w:spacing w:line="360" w:lineRule="auto"/>
        <w:ind w:firstLine="3120" w:firstLineChars="1300"/>
        <w:rPr>
          <w:rFonts w:hint="eastAsia" w:ascii="宋体" w:hAnsi="宋体"/>
          <w:sz w:val="24"/>
        </w:rPr>
      </w:pPr>
    </w:p>
    <w:p w14:paraId="3AF8AA16">
      <w:pPr>
        <w:spacing w:line="360" w:lineRule="auto"/>
        <w:ind w:firstLine="3120" w:firstLineChars="1300"/>
        <w:rPr>
          <w:rFonts w:hint="eastAsia" w:ascii="宋体" w:hAnsi="宋体"/>
          <w:sz w:val="24"/>
        </w:rPr>
      </w:pPr>
    </w:p>
    <w:p w14:paraId="00BC37C4">
      <w:pPr>
        <w:spacing w:line="360" w:lineRule="auto"/>
        <w:ind w:firstLine="3120" w:firstLineChars="1300"/>
        <w:rPr>
          <w:rFonts w:hint="eastAsia" w:ascii="宋体" w:hAnsi="宋体"/>
          <w:sz w:val="24"/>
        </w:rPr>
      </w:pPr>
    </w:p>
    <w:p w14:paraId="5A5A9652">
      <w:pPr>
        <w:spacing w:line="360" w:lineRule="auto"/>
        <w:ind w:firstLine="3120" w:firstLineChars="1300"/>
        <w:rPr>
          <w:rFonts w:hint="eastAsia" w:ascii="宋体" w:hAnsi="宋体"/>
          <w:sz w:val="24"/>
        </w:rPr>
      </w:pPr>
    </w:p>
    <w:p w14:paraId="3D54889E">
      <w:pPr>
        <w:spacing w:line="360" w:lineRule="auto"/>
        <w:ind w:firstLine="3120" w:firstLineChars="1300"/>
        <w:rPr>
          <w:rFonts w:hint="eastAsia" w:ascii="宋体" w:hAnsi="宋体"/>
          <w:sz w:val="24"/>
        </w:rPr>
      </w:pPr>
    </w:p>
    <w:p w14:paraId="57F8263C">
      <w:pPr>
        <w:spacing w:line="360" w:lineRule="auto"/>
        <w:ind w:firstLine="3120" w:firstLineChars="1300"/>
        <w:rPr>
          <w:rFonts w:hint="eastAsia" w:ascii="宋体" w:hAnsi="宋体"/>
          <w:sz w:val="24"/>
        </w:rPr>
      </w:pPr>
    </w:p>
    <w:p w14:paraId="42A8AC0C">
      <w:pPr>
        <w:spacing w:line="480" w:lineRule="auto"/>
        <w:ind w:firstLine="3360" w:firstLineChars="14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14C47390">
      <w:pPr>
        <w:spacing w:line="480" w:lineRule="auto"/>
        <w:ind w:firstLine="3360" w:firstLineChars="14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3D8D5842">
      <w:pPr>
        <w:spacing w:line="360" w:lineRule="auto"/>
        <w:ind w:firstLine="3360" w:firstLineChars="1400"/>
        <w:rPr>
          <w:rFonts w:hint="eastAsia" w:ascii="宋体" w:hAnsi="宋体" w:cs="宋体"/>
          <w:b/>
          <w:bCs/>
          <w:sz w:val="30"/>
          <w:szCs w:val="30"/>
        </w:rPr>
      </w:pPr>
      <w:r>
        <w:rPr>
          <w:rFonts w:hint="eastAsia" w:ascii="宋体" w:hAnsi="宋体" w:cs="宋体"/>
          <w:kern w:val="0"/>
          <w:sz w:val="24"/>
        </w:rPr>
        <w:t>日    期：      年   月   日</w:t>
      </w:r>
    </w:p>
    <w:p w14:paraId="65F9D580">
      <w:pPr>
        <w:wordWrap w:val="0"/>
        <w:spacing w:line="520" w:lineRule="exact"/>
        <w:jc w:val="center"/>
        <w:rPr>
          <w:rFonts w:hint="eastAsia" w:ascii="宋体" w:hAnsi="宋体" w:cs="宋体"/>
          <w:b/>
          <w:bCs/>
          <w:sz w:val="30"/>
          <w:szCs w:val="30"/>
        </w:rPr>
      </w:pPr>
    </w:p>
    <w:p w14:paraId="6ABD7AC3">
      <w:pPr>
        <w:wordWrap w:val="0"/>
        <w:spacing w:line="520" w:lineRule="exact"/>
        <w:jc w:val="center"/>
        <w:rPr>
          <w:rFonts w:hint="eastAsia" w:ascii="宋体" w:hAnsi="宋体" w:cs="宋体"/>
          <w:b/>
          <w:bCs/>
          <w:sz w:val="30"/>
          <w:szCs w:val="30"/>
        </w:rPr>
      </w:pPr>
    </w:p>
    <w:p w14:paraId="34B7DEA3">
      <w:pPr>
        <w:wordWrap w:val="0"/>
        <w:spacing w:line="520" w:lineRule="exact"/>
        <w:jc w:val="center"/>
        <w:rPr>
          <w:rFonts w:hint="eastAsia" w:ascii="宋体" w:hAnsi="宋体" w:cs="宋体"/>
          <w:b/>
          <w:bCs/>
          <w:sz w:val="30"/>
          <w:szCs w:val="30"/>
          <w:lang w:val="en-US" w:eastAsia="zh-CN"/>
        </w:rPr>
      </w:pPr>
    </w:p>
    <w:p w14:paraId="386073E1">
      <w:pPr>
        <w:wordWrap w:val="0"/>
        <w:spacing w:line="520" w:lineRule="exact"/>
        <w:jc w:val="center"/>
        <w:rPr>
          <w:rFonts w:hint="eastAsia" w:ascii="宋体" w:hAnsi="宋体" w:cs="宋体"/>
          <w:b/>
          <w:bCs/>
          <w:sz w:val="30"/>
          <w:szCs w:val="30"/>
          <w:lang w:val="en-US" w:eastAsia="zh-CN"/>
        </w:rPr>
      </w:pPr>
    </w:p>
    <w:p w14:paraId="5468816D">
      <w:pPr>
        <w:wordWrap w:val="0"/>
        <w:spacing w:line="520" w:lineRule="exact"/>
        <w:jc w:val="center"/>
        <w:rPr>
          <w:rFonts w:hint="eastAsia" w:ascii="宋体" w:hAnsi="宋体" w:cs="宋体"/>
          <w:b/>
          <w:bCs/>
          <w:sz w:val="30"/>
          <w:szCs w:val="30"/>
          <w:lang w:val="en-US" w:eastAsia="zh-CN"/>
        </w:rPr>
      </w:pPr>
    </w:p>
    <w:p w14:paraId="2D0586A5">
      <w:pPr>
        <w:wordWrap w:val="0"/>
        <w:spacing w:line="520" w:lineRule="exact"/>
        <w:jc w:val="center"/>
        <w:rPr>
          <w:rFonts w:hint="eastAsia" w:ascii="宋体" w:hAnsi="宋体" w:cs="宋体"/>
          <w:b/>
          <w:bCs/>
          <w:sz w:val="30"/>
          <w:szCs w:val="30"/>
          <w:lang w:val="en-US" w:eastAsia="zh-CN"/>
        </w:rPr>
      </w:pPr>
    </w:p>
    <w:p w14:paraId="24EAD338">
      <w:pPr>
        <w:wordWrap w:val="0"/>
        <w:spacing w:line="520" w:lineRule="exact"/>
        <w:jc w:val="center"/>
        <w:rPr>
          <w:rFonts w:hint="eastAsia" w:ascii="宋体" w:hAnsi="宋体" w:cs="宋体"/>
          <w:b/>
          <w:bCs/>
          <w:sz w:val="30"/>
          <w:szCs w:val="30"/>
          <w:lang w:val="en-US" w:eastAsia="zh-CN"/>
        </w:rPr>
      </w:pPr>
    </w:p>
    <w:p w14:paraId="3A83129A">
      <w:pPr>
        <w:wordWrap w:val="0"/>
        <w:spacing w:line="520" w:lineRule="exact"/>
        <w:jc w:val="center"/>
        <w:rPr>
          <w:rFonts w:hint="eastAsia" w:ascii="宋体" w:hAnsi="宋体" w:cs="宋体"/>
          <w:b/>
          <w:bCs/>
          <w:sz w:val="30"/>
          <w:szCs w:val="30"/>
          <w:lang w:val="en-US" w:eastAsia="zh-CN"/>
        </w:rPr>
      </w:pPr>
    </w:p>
    <w:p w14:paraId="22BD34C0">
      <w:pPr>
        <w:wordWrap w:val="0"/>
        <w:spacing w:line="520" w:lineRule="exact"/>
        <w:jc w:val="center"/>
        <w:rPr>
          <w:rFonts w:hint="eastAsia" w:ascii="宋体" w:hAnsi="宋体" w:cs="宋体"/>
          <w:b/>
          <w:bCs/>
          <w:sz w:val="30"/>
          <w:szCs w:val="30"/>
          <w:lang w:val="en-US" w:eastAsia="zh-CN"/>
        </w:rPr>
      </w:pPr>
    </w:p>
    <w:p w14:paraId="3DAA3FAE">
      <w:pPr>
        <w:wordWrap w:val="0"/>
        <w:spacing w:line="520" w:lineRule="exact"/>
        <w:jc w:val="center"/>
        <w:rPr>
          <w:rFonts w:hint="eastAsia" w:ascii="宋体" w:hAnsi="宋体" w:cs="宋体"/>
          <w:b/>
          <w:bCs/>
          <w:sz w:val="30"/>
          <w:szCs w:val="30"/>
          <w:lang w:val="en-US" w:eastAsia="zh-CN"/>
        </w:rPr>
      </w:pPr>
    </w:p>
    <w:p w14:paraId="078B394C">
      <w:pPr>
        <w:wordWrap w:val="0"/>
        <w:spacing w:line="520" w:lineRule="exact"/>
        <w:jc w:val="center"/>
        <w:rPr>
          <w:rFonts w:hint="eastAsia" w:ascii="宋体" w:hAnsi="宋体" w:cs="宋体"/>
          <w:b/>
          <w:bCs/>
          <w:sz w:val="30"/>
          <w:szCs w:val="30"/>
          <w:lang w:val="en-US" w:eastAsia="zh-CN"/>
        </w:rPr>
      </w:pPr>
    </w:p>
    <w:p w14:paraId="6DF29698">
      <w:pPr>
        <w:wordWrap w:val="0"/>
        <w:spacing w:line="520" w:lineRule="exact"/>
        <w:jc w:val="both"/>
        <w:rPr>
          <w:rFonts w:hint="eastAsia" w:ascii="宋体" w:hAnsi="宋体" w:cs="宋体"/>
          <w:b/>
          <w:bCs/>
          <w:sz w:val="30"/>
          <w:szCs w:val="30"/>
          <w:lang w:val="en-US" w:eastAsia="zh-CN"/>
        </w:rPr>
      </w:pPr>
    </w:p>
    <w:bookmarkEnd w:id="3"/>
    <w:bookmarkEnd w:id="4"/>
    <w:bookmarkEnd w:id="5"/>
    <w:bookmarkEnd w:id="6"/>
    <w:bookmarkEnd w:id="7"/>
    <w:bookmarkEnd w:id="8"/>
    <w:bookmarkEnd w:id="9"/>
    <w:bookmarkEnd w:id="10"/>
    <w:p w14:paraId="61C588EF">
      <w:pPr>
        <w:pStyle w:val="6"/>
        <w:widowControl/>
        <w:spacing w:line="360" w:lineRule="auto"/>
        <w:jc w:val="center"/>
        <w:rPr>
          <w:rFonts w:hint="eastAsia" w:ascii="宋体" w:hAnsi="宋体" w:cs="宋体"/>
          <w:color w:val="000000"/>
          <w:sz w:val="32"/>
          <w:szCs w:val="32"/>
          <w:lang w:eastAsia="zh-CN"/>
        </w:rPr>
      </w:pPr>
      <w:r>
        <w:rPr>
          <w:rFonts w:hint="eastAsia" w:ascii="宋体" w:hAnsi="宋体" w:cs="宋体"/>
          <w:color w:val="000000"/>
          <w:sz w:val="32"/>
          <w:szCs w:val="32"/>
          <w:lang w:val="en-US" w:eastAsia="zh-CN"/>
        </w:rPr>
        <w:t>五、</w:t>
      </w:r>
      <w:r>
        <w:rPr>
          <w:rFonts w:hint="eastAsia" w:ascii="宋体" w:hAnsi="宋体" w:cs="宋体"/>
          <w:color w:val="000000"/>
          <w:sz w:val="32"/>
          <w:szCs w:val="32"/>
          <w:lang w:eastAsia="zh-CN"/>
        </w:rPr>
        <w:t>资格审查资料</w:t>
      </w:r>
    </w:p>
    <w:p w14:paraId="1A7F241F">
      <w:pPr>
        <w:spacing w:line="360" w:lineRule="auto"/>
        <w:jc w:val="center"/>
        <w:rPr>
          <w:color w:val="auto"/>
          <w:sz w:val="24"/>
          <w:szCs w:val="18"/>
          <w:highlight w:val="none"/>
        </w:rPr>
      </w:pPr>
      <w:bookmarkStart w:id="11" w:name="_Toc10295_WPSOffice_Level2"/>
      <w:bookmarkStart w:id="12" w:name="_Toc432431878"/>
      <w:bookmarkStart w:id="13" w:name="_Toc375233607"/>
      <w:bookmarkStart w:id="14" w:name="_Toc397244498"/>
      <w:bookmarkStart w:id="15" w:name="_Toc381941238"/>
      <w:bookmarkStart w:id="16" w:name="_Toc383433666"/>
      <w:bookmarkStart w:id="17" w:name="_Toc397244570"/>
      <w:bookmarkStart w:id="18" w:name="_Toc383433764"/>
      <w:bookmarkStart w:id="19" w:name="_Toc492537570"/>
      <w:r>
        <w:rPr>
          <w:rFonts w:hint="eastAsia"/>
          <w:color w:val="auto"/>
          <w:sz w:val="24"/>
          <w:szCs w:val="18"/>
          <w:highlight w:val="none"/>
        </w:rPr>
        <w:t>（一）供应商基本情况表</w:t>
      </w:r>
      <w:bookmarkEnd w:id="1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970"/>
        <w:gridCol w:w="1548"/>
        <w:gridCol w:w="1116"/>
        <w:gridCol w:w="1129"/>
        <w:gridCol w:w="234"/>
        <w:gridCol w:w="1676"/>
      </w:tblGrid>
      <w:tr w14:paraId="0FAC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21E20D79">
            <w:pPr>
              <w:spacing w:line="360" w:lineRule="auto"/>
              <w:rPr>
                <w:color w:val="auto"/>
                <w:sz w:val="24"/>
                <w:highlight w:val="none"/>
              </w:rPr>
            </w:pPr>
            <w:r>
              <w:rPr>
                <w:rFonts w:hint="eastAsia"/>
                <w:color w:val="auto"/>
                <w:sz w:val="24"/>
                <w:highlight w:val="none"/>
              </w:rPr>
              <w:t>供应商名称</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76B65913">
            <w:pPr>
              <w:spacing w:line="360" w:lineRule="auto"/>
              <w:rPr>
                <w:color w:val="auto"/>
                <w:sz w:val="24"/>
                <w:highlight w:val="none"/>
              </w:rPr>
            </w:pPr>
          </w:p>
        </w:tc>
      </w:tr>
      <w:tr w14:paraId="78A1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0FE86861">
            <w:pPr>
              <w:spacing w:line="360" w:lineRule="auto"/>
              <w:rPr>
                <w:color w:val="auto"/>
                <w:sz w:val="24"/>
                <w:highlight w:val="none"/>
              </w:rPr>
            </w:pPr>
            <w:r>
              <w:rPr>
                <w:rFonts w:hint="eastAsia"/>
                <w:color w:val="auto"/>
                <w:sz w:val="24"/>
                <w:highlight w:val="none"/>
              </w:rPr>
              <w:t>注册地址</w:t>
            </w:r>
          </w:p>
        </w:tc>
        <w:tc>
          <w:tcPr>
            <w:tcW w:w="3634" w:type="dxa"/>
            <w:gridSpan w:val="3"/>
            <w:tcBorders>
              <w:top w:val="single" w:color="auto" w:sz="4" w:space="0"/>
              <w:left w:val="single" w:color="auto" w:sz="4" w:space="0"/>
              <w:bottom w:val="single" w:color="auto" w:sz="4" w:space="0"/>
              <w:right w:val="single" w:color="auto" w:sz="4" w:space="0"/>
            </w:tcBorders>
            <w:noWrap/>
            <w:vAlign w:val="center"/>
          </w:tcPr>
          <w:p w14:paraId="254D13F2">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2EE0F4CA">
            <w:pPr>
              <w:spacing w:line="360" w:lineRule="auto"/>
              <w:rPr>
                <w:color w:val="auto"/>
                <w:sz w:val="24"/>
                <w:highlight w:val="none"/>
              </w:rPr>
            </w:pPr>
            <w:r>
              <w:rPr>
                <w:rFonts w:hint="eastAsia"/>
                <w:color w:val="auto"/>
                <w:sz w:val="24"/>
                <w:highlight w:val="none"/>
              </w:rPr>
              <w:t>邮政编码</w:t>
            </w:r>
          </w:p>
        </w:tc>
        <w:tc>
          <w:tcPr>
            <w:tcW w:w="1676" w:type="dxa"/>
            <w:tcBorders>
              <w:top w:val="single" w:color="auto" w:sz="4" w:space="0"/>
              <w:left w:val="single" w:color="auto" w:sz="4" w:space="0"/>
              <w:bottom w:val="single" w:color="auto" w:sz="4" w:space="0"/>
              <w:right w:val="single" w:color="auto" w:sz="4" w:space="0"/>
            </w:tcBorders>
            <w:noWrap/>
            <w:vAlign w:val="center"/>
          </w:tcPr>
          <w:p w14:paraId="61295267">
            <w:pPr>
              <w:spacing w:line="360" w:lineRule="auto"/>
              <w:rPr>
                <w:color w:val="auto"/>
                <w:sz w:val="24"/>
                <w:highlight w:val="none"/>
              </w:rPr>
            </w:pPr>
          </w:p>
        </w:tc>
      </w:tr>
      <w:tr w14:paraId="38A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26" w:type="dxa"/>
            <w:vMerge w:val="restart"/>
            <w:tcBorders>
              <w:top w:val="single" w:color="auto" w:sz="4" w:space="0"/>
              <w:left w:val="single" w:color="auto" w:sz="4" w:space="0"/>
              <w:bottom w:val="single" w:color="auto" w:sz="4" w:space="0"/>
              <w:right w:val="single" w:color="auto" w:sz="4" w:space="0"/>
            </w:tcBorders>
            <w:noWrap/>
            <w:vAlign w:val="center"/>
          </w:tcPr>
          <w:p w14:paraId="7CD42C43">
            <w:pPr>
              <w:spacing w:line="360" w:lineRule="auto"/>
              <w:rPr>
                <w:color w:val="auto"/>
                <w:sz w:val="24"/>
                <w:highlight w:val="none"/>
              </w:rPr>
            </w:pPr>
            <w:r>
              <w:rPr>
                <w:rFonts w:hint="eastAsia"/>
                <w:color w:val="auto"/>
                <w:sz w:val="24"/>
                <w:highlight w:val="none"/>
              </w:rPr>
              <w:t>联系方式</w:t>
            </w:r>
          </w:p>
        </w:tc>
        <w:tc>
          <w:tcPr>
            <w:tcW w:w="970" w:type="dxa"/>
            <w:tcBorders>
              <w:top w:val="single" w:color="auto" w:sz="4" w:space="0"/>
              <w:left w:val="single" w:color="auto" w:sz="4" w:space="0"/>
              <w:bottom w:val="single" w:color="auto" w:sz="4" w:space="0"/>
              <w:right w:val="single" w:color="auto" w:sz="4" w:space="0"/>
            </w:tcBorders>
            <w:noWrap/>
            <w:vAlign w:val="center"/>
          </w:tcPr>
          <w:p w14:paraId="6806286B">
            <w:pPr>
              <w:spacing w:line="360" w:lineRule="auto"/>
              <w:rPr>
                <w:color w:val="auto"/>
                <w:sz w:val="24"/>
                <w:highlight w:val="none"/>
              </w:rPr>
            </w:pPr>
            <w:r>
              <w:rPr>
                <w:rFonts w:hint="eastAsia"/>
                <w:color w:val="auto"/>
                <w:sz w:val="24"/>
                <w:highlight w:val="none"/>
              </w:rPr>
              <w:t>联系人</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10E73AE7">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1EE52A01">
            <w:pPr>
              <w:spacing w:line="360" w:lineRule="auto"/>
              <w:rPr>
                <w:color w:val="auto"/>
                <w:sz w:val="24"/>
                <w:highlight w:val="none"/>
              </w:rPr>
            </w:pPr>
            <w:r>
              <w:rPr>
                <w:rFonts w:hint="eastAsia"/>
                <w:color w:val="auto"/>
                <w:sz w:val="24"/>
                <w:highlight w:val="none"/>
              </w:rPr>
              <w:t>电话</w:t>
            </w:r>
          </w:p>
        </w:tc>
        <w:tc>
          <w:tcPr>
            <w:tcW w:w="1676" w:type="dxa"/>
            <w:tcBorders>
              <w:top w:val="single" w:color="auto" w:sz="4" w:space="0"/>
              <w:left w:val="single" w:color="auto" w:sz="4" w:space="0"/>
              <w:bottom w:val="single" w:color="auto" w:sz="4" w:space="0"/>
              <w:right w:val="single" w:color="auto" w:sz="4" w:space="0"/>
            </w:tcBorders>
            <w:noWrap/>
            <w:vAlign w:val="center"/>
          </w:tcPr>
          <w:p w14:paraId="51314AA1">
            <w:pPr>
              <w:spacing w:line="360" w:lineRule="auto"/>
              <w:rPr>
                <w:color w:val="auto"/>
                <w:sz w:val="24"/>
                <w:highlight w:val="none"/>
              </w:rPr>
            </w:pPr>
          </w:p>
        </w:tc>
      </w:tr>
      <w:tr w14:paraId="1A3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26" w:type="dxa"/>
            <w:vMerge w:val="continue"/>
            <w:tcBorders>
              <w:top w:val="single" w:color="auto" w:sz="4" w:space="0"/>
              <w:left w:val="single" w:color="auto" w:sz="4" w:space="0"/>
              <w:bottom w:val="single" w:color="auto" w:sz="4" w:space="0"/>
              <w:right w:val="single" w:color="auto" w:sz="4" w:space="0"/>
            </w:tcBorders>
            <w:noWrap/>
            <w:vAlign w:val="center"/>
          </w:tcPr>
          <w:p w14:paraId="69379214">
            <w:pPr>
              <w:rPr>
                <w:color w:val="auto"/>
                <w:sz w:val="20"/>
                <w:szCs w:val="20"/>
                <w:highlight w:val="none"/>
              </w:rPr>
            </w:pPr>
          </w:p>
        </w:tc>
        <w:tc>
          <w:tcPr>
            <w:tcW w:w="970" w:type="dxa"/>
            <w:tcBorders>
              <w:top w:val="single" w:color="auto" w:sz="4" w:space="0"/>
              <w:left w:val="single" w:color="auto" w:sz="4" w:space="0"/>
              <w:bottom w:val="single" w:color="auto" w:sz="4" w:space="0"/>
              <w:right w:val="single" w:color="auto" w:sz="4" w:space="0"/>
            </w:tcBorders>
            <w:noWrap/>
            <w:vAlign w:val="center"/>
          </w:tcPr>
          <w:p w14:paraId="529D58C9">
            <w:pPr>
              <w:spacing w:line="360" w:lineRule="auto"/>
              <w:rPr>
                <w:color w:val="auto"/>
                <w:sz w:val="24"/>
                <w:highlight w:val="none"/>
              </w:rPr>
            </w:pPr>
            <w:r>
              <w:rPr>
                <w:rFonts w:hint="eastAsia"/>
                <w:color w:val="auto"/>
                <w:sz w:val="24"/>
                <w:highlight w:val="none"/>
              </w:rPr>
              <w:t>传真</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0E71DB5B">
            <w:pPr>
              <w:spacing w:line="360" w:lineRule="auto"/>
              <w:rPr>
                <w:color w:val="auto"/>
                <w:sz w:val="24"/>
                <w:highlight w:val="none"/>
              </w:rPr>
            </w:pPr>
          </w:p>
        </w:tc>
        <w:tc>
          <w:tcPr>
            <w:tcW w:w="1363" w:type="dxa"/>
            <w:gridSpan w:val="2"/>
            <w:tcBorders>
              <w:top w:val="single" w:color="auto" w:sz="4" w:space="0"/>
              <w:left w:val="single" w:color="auto" w:sz="4" w:space="0"/>
              <w:bottom w:val="single" w:color="auto" w:sz="4" w:space="0"/>
              <w:right w:val="single" w:color="auto" w:sz="4" w:space="0"/>
            </w:tcBorders>
            <w:noWrap/>
            <w:vAlign w:val="center"/>
          </w:tcPr>
          <w:p w14:paraId="5240F376">
            <w:pPr>
              <w:spacing w:line="360" w:lineRule="auto"/>
              <w:rPr>
                <w:color w:val="auto"/>
                <w:sz w:val="24"/>
                <w:highlight w:val="none"/>
              </w:rPr>
            </w:pPr>
            <w:r>
              <w:rPr>
                <w:rFonts w:hint="eastAsia"/>
                <w:color w:val="auto"/>
                <w:sz w:val="24"/>
                <w:highlight w:val="none"/>
              </w:rPr>
              <w:t>网址</w:t>
            </w:r>
          </w:p>
        </w:tc>
        <w:tc>
          <w:tcPr>
            <w:tcW w:w="1676" w:type="dxa"/>
            <w:tcBorders>
              <w:top w:val="single" w:color="auto" w:sz="4" w:space="0"/>
              <w:left w:val="single" w:color="auto" w:sz="4" w:space="0"/>
              <w:bottom w:val="single" w:color="auto" w:sz="4" w:space="0"/>
              <w:right w:val="single" w:color="auto" w:sz="4" w:space="0"/>
            </w:tcBorders>
            <w:noWrap/>
            <w:vAlign w:val="center"/>
          </w:tcPr>
          <w:p w14:paraId="3EC87EF6">
            <w:pPr>
              <w:spacing w:line="360" w:lineRule="auto"/>
              <w:rPr>
                <w:color w:val="auto"/>
                <w:sz w:val="24"/>
                <w:highlight w:val="none"/>
              </w:rPr>
            </w:pPr>
          </w:p>
        </w:tc>
      </w:tr>
      <w:tr w14:paraId="0AF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43666A8D">
            <w:pPr>
              <w:spacing w:line="360" w:lineRule="auto"/>
              <w:rPr>
                <w:color w:val="auto"/>
                <w:sz w:val="24"/>
                <w:highlight w:val="none"/>
              </w:rPr>
            </w:pPr>
            <w:r>
              <w:rPr>
                <w:rFonts w:hint="eastAsia"/>
                <w:color w:val="auto"/>
                <w:sz w:val="24"/>
                <w:highlight w:val="none"/>
              </w:rPr>
              <w:t>组织结构</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1287406">
            <w:pPr>
              <w:tabs>
                <w:tab w:val="left" w:pos="4776"/>
              </w:tabs>
              <w:spacing w:line="360" w:lineRule="auto"/>
              <w:rPr>
                <w:color w:val="auto"/>
                <w:sz w:val="24"/>
                <w:highlight w:val="none"/>
              </w:rPr>
            </w:pPr>
          </w:p>
        </w:tc>
      </w:tr>
      <w:tr w14:paraId="4EF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447B27C">
            <w:pPr>
              <w:spacing w:line="360" w:lineRule="auto"/>
              <w:rPr>
                <w:color w:val="auto"/>
                <w:sz w:val="24"/>
                <w:highlight w:val="none"/>
              </w:rPr>
            </w:pPr>
            <w:r>
              <w:rPr>
                <w:rFonts w:hint="eastAsia"/>
                <w:color w:val="auto"/>
                <w:sz w:val="24"/>
                <w:highlight w:val="none"/>
              </w:rPr>
              <w:t>法定代表人</w:t>
            </w:r>
          </w:p>
        </w:tc>
        <w:tc>
          <w:tcPr>
            <w:tcW w:w="970" w:type="dxa"/>
            <w:tcBorders>
              <w:top w:val="single" w:color="auto" w:sz="4" w:space="0"/>
              <w:left w:val="single" w:color="auto" w:sz="4" w:space="0"/>
              <w:bottom w:val="single" w:color="auto" w:sz="4" w:space="0"/>
              <w:right w:val="single" w:color="auto" w:sz="4" w:space="0"/>
            </w:tcBorders>
            <w:noWrap/>
            <w:vAlign w:val="center"/>
          </w:tcPr>
          <w:p w14:paraId="0479C770">
            <w:pPr>
              <w:spacing w:line="360" w:lineRule="auto"/>
              <w:rPr>
                <w:color w:val="auto"/>
                <w:sz w:val="24"/>
                <w:highlight w:val="none"/>
              </w:rPr>
            </w:pPr>
            <w:r>
              <w:rPr>
                <w:rFonts w:hint="eastAsia"/>
                <w:color w:val="auto"/>
                <w:sz w:val="24"/>
                <w:highlight w:val="none"/>
              </w:rPr>
              <w:t>姓名</w:t>
            </w:r>
          </w:p>
        </w:tc>
        <w:tc>
          <w:tcPr>
            <w:tcW w:w="2664" w:type="dxa"/>
            <w:gridSpan w:val="2"/>
            <w:tcBorders>
              <w:top w:val="single" w:color="auto" w:sz="4" w:space="0"/>
              <w:left w:val="single" w:color="auto" w:sz="4" w:space="0"/>
              <w:bottom w:val="single" w:color="auto" w:sz="4" w:space="0"/>
              <w:right w:val="single" w:color="auto" w:sz="4" w:space="0"/>
            </w:tcBorders>
            <w:noWrap/>
            <w:vAlign w:val="center"/>
          </w:tcPr>
          <w:p w14:paraId="28956D30">
            <w:pPr>
              <w:spacing w:line="360" w:lineRule="auto"/>
              <w:rPr>
                <w:color w:val="auto"/>
                <w:sz w:val="24"/>
                <w:highlight w:val="none"/>
              </w:rPr>
            </w:pPr>
          </w:p>
        </w:tc>
        <w:tc>
          <w:tcPr>
            <w:tcW w:w="1129" w:type="dxa"/>
            <w:tcBorders>
              <w:top w:val="single" w:color="auto" w:sz="4" w:space="0"/>
              <w:left w:val="single" w:color="auto" w:sz="4" w:space="0"/>
              <w:bottom w:val="single" w:color="auto" w:sz="4" w:space="0"/>
              <w:right w:val="single" w:color="auto" w:sz="4" w:space="0"/>
            </w:tcBorders>
            <w:noWrap/>
            <w:vAlign w:val="center"/>
          </w:tcPr>
          <w:p w14:paraId="26A276BE">
            <w:pPr>
              <w:spacing w:line="360" w:lineRule="auto"/>
              <w:rPr>
                <w:color w:val="auto"/>
                <w:sz w:val="24"/>
                <w:highlight w:val="none"/>
              </w:rPr>
            </w:pPr>
            <w:r>
              <w:rPr>
                <w:rFonts w:hint="eastAsia"/>
                <w:color w:val="auto"/>
                <w:sz w:val="24"/>
                <w:highlight w:val="none"/>
              </w:rPr>
              <w:t>电话</w:t>
            </w:r>
          </w:p>
        </w:tc>
        <w:tc>
          <w:tcPr>
            <w:tcW w:w="1910" w:type="dxa"/>
            <w:gridSpan w:val="2"/>
            <w:tcBorders>
              <w:top w:val="single" w:color="auto" w:sz="4" w:space="0"/>
              <w:left w:val="single" w:color="auto" w:sz="4" w:space="0"/>
              <w:bottom w:val="single" w:color="auto" w:sz="4" w:space="0"/>
              <w:right w:val="single" w:color="auto" w:sz="4" w:space="0"/>
            </w:tcBorders>
            <w:noWrap/>
            <w:vAlign w:val="center"/>
          </w:tcPr>
          <w:p w14:paraId="1F3EF7A9">
            <w:pPr>
              <w:spacing w:line="360" w:lineRule="auto"/>
              <w:rPr>
                <w:color w:val="auto"/>
                <w:sz w:val="24"/>
                <w:highlight w:val="none"/>
              </w:rPr>
            </w:pPr>
          </w:p>
        </w:tc>
      </w:tr>
      <w:tr w14:paraId="69BA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5B3BC14E">
            <w:pPr>
              <w:spacing w:line="360" w:lineRule="auto"/>
              <w:rPr>
                <w:color w:val="auto"/>
                <w:sz w:val="24"/>
                <w:highlight w:val="none"/>
              </w:rPr>
            </w:pPr>
            <w:r>
              <w:rPr>
                <w:rFonts w:hint="eastAsia"/>
                <w:color w:val="auto"/>
                <w:sz w:val="24"/>
                <w:highlight w:val="none"/>
              </w:rPr>
              <w:t>成立时间</w:t>
            </w:r>
          </w:p>
        </w:tc>
        <w:tc>
          <w:tcPr>
            <w:tcW w:w="2518" w:type="dxa"/>
            <w:gridSpan w:val="2"/>
            <w:tcBorders>
              <w:top w:val="single" w:color="auto" w:sz="4" w:space="0"/>
              <w:left w:val="single" w:color="auto" w:sz="4" w:space="0"/>
              <w:bottom w:val="single" w:color="auto" w:sz="4" w:space="0"/>
              <w:right w:val="single" w:color="auto" w:sz="4" w:space="0"/>
            </w:tcBorders>
            <w:noWrap/>
            <w:vAlign w:val="center"/>
          </w:tcPr>
          <w:p w14:paraId="09C0EB1C">
            <w:pPr>
              <w:spacing w:line="360" w:lineRule="auto"/>
              <w:rPr>
                <w:color w:val="auto"/>
                <w:sz w:val="24"/>
                <w:highlight w:val="none"/>
              </w:rPr>
            </w:pPr>
          </w:p>
        </w:tc>
        <w:tc>
          <w:tcPr>
            <w:tcW w:w="4155" w:type="dxa"/>
            <w:gridSpan w:val="4"/>
            <w:tcBorders>
              <w:top w:val="single" w:color="auto" w:sz="4" w:space="0"/>
              <w:left w:val="single" w:color="auto" w:sz="4" w:space="0"/>
              <w:bottom w:val="single" w:color="auto" w:sz="4" w:space="0"/>
              <w:right w:val="single" w:color="auto" w:sz="4" w:space="0"/>
            </w:tcBorders>
            <w:noWrap/>
            <w:vAlign w:val="center"/>
          </w:tcPr>
          <w:p w14:paraId="1D3DE4A3">
            <w:pPr>
              <w:spacing w:line="360" w:lineRule="auto"/>
              <w:rPr>
                <w:color w:val="auto"/>
                <w:sz w:val="24"/>
                <w:highlight w:val="none"/>
              </w:rPr>
            </w:pPr>
            <w:r>
              <w:rPr>
                <w:rFonts w:hint="eastAsia"/>
                <w:color w:val="auto"/>
                <w:sz w:val="24"/>
                <w:highlight w:val="none"/>
              </w:rPr>
              <w:t>员工总人数：</w:t>
            </w:r>
          </w:p>
        </w:tc>
      </w:tr>
      <w:tr w14:paraId="2D0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312DB40A">
            <w:pPr>
              <w:spacing w:line="360" w:lineRule="auto"/>
              <w:rPr>
                <w:color w:val="auto"/>
                <w:sz w:val="24"/>
                <w:highlight w:val="none"/>
              </w:rPr>
            </w:pPr>
            <w:r>
              <w:rPr>
                <w:rFonts w:hint="eastAsia"/>
                <w:color w:val="auto"/>
                <w:sz w:val="24"/>
                <w:highlight w:val="none"/>
              </w:rPr>
              <w:t>营业执照号</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CFC73D6">
            <w:pPr>
              <w:spacing w:line="360" w:lineRule="auto"/>
              <w:rPr>
                <w:color w:val="auto"/>
                <w:sz w:val="24"/>
                <w:highlight w:val="none"/>
              </w:rPr>
            </w:pPr>
          </w:p>
        </w:tc>
      </w:tr>
      <w:tr w14:paraId="4A4D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12127703">
            <w:pPr>
              <w:spacing w:line="360" w:lineRule="auto"/>
              <w:rPr>
                <w:color w:val="auto"/>
                <w:sz w:val="24"/>
                <w:highlight w:val="none"/>
              </w:rPr>
            </w:pPr>
            <w:r>
              <w:rPr>
                <w:rFonts w:hint="eastAsia"/>
                <w:color w:val="auto"/>
                <w:sz w:val="24"/>
                <w:highlight w:val="none"/>
              </w:rPr>
              <w:t>注册资金</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1D18710D">
            <w:pPr>
              <w:spacing w:line="360" w:lineRule="auto"/>
              <w:rPr>
                <w:color w:val="auto"/>
                <w:sz w:val="24"/>
                <w:highlight w:val="none"/>
              </w:rPr>
            </w:pPr>
          </w:p>
        </w:tc>
      </w:tr>
      <w:tr w14:paraId="147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726" w:type="dxa"/>
            <w:tcBorders>
              <w:top w:val="single" w:color="auto" w:sz="4" w:space="0"/>
              <w:left w:val="single" w:color="auto" w:sz="4" w:space="0"/>
              <w:bottom w:val="single" w:color="auto" w:sz="4" w:space="0"/>
              <w:right w:val="single" w:color="auto" w:sz="4" w:space="0"/>
            </w:tcBorders>
            <w:noWrap/>
            <w:vAlign w:val="center"/>
          </w:tcPr>
          <w:p w14:paraId="689E9FCD">
            <w:pPr>
              <w:spacing w:line="360" w:lineRule="auto"/>
              <w:rPr>
                <w:color w:val="auto"/>
                <w:sz w:val="24"/>
                <w:highlight w:val="none"/>
              </w:rPr>
            </w:pPr>
            <w:r>
              <w:rPr>
                <w:rFonts w:hint="eastAsia"/>
                <w:color w:val="auto"/>
                <w:sz w:val="24"/>
                <w:highlight w:val="none"/>
              </w:rPr>
              <w:t>经营范围备注</w:t>
            </w:r>
          </w:p>
        </w:tc>
        <w:tc>
          <w:tcPr>
            <w:tcW w:w="6673" w:type="dxa"/>
            <w:gridSpan w:val="6"/>
            <w:tcBorders>
              <w:top w:val="single" w:color="auto" w:sz="4" w:space="0"/>
              <w:left w:val="single" w:color="auto" w:sz="4" w:space="0"/>
              <w:bottom w:val="single" w:color="auto" w:sz="4" w:space="0"/>
              <w:right w:val="single" w:color="auto" w:sz="4" w:space="0"/>
            </w:tcBorders>
            <w:noWrap/>
            <w:vAlign w:val="center"/>
          </w:tcPr>
          <w:p w14:paraId="0BADD1CE">
            <w:pPr>
              <w:spacing w:line="360" w:lineRule="auto"/>
              <w:rPr>
                <w:color w:val="auto"/>
                <w:sz w:val="24"/>
                <w:highlight w:val="none"/>
              </w:rPr>
            </w:pPr>
          </w:p>
        </w:tc>
      </w:tr>
    </w:tbl>
    <w:p w14:paraId="47B434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800D2A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5F267C4">
      <w:pPr>
        <w:spacing w:line="480" w:lineRule="auto"/>
        <w:jc w:val="center"/>
        <w:rPr>
          <w:rFonts w:hint="eastAsia"/>
          <w:b/>
          <w:sz w:val="28"/>
          <w:szCs w:val="28"/>
        </w:rPr>
      </w:pPr>
    </w:p>
    <w:p w14:paraId="30C8ACB5">
      <w:pPr>
        <w:spacing w:line="480" w:lineRule="auto"/>
        <w:jc w:val="center"/>
        <w:rPr>
          <w:rFonts w:hint="eastAsia"/>
          <w:b/>
          <w:sz w:val="28"/>
          <w:szCs w:val="28"/>
        </w:rPr>
      </w:pPr>
    </w:p>
    <w:p w14:paraId="1B7D53D4">
      <w:pPr>
        <w:jc w:val="center"/>
        <w:rPr>
          <w:rFonts w:hint="eastAsia"/>
          <w:b/>
          <w:sz w:val="28"/>
          <w:szCs w:val="28"/>
        </w:rPr>
      </w:pPr>
    </w:p>
    <w:p w14:paraId="79E63707">
      <w:pPr>
        <w:wordWrap w:val="0"/>
        <w:spacing w:line="360" w:lineRule="auto"/>
        <w:jc w:val="both"/>
        <w:rPr>
          <w:rFonts w:hint="eastAsia" w:ascii="宋体" w:hAnsi="宋体" w:cs="宋体"/>
          <w:b/>
          <w:bCs/>
          <w:sz w:val="30"/>
          <w:szCs w:val="30"/>
          <w:lang w:val="en-US" w:eastAsia="zh-CN"/>
        </w:rPr>
      </w:pPr>
    </w:p>
    <w:p w14:paraId="186D115A">
      <w:pPr>
        <w:numPr>
          <w:ilvl w:val="0"/>
          <w:numId w:val="3"/>
        </w:numPr>
        <w:wordWrap w:val="0"/>
        <w:spacing w:line="360" w:lineRule="auto"/>
        <w:jc w:val="center"/>
        <w:rPr>
          <w:rFonts w:hint="eastAsia"/>
          <w:color w:val="auto"/>
          <w:sz w:val="28"/>
          <w:szCs w:val="20"/>
          <w:highlight w:val="none"/>
        </w:rPr>
      </w:pPr>
      <w:bookmarkStart w:id="20" w:name="_Toc13068_WPSOffice_Level2"/>
      <w:r>
        <w:rPr>
          <w:rFonts w:hint="eastAsia"/>
          <w:color w:val="auto"/>
          <w:sz w:val="28"/>
          <w:szCs w:val="20"/>
          <w:highlight w:val="none"/>
        </w:rPr>
        <w:t>竞争性磋商文件规定的资格审查资料</w:t>
      </w:r>
      <w:bookmarkEnd w:id="20"/>
    </w:p>
    <w:p w14:paraId="1FCF9A5D">
      <w:pPr>
        <w:jc w:val="center"/>
        <w:rPr>
          <w:rFonts w:hint="eastAsia" w:ascii="宋体" w:hAnsi="宋体" w:eastAsia="宋体" w:cs="宋体"/>
          <w:b/>
          <w:bCs/>
          <w:color w:val="auto"/>
          <w:sz w:val="24"/>
          <w:szCs w:val="28"/>
          <w:highlight w:val="none"/>
          <w:lang w:val="en-US" w:eastAsia="zh-CN"/>
        </w:rPr>
      </w:pPr>
      <w:r>
        <w:rPr>
          <w:rFonts w:hint="eastAsia" w:ascii="宋体" w:hAnsi="宋体" w:cs="宋体"/>
          <w:color w:val="auto"/>
          <w:kern w:val="1"/>
          <w:sz w:val="24"/>
          <w:highlight w:val="none"/>
        </w:rPr>
        <w:t>资格评审所需资料，详见竞争性磋商公告中</w:t>
      </w:r>
      <w:r>
        <w:rPr>
          <w:rFonts w:hint="eastAsia" w:ascii="宋体" w:hAnsi="宋体" w:cs="宋体"/>
          <w:color w:val="auto"/>
          <w:kern w:val="1"/>
          <w:sz w:val="24"/>
          <w:highlight w:val="none"/>
          <w:lang w:val="en-US" w:eastAsia="zh-CN"/>
        </w:rPr>
        <w:t>供应商</w:t>
      </w:r>
      <w:r>
        <w:rPr>
          <w:rFonts w:hint="eastAsia" w:ascii="宋体" w:hAnsi="宋体" w:cs="宋体"/>
          <w:color w:val="auto"/>
          <w:kern w:val="1"/>
          <w:sz w:val="24"/>
          <w:highlight w:val="none"/>
        </w:rPr>
        <w:t>资格要求</w:t>
      </w:r>
    </w:p>
    <w:p w14:paraId="42A801AC">
      <w:pPr>
        <w:jc w:val="left"/>
        <w:rPr>
          <w:rFonts w:hint="eastAsia" w:ascii="宋体" w:hAnsi="宋体" w:eastAsia="宋体" w:cs="宋体"/>
          <w:b/>
          <w:bCs/>
          <w:color w:val="auto"/>
          <w:sz w:val="24"/>
          <w:szCs w:val="28"/>
          <w:highlight w:val="none"/>
          <w:lang w:val="en-US" w:eastAsia="zh-CN"/>
        </w:rPr>
      </w:pPr>
    </w:p>
    <w:p w14:paraId="052822E4">
      <w:pPr>
        <w:jc w:val="left"/>
        <w:rPr>
          <w:rFonts w:hint="eastAsia" w:ascii="宋体" w:hAnsi="宋体" w:eastAsia="宋体" w:cs="宋体"/>
          <w:b/>
          <w:bCs/>
          <w:color w:val="auto"/>
          <w:sz w:val="24"/>
          <w:szCs w:val="28"/>
          <w:highlight w:val="none"/>
          <w:lang w:val="en-US" w:eastAsia="zh-CN"/>
        </w:rPr>
      </w:pPr>
    </w:p>
    <w:p w14:paraId="561C88BD">
      <w:pPr>
        <w:jc w:val="left"/>
        <w:rPr>
          <w:rFonts w:hint="eastAsia" w:ascii="宋体" w:hAnsi="宋体" w:eastAsia="宋体" w:cs="宋体"/>
          <w:b/>
          <w:bCs/>
          <w:color w:val="auto"/>
          <w:sz w:val="24"/>
          <w:szCs w:val="28"/>
          <w:highlight w:val="none"/>
          <w:lang w:val="en-US" w:eastAsia="zh-CN"/>
        </w:rPr>
      </w:pPr>
    </w:p>
    <w:p w14:paraId="28899048">
      <w:pPr>
        <w:jc w:val="left"/>
        <w:rPr>
          <w:rFonts w:hint="eastAsia" w:ascii="宋体" w:hAnsi="宋体" w:eastAsia="宋体" w:cs="宋体"/>
          <w:b/>
          <w:bCs/>
          <w:color w:val="auto"/>
          <w:sz w:val="24"/>
          <w:szCs w:val="28"/>
          <w:highlight w:val="none"/>
          <w:lang w:val="en-US" w:eastAsia="zh-CN"/>
        </w:rPr>
      </w:pPr>
    </w:p>
    <w:p w14:paraId="7199EDAC">
      <w:pPr>
        <w:jc w:val="left"/>
        <w:rPr>
          <w:rFonts w:hint="eastAsia" w:ascii="宋体" w:hAnsi="宋体" w:eastAsia="宋体" w:cs="宋体"/>
          <w:b/>
          <w:bCs/>
          <w:color w:val="auto"/>
          <w:sz w:val="24"/>
          <w:szCs w:val="28"/>
          <w:highlight w:val="none"/>
          <w:lang w:val="en-US" w:eastAsia="zh-CN"/>
        </w:rPr>
      </w:pPr>
    </w:p>
    <w:p w14:paraId="5CD6AA5D">
      <w:pPr>
        <w:jc w:val="left"/>
        <w:rPr>
          <w:rFonts w:hint="eastAsia" w:ascii="宋体" w:hAnsi="宋体" w:eastAsia="宋体" w:cs="宋体"/>
          <w:b/>
          <w:bCs/>
          <w:color w:val="auto"/>
          <w:sz w:val="24"/>
          <w:szCs w:val="28"/>
          <w:highlight w:val="none"/>
          <w:lang w:val="en-US" w:eastAsia="zh-CN"/>
        </w:rPr>
      </w:pPr>
    </w:p>
    <w:p w14:paraId="380AB454">
      <w:pPr>
        <w:jc w:val="left"/>
        <w:rPr>
          <w:rFonts w:hint="eastAsia" w:ascii="宋体" w:hAnsi="宋体" w:eastAsia="宋体" w:cs="宋体"/>
          <w:b/>
          <w:bCs/>
          <w:color w:val="auto"/>
          <w:sz w:val="24"/>
          <w:szCs w:val="28"/>
          <w:highlight w:val="none"/>
          <w:lang w:val="en-US" w:eastAsia="zh-CN"/>
        </w:rPr>
      </w:pPr>
    </w:p>
    <w:p w14:paraId="5BA7AD9F">
      <w:pPr>
        <w:jc w:val="left"/>
        <w:rPr>
          <w:rFonts w:hint="eastAsia" w:ascii="宋体" w:hAnsi="宋体" w:eastAsia="宋体" w:cs="宋体"/>
          <w:b/>
          <w:bCs/>
          <w:color w:val="auto"/>
          <w:sz w:val="24"/>
          <w:szCs w:val="28"/>
          <w:highlight w:val="none"/>
          <w:lang w:val="en-US" w:eastAsia="zh-CN"/>
        </w:rPr>
      </w:pPr>
    </w:p>
    <w:p w14:paraId="42281C82">
      <w:pPr>
        <w:jc w:val="left"/>
        <w:rPr>
          <w:rFonts w:hint="eastAsia" w:ascii="宋体" w:hAnsi="宋体" w:eastAsia="宋体" w:cs="宋体"/>
          <w:b/>
          <w:bCs/>
          <w:color w:val="auto"/>
          <w:sz w:val="24"/>
          <w:szCs w:val="28"/>
          <w:highlight w:val="none"/>
          <w:lang w:val="en-US" w:eastAsia="zh-CN"/>
        </w:rPr>
      </w:pPr>
    </w:p>
    <w:p w14:paraId="34C75245">
      <w:pPr>
        <w:jc w:val="left"/>
        <w:rPr>
          <w:rFonts w:hint="eastAsia" w:ascii="宋体" w:hAnsi="宋体" w:eastAsia="宋体" w:cs="宋体"/>
          <w:b/>
          <w:bCs/>
          <w:color w:val="auto"/>
          <w:sz w:val="24"/>
          <w:szCs w:val="28"/>
          <w:highlight w:val="none"/>
          <w:lang w:val="en-US" w:eastAsia="zh-CN"/>
        </w:rPr>
      </w:pPr>
    </w:p>
    <w:p w14:paraId="15E987E8">
      <w:pPr>
        <w:jc w:val="left"/>
        <w:rPr>
          <w:rFonts w:hint="eastAsia" w:ascii="宋体" w:hAnsi="宋体" w:eastAsia="宋体" w:cs="宋体"/>
          <w:b/>
          <w:bCs/>
          <w:color w:val="auto"/>
          <w:sz w:val="24"/>
          <w:szCs w:val="28"/>
          <w:highlight w:val="none"/>
          <w:lang w:val="en-US" w:eastAsia="zh-CN"/>
        </w:rPr>
      </w:pPr>
    </w:p>
    <w:p w14:paraId="772478EC">
      <w:pPr>
        <w:jc w:val="left"/>
        <w:rPr>
          <w:rFonts w:hint="eastAsia" w:ascii="宋体" w:hAnsi="宋体" w:eastAsia="宋体" w:cs="宋体"/>
          <w:b/>
          <w:bCs/>
          <w:color w:val="auto"/>
          <w:sz w:val="24"/>
          <w:szCs w:val="28"/>
          <w:highlight w:val="none"/>
          <w:lang w:val="en-US" w:eastAsia="zh-CN"/>
        </w:rPr>
      </w:pPr>
    </w:p>
    <w:p w14:paraId="4570F82B">
      <w:pPr>
        <w:jc w:val="left"/>
        <w:rPr>
          <w:rFonts w:hint="eastAsia" w:ascii="宋体" w:hAnsi="宋体" w:eastAsia="宋体" w:cs="宋体"/>
          <w:b/>
          <w:bCs/>
          <w:color w:val="auto"/>
          <w:sz w:val="24"/>
          <w:szCs w:val="28"/>
          <w:highlight w:val="none"/>
          <w:lang w:val="en-US" w:eastAsia="zh-CN"/>
        </w:rPr>
      </w:pPr>
    </w:p>
    <w:p w14:paraId="47109BEC">
      <w:pPr>
        <w:jc w:val="left"/>
        <w:rPr>
          <w:rFonts w:hint="eastAsia" w:ascii="宋体" w:hAnsi="宋体" w:eastAsia="宋体" w:cs="宋体"/>
          <w:b/>
          <w:bCs/>
          <w:color w:val="auto"/>
          <w:sz w:val="24"/>
          <w:szCs w:val="28"/>
          <w:highlight w:val="none"/>
          <w:lang w:val="en-US" w:eastAsia="zh-CN"/>
        </w:rPr>
      </w:pPr>
    </w:p>
    <w:p w14:paraId="6E37D326">
      <w:pPr>
        <w:jc w:val="left"/>
        <w:rPr>
          <w:rFonts w:hint="eastAsia" w:ascii="宋体" w:hAnsi="宋体" w:eastAsia="宋体" w:cs="宋体"/>
          <w:b/>
          <w:bCs/>
          <w:color w:val="auto"/>
          <w:sz w:val="24"/>
          <w:szCs w:val="28"/>
          <w:highlight w:val="none"/>
          <w:lang w:val="en-US" w:eastAsia="zh-CN"/>
        </w:rPr>
      </w:pPr>
    </w:p>
    <w:p w14:paraId="2BB1CB42">
      <w:pPr>
        <w:jc w:val="left"/>
        <w:rPr>
          <w:rFonts w:hint="eastAsia" w:ascii="宋体" w:hAnsi="宋体" w:eastAsia="宋体" w:cs="宋体"/>
          <w:b/>
          <w:bCs/>
          <w:color w:val="auto"/>
          <w:sz w:val="24"/>
          <w:szCs w:val="28"/>
          <w:highlight w:val="none"/>
          <w:lang w:val="en-US" w:eastAsia="zh-CN"/>
        </w:rPr>
      </w:pPr>
    </w:p>
    <w:p w14:paraId="4A558286">
      <w:pPr>
        <w:jc w:val="left"/>
        <w:rPr>
          <w:rFonts w:hint="eastAsia" w:ascii="宋体" w:hAnsi="宋体" w:eastAsia="宋体" w:cs="宋体"/>
          <w:b/>
          <w:bCs/>
          <w:color w:val="auto"/>
          <w:sz w:val="24"/>
          <w:szCs w:val="28"/>
          <w:highlight w:val="none"/>
          <w:lang w:val="en-US" w:eastAsia="zh-CN"/>
        </w:rPr>
      </w:pPr>
    </w:p>
    <w:p w14:paraId="5B2360B0">
      <w:pPr>
        <w:jc w:val="left"/>
        <w:rPr>
          <w:rFonts w:hint="eastAsia" w:ascii="宋体" w:hAnsi="宋体" w:eastAsia="宋体" w:cs="宋体"/>
          <w:b/>
          <w:bCs/>
          <w:color w:val="auto"/>
          <w:sz w:val="24"/>
          <w:szCs w:val="28"/>
          <w:highlight w:val="none"/>
          <w:lang w:val="en-US" w:eastAsia="zh-CN"/>
        </w:rPr>
      </w:pPr>
    </w:p>
    <w:p w14:paraId="2DE39425">
      <w:pPr>
        <w:jc w:val="left"/>
        <w:rPr>
          <w:rFonts w:hint="eastAsia" w:ascii="宋体" w:hAnsi="宋体" w:eastAsia="宋体" w:cs="宋体"/>
          <w:b/>
          <w:bCs/>
          <w:color w:val="auto"/>
          <w:sz w:val="24"/>
          <w:szCs w:val="28"/>
          <w:highlight w:val="none"/>
          <w:lang w:val="en-US" w:eastAsia="zh-CN"/>
        </w:rPr>
      </w:pPr>
    </w:p>
    <w:p w14:paraId="5F68FFA0">
      <w:pPr>
        <w:jc w:val="left"/>
        <w:rPr>
          <w:rFonts w:hint="eastAsia" w:ascii="宋体" w:hAnsi="宋体" w:eastAsia="宋体" w:cs="宋体"/>
          <w:b/>
          <w:bCs/>
          <w:color w:val="auto"/>
          <w:sz w:val="24"/>
          <w:szCs w:val="28"/>
          <w:highlight w:val="none"/>
          <w:lang w:val="en-US" w:eastAsia="zh-CN"/>
        </w:rPr>
      </w:pPr>
    </w:p>
    <w:p w14:paraId="032DBF75">
      <w:pPr>
        <w:jc w:val="left"/>
        <w:rPr>
          <w:rFonts w:hint="eastAsia" w:ascii="宋体" w:hAnsi="宋体" w:eastAsia="宋体" w:cs="宋体"/>
          <w:b/>
          <w:bCs/>
          <w:color w:val="auto"/>
          <w:sz w:val="24"/>
          <w:szCs w:val="28"/>
          <w:highlight w:val="none"/>
          <w:lang w:val="en-US" w:eastAsia="zh-CN"/>
        </w:rPr>
      </w:pPr>
    </w:p>
    <w:p w14:paraId="16CE2092">
      <w:pPr>
        <w:jc w:val="left"/>
        <w:rPr>
          <w:rFonts w:hint="eastAsia" w:ascii="宋体" w:hAnsi="宋体" w:eastAsia="宋体" w:cs="宋体"/>
          <w:b/>
          <w:bCs/>
          <w:color w:val="auto"/>
          <w:sz w:val="24"/>
          <w:szCs w:val="28"/>
          <w:highlight w:val="none"/>
          <w:lang w:val="en-US" w:eastAsia="zh-CN"/>
        </w:rPr>
      </w:pPr>
    </w:p>
    <w:p w14:paraId="1AFC7528">
      <w:pPr>
        <w:jc w:val="left"/>
        <w:rPr>
          <w:rFonts w:hint="eastAsia" w:ascii="宋体" w:hAnsi="宋体" w:eastAsia="宋体" w:cs="宋体"/>
          <w:b/>
          <w:bCs/>
          <w:color w:val="auto"/>
          <w:sz w:val="24"/>
          <w:szCs w:val="28"/>
          <w:highlight w:val="none"/>
          <w:lang w:val="en-US" w:eastAsia="zh-CN"/>
        </w:rPr>
      </w:pPr>
    </w:p>
    <w:p w14:paraId="0A612CEE">
      <w:pPr>
        <w:jc w:val="left"/>
        <w:rPr>
          <w:rFonts w:hint="eastAsia" w:ascii="宋体" w:hAnsi="宋体" w:eastAsia="宋体" w:cs="宋体"/>
          <w:b/>
          <w:bCs/>
          <w:color w:val="auto"/>
          <w:sz w:val="24"/>
          <w:szCs w:val="28"/>
          <w:highlight w:val="none"/>
          <w:lang w:val="en-US" w:eastAsia="zh-CN"/>
        </w:rPr>
      </w:pPr>
    </w:p>
    <w:p w14:paraId="1C2A2670">
      <w:pPr>
        <w:jc w:val="left"/>
        <w:rPr>
          <w:rFonts w:hint="eastAsia" w:ascii="宋体" w:hAnsi="宋体" w:eastAsia="宋体" w:cs="宋体"/>
          <w:b/>
          <w:bCs/>
          <w:color w:val="auto"/>
          <w:sz w:val="24"/>
          <w:szCs w:val="28"/>
          <w:highlight w:val="none"/>
          <w:lang w:val="en-US" w:eastAsia="zh-CN"/>
        </w:rPr>
      </w:pPr>
    </w:p>
    <w:p w14:paraId="018B17A3">
      <w:pPr>
        <w:jc w:val="left"/>
        <w:rPr>
          <w:rFonts w:hint="eastAsia" w:ascii="宋体" w:hAnsi="宋体" w:eastAsia="宋体" w:cs="宋体"/>
          <w:b/>
          <w:bCs/>
          <w:color w:val="auto"/>
          <w:sz w:val="24"/>
          <w:szCs w:val="28"/>
          <w:highlight w:val="none"/>
          <w:lang w:val="en-US" w:eastAsia="zh-CN"/>
        </w:rPr>
      </w:pPr>
    </w:p>
    <w:p w14:paraId="265DCA90">
      <w:pPr>
        <w:jc w:val="left"/>
        <w:rPr>
          <w:rFonts w:hint="eastAsia" w:ascii="宋体" w:hAnsi="宋体" w:eastAsia="宋体" w:cs="宋体"/>
          <w:b/>
          <w:bCs/>
          <w:color w:val="auto"/>
          <w:sz w:val="24"/>
          <w:szCs w:val="28"/>
          <w:highlight w:val="none"/>
          <w:lang w:val="en-US" w:eastAsia="zh-CN"/>
        </w:rPr>
      </w:pPr>
    </w:p>
    <w:p w14:paraId="4AF85F1A">
      <w:pPr>
        <w:jc w:val="left"/>
        <w:rPr>
          <w:rFonts w:hint="eastAsia" w:ascii="宋体" w:hAnsi="宋体" w:eastAsia="宋体" w:cs="宋体"/>
          <w:b/>
          <w:bCs/>
          <w:color w:val="auto"/>
          <w:sz w:val="24"/>
          <w:szCs w:val="28"/>
          <w:highlight w:val="none"/>
          <w:lang w:val="en-US" w:eastAsia="zh-CN"/>
        </w:rPr>
      </w:pPr>
    </w:p>
    <w:p w14:paraId="11789873">
      <w:pPr>
        <w:jc w:val="left"/>
        <w:rPr>
          <w:rFonts w:hint="eastAsia" w:ascii="宋体" w:hAnsi="宋体" w:eastAsia="宋体" w:cs="宋体"/>
          <w:b/>
          <w:bCs/>
          <w:color w:val="auto"/>
          <w:sz w:val="24"/>
          <w:szCs w:val="28"/>
          <w:highlight w:val="none"/>
          <w:lang w:val="en-US" w:eastAsia="zh-CN"/>
        </w:rPr>
      </w:pPr>
    </w:p>
    <w:p w14:paraId="11F252B5">
      <w:pPr>
        <w:jc w:val="left"/>
        <w:rPr>
          <w:rFonts w:hint="eastAsia" w:ascii="宋体" w:hAnsi="宋体" w:eastAsia="宋体" w:cs="宋体"/>
          <w:b/>
          <w:bCs/>
          <w:color w:val="auto"/>
          <w:sz w:val="24"/>
          <w:szCs w:val="28"/>
          <w:highlight w:val="none"/>
          <w:lang w:val="en-US" w:eastAsia="zh-CN"/>
        </w:rPr>
      </w:pPr>
    </w:p>
    <w:p w14:paraId="501642BF">
      <w:pPr>
        <w:jc w:val="left"/>
        <w:rPr>
          <w:rFonts w:hint="eastAsia" w:ascii="宋体" w:hAnsi="宋体" w:eastAsia="宋体" w:cs="宋体"/>
          <w:b/>
          <w:bCs/>
          <w:color w:val="auto"/>
          <w:sz w:val="24"/>
          <w:szCs w:val="28"/>
          <w:highlight w:val="none"/>
          <w:lang w:val="en-US" w:eastAsia="zh-CN"/>
        </w:rPr>
      </w:pPr>
    </w:p>
    <w:p w14:paraId="7F0B290F">
      <w:pPr>
        <w:jc w:val="left"/>
        <w:rPr>
          <w:rFonts w:hint="eastAsia" w:ascii="宋体" w:hAnsi="宋体" w:eastAsia="宋体" w:cs="宋体"/>
          <w:b/>
          <w:bCs/>
          <w:color w:val="auto"/>
          <w:sz w:val="24"/>
          <w:szCs w:val="28"/>
          <w:highlight w:val="none"/>
          <w:lang w:val="en-US" w:eastAsia="zh-CN"/>
        </w:rPr>
      </w:pPr>
    </w:p>
    <w:p w14:paraId="458A2AC5">
      <w:pPr>
        <w:jc w:val="left"/>
        <w:rPr>
          <w:rFonts w:hint="eastAsia" w:ascii="宋体" w:hAnsi="宋体" w:eastAsia="宋体" w:cs="宋体"/>
          <w:b/>
          <w:bCs/>
          <w:color w:val="auto"/>
          <w:sz w:val="24"/>
          <w:szCs w:val="28"/>
          <w:highlight w:val="none"/>
          <w:lang w:val="en-US" w:eastAsia="zh-CN"/>
        </w:rPr>
      </w:pPr>
    </w:p>
    <w:p w14:paraId="0AEE3F1E">
      <w:pPr>
        <w:jc w:val="left"/>
        <w:rPr>
          <w:rFonts w:hint="eastAsia" w:ascii="宋体" w:hAnsi="宋体" w:eastAsia="宋体" w:cs="宋体"/>
          <w:b/>
          <w:bCs/>
          <w:color w:val="auto"/>
          <w:sz w:val="24"/>
          <w:szCs w:val="28"/>
          <w:highlight w:val="none"/>
          <w:lang w:val="en-US" w:eastAsia="zh-CN"/>
        </w:rPr>
      </w:pPr>
    </w:p>
    <w:p w14:paraId="4330DB94">
      <w:pPr>
        <w:jc w:val="left"/>
        <w:rPr>
          <w:rFonts w:hint="eastAsia" w:ascii="宋体" w:hAnsi="宋体" w:eastAsia="宋体" w:cs="宋体"/>
          <w:b/>
          <w:bCs/>
          <w:color w:val="auto"/>
          <w:sz w:val="24"/>
          <w:szCs w:val="28"/>
          <w:highlight w:val="none"/>
          <w:lang w:val="en-US" w:eastAsia="zh-CN"/>
        </w:rPr>
      </w:pPr>
    </w:p>
    <w:p w14:paraId="41CC4263">
      <w:pPr>
        <w:jc w:val="left"/>
        <w:rPr>
          <w:rFonts w:hint="eastAsia" w:ascii="宋体" w:hAnsi="宋体" w:eastAsia="宋体" w:cs="宋体"/>
          <w:b/>
          <w:bCs/>
          <w:color w:val="auto"/>
          <w:sz w:val="24"/>
          <w:szCs w:val="28"/>
          <w:highlight w:val="none"/>
          <w:lang w:val="en-US" w:eastAsia="zh-CN"/>
        </w:rPr>
      </w:pPr>
    </w:p>
    <w:p w14:paraId="4B00F0FB">
      <w:pPr>
        <w:jc w:val="left"/>
        <w:rPr>
          <w:rFonts w:hint="eastAsia" w:ascii="宋体" w:hAnsi="宋体" w:eastAsia="宋体" w:cs="宋体"/>
          <w:b/>
          <w:bCs/>
          <w:color w:val="auto"/>
          <w:sz w:val="24"/>
          <w:szCs w:val="28"/>
          <w:highlight w:val="none"/>
          <w:lang w:val="en-US" w:eastAsia="zh-CN"/>
        </w:rPr>
      </w:pPr>
    </w:p>
    <w:p w14:paraId="28C461EF">
      <w:pPr>
        <w:jc w:val="left"/>
        <w:rPr>
          <w:rFonts w:hint="eastAsia" w:ascii="宋体" w:hAnsi="宋体" w:eastAsia="宋体" w:cs="宋体"/>
          <w:b/>
          <w:bCs/>
          <w:color w:val="auto"/>
          <w:sz w:val="24"/>
          <w:szCs w:val="28"/>
          <w:highlight w:val="none"/>
          <w:lang w:val="en-US" w:eastAsia="zh-CN"/>
        </w:rPr>
      </w:pPr>
    </w:p>
    <w:p w14:paraId="216B7E58">
      <w:pPr>
        <w:jc w:val="left"/>
        <w:rPr>
          <w:rFonts w:hint="eastAsia" w:ascii="宋体" w:hAnsi="宋体" w:eastAsia="宋体" w:cs="宋体"/>
          <w:b/>
          <w:bCs/>
          <w:color w:val="auto"/>
          <w:sz w:val="24"/>
          <w:szCs w:val="28"/>
          <w:highlight w:val="none"/>
          <w:lang w:val="en-US" w:eastAsia="zh-CN"/>
        </w:rPr>
      </w:pPr>
    </w:p>
    <w:p w14:paraId="055CF04D">
      <w:pPr>
        <w:jc w:val="left"/>
        <w:rPr>
          <w:rFonts w:hint="eastAsia" w:ascii="宋体" w:hAnsi="宋体" w:eastAsia="宋体" w:cs="宋体"/>
          <w:b/>
          <w:bCs/>
          <w:color w:val="auto"/>
          <w:sz w:val="24"/>
          <w:szCs w:val="28"/>
          <w:highlight w:val="none"/>
          <w:lang w:val="en-US" w:eastAsia="zh-CN"/>
        </w:rPr>
      </w:pPr>
    </w:p>
    <w:p w14:paraId="45A88790">
      <w:pPr>
        <w:jc w:val="left"/>
        <w:rPr>
          <w:rFonts w:hint="eastAsia" w:ascii="宋体" w:hAnsi="宋体" w:eastAsia="宋体" w:cs="宋体"/>
          <w:b/>
          <w:bCs/>
          <w:color w:val="auto"/>
          <w:sz w:val="24"/>
          <w:szCs w:val="28"/>
          <w:highlight w:val="none"/>
          <w:lang w:val="en-US" w:eastAsia="zh-CN"/>
        </w:rPr>
      </w:pPr>
    </w:p>
    <w:p w14:paraId="3B8284F9">
      <w:pPr>
        <w:jc w:val="left"/>
        <w:rPr>
          <w:rFonts w:hint="default"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附件1</w:t>
      </w:r>
    </w:p>
    <w:p w14:paraId="4C15C194">
      <w:pPr>
        <w:spacing w:line="360" w:lineRule="auto"/>
        <w:ind w:firstLine="200"/>
        <w:rPr>
          <w:rFonts w:ascii="宋体" w:hAnsi="宋体" w:cs="宋体"/>
          <w:b/>
          <w:color w:val="auto"/>
          <w:kern w:val="1"/>
          <w:sz w:val="28"/>
          <w:szCs w:val="28"/>
          <w:highlight w:val="none"/>
        </w:rPr>
      </w:pPr>
    </w:p>
    <w:p w14:paraId="3B077067">
      <w:pPr>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满足 《中华人民共和国政府采购法》第二十二条承诺函</w:t>
      </w:r>
    </w:p>
    <w:p w14:paraId="276FE82D">
      <w:pPr>
        <w:ind w:firstLine="400" w:firstLineChars="200"/>
        <w:jc w:val="left"/>
        <w:rPr>
          <w:rFonts w:hint="eastAsia" w:ascii="宋体" w:hAnsi="宋体" w:eastAsia="宋体" w:cs="Times New Roman"/>
          <w:color w:val="auto"/>
          <w:sz w:val="20"/>
          <w:highlight w:val="none"/>
        </w:rPr>
      </w:pPr>
    </w:p>
    <w:p w14:paraId="0B2AC823">
      <w:pPr>
        <w:ind w:firstLine="400" w:firstLineChars="200"/>
        <w:jc w:val="left"/>
        <w:rPr>
          <w:rFonts w:hint="eastAsia" w:ascii="宋体" w:hAnsi="宋体" w:eastAsia="宋体" w:cs="Times New Roman"/>
          <w:color w:val="auto"/>
          <w:sz w:val="20"/>
          <w:highlight w:val="none"/>
        </w:rPr>
      </w:pPr>
    </w:p>
    <w:p w14:paraId="034CACA1">
      <w:pPr>
        <w:spacing w:line="480" w:lineRule="auto"/>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致：</w:t>
      </w:r>
      <w:r>
        <w:rPr>
          <w:rFonts w:hint="eastAsia" w:asciiTheme="minorEastAsia" w:hAnsiTheme="minorEastAsia" w:cstheme="minorEastAsia"/>
          <w:color w:val="auto"/>
          <w:sz w:val="24"/>
          <w:szCs w:val="24"/>
          <w:highlight w:val="none"/>
          <w:u w:val="single"/>
        </w:rPr>
        <w:t>（采购人名称）</w:t>
      </w:r>
    </w:p>
    <w:p w14:paraId="2F873BA9">
      <w:p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我方承诺，我方满足 《中华人民共和国政府采购法》第二十二条的所有规定。</w:t>
      </w:r>
    </w:p>
    <w:p w14:paraId="72088B73">
      <w:pPr>
        <w:numPr>
          <w:ilvl w:val="0"/>
          <w:numId w:val="4"/>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具有独立承担民事责任的能力；</w:t>
      </w:r>
    </w:p>
    <w:p w14:paraId="4CDAAF71">
      <w:pPr>
        <w:numPr>
          <w:ilvl w:val="0"/>
          <w:numId w:val="4"/>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具有良好的商业信誉和健全的财务会计制度；</w:t>
      </w:r>
    </w:p>
    <w:p w14:paraId="7C8954D8">
      <w:pPr>
        <w:numPr>
          <w:ilvl w:val="0"/>
          <w:numId w:val="4"/>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具有履行合同所必需的设备和专业技术能力；</w:t>
      </w:r>
    </w:p>
    <w:p w14:paraId="3B88D7A8">
      <w:pPr>
        <w:numPr>
          <w:ilvl w:val="0"/>
          <w:numId w:val="4"/>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有依法缴纳税收和社会保障资金的良好记录；</w:t>
      </w:r>
    </w:p>
    <w:p w14:paraId="0BC6252C">
      <w:pPr>
        <w:numPr>
          <w:ilvl w:val="0"/>
          <w:numId w:val="4"/>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参加政府采购活动前三年内，在经营活动中没有重大违法记录；</w:t>
      </w:r>
    </w:p>
    <w:p w14:paraId="4B8CB3FE">
      <w:pPr>
        <w:numPr>
          <w:ilvl w:val="0"/>
          <w:numId w:val="4"/>
        </w:num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法律、行政法规规定的其他条件。</w:t>
      </w:r>
    </w:p>
    <w:p w14:paraId="6FE1FB26">
      <w:p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我方保证上述信息的真实和准确，并愿意承担因我方就此弄虚作假所引起的一切法律后果。</w:t>
      </w:r>
    </w:p>
    <w:p w14:paraId="4B6CE5E1">
      <w:pPr>
        <w:spacing w:line="48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特此承诺。</w:t>
      </w:r>
    </w:p>
    <w:p w14:paraId="2BBBB2FE">
      <w:pPr>
        <w:spacing w:line="360" w:lineRule="auto"/>
        <w:ind w:firstLine="200"/>
        <w:jc w:val="center"/>
        <w:outlineLvl w:val="1"/>
        <w:rPr>
          <w:rFonts w:hint="eastAsia" w:ascii="宋体" w:hAnsi="宋体" w:eastAsia="宋体" w:cs="Times New Roman"/>
          <w:color w:val="auto"/>
          <w:sz w:val="22"/>
          <w:highlight w:val="none"/>
        </w:rPr>
      </w:pPr>
    </w:p>
    <w:p w14:paraId="5ACE9456">
      <w:pPr>
        <w:spacing w:line="360" w:lineRule="auto"/>
        <w:ind w:firstLine="200"/>
        <w:jc w:val="center"/>
        <w:outlineLvl w:val="1"/>
        <w:rPr>
          <w:rFonts w:hint="eastAsia" w:ascii="宋体" w:hAnsi="宋体" w:eastAsia="宋体" w:cs="Times New Roman"/>
          <w:color w:val="auto"/>
          <w:sz w:val="22"/>
          <w:highlight w:val="none"/>
        </w:rPr>
      </w:pPr>
    </w:p>
    <w:p w14:paraId="50453B59">
      <w:pPr>
        <w:spacing w:line="480" w:lineRule="auto"/>
        <w:ind w:firstLine="3120" w:firstLineChars="1300"/>
        <w:rPr>
          <w:rFonts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23B28F1C">
      <w:pPr>
        <w:spacing w:line="480" w:lineRule="auto"/>
        <w:ind w:firstLine="3120" w:firstLineChars="1300"/>
        <w:rPr>
          <w:rFonts w:ascii="宋体" w:hAnsi="宋体" w:cs="宋体"/>
          <w:kern w:val="0"/>
          <w:sz w:val="24"/>
          <w:u w:val="single"/>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4573C2EC">
      <w:pPr>
        <w:spacing w:line="480" w:lineRule="auto"/>
        <w:ind w:right="480" w:firstLine="3120" w:firstLineChars="1300"/>
        <w:rPr>
          <w:sz w:val="24"/>
        </w:rPr>
      </w:pPr>
      <w:r>
        <w:rPr>
          <w:rFonts w:hint="eastAsia" w:ascii="宋体" w:hAnsi="宋体" w:cs="宋体"/>
          <w:kern w:val="0"/>
          <w:sz w:val="24"/>
        </w:rPr>
        <w:t>日    期：      年   月   日</w:t>
      </w:r>
    </w:p>
    <w:p w14:paraId="6405EDAD">
      <w:pPr>
        <w:spacing w:line="360" w:lineRule="auto"/>
        <w:ind w:firstLine="200"/>
        <w:jc w:val="center"/>
        <w:outlineLvl w:val="1"/>
        <w:rPr>
          <w:rFonts w:hint="eastAsia" w:ascii="宋体" w:hAnsi="宋体" w:cs="宋体"/>
          <w:bCs/>
          <w:color w:val="auto"/>
          <w:kern w:val="1"/>
          <w:sz w:val="22"/>
          <w:highlight w:val="none"/>
        </w:rPr>
      </w:pPr>
    </w:p>
    <w:p w14:paraId="1DA25417">
      <w:pPr>
        <w:rPr>
          <w:rFonts w:hint="eastAsia" w:ascii="宋体" w:hAnsi="宋体" w:cs="宋体"/>
          <w:b/>
          <w:bCs/>
          <w:sz w:val="32"/>
          <w:szCs w:val="32"/>
          <w:highlight w:val="yellow"/>
          <w:lang w:val="en-US" w:eastAsia="zh-CN"/>
        </w:rPr>
      </w:pPr>
      <w:r>
        <w:rPr>
          <w:rFonts w:hint="eastAsia" w:ascii="宋体" w:hAnsi="宋体" w:eastAsia="宋体" w:cs="宋体"/>
          <w:b/>
          <w:bCs/>
          <w:color w:val="auto"/>
          <w:sz w:val="24"/>
          <w:szCs w:val="28"/>
          <w:highlight w:val="none"/>
        </w:rPr>
        <w:br w:type="page"/>
      </w:r>
    </w:p>
    <w:p w14:paraId="1A384600">
      <w:pPr>
        <w:wordWrap w:val="0"/>
        <w:spacing w:line="360" w:lineRule="auto"/>
        <w:jc w:val="center"/>
        <w:rPr>
          <w:rFonts w:hint="eastAsia" w:ascii="宋体" w:hAnsi="宋体"/>
          <w:b/>
          <w:sz w:val="32"/>
          <w:szCs w:val="32"/>
        </w:rPr>
      </w:pP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w:t>
      </w:r>
      <w:r>
        <w:rPr>
          <w:rFonts w:hint="eastAsia" w:ascii="宋体" w:hAnsi="宋体"/>
          <w:b/>
          <w:sz w:val="32"/>
          <w:szCs w:val="32"/>
          <w:highlight w:val="none"/>
        </w:rPr>
        <w:t>中小微企业声明函</w:t>
      </w:r>
    </w:p>
    <w:p w14:paraId="2C11EEBF">
      <w:pPr>
        <w:pStyle w:val="27"/>
        <w:jc w:val="center"/>
        <w:rPr>
          <w:rFonts w:hint="eastAsia" w:ascii="宋体" w:hAnsi="宋体" w:eastAsia="宋体" w:cs="宋体"/>
          <w:color w:val="000000"/>
          <w:spacing w:val="14"/>
          <w:sz w:val="28"/>
          <w:szCs w:val="28"/>
        </w:rPr>
      </w:pPr>
      <w:r>
        <w:rPr>
          <w:rFonts w:hint="eastAsia" w:ascii="宋体" w:hAnsi="宋体" w:eastAsia="宋体" w:cs="宋体"/>
          <w:b/>
          <w:bCs/>
          <w:color w:val="000000"/>
          <w:spacing w:val="14"/>
          <w:sz w:val="28"/>
          <w:szCs w:val="28"/>
          <w:highlight w:val="none"/>
          <w:lang w:eastAsia="zh-CN"/>
        </w:rPr>
        <w:t>（</w:t>
      </w:r>
      <w:r>
        <w:rPr>
          <w:rFonts w:hint="eastAsia" w:ascii="宋体" w:hAnsi="宋体" w:eastAsia="宋体" w:cs="宋体"/>
          <w:b/>
          <w:bCs/>
          <w:color w:val="000000"/>
          <w:spacing w:val="14"/>
          <w:sz w:val="28"/>
          <w:szCs w:val="28"/>
          <w:highlight w:val="none"/>
          <w:lang w:val="en-US" w:eastAsia="zh-CN"/>
        </w:rPr>
        <w:t>1</w:t>
      </w:r>
      <w:r>
        <w:rPr>
          <w:rFonts w:hint="eastAsia" w:ascii="宋体" w:hAnsi="宋体" w:eastAsia="宋体" w:cs="宋体"/>
          <w:b/>
          <w:bCs/>
          <w:color w:val="000000"/>
          <w:spacing w:val="14"/>
          <w:sz w:val="28"/>
          <w:szCs w:val="28"/>
          <w:highlight w:val="none"/>
          <w:lang w:eastAsia="zh-CN"/>
        </w:rPr>
        <w:t>）</w:t>
      </w:r>
      <w:r>
        <w:rPr>
          <w:rFonts w:hint="eastAsia" w:ascii="宋体" w:hAnsi="宋体" w:eastAsia="宋体" w:cs="宋体"/>
          <w:b/>
          <w:bCs/>
          <w:color w:val="000000"/>
          <w:spacing w:val="14"/>
          <w:sz w:val="28"/>
          <w:szCs w:val="28"/>
          <w:highlight w:val="none"/>
        </w:rPr>
        <w:t>中小企业声明函（</w:t>
      </w:r>
      <w:r>
        <w:rPr>
          <w:rFonts w:hint="eastAsia" w:ascii="宋体" w:hAnsi="宋体" w:eastAsia="宋体" w:cs="宋体"/>
          <w:b/>
          <w:bCs/>
          <w:color w:val="000000"/>
          <w:spacing w:val="14"/>
          <w:sz w:val="28"/>
          <w:szCs w:val="28"/>
          <w:highlight w:val="none"/>
          <w:lang w:eastAsia="zh-CN"/>
        </w:rPr>
        <w:t>工程、服务</w:t>
      </w:r>
      <w:r>
        <w:rPr>
          <w:rFonts w:hint="eastAsia" w:ascii="宋体" w:hAnsi="宋体" w:eastAsia="宋体" w:cs="宋体"/>
          <w:b/>
          <w:bCs/>
          <w:color w:val="000000"/>
          <w:spacing w:val="14"/>
          <w:sz w:val="28"/>
          <w:szCs w:val="28"/>
          <w:highlight w:val="none"/>
        </w:rPr>
        <w:t>）</w:t>
      </w:r>
    </w:p>
    <w:p w14:paraId="0766373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kern w:val="0"/>
          <w:sz w:val="24"/>
          <w:szCs w:val="24"/>
          <w:highlight w:val="none"/>
          <w:u w:val="single"/>
        </w:rPr>
        <w:t>（单位名称）</w:t>
      </w:r>
      <w:r>
        <w:rPr>
          <w:rFonts w:hint="eastAsia" w:ascii="宋体" w:hAnsi="宋体" w:eastAsia="宋体" w:cs="宋体"/>
          <w:bCs/>
          <w:color w:val="auto"/>
          <w:kern w:val="0"/>
          <w:sz w:val="24"/>
          <w:szCs w:val="24"/>
          <w:highlight w:val="none"/>
        </w:rPr>
        <w:t>的</w:t>
      </w:r>
      <w:r>
        <w:rPr>
          <w:rFonts w:hint="eastAsia" w:ascii="宋体" w:hAnsi="宋体" w:eastAsia="宋体" w:cs="宋体"/>
          <w:bCs/>
          <w:color w:val="auto"/>
          <w:kern w:val="0"/>
          <w:sz w:val="24"/>
          <w:szCs w:val="24"/>
          <w:highlight w:val="none"/>
          <w:u w:val="single"/>
        </w:rPr>
        <w:t>（项目名称）</w:t>
      </w:r>
      <w:r>
        <w:rPr>
          <w:rFonts w:hint="eastAsia" w:ascii="宋体" w:hAnsi="宋体" w:eastAsia="宋体" w:cs="宋体"/>
          <w:bCs/>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4BFA4B">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1.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1C5C8D3">
      <w:pPr>
        <w:spacing w:line="360" w:lineRule="auto"/>
        <w:ind w:firstLine="638" w:firstLineChars="266"/>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2. </w:t>
      </w:r>
      <w:r>
        <w:rPr>
          <w:rFonts w:hint="eastAsia" w:ascii="宋体" w:hAnsi="宋体" w:eastAsia="宋体" w:cs="宋体"/>
          <w:bCs/>
          <w:color w:val="auto"/>
          <w:kern w:val="0"/>
          <w:sz w:val="24"/>
          <w:szCs w:val="24"/>
          <w:highlight w:val="none"/>
          <w:u w:val="single"/>
        </w:rPr>
        <w:t>（标的名称）</w:t>
      </w:r>
      <w:r>
        <w:rPr>
          <w:rFonts w:hint="eastAsia" w:ascii="宋体" w:hAnsi="宋体" w:eastAsia="宋体" w:cs="宋体"/>
          <w:bCs/>
          <w:color w:val="auto"/>
          <w:kern w:val="0"/>
          <w:sz w:val="24"/>
          <w:szCs w:val="24"/>
          <w:highlight w:val="none"/>
        </w:rPr>
        <w:t xml:space="preserve"> ，属于</w:t>
      </w:r>
      <w:r>
        <w:rPr>
          <w:rFonts w:hint="eastAsia" w:ascii="宋体" w:hAnsi="宋体" w:eastAsia="宋体" w:cs="宋体"/>
          <w:bCs/>
          <w:color w:val="auto"/>
          <w:kern w:val="0"/>
          <w:sz w:val="24"/>
          <w:szCs w:val="24"/>
          <w:highlight w:val="none"/>
          <w:u w:val="single"/>
        </w:rPr>
        <w:t>（采购文件中明确的所属行业）</w:t>
      </w:r>
      <w:r>
        <w:rPr>
          <w:rFonts w:hint="eastAsia" w:ascii="宋体" w:hAnsi="宋体" w:eastAsia="宋体" w:cs="宋体"/>
          <w:bCs/>
          <w:color w:val="auto"/>
          <w:kern w:val="0"/>
          <w:sz w:val="24"/>
          <w:szCs w:val="24"/>
          <w:highlight w:val="none"/>
        </w:rPr>
        <w:t>行业；承建（承接）企业为</w:t>
      </w:r>
      <w:r>
        <w:rPr>
          <w:rFonts w:hint="eastAsia" w:ascii="宋体" w:hAnsi="宋体" w:eastAsia="宋体" w:cs="宋体"/>
          <w:bCs/>
          <w:color w:val="auto"/>
          <w:kern w:val="0"/>
          <w:sz w:val="24"/>
          <w:szCs w:val="24"/>
          <w:highlight w:val="none"/>
          <w:u w:val="single"/>
        </w:rPr>
        <w:t>（企业名称）</w:t>
      </w:r>
      <w:r>
        <w:rPr>
          <w:rFonts w:hint="eastAsia" w:ascii="宋体" w:hAnsi="宋体" w:eastAsia="宋体" w:cs="宋体"/>
          <w:bCs/>
          <w:color w:val="auto"/>
          <w:kern w:val="0"/>
          <w:sz w:val="24"/>
          <w:szCs w:val="24"/>
          <w:highlight w:val="none"/>
        </w:rPr>
        <w:t>，从业人员人，营业收入为万元，资产总额为万元，属于（中型企业、小型企业、微型企业）；</w:t>
      </w:r>
    </w:p>
    <w:p w14:paraId="623A7371">
      <w:pPr>
        <w:snapToGrid w:val="0"/>
        <w:spacing w:line="360" w:lineRule="auto"/>
        <w:ind w:right="482"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0D2CD683">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5BEC0D09">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299CB99B">
      <w:pPr>
        <w:snapToGrid w:val="0"/>
        <w:spacing w:line="360" w:lineRule="auto"/>
        <w:ind w:right="482" w:firstLine="480" w:firstLineChars="200"/>
        <w:jc w:val="left"/>
        <w:rPr>
          <w:rFonts w:hint="eastAsia" w:ascii="宋体" w:hAnsi="宋体"/>
          <w:sz w:val="24"/>
          <w:szCs w:val="20"/>
        </w:rPr>
      </w:pPr>
    </w:p>
    <w:p w14:paraId="619A449A">
      <w:pPr>
        <w:snapToGrid w:val="0"/>
        <w:spacing w:line="360" w:lineRule="auto"/>
        <w:ind w:right="482" w:firstLine="480" w:firstLineChars="200"/>
        <w:jc w:val="left"/>
        <w:rPr>
          <w:rFonts w:hint="eastAsia" w:ascii="宋体" w:hAnsi="宋体"/>
          <w:sz w:val="24"/>
          <w:szCs w:val="20"/>
        </w:rPr>
      </w:pPr>
    </w:p>
    <w:p w14:paraId="4B1DC8C4">
      <w:pPr>
        <w:snapToGrid w:val="0"/>
        <w:spacing w:line="360" w:lineRule="auto"/>
        <w:ind w:right="482" w:firstLine="480" w:firstLineChars="200"/>
        <w:jc w:val="left"/>
        <w:rPr>
          <w:rFonts w:hint="eastAsia" w:ascii="宋体" w:hAnsi="宋体"/>
          <w:sz w:val="24"/>
          <w:szCs w:val="20"/>
        </w:rPr>
      </w:pPr>
    </w:p>
    <w:p w14:paraId="34859FC5">
      <w:pPr>
        <w:snapToGrid w:val="0"/>
        <w:spacing w:line="360" w:lineRule="auto"/>
        <w:ind w:right="482" w:firstLine="5527" w:firstLineChars="2303"/>
        <w:jc w:val="both"/>
        <w:rPr>
          <w:rFonts w:hint="eastAsia" w:ascii="宋体" w:hAnsi="宋体"/>
          <w:sz w:val="24"/>
          <w:szCs w:val="20"/>
        </w:rPr>
      </w:pPr>
      <w:r>
        <w:rPr>
          <w:rFonts w:hint="eastAsia" w:ascii="宋体" w:hAnsi="宋体"/>
          <w:sz w:val="24"/>
          <w:szCs w:val="20"/>
        </w:rPr>
        <w:t>企业名称（盖章）：</w:t>
      </w:r>
    </w:p>
    <w:p w14:paraId="0579424A">
      <w:pPr>
        <w:snapToGrid w:val="0"/>
        <w:spacing w:line="360" w:lineRule="auto"/>
        <w:ind w:right="482" w:firstLine="5527" w:firstLineChars="2303"/>
        <w:jc w:val="both"/>
        <w:rPr>
          <w:rFonts w:hint="eastAsia" w:ascii="宋体" w:hAnsi="宋体"/>
          <w:sz w:val="24"/>
          <w:szCs w:val="20"/>
        </w:rPr>
      </w:pPr>
      <w:r>
        <w:rPr>
          <w:rFonts w:hint="eastAsia" w:ascii="宋体" w:hAnsi="宋体"/>
          <w:sz w:val="24"/>
          <w:szCs w:val="20"/>
        </w:rPr>
        <w:t>日期：</w:t>
      </w:r>
    </w:p>
    <w:p w14:paraId="56DCF4AC">
      <w:pPr>
        <w:spacing w:line="480" w:lineRule="auto"/>
        <w:jc w:val="center"/>
        <w:rPr>
          <w:rFonts w:ascii="宋体" w:hAnsi="宋体"/>
          <w:sz w:val="24"/>
          <w:szCs w:val="20"/>
        </w:rPr>
      </w:pPr>
    </w:p>
    <w:p w14:paraId="77AB00E1">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17E0A3E5">
      <w:pPr>
        <w:numPr>
          <w:ilvl w:val="0"/>
          <w:numId w:val="5"/>
        </w:numPr>
        <w:spacing w:line="360" w:lineRule="auto"/>
        <w:ind w:left="0" w:leftChars="0" w:firstLine="0" w:firstLineChars="0"/>
        <w:jc w:val="left"/>
        <w:rPr>
          <w:rFonts w:hint="eastAsia" w:ascii="宋体" w:hAnsi="宋体" w:cs="宋体"/>
          <w:b/>
          <w:bCs/>
          <w:sz w:val="24"/>
          <w:szCs w:val="20"/>
        </w:rPr>
      </w:pP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p>
    <w:p w14:paraId="6E3D5BBD">
      <w:pPr>
        <w:numPr>
          <w:ilvl w:val="0"/>
          <w:numId w:val="5"/>
        </w:numPr>
        <w:spacing w:line="360" w:lineRule="auto"/>
        <w:ind w:left="0" w:leftChars="0" w:firstLine="0" w:firstLineChars="0"/>
        <w:jc w:val="left"/>
        <w:rPr>
          <w:rFonts w:hint="eastAsia" w:ascii="宋体" w:hAnsi="宋体" w:cs="宋体"/>
          <w:b/>
          <w:bCs/>
          <w:sz w:val="24"/>
          <w:szCs w:val="20"/>
        </w:rPr>
      </w:pPr>
      <w:r>
        <w:rPr>
          <w:rFonts w:hint="eastAsia" w:ascii="宋体" w:hAnsi="宋体" w:eastAsia="宋体" w:cs="宋体"/>
          <w:b/>
          <w:bCs/>
          <w:color w:val="auto"/>
          <w:sz w:val="24"/>
          <w:szCs w:val="24"/>
          <w:lang w:val="en-US" w:eastAsia="zh-CN"/>
        </w:rPr>
        <w:t>本次采购标的对应的中小企业划分标准所属行业：</w:t>
      </w:r>
      <w:r>
        <w:rPr>
          <w:rFonts w:hint="eastAsia" w:ascii="宋体" w:hAnsi="宋体" w:cs="宋体"/>
          <w:b/>
          <w:bCs/>
          <w:color w:val="auto"/>
          <w:sz w:val="24"/>
          <w:szCs w:val="24"/>
          <w:lang w:val="en-US" w:eastAsia="zh-CN"/>
        </w:rPr>
        <w:t>其他未列明行业</w:t>
      </w:r>
    </w:p>
    <w:p w14:paraId="4260E10A">
      <w:pPr>
        <w:numPr>
          <w:ilvl w:val="0"/>
          <w:numId w:val="0"/>
        </w:numPr>
        <w:spacing w:line="360" w:lineRule="auto"/>
        <w:jc w:val="center"/>
        <w:rPr>
          <w:rFonts w:hint="eastAsia"/>
          <w:b/>
          <w:sz w:val="28"/>
          <w:szCs w:val="28"/>
          <w:lang w:val="en-US" w:eastAsia="zh-CN"/>
        </w:rPr>
      </w:pPr>
      <w:r>
        <w:rPr>
          <w:rFonts w:hint="eastAsia" w:ascii="宋体" w:hAnsi="宋体" w:eastAsia="宋体" w:cs="宋体"/>
          <w:b/>
          <w:sz w:val="28"/>
          <w:szCs w:val="28"/>
          <w:lang w:val="en-US" w:eastAsia="zh-CN" w:bidi="ar-SA"/>
        </w:rPr>
        <w:t>（2）</w:t>
      </w:r>
      <w:r>
        <w:rPr>
          <w:rFonts w:hint="eastAsia"/>
          <w:b/>
          <w:sz w:val="28"/>
          <w:szCs w:val="28"/>
          <w:lang w:val="en-US" w:eastAsia="zh-CN"/>
        </w:rPr>
        <w:t>残疾人福利性单位声明函</w:t>
      </w:r>
    </w:p>
    <w:p w14:paraId="609B4CB2">
      <w:pPr>
        <w:spacing w:line="360" w:lineRule="auto"/>
        <w:jc w:val="center"/>
        <w:rPr>
          <w:rFonts w:hint="eastAsia" w:ascii="宋体" w:hAnsi="宋体" w:eastAsia="宋体" w:cs="宋体"/>
          <w:sz w:val="24"/>
          <w:szCs w:val="24"/>
        </w:rPr>
      </w:pPr>
      <w:r>
        <w:rPr>
          <w:rFonts w:hint="default" w:ascii="宋体" w:hAnsi="宋体" w:eastAsia="宋体" w:cs="宋体"/>
          <w:sz w:val="24"/>
          <w:szCs w:val="24"/>
          <w:lang w:val="en-US" w:eastAsia="zh-CN"/>
        </w:rPr>
        <w:t>（属于残疾人福利性单位的填写，不属于的无需填写此项内容）</w:t>
      </w:r>
    </w:p>
    <w:p w14:paraId="6824614B">
      <w:pPr>
        <w:spacing w:line="360" w:lineRule="auto"/>
        <w:ind w:firstLine="480" w:firstLineChars="200"/>
        <w:rPr>
          <w:rFonts w:hint="default" w:ascii="宋体" w:hAnsi="宋体" w:eastAsia="宋体" w:cs="宋体"/>
          <w:sz w:val="24"/>
          <w:szCs w:val="24"/>
          <w:lang w:val="en-US" w:eastAsia="zh-CN"/>
        </w:rPr>
      </w:pPr>
    </w:p>
    <w:p w14:paraId="03671659">
      <w:pPr>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lang w:val="en-US" w:eastAsia="zh-CN"/>
        </w:rPr>
        <w:t>本单位郑重声明，根据《财政部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民政部</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项目采购活动提供本单位制造的货物（由本单位承担工程/提供服务），或者提供其他残疾人福利性单位制造的货物（不包括使用非残疾人福利性单位注册商标的货物）。</w:t>
      </w:r>
    </w:p>
    <w:p w14:paraId="0DFBF7CE">
      <w:pPr>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lang w:val="en-US" w:eastAsia="zh-CN"/>
        </w:rPr>
        <w:t>本单位对上述声明的真实性负责。如有虚假，将依法承担相应责任。</w:t>
      </w:r>
    </w:p>
    <w:p w14:paraId="37C5F98B">
      <w:pPr>
        <w:spacing w:line="360" w:lineRule="auto"/>
        <w:ind w:firstLine="480" w:firstLineChars="200"/>
        <w:rPr>
          <w:rFonts w:hint="default" w:ascii="宋体" w:hAnsi="宋体" w:eastAsia="宋体" w:cs="宋体"/>
          <w:sz w:val="24"/>
          <w:szCs w:val="24"/>
          <w:lang w:val="en-US" w:eastAsia="zh-CN"/>
        </w:rPr>
      </w:pPr>
    </w:p>
    <w:p w14:paraId="7699E9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企业名称（盖章）：</w:t>
      </w:r>
    </w:p>
    <w:p w14:paraId="0E17E89F">
      <w:pPr>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rPr>
        <w:t>日 期：</w:t>
      </w:r>
    </w:p>
    <w:p w14:paraId="2A37B050">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br w:type="page"/>
      </w:r>
    </w:p>
    <w:p w14:paraId="32D9AD15">
      <w:pPr>
        <w:numPr>
          <w:ilvl w:val="0"/>
          <w:numId w:val="0"/>
        </w:numPr>
        <w:spacing w:line="360" w:lineRule="auto"/>
        <w:jc w:val="center"/>
        <w:rPr>
          <w:rFonts w:hint="eastAsia" w:ascii="宋体" w:hAnsi="宋体" w:cs="宋体"/>
          <w:b/>
          <w:sz w:val="28"/>
          <w:szCs w:val="28"/>
          <w:lang w:val="en-US" w:eastAsia="zh-CN"/>
        </w:rPr>
      </w:pPr>
      <w:r>
        <w:rPr>
          <w:rFonts w:hint="default" w:ascii="宋体" w:hAnsi="宋体" w:eastAsia="宋体" w:cs="宋体"/>
          <w:b/>
          <w:sz w:val="28"/>
          <w:szCs w:val="28"/>
          <w:lang w:val="en-US" w:eastAsia="zh-CN"/>
        </w:rPr>
        <w:t>（3）监狱企业</w:t>
      </w:r>
      <w:r>
        <w:rPr>
          <w:rFonts w:hint="eastAsia" w:ascii="宋体" w:hAnsi="宋体" w:cs="宋体"/>
          <w:b/>
          <w:sz w:val="28"/>
          <w:szCs w:val="28"/>
          <w:lang w:val="en-US" w:eastAsia="zh-CN"/>
        </w:rPr>
        <w:t>证明文件</w:t>
      </w:r>
    </w:p>
    <w:p w14:paraId="1984982E">
      <w:pPr>
        <w:spacing w:line="360" w:lineRule="auto"/>
        <w:jc w:val="center"/>
        <w:rPr>
          <w:rFonts w:hint="eastAsia" w:ascii="宋体" w:hAnsi="宋体" w:eastAsia="宋体" w:cs="宋体"/>
          <w:sz w:val="24"/>
          <w:szCs w:val="24"/>
        </w:rPr>
      </w:pPr>
      <w:r>
        <w:rPr>
          <w:rFonts w:hint="default" w:ascii="宋体" w:hAnsi="宋体" w:eastAsia="宋体" w:cs="宋体"/>
          <w:sz w:val="24"/>
          <w:szCs w:val="24"/>
          <w:lang w:val="en-US" w:eastAsia="zh-CN"/>
        </w:rPr>
        <w:t>（属于</w:t>
      </w:r>
      <w:r>
        <w:rPr>
          <w:rFonts w:hint="eastAsia" w:ascii="宋体" w:hAnsi="宋体" w:eastAsia="宋体" w:cs="宋体"/>
          <w:sz w:val="24"/>
          <w:szCs w:val="24"/>
          <w:lang w:val="en-US" w:eastAsia="zh-CN"/>
        </w:rPr>
        <w:t>监狱企业</w:t>
      </w:r>
      <w:r>
        <w:rPr>
          <w:rFonts w:hint="default" w:ascii="宋体" w:hAnsi="宋体" w:eastAsia="宋体" w:cs="宋体"/>
          <w:sz w:val="24"/>
          <w:szCs w:val="24"/>
          <w:lang w:val="en-US" w:eastAsia="zh-CN"/>
        </w:rPr>
        <w:t>的填写，不属于的无需填写此项内容）</w:t>
      </w:r>
    </w:p>
    <w:p w14:paraId="61A015A3">
      <w:pPr>
        <w:spacing w:line="360" w:lineRule="auto"/>
        <w:jc w:val="center"/>
        <w:rPr>
          <w:rFonts w:hint="default"/>
          <w:lang w:val="en-US" w:eastAsia="zh-CN"/>
        </w:rPr>
      </w:pPr>
      <w:r>
        <w:rPr>
          <w:rFonts w:hint="default"/>
          <w:sz w:val="24"/>
          <w:szCs w:val="32"/>
          <w:lang w:val="en-US" w:eastAsia="zh-CN"/>
        </w:rPr>
        <w:t>监狱企业证明文件（参考格式）</w:t>
      </w:r>
    </w:p>
    <w:p w14:paraId="3C713F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省级以上监狱管理局、戒毒管理局（含新疆生产建设兵团）出具的属于监狱企业的证明文件。</w:t>
      </w:r>
    </w:p>
    <w:p w14:paraId="6E5333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注：在响应文件中附扫描件。</w:t>
      </w:r>
    </w:p>
    <w:p w14:paraId="0FDC784D">
      <w:pPr>
        <w:spacing w:line="360" w:lineRule="auto"/>
        <w:ind w:firstLine="480" w:firstLineChars="200"/>
        <w:rPr>
          <w:rFonts w:hint="eastAsia" w:ascii="宋体" w:hAnsi="宋体" w:eastAsia="宋体" w:cs="宋体"/>
          <w:sz w:val="24"/>
          <w:szCs w:val="24"/>
        </w:rPr>
      </w:pPr>
    </w:p>
    <w:p w14:paraId="1BC12F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企业名称（盖章）：</w:t>
      </w:r>
    </w:p>
    <w:p w14:paraId="74EEC30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日 期：</w:t>
      </w:r>
    </w:p>
    <w:p w14:paraId="16517832">
      <w:pPr>
        <w:spacing w:line="360" w:lineRule="auto"/>
        <w:ind w:firstLine="480" w:firstLineChars="200"/>
        <w:rPr>
          <w:rFonts w:hint="default" w:ascii="宋体" w:hAnsi="宋体" w:eastAsia="宋体" w:cs="宋体"/>
          <w:sz w:val="24"/>
          <w:szCs w:val="24"/>
          <w:lang w:val="en-US" w:eastAsia="zh-CN"/>
        </w:rPr>
      </w:pPr>
    </w:p>
    <w:p w14:paraId="16F5ABA2">
      <w:pPr>
        <w:jc w:val="center"/>
        <w:rPr>
          <w:rFonts w:hint="eastAsia"/>
          <w:b/>
          <w:sz w:val="28"/>
          <w:szCs w:val="28"/>
          <w:lang w:val="en-US" w:eastAsia="zh-CN"/>
        </w:rPr>
      </w:pPr>
      <w:r>
        <w:rPr>
          <w:rFonts w:hint="default" w:ascii="宋体" w:hAnsi="宋体" w:eastAsia="宋体" w:cs="宋体"/>
          <w:b/>
          <w:bCs/>
          <w:sz w:val="24"/>
          <w:szCs w:val="24"/>
          <w:lang w:val="en-US" w:eastAsia="zh-CN"/>
        </w:rPr>
        <w:t>说明：符合要求的单位，按照上述格式进行填写；不属于监狱企业的无需填写此表。</w:t>
      </w:r>
    </w:p>
    <w:p w14:paraId="5DFBA900">
      <w:pPr>
        <w:jc w:val="center"/>
        <w:rPr>
          <w:rFonts w:hint="eastAsia"/>
          <w:b/>
          <w:sz w:val="28"/>
          <w:szCs w:val="28"/>
          <w:lang w:val="en-US" w:eastAsia="zh-CN"/>
        </w:rPr>
      </w:pPr>
    </w:p>
    <w:p w14:paraId="20395863">
      <w:pPr>
        <w:jc w:val="center"/>
        <w:rPr>
          <w:rFonts w:hint="eastAsia"/>
          <w:b/>
          <w:sz w:val="28"/>
          <w:szCs w:val="28"/>
          <w:lang w:val="en-US" w:eastAsia="zh-CN"/>
        </w:rPr>
      </w:pPr>
    </w:p>
    <w:p w14:paraId="588861A2">
      <w:pPr>
        <w:jc w:val="center"/>
        <w:rPr>
          <w:rFonts w:hint="eastAsia"/>
          <w:b/>
          <w:sz w:val="28"/>
          <w:szCs w:val="28"/>
          <w:lang w:val="en-US" w:eastAsia="zh-CN"/>
        </w:rPr>
      </w:pPr>
    </w:p>
    <w:p w14:paraId="3CAF4194">
      <w:pPr>
        <w:jc w:val="center"/>
        <w:rPr>
          <w:rFonts w:hint="eastAsia"/>
          <w:b/>
          <w:sz w:val="28"/>
          <w:szCs w:val="28"/>
          <w:lang w:val="en-US" w:eastAsia="zh-CN"/>
        </w:rPr>
      </w:pPr>
    </w:p>
    <w:p w14:paraId="2DA18FDB">
      <w:pPr>
        <w:jc w:val="center"/>
        <w:rPr>
          <w:rFonts w:hint="eastAsia"/>
          <w:b/>
          <w:sz w:val="28"/>
          <w:szCs w:val="28"/>
          <w:lang w:val="en-US" w:eastAsia="zh-CN"/>
        </w:rPr>
      </w:pPr>
    </w:p>
    <w:p w14:paraId="10A0D840">
      <w:pPr>
        <w:jc w:val="center"/>
        <w:rPr>
          <w:rFonts w:hint="eastAsia"/>
          <w:b/>
          <w:sz w:val="28"/>
          <w:szCs w:val="28"/>
          <w:lang w:val="en-US" w:eastAsia="zh-CN"/>
        </w:rPr>
      </w:pPr>
    </w:p>
    <w:p w14:paraId="13131851">
      <w:pPr>
        <w:jc w:val="center"/>
        <w:rPr>
          <w:rFonts w:hint="eastAsia"/>
          <w:b/>
          <w:sz w:val="28"/>
          <w:szCs w:val="28"/>
          <w:lang w:val="en-US" w:eastAsia="zh-CN"/>
        </w:rPr>
      </w:pPr>
    </w:p>
    <w:p w14:paraId="1355F715">
      <w:pPr>
        <w:jc w:val="center"/>
        <w:rPr>
          <w:rFonts w:hint="eastAsia"/>
          <w:b/>
          <w:sz w:val="28"/>
          <w:szCs w:val="28"/>
          <w:lang w:val="en-US" w:eastAsia="zh-CN"/>
        </w:rPr>
      </w:pPr>
    </w:p>
    <w:p w14:paraId="49F4D21A">
      <w:pPr>
        <w:jc w:val="center"/>
        <w:rPr>
          <w:rFonts w:hint="eastAsia"/>
          <w:b/>
          <w:sz w:val="28"/>
          <w:szCs w:val="28"/>
          <w:lang w:val="en-US" w:eastAsia="zh-CN"/>
        </w:rPr>
      </w:pPr>
    </w:p>
    <w:p w14:paraId="6A93EE68">
      <w:pPr>
        <w:jc w:val="center"/>
        <w:rPr>
          <w:rFonts w:hint="eastAsia"/>
          <w:b/>
          <w:sz w:val="28"/>
          <w:szCs w:val="28"/>
          <w:lang w:val="en-US" w:eastAsia="zh-CN"/>
        </w:rPr>
      </w:pPr>
    </w:p>
    <w:p w14:paraId="453B1CA6">
      <w:pPr>
        <w:jc w:val="center"/>
        <w:rPr>
          <w:rFonts w:hint="eastAsia"/>
          <w:b/>
          <w:sz w:val="28"/>
          <w:szCs w:val="28"/>
          <w:lang w:val="en-US" w:eastAsia="zh-CN"/>
        </w:rPr>
      </w:pPr>
    </w:p>
    <w:p w14:paraId="17F4FBBC">
      <w:pPr>
        <w:jc w:val="center"/>
        <w:rPr>
          <w:rFonts w:hint="eastAsia"/>
          <w:b/>
          <w:sz w:val="28"/>
          <w:szCs w:val="28"/>
          <w:lang w:val="en-US" w:eastAsia="zh-CN"/>
        </w:rPr>
      </w:pPr>
    </w:p>
    <w:p w14:paraId="09015201">
      <w:pPr>
        <w:jc w:val="center"/>
        <w:rPr>
          <w:rFonts w:hint="eastAsia"/>
          <w:b/>
          <w:sz w:val="28"/>
          <w:szCs w:val="28"/>
          <w:lang w:val="en-US" w:eastAsia="zh-CN"/>
        </w:rPr>
      </w:pPr>
    </w:p>
    <w:p w14:paraId="0ABECE97">
      <w:pPr>
        <w:jc w:val="center"/>
        <w:rPr>
          <w:rFonts w:hint="eastAsia"/>
          <w:b/>
          <w:sz w:val="28"/>
          <w:szCs w:val="28"/>
          <w:lang w:val="en-US" w:eastAsia="zh-CN"/>
        </w:rPr>
      </w:pPr>
    </w:p>
    <w:p w14:paraId="70AEF0BE">
      <w:pPr>
        <w:jc w:val="center"/>
        <w:rPr>
          <w:rFonts w:hint="eastAsia"/>
          <w:b/>
          <w:sz w:val="32"/>
          <w:szCs w:val="32"/>
        </w:rPr>
      </w:pPr>
      <w:r>
        <w:rPr>
          <w:rFonts w:hint="eastAsia"/>
          <w:b/>
          <w:sz w:val="32"/>
          <w:szCs w:val="32"/>
          <w:lang w:val="en-US" w:eastAsia="zh-CN"/>
        </w:rPr>
        <w:t>七</w:t>
      </w:r>
      <w:r>
        <w:rPr>
          <w:rFonts w:hint="eastAsia"/>
          <w:b/>
          <w:sz w:val="32"/>
          <w:szCs w:val="32"/>
        </w:rPr>
        <w:t>、</w:t>
      </w:r>
      <w:bookmarkEnd w:id="12"/>
      <w:bookmarkEnd w:id="13"/>
      <w:bookmarkEnd w:id="14"/>
      <w:bookmarkEnd w:id="15"/>
      <w:bookmarkEnd w:id="16"/>
      <w:bookmarkEnd w:id="17"/>
      <w:bookmarkEnd w:id="18"/>
      <w:bookmarkEnd w:id="19"/>
      <w:r>
        <w:rPr>
          <w:rFonts w:hint="eastAsia"/>
          <w:b/>
          <w:sz w:val="32"/>
          <w:szCs w:val="32"/>
        </w:rPr>
        <w:t>磋商承诺函</w:t>
      </w:r>
    </w:p>
    <w:p w14:paraId="51107E7A">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(采购人名称)</w:t>
      </w:r>
    </w:p>
    <w:p w14:paraId="33662C28">
      <w:pPr>
        <w:spacing w:line="360" w:lineRule="auto"/>
        <w:ind w:firstLine="480" w:firstLineChars="200"/>
        <w:rPr>
          <w:rFonts w:ascii="宋体" w:hAnsi="宋体"/>
          <w:sz w:val="24"/>
        </w:rPr>
      </w:pPr>
      <w:r>
        <w:rPr>
          <w:rFonts w:hint="eastAsia" w:ascii="宋体" w:hAnsi="宋体"/>
          <w:sz w:val="24"/>
        </w:rPr>
        <w:t>我方根据本项目磋商文件</w:t>
      </w:r>
      <w:r>
        <w:rPr>
          <w:rFonts w:hint="eastAsia" w:ascii="宋体" w:hAnsi="宋体"/>
          <w:sz w:val="24"/>
          <w:lang w:eastAsia="zh-CN"/>
        </w:rPr>
        <w:t>，</w:t>
      </w:r>
      <w:r>
        <w:rPr>
          <w:rFonts w:hint="eastAsia" w:ascii="宋体" w:hAnsi="宋体"/>
          <w:sz w:val="24"/>
        </w:rPr>
        <w:t>自愿参加</w:t>
      </w:r>
      <w:r>
        <w:rPr>
          <w:rFonts w:hint="eastAsia" w:ascii="宋体" w:hAnsi="宋体"/>
          <w:sz w:val="24"/>
          <w:u w:val="single"/>
        </w:rPr>
        <w:t xml:space="preserve">                     </w:t>
      </w:r>
      <w:r>
        <w:rPr>
          <w:rFonts w:hint="eastAsia" w:ascii="宋体" w:hAnsi="宋体"/>
          <w:sz w:val="24"/>
        </w:rPr>
        <w:t>项目竞争性磋商，并作如下承诺：</w:t>
      </w:r>
    </w:p>
    <w:p w14:paraId="733636FC">
      <w:pPr>
        <w:spacing w:line="360" w:lineRule="auto"/>
        <w:ind w:firstLine="480" w:firstLineChars="200"/>
        <w:rPr>
          <w:rFonts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w:t>
      </w:r>
      <w:r>
        <w:rPr>
          <w:rFonts w:hint="eastAsia" w:ascii="宋体" w:hAnsi="宋体"/>
          <w:sz w:val="24"/>
          <w:lang w:eastAsia="zh-CN"/>
        </w:rPr>
        <w:t>供应商</w:t>
      </w:r>
      <w:r>
        <w:rPr>
          <w:rFonts w:hint="eastAsia" w:ascii="宋体" w:hAnsi="宋体"/>
          <w:sz w:val="24"/>
        </w:rPr>
        <w:t>。</w:t>
      </w:r>
    </w:p>
    <w:p w14:paraId="09564058">
      <w:pPr>
        <w:spacing w:line="360" w:lineRule="auto"/>
        <w:ind w:firstLine="480" w:firstLineChars="200"/>
        <w:rPr>
          <w:rFonts w:ascii="宋体" w:hAnsi="宋体"/>
          <w:sz w:val="24"/>
        </w:rPr>
      </w:pPr>
      <w:r>
        <w:rPr>
          <w:rFonts w:hint="eastAsia" w:ascii="宋体" w:hAnsi="宋体"/>
          <w:sz w:val="24"/>
        </w:rPr>
        <w:t>2、保证不向、代理机构、行政监督部门等工作人员、评标专家及其亲属赠送礼品、扎金、有价证券、支付凭证；不为其旅游及其它消费行为报销费用。</w:t>
      </w:r>
    </w:p>
    <w:p w14:paraId="4A5E7D78">
      <w:pPr>
        <w:spacing w:line="360" w:lineRule="auto"/>
        <w:ind w:firstLine="480" w:firstLineChars="200"/>
        <w:rPr>
          <w:rFonts w:ascii="宋体" w:hAnsi="宋体"/>
          <w:sz w:val="24"/>
        </w:rPr>
      </w:pPr>
      <w:r>
        <w:rPr>
          <w:rFonts w:hint="eastAsia" w:ascii="宋体" w:hAnsi="宋体"/>
          <w:sz w:val="24"/>
        </w:rPr>
        <w:t>3、我方严格按照本项目</w:t>
      </w:r>
      <w:r>
        <w:rPr>
          <w:rFonts w:hint="eastAsia" w:ascii="宋体" w:hAnsi="宋体"/>
          <w:sz w:val="24"/>
          <w:lang w:val="en-US" w:eastAsia="zh-CN"/>
        </w:rPr>
        <w:t>竞争性磋商</w:t>
      </w:r>
      <w:r>
        <w:rPr>
          <w:rFonts w:hint="eastAsia" w:ascii="宋体" w:hAnsi="宋体"/>
          <w:sz w:val="24"/>
        </w:rPr>
        <w:t>文件规定递交全部</w:t>
      </w:r>
      <w:r>
        <w:rPr>
          <w:rFonts w:hint="eastAsia" w:ascii="宋体" w:hAnsi="宋体"/>
          <w:sz w:val="24"/>
          <w:lang w:val="en-US" w:eastAsia="zh-CN"/>
        </w:rPr>
        <w:t>响应</w:t>
      </w:r>
      <w:r>
        <w:rPr>
          <w:rFonts w:hint="eastAsia" w:ascii="宋体" w:hAnsi="宋体"/>
          <w:sz w:val="24"/>
        </w:rPr>
        <w:t>文件,保证在</w:t>
      </w:r>
      <w:r>
        <w:rPr>
          <w:rFonts w:hint="eastAsia" w:ascii="宋体" w:hAnsi="宋体"/>
          <w:sz w:val="24"/>
          <w:lang w:val="en-US" w:eastAsia="zh-CN"/>
        </w:rPr>
        <w:t>竞争性磋商</w:t>
      </w:r>
      <w:r>
        <w:rPr>
          <w:rFonts w:hint="eastAsia" w:ascii="宋体" w:hAnsi="宋体"/>
          <w:sz w:val="24"/>
        </w:rPr>
        <w:t>文件规定的投标有效期内不修改、撤回已递交的</w:t>
      </w:r>
      <w:r>
        <w:rPr>
          <w:rFonts w:hint="eastAsia" w:ascii="宋体" w:hAnsi="宋体"/>
          <w:sz w:val="24"/>
          <w:lang w:val="en-US" w:eastAsia="zh-CN"/>
        </w:rPr>
        <w:t>响应</w:t>
      </w:r>
      <w:r>
        <w:rPr>
          <w:rFonts w:hint="eastAsia" w:ascii="宋体" w:hAnsi="宋体"/>
          <w:sz w:val="24"/>
        </w:rPr>
        <w:t>文件。</w:t>
      </w:r>
    </w:p>
    <w:p w14:paraId="7AE1CBC1">
      <w:pPr>
        <w:spacing w:line="360" w:lineRule="auto"/>
        <w:ind w:firstLine="480" w:firstLineChars="200"/>
        <w:rPr>
          <w:rFonts w:ascii="宋体" w:hAnsi="宋体"/>
          <w:sz w:val="24"/>
        </w:rPr>
      </w:pPr>
      <w:r>
        <w:rPr>
          <w:rFonts w:hint="eastAsia" w:ascii="宋体" w:hAnsi="宋体"/>
          <w:sz w:val="24"/>
        </w:rPr>
        <w:t>4、如我方</w:t>
      </w:r>
      <w:r>
        <w:rPr>
          <w:rFonts w:hint="eastAsia" w:ascii="宋体" w:hAnsi="宋体"/>
          <w:sz w:val="24"/>
          <w:lang w:eastAsia="zh-CN"/>
        </w:rPr>
        <w:t>供应商</w:t>
      </w:r>
      <w:r>
        <w:rPr>
          <w:rFonts w:hint="eastAsia" w:ascii="宋体" w:hAnsi="宋体"/>
          <w:sz w:val="24"/>
        </w:rPr>
        <w:t>,我方将按规定及时履行合同义务,及时与建设单位签订合同,并严格按照合同、</w:t>
      </w:r>
      <w:r>
        <w:rPr>
          <w:rFonts w:hint="eastAsia" w:ascii="宋体" w:hAnsi="宋体"/>
          <w:sz w:val="24"/>
          <w:lang w:val="en-US" w:eastAsia="zh-CN"/>
        </w:rPr>
        <w:t>响应</w:t>
      </w:r>
      <w:r>
        <w:rPr>
          <w:rFonts w:hint="eastAsia" w:ascii="宋体" w:hAnsi="宋体"/>
          <w:sz w:val="24"/>
        </w:rPr>
        <w:t>文件及投标过程中所做出的承诺资料等组织项目实施。</w:t>
      </w:r>
    </w:p>
    <w:p w14:paraId="26ED6E66">
      <w:pPr>
        <w:spacing w:line="360" w:lineRule="auto"/>
        <w:ind w:firstLine="480" w:firstLineChars="200"/>
        <w:rPr>
          <w:rFonts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5163D69A">
      <w:pPr>
        <w:spacing w:line="360" w:lineRule="auto"/>
        <w:ind w:firstLine="480" w:firstLineChars="200"/>
        <w:rPr>
          <w:rFonts w:ascii="宋体" w:hAnsi="宋体"/>
          <w:sz w:val="24"/>
          <w:u w:val="single"/>
        </w:rPr>
      </w:pPr>
      <w:r>
        <w:rPr>
          <w:rFonts w:hint="eastAsia" w:ascii="宋体" w:hAnsi="宋体"/>
          <w:sz w:val="24"/>
        </w:rPr>
        <w:t>6、供应商认为应做的其他承诺：</w:t>
      </w:r>
      <w:r>
        <w:rPr>
          <w:rFonts w:hint="eastAsia" w:ascii="宋体" w:hAnsi="宋体"/>
          <w:sz w:val="24"/>
          <w:u w:val="single"/>
        </w:rPr>
        <w:t xml:space="preserve">                      </w:t>
      </w:r>
    </w:p>
    <w:p w14:paraId="594780DE">
      <w:pPr>
        <w:spacing w:line="360" w:lineRule="auto"/>
        <w:ind w:firstLine="480" w:firstLineChars="200"/>
        <w:rPr>
          <w:rFonts w:ascii="宋体" w:hAnsi="宋体"/>
          <w:sz w:val="24"/>
        </w:rPr>
      </w:pPr>
      <w:r>
        <w:rPr>
          <w:rFonts w:hint="eastAsia" w:ascii="宋体" w:hAnsi="宋体"/>
          <w:sz w:val="24"/>
        </w:rPr>
        <w:t>特此承诺。</w:t>
      </w:r>
    </w:p>
    <w:p w14:paraId="13D9E9A7">
      <w:pPr>
        <w:spacing w:line="360" w:lineRule="auto"/>
        <w:ind w:firstLine="3360" w:firstLineChars="1400"/>
        <w:rPr>
          <w:rFonts w:hint="eastAsia" w:ascii="宋体" w:hAnsi="宋体"/>
          <w:sz w:val="24"/>
        </w:rPr>
      </w:pPr>
    </w:p>
    <w:p w14:paraId="07977A64">
      <w:pPr>
        <w:spacing w:line="360" w:lineRule="auto"/>
        <w:ind w:firstLine="3360" w:firstLineChars="1400"/>
        <w:rPr>
          <w:rFonts w:hint="eastAsia" w:ascii="宋体" w:hAnsi="宋体"/>
          <w:sz w:val="24"/>
        </w:rPr>
      </w:pPr>
    </w:p>
    <w:p w14:paraId="307CE538">
      <w:pPr>
        <w:spacing w:line="360" w:lineRule="auto"/>
        <w:ind w:firstLine="3360" w:firstLineChars="1400"/>
        <w:rPr>
          <w:rFonts w:hint="eastAsia" w:ascii="宋体" w:hAnsi="宋体"/>
          <w:sz w:val="24"/>
        </w:rPr>
      </w:pPr>
    </w:p>
    <w:p w14:paraId="4C62AFDD">
      <w:pPr>
        <w:spacing w:line="360" w:lineRule="auto"/>
        <w:ind w:firstLine="3360" w:firstLineChars="1400"/>
        <w:rPr>
          <w:rFonts w:hint="eastAsia" w:ascii="宋体" w:hAnsi="宋体"/>
          <w:sz w:val="24"/>
        </w:rPr>
      </w:pPr>
    </w:p>
    <w:p w14:paraId="5C044693">
      <w:pPr>
        <w:spacing w:line="360" w:lineRule="auto"/>
        <w:ind w:firstLine="2640" w:firstLineChars="1100"/>
        <w:rPr>
          <w:rFonts w:hint="eastAsia" w:ascii="宋体" w:hAnsi="宋体" w:cs="宋体"/>
          <w:kern w:val="0"/>
          <w:sz w:val="24"/>
        </w:rPr>
      </w:pPr>
      <w:r>
        <w:rPr>
          <w:rFonts w:hint="eastAsia" w:ascii="宋体" w:hAnsi="宋体" w:cs="宋体"/>
          <w:kern w:val="0"/>
          <w:sz w:val="24"/>
        </w:rPr>
        <w:t>响应供应商(盖章)：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2066D8A6">
      <w:pPr>
        <w:spacing w:line="360" w:lineRule="auto"/>
        <w:ind w:firstLine="2640" w:firstLineChars="1100"/>
        <w:rPr>
          <w:rFonts w:ascii="宋体" w:hAnsi="宋体" w:cs="宋体"/>
          <w:kern w:val="0"/>
          <w:sz w:val="24"/>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5C085CD3">
      <w:pPr>
        <w:ind w:firstLine="2640" w:firstLineChars="1100"/>
        <w:rPr>
          <w:rFonts w:hint="eastAsia" w:ascii="宋体" w:hAnsi="宋体"/>
          <w:b/>
          <w:sz w:val="24"/>
        </w:rPr>
      </w:pPr>
      <w:r>
        <w:rPr>
          <w:rFonts w:hint="eastAsia" w:ascii="宋体" w:hAnsi="宋体" w:cs="宋体"/>
          <w:kern w:val="0"/>
          <w:sz w:val="24"/>
        </w:rPr>
        <w:t>日    期：      年   月   日</w:t>
      </w:r>
    </w:p>
    <w:p w14:paraId="16AE4B0E">
      <w:pPr>
        <w:jc w:val="center"/>
        <w:rPr>
          <w:rFonts w:hint="eastAsia"/>
          <w:b/>
          <w:sz w:val="36"/>
          <w:szCs w:val="36"/>
        </w:rPr>
      </w:pPr>
    </w:p>
    <w:p w14:paraId="6A5E7B4A">
      <w:pPr>
        <w:jc w:val="center"/>
        <w:rPr>
          <w:rFonts w:hint="eastAsia"/>
          <w:b/>
          <w:sz w:val="36"/>
          <w:szCs w:val="36"/>
        </w:rPr>
      </w:pPr>
    </w:p>
    <w:p w14:paraId="6F6D1C93">
      <w:pPr>
        <w:jc w:val="center"/>
        <w:rPr>
          <w:rFonts w:hint="eastAsia"/>
          <w:b/>
          <w:sz w:val="36"/>
          <w:szCs w:val="36"/>
        </w:rPr>
      </w:pPr>
    </w:p>
    <w:p w14:paraId="0033FFF1">
      <w:pPr>
        <w:pStyle w:val="13"/>
        <w:spacing w:line="360" w:lineRule="auto"/>
        <w:jc w:val="center"/>
        <w:rPr>
          <w:rFonts w:hint="eastAsia"/>
          <w:b/>
          <w:bCs/>
          <w:color w:val="000000"/>
          <w:sz w:val="32"/>
          <w:szCs w:val="32"/>
          <w:lang w:val="en-US" w:eastAsia="zh-CN"/>
        </w:rPr>
      </w:pPr>
    </w:p>
    <w:p w14:paraId="293EC503">
      <w:pPr>
        <w:rPr>
          <w:rFonts w:hint="eastAsia"/>
          <w:b/>
          <w:bCs/>
          <w:color w:val="000000"/>
          <w:sz w:val="32"/>
          <w:szCs w:val="32"/>
          <w:lang w:val="en-US" w:eastAsia="zh-CN"/>
        </w:rPr>
      </w:pPr>
      <w:r>
        <w:rPr>
          <w:rFonts w:hint="eastAsia"/>
          <w:b/>
          <w:bCs/>
          <w:color w:val="000000"/>
          <w:sz w:val="32"/>
          <w:szCs w:val="32"/>
          <w:lang w:val="en-US" w:eastAsia="zh-CN"/>
        </w:rPr>
        <w:br w:type="page"/>
      </w:r>
    </w:p>
    <w:p w14:paraId="176FAB7D">
      <w:pPr>
        <w:numPr>
          <w:ilvl w:val="0"/>
          <w:numId w:val="6"/>
        </w:numPr>
        <w:adjustRightInd w:val="0"/>
        <w:snapToGrid w:val="0"/>
        <w:spacing w:line="360" w:lineRule="auto"/>
        <w:jc w:val="center"/>
        <w:outlineLvl w:val="9"/>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拟投入本项目的人员情况</w:t>
      </w:r>
    </w:p>
    <w:p w14:paraId="43C270FC">
      <w:pPr>
        <w:numPr>
          <w:ilvl w:val="0"/>
          <w:numId w:val="0"/>
        </w:numPr>
        <w:adjustRightInd w:val="0"/>
        <w:snapToGrid w:val="0"/>
        <w:spacing w:line="360" w:lineRule="auto"/>
        <w:jc w:val="center"/>
        <w:outlineLvl w:val="9"/>
        <w:rPr>
          <w:rFonts w:ascii="宋体" w:hAnsi="宋体" w:cs="宋体"/>
          <w:b w:val="0"/>
          <w:bCs/>
          <w:color w:val="auto"/>
          <w:kern w:val="0"/>
          <w:sz w:val="28"/>
          <w:szCs w:val="28"/>
          <w:highlight w:val="none"/>
          <w:lang w:val="zh-CN"/>
        </w:rPr>
      </w:pPr>
      <w:r>
        <w:rPr>
          <w:rFonts w:hint="eastAsia" w:ascii="宋体" w:hAnsi="宋体" w:cs="宋体"/>
          <w:b/>
          <w:bCs w:val="0"/>
          <w:color w:val="auto"/>
          <w:kern w:val="0"/>
          <w:sz w:val="28"/>
          <w:szCs w:val="28"/>
          <w:highlight w:val="none"/>
          <w:lang w:val="zh-CN"/>
        </w:rPr>
        <w:t>（一）拟投入本项目的主要人员汇总表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61"/>
        <w:gridCol w:w="1189"/>
        <w:gridCol w:w="1381"/>
        <w:gridCol w:w="1600"/>
        <w:gridCol w:w="1331"/>
      </w:tblGrid>
      <w:tr w14:paraId="0C85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D6F0D7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姓名</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5EB20EA">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本项目中职务</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BEBA2C3">
            <w:pPr>
              <w:adjustRightInd w:val="0"/>
              <w:snapToGrid w:val="0"/>
              <w:spacing w:line="360" w:lineRule="auto"/>
              <w:jc w:val="center"/>
              <w:outlineLvl w:val="9"/>
              <w:rPr>
                <w:rFonts w:hint="eastAsia" w:ascii="宋体" w:eastAsia="宋体"/>
                <w:b w:val="0"/>
                <w:bCs/>
                <w:color w:val="auto"/>
                <w:sz w:val="24"/>
                <w:szCs w:val="24"/>
                <w:highlight w:val="none"/>
                <w:lang w:val="en-US" w:eastAsia="zh-CN"/>
              </w:rPr>
            </w:pPr>
            <w:r>
              <w:rPr>
                <w:rFonts w:hint="eastAsia" w:ascii="宋体"/>
                <w:b w:val="0"/>
                <w:bCs/>
                <w:color w:val="auto"/>
                <w:sz w:val="24"/>
                <w:szCs w:val="24"/>
                <w:highlight w:val="none"/>
                <w:lang w:val="en-US" w:eastAsia="zh-CN"/>
              </w:rPr>
              <w:t>职称</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3CDD7EE">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证件名称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A4D479">
            <w:pPr>
              <w:adjustRightInd w:val="0"/>
              <w:snapToGrid w:val="0"/>
              <w:spacing w:line="360" w:lineRule="auto"/>
              <w:jc w:val="center"/>
              <w:outlineLvl w:val="9"/>
              <w:rPr>
                <w:rFonts w:ascii="宋体"/>
                <w:b w:val="0"/>
                <w:bCs/>
                <w:color w:val="auto"/>
                <w:sz w:val="24"/>
                <w:szCs w:val="24"/>
                <w:highlight w:val="none"/>
              </w:rPr>
            </w:pPr>
            <w:r>
              <w:rPr>
                <w:rFonts w:hint="eastAsia" w:ascii="宋体"/>
                <w:b w:val="0"/>
                <w:bCs/>
                <w:color w:val="auto"/>
                <w:sz w:val="24"/>
                <w:szCs w:val="24"/>
                <w:highlight w:val="none"/>
              </w:rPr>
              <w:t>证件编号</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9F85FF0">
            <w:pPr>
              <w:adjustRightInd w:val="0"/>
              <w:snapToGrid w:val="0"/>
              <w:spacing w:line="360" w:lineRule="auto"/>
              <w:jc w:val="center"/>
              <w:outlineLvl w:val="9"/>
              <w:rPr>
                <w:rFonts w:ascii="宋体"/>
                <w:b w:val="0"/>
                <w:bCs/>
                <w:color w:val="auto"/>
                <w:sz w:val="24"/>
                <w:szCs w:val="24"/>
                <w:highlight w:val="none"/>
              </w:rPr>
            </w:pPr>
            <w:r>
              <w:rPr>
                <w:rFonts w:hint="eastAsia" w:ascii="宋体" w:hAnsi="宋体"/>
                <w:b w:val="0"/>
                <w:bCs/>
                <w:color w:val="auto"/>
                <w:sz w:val="24"/>
                <w:szCs w:val="24"/>
                <w:highlight w:val="none"/>
              </w:rPr>
              <w:t>备注</w:t>
            </w:r>
          </w:p>
        </w:tc>
      </w:tr>
      <w:tr w14:paraId="3306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110510F4">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C5FC308">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D84BD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AE6C55C">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69926A8">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C7E940">
            <w:pPr>
              <w:adjustRightInd w:val="0"/>
              <w:snapToGrid w:val="0"/>
              <w:spacing w:line="360" w:lineRule="auto"/>
              <w:jc w:val="center"/>
              <w:outlineLvl w:val="9"/>
              <w:rPr>
                <w:rFonts w:ascii="宋体"/>
                <w:color w:val="auto"/>
                <w:sz w:val="24"/>
                <w:szCs w:val="24"/>
                <w:highlight w:val="none"/>
              </w:rPr>
            </w:pPr>
          </w:p>
        </w:tc>
      </w:tr>
      <w:tr w14:paraId="293B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56CD8B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012325C">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F2C84C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9883BB1">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C54F281">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B1DF597">
            <w:pPr>
              <w:adjustRightInd w:val="0"/>
              <w:snapToGrid w:val="0"/>
              <w:spacing w:line="360" w:lineRule="auto"/>
              <w:jc w:val="center"/>
              <w:outlineLvl w:val="9"/>
              <w:rPr>
                <w:rFonts w:ascii="宋体"/>
                <w:color w:val="auto"/>
                <w:sz w:val="24"/>
                <w:szCs w:val="24"/>
                <w:highlight w:val="none"/>
              </w:rPr>
            </w:pPr>
          </w:p>
        </w:tc>
      </w:tr>
      <w:tr w14:paraId="638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3A784ED">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38778B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5FC72FA">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67DE04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217A9E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C6CF981">
            <w:pPr>
              <w:adjustRightInd w:val="0"/>
              <w:snapToGrid w:val="0"/>
              <w:spacing w:line="360" w:lineRule="auto"/>
              <w:jc w:val="center"/>
              <w:outlineLvl w:val="9"/>
              <w:rPr>
                <w:rFonts w:ascii="宋体"/>
                <w:color w:val="auto"/>
                <w:sz w:val="24"/>
                <w:szCs w:val="24"/>
                <w:highlight w:val="none"/>
              </w:rPr>
            </w:pPr>
          </w:p>
        </w:tc>
      </w:tr>
      <w:tr w14:paraId="561F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66EED828">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1DE398CD">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5AA53EF">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70770FB">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C4B142E">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55B6E36">
            <w:pPr>
              <w:adjustRightInd w:val="0"/>
              <w:snapToGrid w:val="0"/>
              <w:spacing w:line="360" w:lineRule="auto"/>
              <w:jc w:val="center"/>
              <w:outlineLvl w:val="9"/>
              <w:rPr>
                <w:rFonts w:ascii="宋体"/>
                <w:color w:val="auto"/>
                <w:sz w:val="24"/>
                <w:szCs w:val="24"/>
                <w:highlight w:val="none"/>
              </w:rPr>
            </w:pPr>
          </w:p>
        </w:tc>
      </w:tr>
      <w:tr w14:paraId="2EBF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2A3DDFEF">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593A8A0">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BFCAEBD">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BB1B8B6">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9177092">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2BA7A1">
            <w:pPr>
              <w:adjustRightInd w:val="0"/>
              <w:snapToGrid w:val="0"/>
              <w:spacing w:line="360" w:lineRule="auto"/>
              <w:jc w:val="center"/>
              <w:outlineLvl w:val="9"/>
              <w:rPr>
                <w:rFonts w:ascii="宋体"/>
                <w:color w:val="auto"/>
                <w:sz w:val="24"/>
                <w:szCs w:val="24"/>
                <w:highlight w:val="none"/>
              </w:rPr>
            </w:pPr>
          </w:p>
        </w:tc>
      </w:tr>
      <w:tr w14:paraId="652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0A1976D6">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61F78D3">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6FAC9BC">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27FD827">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838AD16">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60164BC">
            <w:pPr>
              <w:adjustRightInd w:val="0"/>
              <w:snapToGrid w:val="0"/>
              <w:spacing w:line="360" w:lineRule="auto"/>
              <w:jc w:val="center"/>
              <w:outlineLvl w:val="9"/>
              <w:rPr>
                <w:rFonts w:ascii="宋体"/>
                <w:color w:val="auto"/>
                <w:sz w:val="24"/>
                <w:szCs w:val="24"/>
                <w:highlight w:val="none"/>
              </w:rPr>
            </w:pPr>
          </w:p>
        </w:tc>
      </w:tr>
      <w:tr w14:paraId="5C6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14:paraId="7A4D5227">
            <w:pPr>
              <w:adjustRightInd w:val="0"/>
              <w:snapToGrid w:val="0"/>
              <w:spacing w:line="360" w:lineRule="auto"/>
              <w:jc w:val="center"/>
              <w:outlineLvl w:val="9"/>
              <w:rPr>
                <w:rFonts w:ascii="宋体"/>
                <w:color w:val="auto"/>
                <w:sz w:val="24"/>
                <w:szCs w:val="24"/>
                <w:highlight w:val="none"/>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ECFFBC9">
            <w:pPr>
              <w:adjustRightInd w:val="0"/>
              <w:snapToGrid w:val="0"/>
              <w:spacing w:line="360" w:lineRule="auto"/>
              <w:jc w:val="center"/>
              <w:outlineLvl w:val="9"/>
              <w:rPr>
                <w:rFonts w:ascii="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3197C3E">
            <w:pPr>
              <w:adjustRightInd w:val="0"/>
              <w:snapToGrid w:val="0"/>
              <w:spacing w:line="360" w:lineRule="auto"/>
              <w:jc w:val="center"/>
              <w:outlineLvl w:val="9"/>
              <w:rPr>
                <w:rFonts w:ascii="宋体"/>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C415C70">
            <w:pPr>
              <w:adjustRightInd w:val="0"/>
              <w:snapToGrid w:val="0"/>
              <w:spacing w:line="360" w:lineRule="auto"/>
              <w:jc w:val="center"/>
              <w:outlineLvl w:val="9"/>
              <w:rPr>
                <w:rFonts w:ascii="宋体"/>
                <w:color w:val="auto"/>
                <w:sz w:val="24"/>
                <w:szCs w:val="24"/>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14:paraId="109C8F63">
            <w:pPr>
              <w:adjustRightInd w:val="0"/>
              <w:snapToGrid w:val="0"/>
              <w:spacing w:line="360" w:lineRule="auto"/>
              <w:jc w:val="center"/>
              <w:outlineLvl w:val="9"/>
              <w:rPr>
                <w:rFonts w:ascii="宋体"/>
                <w:color w:val="auto"/>
                <w:sz w:val="24"/>
                <w:szCs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6A73033">
            <w:pPr>
              <w:adjustRightInd w:val="0"/>
              <w:snapToGrid w:val="0"/>
              <w:spacing w:line="360" w:lineRule="auto"/>
              <w:jc w:val="center"/>
              <w:outlineLvl w:val="9"/>
              <w:rPr>
                <w:rFonts w:ascii="宋体"/>
                <w:color w:val="auto"/>
                <w:sz w:val="24"/>
                <w:szCs w:val="24"/>
                <w:highlight w:val="none"/>
              </w:rPr>
            </w:pPr>
          </w:p>
        </w:tc>
      </w:tr>
    </w:tbl>
    <w:p w14:paraId="79AD310D">
      <w:pPr>
        <w:widowControl/>
        <w:adjustRightInd w:val="0"/>
        <w:snapToGrid w:val="0"/>
        <w:spacing w:line="360" w:lineRule="auto"/>
        <w:ind w:firstLine="723" w:firstLineChars="300"/>
        <w:jc w:val="left"/>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注：后附身份证、</w:t>
      </w:r>
      <w:r>
        <w:rPr>
          <w:rFonts w:hint="eastAsia" w:ascii="宋体" w:hAnsi="宋体" w:cs="宋体"/>
          <w:b/>
          <w:bCs/>
          <w:color w:val="auto"/>
          <w:sz w:val="24"/>
          <w:szCs w:val="24"/>
          <w:highlight w:val="none"/>
          <w:lang w:eastAsia="zh-CN"/>
        </w:rPr>
        <w:t>职称证</w:t>
      </w:r>
      <w:r>
        <w:rPr>
          <w:rFonts w:hint="eastAsia" w:ascii="宋体" w:hAnsi="宋体" w:cs="宋体"/>
          <w:b/>
          <w:bCs/>
          <w:color w:val="auto"/>
          <w:sz w:val="24"/>
          <w:szCs w:val="24"/>
          <w:highlight w:val="none"/>
        </w:rPr>
        <w:t>等相关证件资料。</w:t>
      </w:r>
    </w:p>
    <w:p w14:paraId="0E4BD206">
      <w:pPr>
        <w:adjustRightInd w:val="0"/>
        <w:snapToGrid w:val="0"/>
        <w:spacing w:line="360" w:lineRule="auto"/>
        <w:jc w:val="center"/>
        <w:outlineLvl w:val="9"/>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（二）项目负责人</w:t>
      </w:r>
      <w:r>
        <w:rPr>
          <w:rFonts w:hint="eastAsia" w:ascii="宋体" w:hAnsi="宋体" w:cs="宋体"/>
          <w:b/>
          <w:color w:val="auto"/>
          <w:kern w:val="0"/>
          <w:sz w:val="28"/>
          <w:szCs w:val="28"/>
          <w:highlight w:val="none"/>
          <w:lang w:val="zh-CN"/>
        </w:rPr>
        <w:t>简历表</w:t>
      </w:r>
    </w:p>
    <w:tbl>
      <w:tblPr>
        <w:tblStyle w:val="16"/>
        <w:tblW w:w="0" w:type="auto"/>
        <w:tblInd w:w="5" w:type="dxa"/>
        <w:tblLayout w:type="fixed"/>
        <w:tblCellMar>
          <w:top w:w="0" w:type="dxa"/>
          <w:left w:w="0" w:type="dxa"/>
          <w:bottom w:w="0" w:type="dxa"/>
          <w:right w:w="0" w:type="dxa"/>
        </w:tblCellMar>
      </w:tblPr>
      <w:tblGrid>
        <w:gridCol w:w="1438"/>
        <w:gridCol w:w="369"/>
        <w:gridCol w:w="740"/>
        <w:gridCol w:w="950"/>
        <w:gridCol w:w="1094"/>
        <w:gridCol w:w="725"/>
        <w:gridCol w:w="1293"/>
        <w:gridCol w:w="167"/>
        <w:gridCol w:w="2192"/>
      </w:tblGrid>
      <w:tr w14:paraId="20B42952">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80B12EC">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姓</w:t>
            </w:r>
            <w:r>
              <w:rPr>
                <w:color w:val="auto"/>
                <w:sz w:val="24"/>
                <w:szCs w:val="32"/>
                <w:highlight w:val="none"/>
              </w:rPr>
              <w:tab/>
            </w:r>
            <w:r>
              <w:rPr>
                <w:rFonts w:hint="eastAsia" w:ascii="宋体" w:hAnsi="宋体"/>
                <w:color w:val="auto"/>
                <w:spacing w:val="1"/>
                <w:kern w:val="0"/>
                <w:sz w:val="24"/>
                <w:szCs w:val="24"/>
                <w:highlight w:val="none"/>
              </w:rPr>
              <w:t>名</w:t>
            </w:r>
          </w:p>
        </w:tc>
        <w:tc>
          <w:tcPr>
            <w:tcW w:w="1109" w:type="dxa"/>
            <w:gridSpan w:val="2"/>
            <w:tcBorders>
              <w:top w:val="single" w:color="000000" w:sz="4" w:space="0"/>
              <w:left w:val="nil"/>
              <w:bottom w:val="single" w:color="000000" w:sz="4" w:space="0"/>
              <w:right w:val="single" w:color="000000" w:sz="4" w:space="0"/>
            </w:tcBorders>
            <w:noWrap w:val="0"/>
            <w:vAlign w:val="center"/>
          </w:tcPr>
          <w:p w14:paraId="691F252D">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69A84738">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年  龄</w:t>
            </w:r>
          </w:p>
        </w:tc>
        <w:tc>
          <w:tcPr>
            <w:tcW w:w="1094" w:type="dxa"/>
            <w:tcBorders>
              <w:top w:val="single" w:color="000000" w:sz="4" w:space="0"/>
              <w:left w:val="nil"/>
              <w:bottom w:val="single" w:color="000000" w:sz="4" w:space="0"/>
              <w:right w:val="single" w:color="000000" w:sz="4" w:space="0"/>
            </w:tcBorders>
            <w:noWrap w:val="0"/>
            <w:vAlign w:val="center"/>
          </w:tcPr>
          <w:p w14:paraId="579FCAFF">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3C0E20F4">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学历</w:t>
            </w:r>
          </w:p>
        </w:tc>
        <w:tc>
          <w:tcPr>
            <w:tcW w:w="2192" w:type="dxa"/>
            <w:tcBorders>
              <w:top w:val="single" w:color="000000" w:sz="4" w:space="0"/>
              <w:left w:val="nil"/>
              <w:bottom w:val="single" w:color="000000" w:sz="4" w:space="0"/>
              <w:right w:val="single" w:color="000000" w:sz="4" w:space="0"/>
            </w:tcBorders>
            <w:noWrap w:val="0"/>
            <w:vAlign w:val="center"/>
          </w:tcPr>
          <w:p w14:paraId="471ED1B9">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p>
        </w:tc>
      </w:tr>
      <w:tr w14:paraId="6B3B7CE0">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64E76293">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职</w:t>
            </w:r>
            <w:r>
              <w:rPr>
                <w:color w:val="auto"/>
                <w:sz w:val="24"/>
                <w:szCs w:val="32"/>
                <w:highlight w:val="none"/>
              </w:rPr>
              <w:tab/>
            </w:r>
            <w:r>
              <w:rPr>
                <w:rFonts w:hint="eastAsia" w:ascii="宋体" w:hAnsi="宋体"/>
                <w:color w:val="auto"/>
                <w:spacing w:val="1"/>
                <w:kern w:val="0"/>
                <w:sz w:val="24"/>
                <w:szCs w:val="24"/>
                <w:highlight w:val="none"/>
              </w:rPr>
              <w:t>称</w:t>
            </w:r>
          </w:p>
        </w:tc>
        <w:tc>
          <w:tcPr>
            <w:tcW w:w="1109" w:type="dxa"/>
            <w:gridSpan w:val="2"/>
            <w:tcBorders>
              <w:top w:val="single" w:color="000000" w:sz="4" w:space="0"/>
              <w:left w:val="nil"/>
              <w:bottom w:val="single" w:color="000000" w:sz="4" w:space="0"/>
              <w:right w:val="single" w:color="000000" w:sz="4" w:space="0"/>
            </w:tcBorders>
            <w:noWrap w:val="0"/>
            <w:vAlign w:val="center"/>
          </w:tcPr>
          <w:p w14:paraId="094970F8">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p>
        </w:tc>
        <w:tc>
          <w:tcPr>
            <w:tcW w:w="950" w:type="dxa"/>
            <w:tcBorders>
              <w:top w:val="single" w:color="000000" w:sz="4" w:space="0"/>
              <w:left w:val="nil"/>
              <w:bottom w:val="single" w:color="000000" w:sz="4" w:space="0"/>
              <w:right w:val="single" w:color="000000" w:sz="4" w:space="0"/>
            </w:tcBorders>
            <w:noWrap w:val="0"/>
            <w:vAlign w:val="center"/>
          </w:tcPr>
          <w:p w14:paraId="79C063D6">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职  务</w:t>
            </w:r>
          </w:p>
        </w:tc>
        <w:tc>
          <w:tcPr>
            <w:tcW w:w="1094" w:type="dxa"/>
            <w:tcBorders>
              <w:top w:val="single" w:color="000000" w:sz="4" w:space="0"/>
              <w:left w:val="nil"/>
              <w:bottom w:val="single" w:color="000000" w:sz="4" w:space="0"/>
              <w:right w:val="single" w:color="000000" w:sz="4" w:space="0"/>
            </w:tcBorders>
            <w:noWrap w:val="0"/>
            <w:vAlign w:val="center"/>
          </w:tcPr>
          <w:p w14:paraId="7BE06ED5">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p>
        </w:tc>
        <w:tc>
          <w:tcPr>
            <w:tcW w:w="2185" w:type="dxa"/>
            <w:gridSpan w:val="3"/>
            <w:tcBorders>
              <w:top w:val="single" w:color="000000" w:sz="4" w:space="0"/>
              <w:left w:val="nil"/>
              <w:bottom w:val="single" w:color="000000" w:sz="4" w:space="0"/>
              <w:right w:val="single" w:color="000000" w:sz="4" w:space="0"/>
            </w:tcBorders>
            <w:noWrap w:val="0"/>
            <w:vAlign w:val="center"/>
          </w:tcPr>
          <w:p w14:paraId="05119920">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拟在本项目任职</w:t>
            </w:r>
          </w:p>
        </w:tc>
        <w:tc>
          <w:tcPr>
            <w:tcW w:w="2192" w:type="dxa"/>
            <w:tcBorders>
              <w:top w:val="single" w:color="000000" w:sz="4" w:space="0"/>
              <w:left w:val="nil"/>
              <w:bottom w:val="single" w:color="000000" w:sz="4" w:space="0"/>
              <w:right w:val="single" w:color="000000" w:sz="4" w:space="0"/>
            </w:tcBorders>
            <w:noWrap w:val="0"/>
            <w:vAlign w:val="center"/>
          </w:tcPr>
          <w:p w14:paraId="5904C86C">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p>
        </w:tc>
      </w:tr>
      <w:tr w14:paraId="2E162588">
        <w:tblPrEx>
          <w:tblCellMar>
            <w:top w:w="0" w:type="dxa"/>
            <w:left w:w="0" w:type="dxa"/>
            <w:bottom w:w="0" w:type="dxa"/>
            <w:right w:w="0" w:type="dxa"/>
          </w:tblCellMar>
        </w:tblPrEx>
        <w:trPr>
          <w:trHeight w:val="903" w:hRule="atLeast"/>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4256C8C">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毕业学校</w:t>
            </w:r>
          </w:p>
        </w:tc>
        <w:tc>
          <w:tcPr>
            <w:tcW w:w="7530" w:type="dxa"/>
            <w:gridSpan w:val="8"/>
            <w:tcBorders>
              <w:top w:val="single" w:color="000000" w:sz="4" w:space="0"/>
              <w:left w:val="nil"/>
              <w:bottom w:val="single" w:color="000000" w:sz="4" w:space="0"/>
              <w:right w:val="single" w:color="000000" w:sz="4" w:space="0"/>
            </w:tcBorders>
            <w:noWrap w:val="0"/>
            <w:vAlign w:val="center"/>
          </w:tcPr>
          <w:p w14:paraId="5CABA2EF">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年毕业于</w:t>
            </w:r>
            <w:r>
              <w:rPr>
                <w:color w:val="auto"/>
                <w:sz w:val="24"/>
                <w:szCs w:val="32"/>
                <w:highlight w:val="none"/>
              </w:rPr>
              <w:tab/>
            </w:r>
            <w:r>
              <w:rPr>
                <w:rFonts w:hint="eastAsia" w:ascii="宋体" w:hAnsi="宋体"/>
                <w:color w:val="auto"/>
                <w:spacing w:val="1"/>
                <w:kern w:val="0"/>
                <w:sz w:val="24"/>
                <w:szCs w:val="24"/>
                <w:highlight w:val="none"/>
              </w:rPr>
              <w:t>学校</w:t>
            </w:r>
            <w:r>
              <w:rPr>
                <w:color w:val="auto"/>
                <w:sz w:val="24"/>
                <w:szCs w:val="32"/>
                <w:highlight w:val="none"/>
              </w:rPr>
              <w:tab/>
            </w:r>
            <w:r>
              <w:rPr>
                <w:rFonts w:hint="eastAsia" w:ascii="宋体" w:hAnsi="宋体"/>
                <w:color w:val="auto"/>
                <w:spacing w:val="1"/>
                <w:kern w:val="0"/>
                <w:sz w:val="24"/>
                <w:szCs w:val="24"/>
                <w:highlight w:val="none"/>
              </w:rPr>
              <w:t>专业</w:t>
            </w:r>
          </w:p>
        </w:tc>
      </w:tr>
      <w:tr w14:paraId="406D34BD">
        <w:tblPrEx>
          <w:tblCellMar>
            <w:top w:w="0" w:type="dxa"/>
            <w:left w:w="0" w:type="dxa"/>
            <w:bottom w:w="0" w:type="dxa"/>
            <w:right w:w="0" w:type="dxa"/>
          </w:tblCellMar>
        </w:tblPrEx>
        <w:trPr>
          <w:trHeight w:val="865" w:hRule="atLeast"/>
        </w:trPr>
        <w:tc>
          <w:tcPr>
            <w:tcW w:w="8968" w:type="dxa"/>
            <w:gridSpan w:val="9"/>
            <w:tcBorders>
              <w:top w:val="single" w:color="000000" w:sz="4" w:space="0"/>
              <w:left w:val="single" w:color="000000" w:sz="4" w:space="0"/>
              <w:bottom w:val="single" w:color="000000" w:sz="4" w:space="0"/>
              <w:right w:val="single" w:color="000000" w:sz="4" w:space="0"/>
            </w:tcBorders>
            <w:noWrap w:val="0"/>
            <w:vAlign w:val="center"/>
          </w:tcPr>
          <w:p w14:paraId="5A5272AA">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主要工作经历</w:t>
            </w:r>
          </w:p>
        </w:tc>
      </w:tr>
      <w:tr w14:paraId="53593EA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C3069F3">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时</w:t>
            </w:r>
            <w:r>
              <w:rPr>
                <w:color w:val="auto"/>
                <w:sz w:val="24"/>
                <w:szCs w:val="32"/>
                <w:highlight w:val="none"/>
              </w:rPr>
              <w:tab/>
            </w:r>
            <w:r>
              <w:rPr>
                <w:rFonts w:hint="eastAsia" w:ascii="宋体" w:hAnsi="宋体"/>
                <w:color w:val="auto"/>
                <w:spacing w:val="1"/>
                <w:kern w:val="0"/>
                <w:sz w:val="24"/>
                <w:szCs w:val="24"/>
                <w:highlight w:val="none"/>
              </w:rPr>
              <w:t>间</w:t>
            </w:r>
          </w:p>
        </w:tc>
        <w:tc>
          <w:tcPr>
            <w:tcW w:w="3509" w:type="dxa"/>
            <w:gridSpan w:val="4"/>
            <w:tcBorders>
              <w:top w:val="single" w:color="000000" w:sz="4" w:space="0"/>
              <w:left w:val="nil"/>
              <w:bottom w:val="single" w:color="000000" w:sz="4" w:space="0"/>
              <w:right w:val="single" w:color="000000" w:sz="4" w:space="0"/>
            </w:tcBorders>
            <w:noWrap w:val="0"/>
            <w:vAlign w:val="center"/>
          </w:tcPr>
          <w:p w14:paraId="2DA2FAE3">
            <w:pPr>
              <w:autoSpaceDE w:val="0"/>
              <w:autoSpaceDN w:val="0"/>
              <w:adjustRightInd w:val="0"/>
              <w:snapToGrid w:val="0"/>
              <w:spacing w:line="360" w:lineRule="auto"/>
              <w:ind w:firstLine="169" w:firstLineChars="70"/>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参加过的类似项目</w:t>
            </w:r>
          </w:p>
        </w:tc>
        <w:tc>
          <w:tcPr>
            <w:tcW w:w="1293" w:type="dxa"/>
            <w:tcBorders>
              <w:top w:val="single" w:color="000000" w:sz="4" w:space="0"/>
              <w:left w:val="nil"/>
              <w:bottom w:val="single" w:color="000000" w:sz="4" w:space="0"/>
              <w:right w:val="single" w:color="000000" w:sz="4" w:space="0"/>
            </w:tcBorders>
            <w:noWrap w:val="0"/>
            <w:vAlign w:val="center"/>
          </w:tcPr>
          <w:p w14:paraId="03B5B321">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担任职务</w:t>
            </w:r>
          </w:p>
        </w:tc>
        <w:tc>
          <w:tcPr>
            <w:tcW w:w="2359" w:type="dxa"/>
            <w:gridSpan w:val="2"/>
            <w:tcBorders>
              <w:top w:val="single" w:color="000000" w:sz="4" w:space="0"/>
              <w:left w:val="nil"/>
              <w:bottom w:val="single" w:color="000000" w:sz="4" w:space="0"/>
              <w:right w:val="single" w:color="000000" w:sz="4" w:space="0"/>
            </w:tcBorders>
            <w:noWrap w:val="0"/>
            <w:vAlign w:val="center"/>
          </w:tcPr>
          <w:p w14:paraId="4DCBFFA9">
            <w:pPr>
              <w:autoSpaceDE w:val="0"/>
              <w:autoSpaceDN w:val="0"/>
              <w:adjustRightInd w:val="0"/>
              <w:snapToGrid w:val="0"/>
              <w:spacing w:line="360" w:lineRule="auto"/>
              <w:ind w:firstLine="67" w:firstLineChars="28"/>
              <w:jc w:val="center"/>
              <w:outlineLvl w:val="9"/>
              <w:rPr>
                <w:rFonts w:ascii="宋体" w:hAnsi="宋体"/>
                <w:color w:val="auto"/>
                <w:spacing w:val="1"/>
                <w:kern w:val="0"/>
                <w:sz w:val="24"/>
                <w:szCs w:val="24"/>
                <w:highlight w:val="none"/>
              </w:rPr>
            </w:pPr>
            <w:r>
              <w:rPr>
                <w:rFonts w:hint="eastAsia" w:ascii="宋体" w:hAnsi="宋体"/>
                <w:color w:val="auto"/>
                <w:spacing w:val="1"/>
                <w:kern w:val="0"/>
                <w:sz w:val="24"/>
                <w:szCs w:val="24"/>
                <w:highlight w:val="none"/>
              </w:rPr>
              <w:t>证明人</w:t>
            </w:r>
          </w:p>
        </w:tc>
      </w:tr>
      <w:tr w14:paraId="45AE0775">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0771DF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16EC716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5F5B61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C1A0D4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A3396E7">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104C3BC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9EE5DE2">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9B8A9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3A1F6F2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838A71E">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A1582C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2742D3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5D0A7F9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725C573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DCA151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372471B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7F1171D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46748C9">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25C7E4C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3623A5F2">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0EC57DD1">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33582DB">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674DD75A">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68222B0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7BDEDAD0">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49907203">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6DA136BF">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0642DBA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4E9A37E0">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r w14:paraId="40C7A55A">
        <w:tblPrEx>
          <w:tblCellMar>
            <w:top w:w="0" w:type="dxa"/>
            <w:left w:w="0" w:type="dxa"/>
            <w:bottom w:w="0" w:type="dxa"/>
            <w:right w:w="0" w:type="dxa"/>
          </w:tblCellMar>
        </w:tblPrEx>
        <w:trPr>
          <w:trHeight w:val="903" w:hRule="atLeast"/>
        </w:trPr>
        <w:tc>
          <w:tcPr>
            <w:tcW w:w="1807" w:type="dxa"/>
            <w:gridSpan w:val="2"/>
            <w:tcBorders>
              <w:top w:val="single" w:color="000000" w:sz="4" w:space="0"/>
              <w:left w:val="single" w:color="000000" w:sz="4" w:space="0"/>
              <w:bottom w:val="single" w:color="000000" w:sz="4" w:space="0"/>
              <w:right w:val="single" w:color="000000" w:sz="4" w:space="0"/>
            </w:tcBorders>
            <w:noWrap w:val="0"/>
            <w:vAlign w:val="center"/>
          </w:tcPr>
          <w:p w14:paraId="579C6245">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3509" w:type="dxa"/>
            <w:gridSpan w:val="4"/>
            <w:tcBorders>
              <w:top w:val="single" w:color="000000" w:sz="4" w:space="0"/>
              <w:left w:val="nil"/>
              <w:bottom w:val="single" w:color="000000" w:sz="4" w:space="0"/>
              <w:right w:val="single" w:color="000000" w:sz="4" w:space="0"/>
            </w:tcBorders>
            <w:noWrap w:val="0"/>
            <w:vAlign w:val="center"/>
          </w:tcPr>
          <w:p w14:paraId="3A3135AC">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1293" w:type="dxa"/>
            <w:tcBorders>
              <w:top w:val="single" w:color="000000" w:sz="4" w:space="0"/>
              <w:left w:val="nil"/>
              <w:bottom w:val="single" w:color="000000" w:sz="4" w:space="0"/>
              <w:right w:val="single" w:color="000000" w:sz="4" w:space="0"/>
            </w:tcBorders>
            <w:noWrap w:val="0"/>
            <w:vAlign w:val="center"/>
          </w:tcPr>
          <w:p w14:paraId="43C0A758">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c>
          <w:tcPr>
            <w:tcW w:w="2359" w:type="dxa"/>
            <w:gridSpan w:val="2"/>
            <w:tcBorders>
              <w:top w:val="single" w:color="000000" w:sz="4" w:space="0"/>
              <w:left w:val="nil"/>
              <w:bottom w:val="single" w:color="000000" w:sz="4" w:space="0"/>
              <w:right w:val="single" w:color="000000" w:sz="4" w:space="0"/>
            </w:tcBorders>
            <w:noWrap w:val="0"/>
            <w:vAlign w:val="center"/>
          </w:tcPr>
          <w:p w14:paraId="1C926157">
            <w:pPr>
              <w:autoSpaceDE w:val="0"/>
              <w:autoSpaceDN w:val="0"/>
              <w:adjustRightInd w:val="0"/>
              <w:snapToGrid w:val="0"/>
              <w:spacing w:line="360" w:lineRule="auto"/>
              <w:ind w:firstLine="59" w:firstLineChars="28"/>
              <w:jc w:val="center"/>
              <w:outlineLvl w:val="9"/>
              <w:rPr>
                <w:rFonts w:ascii="宋体" w:hAnsi="宋体"/>
                <w:color w:val="auto"/>
                <w:spacing w:val="1"/>
                <w:kern w:val="0"/>
                <w:szCs w:val="21"/>
                <w:highlight w:val="none"/>
              </w:rPr>
            </w:pPr>
          </w:p>
        </w:tc>
      </w:tr>
    </w:tbl>
    <w:p w14:paraId="249F7FC4">
      <w:pPr>
        <w:rPr>
          <w:rFonts w:hint="eastAsia"/>
          <w:b/>
          <w:bCs/>
          <w:color w:val="000000"/>
          <w:sz w:val="32"/>
          <w:szCs w:val="32"/>
          <w:lang w:val="en-US" w:eastAsia="zh-CN"/>
        </w:rPr>
      </w:pPr>
    </w:p>
    <w:p w14:paraId="3A75B3B0">
      <w:pPr>
        <w:rPr>
          <w:rFonts w:hint="eastAsia"/>
          <w:b/>
          <w:bCs/>
          <w:color w:val="000000"/>
          <w:sz w:val="32"/>
          <w:szCs w:val="32"/>
          <w:lang w:val="en-US" w:eastAsia="zh-CN"/>
        </w:rPr>
      </w:pPr>
      <w:r>
        <w:rPr>
          <w:rFonts w:hint="eastAsia"/>
          <w:b/>
          <w:bCs/>
          <w:color w:val="000000"/>
          <w:sz w:val="32"/>
          <w:szCs w:val="32"/>
          <w:lang w:val="en-US" w:eastAsia="zh-CN"/>
        </w:rPr>
        <w:br w:type="page"/>
      </w:r>
    </w:p>
    <w:p w14:paraId="5A39A7B7">
      <w:pPr>
        <w:pStyle w:val="13"/>
        <w:spacing w:line="360" w:lineRule="auto"/>
        <w:jc w:val="center"/>
        <w:rPr>
          <w:rFonts w:hint="eastAsia"/>
          <w:b/>
          <w:bCs/>
          <w:color w:val="000000"/>
          <w:sz w:val="32"/>
          <w:szCs w:val="32"/>
        </w:rPr>
      </w:pPr>
      <w:r>
        <w:rPr>
          <w:rFonts w:hint="eastAsia"/>
          <w:b/>
          <w:bCs/>
          <w:color w:val="000000"/>
          <w:sz w:val="32"/>
          <w:szCs w:val="32"/>
          <w:lang w:val="en-US" w:eastAsia="zh-CN"/>
        </w:rPr>
        <w:t>九</w:t>
      </w:r>
      <w:r>
        <w:rPr>
          <w:rFonts w:hint="eastAsia"/>
          <w:b/>
          <w:bCs/>
          <w:color w:val="000000"/>
          <w:sz w:val="32"/>
          <w:szCs w:val="32"/>
        </w:rPr>
        <w:t>、</w:t>
      </w:r>
      <w:r>
        <w:rPr>
          <w:rFonts w:hint="eastAsia"/>
          <w:b/>
          <w:sz w:val="32"/>
          <w:szCs w:val="32"/>
        </w:rPr>
        <w:t>其他资料</w:t>
      </w:r>
    </w:p>
    <w:p w14:paraId="3FF5AB53">
      <w:pPr>
        <w:pStyle w:val="13"/>
        <w:spacing w:line="360" w:lineRule="auto"/>
        <w:jc w:val="center"/>
        <w:rPr>
          <w:rFonts w:hint="eastAsia"/>
          <w:b/>
          <w:bCs/>
          <w:color w:val="000000"/>
          <w:sz w:val="32"/>
          <w:szCs w:val="32"/>
        </w:rPr>
      </w:pPr>
    </w:p>
    <w:p w14:paraId="5466ADAF">
      <w:pPr>
        <w:pStyle w:val="13"/>
        <w:spacing w:line="360" w:lineRule="auto"/>
        <w:jc w:val="center"/>
        <w:rPr>
          <w:rFonts w:hint="eastAsia"/>
          <w:b/>
          <w:bCs/>
          <w:color w:val="000000"/>
          <w:sz w:val="32"/>
          <w:szCs w:val="32"/>
        </w:rPr>
      </w:pPr>
    </w:p>
    <w:p w14:paraId="374F6313">
      <w:pPr>
        <w:pStyle w:val="13"/>
        <w:spacing w:line="360" w:lineRule="auto"/>
        <w:jc w:val="center"/>
        <w:rPr>
          <w:rFonts w:hint="eastAsia"/>
          <w:b/>
          <w:bCs/>
          <w:color w:val="000000"/>
          <w:sz w:val="32"/>
          <w:szCs w:val="32"/>
        </w:rPr>
      </w:pPr>
    </w:p>
    <w:p w14:paraId="364EC2AB">
      <w:pPr>
        <w:pStyle w:val="13"/>
        <w:spacing w:line="360" w:lineRule="auto"/>
        <w:jc w:val="center"/>
        <w:rPr>
          <w:rFonts w:hint="eastAsia"/>
          <w:b/>
          <w:bCs/>
          <w:color w:val="000000"/>
          <w:sz w:val="32"/>
          <w:szCs w:val="32"/>
        </w:rPr>
      </w:pPr>
    </w:p>
    <w:p w14:paraId="1DB6B1AD">
      <w:pPr>
        <w:pStyle w:val="13"/>
        <w:spacing w:line="360" w:lineRule="auto"/>
        <w:jc w:val="center"/>
        <w:rPr>
          <w:rFonts w:hint="eastAsia"/>
          <w:b/>
          <w:bCs/>
          <w:color w:val="000000"/>
          <w:sz w:val="32"/>
          <w:szCs w:val="32"/>
        </w:rPr>
      </w:pPr>
    </w:p>
    <w:p w14:paraId="74C67C53">
      <w:pPr>
        <w:pStyle w:val="13"/>
        <w:spacing w:line="360" w:lineRule="auto"/>
        <w:jc w:val="center"/>
        <w:rPr>
          <w:rFonts w:hint="eastAsia"/>
          <w:b/>
          <w:bCs/>
          <w:color w:val="000000"/>
          <w:sz w:val="32"/>
          <w:szCs w:val="32"/>
        </w:rPr>
      </w:pPr>
    </w:p>
    <w:p w14:paraId="4FC161E2">
      <w:pPr>
        <w:pStyle w:val="13"/>
        <w:spacing w:line="360" w:lineRule="auto"/>
        <w:jc w:val="center"/>
        <w:rPr>
          <w:rFonts w:hint="eastAsia"/>
          <w:b/>
          <w:bCs/>
          <w:color w:val="000000"/>
          <w:sz w:val="32"/>
          <w:szCs w:val="32"/>
        </w:rPr>
      </w:pPr>
    </w:p>
    <w:p w14:paraId="5C003CF2">
      <w:pPr>
        <w:pStyle w:val="13"/>
        <w:spacing w:line="360" w:lineRule="auto"/>
        <w:jc w:val="center"/>
        <w:rPr>
          <w:rFonts w:hint="eastAsia"/>
          <w:b/>
          <w:bCs/>
          <w:color w:val="000000"/>
          <w:sz w:val="32"/>
          <w:szCs w:val="32"/>
        </w:rPr>
      </w:pPr>
    </w:p>
    <w:p w14:paraId="0620C3C3">
      <w:pPr>
        <w:pStyle w:val="13"/>
        <w:spacing w:line="360" w:lineRule="auto"/>
        <w:jc w:val="center"/>
        <w:rPr>
          <w:rFonts w:hint="eastAsia"/>
          <w:b/>
          <w:bCs/>
          <w:color w:val="000000"/>
          <w:sz w:val="32"/>
          <w:szCs w:val="32"/>
        </w:rPr>
      </w:pPr>
    </w:p>
    <w:p w14:paraId="48FC501C">
      <w:pPr>
        <w:pStyle w:val="13"/>
        <w:spacing w:line="360" w:lineRule="auto"/>
        <w:jc w:val="center"/>
        <w:rPr>
          <w:rFonts w:hint="eastAsia"/>
          <w:b/>
          <w:bCs/>
          <w:color w:val="000000"/>
          <w:sz w:val="32"/>
          <w:szCs w:val="32"/>
        </w:rPr>
      </w:pPr>
    </w:p>
    <w:p w14:paraId="10C1A4F5">
      <w:pPr>
        <w:pStyle w:val="13"/>
        <w:spacing w:line="360" w:lineRule="auto"/>
        <w:jc w:val="center"/>
        <w:rPr>
          <w:rFonts w:hint="eastAsia"/>
          <w:b/>
          <w:bCs/>
          <w:color w:val="000000"/>
          <w:sz w:val="32"/>
          <w:szCs w:val="32"/>
        </w:rPr>
      </w:pPr>
    </w:p>
    <w:p w14:paraId="42F6F620">
      <w:pPr>
        <w:spacing w:line="360" w:lineRule="auto"/>
      </w:pPr>
    </w:p>
    <w:p w14:paraId="0B11D9D8"/>
    <w:sectPr>
      <w:footerReference r:id="rId5" w:type="default"/>
      <w:pgSz w:w="11906" w:h="16838"/>
      <w:pgMar w:top="1383" w:right="1514" w:bottom="1383" w:left="15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BDAF">
    <w:pPr>
      <w:pStyle w:val="12"/>
      <w:jc w:val="center"/>
    </w:pPr>
    <w:r>
      <w:fldChar w:fldCharType="begin"/>
    </w:r>
    <w:r>
      <w:instrText xml:space="preserve"> PAGE   \* MERGEFORMAT </w:instrText>
    </w:r>
    <w:r>
      <w:fldChar w:fldCharType="separate"/>
    </w:r>
    <w:r>
      <w:rPr>
        <w:lang w:val="zh-CN"/>
      </w:rPr>
      <w:t>8</w:t>
    </w:r>
    <w:r>
      <w:rPr>
        <w:lang w:val="zh-CN"/>
      </w:rPr>
      <w:fldChar w:fldCharType="end"/>
    </w:r>
  </w:p>
  <w:p w14:paraId="51FEEE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29F9">
    <w:pPr>
      <w:pStyle w:val="12"/>
      <w:jc w:val="center"/>
      <w:rPr>
        <w:rFonts w:hint="eastAsia"/>
      </w:rPr>
    </w:pPr>
    <w:r>
      <w:fldChar w:fldCharType="begin"/>
    </w:r>
    <w:r>
      <w:instrText xml:space="preserve">PAGE   \* MERGEFORMAT</w:instrText>
    </w:r>
    <w:r>
      <w:fldChar w:fldCharType="separate"/>
    </w:r>
    <w:r>
      <w:rPr>
        <w:lang w:val="zh-CN"/>
      </w:rPr>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63EA">
    <w:pPr>
      <w:pStyle w:val="12"/>
      <w:jc w:val="center"/>
    </w:pPr>
    <w:r>
      <w:fldChar w:fldCharType="begin"/>
    </w:r>
    <w:r>
      <w:instrText xml:space="preserve">PAGE   \* MERGEFORMAT</w:instrText>
    </w:r>
    <w:r>
      <w:fldChar w:fldCharType="separate"/>
    </w:r>
    <w:r>
      <w:rPr>
        <w:lang w:val="zh-CN"/>
      </w:rPr>
      <w:t>46</w:t>
    </w:r>
    <w:r>
      <w:fldChar w:fldCharType="end"/>
    </w:r>
  </w:p>
  <w:p w14:paraId="7A35110E">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93C7F"/>
    <w:multiLevelType w:val="singleLevel"/>
    <w:tmpl w:val="9A993C7F"/>
    <w:lvl w:ilvl="0" w:tentative="0">
      <w:start w:val="1"/>
      <w:numFmt w:val="chineseCounting"/>
      <w:suff w:val="space"/>
      <w:lvlText w:val="(%1)"/>
      <w:lvlJc w:val="left"/>
      <w:rPr>
        <w:rFonts w:hint="eastAsia"/>
      </w:rPr>
    </w:lvl>
  </w:abstractNum>
  <w:abstractNum w:abstractNumId="1">
    <w:nsid w:val="C41DAF89"/>
    <w:multiLevelType w:val="singleLevel"/>
    <w:tmpl w:val="C41DAF89"/>
    <w:lvl w:ilvl="0" w:tentative="0">
      <w:start w:val="2"/>
      <w:numFmt w:val="chineseCounting"/>
      <w:suff w:val="nothing"/>
      <w:lvlText w:val="（%1）"/>
      <w:lvlJc w:val="left"/>
      <w:rPr>
        <w:rFonts w:hint="eastAsia"/>
      </w:rPr>
    </w:lvl>
  </w:abstractNum>
  <w:abstractNum w:abstractNumId="2">
    <w:nsid w:val="C78AC14A"/>
    <w:multiLevelType w:val="singleLevel"/>
    <w:tmpl w:val="C78AC14A"/>
    <w:lvl w:ilvl="0" w:tentative="0">
      <w:start w:val="8"/>
      <w:numFmt w:val="chineseCounting"/>
      <w:suff w:val="nothing"/>
      <w:lvlText w:val="%1、"/>
      <w:lvlJc w:val="left"/>
      <w:rPr>
        <w:rFonts w:hint="eastAsia"/>
      </w:rPr>
    </w:lvl>
  </w:abstractNum>
  <w:abstractNum w:abstractNumId="3">
    <w:nsid w:val="00000009"/>
    <w:multiLevelType w:val="singleLevel"/>
    <w:tmpl w:val="00000009"/>
    <w:lvl w:ilvl="0" w:tentative="0">
      <w:start w:val="1"/>
      <w:numFmt w:val="chineseCounting"/>
      <w:suff w:val="nothing"/>
      <w:lvlText w:val="%1、"/>
      <w:lvlJc w:val="left"/>
      <w:rPr>
        <w:rFonts w:hint="eastAsia"/>
      </w:rPr>
    </w:lvl>
  </w:abstractNum>
  <w:abstractNum w:abstractNumId="4">
    <w:nsid w:val="1067659F"/>
    <w:multiLevelType w:val="multilevel"/>
    <w:tmpl w:val="1067659F"/>
    <w:lvl w:ilvl="0" w:tentative="0">
      <w:start w:val="5"/>
      <w:numFmt w:val="decimal"/>
      <w:lvlText w:val="%1"/>
      <w:lvlJc w:val="left"/>
      <w:pPr>
        <w:ind w:left="1000" w:hanging="420"/>
      </w:pPr>
      <w:rPr>
        <w:rFonts w:hint="default"/>
      </w:rPr>
    </w:lvl>
    <w:lvl w:ilvl="1" w:tentative="0">
      <w:start w:val="1"/>
      <w:numFmt w:val="decimal"/>
      <w:lvlText w:val="%1.%2"/>
      <w:lvlJc w:val="left"/>
      <w:pPr>
        <w:ind w:left="1000" w:hanging="420"/>
      </w:pPr>
      <w:rPr>
        <w:rFonts w:hint="default" w:ascii="仿宋" w:hAnsi="仿宋" w:eastAsia="仿宋" w:cs="仿宋"/>
        <w:w w:val="100"/>
        <w:sz w:val="24"/>
        <w:szCs w:val="24"/>
      </w:rPr>
    </w:lvl>
    <w:lvl w:ilvl="2" w:tentative="0">
      <w:start w:val="0"/>
      <w:numFmt w:val="bullet"/>
      <w:lvlText w:val="•"/>
      <w:lvlJc w:val="left"/>
      <w:pPr>
        <w:ind w:left="2796" w:hanging="420"/>
      </w:pPr>
      <w:rPr>
        <w:rFonts w:hint="default"/>
      </w:rPr>
    </w:lvl>
    <w:lvl w:ilvl="3" w:tentative="0">
      <w:start w:val="0"/>
      <w:numFmt w:val="bullet"/>
      <w:lvlText w:val="•"/>
      <w:lvlJc w:val="left"/>
      <w:pPr>
        <w:ind w:left="3694" w:hanging="420"/>
      </w:pPr>
      <w:rPr>
        <w:rFonts w:hint="default"/>
      </w:rPr>
    </w:lvl>
    <w:lvl w:ilvl="4" w:tentative="0">
      <w:start w:val="0"/>
      <w:numFmt w:val="bullet"/>
      <w:lvlText w:val="•"/>
      <w:lvlJc w:val="left"/>
      <w:pPr>
        <w:ind w:left="4592" w:hanging="420"/>
      </w:pPr>
      <w:rPr>
        <w:rFonts w:hint="default"/>
      </w:rPr>
    </w:lvl>
    <w:lvl w:ilvl="5" w:tentative="0">
      <w:start w:val="0"/>
      <w:numFmt w:val="bullet"/>
      <w:lvlText w:val="•"/>
      <w:lvlJc w:val="left"/>
      <w:pPr>
        <w:ind w:left="5490" w:hanging="420"/>
      </w:pPr>
      <w:rPr>
        <w:rFonts w:hint="default"/>
      </w:rPr>
    </w:lvl>
    <w:lvl w:ilvl="6" w:tentative="0">
      <w:start w:val="0"/>
      <w:numFmt w:val="bullet"/>
      <w:lvlText w:val="•"/>
      <w:lvlJc w:val="left"/>
      <w:pPr>
        <w:ind w:left="6388" w:hanging="420"/>
      </w:pPr>
      <w:rPr>
        <w:rFonts w:hint="default"/>
      </w:rPr>
    </w:lvl>
    <w:lvl w:ilvl="7" w:tentative="0">
      <w:start w:val="0"/>
      <w:numFmt w:val="bullet"/>
      <w:lvlText w:val="•"/>
      <w:lvlJc w:val="left"/>
      <w:pPr>
        <w:ind w:left="7286" w:hanging="420"/>
      </w:pPr>
      <w:rPr>
        <w:rFonts w:hint="default"/>
      </w:rPr>
    </w:lvl>
    <w:lvl w:ilvl="8" w:tentative="0">
      <w:start w:val="0"/>
      <w:numFmt w:val="bullet"/>
      <w:lvlText w:val="•"/>
      <w:lvlJc w:val="left"/>
      <w:pPr>
        <w:ind w:left="8184" w:hanging="420"/>
      </w:pPr>
      <w:rPr>
        <w:rFonts w:hint="default"/>
      </w:rPr>
    </w:lvl>
  </w:abstractNum>
  <w:abstractNum w:abstractNumId="5">
    <w:nsid w:val="6D11B65A"/>
    <w:multiLevelType w:val="singleLevel"/>
    <w:tmpl w:val="6D11B65A"/>
    <w:lvl w:ilvl="0" w:tentative="0">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zc3MzQ4NDg1Y2IyYWZiNTAzMzM1Njg1NDlmNWEifQ=="/>
  </w:docVars>
  <w:rsids>
    <w:rsidRoot w:val="77FA1BA6"/>
    <w:rsid w:val="001500FC"/>
    <w:rsid w:val="005539A0"/>
    <w:rsid w:val="00757B9E"/>
    <w:rsid w:val="00930024"/>
    <w:rsid w:val="00A566D5"/>
    <w:rsid w:val="01E50D53"/>
    <w:rsid w:val="02104022"/>
    <w:rsid w:val="028247F4"/>
    <w:rsid w:val="030D40BE"/>
    <w:rsid w:val="03B6106B"/>
    <w:rsid w:val="03B629A7"/>
    <w:rsid w:val="03EE2141"/>
    <w:rsid w:val="055C757F"/>
    <w:rsid w:val="05EC26B0"/>
    <w:rsid w:val="07644A20"/>
    <w:rsid w:val="078F59E9"/>
    <w:rsid w:val="07E04497"/>
    <w:rsid w:val="08E04023"/>
    <w:rsid w:val="091D7025"/>
    <w:rsid w:val="0AA2300F"/>
    <w:rsid w:val="0AF53DB5"/>
    <w:rsid w:val="0CC71781"/>
    <w:rsid w:val="0D1F336B"/>
    <w:rsid w:val="0D961154"/>
    <w:rsid w:val="0E2B3F92"/>
    <w:rsid w:val="0E620D70"/>
    <w:rsid w:val="0F386966"/>
    <w:rsid w:val="10036F74"/>
    <w:rsid w:val="104A4F93"/>
    <w:rsid w:val="10501A8E"/>
    <w:rsid w:val="11031AF2"/>
    <w:rsid w:val="110F02D5"/>
    <w:rsid w:val="11673533"/>
    <w:rsid w:val="12503FC7"/>
    <w:rsid w:val="136F4921"/>
    <w:rsid w:val="138A52B7"/>
    <w:rsid w:val="13C62793"/>
    <w:rsid w:val="13F84916"/>
    <w:rsid w:val="14435ECB"/>
    <w:rsid w:val="145F3F5E"/>
    <w:rsid w:val="149208C7"/>
    <w:rsid w:val="153C6903"/>
    <w:rsid w:val="1588094F"/>
    <w:rsid w:val="158D340A"/>
    <w:rsid w:val="16557DFE"/>
    <w:rsid w:val="16A31AC8"/>
    <w:rsid w:val="16FE0496"/>
    <w:rsid w:val="17035AAC"/>
    <w:rsid w:val="172C423A"/>
    <w:rsid w:val="174F0CF1"/>
    <w:rsid w:val="18C474BD"/>
    <w:rsid w:val="191A70DD"/>
    <w:rsid w:val="193559DC"/>
    <w:rsid w:val="1A402B73"/>
    <w:rsid w:val="1A6745A4"/>
    <w:rsid w:val="1B03607B"/>
    <w:rsid w:val="1B410951"/>
    <w:rsid w:val="1B4D485A"/>
    <w:rsid w:val="1E5906A7"/>
    <w:rsid w:val="1E7828DC"/>
    <w:rsid w:val="1ED02718"/>
    <w:rsid w:val="1EF34658"/>
    <w:rsid w:val="1F5C21FD"/>
    <w:rsid w:val="219238E9"/>
    <w:rsid w:val="21D55F2B"/>
    <w:rsid w:val="2237485C"/>
    <w:rsid w:val="2304158E"/>
    <w:rsid w:val="231828DF"/>
    <w:rsid w:val="23A67EEB"/>
    <w:rsid w:val="24996528"/>
    <w:rsid w:val="24C859F7"/>
    <w:rsid w:val="2547125A"/>
    <w:rsid w:val="262E41C8"/>
    <w:rsid w:val="26AD77E2"/>
    <w:rsid w:val="26D7660D"/>
    <w:rsid w:val="278B7E3F"/>
    <w:rsid w:val="28B27332"/>
    <w:rsid w:val="28D177B8"/>
    <w:rsid w:val="2A13795C"/>
    <w:rsid w:val="2C574478"/>
    <w:rsid w:val="2D214A86"/>
    <w:rsid w:val="2D466A4A"/>
    <w:rsid w:val="2D97133D"/>
    <w:rsid w:val="2D9B0342"/>
    <w:rsid w:val="2D9D2A01"/>
    <w:rsid w:val="2DBE3B18"/>
    <w:rsid w:val="2E7101FE"/>
    <w:rsid w:val="314D1797"/>
    <w:rsid w:val="31EA5447"/>
    <w:rsid w:val="32867865"/>
    <w:rsid w:val="32A40559"/>
    <w:rsid w:val="331C5AD4"/>
    <w:rsid w:val="33304B60"/>
    <w:rsid w:val="33704071"/>
    <w:rsid w:val="3482405C"/>
    <w:rsid w:val="35074561"/>
    <w:rsid w:val="36826596"/>
    <w:rsid w:val="36E860CD"/>
    <w:rsid w:val="37335AE2"/>
    <w:rsid w:val="37747671"/>
    <w:rsid w:val="37A60062"/>
    <w:rsid w:val="382D2531"/>
    <w:rsid w:val="383C2774"/>
    <w:rsid w:val="39506AF0"/>
    <w:rsid w:val="39E864BB"/>
    <w:rsid w:val="3A157721"/>
    <w:rsid w:val="3AF15A98"/>
    <w:rsid w:val="3C732976"/>
    <w:rsid w:val="3D6A1B31"/>
    <w:rsid w:val="3D992977"/>
    <w:rsid w:val="3EA66B99"/>
    <w:rsid w:val="3FDB29B2"/>
    <w:rsid w:val="40580367"/>
    <w:rsid w:val="40BA4B7E"/>
    <w:rsid w:val="412C5A7C"/>
    <w:rsid w:val="41C45CB4"/>
    <w:rsid w:val="42A653BA"/>
    <w:rsid w:val="431E7646"/>
    <w:rsid w:val="43600170"/>
    <w:rsid w:val="43790D20"/>
    <w:rsid w:val="4380436B"/>
    <w:rsid w:val="438D0328"/>
    <w:rsid w:val="43E3619A"/>
    <w:rsid w:val="45EF52CA"/>
    <w:rsid w:val="46DF3975"/>
    <w:rsid w:val="477912EF"/>
    <w:rsid w:val="48537D92"/>
    <w:rsid w:val="48BA396D"/>
    <w:rsid w:val="49B47BC8"/>
    <w:rsid w:val="4A6E1F94"/>
    <w:rsid w:val="4A7A3B52"/>
    <w:rsid w:val="4AC36BD8"/>
    <w:rsid w:val="4B234799"/>
    <w:rsid w:val="4BAB275C"/>
    <w:rsid w:val="4C48137E"/>
    <w:rsid w:val="4CA0731E"/>
    <w:rsid w:val="4CF149F0"/>
    <w:rsid w:val="4E5F17A4"/>
    <w:rsid w:val="4F7A20A8"/>
    <w:rsid w:val="505F0812"/>
    <w:rsid w:val="507C1E50"/>
    <w:rsid w:val="508141E7"/>
    <w:rsid w:val="51CE2C87"/>
    <w:rsid w:val="52ED493F"/>
    <w:rsid w:val="533C5FBD"/>
    <w:rsid w:val="53607807"/>
    <w:rsid w:val="545023CF"/>
    <w:rsid w:val="54BF230B"/>
    <w:rsid w:val="550348EE"/>
    <w:rsid w:val="553857AD"/>
    <w:rsid w:val="56746BDB"/>
    <w:rsid w:val="56DA342C"/>
    <w:rsid w:val="58B71C77"/>
    <w:rsid w:val="597638E0"/>
    <w:rsid w:val="597B2CA5"/>
    <w:rsid w:val="59C07DF5"/>
    <w:rsid w:val="59C3464B"/>
    <w:rsid w:val="5A3B68D8"/>
    <w:rsid w:val="5A421A14"/>
    <w:rsid w:val="5ACB1A0A"/>
    <w:rsid w:val="5AF96577"/>
    <w:rsid w:val="5B9462A0"/>
    <w:rsid w:val="5CC97269"/>
    <w:rsid w:val="5D121B72"/>
    <w:rsid w:val="5D487342"/>
    <w:rsid w:val="5DAE4E3A"/>
    <w:rsid w:val="5DD75DE5"/>
    <w:rsid w:val="5E343D6A"/>
    <w:rsid w:val="5EBD3D5F"/>
    <w:rsid w:val="5EF86B45"/>
    <w:rsid w:val="5FCC24AC"/>
    <w:rsid w:val="60903E44"/>
    <w:rsid w:val="60A46F91"/>
    <w:rsid w:val="60C4075F"/>
    <w:rsid w:val="610D760B"/>
    <w:rsid w:val="627C183B"/>
    <w:rsid w:val="63BD47AD"/>
    <w:rsid w:val="64153158"/>
    <w:rsid w:val="647B7FFD"/>
    <w:rsid w:val="649E3CEB"/>
    <w:rsid w:val="652E0DB0"/>
    <w:rsid w:val="65E87914"/>
    <w:rsid w:val="65ED6CD8"/>
    <w:rsid w:val="66264581"/>
    <w:rsid w:val="66432D9C"/>
    <w:rsid w:val="6712276E"/>
    <w:rsid w:val="67252CD4"/>
    <w:rsid w:val="67516ED7"/>
    <w:rsid w:val="67C972D1"/>
    <w:rsid w:val="67D22629"/>
    <w:rsid w:val="67D35707"/>
    <w:rsid w:val="67F26828"/>
    <w:rsid w:val="681C0B40"/>
    <w:rsid w:val="68324E76"/>
    <w:rsid w:val="68AA0EB0"/>
    <w:rsid w:val="698F62F8"/>
    <w:rsid w:val="6A6257BB"/>
    <w:rsid w:val="6A9A31A7"/>
    <w:rsid w:val="6B724E0D"/>
    <w:rsid w:val="6B99520C"/>
    <w:rsid w:val="6BBB2B70"/>
    <w:rsid w:val="6C5D2813"/>
    <w:rsid w:val="6E001573"/>
    <w:rsid w:val="6F0A08FB"/>
    <w:rsid w:val="6F23376B"/>
    <w:rsid w:val="6FFD4EBE"/>
    <w:rsid w:val="6FFE7D34"/>
    <w:rsid w:val="70E31529"/>
    <w:rsid w:val="71B52674"/>
    <w:rsid w:val="71CF1988"/>
    <w:rsid w:val="72AA7CFF"/>
    <w:rsid w:val="738D6D41"/>
    <w:rsid w:val="73B61051"/>
    <w:rsid w:val="74181D1F"/>
    <w:rsid w:val="74454183"/>
    <w:rsid w:val="74485A21"/>
    <w:rsid w:val="74EB6AD9"/>
    <w:rsid w:val="75061B64"/>
    <w:rsid w:val="766B4DB6"/>
    <w:rsid w:val="774B7D02"/>
    <w:rsid w:val="77B27D81"/>
    <w:rsid w:val="77CA0A7C"/>
    <w:rsid w:val="77E12415"/>
    <w:rsid w:val="77FA1BA6"/>
    <w:rsid w:val="792250B1"/>
    <w:rsid w:val="79865022"/>
    <w:rsid w:val="7A5944E4"/>
    <w:rsid w:val="7A9E639B"/>
    <w:rsid w:val="7B6018A2"/>
    <w:rsid w:val="7BAA5BC0"/>
    <w:rsid w:val="7C041E26"/>
    <w:rsid w:val="7D251151"/>
    <w:rsid w:val="7D586CD5"/>
    <w:rsid w:val="7ECA3C03"/>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5">
    <w:name w:val="heading 2"/>
    <w:basedOn w:val="1"/>
    <w:next w:val="1"/>
    <w:qFormat/>
    <w:uiPriority w:val="0"/>
    <w:pPr>
      <w:keepNext/>
      <w:keepLines/>
      <w:widowControl w:val="0"/>
      <w:spacing w:before="260" w:beforeAutospacing="0" w:after="26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5" w:lineRule="auto"/>
      <w:outlineLvl w:val="2"/>
    </w:pPr>
    <w:rPr>
      <w:b/>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文档正文5"/>
    <w:basedOn w:val="3"/>
    <w:qFormat/>
    <w:uiPriority w:val="0"/>
    <w:pPr>
      <w:spacing w:line="440" w:lineRule="exact"/>
      <w:ind w:firstLine="505"/>
    </w:pPr>
    <w:rPr>
      <w:spacing w:val="4"/>
      <w:sz w:val="24"/>
    </w:rPr>
  </w:style>
  <w:style w:type="paragraph" w:styleId="3">
    <w:name w:val="Normal Indent"/>
    <w:basedOn w:val="1"/>
    <w:qFormat/>
    <w:uiPriority w:val="0"/>
    <w:pPr>
      <w:ind w:firstLine="560" w:firstLineChars="200"/>
    </w:pPr>
    <w:rPr>
      <w:sz w:val="28"/>
      <w:szCs w:val="20"/>
    </w:rPr>
  </w:style>
  <w:style w:type="paragraph" w:styleId="7">
    <w:name w:val="Body Text"/>
    <w:basedOn w:val="1"/>
    <w:next w:val="8"/>
    <w:qFormat/>
    <w:uiPriority w:val="0"/>
    <w:pPr>
      <w:spacing w:line="480" w:lineRule="auto"/>
      <w:jc w:val="center"/>
    </w:pPr>
    <w:rPr>
      <w:rFonts w:ascii="宋体"/>
      <w:b/>
      <w:kern w:val="0"/>
      <w:sz w:val="72"/>
      <w:szCs w:val="20"/>
    </w:rPr>
  </w:style>
  <w:style w:type="paragraph" w:customStyle="1" w:styleId="8">
    <w:name w:val="Default"/>
    <w:next w:val="9"/>
    <w:qFormat/>
    <w:uiPriority w:val="0"/>
    <w:pPr>
      <w:spacing w:line="360" w:lineRule="auto"/>
    </w:pPr>
    <w:rPr>
      <w:rFonts w:ascii="宋体" w:hAnsi="宋体" w:eastAsia="宋体" w:cs="宋体"/>
      <w:kern w:val="2"/>
      <w:sz w:val="24"/>
      <w:szCs w:val="24"/>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w:basedOn w:val="1"/>
    <w:next w:val="11"/>
    <w:qFormat/>
    <w:uiPriority w:val="0"/>
    <w:pPr>
      <w:spacing w:line="360" w:lineRule="auto"/>
      <w:ind w:firstLine="482" w:firstLineChars="100"/>
      <w:jc w:val="center"/>
    </w:pPr>
    <w:rPr>
      <w:rFonts w:ascii="黑体" w:eastAsia="黑体"/>
      <w:b/>
      <w:sz w:val="48"/>
      <w:szCs w:val="28"/>
    </w:rPr>
  </w:style>
  <w:style w:type="paragraph" w:styleId="11">
    <w:name w:val="envelope return"/>
    <w:basedOn w:val="1"/>
    <w:unhideWhenUsed/>
    <w:qFormat/>
    <w:uiPriority w:val="99"/>
    <w:pPr>
      <w:snapToGrid w:val="0"/>
    </w:pPr>
    <w:rPr>
      <w:rFonts w:ascii="等线 Light" w:hAnsi="等线 Light" w:eastAsia="等线 Light" w:cs="Times New Roman"/>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next w:val="15"/>
    <w:unhideWhenUsed/>
    <w:qFormat/>
    <w:uiPriority w:val="99"/>
    <w:pPr>
      <w:spacing w:after="120" w:line="240" w:lineRule="auto"/>
      <w:ind w:firstLine="420" w:firstLineChars="100"/>
      <w:jc w:val="both"/>
    </w:pPr>
    <w:rPr>
      <w:kern w:val="2"/>
      <w:sz w:val="21"/>
      <w:szCs w:val="24"/>
    </w:rPr>
  </w:style>
  <w:style w:type="paragraph" w:styleId="15">
    <w:name w:val="Body Text First Indent 2"/>
    <w:basedOn w:val="10"/>
    <w:next w:val="1"/>
    <w:qFormat/>
    <w:uiPriority w:val="0"/>
    <w:pPr>
      <w:widowControl/>
      <w:spacing w:after="120" w:line="360" w:lineRule="auto"/>
      <w:ind w:left="420" w:leftChars="200" w:firstLine="420" w:firstLineChars="200"/>
    </w:pPr>
    <w:rPr>
      <w:b w:val="0"/>
      <w:kern w:val="2"/>
      <w:sz w:val="21"/>
      <w:szCs w:val="21"/>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NormalCharacter"/>
    <w:qFormat/>
    <w:uiPriority w:val="0"/>
  </w:style>
  <w:style w:type="character" w:customStyle="1" w:styleId="20">
    <w:name w:val="font21"/>
    <w:basedOn w:val="18"/>
    <w:qFormat/>
    <w:uiPriority w:val="0"/>
    <w:rPr>
      <w:rFonts w:hint="eastAsia" w:ascii="宋体" w:hAnsi="宋体" w:eastAsia="宋体" w:cs="宋体"/>
      <w:color w:val="000000"/>
      <w:sz w:val="20"/>
      <w:szCs w:val="20"/>
      <w:u w:val="none"/>
    </w:rPr>
  </w:style>
  <w:style w:type="character" w:customStyle="1" w:styleId="21">
    <w:name w:val="font71"/>
    <w:basedOn w:val="18"/>
    <w:qFormat/>
    <w:uiPriority w:val="0"/>
    <w:rPr>
      <w:rFonts w:hint="eastAsia" w:ascii="宋体" w:hAnsi="宋体" w:eastAsia="宋体" w:cs="宋体"/>
      <w:color w:val="000000"/>
      <w:sz w:val="20"/>
      <w:szCs w:val="20"/>
      <w:u w:val="none"/>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3">
    <w:name w:val="大标题"/>
    <w:basedOn w:val="1"/>
    <w:next w:val="15"/>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4">
    <w:name w:val="Body Text 21"/>
    <w:basedOn w:val="1"/>
    <w:next w:val="7"/>
    <w:qFormat/>
    <w:uiPriority w:val="0"/>
    <w:pPr>
      <w:spacing w:after="120" w:line="480" w:lineRule="auto"/>
    </w:p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table" w:customStyle="1" w:styleId="26">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
    <w:name w:val="正文_6_0"/>
    <w:next w:val="28"/>
    <w:qFormat/>
    <w:uiPriority w:val="0"/>
    <w:pPr>
      <w:widowControl w:val="0"/>
      <w:jc w:val="both"/>
    </w:pPr>
    <w:rPr>
      <w:rFonts w:ascii="Times New Roman" w:hAnsi="Times New Roman" w:eastAsia="宋体" w:cs="Times New Roman"/>
      <w:lang w:val="en-US" w:eastAsia="zh-CN" w:bidi="ar-SA"/>
    </w:rPr>
  </w:style>
  <w:style w:type="paragraph" w:customStyle="1" w:styleId="28">
    <w:name w:val="无间隔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6_1"/>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Normal Indent"/>
    <w:basedOn w:val="1"/>
    <w:qFormat/>
    <w:uiPriority w:val="0"/>
    <w:pPr>
      <w:ind w:firstLine="200" w:firstLineChars="200"/>
    </w:pPr>
  </w:style>
  <w:style w:type="paragraph" w:customStyle="1" w:styleId="31">
    <w:name w:val="正文（缩进）"/>
    <w:basedOn w:val="1"/>
    <w:qFormat/>
    <w:uiPriority w:val="0"/>
    <w:pPr>
      <w:spacing w:beforeLines="50" w:afterLines="50" w:line="360" w:lineRule="auto"/>
      <w:ind w:firstLine="480" w:firstLineChars="200"/>
    </w:pPr>
    <w:rPr>
      <w:sz w:val="24"/>
    </w:rPr>
  </w:style>
  <w:style w:type="paragraph" w:customStyle="1" w:styleId="32">
    <w:name w:val="正文空2格  1."/>
    <w:basedOn w:val="1"/>
    <w:qFormat/>
    <w:uiPriority w:val="0"/>
    <w:pPr>
      <w:widowControl/>
      <w:spacing w:after="200" w:line="276" w:lineRule="auto"/>
      <w:ind w:firstLine="480" w:firstLineChars="200"/>
      <w:jc w:val="left"/>
    </w:pPr>
    <w:rPr>
      <w:rFonts w:ascii="Calibri" w:hAnsi="Calibri" w:cs="宋体"/>
      <w:kern w:val="0"/>
      <w:sz w:val="22"/>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15647</Words>
  <Characters>17079</Characters>
  <Lines>0</Lines>
  <Paragraphs>0</Paragraphs>
  <TotalTime>4</TotalTime>
  <ScaleCrop>false</ScaleCrop>
  <LinksUpToDate>false</LinksUpToDate>
  <CharactersWithSpaces>17153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2025-12-15T09:34:00Z</dcterms:created>
  <dc:creator>一朝一夕</dc:creator>
  <cp:lastModifiedBy>一朝一夕</cp:lastModifiedBy>
  <dcterms:modified xsi:type="dcterms:W3CDTF">2026-02-11T03:45:34Z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319B15A3EE2F4BA6BEDB68BBE87669F8_13</vt:lpwstr>
  </property>
  <property fmtid="{D5CDD505-2E9C-101B-9397-08002B2CF9AE}" pid="4" name="KSOTemplateDocerSaveRecord">
    <vt:lpwstr>eyJoZGlkIjoiNGVmYjg3NzVhMDFhZDI3MWFlMmFjNzAwYWNjZjMyM2QiLCJ1c2VySWQiOiI0NTIzMDg3NjYifQ==</vt:lpwstr>
  </property>
</Properties>
</file>