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1B1CB">
      <w:pPr>
        <w:jc w:val="center"/>
        <w:rPr>
          <w:rFonts w:hint="eastAsia" w:ascii="仿宋" w:hAnsi="仿宋" w:eastAsia="仿宋" w:cs="仿宋"/>
          <w:b/>
          <w:bCs/>
          <w:sz w:val="30"/>
          <w:szCs w:val="30"/>
          <w:lang w:eastAsia="zh-CN"/>
        </w:rPr>
      </w:pPr>
    </w:p>
    <w:p w14:paraId="2FCDF857">
      <w:pPr>
        <w:jc w:val="center"/>
        <w:rPr>
          <w:rFonts w:hint="eastAsia" w:ascii="仿宋" w:hAnsi="仿宋" w:eastAsia="仿宋" w:cs="仿宋"/>
          <w:b/>
          <w:bCs/>
          <w:sz w:val="30"/>
          <w:szCs w:val="30"/>
          <w:u w:val="single"/>
          <w:lang w:val="en-US" w:eastAsia="zh-CN"/>
        </w:rPr>
      </w:pPr>
      <w:r>
        <w:rPr>
          <w:rFonts w:hint="eastAsia" w:ascii="仿宋" w:hAnsi="仿宋" w:eastAsia="仿宋" w:cs="仿宋"/>
          <w:b/>
          <w:bCs/>
          <w:sz w:val="30"/>
          <w:szCs w:val="30"/>
          <w:u w:val="single"/>
          <w:lang w:val="en-US" w:eastAsia="zh-CN"/>
        </w:rPr>
        <w:t xml:space="preserve"> 商城县城市管理局商城县生活垃圾填埋场存量垃圾治理及升级改造飞灰填埋场建设项目初步设计、地质勘察、施工图设计 </w:t>
      </w:r>
    </w:p>
    <w:p w14:paraId="632A4E71">
      <w:pPr>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lang w:eastAsia="zh-CN"/>
        </w:rPr>
        <w:t>成交供应商</w:t>
      </w:r>
    </w:p>
    <w:p w14:paraId="2EF025D6">
      <w:pPr>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被推荐供应商名单及理由：</w:t>
      </w:r>
    </w:p>
    <w:p w14:paraId="0E9CD963">
      <w:pPr>
        <w:rPr>
          <w:rFonts w:hint="eastAsia" w:ascii="仿宋" w:hAnsi="仿宋" w:eastAsia="仿宋" w:cs="仿宋"/>
          <w:b/>
          <w:bCs w:val="0"/>
          <w:color w:val="auto"/>
          <w:sz w:val="30"/>
          <w:szCs w:val="30"/>
          <w:lang w:eastAsia="zh-CN"/>
        </w:rPr>
      </w:pPr>
      <w:r>
        <w:rPr>
          <w:rFonts w:hint="eastAsia" w:ascii="仿宋" w:hAnsi="仿宋" w:eastAsia="仿宋" w:cs="仿宋"/>
          <w:b/>
          <w:bCs w:val="0"/>
          <w:color w:val="auto"/>
          <w:sz w:val="30"/>
          <w:szCs w:val="30"/>
          <w:lang w:eastAsia="zh-CN"/>
        </w:rPr>
        <w:t>被推荐供应商：</w:t>
      </w:r>
    </w:p>
    <w:p w14:paraId="32AC6E68">
      <w:pPr>
        <w:rPr>
          <w:rFonts w:hint="eastAsia" w:ascii="仿宋" w:hAnsi="仿宋" w:eastAsia="仿宋" w:cs="仿宋"/>
          <w:b/>
          <w:bCs w:val="0"/>
          <w:color w:val="auto"/>
          <w:sz w:val="30"/>
          <w:szCs w:val="30"/>
          <w:lang w:val="en-US" w:eastAsia="zh-CN"/>
        </w:rPr>
      </w:pPr>
      <w:r>
        <w:rPr>
          <w:rFonts w:hint="eastAsia" w:ascii="仿宋" w:hAnsi="仿宋" w:eastAsia="仿宋" w:cs="仿宋"/>
          <w:b w:val="0"/>
          <w:bCs/>
          <w:color w:val="auto"/>
          <w:sz w:val="30"/>
          <w:szCs w:val="30"/>
          <w:u w:val="single"/>
          <w:lang w:val="en-US" w:eastAsia="zh-CN"/>
        </w:rPr>
        <w:t>河南省城乡规划设计研究总院股份有限公司</w:t>
      </w:r>
      <w:r>
        <w:rPr>
          <w:rFonts w:hint="eastAsia" w:ascii="仿宋" w:hAnsi="仿宋" w:eastAsia="仿宋" w:cs="仿宋"/>
          <w:b w:val="0"/>
          <w:bCs/>
          <w:color w:val="auto"/>
          <w:sz w:val="30"/>
          <w:szCs w:val="30"/>
          <w:lang w:val="en-US" w:eastAsia="zh-CN"/>
        </w:rPr>
        <w:t>；</w:t>
      </w:r>
      <w:r>
        <w:rPr>
          <w:rFonts w:hint="eastAsia" w:ascii="仿宋" w:hAnsi="仿宋" w:eastAsia="仿宋" w:cs="仿宋"/>
          <w:b/>
          <w:bCs w:val="0"/>
          <w:color w:val="auto"/>
          <w:sz w:val="30"/>
          <w:szCs w:val="30"/>
          <w:lang w:eastAsia="zh-CN"/>
        </w:rPr>
        <w:t xml:space="preserve">  </w:t>
      </w:r>
    </w:p>
    <w:p w14:paraId="3DEEFBF6">
      <w:pPr>
        <w:rPr>
          <w:rFonts w:hint="eastAsia" w:ascii="仿宋" w:hAnsi="仿宋" w:eastAsia="仿宋" w:cs="仿宋"/>
          <w:b/>
          <w:bCs w:val="0"/>
          <w:color w:val="auto"/>
          <w:sz w:val="30"/>
          <w:szCs w:val="30"/>
          <w:lang w:eastAsia="zh-CN"/>
        </w:rPr>
      </w:pPr>
      <w:r>
        <w:rPr>
          <w:rFonts w:hint="eastAsia" w:ascii="仿宋" w:hAnsi="仿宋" w:eastAsia="仿宋" w:cs="仿宋"/>
          <w:b/>
          <w:bCs w:val="0"/>
          <w:color w:val="auto"/>
          <w:sz w:val="30"/>
          <w:szCs w:val="30"/>
          <w:lang w:val="en-US" w:eastAsia="zh-CN"/>
        </w:rPr>
        <w:t>被推荐</w:t>
      </w:r>
      <w:r>
        <w:rPr>
          <w:rFonts w:hint="eastAsia" w:ascii="仿宋" w:hAnsi="仿宋" w:eastAsia="仿宋" w:cs="仿宋"/>
          <w:b/>
          <w:bCs w:val="0"/>
          <w:color w:val="auto"/>
          <w:sz w:val="30"/>
          <w:szCs w:val="30"/>
          <w:lang w:eastAsia="zh-CN"/>
        </w:rPr>
        <w:t>理由：</w:t>
      </w:r>
    </w:p>
    <w:p w14:paraId="0852AEC0">
      <w:pPr>
        <w:rPr>
          <w:rFonts w:hint="eastAsia" w:ascii="仿宋" w:hAnsi="仿宋" w:eastAsia="仿宋" w:cs="仿宋"/>
          <w:sz w:val="30"/>
          <w:szCs w:val="30"/>
          <w:lang w:eastAsia="zh-CN"/>
        </w:rPr>
      </w:pPr>
      <w:r>
        <w:rPr>
          <w:rFonts w:hint="eastAsia" w:ascii="仿宋" w:hAnsi="仿宋" w:eastAsia="仿宋" w:cs="仿宋"/>
          <w:bCs/>
          <w:color w:val="auto"/>
          <w:sz w:val="30"/>
          <w:szCs w:val="30"/>
        </w:rPr>
        <w:t>依照</w:t>
      </w:r>
      <w:r>
        <w:rPr>
          <w:rFonts w:hint="eastAsia" w:ascii="仿宋" w:hAnsi="仿宋" w:eastAsia="仿宋" w:cs="仿宋"/>
          <w:bCs/>
          <w:color w:val="auto"/>
          <w:sz w:val="30"/>
          <w:szCs w:val="30"/>
          <w:lang w:val="en-US" w:eastAsia="zh-CN"/>
        </w:rPr>
        <w:t>竞争性磋商</w:t>
      </w:r>
      <w:r>
        <w:rPr>
          <w:rFonts w:hint="eastAsia" w:ascii="仿宋" w:hAnsi="仿宋" w:eastAsia="仿宋" w:cs="仿宋"/>
          <w:bCs/>
          <w:color w:val="auto"/>
          <w:sz w:val="30"/>
          <w:szCs w:val="30"/>
        </w:rPr>
        <w:t>文件的</w:t>
      </w:r>
      <w:r>
        <w:rPr>
          <w:rFonts w:hint="eastAsia" w:ascii="仿宋" w:hAnsi="仿宋" w:eastAsia="仿宋" w:cs="仿宋"/>
          <w:color w:val="auto"/>
          <w:sz w:val="30"/>
          <w:szCs w:val="30"/>
        </w:rPr>
        <w:t>规定，</w:t>
      </w:r>
      <w:r>
        <w:rPr>
          <w:rFonts w:hint="eastAsia" w:ascii="仿宋" w:hAnsi="仿宋" w:eastAsia="仿宋" w:cs="仿宋"/>
          <w:bCs/>
          <w:color w:val="auto"/>
          <w:sz w:val="30"/>
          <w:szCs w:val="30"/>
          <w:lang w:val="en-US" w:eastAsia="zh-CN"/>
        </w:rPr>
        <w:t>评审</w:t>
      </w:r>
      <w:r>
        <w:rPr>
          <w:rFonts w:hint="eastAsia" w:ascii="仿宋" w:hAnsi="仿宋" w:eastAsia="仿宋" w:cs="仿宋"/>
          <w:bCs/>
          <w:color w:val="auto"/>
          <w:sz w:val="30"/>
          <w:szCs w:val="30"/>
        </w:rPr>
        <w:t>工作由</w:t>
      </w:r>
      <w:r>
        <w:rPr>
          <w:rFonts w:hint="eastAsia" w:ascii="仿宋" w:hAnsi="仿宋" w:eastAsia="仿宋" w:cs="仿宋"/>
          <w:bCs/>
          <w:color w:val="auto"/>
          <w:sz w:val="30"/>
          <w:szCs w:val="30"/>
          <w:lang w:eastAsia="zh-CN"/>
        </w:rPr>
        <w:t>评标委员会</w:t>
      </w:r>
      <w:r>
        <w:rPr>
          <w:rFonts w:hint="eastAsia" w:ascii="仿宋" w:hAnsi="仿宋" w:eastAsia="仿宋" w:cs="仿宋"/>
          <w:bCs/>
          <w:color w:val="auto"/>
          <w:sz w:val="30"/>
          <w:szCs w:val="30"/>
        </w:rPr>
        <w:t>对所有</w:t>
      </w:r>
      <w:r>
        <w:rPr>
          <w:rFonts w:hint="eastAsia" w:ascii="仿宋" w:hAnsi="仿宋" w:eastAsia="仿宋" w:cs="仿宋"/>
          <w:bCs/>
          <w:color w:val="auto"/>
          <w:sz w:val="30"/>
          <w:szCs w:val="30"/>
          <w:lang w:val="en-US" w:eastAsia="zh-CN"/>
        </w:rPr>
        <w:t>投标单位递交</w:t>
      </w:r>
      <w:r>
        <w:rPr>
          <w:rFonts w:hint="eastAsia" w:ascii="仿宋" w:hAnsi="仿宋" w:eastAsia="仿宋" w:cs="仿宋"/>
          <w:bCs/>
          <w:color w:val="auto"/>
          <w:sz w:val="30"/>
          <w:szCs w:val="30"/>
        </w:rPr>
        <w:t>的</w:t>
      </w:r>
      <w:r>
        <w:rPr>
          <w:rFonts w:hint="eastAsia" w:ascii="仿宋" w:hAnsi="仿宋" w:eastAsia="仿宋" w:cs="仿宋"/>
          <w:bCs/>
          <w:color w:val="auto"/>
          <w:sz w:val="30"/>
          <w:szCs w:val="30"/>
          <w:lang w:eastAsia="zh-CN"/>
        </w:rPr>
        <w:t>投标文件</w:t>
      </w:r>
      <w:r>
        <w:rPr>
          <w:rFonts w:hint="eastAsia" w:ascii="仿宋" w:hAnsi="仿宋" w:eastAsia="仿宋" w:cs="仿宋"/>
          <w:bCs/>
          <w:color w:val="auto"/>
          <w:sz w:val="30"/>
          <w:szCs w:val="30"/>
        </w:rPr>
        <w:t>进行</w:t>
      </w:r>
      <w:r>
        <w:rPr>
          <w:rFonts w:hint="eastAsia" w:ascii="仿宋" w:hAnsi="仿宋" w:eastAsia="仿宋" w:cs="仿宋"/>
          <w:bCs/>
          <w:color w:val="auto"/>
          <w:sz w:val="30"/>
          <w:szCs w:val="30"/>
          <w:lang w:val="en-US" w:eastAsia="zh-CN"/>
        </w:rPr>
        <w:t>评审</w:t>
      </w:r>
      <w:r>
        <w:rPr>
          <w:rFonts w:hint="eastAsia" w:ascii="仿宋" w:hAnsi="仿宋" w:eastAsia="仿宋" w:cs="仿宋"/>
          <w:bCs/>
          <w:color w:val="auto"/>
          <w:sz w:val="30"/>
          <w:szCs w:val="30"/>
        </w:rPr>
        <w:t>，并依</w:t>
      </w:r>
      <w:r>
        <w:rPr>
          <w:rFonts w:hint="eastAsia" w:ascii="仿宋" w:hAnsi="仿宋" w:eastAsia="仿宋" w:cs="仿宋"/>
          <w:bCs/>
          <w:color w:val="auto"/>
          <w:sz w:val="30"/>
          <w:szCs w:val="30"/>
          <w:lang w:val="en-US" w:eastAsia="zh-CN"/>
        </w:rPr>
        <w:t>综合得分由高到低的顺序</w:t>
      </w:r>
      <w:r>
        <w:rPr>
          <w:rFonts w:hint="eastAsia" w:ascii="仿宋" w:hAnsi="仿宋" w:eastAsia="仿宋" w:cs="仿宋"/>
          <w:bCs/>
          <w:color w:val="auto"/>
          <w:sz w:val="30"/>
          <w:szCs w:val="30"/>
        </w:rPr>
        <w:t>向</w:t>
      </w:r>
      <w:r>
        <w:rPr>
          <w:rFonts w:hint="eastAsia" w:ascii="仿宋" w:hAnsi="仿宋" w:eastAsia="仿宋" w:cs="仿宋"/>
          <w:bCs/>
          <w:color w:val="auto"/>
          <w:sz w:val="30"/>
          <w:szCs w:val="30"/>
          <w:lang w:val="en-US" w:eastAsia="zh-CN"/>
        </w:rPr>
        <w:t>采购</w:t>
      </w:r>
      <w:r>
        <w:rPr>
          <w:rFonts w:hint="eastAsia" w:ascii="仿宋" w:hAnsi="仿宋" w:eastAsia="仿宋" w:cs="仿宋"/>
          <w:bCs/>
          <w:color w:val="auto"/>
          <w:sz w:val="30"/>
          <w:szCs w:val="30"/>
        </w:rPr>
        <w:t>人推荐</w:t>
      </w:r>
      <w:r>
        <w:rPr>
          <w:rFonts w:hint="eastAsia" w:ascii="仿宋" w:hAnsi="仿宋" w:eastAsia="仿宋" w:cs="仿宋"/>
          <w:bCs/>
          <w:color w:val="auto"/>
          <w:sz w:val="30"/>
          <w:szCs w:val="30"/>
          <w:lang w:val="en-US" w:eastAsia="zh-CN"/>
        </w:rPr>
        <w:t>成交供应商。</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mMGM1NWY5ZTE3YmQzNTM1ODNlN2YwZWYxMzkwNzEifQ=="/>
  </w:docVars>
  <w:rsids>
    <w:rsidRoot w:val="447E1B5B"/>
    <w:rsid w:val="002A42D3"/>
    <w:rsid w:val="05D103EB"/>
    <w:rsid w:val="06601435"/>
    <w:rsid w:val="0A5B0ACE"/>
    <w:rsid w:val="0B233FAA"/>
    <w:rsid w:val="160F6BA8"/>
    <w:rsid w:val="17503E27"/>
    <w:rsid w:val="1F081C1A"/>
    <w:rsid w:val="23E65DFE"/>
    <w:rsid w:val="26DC4699"/>
    <w:rsid w:val="3659413E"/>
    <w:rsid w:val="36701AFE"/>
    <w:rsid w:val="36A83A44"/>
    <w:rsid w:val="420F4060"/>
    <w:rsid w:val="447E1B5B"/>
    <w:rsid w:val="72F637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44"/>
      <w:sz w:val="42"/>
      <w:szCs w:val="42"/>
      <w:lang w:val="en-US" w:eastAsia="zh-CN" w:bidi="ar"/>
    </w:rPr>
  </w:style>
  <w:style w:type="paragraph" w:styleId="3">
    <w:name w:val="heading 2"/>
    <w:basedOn w:val="1"/>
    <w:next w:val="1"/>
    <w:semiHidden/>
    <w:unhideWhenUsed/>
    <w:qFormat/>
    <w:uiPriority w:val="0"/>
    <w:pPr>
      <w:spacing w:line="560" w:lineRule="exact"/>
      <w:jc w:val="center"/>
      <w:outlineLvl w:val="1"/>
    </w:pPr>
    <w:rPr>
      <w:rFonts w:ascii="Cambria" w:hAnsi="Cambria" w:eastAsia="宋体" w:cs="Times New Roman"/>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adjustRightInd w:val="0"/>
      <w:jc w:val="left"/>
      <w:textAlignment w:val="baseline"/>
    </w:pPr>
    <w:rPr>
      <w:rFonts w:ascii="楷体_GB2312" w:eastAsia="楷体_GB2312"/>
      <w:kern w:val="0"/>
      <w:sz w:val="28"/>
      <w:lang w:val="zh-CN"/>
    </w:rPr>
  </w:style>
  <w:style w:type="paragraph" w:customStyle="1" w:styleId="5">
    <w:name w:val="style4"/>
    <w:basedOn w:val="1"/>
    <w:next w:val="6"/>
    <w:qFormat/>
    <w:uiPriority w:val="0"/>
    <w:pPr>
      <w:spacing w:before="280" w:after="280"/>
      <w:jc w:val="both"/>
    </w:pPr>
    <w:rPr>
      <w:rFonts w:ascii="宋体" w:eastAsia="宋体"/>
      <w:sz w:val="18"/>
    </w:rPr>
  </w:style>
  <w:style w:type="paragraph" w:customStyle="1" w:styleId="6">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styleId="7">
    <w:name w:val="Body Text Indent"/>
    <w:basedOn w:val="1"/>
    <w:next w:val="1"/>
    <w:qFormat/>
    <w:uiPriority w:val="0"/>
    <w:pPr>
      <w:ind w:firstLine="720" w:firstLineChars="225"/>
    </w:pPr>
    <w:rPr>
      <w:rFonts w:ascii="Times New Roman" w:hAnsi="Times New Roman"/>
      <w:sz w:val="32"/>
      <w:szCs w:val="24"/>
    </w:rPr>
  </w:style>
  <w:style w:type="paragraph" w:styleId="8">
    <w:name w:val="footer"/>
    <w:basedOn w:val="1"/>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First Indent"/>
    <w:basedOn w:val="4"/>
    <w:next w:val="11"/>
    <w:qFormat/>
    <w:uiPriority w:val="0"/>
    <w:pPr>
      <w:adjustRightInd/>
      <w:spacing w:after="120"/>
      <w:ind w:firstLine="420"/>
      <w:jc w:val="both"/>
      <w:textAlignment w:val="auto"/>
    </w:pPr>
    <w:rPr>
      <w:rFonts w:ascii="Times New Roman"/>
      <w:kern w:val="2"/>
      <w:sz w:val="32"/>
    </w:rPr>
  </w:style>
  <w:style w:type="paragraph" w:styleId="11">
    <w:name w:val="Body Text First Indent 2"/>
    <w:basedOn w:val="7"/>
    <w:next w:val="12"/>
    <w:qFormat/>
    <w:uiPriority w:val="0"/>
    <w:pPr>
      <w:ind w:firstLine="420" w:firstLineChars="200"/>
    </w:pPr>
  </w:style>
  <w:style w:type="paragraph" w:customStyle="1" w:styleId="12">
    <w:name w:val="样式 正文首行缩进 2 + Arial"/>
    <w:basedOn w:val="1"/>
    <w:next w:val="1"/>
    <w:qFormat/>
    <w:uiPriority w:val="0"/>
    <w:pPr>
      <w:spacing w:after="120" w:line="320" w:lineRule="atLeast"/>
      <w:ind w:firstLine="200" w:firstLineChars="200"/>
    </w:pPr>
    <w:rPr>
      <w:rFonts w:ascii="Arial" w:hAnsi="Arial"/>
      <w:kern w:val="0"/>
    </w:rPr>
  </w:style>
  <w:style w:type="paragraph" w:customStyle="1" w:styleId="15">
    <w:name w:val="Default"/>
    <w:qFormat/>
    <w:uiPriority w:val="0"/>
    <w:pPr>
      <w:widowControl w:val="0"/>
      <w:autoSpaceDE w:val="0"/>
      <w:autoSpaceDN w:val="0"/>
      <w:adjustRightInd w:val="0"/>
    </w:pPr>
    <w:rPr>
      <w:rFonts w:hint="eastAsia" w:ascii="黑体" w:hAnsi="Times New Roman" w:eastAsia="黑体" w:cs="Times New Roman"/>
      <w:lang w:val="en-US" w:eastAsia="zh-CN" w:bidi="ar-SA"/>
    </w:rPr>
  </w:style>
  <w:style w:type="paragraph" w:customStyle="1" w:styleId="16">
    <w:name w:val="Table Paragraph"/>
    <w:basedOn w:val="1"/>
    <w:unhideWhenUsed/>
    <w:qFormat/>
    <w:uiPriority w:val="1"/>
    <w:pPr>
      <w:spacing w:beforeLines="0" w:afterLines="0"/>
      <w:jc w:val="center"/>
    </w:pPr>
    <w:rPr>
      <w:rFonts w:hint="eastAsia"/>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132</Words>
  <Characters>132</Characters>
  <Lines>0</Lines>
  <Paragraphs>0</Paragraphs>
  <TotalTime>0</TotalTime>
  <ScaleCrop>false</ScaleCrop>
  <LinksUpToDate>false</LinksUpToDate>
  <CharactersWithSpaces>136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2020-07-10T07:42:00Z</dcterms:created>
  <dc:creator>小樱的和服</dc:creator>
  <cp:lastModifiedBy>朱登凯</cp:lastModifiedBy>
  <dcterms:modified xsi:type="dcterms:W3CDTF">2024-11-20T01:16:36Z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838F701CD3DB461CBF41E78B25C0AD0B</vt:lpwstr>
  </property>
</Properties>
</file>