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rPr>
          <w:rFonts w:cs="仿宋" w:asciiTheme="minorEastAsia" w:hAnsiTheme="minorEastAsia" w:eastAsiaTheme="minorEastAsia"/>
          <w:bCs/>
          <w:sz w:val="48"/>
        </w:rPr>
      </w:pPr>
    </w:p>
    <w:p>
      <w:pPr>
        <w:pStyle w:val="52"/>
        <w:spacing w:line="360" w:lineRule="auto"/>
        <w:rPr>
          <w:rFonts w:cs="仿宋" w:asciiTheme="minorEastAsia" w:hAnsiTheme="minorEastAsia" w:eastAsiaTheme="minorEastAsia"/>
          <w:bCs/>
          <w:sz w:val="48"/>
        </w:rPr>
      </w:pPr>
    </w:p>
    <w:p>
      <w:pPr>
        <w:pStyle w:val="52"/>
        <w:spacing w:line="360" w:lineRule="auto"/>
        <w:rPr>
          <w:rFonts w:cs="仿宋" w:asciiTheme="minorEastAsia" w:hAnsiTheme="minorEastAsia" w:eastAsiaTheme="minorEastAsia"/>
          <w:kern w:val="0"/>
          <w:sz w:val="48"/>
        </w:rPr>
      </w:pPr>
      <w:r>
        <w:rPr>
          <w:rFonts w:hint="eastAsia" w:cs="仿宋" w:asciiTheme="minorEastAsia" w:hAnsiTheme="minorEastAsia" w:eastAsiaTheme="minorEastAsia"/>
          <w:bCs/>
          <w:sz w:val="48"/>
        </w:rPr>
        <w:t>郑州市上街区教育局各校学生课桌椅、教师办公桌椅、柜子等项目</w:t>
      </w:r>
    </w:p>
    <w:p>
      <w:pPr>
        <w:pStyle w:val="52"/>
        <w:spacing w:line="360" w:lineRule="auto"/>
        <w:ind w:firstLine="1446" w:firstLineChars="600"/>
        <w:jc w:val="both"/>
        <w:rPr>
          <w:rFonts w:cs="仿宋" w:asciiTheme="minorEastAsia" w:hAnsiTheme="minorEastAsia" w:eastAsiaTheme="minorEastAsia"/>
          <w:kern w:val="0"/>
          <w:sz w:val="24"/>
          <w:szCs w:val="24"/>
        </w:rPr>
      </w:pPr>
    </w:p>
    <w:p>
      <w:pPr>
        <w:pStyle w:val="52"/>
        <w:spacing w:line="360" w:lineRule="auto"/>
        <w:ind w:firstLine="1446" w:firstLineChars="600"/>
        <w:jc w:val="both"/>
        <w:rPr>
          <w:rFonts w:cs="仿宋" w:asciiTheme="minorEastAsia" w:hAnsiTheme="minorEastAsia" w:eastAsiaTheme="minorEastAsia"/>
          <w:kern w:val="0"/>
          <w:sz w:val="24"/>
          <w:szCs w:val="24"/>
        </w:rPr>
      </w:pPr>
    </w:p>
    <w:p>
      <w:pPr>
        <w:pStyle w:val="52"/>
        <w:spacing w:line="360" w:lineRule="auto"/>
        <w:ind w:firstLine="1446" w:firstLineChars="600"/>
        <w:jc w:val="both"/>
        <w:rPr>
          <w:rFonts w:cs="仿宋" w:asciiTheme="minorEastAsia" w:hAnsiTheme="minorEastAsia" w:eastAsiaTheme="minorEastAsia"/>
          <w:kern w:val="0"/>
          <w:sz w:val="24"/>
          <w:szCs w:val="24"/>
        </w:rPr>
      </w:pPr>
    </w:p>
    <w:p>
      <w:pPr>
        <w:pStyle w:val="52"/>
        <w:spacing w:line="360" w:lineRule="auto"/>
        <w:ind w:firstLine="1687" w:firstLineChars="600"/>
        <w:jc w:val="both"/>
        <w:rPr>
          <w:rFonts w:cs="仿宋" w:asciiTheme="minorEastAsia" w:hAnsiTheme="minorEastAsia" w:eastAsiaTheme="minorEastAsia"/>
          <w:kern w:val="0"/>
          <w:sz w:val="28"/>
          <w:szCs w:val="24"/>
        </w:rPr>
      </w:pPr>
    </w:p>
    <w:p>
      <w:pPr>
        <w:pStyle w:val="52"/>
        <w:spacing w:line="360" w:lineRule="auto"/>
        <w:ind w:firstLine="1687" w:firstLineChars="600"/>
        <w:jc w:val="both"/>
        <w:rPr>
          <w:rFonts w:cs="仿宋" w:asciiTheme="minorEastAsia" w:hAnsiTheme="minorEastAsia" w:eastAsiaTheme="minorEastAsia"/>
          <w:kern w:val="0"/>
          <w:sz w:val="28"/>
          <w:szCs w:val="24"/>
        </w:rPr>
      </w:pPr>
    </w:p>
    <w:p>
      <w:pPr>
        <w:pStyle w:val="52"/>
        <w:spacing w:line="360" w:lineRule="auto"/>
        <w:ind w:firstLine="1687" w:firstLineChars="600"/>
        <w:jc w:val="both"/>
        <w:rPr>
          <w:rFonts w:cs="仿宋" w:asciiTheme="minorEastAsia" w:hAnsiTheme="minorEastAsia" w:eastAsiaTheme="minorEastAsia"/>
          <w:kern w:val="0"/>
          <w:sz w:val="28"/>
          <w:szCs w:val="24"/>
        </w:rPr>
      </w:pPr>
    </w:p>
    <w:p>
      <w:pPr>
        <w:pStyle w:val="52"/>
        <w:spacing w:line="360" w:lineRule="auto"/>
        <w:rPr>
          <w:rFonts w:cs="仿宋" w:asciiTheme="minorEastAsia" w:hAnsiTheme="minorEastAsia" w:eastAsiaTheme="minorEastAsia"/>
          <w:sz w:val="52"/>
          <w:szCs w:val="52"/>
        </w:rPr>
      </w:pPr>
      <w:r>
        <w:rPr>
          <w:rFonts w:hint="eastAsia" w:cs="仿宋" w:asciiTheme="minorEastAsia" w:hAnsiTheme="minorEastAsia" w:eastAsiaTheme="minorEastAsia"/>
          <w:sz w:val="72"/>
          <w:szCs w:val="84"/>
        </w:rPr>
        <w:t>竞争性磋商文件</w:t>
      </w:r>
    </w:p>
    <w:p>
      <w:pPr>
        <w:spacing w:line="360" w:lineRule="auto"/>
        <w:rPr>
          <w:rFonts w:cs="仿宋" w:asciiTheme="minorEastAsia" w:hAnsiTheme="minorEastAsia" w:eastAsiaTheme="minorEastAsia"/>
          <w:b/>
          <w:bCs/>
          <w:sz w:val="28"/>
          <w:szCs w:val="28"/>
        </w:rPr>
      </w:pPr>
    </w:p>
    <w:p>
      <w:pPr>
        <w:spacing w:line="360" w:lineRule="auto"/>
        <w:rPr>
          <w:rFonts w:cs="仿宋" w:asciiTheme="minorEastAsia" w:hAnsiTheme="minorEastAsia" w:eastAsiaTheme="minorEastAsia"/>
          <w:b/>
          <w:bCs/>
          <w:sz w:val="28"/>
          <w:szCs w:val="28"/>
        </w:rPr>
      </w:pPr>
    </w:p>
    <w:p>
      <w:pPr>
        <w:spacing w:line="360" w:lineRule="auto"/>
        <w:ind w:firstLine="1699" w:firstLineChars="607"/>
        <w:rPr>
          <w:rFonts w:cs="仿宋" w:asciiTheme="minorEastAsia" w:hAnsiTheme="minorEastAsia" w:eastAsiaTheme="minorEastAsia"/>
          <w:bCs/>
          <w:sz w:val="28"/>
          <w:szCs w:val="28"/>
        </w:rPr>
      </w:pPr>
    </w:p>
    <w:p>
      <w:pPr>
        <w:spacing w:line="360" w:lineRule="auto"/>
        <w:ind w:firstLine="1699" w:firstLineChars="607"/>
        <w:rPr>
          <w:rFonts w:cs="仿宋" w:asciiTheme="minorEastAsia" w:hAnsiTheme="minorEastAsia" w:eastAsiaTheme="minorEastAsia"/>
          <w:bCs/>
          <w:sz w:val="28"/>
          <w:szCs w:val="28"/>
        </w:rPr>
      </w:pPr>
    </w:p>
    <w:p>
      <w:pPr>
        <w:spacing w:line="360" w:lineRule="auto"/>
        <w:ind w:firstLine="1699" w:firstLineChars="607"/>
        <w:rPr>
          <w:rFonts w:cs="仿宋" w:asciiTheme="minorEastAsia" w:hAnsiTheme="minorEastAsia" w:eastAsiaTheme="minorEastAsia"/>
          <w:bCs/>
          <w:sz w:val="28"/>
          <w:szCs w:val="28"/>
        </w:rPr>
      </w:pPr>
    </w:p>
    <w:p>
      <w:pPr>
        <w:spacing w:line="360" w:lineRule="auto"/>
        <w:ind w:firstLine="1699" w:firstLineChars="607"/>
        <w:rPr>
          <w:rFonts w:cs="仿宋" w:asciiTheme="minorEastAsia" w:hAnsiTheme="minorEastAsia" w:eastAsiaTheme="minorEastAsia"/>
          <w:bCs/>
          <w:sz w:val="28"/>
          <w:szCs w:val="28"/>
        </w:rPr>
      </w:pPr>
    </w:p>
    <w:p>
      <w:pPr>
        <w:spacing w:line="360" w:lineRule="auto"/>
        <w:ind w:firstLine="1841" w:firstLineChars="655"/>
        <w:rPr>
          <w:rFonts w:hint="eastAsia" w:cs="仿宋" w:asciiTheme="minorEastAsia" w:hAnsiTheme="minorEastAsia" w:eastAsiaTheme="minorEastAsia"/>
          <w:b/>
          <w:szCs w:val="21"/>
          <w:lang w:eastAsia="zh-CN"/>
        </w:rPr>
      </w:pPr>
      <w:r>
        <w:rPr>
          <w:rFonts w:hint="eastAsia" w:cs="仿宋" w:asciiTheme="minorEastAsia" w:hAnsiTheme="minorEastAsia" w:eastAsiaTheme="minorEastAsia"/>
          <w:b/>
          <w:bCs/>
          <w:sz w:val="28"/>
          <w:szCs w:val="28"/>
        </w:rPr>
        <w:t>项目编号：</w:t>
      </w:r>
      <w:r>
        <w:rPr>
          <w:rFonts w:hint="eastAsia" w:cs="仿宋" w:asciiTheme="minorEastAsia" w:hAnsiTheme="minorEastAsia" w:eastAsiaTheme="minorEastAsia"/>
          <w:b/>
          <w:bCs/>
          <w:sz w:val="28"/>
          <w:szCs w:val="28"/>
          <w:lang w:eastAsia="zh-CN"/>
        </w:rPr>
        <w:t>郑上财-磋商-[2023]-15</w:t>
      </w:r>
    </w:p>
    <w:p>
      <w:pPr>
        <w:spacing w:line="360" w:lineRule="auto"/>
        <w:ind w:firstLine="1841" w:firstLineChars="655"/>
        <w:rPr>
          <w:rFonts w:cs="仿宋" w:asciiTheme="minorEastAsia" w:hAnsiTheme="minorEastAsia" w:eastAsiaTheme="minorEastAsia"/>
          <w:b/>
          <w:bCs/>
          <w:sz w:val="28"/>
          <w:szCs w:val="28"/>
        </w:rPr>
      </w:pPr>
      <w:r>
        <w:rPr>
          <w:rFonts w:hint="eastAsia" w:cs="仿宋" w:asciiTheme="minorEastAsia" w:hAnsiTheme="minorEastAsia" w:eastAsiaTheme="minorEastAsia"/>
          <w:b/>
          <w:sz w:val="28"/>
          <w:szCs w:val="28"/>
        </w:rPr>
        <w:t>采 购 人：</w:t>
      </w:r>
      <w:r>
        <w:rPr>
          <w:rFonts w:hint="eastAsia" w:cs="仿宋" w:asciiTheme="minorEastAsia" w:hAnsiTheme="minorEastAsia" w:eastAsiaTheme="minorEastAsia"/>
          <w:b/>
          <w:bCs/>
          <w:sz w:val="28"/>
          <w:szCs w:val="28"/>
        </w:rPr>
        <w:t>郑州市上街区教育局</w:t>
      </w:r>
    </w:p>
    <w:p>
      <w:pPr>
        <w:spacing w:line="360" w:lineRule="auto"/>
        <w:ind w:firstLine="1841" w:firstLineChars="655"/>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代理机构：河南省至诚招标采购服务有限公司</w:t>
      </w:r>
    </w:p>
    <w:p>
      <w:pPr>
        <w:spacing w:line="360" w:lineRule="auto"/>
        <w:ind w:firstLine="1841" w:firstLineChars="655"/>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日    期：二○二三年五月</w:t>
      </w:r>
    </w:p>
    <w:p>
      <w:pPr>
        <w:spacing w:line="360" w:lineRule="auto"/>
        <w:jc w:val="center"/>
        <w:rPr>
          <w:rFonts w:cs="仿宋" w:asciiTheme="minorEastAsia" w:hAnsiTheme="minorEastAsia" w:eastAsiaTheme="minorEastAsia"/>
          <w:b/>
          <w:bCs/>
          <w:sz w:val="30"/>
          <w:szCs w:val="30"/>
        </w:rPr>
        <w:sectPr>
          <w:headerReference r:id="rId4" w:type="first"/>
          <w:headerReference r:id="rId3" w:type="default"/>
          <w:footerReference r:id="rId5" w:type="default"/>
          <w:pgSz w:w="11906" w:h="16838"/>
          <w:pgMar w:top="1418" w:right="1304" w:bottom="1418" w:left="1418" w:header="851" w:footer="992" w:gutter="0"/>
          <w:pgNumType w:fmt="numberInDash" w:start="1"/>
          <w:cols w:space="720" w:num="1"/>
          <w:titlePg/>
          <w:docGrid w:type="lines" w:linePitch="312" w:charSpace="0"/>
        </w:sectPr>
      </w:pPr>
    </w:p>
    <w:p>
      <w:pPr>
        <w:spacing w:line="360" w:lineRule="auto"/>
        <w:jc w:val="center"/>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目   录</w:t>
      </w:r>
    </w:p>
    <w:p>
      <w:pPr>
        <w:pStyle w:val="41"/>
        <w:spacing w:line="480" w:lineRule="auto"/>
        <w:rPr>
          <w:rFonts w:asciiTheme="minorEastAsia" w:hAnsiTheme="minorEastAsia" w:eastAsiaTheme="minorEastAsia" w:cstheme="minorBidi"/>
          <w:caps w:val="0"/>
        </w:rPr>
      </w:pPr>
      <w:bookmarkStart w:id="0" w:name="_Toc98041600"/>
      <w:r>
        <w:rPr>
          <w:rFonts w:hint="eastAsia" w:cs="仿宋" w:asciiTheme="minorEastAsia" w:hAnsiTheme="minorEastAsia" w:eastAsiaTheme="minorEastAsia"/>
          <w:b/>
          <w:bCs/>
          <w:caps w:val="0"/>
          <w:szCs w:val="21"/>
        </w:rPr>
        <w:fldChar w:fldCharType="begin"/>
      </w:r>
      <w:r>
        <w:rPr>
          <w:rFonts w:hint="eastAsia" w:cs="仿宋" w:asciiTheme="minorEastAsia" w:hAnsiTheme="minorEastAsia" w:eastAsiaTheme="minorEastAsia"/>
          <w:b/>
          <w:bCs/>
          <w:caps w:val="0"/>
          <w:szCs w:val="21"/>
        </w:rPr>
        <w:instrText xml:space="preserve">TOC \o "1-3" \h \z \u</w:instrText>
      </w:r>
      <w:r>
        <w:rPr>
          <w:rFonts w:hint="eastAsia" w:cs="仿宋" w:asciiTheme="minorEastAsia" w:hAnsiTheme="minorEastAsia" w:eastAsiaTheme="minorEastAsia"/>
          <w:b/>
          <w:bCs/>
          <w:caps w:val="0"/>
          <w:szCs w:val="21"/>
        </w:rPr>
        <w:fldChar w:fldCharType="separate"/>
      </w:r>
      <w:r>
        <w:fldChar w:fldCharType="begin"/>
      </w:r>
      <w:r>
        <w:instrText xml:space="preserve"> HYPERLINK \l "_Toc82613291" </w:instrText>
      </w:r>
      <w:r>
        <w:fldChar w:fldCharType="separate"/>
      </w:r>
      <w:r>
        <w:rPr>
          <w:rStyle w:val="73"/>
          <w:rFonts w:hint="eastAsia" w:cs="仿宋" w:asciiTheme="minorEastAsia" w:hAnsiTheme="minorEastAsia" w:eastAsiaTheme="minorEastAsia"/>
          <w:bCs/>
        </w:rPr>
        <w:t>第一章</w:t>
      </w:r>
      <w:r>
        <w:rPr>
          <w:rStyle w:val="73"/>
          <w:rFonts w:cs="仿宋" w:asciiTheme="minorEastAsia" w:hAnsiTheme="minorEastAsia" w:eastAsiaTheme="minorEastAsia"/>
          <w:bCs/>
        </w:rPr>
        <w:t xml:space="preserve">  </w:t>
      </w:r>
      <w:r>
        <w:rPr>
          <w:rStyle w:val="73"/>
          <w:rFonts w:hint="eastAsia" w:cs="仿宋" w:asciiTheme="minorEastAsia" w:hAnsiTheme="minorEastAsia" w:eastAsiaTheme="minorEastAsia"/>
          <w:bCs/>
        </w:rPr>
        <w:t>竞争性磋商公告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_Toc82613291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1"/>
        <w:spacing w:line="480" w:lineRule="auto"/>
        <w:rPr>
          <w:rFonts w:asciiTheme="minorEastAsia" w:hAnsiTheme="minorEastAsia" w:eastAsiaTheme="minorEastAsia" w:cstheme="minorBidi"/>
          <w:caps w:val="0"/>
        </w:rPr>
      </w:pPr>
      <w:r>
        <w:fldChar w:fldCharType="begin"/>
      </w:r>
      <w:r>
        <w:instrText xml:space="preserve"> HYPERLINK \l "_Toc82613292" </w:instrText>
      </w:r>
      <w:r>
        <w:fldChar w:fldCharType="separate"/>
      </w:r>
      <w:r>
        <w:rPr>
          <w:rStyle w:val="73"/>
          <w:rFonts w:hint="eastAsia" w:cs="仿宋" w:asciiTheme="minorEastAsia" w:hAnsiTheme="minorEastAsia" w:eastAsiaTheme="minorEastAsia"/>
        </w:rPr>
        <w:t>第二章</w:t>
      </w:r>
      <w:r>
        <w:rPr>
          <w:rStyle w:val="73"/>
          <w:rFonts w:cs="仿宋" w:asciiTheme="minorEastAsia" w:hAnsiTheme="minorEastAsia" w:eastAsiaTheme="minorEastAsia"/>
        </w:rPr>
        <w:t xml:space="preserve">  </w:t>
      </w:r>
      <w:r>
        <w:rPr>
          <w:rStyle w:val="73"/>
          <w:rFonts w:hint="eastAsia" w:cs="仿宋" w:asciiTheme="minorEastAsia" w:hAnsiTheme="minorEastAsia" w:eastAsiaTheme="minorEastAsia"/>
        </w:rPr>
        <w:t>供应商须知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_Toc82613292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right" w:leader="dot" w:pos="8269"/>
        </w:tabs>
        <w:spacing w:line="480" w:lineRule="auto"/>
        <w:rPr>
          <w:rFonts w:asciiTheme="minorEastAsia" w:hAnsiTheme="minorEastAsia" w:eastAsiaTheme="minorEastAsia" w:cstheme="minorBidi"/>
          <w:sz w:val="24"/>
        </w:rPr>
      </w:pPr>
      <w:r>
        <w:fldChar w:fldCharType="begin"/>
      </w:r>
      <w:r>
        <w:instrText xml:space="preserve"> HYPERLINK \l "_Toc82613293" </w:instrText>
      </w:r>
      <w:r>
        <w:fldChar w:fldCharType="separate"/>
      </w:r>
      <w:r>
        <w:rPr>
          <w:rStyle w:val="73"/>
          <w:rFonts w:hint="eastAsia" w:cs="仿宋" w:asciiTheme="minorEastAsia" w:hAnsiTheme="minorEastAsia" w:eastAsiaTheme="minorEastAsia"/>
          <w:sz w:val="24"/>
        </w:rPr>
        <w:t>供应商须知前附表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_Toc82613293 \h </w:instrText>
      </w:r>
      <w:r>
        <w:rPr>
          <w:rFonts w:asciiTheme="minorEastAsia" w:hAnsiTheme="minorEastAsia" w:eastAsiaTheme="minorEastAsia"/>
          <w:sz w:val="24"/>
        </w:rPr>
        <w:fldChar w:fldCharType="separate"/>
      </w:r>
      <w:r>
        <w:rPr>
          <w:rFonts w:asciiTheme="minorEastAsia" w:hAnsiTheme="minorEastAsia" w:eastAsiaTheme="minorEastAsia"/>
          <w:sz w:val="24"/>
        </w:rPr>
        <w:t>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1"/>
        <w:tabs>
          <w:tab w:val="right" w:leader="dot" w:pos="8269"/>
        </w:tabs>
        <w:spacing w:line="480" w:lineRule="auto"/>
        <w:rPr>
          <w:rFonts w:asciiTheme="minorEastAsia" w:hAnsiTheme="minorEastAsia" w:eastAsiaTheme="minorEastAsia" w:cstheme="minorBidi"/>
          <w:sz w:val="24"/>
        </w:rPr>
      </w:pPr>
      <w:r>
        <w:fldChar w:fldCharType="begin"/>
      </w:r>
      <w:r>
        <w:instrText xml:space="preserve"> HYPERLINK \l "_Toc82613294" </w:instrText>
      </w:r>
      <w:r>
        <w:fldChar w:fldCharType="separate"/>
      </w:r>
      <w:r>
        <w:rPr>
          <w:rStyle w:val="73"/>
          <w:rFonts w:cs="仿宋" w:asciiTheme="minorEastAsia" w:hAnsiTheme="minorEastAsia" w:eastAsiaTheme="minorEastAsia"/>
          <w:bCs/>
          <w:sz w:val="24"/>
        </w:rPr>
        <w:t>1.</w:t>
      </w:r>
      <w:r>
        <w:rPr>
          <w:rStyle w:val="73"/>
          <w:rFonts w:hint="eastAsia" w:cs="仿宋" w:asciiTheme="minorEastAsia" w:hAnsiTheme="minorEastAsia" w:eastAsiaTheme="minorEastAsia"/>
          <w:bCs/>
          <w:sz w:val="24"/>
        </w:rPr>
        <w:t>总则</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_Toc82613294 \h </w:instrText>
      </w:r>
      <w:r>
        <w:rPr>
          <w:rFonts w:asciiTheme="minorEastAsia" w:hAnsiTheme="minorEastAsia" w:eastAsiaTheme="minorEastAsia"/>
          <w:sz w:val="24"/>
        </w:rPr>
        <w:fldChar w:fldCharType="separate"/>
      </w:r>
      <w:r>
        <w:rPr>
          <w:rFonts w:asciiTheme="minorEastAsia" w:hAnsiTheme="minorEastAsia" w:eastAsiaTheme="minorEastAsia"/>
          <w:sz w:val="24"/>
        </w:rPr>
        <w:t>12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1"/>
        <w:tabs>
          <w:tab w:val="right" w:leader="dot" w:pos="8269"/>
        </w:tabs>
        <w:spacing w:line="480" w:lineRule="auto"/>
        <w:rPr>
          <w:rFonts w:asciiTheme="minorEastAsia" w:hAnsiTheme="minorEastAsia" w:eastAsiaTheme="minorEastAsia" w:cstheme="minorBidi"/>
          <w:sz w:val="24"/>
        </w:rPr>
      </w:pPr>
      <w:r>
        <w:fldChar w:fldCharType="begin"/>
      </w:r>
      <w:r>
        <w:instrText xml:space="preserve"> HYPERLINK \l "_Toc82613295" </w:instrText>
      </w:r>
      <w:r>
        <w:fldChar w:fldCharType="separate"/>
      </w:r>
      <w:r>
        <w:rPr>
          <w:rStyle w:val="73"/>
          <w:rFonts w:cs="仿宋" w:asciiTheme="minorEastAsia" w:hAnsiTheme="minorEastAsia" w:eastAsiaTheme="minorEastAsia"/>
          <w:sz w:val="24"/>
        </w:rPr>
        <w:t>2.</w:t>
      </w:r>
      <w:r>
        <w:rPr>
          <w:rStyle w:val="73"/>
          <w:rFonts w:hint="eastAsia" w:cs="仿宋" w:asciiTheme="minorEastAsia" w:hAnsiTheme="minorEastAsia" w:eastAsiaTheme="minorEastAsia"/>
          <w:sz w:val="24"/>
        </w:rPr>
        <w:t>磋商文件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_Toc82613295 \h </w:instrText>
      </w:r>
      <w:r>
        <w:rPr>
          <w:rFonts w:asciiTheme="minorEastAsia" w:hAnsiTheme="minorEastAsia" w:eastAsiaTheme="minorEastAsia"/>
          <w:sz w:val="24"/>
        </w:rPr>
        <w:fldChar w:fldCharType="separate"/>
      </w:r>
      <w:r>
        <w:rPr>
          <w:rFonts w:asciiTheme="minorEastAsia" w:hAnsiTheme="minorEastAsia" w:eastAsiaTheme="minorEastAsia"/>
          <w:sz w:val="24"/>
        </w:rPr>
        <w:t>14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1"/>
        <w:tabs>
          <w:tab w:val="right" w:leader="dot" w:pos="8269"/>
        </w:tabs>
        <w:spacing w:line="480" w:lineRule="auto"/>
        <w:rPr>
          <w:rFonts w:asciiTheme="minorEastAsia" w:hAnsiTheme="minorEastAsia" w:eastAsiaTheme="minorEastAsia" w:cstheme="minorBidi"/>
          <w:sz w:val="24"/>
        </w:rPr>
      </w:pPr>
      <w:r>
        <w:fldChar w:fldCharType="begin"/>
      </w:r>
      <w:r>
        <w:instrText xml:space="preserve"> HYPERLINK \l "_Toc82613296" </w:instrText>
      </w:r>
      <w:r>
        <w:fldChar w:fldCharType="separate"/>
      </w:r>
      <w:r>
        <w:rPr>
          <w:rStyle w:val="73"/>
          <w:rFonts w:cs="仿宋" w:asciiTheme="minorEastAsia" w:hAnsiTheme="minorEastAsia" w:eastAsiaTheme="minorEastAsia"/>
          <w:sz w:val="24"/>
        </w:rPr>
        <w:t>3.</w:t>
      </w:r>
      <w:r>
        <w:rPr>
          <w:rStyle w:val="73"/>
          <w:rFonts w:hint="eastAsia" w:cs="仿宋" w:asciiTheme="minorEastAsia" w:hAnsiTheme="minorEastAsia" w:eastAsiaTheme="minorEastAsia"/>
          <w:sz w:val="24"/>
        </w:rPr>
        <w:t>响应文件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_Toc82613296 \h </w:instrText>
      </w:r>
      <w:r>
        <w:rPr>
          <w:rFonts w:asciiTheme="minorEastAsia" w:hAnsiTheme="minorEastAsia" w:eastAsiaTheme="minorEastAsia"/>
          <w:sz w:val="24"/>
        </w:rPr>
        <w:fldChar w:fldCharType="separate"/>
      </w:r>
      <w:r>
        <w:rPr>
          <w:rFonts w:asciiTheme="minorEastAsia" w:hAnsiTheme="minorEastAsia" w:eastAsiaTheme="minorEastAsia"/>
          <w:sz w:val="24"/>
        </w:rPr>
        <w:t>15</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1"/>
        <w:tabs>
          <w:tab w:val="right" w:leader="dot" w:pos="8269"/>
        </w:tabs>
        <w:spacing w:line="480" w:lineRule="auto"/>
        <w:rPr>
          <w:rFonts w:asciiTheme="minorEastAsia" w:hAnsiTheme="minorEastAsia" w:eastAsiaTheme="minorEastAsia" w:cstheme="minorBidi"/>
          <w:sz w:val="24"/>
        </w:rPr>
      </w:pPr>
      <w:r>
        <w:fldChar w:fldCharType="begin"/>
      </w:r>
      <w:r>
        <w:instrText xml:space="preserve"> HYPERLINK \l "_Toc82613297" </w:instrText>
      </w:r>
      <w:r>
        <w:fldChar w:fldCharType="separate"/>
      </w:r>
      <w:r>
        <w:rPr>
          <w:rStyle w:val="73"/>
          <w:rFonts w:cs="仿宋" w:asciiTheme="minorEastAsia" w:hAnsiTheme="minorEastAsia" w:eastAsiaTheme="minorEastAsia"/>
          <w:sz w:val="24"/>
        </w:rPr>
        <w:t>4.</w:t>
      </w:r>
      <w:r>
        <w:rPr>
          <w:rStyle w:val="73"/>
          <w:rFonts w:hint="eastAsia" w:cs="仿宋" w:asciiTheme="minorEastAsia" w:hAnsiTheme="minorEastAsia" w:eastAsiaTheme="minorEastAsia"/>
          <w:sz w:val="24"/>
        </w:rPr>
        <w:t>响应文件提交</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_Toc82613297 \h </w:instrText>
      </w:r>
      <w:r>
        <w:rPr>
          <w:rFonts w:asciiTheme="minorEastAsia" w:hAnsiTheme="minorEastAsia" w:eastAsiaTheme="minorEastAsia"/>
          <w:sz w:val="24"/>
        </w:rPr>
        <w:fldChar w:fldCharType="separate"/>
      </w:r>
      <w:r>
        <w:rPr>
          <w:rFonts w:asciiTheme="minorEastAsia" w:hAnsiTheme="minorEastAsia" w:eastAsiaTheme="minorEastAsia"/>
          <w:sz w:val="24"/>
        </w:rPr>
        <w:t>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1"/>
        <w:tabs>
          <w:tab w:val="right" w:leader="dot" w:pos="8269"/>
        </w:tabs>
        <w:spacing w:line="480" w:lineRule="auto"/>
        <w:rPr>
          <w:rFonts w:asciiTheme="minorEastAsia" w:hAnsiTheme="minorEastAsia" w:eastAsiaTheme="minorEastAsia" w:cstheme="minorBidi"/>
          <w:sz w:val="24"/>
        </w:rPr>
      </w:pPr>
      <w:r>
        <w:fldChar w:fldCharType="begin"/>
      </w:r>
      <w:r>
        <w:instrText xml:space="preserve"> HYPERLINK \l "_Toc82613298" </w:instrText>
      </w:r>
      <w:r>
        <w:fldChar w:fldCharType="separate"/>
      </w:r>
      <w:r>
        <w:rPr>
          <w:rStyle w:val="73"/>
          <w:rFonts w:cs="仿宋" w:asciiTheme="minorEastAsia" w:hAnsiTheme="minorEastAsia" w:eastAsiaTheme="minorEastAsia"/>
          <w:sz w:val="24"/>
        </w:rPr>
        <w:t>5.</w:t>
      </w:r>
      <w:r>
        <w:rPr>
          <w:rStyle w:val="73"/>
          <w:rFonts w:hint="eastAsia" w:cs="仿宋" w:asciiTheme="minorEastAsia" w:hAnsiTheme="minorEastAsia" w:eastAsiaTheme="minorEastAsia"/>
          <w:sz w:val="24"/>
        </w:rPr>
        <w:t>响应文件开启</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_Toc82613298 \h </w:instrText>
      </w:r>
      <w:r>
        <w:rPr>
          <w:rFonts w:asciiTheme="minorEastAsia" w:hAnsiTheme="minorEastAsia" w:eastAsiaTheme="minorEastAsia"/>
          <w:sz w:val="24"/>
        </w:rPr>
        <w:fldChar w:fldCharType="separate"/>
      </w:r>
      <w:r>
        <w:rPr>
          <w:rFonts w:asciiTheme="minorEastAsia" w:hAnsiTheme="minorEastAsia" w:eastAsiaTheme="minorEastAsia"/>
          <w:sz w:val="24"/>
        </w:rPr>
        <w:t>17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1"/>
        <w:tabs>
          <w:tab w:val="right" w:leader="dot" w:pos="8269"/>
        </w:tabs>
        <w:spacing w:line="480" w:lineRule="auto"/>
        <w:rPr>
          <w:rFonts w:asciiTheme="minorEastAsia" w:hAnsiTheme="minorEastAsia" w:eastAsiaTheme="minorEastAsia" w:cstheme="minorBidi"/>
          <w:sz w:val="24"/>
        </w:rPr>
      </w:pPr>
      <w:r>
        <w:fldChar w:fldCharType="begin"/>
      </w:r>
      <w:r>
        <w:instrText xml:space="preserve"> HYPERLINK \l "_Toc82613299" </w:instrText>
      </w:r>
      <w:r>
        <w:fldChar w:fldCharType="separate"/>
      </w:r>
      <w:r>
        <w:rPr>
          <w:rStyle w:val="73"/>
          <w:rFonts w:cs="仿宋" w:asciiTheme="minorEastAsia" w:hAnsiTheme="minorEastAsia" w:eastAsiaTheme="minorEastAsia"/>
          <w:bCs/>
          <w:sz w:val="24"/>
        </w:rPr>
        <w:t>6.</w:t>
      </w:r>
      <w:r>
        <w:rPr>
          <w:rStyle w:val="73"/>
          <w:rFonts w:hint="eastAsia" w:cs="仿宋" w:asciiTheme="minorEastAsia" w:hAnsiTheme="minorEastAsia" w:eastAsiaTheme="minorEastAsia"/>
          <w:bCs/>
          <w:sz w:val="24"/>
        </w:rPr>
        <w:t>评审及磋商</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_Toc82613299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1"/>
        <w:tabs>
          <w:tab w:val="right" w:leader="dot" w:pos="8269"/>
        </w:tabs>
        <w:spacing w:line="480" w:lineRule="auto"/>
        <w:rPr>
          <w:rFonts w:asciiTheme="minorEastAsia" w:hAnsiTheme="minorEastAsia" w:eastAsiaTheme="minorEastAsia" w:cstheme="minorBidi"/>
          <w:sz w:val="24"/>
        </w:rPr>
      </w:pPr>
      <w:r>
        <w:fldChar w:fldCharType="begin"/>
      </w:r>
      <w:r>
        <w:instrText xml:space="preserve"> HYPERLINK \l "_Toc82613300" </w:instrText>
      </w:r>
      <w:r>
        <w:fldChar w:fldCharType="separate"/>
      </w:r>
      <w:r>
        <w:rPr>
          <w:rStyle w:val="73"/>
          <w:rFonts w:cs="仿宋" w:asciiTheme="minorEastAsia" w:hAnsiTheme="minorEastAsia" w:eastAsiaTheme="minorEastAsia"/>
          <w:bCs/>
          <w:sz w:val="24"/>
        </w:rPr>
        <w:t>7.</w:t>
      </w:r>
      <w:r>
        <w:rPr>
          <w:rStyle w:val="73"/>
          <w:rFonts w:hint="eastAsia" w:cs="仿宋" w:asciiTheme="minorEastAsia" w:hAnsiTheme="minorEastAsia" w:eastAsiaTheme="minorEastAsia"/>
          <w:bCs/>
          <w:sz w:val="24"/>
        </w:rPr>
        <w:t>授予合同</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_Toc82613300 \h </w:instrText>
      </w:r>
      <w:r>
        <w:rPr>
          <w:rFonts w:asciiTheme="minorEastAsia" w:hAnsiTheme="minorEastAsia" w:eastAsiaTheme="minorEastAsia"/>
          <w:sz w:val="24"/>
        </w:rPr>
        <w:fldChar w:fldCharType="separate"/>
      </w:r>
      <w:r>
        <w:rPr>
          <w:rFonts w:asciiTheme="minorEastAsia" w:hAnsiTheme="minorEastAsia" w:eastAsiaTheme="minorEastAsia"/>
          <w:sz w:val="24"/>
        </w:rPr>
        <w:t>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1"/>
        <w:tabs>
          <w:tab w:val="right" w:leader="dot" w:pos="8269"/>
        </w:tabs>
        <w:spacing w:line="480" w:lineRule="auto"/>
        <w:rPr>
          <w:rFonts w:asciiTheme="minorEastAsia" w:hAnsiTheme="minorEastAsia" w:eastAsiaTheme="minorEastAsia" w:cstheme="minorBidi"/>
          <w:szCs w:val="22"/>
        </w:rPr>
      </w:pPr>
      <w:r>
        <w:fldChar w:fldCharType="begin"/>
      </w:r>
      <w:r>
        <w:instrText xml:space="preserve"> HYPERLINK \l "_Toc82613301" </w:instrText>
      </w:r>
      <w:r>
        <w:fldChar w:fldCharType="separate"/>
      </w:r>
      <w:r>
        <w:rPr>
          <w:rStyle w:val="73"/>
          <w:rFonts w:cs="仿宋" w:asciiTheme="minorEastAsia" w:hAnsiTheme="minorEastAsia" w:eastAsiaTheme="minorEastAsia"/>
          <w:bCs/>
          <w:sz w:val="24"/>
        </w:rPr>
        <w:t>8.</w:t>
      </w:r>
      <w:r>
        <w:rPr>
          <w:rStyle w:val="73"/>
          <w:rFonts w:hint="eastAsia" w:cs="仿宋" w:asciiTheme="minorEastAsia" w:hAnsiTheme="minorEastAsia" w:eastAsiaTheme="minorEastAsia"/>
          <w:bCs/>
          <w:sz w:val="24"/>
        </w:rPr>
        <w:t>其他</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_Toc82613301 \h </w:instrText>
      </w:r>
      <w:r>
        <w:rPr>
          <w:rFonts w:asciiTheme="minorEastAsia" w:hAnsiTheme="minorEastAsia" w:eastAsiaTheme="minorEastAsia"/>
          <w:sz w:val="24"/>
        </w:rPr>
        <w:fldChar w:fldCharType="separate"/>
      </w:r>
      <w:r>
        <w:rPr>
          <w:rFonts w:asciiTheme="minorEastAsia" w:hAnsiTheme="minorEastAsia" w:eastAsiaTheme="minorEastAsia"/>
          <w:sz w:val="24"/>
        </w:rPr>
        <w:t>24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41"/>
        <w:spacing w:line="480" w:lineRule="auto"/>
        <w:rPr>
          <w:rFonts w:asciiTheme="minorEastAsia" w:hAnsiTheme="minorEastAsia" w:eastAsiaTheme="minorEastAsia" w:cstheme="minorBidi"/>
          <w:caps w:val="0"/>
          <w:sz w:val="21"/>
          <w:szCs w:val="22"/>
        </w:rPr>
      </w:pPr>
      <w:r>
        <w:fldChar w:fldCharType="begin"/>
      </w:r>
      <w:r>
        <w:instrText xml:space="preserve"> HYPERLINK \l "_Toc82613302" </w:instrText>
      </w:r>
      <w:r>
        <w:fldChar w:fldCharType="separate"/>
      </w:r>
      <w:r>
        <w:rPr>
          <w:rStyle w:val="73"/>
          <w:rFonts w:hint="eastAsia" w:cs="仿宋" w:asciiTheme="minorEastAsia" w:hAnsiTheme="minorEastAsia" w:eastAsiaTheme="minorEastAsia"/>
        </w:rPr>
        <w:t>第三章</w:t>
      </w:r>
      <w:r>
        <w:rPr>
          <w:rStyle w:val="73"/>
          <w:rFonts w:cs="仿宋" w:asciiTheme="minorEastAsia" w:hAnsiTheme="minorEastAsia" w:eastAsiaTheme="minorEastAsia"/>
        </w:rPr>
        <w:t xml:space="preserve">  </w:t>
      </w:r>
      <w:r>
        <w:rPr>
          <w:rStyle w:val="73"/>
          <w:rFonts w:hint="eastAsia" w:cs="仿宋" w:asciiTheme="minorEastAsia" w:hAnsiTheme="minorEastAsia" w:eastAsiaTheme="minorEastAsia"/>
        </w:rPr>
        <w:t>采购人需求及技术要求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_Toc82613302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1"/>
        <w:spacing w:line="480" w:lineRule="auto"/>
        <w:rPr>
          <w:rFonts w:asciiTheme="minorEastAsia" w:hAnsiTheme="minorEastAsia" w:eastAsiaTheme="minorEastAsia" w:cstheme="minorBidi"/>
          <w:caps w:val="0"/>
          <w:sz w:val="21"/>
          <w:szCs w:val="22"/>
        </w:rPr>
      </w:pPr>
      <w:r>
        <w:fldChar w:fldCharType="begin"/>
      </w:r>
      <w:r>
        <w:instrText xml:space="preserve"> HYPERLINK \l "_Toc82613303" </w:instrText>
      </w:r>
      <w:r>
        <w:fldChar w:fldCharType="separate"/>
      </w:r>
      <w:r>
        <w:rPr>
          <w:rStyle w:val="73"/>
          <w:rFonts w:hint="eastAsia" w:cs="仿宋" w:asciiTheme="minorEastAsia" w:hAnsiTheme="minorEastAsia" w:eastAsiaTheme="minorEastAsia"/>
          <w:bCs/>
        </w:rPr>
        <w:t>第四章</w:t>
      </w:r>
      <w:r>
        <w:rPr>
          <w:rStyle w:val="73"/>
          <w:rFonts w:cs="仿宋" w:asciiTheme="minorEastAsia" w:hAnsiTheme="minorEastAsia" w:eastAsiaTheme="minorEastAsia"/>
          <w:bCs/>
        </w:rPr>
        <w:t xml:space="preserve">  </w:t>
      </w:r>
      <w:r>
        <w:rPr>
          <w:rStyle w:val="73"/>
          <w:rFonts w:hint="eastAsia" w:cs="仿宋" w:asciiTheme="minorEastAsia" w:hAnsiTheme="minorEastAsia" w:eastAsiaTheme="minorEastAsia"/>
          <w:bCs/>
        </w:rPr>
        <w:t>合同协议书（格式）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_Toc82613303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1"/>
        <w:spacing w:line="480" w:lineRule="auto"/>
        <w:rPr>
          <w:rFonts w:asciiTheme="minorEastAsia" w:hAnsiTheme="minorEastAsia" w:eastAsiaTheme="minorEastAsia" w:cstheme="minorBidi"/>
          <w:caps w:val="0"/>
          <w:sz w:val="21"/>
          <w:szCs w:val="22"/>
        </w:rPr>
      </w:pPr>
      <w:r>
        <w:fldChar w:fldCharType="begin"/>
      </w:r>
      <w:r>
        <w:instrText xml:space="preserve"> HYPERLINK \l "_Toc82613334" </w:instrText>
      </w:r>
      <w:r>
        <w:fldChar w:fldCharType="separate"/>
      </w:r>
      <w:r>
        <w:rPr>
          <w:rStyle w:val="73"/>
          <w:rFonts w:hint="eastAsia" w:cs="仿宋" w:asciiTheme="minorEastAsia" w:hAnsiTheme="minorEastAsia" w:eastAsiaTheme="minorEastAsia"/>
          <w:kern w:val="0"/>
        </w:rPr>
        <w:t>第五章</w:t>
      </w:r>
      <w:r>
        <w:rPr>
          <w:rStyle w:val="73"/>
          <w:rFonts w:cs="仿宋" w:asciiTheme="minorEastAsia" w:hAnsiTheme="minorEastAsia" w:eastAsiaTheme="minorEastAsia"/>
          <w:kern w:val="0"/>
        </w:rPr>
        <w:t xml:space="preserve">  </w:t>
      </w:r>
      <w:r>
        <w:rPr>
          <w:rStyle w:val="73"/>
          <w:rFonts w:hint="eastAsia" w:cs="仿宋" w:asciiTheme="minorEastAsia" w:hAnsiTheme="minorEastAsia" w:eastAsiaTheme="minorEastAsia"/>
          <w:kern w:val="0"/>
        </w:rPr>
        <w:t>响应文件部分格式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_Toc82613334 \h </w:instrText>
      </w:r>
      <w:r>
        <w:rPr>
          <w:rFonts w:asciiTheme="minorEastAsia" w:hAnsiTheme="minorEastAsia" w:eastAsiaTheme="minorEastAsia"/>
        </w:rPr>
        <w:fldChar w:fldCharType="separate"/>
      </w:r>
      <w:r>
        <w:rPr>
          <w:rFonts w:asciiTheme="minorEastAsia" w:hAnsiTheme="minorEastAsia" w:eastAsiaTheme="minorEastAsia"/>
        </w:rPr>
        <w:t>41</w:t>
      </w:r>
      <w:r>
        <w:rPr>
          <w:rFonts w:asciiTheme="minorEastAsia" w:hAnsiTheme="minorEastAsia" w:eastAsiaTheme="minorEastAsia"/>
        </w:rPr>
        <w:fldChar w:fldCharType="end"/>
      </w:r>
      <w:r>
        <w:rPr>
          <w:rFonts w:asciiTheme="minorEastAsia" w:hAnsiTheme="minorEastAsia" w:eastAsiaTheme="minorEastAsia"/>
        </w:rPr>
        <w:fldChar w:fldCharType="end"/>
      </w:r>
    </w:p>
    <w:p>
      <w:pPr>
        <w:tabs>
          <w:tab w:val="right" w:pos="7560"/>
        </w:tabs>
        <w:spacing w:line="480" w:lineRule="auto"/>
        <w:jc w:val="left"/>
        <w:rPr>
          <w:rFonts w:cs="仿宋" w:asciiTheme="minorEastAsia" w:hAnsiTheme="minorEastAsia" w:eastAsiaTheme="minorEastAsia"/>
          <w:bCs/>
          <w:caps/>
          <w:szCs w:val="21"/>
        </w:rPr>
      </w:pPr>
      <w:r>
        <w:rPr>
          <w:rFonts w:hint="eastAsia" w:cs="仿宋" w:asciiTheme="minorEastAsia" w:hAnsiTheme="minorEastAsia" w:eastAsiaTheme="minorEastAsia"/>
          <w:bCs/>
          <w:caps/>
          <w:szCs w:val="21"/>
        </w:rPr>
        <w:fldChar w:fldCharType="end"/>
      </w:r>
    </w:p>
    <w:p>
      <w:pPr>
        <w:tabs>
          <w:tab w:val="right" w:pos="7560"/>
        </w:tabs>
        <w:spacing w:line="360" w:lineRule="auto"/>
        <w:jc w:val="center"/>
        <w:outlineLvl w:val="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br w:type="page"/>
      </w:r>
      <w:bookmarkStart w:id="1" w:name="_Toc82613291"/>
      <w:r>
        <w:rPr>
          <w:rFonts w:hint="eastAsia" w:cs="仿宋" w:asciiTheme="minorEastAsia" w:hAnsiTheme="minorEastAsia" w:eastAsiaTheme="minorEastAsia"/>
          <w:b/>
          <w:bCs/>
          <w:sz w:val="28"/>
          <w:szCs w:val="28"/>
        </w:rPr>
        <w:t>第一章  竞争性磋商公告</w:t>
      </w:r>
      <w:bookmarkEnd w:id="1"/>
    </w:p>
    <w:p>
      <w:pPr>
        <w:adjustRightInd w:val="0"/>
        <w:snapToGrid w:val="0"/>
        <w:spacing w:line="360" w:lineRule="auto"/>
        <w:ind w:firstLine="422" w:firstLineChars="200"/>
        <w:rPr>
          <w:rFonts w:cs="仿宋" w:asciiTheme="minorEastAsia" w:hAnsiTheme="minorEastAsia" w:eastAsiaTheme="minorEastAsia"/>
          <w:b/>
          <w:bCs/>
          <w:szCs w:val="21"/>
        </w:rPr>
      </w:pPr>
      <w:bookmarkStart w:id="2" w:name="_Hlk110591677"/>
    </w:p>
    <w:p>
      <w:pPr>
        <w:snapToGrid w:val="0"/>
        <w:spacing w:line="360" w:lineRule="auto"/>
        <w:ind w:firstLine="482" w:firstLineChars="200"/>
        <w:jc w:val="left"/>
        <w:textAlignment w:val="baseline"/>
        <w:rPr>
          <w:rFonts w:cs="仿宋" w:asciiTheme="minorEastAsia" w:hAnsiTheme="minorEastAsia" w:eastAsiaTheme="minorEastAsia"/>
          <w:b/>
          <w:bCs/>
          <w:sz w:val="24"/>
        </w:rPr>
      </w:pPr>
      <w:bookmarkStart w:id="3" w:name="OLE_LINK3"/>
      <w:bookmarkStart w:id="4" w:name="OLE_LINK2"/>
      <w:r>
        <w:rPr>
          <w:rFonts w:hint="eastAsia" w:cs="仿宋" w:asciiTheme="minorEastAsia" w:hAnsiTheme="minorEastAsia" w:eastAsiaTheme="minorEastAsia"/>
          <w:b/>
          <w:bCs/>
          <w:sz w:val="24"/>
        </w:rPr>
        <w:t>项目概况</w:t>
      </w:r>
    </w:p>
    <w:p>
      <w:pPr>
        <w:wordWrap w:val="0"/>
        <w:snapToGrid w:val="0"/>
        <w:spacing w:line="360" w:lineRule="auto"/>
        <w:ind w:firstLine="480" w:firstLineChars="200"/>
        <w:jc w:val="left"/>
        <w:textAlignment w:val="baseline"/>
        <w:rPr>
          <w:rFonts w:cs="仿宋" w:asciiTheme="minorEastAsia" w:hAnsiTheme="minorEastAsia" w:eastAsiaTheme="minorEastAsia"/>
          <w:bCs/>
          <w:sz w:val="24"/>
        </w:rPr>
      </w:pPr>
      <w:r>
        <w:rPr>
          <w:rFonts w:hint="eastAsia" w:cs="仿宋" w:asciiTheme="minorEastAsia" w:hAnsiTheme="minorEastAsia" w:eastAsiaTheme="minorEastAsia"/>
          <w:bCs/>
          <w:sz w:val="24"/>
        </w:rPr>
        <w:t>郑州市上街区教育局各校学生课桌椅、教师办公桌椅、柜子等项目的潜在供应商应在郑州市公共资源交易中心网站（http://zzggzy.zhengzhou.gov.cn/）获取磋商文件，并于2023年06月</w:t>
      </w:r>
      <w:r>
        <w:rPr>
          <w:rFonts w:hint="eastAsia" w:cs="仿宋" w:asciiTheme="minorEastAsia" w:hAnsiTheme="minorEastAsia" w:eastAsiaTheme="minorEastAsia"/>
          <w:bCs/>
          <w:sz w:val="24"/>
          <w:lang w:val="en-US" w:eastAsia="zh-CN"/>
        </w:rPr>
        <w:t>02</w:t>
      </w:r>
      <w:r>
        <w:rPr>
          <w:rFonts w:hint="eastAsia" w:cs="仿宋" w:asciiTheme="minorEastAsia" w:hAnsiTheme="minorEastAsia" w:eastAsiaTheme="minorEastAsia"/>
          <w:bCs/>
          <w:sz w:val="24"/>
        </w:rPr>
        <w:t>日1</w:t>
      </w:r>
      <w:r>
        <w:rPr>
          <w:rFonts w:hint="eastAsia" w:cs="仿宋" w:asciiTheme="minorEastAsia" w:hAnsiTheme="minorEastAsia" w:eastAsiaTheme="minorEastAsia"/>
          <w:bCs/>
          <w:sz w:val="24"/>
          <w:lang w:val="en-US" w:eastAsia="zh-CN"/>
        </w:rPr>
        <w:t>1</w:t>
      </w:r>
      <w:r>
        <w:rPr>
          <w:rFonts w:hint="eastAsia" w:cs="仿宋" w:asciiTheme="minorEastAsia" w:hAnsiTheme="minorEastAsia" w:eastAsiaTheme="minorEastAsia"/>
          <w:bCs/>
          <w:sz w:val="24"/>
        </w:rPr>
        <w:t>时00分（北京时间）前递交响应文件。</w:t>
      </w:r>
    </w:p>
    <w:p>
      <w:pPr>
        <w:spacing w:line="360" w:lineRule="auto"/>
        <w:ind w:firstLine="482" w:firstLineChars="200"/>
        <w:jc w:val="left"/>
        <w:textAlignment w:val="baseline"/>
        <w:rPr>
          <w:rFonts w:cs="仿宋" w:asciiTheme="minorEastAsia" w:hAnsiTheme="minorEastAsia" w:eastAsiaTheme="minorEastAsia"/>
          <w:b/>
          <w:sz w:val="24"/>
        </w:rPr>
      </w:pPr>
      <w:r>
        <w:rPr>
          <w:rFonts w:hint="eastAsia" w:cs="仿宋" w:asciiTheme="minorEastAsia" w:hAnsiTheme="minorEastAsia" w:eastAsiaTheme="minorEastAsia"/>
          <w:b/>
          <w:sz w:val="24"/>
        </w:rPr>
        <w:t>一、项目基本情况</w:t>
      </w:r>
    </w:p>
    <w:p>
      <w:pPr>
        <w:spacing w:line="360" w:lineRule="auto"/>
        <w:ind w:firstLine="480" w:firstLineChars="200"/>
        <w:jc w:val="left"/>
        <w:textAlignment w:val="baseline"/>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1.项目编号：</w:t>
      </w:r>
      <w:r>
        <w:rPr>
          <w:rFonts w:hint="eastAsia" w:cs="仿宋" w:asciiTheme="minorEastAsia" w:hAnsiTheme="minorEastAsia" w:eastAsiaTheme="minorEastAsia"/>
          <w:sz w:val="24"/>
          <w:lang w:eastAsia="zh-CN"/>
        </w:rPr>
        <w:t>郑上财-磋商-[2023]-15</w:t>
      </w:r>
    </w:p>
    <w:p>
      <w:pPr>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2.项目名称：</w:t>
      </w:r>
      <w:bookmarkStart w:id="5" w:name="_Hlk110591651"/>
      <w:r>
        <w:rPr>
          <w:rFonts w:hint="eastAsia" w:cs="仿宋" w:asciiTheme="minorEastAsia" w:hAnsiTheme="minorEastAsia" w:eastAsiaTheme="minorEastAsia"/>
          <w:sz w:val="24"/>
        </w:rPr>
        <w:t>郑州市上街区教育局各校学生课桌椅、教师办公桌椅、柜子等项目</w:t>
      </w:r>
    </w:p>
    <w:bookmarkEnd w:id="5"/>
    <w:p>
      <w:pPr>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3.采购方式：竞争性磋商</w:t>
      </w:r>
    </w:p>
    <w:p>
      <w:pPr>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4.预算金额：713,400.00元</w:t>
      </w:r>
    </w:p>
    <w:p>
      <w:pPr>
        <w:spacing w:line="360" w:lineRule="auto"/>
        <w:ind w:firstLine="720" w:firstLineChars="3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最高限价：713,400.00元</w:t>
      </w:r>
    </w:p>
    <w:tbl>
      <w:tblPr>
        <w:tblStyle w:val="482"/>
        <w:tblW w:w="965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357"/>
        <w:gridCol w:w="2304"/>
        <w:gridCol w:w="1417"/>
        <w:gridCol w:w="1418"/>
        <w:gridCol w:w="113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2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35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包号</w:t>
            </w:r>
          </w:p>
        </w:tc>
        <w:tc>
          <w:tcPr>
            <w:tcW w:w="23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包名称</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包预算（元）</w:t>
            </w:r>
          </w:p>
        </w:tc>
        <w:tc>
          <w:tcPr>
            <w:tcW w:w="141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包最高限价（元）</w:t>
            </w:r>
          </w:p>
        </w:tc>
        <w:tc>
          <w:tcPr>
            <w:tcW w:w="1134"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是否专门面向中小企业</w:t>
            </w:r>
          </w:p>
        </w:tc>
        <w:tc>
          <w:tcPr>
            <w:tcW w:w="160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采购预留金额</w:t>
            </w:r>
            <w:r>
              <w:rPr>
                <w:rFonts w:hint="eastAsia" w:asciiTheme="minorEastAsia" w:hAnsiTheme="minorEastAsia" w:eastAsiaTheme="minorEastAsia"/>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422" w:type="dxa"/>
            <w:vAlign w:val="center"/>
          </w:tcPr>
          <w:p>
            <w:pPr>
              <w:spacing w:line="360" w:lineRule="auto"/>
              <w:jc w:val="center"/>
              <w:textAlignment w:val="baseline"/>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1357" w:type="dxa"/>
            <w:vAlign w:val="center"/>
          </w:tcPr>
          <w:p>
            <w:pPr>
              <w:wordWrap w:val="0"/>
              <w:spacing w:line="360" w:lineRule="auto"/>
              <w:jc w:val="center"/>
              <w:textAlignment w:val="baseline"/>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郑上财-磋商-[2023]-15</w:t>
            </w:r>
          </w:p>
        </w:tc>
        <w:tc>
          <w:tcPr>
            <w:tcW w:w="2304" w:type="dxa"/>
            <w:vAlign w:val="center"/>
          </w:tcPr>
          <w:p>
            <w:pPr>
              <w:spacing w:line="360" w:lineRule="auto"/>
              <w:jc w:val="center"/>
              <w:textAlignment w:val="baseline"/>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郑州市上街区教育局各校学生课桌椅、教师办公桌椅、柜子等项目</w:t>
            </w:r>
          </w:p>
        </w:tc>
        <w:tc>
          <w:tcPr>
            <w:tcW w:w="1417" w:type="dxa"/>
            <w:vAlign w:val="center"/>
          </w:tcPr>
          <w:p>
            <w:pPr>
              <w:spacing w:line="360" w:lineRule="auto"/>
              <w:jc w:val="center"/>
              <w:textAlignment w:val="baseline"/>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713,400.00</w:t>
            </w:r>
          </w:p>
        </w:tc>
        <w:tc>
          <w:tcPr>
            <w:tcW w:w="1418" w:type="dxa"/>
            <w:vAlign w:val="center"/>
          </w:tcPr>
          <w:p>
            <w:pPr>
              <w:spacing w:line="360" w:lineRule="auto"/>
              <w:jc w:val="center"/>
              <w:textAlignment w:val="baseline"/>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713,400.00</w:t>
            </w:r>
          </w:p>
        </w:tc>
        <w:tc>
          <w:tcPr>
            <w:tcW w:w="1134" w:type="dxa"/>
            <w:vAlign w:val="center"/>
          </w:tcPr>
          <w:p>
            <w:pPr>
              <w:spacing w:line="360" w:lineRule="auto"/>
              <w:jc w:val="center"/>
              <w:textAlignment w:val="baseline"/>
              <w:rPr>
                <w:rFonts w:cs="仿宋" w:asciiTheme="minorEastAsia" w:hAnsiTheme="minorEastAsia" w:eastAsiaTheme="minorEastAsia"/>
                <w:sz w:val="24"/>
                <w:szCs w:val="24"/>
              </w:rPr>
            </w:pPr>
            <w:r>
              <w:rPr>
                <w:rFonts w:cs="仿宋" w:asciiTheme="minorEastAsia" w:hAnsiTheme="minorEastAsia" w:eastAsiaTheme="minorEastAsia"/>
                <w:sz w:val="24"/>
                <w:szCs w:val="24"/>
              </w:rPr>
              <w:t>是</w:t>
            </w:r>
          </w:p>
        </w:tc>
        <w:tc>
          <w:tcPr>
            <w:tcW w:w="1600" w:type="dxa"/>
            <w:vAlign w:val="center"/>
          </w:tcPr>
          <w:p>
            <w:pPr>
              <w:spacing w:line="360" w:lineRule="auto"/>
              <w:jc w:val="center"/>
              <w:textAlignment w:val="baseline"/>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713,400.00</w:t>
            </w:r>
          </w:p>
        </w:tc>
      </w:tr>
    </w:tbl>
    <w:p>
      <w:pPr>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5.采购需求：（包括但不限于标的的名称、数量、简要技术需求或服务要求等）</w:t>
      </w:r>
    </w:p>
    <w:p>
      <w:pPr>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5.1采购内容及数量：郑州市上街区教育局为各校购置可升降课桌椅935套、学生课桌椅790套、教师弓型办公桌椅26套、教师实木办公桌椅60套、办公室办公柜35个、宿舍高低床200套、宿舍柜子330个、讲桌29个、木质讲台13套、会议桌16个。（具体内容见磋商文件第三章 采购人需求及技术要求）</w:t>
      </w:r>
    </w:p>
    <w:p>
      <w:pPr>
        <w:spacing w:line="360" w:lineRule="auto"/>
        <w:ind w:firstLine="480" w:firstLineChars="200"/>
        <w:jc w:val="left"/>
        <w:textAlignment w:val="baseline"/>
        <w:rPr>
          <w:rFonts w:cs="仿宋" w:asciiTheme="minorEastAsia" w:hAnsiTheme="minorEastAsia" w:eastAsiaTheme="minorEastAsia"/>
          <w:sz w:val="24"/>
        </w:rPr>
      </w:pPr>
      <w:r>
        <w:rPr>
          <w:rFonts w:cs="仿宋" w:asciiTheme="minorEastAsia" w:hAnsiTheme="minorEastAsia" w:eastAsiaTheme="minorEastAsia"/>
          <w:sz w:val="24"/>
        </w:rPr>
        <w:t>5.</w:t>
      </w:r>
      <w:r>
        <w:rPr>
          <w:rFonts w:hint="eastAsia" w:cs="仿宋" w:asciiTheme="minorEastAsia" w:hAnsiTheme="minorEastAsia" w:eastAsiaTheme="minorEastAsia"/>
          <w:sz w:val="24"/>
        </w:rPr>
        <w:t>2交货期：合同生效后25日历天内完成供货、安装、调试并验收合格。</w:t>
      </w:r>
    </w:p>
    <w:p>
      <w:pPr>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5.3交货地点：郑州市上街区教育局指定地点。</w:t>
      </w:r>
    </w:p>
    <w:p>
      <w:pPr>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5.4质量要求：合格，符合国家及行业相关规范和标准。</w:t>
      </w:r>
    </w:p>
    <w:p>
      <w:pPr>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5.5验收标准：按国家行业标准验收。</w:t>
      </w:r>
    </w:p>
    <w:p>
      <w:pPr>
        <w:spacing w:line="360" w:lineRule="auto"/>
        <w:ind w:firstLine="480" w:firstLineChars="200"/>
        <w:jc w:val="left"/>
        <w:textAlignment w:val="baseline"/>
        <w:rPr>
          <w:rFonts w:cs="仿宋" w:asciiTheme="minorEastAsia" w:hAnsiTheme="minorEastAsia" w:eastAsiaTheme="minorEastAsia"/>
          <w:sz w:val="24"/>
          <w:highlight w:val="yellow"/>
        </w:rPr>
      </w:pPr>
      <w:r>
        <w:rPr>
          <w:rFonts w:hint="eastAsia" w:cs="仿宋" w:asciiTheme="minorEastAsia" w:hAnsiTheme="minorEastAsia" w:eastAsiaTheme="minorEastAsia"/>
          <w:sz w:val="24"/>
        </w:rPr>
        <w:t>6.</w:t>
      </w:r>
      <w:bookmarkStart w:id="6" w:name="_Hlk110594231"/>
      <w:r>
        <w:rPr>
          <w:rFonts w:hint="eastAsia" w:cs="仿宋" w:asciiTheme="minorEastAsia" w:hAnsiTheme="minorEastAsia" w:eastAsiaTheme="minorEastAsia"/>
          <w:sz w:val="24"/>
        </w:rPr>
        <w:t>合同履行期限：25日历天。</w:t>
      </w:r>
    </w:p>
    <w:bookmarkEnd w:id="6"/>
    <w:p>
      <w:pPr>
        <w:snapToGrid w:val="0"/>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7.本项目是否接受联合体报价：否</w:t>
      </w:r>
    </w:p>
    <w:p>
      <w:pPr>
        <w:snapToGrid w:val="0"/>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8.是否接受进口产品：否</w:t>
      </w:r>
    </w:p>
    <w:p>
      <w:pPr>
        <w:snapToGrid w:val="0"/>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9.是否专门面向中小企业：是</w:t>
      </w:r>
    </w:p>
    <w:p>
      <w:pPr>
        <w:snapToGrid w:val="0"/>
        <w:spacing w:line="360" w:lineRule="auto"/>
        <w:ind w:left="420"/>
        <w:jc w:val="left"/>
        <w:textAlignment w:val="baseline"/>
        <w:rPr>
          <w:rFonts w:cs="仿宋" w:asciiTheme="minorEastAsia" w:hAnsiTheme="minorEastAsia" w:eastAsiaTheme="minorEastAsia"/>
          <w:b/>
          <w:sz w:val="24"/>
        </w:rPr>
      </w:pPr>
      <w:r>
        <w:rPr>
          <w:rFonts w:hint="eastAsia" w:cs="仿宋" w:asciiTheme="minorEastAsia" w:hAnsiTheme="minorEastAsia" w:eastAsiaTheme="minorEastAsia"/>
          <w:b/>
          <w:sz w:val="24"/>
        </w:rPr>
        <w:t>二、申请人的资格要求：</w:t>
      </w:r>
    </w:p>
    <w:p>
      <w:pPr>
        <w:snapToGrid w:val="0"/>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1.满足《中华人民共和国政府采购法》第二十二条规定；</w:t>
      </w:r>
    </w:p>
    <w:p>
      <w:pPr>
        <w:snapToGrid w:val="0"/>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2.落实政府采购政策需满足的资格要求：本项目属于专门面向中小企业采购的项目,供应商应为中小微企业、监狱企业或残疾人福利性单位。</w:t>
      </w:r>
    </w:p>
    <w:p>
      <w:pPr>
        <w:snapToGrid w:val="0"/>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3.本项目的特定资格要求：</w:t>
      </w:r>
    </w:p>
    <w:p>
      <w:pPr>
        <w:snapToGrid w:val="0"/>
        <w:spacing w:line="360" w:lineRule="auto"/>
        <w:ind w:firstLine="480" w:firstLineChars="200"/>
        <w:jc w:val="left"/>
        <w:textAlignment w:val="baseline"/>
        <w:rPr>
          <w:rFonts w:cs="仿宋" w:asciiTheme="minorEastAsia" w:hAnsiTheme="minorEastAsia" w:eastAsiaTheme="minorEastAsia"/>
          <w:bCs/>
          <w:sz w:val="24"/>
        </w:rPr>
      </w:pPr>
      <w:r>
        <w:rPr>
          <w:rFonts w:hint="eastAsia" w:cs="仿宋" w:asciiTheme="minorEastAsia" w:hAnsiTheme="minorEastAsia" w:eastAsiaTheme="minorEastAsia"/>
          <w:bCs/>
          <w:sz w:val="24"/>
        </w:rPr>
        <w:t>3.1对列入失信被执行人、重大税收违法失信主体、政府采购严重违法失信行为记录名单的供应商，拒绝其参与本次政府采购活动。</w:t>
      </w:r>
    </w:p>
    <w:p>
      <w:pPr>
        <w:snapToGrid w:val="0"/>
        <w:spacing w:line="360" w:lineRule="auto"/>
        <w:ind w:firstLine="480" w:firstLineChars="200"/>
        <w:jc w:val="left"/>
        <w:textAlignment w:val="baseline"/>
        <w:rPr>
          <w:rFonts w:cs="仿宋" w:asciiTheme="minorEastAsia" w:hAnsiTheme="minorEastAsia" w:eastAsiaTheme="minorEastAsia"/>
          <w:bCs/>
          <w:sz w:val="24"/>
        </w:rPr>
      </w:pPr>
      <w:r>
        <w:rPr>
          <w:rFonts w:hint="eastAsia" w:cs="仿宋" w:asciiTheme="minorEastAsia" w:hAnsiTheme="minorEastAsia" w:eastAsiaTheme="minorEastAsia"/>
          <w:bCs/>
          <w:sz w:val="24"/>
        </w:rPr>
        <w:t>3.2单位负责人为同一人或者存在直接控股、管理关系的不同供应商，不得参加同一合同项下的政府采购活动。</w:t>
      </w:r>
    </w:p>
    <w:p>
      <w:pPr>
        <w:snapToGrid w:val="0"/>
        <w:spacing w:line="360" w:lineRule="auto"/>
        <w:ind w:firstLine="480" w:firstLineChars="200"/>
        <w:jc w:val="left"/>
        <w:textAlignment w:val="baseline"/>
        <w:rPr>
          <w:rFonts w:cs="仿宋" w:asciiTheme="minorEastAsia" w:hAnsiTheme="minorEastAsia" w:eastAsiaTheme="minorEastAsia"/>
          <w:bCs/>
          <w:sz w:val="24"/>
        </w:rPr>
      </w:pPr>
      <w:r>
        <w:rPr>
          <w:rFonts w:hint="eastAsia" w:cs="仿宋" w:asciiTheme="minorEastAsia" w:hAnsiTheme="minorEastAsia" w:eastAsiaTheme="minorEastAsia"/>
          <w:bCs/>
          <w:sz w:val="24"/>
        </w:rPr>
        <w:t>3.3除单一来源采购项目外，为采购项目提供整体设计、规范编制或者项目管理、监理、检测等服务的供应商，不得再参加该采购项目的其他采购活动。</w:t>
      </w:r>
    </w:p>
    <w:p>
      <w:pPr>
        <w:snapToGrid w:val="0"/>
        <w:spacing w:line="360" w:lineRule="auto"/>
        <w:ind w:firstLine="482" w:firstLineChars="200"/>
        <w:jc w:val="left"/>
        <w:textAlignment w:val="baseline"/>
        <w:rPr>
          <w:rFonts w:cs="仿宋" w:asciiTheme="minorEastAsia" w:hAnsiTheme="minorEastAsia" w:eastAsiaTheme="minorEastAsia"/>
          <w:b/>
          <w:sz w:val="24"/>
        </w:rPr>
      </w:pPr>
      <w:r>
        <w:rPr>
          <w:rFonts w:hint="eastAsia" w:cs="仿宋" w:asciiTheme="minorEastAsia" w:hAnsiTheme="minorEastAsia" w:eastAsiaTheme="minorEastAsia"/>
          <w:b/>
          <w:sz w:val="24"/>
        </w:rPr>
        <w:t>三、获取磋商文件</w:t>
      </w:r>
    </w:p>
    <w:p>
      <w:pPr>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1.时间：2023年05月</w:t>
      </w:r>
      <w:r>
        <w:rPr>
          <w:rFonts w:hint="eastAsia" w:cs="仿宋" w:asciiTheme="minorEastAsia" w:hAnsiTheme="minorEastAsia" w:eastAsiaTheme="minorEastAsia"/>
          <w:sz w:val="24"/>
          <w:lang w:val="en-US" w:eastAsia="zh-CN"/>
        </w:rPr>
        <w:t>22</w:t>
      </w:r>
      <w:r>
        <w:rPr>
          <w:rFonts w:hint="eastAsia" w:cs="仿宋" w:asciiTheme="minorEastAsia" w:hAnsiTheme="minorEastAsia" w:eastAsiaTheme="minorEastAsia"/>
          <w:sz w:val="24"/>
        </w:rPr>
        <w:t>日至2023年05月</w:t>
      </w:r>
      <w:r>
        <w:rPr>
          <w:rFonts w:hint="eastAsia" w:cs="仿宋" w:asciiTheme="minorEastAsia" w:hAnsiTheme="minorEastAsia" w:eastAsiaTheme="minorEastAsia"/>
          <w:sz w:val="24"/>
          <w:lang w:val="en-US" w:eastAsia="zh-CN"/>
        </w:rPr>
        <w:t>26</w:t>
      </w:r>
      <w:r>
        <w:rPr>
          <w:rFonts w:hint="eastAsia" w:cs="仿宋" w:asciiTheme="minorEastAsia" w:hAnsiTheme="minorEastAsia" w:eastAsiaTheme="minorEastAsia"/>
          <w:sz w:val="24"/>
        </w:rPr>
        <w:t>日，每天上午00:00至12:00，下午12:00至23:59（北京时间，法定节假日除外。）</w:t>
      </w:r>
    </w:p>
    <w:p>
      <w:pPr>
        <w:spacing w:line="360" w:lineRule="auto"/>
        <w:ind w:firstLine="480" w:firstLineChars="200"/>
        <w:jc w:val="left"/>
        <w:textAlignment w:val="baseline"/>
        <w:rPr>
          <w:rFonts w:cs="仿宋" w:asciiTheme="minorEastAsia" w:hAnsiTheme="minorEastAsia" w:eastAsiaTheme="minorEastAsia"/>
          <w:sz w:val="24"/>
        </w:rPr>
      </w:pPr>
      <w:r>
        <w:rPr>
          <w:rFonts w:hint="eastAsia" w:cs="仿宋" w:asciiTheme="minorEastAsia" w:hAnsiTheme="minorEastAsia" w:eastAsiaTheme="minorEastAsia"/>
          <w:sz w:val="24"/>
        </w:rPr>
        <w:t>2.地点：</w:t>
      </w:r>
      <w:r>
        <w:rPr>
          <w:rFonts w:hint="eastAsia" w:cs="仿宋" w:asciiTheme="minorEastAsia" w:hAnsiTheme="minorEastAsia" w:eastAsiaTheme="minorEastAsia"/>
          <w:kern w:val="0"/>
          <w:sz w:val="24"/>
        </w:rPr>
        <w:t>郑州市公共资源交易中心网站（</w:t>
      </w:r>
      <w:r>
        <w:rPr>
          <w:rFonts w:cs="仿宋" w:asciiTheme="minorEastAsia" w:hAnsiTheme="minorEastAsia" w:eastAsiaTheme="minorEastAsia"/>
          <w:kern w:val="0"/>
          <w:sz w:val="24"/>
        </w:rPr>
        <w:t>http://zzggzy.zhengzhou.gov.cn/</w:t>
      </w:r>
      <w:r>
        <w:rPr>
          <w:rFonts w:hint="eastAsia" w:cs="仿宋" w:asciiTheme="minorEastAsia" w:hAnsiTheme="minorEastAsia" w:eastAsiaTheme="minorEastAsia"/>
          <w:kern w:val="0"/>
          <w:sz w:val="24"/>
        </w:rPr>
        <w:t>）</w:t>
      </w:r>
    </w:p>
    <w:p>
      <w:pPr>
        <w:spacing w:line="360" w:lineRule="auto"/>
        <w:ind w:firstLine="480" w:firstLineChars="200"/>
        <w:jc w:val="left"/>
        <w:textAlignment w:val="baseline"/>
        <w:rPr>
          <w:rFonts w:cs="仿宋" w:asciiTheme="minorEastAsia" w:hAnsiTheme="minorEastAsia" w:eastAsiaTheme="minorEastAsia"/>
          <w:kern w:val="0"/>
          <w:sz w:val="24"/>
        </w:rPr>
      </w:pPr>
      <w:r>
        <w:rPr>
          <w:rFonts w:hint="eastAsia" w:cs="仿宋" w:asciiTheme="minorEastAsia" w:hAnsiTheme="minorEastAsia" w:eastAsiaTheme="minorEastAsia"/>
          <w:sz w:val="24"/>
        </w:rPr>
        <w:t>3.方式：网上获取。供应商</w:t>
      </w:r>
      <w:r>
        <w:rPr>
          <w:rFonts w:hint="eastAsia" w:cs="仿宋" w:asciiTheme="minorEastAsia" w:hAnsiTheme="minorEastAsia" w:eastAsiaTheme="minorEastAsia"/>
          <w:kern w:val="0"/>
          <w:sz w:val="24"/>
        </w:rPr>
        <w:t>凭CA数字证书登录“郑州市公共资源交易中心网站”点击“交易主体登陆”进入电子招投标交易平台下载所含格式（*.ZZZF格式）的竞争性磋商文件及资料，未按规定在网上下载竞争性磋商文件的，其响应文件将被拒绝。</w:t>
      </w:r>
    </w:p>
    <w:p>
      <w:pPr>
        <w:spacing w:line="360" w:lineRule="auto"/>
        <w:ind w:firstLine="480" w:firstLineChars="200"/>
        <w:jc w:val="left"/>
        <w:textAlignment w:val="baseline"/>
        <w:rPr>
          <w:rFonts w:cs="仿宋" w:asciiTheme="minorEastAsia" w:hAnsiTheme="minorEastAsia" w:eastAsiaTheme="minorEastAsia"/>
          <w:kern w:val="0"/>
          <w:sz w:val="24"/>
        </w:rPr>
      </w:pPr>
      <w:r>
        <w:rPr>
          <w:rFonts w:hint="eastAsia" w:cs="仿宋" w:asciiTheme="minorEastAsia" w:hAnsiTheme="minorEastAsia" w:eastAsiaTheme="minorEastAsia"/>
          <w:sz w:val="24"/>
        </w:rPr>
        <w:t>4.售价：</w:t>
      </w:r>
      <w:r>
        <w:rPr>
          <w:rFonts w:hint="eastAsia" w:cs="仿宋" w:asciiTheme="minorEastAsia" w:hAnsiTheme="minorEastAsia" w:eastAsiaTheme="minorEastAsia"/>
          <w:kern w:val="0"/>
          <w:sz w:val="24"/>
        </w:rPr>
        <w:t>0元</w:t>
      </w:r>
    </w:p>
    <w:p>
      <w:pPr>
        <w:spacing w:line="360" w:lineRule="auto"/>
        <w:ind w:left="420"/>
        <w:jc w:val="left"/>
        <w:textAlignment w:val="baseline"/>
        <w:rPr>
          <w:rFonts w:cs="仿宋" w:asciiTheme="minorEastAsia" w:hAnsiTheme="minorEastAsia" w:eastAsiaTheme="minorEastAsia"/>
          <w:b/>
          <w:bCs/>
          <w:spacing w:val="6"/>
          <w:sz w:val="24"/>
        </w:rPr>
      </w:pPr>
      <w:r>
        <w:rPr>
          <w:rFonts w:hint="eastAsia" w:cs="仿宋" w:asciiTheme="minorEastAsia" w:hAnsiTheme="minorEastAsia" w:eastAsiaTheme="minorEastAsia"/>
          <w:b/>
          <w:bCs/>
          <w:sz w:val="24"/>
        </w:rPr>
        <w:t>四、响应文件提交：</w:t>
      </w:r>
    </w:p>
    <w:p>
      <w:pPr>
        <w:adjustRightInd w:val="0"/>
        <w:spacing w:line="360" w:lineRule="auto"/>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1.截止时间：2023年06月</w:t>
      </w:r>
      <w:r>
        <w:rPr>
          <w:rFonts w:hint="eastAsia" w:cs="仿宋" w:asciiTheme="minorEastAsia" w:hAnsiTheme="minorEastAsia" w:eastAsiaTheme="minorEastAsia"/>
          <w:kern w:val="0"/>
          <w:sz w:val="24"/>
          <w:lang w:val="en-US" w:eastAsia="zh-CN"/>
        </w:rPr>
        <w:t>02</w:t>
      </w:r>
      <w:r>
        <w:rPr>
          <w:rFonts w:hint="eastAsia" w:cs="仿宋" w:asciiTheme="minorEastAsia" w:hAnsiTheme="minorEastAsia" w:eastAsiaTheme="minorEastAsia"/>
          <w:kern w:val="0"/>
          <w:sz w:val="24"/>
        </w:rPr>
        <w:t>日1</w:t>
      </w:r>
      <w:r>
        <w:rPr>
          <w:rFonts w:hint="eastAsia" w:cs="仿宋" w:asciiTheme="minorEastAsia" w:hAnsiTheme="minorEastAsia" w:eastAsiaTheme="minorEastAsia"/>
          <w:kern w:val="0"/>
          <w:sz w:val="24"/>
          <w:lang w:val="en-US" w:eastAsia="zh-CN"/>
        </w:rPr>
        <w:t>1</w:t>
      </w:r>
      <w:r>
        <w:rPr>
          <w:rFonts w:hint="eastAsia" w:cs="仿宋" w:asciiTheme="minorEastAsia" w:hAnsiTheme="minorEastAsia" w:eastAsiaTheme="minorEastAsia"/>
          <w:kern w:val="0"/>
          <w:sz w:val="24"/>
        </w:rPr>
        <w:t>时00分 (北京时间)</w:t>
      </w:r>
    </w:p>
    <w:p>
      <w:pPr>
        <w:wordWrap w:val="0"/>
        <w:adjustRightInd w:val="0"/>
        <w:spacing w:line="360" w:lineRule="auto"/>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2.地点：郑州市公共资源交易中心（http://zzggzy.zhengzhou.gov.cn/）电子交易平台。</w:t>
      </w:r>
    </w:p>
    <w:p>
      <w:pPr>
        <w:wordWrap w:val="0"/>
        <w:adjustRightInd w:val="0"/>
        <w:spacing w:line="360" w:lineRule="auto"/>
        <w:ind w:firstLine="506" w:firstLineChars="200"/>
        <w:jc w:val="left"/>
        <w:rPr>
          <w:rFonts w:cs="仿宋" w:asciiTheme="minorEastAsia" w:hAnsiTheme="minorEastAsia" w:eastAsiaTheme="minorEastAsia"/>
          <w:spacing w:val="6"/>
          <w:sz w:val="24"/>
        </w:rPr>
      </w:pPr>
      <w:r>
        <w:rPr>
          <w:rFonts w:hint="eastAsia" w:cs="仿宋" w:asciiTheme="minorEastAsia" w:hAnsiTheme="minorEastAsia" w:eastAsiaTheme="minorEastAsia"/>
          <w:b/>
          <w:bCs/>
          <w:spacing w:val="6"/>
          <w:sz w:val="24"/>
        </w:rPr>
        <w:t>五、响应文件开启：</w:t>
      </w:r>
    </w:p>
    <w:p>
      <w:pPr>
        <w:adjustRightInd w:val="0"/>
        <w:spacing w:line="360" w:lineRule="auto"/>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1.时间：2023年06月</w:t>
      </w:r>
      <w:r>
        <w:rPr>
          <w:rFonts w:hint="eastAsia" w:cs="仿宋" w:asciiTheme="minorEastAsia" w:hAnsiTheme="minorEastAsia" w:eastAsiaTheme="minorEastAsia"/>
          <w:kern w:val="0"/>
          <w:sz w:val="24"/>
          <w:lang w:val="en-US" w:eastAsia="zh-CN"/>
        </w:rPr>
        <w:t>02</w:t>
      </w:r>
      <w:r>
        <w:rPr>
          <w:rFonts w:hint="eastAsia" w:cs="仿宋" w:asciiTheme="minorEastAsia" w:hAnsiTheme="minorEastAsia" w:eastAsiaTheme="minorEastAsia"/>
          <w:kern w:val="0"/>
          <w:sz w:val="24"/>
        </w:rPr>
        <w:t>日1</w:t>
      </w:r>
      <w:r>
        <w:rPr>
          <w:rFonts w:hint="eastAsia" w:cs="仿宋" w:asciiTheme="minorEastAsia" w:hAnsiTheme="minorEastAsia" w:eastAsiaTheme="minorEastAsia"/>
          <w:kern w:val="0"/>
          <w:sz w:val="24"/>
          <w:lang w:val="en-US" w:eastAsia="zh-CN"/>
        </w:rPr>
        <w:t>1</w:t>
      </w:r>
      <w:r>
        <w:rPr>
          <w:rFonts w:hint="eastAsia" w:cs="仿宋" w:asciiTheme="minorEastAsia" w:hAnsiTheme="minorEastAsia" w:eastAsiaTheme="minorEastAsia"/>
          <w:kern w:val="0"/>
          <w:sz w:val="24"/>
        </w:rPr>
        <w:t>时00分 (北京时间)</w:t>
      </w:r>
    </w:p>
    <w:p>
      <w:pPr>
        <w:wordWrap w:val="0"/>
        <w:adjustRightInd w:val="0"/>
        <w:spacing w:line="360" w:lineRule="auto"/>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2.地点：郑州市公共资源交易中心门户网站远程开标大厅（</w:t>
      </w:r>
      <w:r>
        <w:rPr>
          <w:rFonts w:cs="仿宋" w:asciiTheme="minorEastAsia" w:hAnsiTheme="minorEastAsia" w:eastAsiaTheme="minorEastAsia"/>
          <w:kern w:val="0"/>
          <w:sz w:val="24"/>
        </w:rPr>
        <w:t>http://zzggzy.zhengzhou.gov.cn/BidOpening</w:t>
      </w:r>
      <w:r>
        <w:rPr>
          <w:rFonts w:hint="eastAsia" w:cs="仿宋" w:asciiTheme="minorEastAsia" w:hAnsiTheme="minorEastAsia" w:eastAsiaTheme="minorEastAsia"/>
          <w:kern w:val="0"/>
          <w:sz w:val="24"/>
        </w:rPr>
        <w:t>）。</w:t>
      </w:r>
    </w:p>
    <w:p>
      <w:pPr>
        <w:snapToGrid w:val="0"/>
        <w:spacing w:line="360" w:lineRule="auto"/>
        <w:ind w:left="420"/>
        <w:jc w:val="left"/>
        <w:textAlignment w:val="baseline"/>
        <w:rPr>
          <w:rFonts w:cs="仿宋" w:asciiTheme="minorEastAsia" w:hAnsiTheme="minorEastAsia" w:eastAsiaTheme="minorEastAsia"/>
          <w:b/>
          <w:bCs/>
          <w:spacing w:val="6"/>
          <w:sz w:val="24"/>
        </w:rPr>
      </w:pPr>
      <w:r>
        <w:rPr>
          <w:rFonts w:hint="eastAsia" w:cs="仿宋" w:asciiTheme="minorEastAsia" w:hAnsiTheme="minorEastAsia" w:eastAsiaTheme="minorEastAsia"/>
          <w:b/>
          <w:bCs/>
          <w:spacing w:val="6"/>
          <w:sz w:val="24"/>
        </w:rPr>
        <w:t xml:space="preserve">六、发布公告的媒介及公告期限： </w:t>
      </w:r>
    </w:p>
    <w:p>
      <w:pPr>
        <w:widowControl/>
        <w:snapToGrid w:val="0"/>
        <w:spacing w:line="360" w:lineRule="auto"/>
        <w:ind w:firstLine="420"/>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本次公告在《河南省政府采购网》</w:t>
      </w:r>
      <w:r>
        <w:rPr>
          <w:rFonts w:hint="eastAsia" w:cs="仿宋" w:asciiTheme="minorEastAsia" w:hAnsiTheme="minorEastAsia" w:eastAsiaTheme="minorEastAsia"/>
          <w:bCs/>
          <w:kern w:val="0"/>
          <w:sz w:val="24"/>
        </w:rPr>
        <w:t>《郑州市公共资源交易中心》《上街区政府采购网》和《上街区人民政府网》</w:t>
      </w:r>
      <w:r>
        <w:rPr>
          <w:rFonts w:hint="eastAsia" w:cs="仿宋" w:asciiTheme="minorEastAsia" w:hAnsiTheme="minorEastAsia" w:eastAsiaTheme="minorEastAsia"/>
          <w:kern w:val="0"/>
          <w:sz w:val="24"/>
        </w:rPr>
        <w:t>上发布。公告期限为三个工作日。</w:t>
      </w:r>
    </w:p>
    <w:p>
      <w:pPr>
        <w:snapToGrid w:val="0"/>
        <w:spacing w:line="360" w:lineRule="auto"/>
        <w:ind w:firstLine="472" w:firstLineChars="196"/>
        <w:rPr>
          <w:rFonts w:cs="仿宋" w:asciiTheme="minorEastAsia" w:hAnsiTheme="minorEastAsia" w:eastAsiaTheme="minorEastAsia"/>
          <w:b/>
          <w:sz w:val="24"/>
        </w:rPr>
      </w:pPr>
      <w:r>
        <w:rPr>
          <w:rFonts w:hint="eastAsia" w:cs="仿宋" w:asciiTheme="minorEastAsia" w:hAnsiTheme="minorEastAsia" w:eastAsiaTheme="minorEastAsia"/>
          <w:b/>
          <w:sz w:val="24"/>
        </w:rPr>
        <w:t>七、其他补充事宜：</w:t>
      </w:r>
    </w:p>
    <w:bookmarkEnd w:id="3"/>
    <w:bookmarkEnd w:id="4"/>
    <w:p>
      <w:pPr>
        <w:wordWrap w:val="0"/>
        <w:spacing w:line="360" w:lineRule="auto"/>
        <w:ind w:firstLine="480" w:firstLineChars="200"/>
        <w:jc w:val="left"/>
        <w:textAlignment w:val="baseline"/>
        <w:rPr>
          <w:rFonts w:asciiTheme="minorEastAsia" w:hAnsiTheme="minorEastAsia" w:eastAsiaTheme="minorEastAsia"/>
          <w:bCs/>
          <w:sz w:val="24"/>
        </w:rPr>
      </w:pPr>
      <w:r>
        <w:rPr>
          <w:rFonts w:hint="eastAsia" w:asciiTheme="minorEastAsia" w:hAnsiTheme="minorEastAsia" w:eastAsiaTheme="minorEastAsia"/>
          <w:bCs/>
          <w:sz w:val="24"/>
        </w:rPr>
        <w:t>1.尚未办理企业 CA 数字证书的，河南省信息化发展有限公司开通了 CA 数字证书在线办理功能，郑州市公共资源交易中心各交易主体如需办理 CA 数字证书业务的，可通过以下链接：（http://xaca.hnxaca.com:8081/online/ggzyApply/index.shtml）在线办理，点击交易中心登录入口自助绑定。如遇使用问题请拨打客服电话 0371-96596，技术支持咨询电话:0371-67188807,4009980000。</w:t>
      </w:r>
    </w:p>
    <w:p>
      <w:pPr>
        <w:spacing w:line="360" w:lineRule="auto"/>
        <w:ind w:firstLine="480" w:firstLineChars="200"/>
        <w:jc w:val="left"/>
        <w:textAlignment w:val="baseline"/>
        <w:rPr>
          <w:rFonts w:asciiTheme="minorEastAsia" w:hAnsiTheme="minorEastAsia" w:eastAsiaTheme="minorEastAsia"/>
          <w:bCs/>
          <w:sz w:val="24"/>
        </w:rPr>
      </w:pPr>
      <w:r>
        <w:rPr>
          <w:rFonts w:hint="eastAsia" w:asciiTheme="minorEastAsia" w:hAnsiTheme="minorEastAsia" w:eastAsiaTheme="minorEastAsia"/>
          <w:bCs/>
          <w:sz w:val="24"/>
        </w:rPr>
        <w:t>2.本项目执行优先采购节能环保、环境标志性产品、优先采购自主创新产品，扶持不发达地区和少数民族地区，促进中小企业、监狱企业、残疾人福利性单位发展等相关政策。</w:t>
      </w:r>
    </w:p>
    <w:p>
      <w:pPr>
        <w:spacing w:line="360" w:lineRule="auto"/>
        <w:ind w:firstLine="480" w:firstLineChars="200"/>
        <w:jc w:val="left"/>
        <w:textAlignment w:val="baseline"/>
        <w:rPr>
          <w:rFonts w:asciiTheme="minorEastAsia" w:hAnsiTheme="minorEastAsia" w:eastAsiaTheme="minorEastAsia"/>
          <w:bCs/>
          <w:sz w:val="24"/>
        </w:rPr>
      </w:pPr>
      <w:r>
        <w:rPr>
          <w:rFonts w:hint="eastAsia" w:asciiTheme="minorEastAsia" w:hAnsiTheme="minorEastAsia" w:eastAsiaTheme="minorEastAsia"/>
          <w:bCs/>
          <w:sz w:val="24"/>
        </w:rPr>
        <w:t>3.本项目采购标的对应的中小企业划分标准所属行业：工业。</w:t>
      </w:r>
    </w:p>
    <w:p>
      <w:pPr>
        <w:spacing w:line="360" w:lineRule="auto"/>
        <w:ind w:firstLine="480" w:firstLineChars="200"/>
        <w:jc w:val="left"/>
        <w:textAlignment w:val="baseline"/>
        <w:rPr>
          <w:rFonts w:asciiTheme="minorEastAsia" w:hAnsiTheme="minorEastAsia" w:eastAsiaTheme="minorEastAsia"/>
          <w:bCs/>
          <w:sz w:val="24"/>
        </w:rPr>
      </w:pPr>
      <w:r>
        <w:rPr>
          <w:rFonts w:hint="eastAsia" w:asciiTheme="minorEastAsia" w:hAnsiTheme="minorEastAsia" w:eastAsiaTheme="minorEastAsia"/>
          <w:bCs/>
          <w:sz w:val="24"/>
        </w:rPr>
        <w:t>4.本项目支持政府采购合同融资政策，详见第二章供应商须知前附表中《郑州市上街区政府采购合同融资政策告知函》。</w:t>
      </w:r>
    </w:p>
    <w:p>
      <w:pPr>
        <w:wordWrap w:val="0"/>
        <w:spacing w:line="360"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5.本项目实行电子开评标，获取竞争性磋商文件后，请供应商在“郑州市公共资源交易中心网站（http://zzggzy.zhengzhou.gov.cn/）”首页“办事指南”栏目中下载最新版本的“新点投标文件制作软件（河南省版）”，安装工具软件后，使用“文件查看工具”打开竞争性磋商文件认真阅读。制作电子响应文件时必须使用“投标文件制作软件”。</w:t>
      </w:r>
    </w:p>
    <w:p>
      <w:pPr>
        <w:wordWrap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bCs/>
          <w:sz w:val="24"/>
        </w:rPr>
        <w:t>6.加密电子响应文件(*.ZZTF格式)须在响应文件提交截止时间前在郑州公共资源电子招投标交易平台（http://zzggzy.zhengzhou.gov.cn/TPBidder/）加密上传。</w:t>
      </w:r>
    </w:p>
    <w:p>
      <w:pPr>
        <w:wordWrap w:val="0"/>
        <w:spacing w:line="360"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 xml:space="preserve">7.本项目采用不见面开标方式开标，供应商无需到交易中心现场参加开标会议。各供应商在响应文件提交截止时间前登陆郑州市公共资源交易中心门户网站郑州市不见面开标大厅（http://zzggzy.zhengzhou.gov.cn/BidOpening）。所有供应商应提前30分钟登录“郑州市不见面开标大厅”，先进行签到，其后应一直保持在线状态，保证能准时参加开标大会、响应文件的解密、现场答疑澄清、二轮报价等活动。 </w:t>
      </w:r>
    </w:p>
    <w:p>
      <w:pPr>
        <w:wordWrap w:val="0"/>
        <w:spacing w:line="360" w:lineRule="auto"/>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8.各供应商可查看“关于实施在线磋商谈判的通知”中的不见面开标大厅操作手册-供应商（磋商谈判）、供应商多轮报价操作手册、在线磋商（谈判、澄清）操作手册（</w:t>
      </w:r>
      <w:r>
        <w:rPr>
          <w:rFonts w:asciiTheme="minorEastAsia" w:hAnsiTheme="minorEastAsia" w:eastAsiaTheme="minorEastAsia"/>
          <w:bCs/>
          <w:sz w:val="24"/>
        </w:rPr>
        <w:t>http://zzggzy.zhengzhou.gov.cn/tzgg/20220323/df8813b9-2939-4c3a-9e5b-1204b7c55441.htmh</w:t>
      </w:r>
      <w:r>
        <w:rPr>
          <w:rFonts w:hint="eastAsia" w:asciiTheme="minorEastAsia" w:hAnsiTheme="minorEastAsia" w:eastAsiaTheme="minorEastAsia"/>
          <w:bCs/>
          <w:sz w:val="24"/>
        </w:rPr>
        <w:t>）。</w:t>
      </w:r>
    </w:p>
    <w:p>
      <w:pPr>
        <w:spacing w:line="360" w:lineRule="auto"/>
        <w:ind w:firstLine="496" w:firstLineChars="196"/>
        <w:rPr>
          <w:rFonts w:cs="仿宋" w:asciiTheme="minorEastAsia" w:hAnsiTheme="minorEastAsia" w:eastAsiaTheme="minorEastAsia"/>
          <w:b/>
          <w:bCs/>
          <w:spacing w:val="6"/>
          <w:sz w:val="24"/>
        </w:rPr>
      </w:pPr>
      <w:r>
        <w:rPr>
          <w:rFonts w:hint="eastAsia" w:cs="仿宋" w:asciiTheme="minorEastAsia" w:hAnsiTheme="minorEastAsia" w:eastAsiaTheme="minorEastAsia"/>
          <w:b/>
          <w:bCs/>
          <w:spacing w:val="6"/>
          <w:sz w:val="24"/>
        </w:rPr>
        <w:t>八、对本次采购提出询问，请按以下方式联系：</w:t>
      </w:r>
    </w:p>
    <w:p>
      <w:pPr>
        <w:spacing w:line="360" w:lineRule="auto"/>
        <w:ind w:firstLine="504" w:firstLineChars="200"/>
        <w:rPr>
          <w:rFonts w:cs="仿宋" w:asciiTheme="minorEastAsia" w:hAnsiTheme="minorEastAsia" w:eastAsiaTheme="minorEastAsia"/>
          <w:bCs/>
          <w:spacing w:val="6"/>
          <w:sz w:val="24"/>
        </w:rPr>
      </w:pPr>
      <w:r>
        <w:rPr>
          <w:rFonts w:hint="eastAsia" w:cs="仿宋" w:asciiTheme="minorEastAsia" w:hAnsiTheme="minorEastAsia" w:eastAsiaTheme="minorEastAsia"/>
          <w:bCs/>
          <w:spacing w:val="6"/>
          <w:sz w:val="24"/>
        </w:rPr>
        <w:t>1.采购人信息</w:t>
      </w:r>
    </w:p>
    <w:p>
      <w:pPr>
        <w:spacing w:line="360" w:lineRule="auto"/>
        <w:ind w:firstLine="756" w:firstLineChars="300"/>
        <w:rPr>
          <w:rFonts w:asciiTheme="minorEastAsia" w:hAnsiTheme="minorEastAsia" w:eastAsiaTheme="minorEastAsia"/>
          <w:bCs/>
          <w:sz w:val="24"/>
        </w:rPr>
      </w:pPr>
      <w:r>
        <w:rPr>
          <w:rFonts w:hint="eastAsia" w:cs="宋体" w:asciiTheme="minorEastAsia" w:hAnsiTheme="minorEastAsia" w:eastAsiaTheme="minorEastAsia"/>
          <w:bCs/>
          <w:spacing w:val="6"/>
          <w:sz w:val="24"/>
        </w:rPr>
        <w:t>名 称：</w:t>
      </w:r>
      <w:r>
        <w:rPr>
          <w:rFonts w:hint="eastAsia" w:asciiTheme="minorEastAsia" w:hAnsiTheme="minorEastAsia" w:eastAsiaTheme="minorEastAsia"/>
          <w:bCs/>
          <w:sz w:val="24"/>
        </w:rPr>
        <w:t>郑州市上街区教育局</w:t>
      </w:r>
    </w:p>
    <w:p>
      <w:pPr>
        <w:spacing w:line="360" w:lineRule="auto"/>
        <w:ind w:firstLine="756" w:firstLineChars="300"/>
        <w:rPr>
          <w:rFonts w:cs="宋体" w:asciiTheme="minorEastAsia" w:hAnsiTheme="minorEastAsia" w:eastAsiaTheme="minorEastAsia"/>
          <w:bCs/>
          <w:spacing w:val="6"/>
          <w:sz w:val="24"/>
        </w:rPr>
      </w:pPr>
      <w:r>
        <w:rPr>
          <w:rFonts w:hint="eastAsia" w:cs="宋体" w:asciiTheme="minorEastAsia" w:hAnsiTheme="minorEastAsia" w:eastAsiaTheme="minorEastAsia"/>
          <w:bCs/>
          <w:spacing w:val="6"/>
          <w:sz w:val="24"/>
        </w:rPr>
        <w:t>地 址：郑州市上街区中心路72号东院</w:t>
      </w:r>
    </w:p>
    <w:p>
      <w:pPr>
        <w:spacing w:line="360" w:lineRule="auto"/>
        <w:ind w:firstLine="756" w:firstLineChars="300"/>
        <w:rPr>
          <w:rFonts w:cs="宋体" w:asciiTheme="minorEastAsia" w:hAnsiTheme="minorEastAsia" w:eastAsiaTheme="minorEastAsia"/>
          <w:bCs/>
          <w:spacing w:val="6"/>
          <w:sz w:val="24"/>
        </w:rPr>
      </w:pPr>
      <w:r>
        <w:rPr>
          <w:rFonts w:hint="eastAsia" w:cs="宋体" w:asciiTheme="minorEastAsia" w:hAnsiTheme="minorEastAsia" w:eastAsiaTheme="minorEastAsia"/>
          <w:bCs/>
          <w:spacing w:val="6"/>
          <w:sz w:val="24"/>
        </w:rPr>
        <w:t>联系人：王伟华</w:t>
      </w:r>
    </w:p>
    <w:p>
      <w:pPr>
        <w:spacing w:line="360" w:lineRule="auto"/>
        <w:ind w:firstLine="756" w:firstLineChars="300"/>
        <w:rPr>
          <w:rFonts w:cs="宋体" w:asciiTheme="minorEastAsia" w:hAnsiTheme="minorEastAsia" w:eastAsiaTheme="minorEastAsia"/>
          <w:bCs/>
          <w:spacing w:val="6"/>
          <w:sz w:val="24"/>
        </w:rPr>
      </w:pPr>
      <w:r>
        <w:rPr>
          <w:rFonts w:hint="eastAsia" w:cs="宋体" w:asciiTheme="minorEastAsia" w:hAnsiTheme="minorEastAsia" w:eastAsiaTheme="minorEastAsia"/>
          <w:bCs/>
          <w:spacing w:val="6"/>
          <w:sz w:val="24"/>
        </w:rPr>
        <w:t>联系方式：</w:t>
      </w:r>
      <w:r>
        <w:rPr>
          <w:rFonts w:cs="宋体" w:asciiTheme="minorEastAsia" w:hAnsiTheme="minorEastAsia" w:eastAsiaTheme="minorEastAsia"/>
          <w:bCs/>
          <w:spacing w:val="6"/>
          <w:sz w:val="24"/>
        </w:rPr>
        <w:t>0371-6892</w:t>
      </w:r>
      <w:r>
        <w:rPr>
          <w:rFonts w:hint="eastAsia" w:cs="宋体" w:asciiTheme="minorEastAsia" w:hAnsiTheme="minorEastAsia" w:eastAsiaTheme="minorEastAsia"/>
          <w:bCs/>
          <w:spacing w:val="6"/>
          <w:sz w:val="24"/>
        </w:rPr>
        <w:t>3903</w:t>
      </w:r>
    </w:p>
    <w:p>
      <w:pPr>
        <w:spacing w:line="360" w:lineRule="auto"/>
        <w:ind w:firstLine="504" w:firstLineChars="200"/>
        <w:rPr>
          <w:rFonts w:cs="宋体" w:asciiTheme="minorEastAsia" w:hAnsiTheme="minorEastAsia" w:eastAsiaTheme="minorEastAsia"/>
          <w:bCs/>
          <w:spacing w:val="6"/>
          <w:sz w:val="24"/>
        </w:rPr>
      </w:pPr>
      <w:r>
        <w:rPr>
          <w:rFonts w:hint="eastAsia" w:cs="宋体" w:asciiTheme="minorEastAsia" w:hAnsiTheme="minorEastAsia" w:eastAsiaTheme="minorEastAsia"/>
          <w:bCs/>
          <w:spacing w:val="6"/>
          <w:sz w:val="24"/>
        </w:rPr>
        <w:t>2.采购代理机构信息</w:t>
      </w:r>
    </w:p>
    <w:p>
      <w:pPr>
        <w:spacing w:line="360" w:lineRule="auto"/>
        <w:ind w:firstLine="756" w:firstLineChars="300"/>
        <w:rPr>
          <w:rFonts w:asciiTheme="minorEastAsia" w:hAnsiTheme="minorEastAsia" w:eastAsiaTheme="minorEastAsia"/>
          <w:sz w:val="24"/>
        </w:rPr>
      </w:pPr>
      <w:r>
        <w:rPr>
          <w:rFonts w:hint="eastAsia" w:cs="宋体" w:asciiTheme="minorEastAsia" w:hAnsiTheme="minorEastAsia" w:eastAsiaTheme="minorEastAsia"/>
          <w:bCs/>
          <w:spacing w:val="6"/>
          <w:sz w:val="24"/>
        </w:rPr>
        <w:t>名 称：</w:t>
      </w:r>
      <w:r>
        <w:rPr>
          <w:rFonts w:hint="eastAsia" w:asciiTheme="minorEastAsia" w:hAnsiTheme="minorEastAsia" w:eastAsiaTheme="minorEastAsia"/>
          <w:sz w:val="24"/>
        </w:rPr>
        <w:t>河南省至诚招标采购服务有限公司</w:t>
      </w:r>
    </w:p>
    <w:p>
      <w:pPr>
        <w:spacing w:line="360" w:lineRule="auto"/>
        <w:ind w:firstLine="756" w:firstLineChars="300"/>
        <w:rPr>
          <w:rFonts w:asciiTheme="minorEastAsia" w:hAnsiTheme="minorEastAsia" w:eastAsiaTheme="minorEastAsia"/>
          <w:sz w:val="24"/>
        </w:rPr>
      </w:pPr>
      <w:r>
        <w:rPr>
          <w:rFonts w:hint="eastAsia" w:cs="宋体" w:asciiTheme="minorEastAsia" w:hAnsiTheme="minorEastAsia" w:eastAsiaTheme="minorEastAsia"/>
          <w:bCs/>
          <w:spacing w:val="6"/>
          <w:sz w:val="24"/>
        </w:rPr>
        <w:t>地 址：</w:t>
      </w:r>
      <w:r>
        <w:rPr>
          <w:rFonts w:hint="eastAsia" w:asciiTheme="minorEastAsia" w:hAnsiTheme="minorEastAsia" w:eastAsiaTheme="minorEastAsia"/>
          <w:sz w:val="24"/>
        </w:rPr>
        <w:t>郑州市上街区中心路81号理想名家商务楼7楼东</w:t>
      </w:r>
    </w:p>
    <w:p>
      <w:pPr>
        <w:spacing w:line="360" w:lineRule="auto"/>
        <w:ind w:firstLine="756" w:firstLineChars="300"/>
        <w:rPr>
          <w:rFonts w:cs="宋体" w:asciiTheme="minorEastAsia" w:hAnsiTheme="minorEastAsia" w:eastAsiaTheme="minorEastAsia"/>
          <w:bCs/>
          <w:spacing w:val="6"/>
          <w:sz w:val="24"/>
        </w:rPr>
      </w:pPr>
      <w:r>
        <w:rPr>
          <w:rFonts w:hint="eastAsia" w:cs="宋体" w:asciiTheme="minorEastAsia" w:hAnsiTheme="minorEastAsia" w:eastAsiaTheme="minorEastAsia"/>
          <w:bCs/>
          <w:spacing w:val="6"/>
          <w:sz w:val="24"/>
        </w:rPr>
        <w:t>联系人：许艳伟、郑艺</w:t>
      </w:r>
    </w:p>
    <w:p>
      <w:pPr>
        <w:spacing w:line="360" w:lineRule="auto"/>
        <w:ind w:firstLine="756" w:firstLineChars="300"/>
        <w:rPr>
          <w:rFonts w:cs="宋体" w:asciiTheme="minorEastAsia" w:hAnsiTheme="minorEastAsia" w:eastAsiaTheme="minorEastAsia"/>
          <w:bCs/>
          <w:spacing w:val="6"/>
          <w:sz w:val="24"/>
        </w:rPr>
      </w:pPr>
      <w:r>
        <w:rPr>
          <w:rFonts w:hint="eastAsia" w:cs="宋体" w:asciiTheme="minorEastAsia" w:hAnsiTheme="minorEastAsia" w:eastAsiaTheme="minorEastAsia"/>
          <w:bCs/>
          <w:spacing w:val="6"/>
          <w:sz w:val="24"/>
        </w:rPr>
        <w:t>联系方式：</w:t>
      </w:r>
      <w:r>
        <w:rPr>
          <w:rFonts w:hint="eastAsia" w:asciiTheme="minorEastAsia" w:hAnsiTheme="minorEastAsia" w:eastAsiaTheme="minorEastAsia"/>
          <w:sz w:val="24"/>
        </w:rPr>
        <w:t>0371-68922396、68922397</w:t>
      </w:r>
    </w:p>
    <w:p>
      <w:pPr>
        <w:spacing w:line="360" w:lineRule="auto"/>
        <w:ind w:firstLine="504" w:firstLineChars="200"/>
        <w:rPr>
          <w:rFonts w:cs="宋体" w:asciiTheme="minorEastAsia" w:hAnsiTheme="minorEastAsia" w:eastAsiaTheme="minorEastAsia"/>
          <w:bCs/>
          <w:spacing w:val="6"/>
          <w:sz w:val="24"/>
        </w:rPr>
      </w:pPr>
      <w:r>
        <w:rPr>
          <w:rFonts w:hint="eastAsia" w:cs="宋体" w:asciiTheme="minorEastAsia" w:hAnsiTheme="minorEastAsia" w:eastAsiaTheme="minorEastAsia"/>
          <w:bCs/>
          <w:spacing w:val="6"/>
          <w:sz w:val="24"/>
        </w:rPr>
        <w:t>3.项目联系方式</w:t>
      </w:r>
    </w:p>
    <w:p>
      <w:pPr>
        <w:spacing w:line="360" w:lineRule="auto"/>
        <w:ind w:firstLine="756" w:firstLineChars="300"/>
        <w:rPr>
          <w:rFonts w:cs="宋体" w:asciiTheme="minorEastAsia" w:hAnsiTheme="minorEastAsia" w:eastAsiaTheme="minorEastAsia"/>
          <w:bCs/>
          <w:spacing w:val="6"/>
          <w:sz w:val="24"/>
        </w:rPr>
      </w:pPr>
      <w:r>
        <w:rPr>
          <w:rFonts w:hint="eastAsia" w:cs="宋体" w:asciiTheme="minorEastAsia" w:hAnsiTheme="minorEastAsia" w:eastAsiaTheme="minorEastAsia"/>
          <w:bCs/>
          <w:spacing w:val="6"/>
          <w:sz w:val="24"/>
        </w:rPr>
        <w:t>项目联系人：许艳伟、郑艺</w:t>
      </w:r>
    </w:p>
    <w:p>
      <w:pPr>
        <w:spacing w:line="360" w:lineRule="auto"/>
        <w:ind w:firstLine="756" w:firstLineChars="300"/>
        <w:rPr>
          <w:rFonts w:asciiTheme="minorEastAsia" w:hAnsiTheme="minorEastAsia" w:eastAsiaTheme="minorEastAsia"/>
          <w:sz w:val="24"/>
        </w:rPr>
      </w:pPr>
      <w:r>
        <w:rPr>
          <w:rFonts w:hint="eastAsia" w:cs="宋体" w:asciiTheme="minorEastAsia" w:hAnsiTheme="minorEastAsia" w:eastAsiaTheme="minorEastAsia"/>
          <w:bCs/>
          <w:spacing w:val="6"/>
          <w:sz w:val="24"/>
        </w:rPr>
        <w:t>联系方式：</w:t>
      </w:r>
      <w:r>
        <w:rPr>
          <w:rFonts w:hint="eastAsia" w:asciiTheme="minorEastAsia" w:hAnsiTheme="minorEastAsia" w:eastAsiaTheme="minorEastAsia"/>
          <w:sz w:val="24"/>
        </w:rPr>
        <w:t>0371-68922396、68922397</w:t>
      </w:r>
    </w:p>
    <w:p>
      <w:pPr>
        <w:spacing w:line="360" w:lineRule="auto"/>
        <w:ind w:right="664"/>
        <w:jc w:val="center"/>
        <w:rPr>
          <w:rFonts w:cs="仿宋" w:asciiTheme="minorEastAsia" w:hAnsiTheme="minorEastAsia" w:eastAsiaTheme="minorEastAsia"/>
          <w:spacing w:val="6"/>
          <w:sz w:val="24"/>
        </w:rPr>
      </w:pPr>
    </w:p>
    <w:p>
      <w:pPr>
        <w:spacing w:line="360" w:lineRule="auto"/>
        <w:ind w:right="664"/>
        <w:jc w:val="right"/>
        <w:rPr>
          <w:rFonts w:cs="仿宋" w:asciiTheme="minorEastAsia" w:hAnsiTheme="minorEastAsia" w:eastAsiaTheme="minorEastAsia"/>
          <w:sz w:val="24"/>
        </w:rPr>
      </w:pPr>
      <w:r>
        <w:rPr>
          <w:rFonts w:hint="eastAsia" w:cs="仿宋" w:asciiTheme="minorEastAsia" w:hAnsiTheme="minorEastAsia" w:eastAsiaTheme="minorEastAsia"/>
          <w:sz w:val="24"/>
        </w:rPr>
        <w:t>河南省至诚招标采购服务有限公司</w:t>
      </w:r>
    </w:p>
    <w:p>
      <w:pPr>
        <w:spacing w:line="360" w:lineRule="auto"/>
        <w:ind w:right="664"/>
        <w:jc w:val="right"/>
        <w:rPr>
          <w:rFonts w:asciiTheme="minorEastAsia" w:hAnsiTheme="minorEastAsia" w:eastAsiaTheme="minorEastAsia"/>
          <w:bCs/>
          <w:sz w:val="24"/>
        </w:rPr>
      </w:pPr>
      <w:r>
        <w:rPr>
          <w:rFonts w:hint="eastAsia" w:cs="仿宋" w:asciiTheme="minorEastAsia" w:hAnsiTheme="minorEastAsia" w:eastAsiaTheme="minorEastAsia"/>
          <w:sz w:val="24"/>
        </w:rPr>
        <w:t>2023年05月</w:t>
      </w:r>
      <w:r>
        <w:rPr>
          <w:rFonts w:hint="eastAsia" w:cs="仿宋" w:asciiTheme="minorEastAsia" w:hAnsiTheme="minorEastAsia" w:eastAsiaTheme="minorEastAsia"/>
          <w:sz w:val="24"/>
          <w:lang w:val="en-US" w:eastAsia="zh-CN"/>
        </w:rPr>
        <w:t>19</w:t>
      </w:r>
      <w:r>
        <w:rPr>
          <w:rFonts w:hint="eastAsia" w:cs="仿宋" w:asciiTheme="minorEastAsia" w:hAnsiTheme="minorEastAsia" w:eastAsiaTheme="minorEastAsia"/>
          <w:sz w:val="24"/>
        </w:rPr>
        <w:t>日</w:t>
      </w:r>
    </w:p>
    <w:bookmarkEnd w:id="2"/>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pStyle w:val="3"/>
        <w:spacing w:before="0" w:after="0"/>
        <w:rPr>
          <w:rFonts w:cs="仿宋" w:asciiTheme="minorEastAsia" w:hAnsiTheme="minorEastAsia" w:eastAsiaTheme="minorEastAsia"/>
          <w:szCs w:val="32"/>
        </w:rPr>
      </w:pPr>
      <w:bookmarkStart w:id="7" w:name="_Toc82613292"/>
      <w:bookmarkStart w:id="8" w:name="_Toc15795_WPSOffice_Level1"/>
      <w:bookmarkStart w:id="9" w:name="_Toc33260053"/>
      <w:r>
        <w:rPr>
          <w:rFonts w:hint="eastAsia" w:cs="仿宋" w:asciiTheme="minorEastAsia" w:hAnsiTheme="minorEastAsia" w:eastAsiaTheme="minorEastAsia"/>
          <w:caps/>
          <w:szCs w:val="32"/>
        </w:rPr>
        <w:t>第二章</w:t>
      </w:r>
      <w:r>
        <w:rPr>
          <w:rFonts w:hint="eastAsia" w:cs="仿宋" w:asciiTheme="minorEastAsia" w:hAnsiTheme="minorEastAsia" w:eastAsiaTheme="minorEastAsia"/>
          <w:szCs w:val="32"/>
        </w:rPr>
        <w:t xml:space="preserve">  供应商须知</w:t>
      </w:r>
      <w:bookmarkEnd w:id="7"/>
      <w:bookmarkEnd w:id="8"/>
      <w:bookmarkEnd w:id="9"/>
    </w:p>
    <w:p>
      <w:pPr>
        <w:pStyle w:val="2"/>
        <w:spacing w:before="0" w:after="0" w:line="360" w:lineRule="auto"/>
        <w:jc w:val="center"/>
        <w:rPr>
          <w:rFonts w:cs="仿宋" w:asciiTheme="minorEastAsia" w:hAnsiTheme="minorEastAsia" w:eastAsiaTheme="minorEastAsia"/>
        </w:rPr>
      </w:pPr>
      <w:bookmarkStart w:id="10" w:name="_Toc33260054"/>
      <w:bookmarkStart w:id="11" w:name="_Toc82613293"/>
      <w:r>
        <w:rPr>
          <w:rFonts w:hint="eastAsia" w:cs="仿宋" w:asciiTheme="minorEastAsia" w:hAnsiTheme="minorEastAsia" w:eastAsiaTheme="minorEastAsia"/>
        </w:rPr>
        <w:t>供应商须知前附表</w:t>
      </w:r>
      <w:bookmarkEnd w:id="10"/>
      <w:bookmarkEnd w:id="11"/>
    </w:p>
    <w:p>
      <w:pPr>
        <w:rPr>
          <w:rFonts w:cs="仿宋" w:asciiTheme="minorEastAsia" w:hAnsiTheme="minorEastAsia" w:eastAsiaTheme="minorEastAsia"/>
          <w:sz w:val="20"/>
        </w:rPr>
      </w:pPr>
    </w:p>
    <w:p>
      <w:pPr>
        <w:spacing w:line="360" w:lineRule="auto"/>
        <w:ind w:firstLine="525" w:firstLineChars="250"/>
        <w:jc w:val="left"/>
        <w:rPr>
          <w:rFonts w:cs="仿宋" w:asciiTheme="minorEastAsia" w:hAnsiTheme="minorEastAsia" w:eastAsiaTheme="minorEastAsia"/>
          <w:b/>
          <w:szCs w:val="21"/>
        </w:rPr>
      </w:pPr>
      <w:r>
        <w:rPr>
          <w:rFonts w:hint="eastAsia" w:cs="仿宋" w:asciiTheme="minorEastAsia" w:hAnsiTheme="minorEastAsia" w:eastAsiaTheme="minorEastAsia"/>
          <w:szCs w:val="21"/>
        </w:rPr>
        <w:t>供应商须知前附表中凡标有“*”的条款均被视为供应商必须满足的要求。供应商要特别加以注意且必须对此作出回答并完全满足这些要求，任何负偏离都有可能导致响应文件无效或响应文件不予接受。</w:t>
      </w:r>
    </w:p>
    <w:tbl>
      <w:tblPr>
        <w:tblStyle w:val="6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17"/>
        <w:gridCol w:w="6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条款号</w:t>
            </w:r>
          </w:p>
        </w:tc>
        <w:tc>
          <w:tcPr>
            <w:tcW w:w="1417" w:type="dxa"/>
            <w:vAlign w:val="center"/>
          </w:tcPr>
          <w:p>
            <w:pPr>
              <w:snapToGrid w:val="0"/>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名 称</w:t>
            </w:r>
          </w:p>
        </w:tc>
        <w:tc>
          <w:tcPr>
            <w:tcW w:w="6931" w:type="dxa"/>
            <w:vAlign w:val="center"/>
          </w:tcPr>
          <w:p>
            <w:pPr>
              <w:snapToGrid w:val="0"/>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1.2.2</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采购人</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名 称：郑州市上街区教育局</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地 址：郑州市上街区中心路72号东院</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联系人：王伟华</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联系方式：</w:t>
            </w:r>
            <w:r>
              <w:rPr>
                <w:rFonts w:cs="仿宋" w:asciiTheme="minorEastAsia" w:hAnsiTheme="minorEastAsia" w:eastAsiaTheme="minorEastAsia"/>
                <w:szCs w:val="21"/>
              </w:rPr>
              <w:t>0371-68</w:t>
            </w:r>
            <w:r>
              <w:rPr>
                <w:rFonts w:hint="eastAsia" w:cs="仿宋" w:asciiTheme="minorEastAsia" w:hAnsiTheme="minorEastAsia" w:eastAsiaTheme="minorEastAsia"/>
                <w:szCs w:val="21"/>
              </w:rPr>
              <w:t>923903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1.2.3</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采购</w:t>
            </w:r>
          </w:p>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代理机构</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名 称：河南省至诚招标采购服务有限公司</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地 址：郑州市上街区中心路81号理想名家商务楼7楼东</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联系人：许艳伟、郑艺</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联系方式：0371-68922396、68922397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6"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1.2.4</w:t>
            </w:r>
          </w:p>
        </w:tc>
        <w:tc>
          <w:tcPr>
            <w:tcW w:w="1417"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项目名称</w:t>
            </w:r>
          </w:p>
        </w:tc>
        <w:tc>
          <w:tcPr>
            <w:tcW w:w="6931" w:type="dxa"/>
            <w:vAlign w:val="center"/>
          </w:tcPr>
          <w:p>
            <w:pPr>
              <w:snapToGrid w:val="0"/>
              <w:rPr>
                <w:rFonts w:cs="仿宋" w:asciiTheme="minorEastAsia" w:hAnsiTheme="minorEastAsia" w:eastAsiaTheme="minorEastAsia"/>
                <w:szCs w:val="21"/>
              </w:rPr>
            </w:pPr>
            <w:r>
              <w:rPr>
                <w:rFonts w:hint="eastAsia" w:cs="仿宋" w:asciiTheme="minorEastAsia" w:hAnsiTheme="minorEastAsia" w:eastAsiaTheme="minorEastAsia"/>
                <w:szCs w:val="21"/>
              </w:rPr>
              <w:t>郑州市上街区教育局各校学生课桌椅、教师办公桌椅、柜子等项目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1.2.5</w:t>
            </w:r>
          </w:p>
        </w:tc>
        <w:tc>
          <w:tcPr>
            <w:tcW w:w="1417"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项目编号</w:t>
            </w:r>
          </w:p>
        </w:tc>
        <w:tc>
          <w:tcPr>
            <w:tcW w:w="6931" w:type="dxa"/>
            <w:vAlign w:val="center"/>
          </w:tcPr>
          <w:p>
            <w:pPr>
              <w:snapToGrid w:val="0"/>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郑上财-磋商-[2023]-15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1.3</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预算金额及最高限价</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预算金额：713,400.00元   最高限价：713,400.00元</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供应商在预算金额（最高限价）内自主报价，超过预算金额（最高限价）的报价为无效报价。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66"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1.4.1</w:t>
            </w:r>
          </w:p>
        </w:tc>
        <w:tc>
          <w:tcPr>
            <w:tcW w:w="1417"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bCs/>
              </w:rPr>
              <w:t>采购内容及数量</w:t>
            </w:r>
          </w:p>
        </w:tc>
        <w:tc>
          <w:tcPr>
            <w:tcW w:w="6931" w:type="dxa"/>
            <w:vAlign w:val="center"/>
          </w:tcPr>
          <w:p>
            <w:pPr>
              <w:tabs>
                <w:tab w:val="left" w:pos="720"/>
              </w:tabs>
              <w:snapToGrid w:val="0"/>
              <w:spacing w:line="360" w:lineRule="auto"/>
              <w:rPr>
                <w:rFonts w:cs="仿宋" w:asciiTheme="minorEastAsia" w:hAnsiTheme="minorEastAsia" w:eastAsiaTheme="minorEastAsia"/>
                <w:b/>
                <w:szCs w:val="21"/>
              </w:rPr>
            </w:pPr>
            <w:r>
              <w:rPr>
                <w:rFonts w:hint="eastAsia" w:cs="仿宋" w:asciiTheme="minorEastAsia" w:hAnsiTheme="minorEastAsia" w:eastAsiaTheme="minorEastAsia"/>
                <w:szCs w:val="21"/>
              </w:rPr>
              <w:t>郑州市上街区教育局为各校购置可升降课桌椅935套、学生课桌椅790套、教师弓型办公桌椅26套、教师实木办公桌椅60套、办公室办公柜35个、宿舍高低床200套、宿舍柜子330个、讲桌29个、木质讲台13套、会议桌16个。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1.4.2</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包段</w:t>
            </w:r>
          </w:p>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划分</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本次采购共1个包（段）。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1.4.3</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合同履行期限（交货期）</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合同生效后 25日历天内完成供货、安装、调试并验收合格。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1.4.4</w:t>
            </w:r>
          </w:p>
        </w:tc>
        <w:tc>
          <w:tcPr>
            <w:tcW w:w="1417"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质量要求</w:t>
            </w:r>
          </w:p>
        </w:tc>
        <w:tc>
          <w:tcPr>
            <w:tcW w:w="6931" w:type="dxa"/>
            <w:vAlign w:val="center"/>
          </w:tcPr>
          <w:p>
            <w:pPr>
              <w:snapToGrid w:val="0"/>
              <w:rPr>
                <w:rFonts w:cs="仿宋" w:asciiTheme="minorEastAsia" w:hAnsiTheme="minorEastAsia" w:eastAsiaTheme="minorEastAsia"/>
                <w:szCs w:val="21"/>
              </w:rPr>
            </w:pPr>
            <w:r>
              <w:rPr>
                <w:rFonts w:hint="eastAsia" w:cs="仿宋" w:asciiTheme="minorEastAsia" w:hAnsiTheme="minorEastAsia" w:eastAsiaTheme="minorEastAsia"/>
                <w:szCs w:val="21"/>
              </w:rPr>
              <w:t>合格，符合国家及行业相关规范和标准。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1.4.5</w:t>
            </w:r>
          </w:p>
        </w:tc>
        <w:tc>
          <w:tcPr>
            <w:tcW w:w="1417" w:type="dxa"/>
            <w:vAlign w:val="center"/>
          </w:tcPr>
          <w:p>
            <w:pPr>
              <w:snapToGrid w:val="0"/>
              <w:jc w:val="center"/>
              <w:rPr>
                <w:rFonts w:cs="仿宋" w:asciiTheme="minorEastAsia" w:hAnsiTheme="minorEastAsia" w:eastAsiaTheme="minorEastAsia"/>
                <w:b/>
                <w:szCs w:val="21"/>
              </w:rPr>
            </w:pPr>
            <w:r>
              <w:rPr>
                <w:rFonts w:hint="eastAsia" w:cs="仿宋" w:asciiTheme="minorEastAsia" w:hAnsiTheme="minorEastAsia" w:eastAsiaTheme="minorEastAsia"/>
                <w:b/>
                <w:bCs/>
                <w:szCs w:val="21"/>
              </w:rPr>
              <w:t>*</w:t>
            </w:r>
            <w:r>
              <w:rPr>
                <w:rFonts w:hint="eastAsia" w:cs="仿宋" w:asciiTheme="minorEastAsia" w:hAnsiTheme="minorEastAsia" w:eastAsiaTheme="minorEastAsia"/>
                <w:b/>
                <w:szCs w:val="21"/>
              </w:rPr>
              <w:t>质保期</w:t>
            </w:r>
          </w:p>
        </w:tc>
        <w:tc>
          <w:tcPr>
            <w:tcW w:w="6931" w:type="dxa"/>
            <w:vAlign w:val="center"/>
          </w:tcPr>
          <w:p>
            <w:pPr>
              <w:snapToGrid w:val="0"/>
              <w:rPr>
                <w:rFonts w:cs="仿宋" w:asciiTheme="minorEastAsia" w:hAnsiTheme="minorEastAsia" w:eastAsiaTheme="minorEastAsia"/>
                <w:b/>
                <w:szCs w:val="21"/>
              </w:rPr>
            </w:pPr>
            <w:r>
              <w:rPr>
                <w:rFonts w:hint="eastAsia" w:cs="仿宋" w:asciiTheme="minorEastAsia" w:hAnsiTheme="minorEastAsia" w:eastAsiaTheme="minorEastAsia"/>
                <w:b/>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1.5.1</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政府采购</w:t>
            </w:r>
          </w:p>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政策</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bCs/>
                <w:szCs w:val="21"/>
              </w:rPr>
              <w:t>本项目执行优先采购节能环保、环境标志性产品、优先采购自主创新产品，扶持不发达地区和少数民族地区，促进中小企业、监狱企业、残疾人福利性单位发展等相关政策。（监狱企业、残疾人福利性单位视同小型、微型企业，不再重复享受政府采购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6"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1.5.2</w:t>
            </w:r>
          </w:p>
        </w:tc>
        <w:tc>
          <w:tcPr>
            <w:tcW w:w="1417"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szCs w:val="21"/>
              </w:rPr>
              <w:t>进口产品</w:t>
            </w:r>
          </w:p>
        </w:tc>
        <w:tc>
          <w:tcPr>
            <w:tcW w:w="6931" w:type="dxa"/>
            <w:vAlign w:val="center"/>
          </w:tcPr>
          <w:p>
            <w:pPr>
              <w:snapToGrid w:val="0"/>
              <w:rPr>
                <w:rFonts w:cs="仿宋" w:asciiTheme="minorEastAsia" w:hAnsiTheme="minorEastAsia" w:eastAsiaTheme="minorEastAsia"/>
                <w:szCs w:val="21"/>
              </w:rPr>
            </w:pPr>
            <w:r>
              <w:rPr>
                <w:rFonts w:hint="eastAsia" w:cs="仿宋" w:asciiTheme="minorEastAsia" w:hAnsiTheme="minorEastAsia" w:eastAsiaTheme="minorEastAsia"/>
                <w:szCs w:val="21"/>
              </w:rPr>
              <w:t>经财政部门核准允许采购进口产品（ 是/</w:t>
            </w:r>
            <w:r>
              <w:rPr>
                <w:rFonts w:hint="eastAsia" w:cs="仿宋" w:asciiTheme="minorEastAsia" w:hAnsiTheme="minorEastAsia" w:eastAsiaTheme="minorEastAsia"/>
                <w:b/>
                <w:bCs/>
                <w:color w:val="000000"/>
                <w:szCs w:val="21"/>
              </w:rPr>
              <w:t>√</w:t>
            </w:r>
            <w:r>
              <w:rPr>
                <w:rFonts w:hint="eastAsia" w:cs="仿宋"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1.5.3</w:t>
            </w:r>
          </w:p>
        </w:tc>
        <w:tc>
          <w:tcPr>
            <w:tcW w:w="1417" w:type="dxa"/>
            <w:vAlign w:val="center"/>
          </w:tcPr>
          <w:p>
            <w:pPr>
              <w:snapToGrid w:val="0"/>
              <w:jc w:val="center"/>
              <w:rPr>
                <w:rFonts w:cs="仿宋" w:asciiTheme="minorEastAsia" w:hAnsiTheme="minorEastAsia" w:eastAsiaTheme="minorEastAsia"/>
                <w:b/>
                <w:szCs w:val="21"/>
              </w:rPr>
            </w:pPr>
            <w:r>
              <w:rPr>
                <w:rFonts w:hint="eastAsia" w:cs="仿宋" w:asciiTheme="minorEastAsia" w:hAnsiTheme="minorEastAsia" w:eastAsiaTheme="minorEastAsia"/>
                <w:bCs/>
                <w:szCs w:val="21"/>
              </w:rPr>
              <w:t>政府强制采购的节能产品</w:t>
            </w:r>
          </w:p>
        </w:tc>
        <w:tc>
          <w:tcPr>
            <w:tcW w:w="6931" w:type="dxa"/>
            <w:vAlign w:val="center"/>
          </w:tcPr>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1.6</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供应商资格要求</w:t>
            </w:r>
          </w:p>
        </w:tc>
        <w:tc>
          <w:tcPr>
            <w:tcW w:w="6931" w:type="dxa"/>
            <w:vAlign w:val="center"/>
          </w:tcPr>
          <w:p>
            <w:pPr>
              <w:snapToGrid w:val="0"/>
              <w:spacing w:line="360" w:lineRule="auto"/>
              <w:rPr>
                <w:rFonts w:asciiTheme="minorEastAsia" w:hAnsiTheme="minorEastAsia" w:eastAsiaTheme="minorEastAsia"/>
              </w:rPr>
            </w:pPr>
            <w:r>
              <w:rPr>
                <w:rFonts w:hint="eastAsia" w:asciiTheme="minorEastAsia" w:hAnsiTheme="minorEastAsia" w:eastAsiaTheme="minorEastAsia"/>
              </w:rPr>
              <w:t>1.具有独立承担民事责任的能力。（提供有效的法人或者其他组织的营业执照等证明文件扫描件。）</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2.具有良好的商业信誉和健全的财务会计制度。</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3.具有履行合同所必需的设备和专业技术能力。</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4.具有依法缴纳税收和社会保障资金的良好记录。</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5.参加本次政府采购活动前三年内，在经营活动中没有重大违法记录。</w:t>
            </w:r>
          </w:p>
          <w:p>
            <w:pPr>
              <w:snapToGrid w:val="0"/>
              <w:spacing w:line="360" w:lineRule="auto"/>
              <w:rPr>
                <w:rFonts w:asciiTheme="minorEastAsia" w:hAnsiTheme="minorEastAsia" w:eastAsiaTheme="minorEastAsia"/>
                <w:b/>
              </w:rPr>
            </w:pPr>
            <w:r>
              <w:rPr>
                <w:rFonts w:hint="eastAsia" w:asciiTheme="minorEastAsia" w:hAnsiTheme="minorEastAsia" w:eastAsiaTheme="minorEastAsia"/>
                <w:b/>
              </w:rPr>
              <w:t>注：2-5项供应商须按竞争性磋商文件第五章格式要求提供承诺函。</w:t>
            </w:r>
          </w:p>
          <w:p>
            <w:pPr>
              <w:snapToGrid w:val="0"/>
              <w:spacing w:line="360" w:lineRule="auto"/>
              <w:rPr>
                <w:rFonts w:asciiTheme="minorEastAsia" w:hAnsiTheme="minorEastAsia" w:eastAsiaTheme="minorEastAsia"/>
                <w:b/>
              </w:rPr>
            </w:pPr>
            <w:r>
              <w:rPr>
                <w:rFonts w:hint="eastAsia" w:asciiTheme="minorEastAsia" w:hAnsiTheme="minorEastAsia" w:eastAsiaTheme="minorEastAsia"/>
              </w:rPr>
              <w:t>6.本项目属于专门面向中小企业采购的项目,供应商应为中小微企业、监狱企业或残疾人福利性单位。（提供中小企业声明函，监狱企业、残疾人福利性单位提供相关证明。）</w:t>
            </w:r>
          </w:p>
          <w:p>
            <w:pPr>
              <w:snapToGrid w:val="0"/>
              <w:spacing w:line="360" w:lineRule="auto"/>
              <w:rPr>
                <w:rFonts w:cs="仿宋" w:asciiTheme="minorEastAsia" w:hAnsiTheme="minorEastAsia" w:eastAsiaTheme="minorEastAsia"/>
                <w:szCs w:val="21"/>
              </w:rPr>
            </w:pPr>
            <w:r>
              <w:rPr>
                <w:rFonts w:hint="eastAsia" w:asciiTheme="minorEastAsia" w:hAnsiTheme="minorEastAsia" w:eastAsiaTheme="minorEastAsia"/>
              </w:rPr>
              <w:t>7.</w:t>
            </w:r>
            <w:r>
              <w:rPr>
                <w:rFonts w:hint="eastAsia" w:cs="仿宋" w:asciiTheme="minorEastAsia" w:hAnsiTheme="minorEastAsia" w:eastAsiaTheme="minorEastAsia"/>
                <w:iCs/>
                <w:szCs w:val="21"/>
              </w:rPr>
              <w:t>对列入失信被执行人、重大税收违法失信主体、政府采购严重违法失信行为记录名单的供应商，拒绝其参与政府采购活动。（以代理机构查询为准。供应商提供的查询记录不作为资格审查依据，供应商未提供查询记录的也不作为无效响应文件。）</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8.单位负责人为同一人或存在控股、管理关系的不同单位，不得参加同一合同项下的政府采购活动。（提供承诺函，格式自拟。）</w:t>
            </w:r>
          </w:p>
          <w:p>
            <w:pPr>
              <w:snapToGrid w:val="0"/>
              <w:spacing w:line="360" w:lineRule="auto"/>
              <w:rPr>
                <w:rFonts w:asciiTheme="minorEastAsia" w:hAnsiTheme="minorEastAsia" w:eastAsiaTheme="minorEastAsia"/>
              </w:rPr>
            </w:pPr>
            <w:r>
              <w:rPr>
                <w:rFonts w:hint="eastAsia" w:cs="仿宋" w:asciiTheme="minorEastAsia" w:hAnsiTheme="minorEastAsia" w:eastAsiaTheme="minorEastAsia"/>
                <w:szCs w:val="21"/>
              </w:rPr>
              <w:t>9.为采购项目提供整体设计、规范编制或者项目管理、监理、检测等服务的供应商，不得再参加本采购项目的其他采购活动。（提供承诺函，格式自拟。）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1.6.2</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信用记录</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根据财库〔2016〕125 号文件要求，采购代理机构将查询供应商信用记录。</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1、信用信息查询渠道：“信用中国”网站（www.creditchina.gov.cn）、中国政府采购网（http://www.ccgp.gov.cn)。</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2、信用信息查询时间：响应文件递交截止时间至资格审查结束前。  </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3、信用信息查询记录和证据留存的具体方式：信用信息查询记录将以网页打印稿形式与其他采购文件一并保存。 </w:t>
            </w:r>
          </w:p>
          <w:p>
            <w:pPr>
              <w:wordWrap w:val="0"/>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4、信用信息的使用规则：如供应商为“信用中国”网站（www.creditchina.gov.cn）中列入失信被执行人或重大税收违法失信主体的供应商，或为中国政府采购网（www.ccgp.gov.cn）政府采购严重违法失信行为记录名单中被财政部门禁止参加政府采购活动的供应商，则其响应文件将被拒绝。</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采购代理机构或采购人查询之后，网站信息发生的任何变更均不再作为评审依据。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1.6.3</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是否接受联合体</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1.11</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踏勘现场</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不组织，供应商自行踏勘，无论供应商对现场考察与否，都将被视为熟悉履行合同有关的一切情况。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1.12.1</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采购预备会</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1.13</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偏离</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技术参数允许负偏离，具体要求见评分办法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417" w:type="dxa"/>
            <w:vAlign w:val="bottom"/>
          </w:tcPr>
          <w:p>
            <w:pPr>
              <w:snapToGrid w:val="0"/>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供应商提出问题或要求澄清</w:t>
            </w:r>
          </w:p>
        </w:tc>
        <w:tc>
          <w:tcPr>
            <w:tcW w:w="6931" w:type="dxa"/>
            <w:vAlign w:val="center"/>
          </w:tcPr>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潜在供应商对磋商文件内容如有疑问或需要澄清的，应按竞争性磋商公告中载明的地址以书面的形式通知到采购代理机构。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szCs w:val="21"/>
              </w:rPr>
              <w:t>3.3</w:t>
            </w:r>
          </w:p>
        </w:tc>
        <w:tc>
          <w:tcPr>
            <w:tcW w:w="1417" w:type="dxa"/>
            <w:vAlign w:val="center"/>
          </w:tcPr>
          <w:p>
            <w:pPr>
              <w:snapToGrid w:val="0"/>
              <w:jc w:val="center"/>
              <w:rPr>
                <w:rFonts w:cs="仿宋" w:asciiTheme="minorEastAsia" w:hAnsiTheme="minorEastAsia" w:eastAsiaTheme="minorEastAsia"/>
                <w:szCs w:val="21"/>
              </w:rPr>
            </w:pPr>
            <w:r>
              <w:rPr>
                <w:rFonts w:hint="eastAsia" w:cs="仿宋" w:asciiTheme="minorEastAsia" w:hAnsiTheme="minorEastAsia" w:eastAsiaTheme="minorEastAsia"/>
                <w:b/>
                <w:bCs/>
                <w:szCs w:val="21"/>
              </w:rPr>
              <w:t>*</w:t>
            </w:r>
            <w:r>
              <w:rPr>
                <w:rFonts w:hint="eastAsia" w:cs="仿宋" w:asciiTheme="minorEastAsia" w:hAnsiTheme="minorEastAsia" w:eastAsiaTheme="minorEastAsia"/>
                <w:bCs/>
                <w:szCs w:val="21"/>
              </w:rPr>
              <w:t>磋商</w:t>
            </w:r>
            <w:r>
              <w:rPr>
                <w:rFonts w:hint="eastAsia" w:cs="仿宋" w:asciiTheme="minorEastAsia" w:hAnsiTheme="minorEastAsia" w:eastAsiaTheme="minorEastAsia"/>
                <w:szCs w:val="21"/>
              </w:rPr>
              <w:t>有效期</w:t>
            </w:r>
          </w:p>
        </w:tc>
        <w:tc>
          <w:tcPr>
            <w:tcW w:w="6931" w:type="dxa"/>
            <w:vAlign w:val="center"/>
          </w:tcPr>
          <w:p>
            <w:pPr>
              <w:snapToGrid w:val="0"/>
              <w:rPr>
                <w:rFonts w:cs="仿宋" w:asciiTheme="minorEastAsia" w:hAnsiTheme="minorEastAsia" w:eastAsiaTheme="minorEastAsia"/>
                <w:szCs w:val="21"/>
              </w:rPr>
            </w:pPr>
            <w:r>
              <w:rPr>
                <w:rFonts w:hint="eastAsia" w:cs="仿宋" w:asciiTheme="minorEastAsia" w:hAnsiTheme="minorEastAsia" w:eastAsiaTheme="minorEastAsia"/>
                <w:szCs w:val="21"/>
              </w:rPr>
              <w:t>从响应文件提交截止之日起60日历天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3.4</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磋商保证金</w:t>
            </w:r>
          </w:p>
        </w:tc>
        <w:tc>
          <w:tcPr>
            <w:tcW w:w="6931" w:type="dxa"/>
            <w:vAlign w:val="center"/>
          </w:tcPr>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3.5.4</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bCs/>
                <w:szCs w:val="21"/>
              </w:rPr>
              <w:t>响应文件签字或盖章要求</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供应商在制作响应文件时，应将竞争性磋商文件格式中明确签字盖章的内容，加盖供应商的 CA 签章或法定代表人（单位负责人）或其委托代理人的 CA 签章；若无法使用 CA 签章的，可在纸质文件上签字（或盖章）后扫描上传生成上传所需的响应文件。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3.5.5</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响应文件份数</w:t>
            </w:r>
          </w:p>
        </w:tc>
        <w:tc>
          <w:tcPr>
            <w:tcW w:w="6931" w:type="dxa"/>
            <w:vAlign w:val="center"/>
          </w:tcPr>
          <w:p>
            <w:pPr>
              <w:wordWrap w:val="0"/>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加密的电子响应文件壹份（*.ZZTF 格式）。</w:t>
            </w:r>
          </w:p>
          <w:p>
            <w:pPr>
              <w:wordWrap w:val="0"/>
              <w:snapToGrid w:val="0"/>
              <w:spacing w:line="360" w:lineRule="auto"/>
              <w:rPr>
                <w:rFonts w:cs="仿宋" w:asciiTheme="minorEastAsia" w:hAnsiTheme="minorEastAsia" w:eastAsiaTheme="minorEastAsia"/>
                <w:b/>
                <w:szCs w:val="21"/>
              </w:rPr>
            </w:pPr>
            <w:r>
              <w:rPr>
                <w:rFonts w:hint="eastAsia" w:cs="仿宋" w:asciiTheme="minorEastAsia" w:hAnsiTheme="minorEastAsia" w:eastAsiaTheme="minorEastAsia"/>
                <w:szCs w:val="21"/>
              </w:rPr>
              <w:t>加密电子响应文件(*.ZZTF 格式)须在响应文件提交截止时间前在郑州公共资源电子招投标交易平台（http://zzggzy.zhengzhou.gov.cn/TPBidder/）加密上传；</w:t>
            </w:r>
            <w:r>
              <w:rPr>
                <w:rFonts w:hint="eastAsia" w:cs="仿宋" w:asciiTheme="minorEastAsia" w:hAnsiTheme="minorEastAsia" w:eastAsiaTheme="minorEastAsia"/>
                <w:bCs/>
                <w:szCs w:val="21"/>
              </w:rPr>
              <w:t>本项目采用不见面开标方式开标，供应商无需到交易中心现场参加开标会议。各供应商在响应文件递交截止时间前登陆郑州市公共资源交易中心门户网站远程开标大厅（http://zzggzy.zhengzhou.gov.cn/BidOpening）。所有供应商应提前30分钟登录“郑州市公共资源交易中心门户网站远程开标大厅”，先进行签到，其后应一直保持在线状态，保证能准时参加开标大会、响应文件的解密、现场答疑澄清、二轮报价等活动</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4.1</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b/>
                <w:bCs/>
                <w:szCs w:val="21"/>
              </w:rPr>
              <w:t>*</w:t>
            </w:r>
            <w:r>
              <w:rPr>
                <w:rFonts w:hint="eastAsia" w:cs="仿宋" w:asciiTheme="minorEastAsia" w:hAnsiTheme="minorEastAsia" w:eastAsiaTheme="minorEastAsia"/>
                <w:bCs/>
                <w:szCs w:val="21"/>
              </w:rPr>
              <w:t>响应文件加密要求</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加密的电子响应文件为“郑州市公共资源交易中心网站（ http://zzggzy.zhengzhou.gov.cn/ ）” 网站提供的“响应文件制作工具”软件制作生成的加密版响应文件。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4.2</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b/>
                <w:bCs/>
                <w:szCs w:val="21"/>
              </w:rPr>
              <w:t>*</w:t>
            </w:r>
            <w:r>
              <w:rPr>
                <w:rFonts w:hint="eastAsia" w:cs="仿宋" w:asciiTheme="minorEastAsia" w:hAnsiTheme="minorEastAsia" w:eastAsiaTheme="minorEastAsia"/>
                <w:bCs/>
                <w:szCs w:val="21"/>
              </w:rPr>
              <w:t>响应</w:t>
            </w:r>
            <w:r>
              <w:rPr>
                <w:rFonts w:hint="eastAsia" w:cs="仿宋" w:asciiTheme="minorEastAsia" w:hAnsiTheme="minorEastAsia" w:eastAsiaTheme="minorEastAsia"/>
                <w:szCs w:val="21"/>
              </w:rPr>
              <w:t>文件</w:t>
            </w:r>
          </w:p>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提交</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提交地点：郑州市公共资源交易中心（http://zzggzy.zhengzhou.gov.cn/）电子交易平台。</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提交截止时间：2023年06月</w:t>
            </w:r>
            <w:r>
              <w:rPr>
                <w:rFonts w:hint="eastAsia" w:cs="仿宋" w:asciiTheme="minorEastAsia" w:hAnsiTheme="minorEastAsia" w:eastAsiaTheme="minorEastAsia"/>
                <w:szCs w:val="21"/>
                <w:lang w:val="en-US" w:eastAsia="zh-CN"/>
              </w:rPr>
              <w:t>02</w:t>
            </w:r>
            <w:r>
              <w:rPr>
                <w:rFonts w:hint="eastAsia" w:cs="仿宋" w:asciiTheme="minorEastAsia" w:hAnsiTheme="minorEastAsia" w:eastAsiaTheme="minorEastAsia"/>
                <w:szCs w:val="21"/>
              </w:rPr>
              <w:t>日1</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4.4</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样品及演示</w:t>
            </w:r>
          </w:p>
        </w:tc>
        <w:tc>
          <w:tcPr>
            <w:tcW w:w="6931" w:type="dxa"/>
            <w:vAlign w:val="center"/>
          </w:tcPr>
          <w:p>
            <w:pPr>
              <w:snapToGrid w:val="0"/>
              <w:spacing w:line="360" w:lineRule="auto"/>
              <w:rPr>
                <w:rFonts w:cs="仿宋" w:asciiTheme="minorEastAsia" w:hAnsiTheme="minorEastAsia" w:eastAsiaTheme="minorEastAsia"/>
                <w:kern w:val="0"/>
                <w:szCs w:val="21"/>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kern w:val="0"/>
                <w:szCs w:val="21"/>
              </w:rPr>
              <w:t xml:space="preserve"> 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6.1</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磋商小组的组建</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磋商小组构成：3人，其中采购人代表1人，</w:t>
            </w:r>
            <w:r>
              <w:rPr>
                <w:rFonts w:hint="eastAsia" w:cs="仿宋" w:asciiTheme="minorEastAsia" w:hAnsiTheme="minorEastAsia" w:eastAsiaTheme="minorEastAsia"/>
                <w:bCs/>
                <w:szCs w:val="21"/>
              </w:rPr>
              <w:t>经济、技术</w:t>
            </w:r>
            <w:r>
              <w:rPr>
                <w:rFonts w:hint="eastAsia" w:cs="仿宋" w:asciiTheme="minorEastAsia" w:hAnsiTheme="minorEastAsia" w:eastAsiaTheme="minorEastAsia"/>
                <w:szCs w:val="21"/>
              </w:rPr>
              <w:t>专家2人。</w:t>
            </w:r>
          </w:p>
          <w:p>
            <w:pPr>
              <w:tabs>
                <w:tab w:val="left" w:pos="720"/>
                <w:tab w:val="left" w:pos="786"/>
              </w:tabs>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评审专家确定方式：采购人或者采购代理机构将从省级以上财政部门设立的政府采购评审专家库中，通过随机方式抽取评审专家。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6.5.1</w:t>
            </w:r>
          </w:p>
        </w:tc>
        <w:tc>
          <w:tcPr>
            <w:tcW w:w="1417" w:type="dxa"/>
            <w:vAlign w:val="center"/>
          </w:tcPr>
          <w:p>
            <w:pPr>
              <w:snapToGrid w:val="0"/>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*资格审查标准</w:t>
            </w:r>
          </w:p>
        </w:tc>
        <w:tc>
          <w:tcPr>
            <w:tcW w:w="6931" w:type="dxa"/>
            <w:vAlign w:val="center"/>
          </w:tcPr>
          <w:p>
            <w:pPr>
              <w:tabs>
                <w:tab w:val="left" w:pos="720"/>
                <w:tab w:val="left" w:pos="786"/>
              </w:tabs>
              <w:snapToGrid w:val="0"/>
              <w:spacing w:line="360" w:lineRule="auto"/>
              <w:rPr>
                <w:rFonts w:cs="仿宋" w:asciiTheme="minorEastAsia" w:hAnsiTheme="minorEastAsia" w:eastAsiaTheme="minorEastAsia"/>
                <w:b/>
                <w:kern w:val="0"/>
                <w:szCs w:val="21"/>
              </w:rPr>
            </w:pPr>
            <w:r>
              <w:rPr>
                <w:rFonts w:hint="eastAsia" w:cs="仿宋" w:asciiTheme="minorEastAsia" w:hAnsiTheme="minorEastAsia" w:eastAsiaTheme="minorEastAsia"/>
                <w:b/>
                <w:kern w:val="0"/>
                <w:szCs w:val="21"/>
              </w:rPr>
              <w:t>详见供应商须知前附表1.6。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6.5.2</w:t>
            </w:r>
          </w:p>
        </w:tc>
        <w:tc>
          <w:tcPr>
            <w:tcW w:w="1417" w:type="dxa"/>
            <w:vAlign w:val="center"/>
          </w:tcPr>
          <w:p>
            <w:pPr>
              <w:snapToGrid w:val="0"/>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*符合性审查标准</w:t>
            </w:r>
          </w:p>
        </w:tc>
        <w:tc>
          <w:tcPr>
            <w:tcW w:w="6931" w:type="dxa"/>
            <w:vAlign w:val="center"/>
          </w:tcPr>
          <w:p>
            <w:pPr>
              <w:snapToGrid w:val="0"/>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1.响应文件按照磋商文件要求签署、盖章。</w:t>
            </w:r>
          </w:p>
          <w:p>
            <w:pPr>
              <w:snapToGrid w:val="0"/>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2.同一供应商未提交两个以上不同的响应文件或者响应报价。</w:t>
            </w:r>
          </w:p>
          <w:p>
            <w:pPr>
              <w:snapToGrid w:val="0"/>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3.响应文件未附有采购人不能接受的条件。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6.5.3</w:t>
            </w:r>
          </w:p>
        </w:tc>
        <w:tc>
          <w:tcPr>
            <w:tcW w:w="1417" w:type="dxa"/>
            <w:vAlign w:val="center"/>
          </w:tcPr>
          <w:p>
            <w:pPr>
              <w:snapToGrid w:val="0"/>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bCs/>
                <w:szCs w:val="21"/>
              </w:rPr>
              <w:t>*响应性审查标准</w:t>
            </w:r>
          </w:p>
        </w:tc>
        <w:tc>
          <w:tcPr>
            <w:tcW w:w="6931" w:type="dxa"/>
            <w:vAlign w:val="center"/>
          </w:tcPr>
          <w:p>
            <w:pPr>
              <w:snapToGrid w:val="0"/>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1.响应报价未高于磋商文件设定的预算金额。</w:t>
            </w:r>
          </w:p>
          <w:p>
            <w:pPr>
              <w:snapToGrid w:val="0"/>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2.满足磋商文件“供应商须知前附表”中加“*”条款的要求。</w:t>
            </w:r>
          </w:p>
          <w:p>
            <w:pPr>
              <w:snapToGrid w:val="0"/>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3.合同履行期限（交货期）满足“第二章供应商须知前附表”要求。</w:t>
            </w:r>
          </w:p>
          <w:p>
            <w:pPr>
              <w:snapToGrid w:val="0"/>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4.质量要求满足“第二章供应商须知前附表”要求。</w:t>
            </w:r>
          </w:p>
          <w:p>
            <w:pPr>
              <w:snapToGrid w:val="0"/>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5.磋商有效期满足“第二章供应商须知前附表”要求。</w:t>
            </w:r>
          </w:p>
          <w:p>
            <w:pPr>
              <w:snapToGrid w:val="0"/>
              <w:spacing w:line="360" w:lineRule="auto"/>
              <w:rPr>
                <w:rFonts w:asciiTheme="minorEastAsia" w:hAnsiTheme="minorEastAsia" w:eastAsiaTheme="minorEastAsia"/>
              </w:rPr>
            </w:pPr>
            <w:r>
              <w:rPr>
                <w:rFonts w:hint="eastAsia" w:cs="仿宋" w:asciiTheme="minorEastAsia" w:hAnsiTheme="minorEastAsia" w:eastAsiaTheme="minorEastAsia"/>
                <w:b/>
                <w:szCs w:val="21"/>
              </w:rPr>
              <w:t>6.满足磋商文件规定的不允许负偏离的实质性要求和条件。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6.8.1</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可能实质性变动的内容</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rPr>
              <w:t>磋商小组根据与供应商磋商情况可能实质性变动的内容，包括采购需求中的技术、服务要求以及合同草案条款。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6.8.8</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评分办法</w:t>
            </w:r>
          </w:p>
        </w:tc>
        <w:tc>
          <w:tcPr>
            <w:tcW w:w="6931" w:type="dxa"/>
            <w:vAlign w:val="center"/>
          </w:tcPr>
          <w:p>
            <w:pPr>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6.9.1</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是否委托磋商小组确定成交供应商</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否，推荐3名成交候选供应商。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6.9.4</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核心产品</w:t>
            </w:r>
          </w:p>
        </w:tc>
        <w:tc>
          <w:tcPr>
            <w:tcW w:w="6931" w:type="dxa"/>
            <w:vAlign w:val="center"/>
          </w:tcPr>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核心产品将在磋商文件第三章“采购人需求及技术要求”中载明，供应商提供的核心产品品牌相同的，按照政府采购的相关规定处理。</w:t>
            </w:r>
          </w:p>
          <w:p>
            <w:pPr>
              <w:snapToGrid w:val="0"/>
              <w:spacing w:line="360" w:lineRule="auto"/>
              <w:rPr>
                <w:rFonts w:cs="仿宋" w:asciiTheme="minorEastAsia" w:hAnsiTheme="minorEastAsia" w:eastAsiaTheme="minorEastAsia"/>
                <w:szCs w:val="21"/>
              </w:rPr>
            </w:pPr>
            <w:r>
              <w:rPr>
                <w:rFonts w:hint="eastAsia" w:asciiTheme="minorEastAsia" w:hAnsiTheme="minorEastAsia" w:eastAsiaTheme="minorEastAsia"/>
                <w:szCs w:val="21"/>
              </w:rPr>
              <w:t>提供相同品牌产品且通过资格审查、符合性审查、响应性审查的不同供应商参加同一合同项下政府采购的，按一家供应商计算，评审后得分最高的同品牌供应商获得成交供应商推荐资格；评审得分相同的，由采购人或者采购人委托评审小组按照磋商文件规定的方式确定一个供应商获得成交供应商推荐资格，磋商文件未规定的采取随机抽取方式确定，其他同品牌供应商不作为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7.3</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履约保证金</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无，成交后按要求向采购人提供书面履约承诺书。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7.5</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b/>
                <w:bCs/>
                <w:szCs w:val="21"/>
              </w:rPr>
              <w:t>*</w:t>
            </w:r>
            <w:r>
              <w:rPr>
                <w:rFonts w:hint="eastAsia" w:cs="仿宋" w:asciiTheme="minorEastAsia" w:hAnsiTheme="minorEastAsia" w:eastAsiaTheme="minorEastAsia"/>
                <w:b/>
                <w:szCs w:val="21"/>
              </w:rPr>
              <w:t>付款方式</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项目全部安装调试完毕并经验收合格后付支合同价款的30%，第二年同月支付30%，第三年同期支付40%。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8.1</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代理服务费</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1.本项目代理服务费：依据河南省招标投标协会关于印发《河南省招标代理服务收费标准》的通知（豫招协[2023]002号）的规定收取，由成交人支付：12127元。</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2.代理服务费缴纳方式：从成交供应商的公司户账户中以转账、电汇等非现金形式转出（</w:t>
            </w:r>
            <w:r>
              <w:rPr>
                <w:rFonts w:hint="eastAsia" w:cs="仿宋" w:asciiTheme="minorEastAsia" w:hAnsiTheme="minorEastAsia" w:eastAsiaTheme="minorEastAsia"/>
                <w:b/>
                <w:bCs/>
                <w:szCs w:val="21"/>
              </w:rPr>
              <w:t>汇款信息需注明：项目编号+代理服务费</w:t>
            </w:r>
            <w:r>
              <w:rPr>
                <w:rFonts w:hint="eastAsia" w:cs="仿宋" w:asciiTheme="minorEastAsia" w:hAnsiTheme="minorEastAsia" w:eastAsiaTheme="minorEastAsia"/>
                <w:szCs w:val="21"/>
              </w:rPr>
              <w:t>）</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3.代理服务费收款账户信息：</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采购代理机构开户行：郑州农村商业银行股份有限公司上街支行</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招标代理机构开户名称：河南省至诚招标采购服务有限公司</w:t>
            </w:r>
          </w:p>
          <w:p>
            <w:pPr>
              <w:snapToGrid w:val="0"/>
              <w:spacing w:line="360" w:lineRule="auto"/>
              <w:rPr>
                <w:rStyle w:val="75"/>
                <w:rFonts w:cs="仿宋" w:asciiTheme="minorEastAsia" w:hAnsiTheme="minorEastAsia" w:eastAsiaTheme="minorEastAsia"/>
              </w:rPr>
            </w:pPr>
            <w:r>
              <w:rPr>
                <w:rFonts w:hint="eastAsia" w:cs="仿宋" w:asciiTheme="minorEastAsia" w:hAnsiTheme="minorEastAsia" w:eastAsiaTheme="minorEastAsia"/>
                <w:szCs w:val="21"/>
              </w:rPr>
              <w:t>帐号：00000000002120081012       行号：402491008070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8.2</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质疑和投诉</w:t>
            </w:r>
          </w:p>
        </w:tc>
        <w:tc>
          <w:tcPr>
            <w:tcW w:w="6931" w:type="dxa"/>
            <w:vAlign w:val="center"/>
          </w:tcPr>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1.供应商认为采购文件、采购过程和中标或者成交结果使自己的权益受到损害的，可以在知道或者应知其权益受到损害之日起7个工作日内，以书面形式向采购人、采购代理机构提出质疑。</w:t>
            </w:r>
          </w:p>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超出法定质疑期的、重复提出的、分次提出的或内容、形式不符合《政府采购质疑和投诉办法》的，提出质疑的供应商将依法承担不利后果。</w:t>
            </w:r>
          </w:p>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3.质疑函接收部门、联系电话和通讯地址, 见供应商须知前附表1.2.2、1.2.3。</w:t>
            </w:r>
          </w:p>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4.质疑供应商对采购人、采购代理机构的答复不满意，或者采购人、采购代理机构未在规定时间内作出答复的，可以在答复期满后15个工作日内向财政部门提起投诉。</w:t>
            </w:r>
          </w:p>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5.投诉人投诉时,应当提交投诉书和必要的证明材料，并按照被投诉采购人、采购代理机构（以下简称被投诉人）和与投诉事项有关的供应商数量提供投诉书的副本。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8.3.1</w:t>
            </w:r>
          </w:p>
        </w:tc>
        <w:tc>
          <w:tcPr>
            <w:tcW w:w="1417" w:type="dxa"/>
            <w:vAlign w:val="center"/>
          </w:tcPr>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磋商文件解释</w:t>
            </w:r>
          </w:p>
        </w:tc>
        <w:tc>
          <w:tcPr>
            <w:tcW w:w="6931" w:type="dxa"/>
            <w:vAlign w:val="center"/>
          </w:tcPr>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构成本磋商文件的各个组成文件应互为解释，互为说明；如有不明确或不一致，构成合同文件组成内容的，以合同文件约定内容为准，除磋商文件中有特别规定外，仅适用于采购阶段的规定，按磋商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8.3.2</w:t>
            </w:r>
          </w:p>
        </w:tc>
        <w:tc>
          <w:tcPr>
            <w:tcW w:w="1417" w:type="dxa"/>
            <w:vAlign w:val="center"/>
          </w:tcPr>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郑州市上街区政府采购合同融资政策告知函</w:t>
            </w:r>
          </w:p>
        </w:tc>
        <w:tc>
          <w:tcPr>
            <w:tcW w:w="6931" w:type="dxa"/>
            <w:vAlign w:val="center"/>
          </w:tcPr>
          <w:p>
            <w:pPr>
              <w:snapToGrid w:val="0"/>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郑州市上街区政府采购合同融资政策告知函</w:t>
            </w:r>
          </w:p>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各供应商：</w:t>
            </w:r>
          </w:p>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欢迎贵公司参与郑州市上街区政府采购活动！</w:t>
            </w:r>
          </w:p>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政府采购合同融资是河南省财政厅、郑州市财政局及上街区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w:t>
            </w:r>
          </w:p>
          <w:p>
            <w:pPr>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贷款渠道和提供贷款的金融机构，可在郑州市上街区政府采购网“通知公告”栏目查询联系。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8.3.3</w:t>
            </w:r>
          </w:p>
        </w:tc>
        <w:tc>
          <w:tcPr>
            <w:tcW w:w="1417"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监督单位</w:t>
            </w:r>
          </w:p>
        </w:tc>
        <w:tc>
          <w:tcPr>
            <w:tcW w:w="6931" w:type="dxa"/>
            <w:vAlign w:val="center"/>
          </w:tcPr>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监督部门：郑州市上街区财政局采购科</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监督部门地址:郑州市上街区连心街1号</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监督电话：0371-68937437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6" w:type="dxa"/>
            <w:vAlign w:val="center"/>
          </w:tcPr>
          <w:p>
            <w:pPr>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8.3.4</w:t>
            </w:r>
          </w:p>
        </w:tc>
        <w:tc>
          <w:tcPr>
            <w:tcW w:w="1417" w:type="dxa"/>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*响应文件无效</w:t>
            </w:r>
          </w:p>
        </w:tc>
        <w:tc>
          <w:tcPr>
            <w:tcW w:w="6931" w:type="dxa"/>
            <w:vAlign w:val="center"/>
          </w:tcPr>
          <w:p>
            <w:pPr>
              <w:widowControl/>
              <w:wordWrap w:val="0"/>
              <w:snapToGrid w:val="0"/>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参与同一个标段（包）的供应商存在下列情形之一的，其响应文件无效：</w:t>
            </w:r>
          </w:p>
          <w:p>
            <w:pPr>
              <w:widowControl/>
              <w:wordWrap w:val="0"/>
              <w:snapToGrid w:val="0"/>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（一）不同供应商的电子响应文件上传计算机的网卡MAC地址、CPU序列号和硬盘序列号等硬件信息相同的；</w:t>
            </w:r>
          </w:p>
          <w:p>
            <w:pPr>
              <w:widowControl/>
              <w:wordWrap w:val="0"/>
              <w:snapToGrid w:val="0"/>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（二）不同供应商的响应文件由同一电子设备编制、打印加密或者上传；</w:t>
            </w:r>
          </w:p>
          <w:p>
            <w:pPr>
              <w:widowControl/>
              <w:wordWrap w:val="0"/>
              <w:snapToGrid w:val="0"/>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（三）不同供应商的响应文件由同一人送达或者分发，或者不同供应商联系人为同一人或不同联系人的联系电话一致的；</w:t>
            </w:r>
          </w:p>
          <w:p>
            <w:pPr>
              <w:widowControl/>
              <w:wordWrap w:val="0"/>
              <w:snapToGrid w:val="0"/>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（四）不同供应商的响应文件的内容存在两处以上细节错误一致；</w:t>
            </w:r>
          </w:p>
          <w:p>
            <w:pPr>
              <w:widowControl/>
              <w:wordWrap w:val="0"/>
              <w:snapToGrid w:val="0"/>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（五）不同供应商的法定代表人（单位负责人）、委托代理人、项目经理、项目负责人等由同一个单位缴纳社会保险或者领取报酬的；</w:t>
            </w:r>
          </w:p>
          <w:p>
            <w:pPr>
              <w:widowControl/>
              <w:wordWrap w:val="0"/>
              <w:snapToGrid w:val="0"/>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（六）不同供应商响应文件中法定代表人（单位负责人）或者负责人签字出自同一人之手；</w:t>
            </w:r>
          </w:p>
          <w:p>
            <w:pPr>
              <w:widowControl/>
              <w:wordWrap w:val="0"/>
              <w:snapToGrid w:val="0"/>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（七）其它涉嫌串通的情形。</w:t>
            </w:r>
          </w:p>
        </w:tc>
      </w:tr>
    </w:tbl>
    <w:p>
      <w:pPr>
        <w:rPr>
          <w:rFonts w:cs="仿宋" w:asciiTheme="minorEastAsia" w:hAnsiTheme="minorEastAsia" w:eastAsiaTheme="minorEastAsia"/>
          <w:b/>
          <w:sz w:val="24"/>
        </w:rPr>
      </w:pPr>
      <w:bookmarkStart w:id="12" w:name="_Toc32835884"/>
    </w:p>
    <w:p>
      <w:pPr>
        <w:adjustRightInd w:val="0"/>
        <w:snapToGrid w:val="0"/>
        <w:spacing w:line="360" w:lineRule="auto"/>
        <w:ind w:firstLine="422" w:firstLineChars="200"/>
        <w:outlineLvl w:val="2"/>
        <w:rPr>
          <w:rFonts w:cs="仿宋" w:asciiTheme="minorEastAsia" w:hAnsiTheme="minorEastAsia" w:eastAsiaTheme="minorEastAsia"/>
          <w:b/>
          <w:bCs/>
        </w:rPr>
      </w:pPr>
      <w:bookmarkStart w:id="13" w:name="_Toc33260055"/>
      <w:bookmarkStart w:id="14" w:name="_Toc82613294"/>
      <w:r>
        <w:rPr>
          <w:rFonts w:hint="eastAsia" w:cs="仿宋" w:asciiTheme="minorEastAsia" w:hAnsiTheme="minorEastAsia" w:eastAsiaTheme="minorEastAsia"/>
          <w:b/>
          <w:bCs/>
        </w:rPr>
        <w:t>1. 总则</w:t>
      </w:r>
      <w:bookmarkEnd w:id="12"/>
      <w:bookmarkEnd w:id="13"/>
      <w:bookmarkEnd w:id="14"/>
    </w:p>
    <w:p>
      <w:pPr>
        <w:pStyle w:val="56"/>
        <w:adjustRightInd w:val="0"/>
        <w:snapToGrid w:val="0"/>
        <w:spacing w:line="360" w:lineRule="auto"/>
        <w:ind w:left="420"/>
        <w:outlineLvl w:val="3"/>
        <w:rPr>
          <w:rFonts w:cs="仿宋" w:asciiTheme="minorEastAsia" w:hAnsiTheme="minorEastAsia" w:eastAsiaTheme="minorEastAsia"/>
          <w:b/>
          <w:bCs/>
        </w:rPr>
      </w:pPr>
      <w:r>
        <w:rPr>
          <w:rFonts w:hint="eastAsia" w:cs="仿宋" w:asciiTheme="minorEastAsia" w:hAnsiTheme="minorEastAsia" w:eastAsiaTheme="minorEastAsia"/>
          <w:b/>
          <w:bCs/>
          <w:sz w:val="21"/>
          <w:szCs w:val="21"/>
        </w:rPr>
        <w:t>1.1 定义</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1.1.1采购人：“供应商须知前附表”中所述的、依法进行政府采购的国家机关、事业单位、团体组织。</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1.1.2采购代理机构：受采购人委托组织采购活动，在采购过程中负有相应责任的社会中介组织。</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1.1.3供应商：根据政府采购合同，向采购人提供货物、工程或者服务的法人、其他组织或者自然人。</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1.1.4货物：指除了咨询服务以外的所有的物品、货物、装置和/或包括附件、备品备件、图纸、技术文件、用于运输和安装的包装、培训、维修和其他类似服务的供应。</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1.1.5货物伴随服务：指磋商文件规定的供应商应承担的技术服务、技术协助、校准及售后服务和其他类似的义务。</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1.1.6响应文件：指供应商根据磋商文件要求提交的所有文件。</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1.1.7成交供应商：接到并接受成交通知书，最终被授予合同的供应商。</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1.2项目概况</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1.2.1根据《中华人民共和国政府采购法》等有关法律、法规和规章的规定对本项目进行采购。本磋商文件仅适用于郑州市上街区教育局各校学生课桌椅、教师办公桌椅、柜子等项目。</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1.2.2本采购项目采购人：见供应商须知前附表。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1.2.3本采购项目采购代理机构：见供应商须知前附表。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1.2.4本采购项目名称：见供应商须知前附表。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1.2.5本采购项目编号：见供应商须知前附表。</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1.3 项目预算金额和最高限价</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1.3.1本采购项目的预算金额：见供应商须知前附表。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1.3.2本采购项目的最高限价：见供应商须知前附表。</w:t>
      </w:r>
    </w:p>
    <w:p>
      <w:pPr>
        <w:adjustRightInd w:val="0"/>
        <w:snapToGrid w:val="0"/>
        <w:spacing w:line="360" w:lineRule="auto"/>
        <w:ind w:firstLine="422" w:firstLineChars="200"/>
        <w:outlineLvl w:val="3"/>
        <w:rPr>
          <w:rFonts w:cs="仿宋" w:asciiTheme="minorEastAsia" w:hAnsiTheme="minorEastAsia" w:eastAsiaTheme="minorEastAsia"/>
        </w:rPr>
      </w:pPr>
      <w:r>
        <w:rPr>
          <w:rFonts w:hint="eastAsia" w:cs="仿宋" w:asciiTheme="minorEastAsia" w:hAnsiTheme="minorEastAsia" w:eastAsiaTheme="minorEastAsia"/>
          <w:b/>
          <w:bCs/>
        </w:rPr>
        <w:t>1.4 采购内容及数量、</w:t>
      </w:r>
      <w:r>
        <w:rPr>
          <w:rFonts w:hint="eastAsia" w:cs="仿宋" w:asciiTheme="minorEastAsia" w:hAnsiTheme="minorEastAsia" w:eastAsiaTheme="minorEastAsia"/>
          <w:b/>
        </w:rPr>
        <w:t>合同履行期限</w:t>
      </w:r>
      <w:r>
        <w:rPr>
          <w:rFonts w:hint="eastAsia" w:cs="仿宋" w:asciiTheme="minorEastAsia" w:hAnsiTheme="minorEastAsia" w:eastAsiaTheme="minorEastAsia"/>
          <w:b/>
          <w:bCs/>
        </w:rPr>
        <w:t>、质量要求</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1.4.1采购内容及数量：见供应商须知前附表。</w:t>
      </w:r>
    </w:p>
    <w:p>
      <w:pPr>
        <w:adjustRightInd w:val="0"/>
        <w:snapToGrid w:val="0"/>
        <w:spacing w:line="360" w:lineRule="auto"/>
        <w:ind w:firstLine="407" w:firstLineChars="194"/>
        <w:rPr>
          <w:rFonts w:cs="仿宋" w:asciiTheme="minorEastAsia" w:hAnsiTheme="minorEastAsia" w:eastAsiaTheme="minorEastAsia"/>
        </w:rPr>
      </w:pPr>
      <w:r>
        <w:rPr>
          <w:rFonts w:hint="eastAsia" w:cs="仿宋" w:asciiTheme="minorEastAsia" w:hAnsiTheme="minorEastAsia" w:eastAsiaTheme="minorEastAsia"/>
        </w:rPr>
        <w:t>1.4.2包段划分：见供应商须知前附表。</w:t>
      </w:r>
    </w:p>
    <w:p>
      <w:pPr>
        <w:adjustRightInd w:val="0"/>
        <w:snapToGrid w:val="0"/>
        <w:spacing w:line="360" w:lineRule="auto"/>
        <w:ind w:firstLine="407" w:firstLineChars="194"/>
        <w:rPr>
          <w:rFonts w:cs="仿宋" w:asciiTheme="minorEastAsia" w:hAnsiTheme="minorEastAsia" w:eastAsiaTheme="minorEastAsia"/>
        </w:rPr>
      </w:pPr>
      <w:r>
        <w:rPr>
          <w:rFonts w:hint="eastAsia" w:cs="仿宋" w:asciiTheme="minorEastAsia" w:hAnsiTheme="minorEastAsia" w:eastAsiaTheme="minorEastAsia"/>
        </w:rPr>
        <w:t>1.4.3合同履行期限：见供应商须知前附表。</w:t>
      </w:r>
    </w:p>
    <w:p>
      <w:pPr>
        <w:adjustRightInd w:val="0"/>
        <w:snapToGrid w:val="0"/>
        <w:spacing w:line="360" w:lineRule="auto"/>
        <w:ind w:firstLine="407" w:firstLineChars="194"/>
        <w:rPr>
          <w:rFonts w:cs="仿宋" w:asciiTheme="minorEastAsia" w:hAnsiTheme="minorEastAsia" w:eastAsiaTheme="minorEastAsia"/>
        </w:rPr>
      </w:pPr>
      <w:r>
        <w:rPr>
          <w:rFonts w:hint="eastAsia" w:cs="仿宋" w:asciiTheme="minorEastAsia" w:hAnsiTheme="minorEastAsia" w:eastAsiaTheme="minorEastAsia"/>
        </w:rPr>
        <w:t>1.4.4质量要求：见供应商须知前附表。</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1.5政府采购政策及采购进口产品</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1.5.1本项目执行的政府采购政策：见供应商须知前附表。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1.5.2经财政部门核准允许采购进口产品：见供应商须知前附表。</w:t>
      </w:r>
    </w:p>
    <w:p>
      <w:pPr>
        <w:adjustRightInd w:val="0"/>
        <w:snapToGrid w:val="0"/>
        <w:spacing w:line="360" w:lineRule="auto"/>
        <w:ind w:firstLine="420" w:firstLineChars="200"/>
        <w:rPr>
          <w:rFonts w:asciiTheme="minorEastAsia" w:hAnsiTheme="minorEastAsia" w:eastAsiaTheme="minorEastAsia"/>
        </w:rPr>
      </w:pPr>
      <w:r>
        <w:rPr>
          <w:rFonts w:hint="eastAsia" w:cs="仿宋" w:asciiTheme="minorEastAsia" w:hAnsiTheme="minorEastAsia" w:eastAsiaTheme="minorEastAsia"/>
        </w:rPr>
        <w:t>1.5.3政府强制采购的节能产品：见供应商须知前附表。</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1.6供应商资格要求</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1.6.1供应商应具备承担本项目的资格条件、能力和信誉。</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（1）资格条件：见供应商须知前附表。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（2）其他要求：见供应商须知前附表。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1.6.2供应商不得存在下列情形之一：</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（1）为采购人不具有独立法人资格的附属机构（单位）。</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（2）为本采购项目前期准备提供设计或咨询服务的。</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 xml:space="preserve">（3）为本采购项目提供采购代理服务的。 </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（4）被责令停业的。</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（5）被暂停或取消报价资格的。</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（6）本次政府采购活动前三年内，在经营活动中有重大违法记录的。</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（7）被</w:t>
      </w:r>
      <w:r>
        <w:rPr>
          <w:rFonts w:hint="eastAsia" w:cs="仿宋" w:asciiTheme="minorEastAsia" w:hAnsiTheme="minorEastAsia" w:eastAsiaTheme="minorEastAsia"/>
          <w:kern w:val="0"/>
        </w:rPr>
        <w:t>列入失信被执行人、重大税收违法失信主体、政府采购严重违法失信行为记录名单的。</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（8）单位负责人为同一人或者存在控股、管理关系的不同单位。</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1.6.3是否接受联合体：见供应商须知前附表。</w:t>
      </w:r>
    </w:p>
    <w:p>
      <w:pPr>
        <w:adjustRightInd w:val="0"/>
        <w:snapToGrid w:val="0"/>
        <w:spacing w:line="360" w:lineRule="auto"/>
        <w:ind w:firstLine="422" w:firstLineChars="200"/>
        <w:rPr>
          <w:rFonts w:cs="仿宋" w:asciiTheme="minorEastAsia" w:hAnsiTheme="minorEastAsia" w:eastAsiaTheme="minorEastAsia"/>
          <w:b/>
          <w:bCs/>
        </w:rPr>
      </w:pPr>
      <w:r>
        <w:rPr>
          <w:rFonts w:hint="eastAsia" w:cs="仿宋" w:asciiTheme="minorEastAsia" w:hAnsiTheme="minorEastAsia" w:eastAsiaTheme="minorEastAsia"/>
          <w:b/>
          <w:bCs/>
        </w:rPr>
        <w:t>1.7 费用承担</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供应商准备和参加竞争性磋商活动发生的费用自理。</w:t>
      </w:r>
    </w:p>
    <w:p>
      <w:pPr>
        <w:adjustRightInd w:val="0"/>
        <w:snapToGrid w:val="0"/>
        <w:spacing w:line="360" w:lineRule="auto"/>
        <w:ind w:firstLine="422" w:firstLineChars="200"/>
        <w:rPr>
          <w:rFonts w:cs="仿宋" w:asciiTheme="minorEastAsia" w:hAnsiTheme="minorEastAsia" w:eastAsiaTheme="minorEastAsia"/>
          <w:b/>
          <w:bCs/>
        </w:rPr>
      </w:pPr>
      <w:r>
        <w:rPr>
          <w:rFonts w:hint="eastAsia" w:cs="仿宋" w:asciiTheme="minorEastAsia" w:hAnsiTheme="minorEastAsia" w:eastAsiaTheme="minorEastAsia"/>
          <w:b/>
          <w:bCs/>
        </w:rPr>
        <w:t>1.8 保密</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参与竞争性磋商活动的各方应对磋商文件和响应文件中的商业和技术等秘密保密，违者应对由此造成的后果承担法律责任。</w:t>
      </w:r>
    </w:p>
    <w:p>
      <w:pPr>
        <w:adjustRightInd w:val="0"/>
        <w:snapToGrid w:val="0"/>
        <w:spacing w:line="360" w:lineRule="auto"/>
        <w:ind w:firstLine="422" w:firstLineChars="200"/>
        <w:rPr>
          <w:rFonts w:cs="仿宋" w:asciiTheme="minorEastAsia" w:hAnsiTheme="minorEastAsia" w:eastAsiaTheme="minorEastAsia"/>
          <w:b/>
          <w:bCs/>
        </w:rPr>
      </w:pPr>
      <w:r>
        <w:rPr>
          <w:rFonts w:hint="eastAsia" w:cs="仿宋" w:asciiTheme="minorEastAsia" w:hAnsiTheme="minorEastAsia" w:eastAsiaTheme="minorEastAsia"/>
          <w:b/>
          <w:bCs/>
        </w:rPr>
        <w:t>1.9 语言文字</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磋商文件、响应文件使用的语言文字为中文。专用术语使用外文的，应附有中文注释。</w:t>
      </w:r>
    </w:p>
    <w:p>
      <w:pPr>
        <w:adjustRightInd w:val="0"/>
        <w:snapToGrid w:val="0"/>
        <w:spacing w:line="360" w:lineRule="auto"/>
        <w:ind w:firstLine="422" w:firstLineChars="200"/>
        <w:rPr>
          <w:rFonts w:cs="仿宋" w:asciiTheme="minorEastAsia" w:hAnsiTheme="minorEastAsia" w:eastAsiaTheme="minorEastAsia"/>
          <w:b/>
          <w:bCs/>
        </w:rPr>
      </w:pPr>
      <w:r>
        <w:rPr>
          <w:rFonts w:hint="eastAsia" w:cs="仿宋" w:asciiTheme="minorEastAsia" w:hAnsiTheme="minorEastAsia" w:eastAsiaTheme="minorEastAsia"/>
          <w:b/>
          <w:bCs/>
        </w:rPr>
        <w:t>1.10计量单位</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所有计量均采用中华人民共和国法定计量单位。</w:t>
      </w:r>
    </w:p>
    <w:p>
      <w:pPr>
        <w:adjustRightInd w:val="0"/>
        <w:snapToGrid w:val="0"/>
        <w:spacing w:line="360" w:lineRule="auto"/>
        <w:ind w:firstLine="422" w:firstLineChars="200"/>
        <w:rPr>
          <w:rFonts w:cs="仿宋" w:asciiTheme="minorEastAsia" w:hAnsiTheme="minorEastAsia" w:eastAsiaTheme="minorEastAsia"/>
          <w:b/>
          <w:bCs/>
        </w:rPr>
      </w:pPr>
      <w:r>
        <w:rPr>
          <w:rFonts w:hint="eastAsia" w:cs="仿宋" w:asciiTheme="minorEastAsia" w:hAnsiTheme="minorEastAsia" w:eastAsiaTheme="minorEastAsia"/>
          <w:b/>
          <w:bCs/>
        </w:rPr>
        <w:t>1.11踏勘现场</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1.11.1采购人是否组织现场踏勘：见供应商须知前附表。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1.11.2供应商踏勘现场发生的费用自理。</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1.11.3供应商自行负责在踏勘现场中所发生的人员伤亡和财产损失。</w:t>
      </w:r>
    </w:p>
    <w:p>
      <w:pPr>
        <w:adjustRightInd w:val="0"/>
        <w:snapToGrid w:val="0"/>
        <w:spacing w:line="360" w:lineRule="auto"/>
        <w:ind w:firstLine="422" w:firstLineChars="200"/>
        <w:rPr>
          <w:rFonts w:cs="仿宋" w:asciiTheme="minorEastAsia" w:hAnsiTheme="minorEastAsia" w:eastAsiaTheme="minorEastAsia"/>
          <w:b/>
          <w:bCs/>
        </w:rPr>
      </w:pPr>
      <w:r>
        <w:rPr>
          <w:rFonts w:hint="eastAsia" w:cs="仿宋" w:asciiTheme="minorEastAsia" w:hAnsiTheme="minorEastAsia" w:eastAsiaTheme="minorEastAsia"/>
          <w:b/>
          <w:bCs/>
        </w:rPr>
        <w:t>1.12 供应商提出问题或要求澄清</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1.12.1本次采购是否召开采购预备会：见供应商须知前附表。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1.12.2供应商提出问题或要求澄清：潜在供应商对磋商文件内容如有疑问或需要澄清的，应按竞争性磋商公告中载明的地址以书面的形式通知到采购代理机构。</w:t>
      </w:r>
    </w:p>
    <w:p>
      <w:pPr>
        <w:adjustRightInd w:val="0"/>
        <w:snapToGrid w:val="0"/>
        <w:spacing w:line="360" w:lineRule="auto"/>
        <w:ind w:firstLine="422" w:firstLineChars="200"/>
        <w:rPr>
          <w:rFonts w:cs="仿宋" w:asciiTheme="minorEastAsia" w:hAnsiTheme="minorEastAsia" w:eastAsiaTheme="minorEastAsia"/>
          <w:b/>
          <w:bCs/>
        </w:rPr>
      </w:pPr>
      <w:r>
        <w:rPr>
          <w:rFonts w:hint="eastAsia" w:cs="仿宋" w:asciiTheme="minorEastAsia" w:hAnsiTheme="minorEastAsia" w:eastAsiaTheme="minorEastAsia"/>
          <w:b/>
          <w:bCs/>
        </w:rPr>
        <w:t>1.13偏离</w:t>
      </w:r>
    </w:p>
    <w:p>
      <w:pPr>
        <w:autoSpaceDE w:val="0"/>
        <w:autoSpaceDN w:val="0"/>
        <w:adjustRightInd w:val="0"/>
        <w:snapToGrid w:val="0"/>
        <w:spacing w:line="360" w:lineRule="auto"/>
        <w:ind w:firstLine="420" w:firstLineChars="200"/>
        <w:jc w:val="left"/>
        <w:rPr>
          <w:rFonts w:cs="仿宋" w:asciiTheme="minorEastAsia" w:hAnsiTheme="minorEastAsia" w:eastAsiaTheme="minorEastAsia"/>
          <w:kern w:val="0"/>
        </w:rPr>
      </w:pPr>
      <w:r>
        <w:rPr>
          <w:rFonts w:hint="eastAsia" w:cs="仿宋" w:asciiTheme="minorEastAsia" w:hAnsiTheme="minorEastAsia" w:eastAsiaTheme="minorEastAsia"/>
          <w:kern w:val="0"/>
        </w:rPr>
        <w:t>是否允许负偏离：</w:t>
      </w:r>
      <w:r>
        <w:rPr>
          <w:rFonts w:hint="eastAsia" w:cs="仿宋" w:asciiTheme="minorEastAsia" w:hAnsiTheme="minorEastAsia" w:eastAsiaTheme="minorEastAsia"/>
        </w:rPr>
        <w:t>见供应商须知前附表</w:t>
      </w:r>
      <w:r>
        <w:rPr>
          <w:rFonts w:hint="eastAsia" w:cs="仿宋" w:asciiTheme="minorEastAsia" w:hAnsiTheme="minorEastAsia" w:eastAsiaTheme="minorEastAsia"/>
          <w:kern w:val="0"/>
        </w:rPr>
        <w:t>。</w:t>
      </w:r>
    </w:p>
    <w:p>
      <w:pPr>
        <w:pStyle w:val="4"/>
        <w:keepLines w:val="0"/>
        <w:widowControl/>
        <w:adjustRightInd w:val="0"/>
        <w:snapToGrid w:val="0"/>
        <w:spacing w:before="0" w:after="0" w:line="360" w:lineRule="auto"/>
        <w:ind w:firstLine="422" w:firstLineChars="200"/>
        <w:rPr>
          <w:rFonts w:cs="仿宋" w:asciiTheme="minorEastAsia" w:hAnsiTheme="minorEastAsia" w:eastAsiaTheme="minorEastAsia"/>
          <w:sz w:val="21"/>
          <w:szCs w:val="21"/>
        </w:rPr>
      </w:pPr>
      <w:bookmarkStart w:id="15" w:name="_Toc32835885"/>
      <w:bookmarkStart w:id="16" w:name="_Toc33260056"/>
      <w:bookmarkStart w:id="17" w:name="_Toc82613295"/>
      <w:r>
        <w:rPr>
          <w:rFonts w:hint="eastAsia" w:cs="仿宋" w:asciiTheme="minorEastAsia" w:hAnsiTheme="minorEastAsia" w:eastAsiaTheme="minorEastAsia"/>
          <w:sz w:val="21"/>
          <w:szCs w:val="21"/>
        </w:rPr>
        <w:t>2.</w:t>
      </w:r>
      <w:bookmarkEnd w:id="15"/>
      <w:bookmarkEnd w:id="16"/>
      <w:r>
        <w:rPr>
          <w:rFonts w:hint="eastAsia" w:cs="仿宋" w:asciiTheme="minorEastAsia" w:hAnsiTheme="minorEastAsia" w:eastAsiaTheme="minorEastAsia"/>
          <w:sz w:val="21"/>
          <w:szCs w:val="21"/>
        </w:rPr>
        <w:t>磋商文件</w:t>
      </w:r>
      <w:bookmarkEnd w:id="17"/>
    </w:p>
    <w:p>
      <w:pPr>
        <w:adjustRightInd w:val="0"/>
        <w:snapToGrid w:val="0"/>
        <w:spacing w:line="360" w:lineRule="auto"/>
        <w:ind w:firstLine="422" w:firstLineChars="200"/>
        <w:outlineLvl w:val="3"/>
        <w:rPr>
          <w:rFonts w:cs="仿宋" w:asciiTheme="minorEastAsia" w:hAnsiTheme="minorEastAsia" w:eastAsiaTheme="minorEastAsia"/>
          <w:b/>
          <w:bCs/>
          <w:szCs w:val="21"/>
        </w:rPr>
      </w:pPr>
      <w:r>
        <w:rPr>
          <w:rFonts w:hint="eastAsia" w:cs="仿宋" w:asciiTheme="minorEastAsia" w:hAnsiTheme="minorEastAsia" w:eastAsiaTheme="minorEastAsia"/>
          <w:b/>
          <w:bCs/>
        </w:rPr>
        <w:t>2.1 磋商文件的组成</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2.1.1本磋商文件包括：</w:t>
      </w:r>
    </w:p>
    <w:p>
      <w:pPr>
        <w:pStyle w:val="56"/>
        <w:adjustRightInd w:val="0"/>
        <w:snapToGrid w:val="0"/>
        <w:spacing w:line="360" w:lineRule="auto"/>
        <w:ind w:firstLine="420" w:firstLineChars="200"/>
        <w:rPr>
          <w:rFonts w:cs="仿宋" w:asciiTheme="minorEastAsia" w:hAnsiTheme="minorEastAsia" w:eastAsiaTheme="minorEastAsia"/>
          <w:kern w:val="0"/>
          <w:sz w:val="21"/>
        </w:rPr>
      </w:pPr>
      <w:r>
        <w:rPr>
          <w:rFonts w:hint="eastAsia" w:cs="仿宋" w:asciiTheme="minorEastAsia" w:hAnsiTheme="minorEastAsia" w:eastAsiaTheme="minorEastAsia"/>
          <w:kern w:val="0"/>
          <w:sz w:val="21"/>
        </w:rPr>
        <w:t>磋商文件用以阐明本次采购的货物要求、竞争性磋商程序和合同条件。</w:t>
      </w:r>
    </w:p>
    <w:p>
      <w:pPr>
        <w:pStyle w:val="56"/>
        <w:adjustRightInd w:val="0"/>
        <w:snapToGrid w:val="0"/>
        <w:spacing w:line="360" w:lineRule="auto"/>
        <w:ind w:firstLine="420" w:firstLineChars="200"/>
        <w:rPr>
          <w:rFonts w:cs="仿宋" w:asciiTheme="minorEastAsia" w:hAnsiTheme="minorEastAsia" w:eastAsiaTheme="minorEastAsia"/>
          <w:kern w:val="0"/>
          <w:sz w:val="21"/>
        </w:rPr>
      </w:pPr>
      <w:r>
        <w:rPr>
          <w:rFonts w:hint="eastAsia" w:cs="仿宋" w:asciiTheme="minorEastAsia" w:hAnsiTheme="minorEastAsia" w:eastAsiaTheme="minorEastAsia"/>
          <w:kern w:val="0"/>
          <w:sz w:val="21"/>
        </w:rPr>
        <w:t>磋商文件由下述部分组成：</w:t>
      </w:r>
    </w:p>
    <w:p>
      <w:pPr>
        <w:pStyle w:val="56"/>
        <w:adjustRightInd w:val="0"/>
        <w:snapToGrid w:val="0"/>
        <w:spacing w:line="360" w:lineRule="auto"/>
        <w:ind w:firstLine="420" w:firstLineChars="200"/>
        <w:rPr>
          <w:rFonts w:cs="仿宋" w:asciiTheme="minorEastAsia" w:hAnsiTheme="minorEastAsia" w:eastAsiaTheme="minorEastAsia"/>
          <w:kern w:val="0"/>
          <w:sz w:val="21"/>
        </w:rPr>
      </w:pPr>
      <w:r>
        <w:rPr>
          <w:rFonts w:hint="eastAsia" w:cs="仿宋" w:asciiTheme="minorEastAsia" w:hAnsiTheme="minorEastAsia" w:eastAsiaTheme="minorEastAsia"/>
          <w:kern w:val="0"/>
          <w:sz w:val="21"/>
        </w:rPr>
        <w:t xml:space="preserve">第一章 竞争性磋商公告 </w:t>
      </w:r>
    </w:p>
    <w:p>
      <w:pPr>
        <w:pStyle w:val="56"/>
        <w:adjustRightInd w:val="0"/>
        <w:snapToGrid w:val="0"/>
        <w:spacing w:line="360" w:lineRule="auto"/>
        <w:ind w:firstLine="420" w:firstLineChars="200"/>
        <w:rPr>
          <w:rFonts w:cs="仿宋" w:asciiTheme="minorEastAsia" w:hAnsiTheme="minorEastAsia" w:eastAsiaTheme="minorEastAsia"/>
          <w:kern w:val="0"/>
          <w:sz w:val="21"/>
        </w:rPr>
      </w:pPr>
      <w:r>
        <w:rPr>
          <w:rFonts w:hint="eastAsia" w:cs="仿宋" w:asciiTheme="minorEastAsia" w:hAnsiTheme="minorEastAsia" w:eastAsiaTheme="minorEastAsia"/>
          <w:kern w:val="0"/>
          <w:sz w:val="21"/>
        </w:rPr>
        <w:t>第二章 供应商须知</w:t>
      </w:r>
    </w:p>
    <w:p>
      <w:pPr>
        <w:pStyle w:val="56"/>
        <w:adjustRightInd w:val="0"/>
        <w:snapToGrid w:val="0"/>
        <w:spacing w:line="360" w:lineRule="auto"/>
        <w:ind w:firstLine="420" w:firstLineChars="200"/>
        <w:rPr>
          <w:rFonts w:cs="仿宋" w:asciiTheme="minorEastAsia" w:hAnsiTheme="minorEastAsia" w:eastAsiaTheme="minorEastAsia"/>
          <w:kern w:val="0"/>
          <w:sz w:val="21"/>
        </w:rPr>
      </w:pPr>
      <w:r>
        <w:rPr>
          <w:rFonts w:hint="eastAsia" w:cs="仿宋" w:asciiTheme="minorEastAsia" w:hAnsiTheme="minorEastAsia" w:eastAsiaTheme="minorEastAsia"/>
          <w:kern w:val="0"/>
          <w:sz w:val="21"/>
        </w:rPr>
        <w:t>第三章 采购人需求及技术要求</w:t>
      </w:r>
    </w:p>
    <w:p>
      <w:pPr>
        <w:pStyle w:val="56"/>
        <w:adjustRightInd w:val="0"/>
        <w:snapToGrid w:val="0"/>
        <w:spacing w:line="360" w:lineRule="auto"/>
        <w:ind w:firstLine="420" w:firstLineChars="200"/>
        <w:rPr>
          <w:rFonts w:cs="仿宋" w:asciiTheme="minorEastAsia" w:hAnsiTheme="minorEastAsia" w:eastAsiaTheme="minorEastAsia"/>
          <w:kern w:val="0"/>
          <w:sz w:val="21"/>
        </w:rPr>
      </w:pPr>
      <w:r>
        <w:rPr>
          <w:rFonts w:hint="eastAsia" w:cs="仿宋" w:asciiTheme="minorEastAsia" w:hAnsiTheme="minorEastAsia" w:eastAsiaTheme="minorEastAsia"/>
          <w:kern w:val="0"/>
          <w:sz w:val="21"/>
        </w:rPr>
        <w:t>第四章 合同协议书（格式）</w:t>
      </w:r>
    </w:p>
    <w:p>
      <w:pPr>
        <w:pStyle w:val="56"/>
        <w:adjustRightInd w:val="0"/>
        <w:snapToGrid w:val="0"/>
        <w:spacing w:line="360" w:lineRule="auto"/>
        <w:ind w:firstLine="420" w:firstLineChars="200"/>
        <w:rPr>
          <w:rFonts w:cs="仿宋" w:asciiTheme="minorEastAsia" w:hAnsiTheme="minorEastAsia" w:eastAsiaTheme="minorEastAsia"/>
          <w:kern w:val="0"/>
          <w:sz w:val="21"/>
        </w:rPr>
      </w:pPr>
      <w:r>
        <w:rPr>
          <w:rFonts w:hint="eastAsia" w:cs="仿宋" w:asciiTheme="minorEastAsia" w:hAnsiTheme="minorEastAsia" w:eastAsiaTheme="minorEastAsia"/>
          <w:kern w:val="0"/>
          <w:sz w:val="21"/>
        </w:rPr>
        <w:t>第五章 响应文件格式及附件</w:t>
      </w:r>
    </w:p>
    <w:p>
      <w:pPr>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rPr>
        <w:t xml:space="preserve">2.1.2根据本章第1.12款、第2.2款和第2.3款对磋商文件所作的澄清、修改，构成磋商文件的组成部分。 </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 xml:space="preserve">2.2 供应商要求对磋商文件澄清 </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2.2.1供应商应仔细阅读和检查磋商文件的全部内容。如发现缺页或附件不全，应及时向采购人提出，以便补齐。</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2.2.2潜在供应商对磋商文件内容如有疑问或需要澄清的，应按竞争性磋商公告中载明的地址以书面的形式通知到采购代理机构。</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2.3 磋商文件的修改</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2.3.1采购人可以书面形式修改磋商文件，澄清或者修改将在原竞争性磋商公告发布媒体上发布信息更正公告。如果修改磋商文件的时间距响应文件提交截止时间不足5日的，并且修改内容影响响应文件编制的，将相应延长响应文件提交截止时间。</w:t>
      </w:r>
    </w:p>
    <w:p>
      <w:pPr>
        <w:pStyle w:val="4"/>
        <w:keepLines w:val="0"/>
        <w:widowControl/>
        <w:adjustRightInd w:val="0"/>
        <w:snapToGrid w:val="0"/>
        <w:spacing w:before="0" w:after="0" w:line="360" w:lineRule="auto"/>
        <w:ind w:firstLine="422" w:firstLineChars="200"/>
        <w:rPr>
          <w:rFonts w:cs="仿宋" w:asciiTheme="minorEastAsia" w:hAnsiTheme="minorEastAsia" w:eastAsiaTheme="minorEastAsia"/>
          <w:bCs w:val="0"/>
          <w:sz w:val="21"/>
          <w:szCs w:val="21"/>
        </w:rPr>
      </w:pPr>
      <w:bookmarkStart w:id="18" w:name="_Toc82613296"/>
      <w:bookmarkStart w:id="19" w:name="_Toc32835886"/>
      <w:bookmarkStart w:id="20" w:name="_Toc33260057"/>
      <w:r>
        <w:rPr>
          <w:rFonts w:hint="eastAsia" w:cs="仿宋" w:asciiTheme="minorEastAsia" w:hAnsiTheme="minorEastAsia" w:eastAsiaTheme="minorEastAsia"/>
          <w:sz w:val="21"/>
          <w:szCs w:val="21"/>
        </w:rPr>
        <w:t>3. 响应文件</w:t>
      </w:r>
      <w:bookmarkEnd w:id="18"/>
      <w:bookmarkEnd w:id="19"/>
      <w:bookmarkEnd w:id="20"/>
    </w:p>
    <w:p>
      <w:pPr>
        <w:adjustRightInd w:val="0"/>
        <w:snapToGrid w:val="0"/>
        <w:spacing w:line="360" w:lineRule="auto"/>
        <w:ind w:firstLine="422" w:firstLineChars="200"/>
        <w:outlineLvl w:val="3"/>
        <w:rPr>
          <w:rFonts w:cs="仿宋" w:asciiTheme="minorEastAsia" w:hAnsiTheme="minorEastAsia" w:eastAsiaTheme="minorEastAsia"/>
          <w:b/>
          <w:bCs/>
          <w:szCs w:val="21"/>
        </w:rPr>
      </w:pPr>
      <w:r>
        <w:rPr>
          <w:rFonts w:hint="eastAsia" w:cs="仿宋" w:asciiTheme="minorEastAsia" w:hAnsiTheme="minorEastAsia" w:eastAsiaTheme="minorEastAsia"/>
          <w:b/>
          <w:bCs/>
        </w:rPr>
        <w:t>3.1 响应文件的组成</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3.1.1响应文件应包括下列内容：</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（1）报价函</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（2）报价一览表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（3）报价明细表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（4）技术规格和商务条款偏差表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（5）质保期内备品备件、专用工具一览表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（6）质保期外备品备件、专用工具报价表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（7）企业业绩</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（8）技术方案</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（9）服务承诺</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（10）法定代表人（单位负责人）身份证明或法定代表人（单位负责人）授权委托书</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（11）按供应商须知前附表要求出具的资格证明文件</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（12）中小企业声明函</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（13）供应商认为需要提交的其他证明资料</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磋商文件附件中给定格式的，供应商必须使用磋商文件提供的格式，但表格可以按同样格式扩展，磋商文件附件中未给定格式的，供应商可以自拟格式。</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3.1.2磋商文件中的每个包段，是项目采购不可拆分的最小单元，供应商必须按此分包段编制响应文件，提交相应的文件资料，拆分包段提交响应文件将视为非实质性响应磋商文件而不予接受。</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3.2 竞争性磋商报价</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3.2.1本项目采购预算（最高限价）见供应商须知前附表。供应商在采购预算内自主报价，超过采购预算的报价为无效报价。</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3.2.2供应商应按照磋商文件要求的报价表格式填写提供各项服务及货物的单价、分项总价和总报价。如果单价、分项总价和总报价之间有差异，</w:t>
      </w:r>
      <w:r>
        <w:rPr>
          <w:rFonts w:hint="eastAsia" w:cs="仿宋" w:asciiTheme="minorEastAsia" w:hAnsiTheme="minorEastAsia" w:eastAsiaTheme="minorEastAsia"/>
          <w:kern w:val="0"/>
        </w:rPr>
        <w:t>按照6.7项之规定修正。</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3.2.3</w:t>
      </w:r>
      <w:r>
        <w:rPr>
          <w:rFonts w:hint="eastAsia" w:cs="仿宋" w:asciiTheme="minorEastAsia" w:hAnsiTheme="minorEastAsia" w:eastAsiaTheme="minorEastAsia"/>
          <w:szCs w:val="21"/>
        </w:rPr>
        <w:t>磋商总报价应是</w:t>
      </w:r>
      <w:r>
        <w:rPr>
          <w:rFonts w:hint="eastAsia" w:cs="仿宋" w:asciiTheme="minorEastAsia" w:hAnsiTheme="minorEastAsia" w:eastAsiaTheme="minorEastAsia"/>
          <w:kern w:val="0"/>
          <w:szCs w:val="21"/>
        </w:rPr>
        <w:t>完成本磋商文件规定的采购需求所列项目的全部费用</w:t>
      </w:r>
      <w:r>
        <w:rPr>
          <w:rFonts w:hint="eastAsia" w:cs="仿宋" w:asciiTheme="minorEastAsia" w:hAnsiTheme="minorEastAsia" w:eastAsiaTheme="minorEastAsia"/>
        </w:rPr>
        <w:t>。</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kern w:val="0"/>
        </w:rPr>
        <w:t>3.2.4采购人和采购代理机构不接受有任何选择报价的竞争性磋商报价。</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3.2.5供应商不得以任何理由在响应文件开启后对竞争性磋商报价予以修改，报价在竞争性磋商有效期内是固定的，不因任何原因而改变。任何包含价格调整要求和条件的竞争性磋商报价，将被视为非实质性响应磋商文件而予以拒绝。</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kern w:val="0"/>
        </w:rPr>
        <w:t>3.2.6磋商小组认为供应商的报价明显低于其他通过符合性审查供应商的报价，有可能影响服务质量或者不能诚信履约的，可以要求其在评审及磋商现场合理的时间内提供书面说明，必要时提交相关证明材料；供应商不能证明其报价合理性的，磋商小组应当将其作为无效竞争性磋商报价处理</w:t>
      </w:r>
      <w:r>
        <w:rPr>
          <w:rFonts w:hint="eastAsia" w:cs="仿宋" w:asciiTheme="minorEastAsia" w:hAnsiTheme="minorEastAsia" w:eastAsiaTheme="minorEastAsia"/>
        </w:rPr>
        <w:t>。</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3.3 磋商有效期</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3.3.1除供应商须知前附表另有规定外，磋商有效期为60日历天。磋商有效期不足的响应文件将被视为未响应磋商文件而予以拒绝。</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3.3.2在磋商有效期内，供应商撤销或修改其响应文件的，应承担磋商文件和法律规定的责任。</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3.3.3在特殊情况下，采购人和采购代理机构可征求供应商同意延长磋商有效期，这种要求与答复均应以书面形式提交。供应商可以拒绝这种要求。同意延长磋商有效期的供应商将不会被要求也不允许修改其响应文件。</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3.4 磋商保证金</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见供应商须知前附表。</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3.5 响应文件的编制</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3.5.1响应文件应按磋商文件第五章“响应文件格式及附件”进行编写，如有必要，可以增加附页，作为响应文件的组成部分。</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3.5.2响应文件应当对磋商文件有关合同履行期限、磋商有效期、质量要求、技术标准和要求、采购内容及数量等实质性内容作出响应。响应文件应按规定的格式填写，内容齐全且关键字迹清晰可辨。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3.5.3签字或盖章的具体要求：见供应商须知前附表。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3.5.4</w:t>
      </w:r>
      <w:bookmarkStart w:id="21" w:name="_Toc32835887"/>
      <w:bookmarkStart w:id="22" w:name="_Toc33260058"/>
      <w:r>
        <w:rPr>
          <w:rFonts w:hint="eastAsia" w:cs="仿宋" w:asciiTheme="minorEastAsia" w:hAnsiTheme="minorEastAsia" w:eastAsiaTheme="minorEastAsia"/>
        </w:rPr>
        <w:t>响应文件份数：见供应商须知前附表。</w:t>
      </w:r>
    </w:p>
    <w:p>
      <w:pPr>
        <w:pStyle w:val="4"/>
        <w:keepLines w:val="0"/>
        <w:widowControl/>
        <w:adjustRightInd w:val="0"/>
        <w:snapToGrid w:val="0"/>
        <w:spacing w:before="0" w:after="0" w:line="360" w:lineRule="auto"/>
        <w:ind w:firstLine="422" w:firstLineChars="200"/>
        <w:rPr>
          <w:rFonts w:cs="仿宋" w:asciiTheme="minorEastAsia" w:hAnsiTheme="minorEastAsia" w:eastAsiaTheme="minorEastAsia"/>
          <w:sz w:val="21"/>
          <w:szCs w:val="21"/>
        </w:rPr>
      </w:pPr>
      <w:bookmarkStart w:id="23" w:name="_Toc82613297"/>
      <w:r>
        <w:rPr>
          <w:rFonts w:hint="eastAsia" w:cs="仿宋" w:asciiTheme="minorEastAsia" w:hAnsiTheme="minorEastAsia" w:eastAsiaTheme="minorEastAsia"/>
          <w:sz w:val="21"/>
          <w:szCs w:val="21"/>
        </w:rPr>
        <w:t xml:space="preserve">4. </w:t>
      </w:r>
      <w:bookmarkEnd w:id="21"/>
      <w:r>
        <w:rPr>
          <w:rFonts w:hint="eastAsia" w:cs="仿宋" w:asciiTheme="minorEastAsia" w:hAnsiTheme="minorEastAsia" w:eastAsiaTheme="minorEastAsia"/>
          <w:sz w:val="21"/>
          <w:szCs w:val="21"/>
        </w:rPr>
        <w:t>响应文件提交</w:t>
      </w:r>
      <w:bookmarkEnd w:id="22"/>
      <w:bookmarkEnd w:id="23"/>
    </w:p>
    <w:p>
      <w:pPr>
        <w:adjustRightInd w:val="0"/>
        <w:snapToGrid w:val="0"/>
        <w:spacing w:line="360" w:lineRule="auto"/>
        <w:ind w:firstLine="422" w:firstLineChars="200"/>
        <w:outlineLvl w:val="3"/>
        <w:rPr>
          <w:rFonts w:cs="仿宋" w:asciiTheme="minorEastAsia" w:hAnsiTheme="minorEastAsia" w:eastAsiaTheme="minorEastAsia"/>
          <w:b/>
          <w:bCs/>
          <w:szCs w:val="21"/>
        </w:rPr>
      </w:pPr>
      <w:r>
        <w:rPr>
          <w:rFonts w:hint="eastAsia" w:cs="仿宋" w:asciiTheme="minorEastAsia" w:hAnsiTheme="minorEastAsia" w:eastAsiaTheme="minorEastAsia"/>
          <w:b/>
          <w:bCs/>
        </w:rPr>
        <w:t>4.1 响应文件的密封和标记</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4.1.1 供应商应当按照磋商文件和电子招标报价交易平台的要求加密响应文件，具体要求见供应商须知前附表。</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4.1.2 未按本章第 4.1.1 项要求加密的响应文件，采购人将予以拒收。</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4.2 响应文件的提交时间和地点</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4.2.1响应文件提交截止时间：见供应商须知前附表。供应商应在提交响应文件截止时间前将加密电子响应文件（.ZZTF格式）上传至电子招标报价交易平台。</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4.2.2响应文件提交地点：见供应商须知前附表。</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4.2.3电子响应文件（.ZZTF 格式）应在磋商文件规定的磋商文件提交截止时间前成功上传至郑州市公共资源交易系统指定位置。供应商完成电子响应文件上传后，电子招标报价交易平台即时向供应商发出提交回执通知。提交时间以提交回执通知载明的传输完成时间为准。供应商应充分考虑并预留技术处理和上传数据所需时间。加密电子响应文件逾期上传/送达的或者未上传/未送达指定地点，采购人不予受理。</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4.2.4除供应商须知前附表另有规定外，供应商所递交的响应文件不予退还。</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4.2.5未按供应商须知前附表规定提交的响应文件，将被拒收或被视为放弃磋商。</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4.2.6供应商对同一项目报多个包/标段的，电子响应文件应按包/标段分别提交。</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4.3 响应文件的修改与撤回</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4.3.1供应商在响应文件提交截止时间前，可以对所递交的响应文件进行修改或者撤回，并以线上形式通知采购人或者采购代理机构。</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4.3.2供应商修改或者撤回已递交响应文件的书面通知应按照本章第3.5.4项的要求签字或盖章。电子招标报价交易平台收到通知后，即时向供应商发出确认回执通知。</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4.3.3修改的内容为响应文件的组成部分。修改的响应文件应按照本章第3条、第4条规定进行编制、加密、标记和递交，并标明“修改”字样。</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4.3.4在响应文件提交截止时间之后，供应商不得对其响应文件做任何修改。</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4.3.5从响应文件提交截止时间至供应商在响应文件中载明的磋商有效期满期间，供应商不得撤回其响应文件，否则供应商将承担相应的违约责任。</w:t>
      </w:r>
    </w:p>
    <w:p>
      <w:pPr>
        <w:adjustRightInd w:val="0"/>
        <w:snapToGrid w:val="0"/>
        <w:spacing w:line="360" w:lineRule="auto"/>
        <w:ind w:firstLine="422" w:firstLineChars="200"/>
        <w:outlineLvl w:val="3"/>
        <w:rPr>
          <w:rFonts w:cs="仿宋" w:asciiTheme="minorEastAsia" w:hAnsiTheme="minorEastAsia" w:eastAsiaTheme="minorEastAsia"/>
          <w:b/>
          <w:bCs/>
          <w:szCs w:val="21"/>
        </w:rPr>
      </w:pPr>
      <w:r>
        <w:rPr>
          <w:rFonts w:hint="eastAsia" w:cs="仿宋" w:asciiTheme="minorEastAsia" w:hAnsiTheme="minorEastAsia" w:eastAsiaTheme="minorEastAsia"/>
          <w:b/>
          <w:bCs/>
        </w:rPr>
        <w:t>4.4</w:t>
      </w:r>
      <w:r>
        <w:rPr>
          <w:rFonts w:hint="eastAsia" w:cs="仿宋" w:asciiTheme="minorEastAsia" w:hAnsiTheme="minorEastAsia" w:eastAsiaTheme="minorEastAsia"/>
          <w:b/>
          <w:bCs/>
          <w:sz w:val="24"/>
        </w:rPr>
        <w:t>样品及演示</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4.4.1递交样品及演示要求：见供应商须知前附表。</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4.4.2对于未成交供应商提供的样品，采购人将在采购活动结束后退还；对于成交供应商提供的样品，由采购人进行封存、保管，并作为履约验收的参考，在采购标的交付使用且验收合格后退还。</w:t>
      </w:r>
    </w:p>
    <w:p>
      <w:pPr>
        <w:pStyle w:val="4"/>
        <w:keepLines w:val="0"/>
        <w:widowControl/>
        <w:adjustRightInd w:val="0"/>
        <w:snapToGrid w:val="0"/>
        <w:spacing w:before="0" w:after="0" w:line="360" w:lineRule="auto"/>
        <w:ind w:firstLine="422" w:firstLineChars="200"/>
        <w:rPr>
          <w:rFonts w:cs="仿宋" w:asciiTheme="minorEastAsia" w:hAnsiTheme="minorEastAsia" w:eastAsiaTheme="minorEastAsia"/>
          <w:b w:val="0"/>
          <w:sz w:val="21"/>
          <w:szCs w:val="21"/>
        </w:rPr>
      </w:pPr>
      <w:bookmarkStart w:id="24" w:name="_Toc32835888"/>
      <w:bookmarkStart w:id="25" w:name="_Toc82613298"/>
      <w:bookmarkStart w:id="26" w:name="_Toc33260059"/>
      <w:r>
        <w:rPr>
          <w:rFonts w:hint="eastAsia" w:cs="仿宋" w:asciiTheme="minorEastAsia" w:hAnsiTheme="minorEastAsia" w:eastAsiaTheme="minorEastAsia"/>
          <w:sz w:val="21"/>
          <w:szCs w:val="21"/>
        </w:rPr>
        <w:t>5.</w:t>
      </w:r>
      <w:bookmarkEnd w:id="24"/>
      <w:r>
        <w:rPr>
          <w:rFonts w:hint="eastAsia" w:cs="仿宋" w:asciiTheme="minorEastAsia" w:hAnsiTheme="minorEastAsia" w:eastAsiaTheme="minorEastAsia"/>
          <w:sz w:val="21"/>
          <w:szCs w:val="21"/>
        </w:rPr>
        <w:t xml:space="preserve"> 响应文件开启</w:t>
      </w:r>
      <w:bookmarkEnd w:id="25"/>
      <w:bookmarkEnd w:id="26"/>
    </w:p>
    <w:p>
      <w:pPr>
        <w:adjustRightInd w:val="0"/>
        <w:snapToGrid w:val="0"/>
        <w:spacing w:line="360" w:lineRule="auto"/>
        <w:ind w:firstLine="422" w:firstLineChars="200"/>
        <w:outlineLvl w:val="3"/>
        <w:rPr>
          <w:rFonts w:cs="仿宋" w:asciiTheme="minorEastAsia" w:hAnsiTheme="minorEastAsia" w:eastAsiaTheme="minorEastAsia"/>
          <w:b/>
          <w:bCs/>
          <w:szCs w:val="21"/>
        </w:rPr>
      </w:pPr>
      <w:r>
        <w:rPr>
          <w:rFonts w:hint="eastAsia" w:cs="仿宋" w:asciiTheme="minorEastAsia" w:hAnsiTheme="minorEastAsia" w:eastAsiaTheme="minorEastAsia"/>
          <w:b/>
          <w:bCs/>
        </w:rPr>
        <w:t>5.1</w:t>
      </w:r>
      <w:r>
        <w:rPr>
          <w:rFonts w:hint="eastAsia" w:cs="仿宋" w:asciiTheme="minorEastAsia" w:hAnsiTheme="minorEastAsia" w:eastAsiaTheme="minorEastAsia"/>
          <w:b/>
          <w:szCs w:val="21"/>
        </w:rPr>
        <w:t>响应文件开启</w:t>
      </w:r>
      <w:r>
        <w:rPr>
          <w:rFonts w:hint="eastAsia" w:cs="仿宋" w:asciiTheme="minorEastAsia" w:hAnsiTheme="minorEastAsia" w:eastAsiaTheme="minorEastAsia"/>
          <w:b/>
          <w:bCs/>
        </w:rPr>
        <w:t>时间和地点</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采购代理机构在“供应商须知前附表”中规定的时间和地点开启响应文件。开启响应文件邀请所有供应商参加。</w:t>
      </w:r>
    </w:p>
    <w:p>
      <w:pPr>
        <w:adjustRightInd w:val="0"/>
        <w:snapToGrid w:val="0"/>
        <w:spacing w:line="360" w:lineRule="auto"/>
        <w:ind w:firstLine="422" w:firstLineChars="200"/>
        <w:outlineLvl w:val="3"/>
        <w:rPr>
          <w:rFonts w:cs="仿宋" w:asciiTheme="minorEastAsia" w:hAnsiTheme="minorEastAsia" w:eastAsiaTheme="minorEastAsia"/>
          <w:b/>
          <w:bCs/>
          <w:szCs w:val="21"/>
        </w:rPr>
      </w:pPr>
      <w:r>
        <w:rPr>
          <w:rFonts w:hint="eastAsia" w:cs="仿宋" w:asciiTheme="minorEastAsia" w:hAnsiTheme="minorEastAsia" w:eastAsiaTheme="minorEastAsia"/>
          <w:b/>
          <w:bCs/>
        </w:rPr>
        <w:t>5.2</w:t>
      </w:r>
      <w:r>
        <w:rPr>
          <w:rFonts w:hint="eastAsia" w:cs="仿宋" w:asciiTheme="minorEastAsia" w:hAnsiTheme="minorEastAsia" w:eastAsiaTheme="minorEastAsia"/>
          <w:b/>
          <w:szCs w:val="21"/>
        </w:rPr>
        <w:t>响应文件开启</w:t>
      </w:r>
      <w:r>
        <w:rPr>
          <w:rFonts w:hint="eastAsia" w:cs="仿宋" w:asciiTheme="minorEastAsia" w:hAnsiTheme="minorEastAsia" w:eastAsiaTheme="minorEastAsia"/>
          <w:b/>
          <w:bCs/>
        </w:rPr>
        <w:t>程序</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szCs w:val="21"/>
        </w:rPr>
        <w:t>响应文件开启</w:t>
      </w:r>
      <w:r>
        <w:rPr>
          <w:rFonts w:hint="eastAsia" w:cs="仿宋" w:asciiTheme="minorEastAsia" w:hAnsiTheme="minorEastAsia" w:eastAsiaTheme="minorEastAsia"/>
        </w:rPr>
        <w:t>由采购代理机构人员主持，按下列程序进行：</w:t>
      </w:r>
    </w:p>
    <w:p>
      <w:pPr>
        <w:pStyle w:val="56"/>
        <w:adjustRightInd w:val="0"/>
        <w:snapToGrid w:val="0"/>
        <w:spacing w:line="360" w:lineRule="auto"/>
        <w:ind w:firstLine="420" w:firstLineChars="200"/>
        <w:outlineLvl w:val="3"/>
        <w:rPr>
          <w:rFonts w:cs="仿宋" w:asciiTheme="minorEastAsia" w:hAnsiTheme="minorEastAsia" w:eastAsiaTheme="minorEastAsia"/>
          <w:sz w:val="21"/>
        </w:rPr>
      </w:pPr>
      <w:r>
        <w:rPr>
          <w:rFonts w:hint="eastAsia" w:cs="仿宋" w:asciiTheme="minorEastAsia" w:hAnsiTheme="minorEastAsia" w:eastAsiaTheme="minorEastAsia"/>
          <w:sz w:val="21"/>
        </w:rPr>
        <w:t>（1）宣布响应文件开启纪律。</w:t>
      </w:r>
    </w:p>
    <w:p>
      <w:pPr>
        <w:pStyle w:val="56"/>
        <w:adjustRightInd w:val="0"/>
        <w:snapToGrid w:val="0"/>
        <w:spacing w:line="360" w:lineRule="auto"/>
        <w:ind w:firstLine="420" w:firstLineChars="200"/>
        <w:outlineLvl w:val="3"/>
        <w:rPr>
          <w:rFonts w:cs="仿宋" w:asciiTheme="minorEastAsia" w:hAnsiTheme="minorEastAsia" w:eastAsiaTheme="minorEastAsia"/>
          <w:sz w:val="21"/>
        </w:rPr>
      </w:pPr>
      <w:r>
        <w:rPr>
          <w:rFonts w:hint="eastAsia" w:cs="仿宋" w:asciiTheme="minorEastAsia" w:hAnsiTheme="minorEastAsia" w:eastAsiaTheme="minorEastAsia"/>
          <w:sz w:val="21"/>
        </w:rPr>
        <w:t>（2）公布在响应文件提交截止时间前提交响应文件的供应商名称。</w:t>
      </w:r>
    </w:p>
    <w:p>
      <w:pPr>
        <w:pStyle w:val="56"/>
        <w:adjustRightInd w:val="0"/>
        <w:snapToGrid w:val="0"/>
        <w:spacing w:line="360" w:lineRule="auto"/>
        <w:ind w:firstLine="420" w:firstLineChars="200"/>
        <w:outlineLvl w:val="3"/>
        <w:rPr>
          <w:rFonts w:cs="仿宋" w:asciiTheme="minorEastAsia" w:hAnsiTheme="minorEastAsia" w:eastAsiaTheme="minorEastAsia"/>
          <w:sz w:val="21"/>
        </w:rPr>
      </w:pPr>
      <w:r>
        <w:rPr>
          <w:rFonts w:hint="eastAsia" w:cs="仿宋" w:asciiTheme="minorEastAsia" w:hAnsiTheme="minorEastAsia" w:eastAsiaTheme="minorEastAsia"/>
          <w:sz w:val="21"/>
        </w:rPr>
        <w:t>（3）宣布监督人员、采购人、记录人等有关人员。</w:t>
      </w:r>
    </w:p>
    <w:p>
      <w:pPr>
        <w:pStyle w:val="56"/>
        <w:adjustRightInd w:val="0"/>
        <w:snapToGrid w:val="0"/>
        <w:spacing w:line="360" w:lineRule="auto"/>
        <w:ind w:firstLine="420" w:firstLineChars="200"/>
        <w:outlineLvl w:val="3"/>
        <w:rPr>
          <w:rFonts w:cs="仿宋" w:asciiTheme="minorEastAsia" w:hAnsiTheme="minorEastAsia" w:eastAsiaTheme="minorEastAsia"/>
          <w:sz w:val="21"/>
        </w:rPr>
      </w:pPr>
      <w:r>
        <w:rPr>
          <w:rFonts w:hint="eastAsia" w:cs="仿宋" w:asciiTheme="minorEastAsia" w:hAnsiTheme="minorEastAsia" w:eastAsiaTheme="minorEastAsia"/>
          <w:sz w:val="21"/>
        </w:rPr>
        <w:t>（4）各供应商应在规定的时间内对本单位已提交的电子响应文件进行解密。因加密电子响应文件未能成功上传或误传而导致的解密失败,其响应文件将被拒绝。</w:t>
      </w:r>
    </w:p>
    <w:p>
      <w:pPr>
        <w:pStyle w:val="56"/>
        <w:adjustRightInd w:val="0"/>
        <w:snapToGrid w:val="0"/>
        <w:spacing w:line="360" w:lineRule="auto"/>
        <w:ind w:firstLine="420" w:firstLineChars="200"/>
        <w:outlineLvl w:val="3"/>
        <w:rPr>
          <w:rFonts w:cs="仿宋" w:asciiTheme="minorEastAsia" w:hAnsiTheme="minorEastAsia" w:eastAsiaTheme="minorEastAsia"/>
          <w:sz w:val="21"/>
        </w:rPr>
      </w:pPr>
      <w:r>
        <w:rPr>
          <w:rFonts w:hint="eastAsia" w:cs="仿宋" w:asciiTheme="minorEastAsia" w:hAnsiTheme="minorEastAsia" w:eastAsiaTheme="minorEastAsia"/>
          <w:sz w:val="21"/>
        </w:rPr>
        <w:t>（5）采购项目设有采购预算或政府采购最高限价的，在现场予以公布。</w:t>
      </w:r>
    </w:p>
    <w:p>
      <w:pPr>
        <w:pStyle w:val="56"/>
        <w:adjustRightInd w:val="0"/>
        <w:snapToGrid w:val="0"/>
        <w:spacing w:line="360" w:lineRule="auto"/>
        <w:ind w:firstLine="420" w:firstLineChars="200"/>
        <w:outlineLvl w:val="3"/>
        <w:rPr>
          <w:rFonts w:cs="仿宋" w:asciiTheme="minorEastAsia" w:hAnsiTheme="minorEastAsia" w:eastAsiaTheme="minorEastAsia"/>
          <w:sz w:val="21"/>
        </w:rPr>
      </w:pPr>
      <w:r>
        <w:rPr>
          <w:rFonts w:hint="eastAsia" w:cs="仿宋" w:asciiTheme="minorEastAsia" w:hAnsiTheme="minorEastAsia" w:eastAsiaTheme="minorEastAsia"/>
          <w:sz w:val="21"/>
        </w:rPr>
        <w:t>（6）响应文件开启程序结束。</w:t>
      </w:r>
    </w:p>
    <w:p>
      <w:pPr>
        <w:pStyle w:val="56"/>
        <w:adjustRightInd w:val="0"/>
        <w:snapToGrid w:val="0"/>
        <w:spacing w:line="360" w:lineRule="auto"/>
        <w:ind w:firstLine="422" w:firstLineChars="200"/>
        <w:outlineLvl w:val="3"/>
        <w:rPr>
          <w:rFonts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t>5.3 现场疑义</w:t>
      </w:r>
      <w:bookmarkStart w:id="27" w:name="_Toc32835890"/>
      <w:bookmarkStart w:id="28" w:name="_Toc33260060"/>
    </w:p>
    <w:p>
      <w:pPr>
        <w:pStyle w:val="56"/>
        <w:adjustRightInd w:val="0"/>
        <w:snapToGrid w:val="0"/>
        <w:spacing w:line="360" w:lineRule="auto"/>
        <w:ind w:firstLine="420" w:firstLineChars="200"/>
        <w:outlineLvl w:val="3"/>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供应商代表对响应文件开启过程和记录有疑义，应当场提出询问，采购人、采购代理机构对供应商代表提出的疑义应当及时处理。</w:t>
      </w:r>
    </w:p>
    <w:p>
      <w:pPr>
        <w:adjustRightInd w:val="0"/>
        <w:snapToGrid w:val="0"/>
        <w:spacing w:line="360" w:lineRule="auto"/>
        <w:ind w:firstLine="422" w:firstLineChars="200"/>
        <w:outlineLvl w:val="2"/>
        <w:rPr>
          <w:rFonts w:cs="仿宋" w:asciiTheme="minorEastAsia" w:hAnsiTheme="minorEastAsia" w:eastAsiaTheme="minorEastAsia"/>
          <w:b/>
          <w:bCs/>
        </w:rPr>
      </w:pPr>
      <w:bookmarkStart w:id="29" w:name="_Toc82613299"/>
      <w:r>
        <w:rPr>
          <w:rFonts w:hint="eastAsia" w:cs="仿宋" w:asciiTheme="minorEastAsia" w:hAnsiTheme="minorEastAsia" w:eastAsiaTheme="minorEastAsia"/>
          <w:b/>
          <w:bCs/>
        </w:rPr>
        <w:t>6.评</w:t>
      </w:r>
      <w:bookmarkEnd w:id="27"/>
      <w:r>
        <w:rPr>
          <w:rFonts w:hint="eastAsia" w:cs="仿宋" w:asciiTheme="minorEastAsia" w:hAnsiTheme="minorEastAsia" w:eastAsiaTheme="minorEastAsia"/>
          <w:b/>
          <w:bCs/>
        </w:rPr>
        <w:t>审及磋商</w:t>
      </w:r>
      <w:bookmarkEnd w:id="28"/>
      <w:bookmarkEnd w:id="29"/>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6.1磋商小组</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评审及磋商由采购人依法组建的磋商小组负责。磋商小组由采购人代表和评审专家组成。成员人数应当为3人以上单数，其中评审专家不得少于成员总数的三分之二。</w:t>
      </w:r>
    </w:p>
    <w:p>
      <w:pPr>
        <w:adjustRightInd w:val="0"/>
        <w:snapToGrid w:val="0"/>
        <w:spacing w:line="360" w:lineRule="auto"/>
        <w:ind w:firstLine="420" w:firstLineChars="200"/>
        <w:outlineLvl w:val="3"/>
        <w:rPr>
          <w:rFonts w:cs="仿宋" w:asciiTheme="minorEastAsia" w:hAnsiTheme="minorEastAsia" w:eastAsiaTheme="minorEastAsia"/>
        </w:rPr>
      </w:pPr>
      <w:r>
        <w:rPr>
          <w:rFonts w:hint="eastAsia" w:cs="仿宋" w:asciiTheme="minorEastAsia" w:hAnsiTheme="minorEastAsia" w:eastAsiaTheme="minorEastAsia"/>
        </w:rPr>
        <w:t>磋商小组成员人数以及技术、经济等方面专家的确定方式见供应商须知前附表。</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6.2 评审专家回避</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评审专家与参加采购活动的供应商存在下列利害关系之一的,应当回避:</w:t>
      </w:r>
    </w:p>
    <w:p>
      <w:pPr>
        <w:widowControl/>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(1)参加采购活动前三年内,与供应商存在劳动关系,或者担任过供应商的董事、监事,或者是供应商的控股股东或实际控制人。</w:t>
      </w:r>
    </w:p>
    <w:p>
      <w:pPr>
        <w:widowControl/>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(2)与供应商的法定代表人或者负责人有夫妻、直系血亲、三代以内旁系血亲或者近姻亲关系;</w:t>
      </w:r>
    </w:p>
    <w:p>
      <w:pPr>
        <w:widowControl/>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(3)与供应商有其他可能影响政府采购活动公平、公正进行的关系。</w:t>
      </w:r>
    </w:p>
    <w:p>
      <w:pPr>
        <w:widowControl/>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评审专家发现本人与参加采购活动的供应商有利害关系的,应当主动提出回避。采购人或者采购代理机构发现评审专家与参加采购活动的供应商有利害关系的,应当要求其回避。</w:t>
      </w:r>
    </w:p>
    <w:p>
      <w:pPr>
        <w:widowControl/>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各级财政部门政府采购监督管理工作人员,不得作为评审专家参与政府采购项目的评审活动。</w:t>
      </w:r>
    </w:p>
    <w:p>
      <w:pPr>
        <w:adjustRightInd w:val="0"/>
        <w:snapToGrid w:val="0"/>
        <w:spacing w:line="360" w:lineRule="auto"/>
        <w:ind w:firstLine="422" w:firstLineChars="200"/>
        <w:outlineLvl w:val="3"/>
        <w:rPr>
          <w:rFonts w:cs="仿宋" w:asciiTheme="minorEastAsia" w:hAnsiTheme="minorEastAsia" w:eastAsiaTheme="minorEastAsia"/>
          <w:b/>
          <w:bCs/>
          <w:kern w:val="0"/>
        </w:rPr>
      </w:pPr>
      <w:r>
        <w:rPr>
          <w:rFonts w:hint="eastAsia" w:cs="仿宋" w:asciiTheme="minorEastAsia" w:hAnsiTheme="minorEastAsia" w:eastAsiaTheme="minorEastAsia"/>
          <w:b/>
          <w:bCs/>
          <w:kern w:val="0"/>
        </w:rPr>
        <w:t>6.3磋商小组职责</w:t>
      </w:r>
    </w:p>
    <w:p>
      <w:pPr>
        <w:widowControl/>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磋商小组负责具体评审及磋商事务，并独立履行下列职责:</w:t>
      </w:r>
    </w:p>
    <w:p>
      <w:pPr>
        <w:widowControl/>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6.3.1审查、评价响应文件是否符合磋商文件的商务、技术等实质性要求。</w:t>
      </w:r>
    </w:p>
    <w:p>
      <w:pPr>
        <w:widowControl/>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6.3.2要求供应商对响应文件有关事项作出澄清或者说明。</w:t>
      </w:r>
    </w:p>
    <w:p>
      <w:pPr>
        <w:widowControl/>
        <w:adjustRightInd w:val="0"/>
        <w:snapToGrid w:val="0"/>
        <w:spacing w:line="360" w:lineRule="auto"/>
        <w:ind w:firstLine="420" w:firstLineChars="200"/>
        <w:jc w:val="left"/>
        <w:rPr>
          <w:rFonts w:cs="仿宋" w:asciiTheme="minorEastAsia" w:hAnsiTheme="minorEastAsia" w:eastAsiaTheme="minorEastAsia"/>
          <w:kern w:val="0"/>
        </w:rPr>
      </w:pPr>
      <w:r>
        <w:rPr>
          <w:rFonts w:hint="eastAsia" w:cs="仿宋" w:asciiTheme="minorEastAsia" w:hAnsiTheme="minorEastAsia" w:eastAsiaTheme="minorEastAsia"/>
        </w:rPr>
        <w:t>6.3.3对响应文件进行比较和评价</w:t>
      </w:r>
      <w:r>
        <w:rPr>
          <w:rFonts w:hint="eastAsia" w:cs="仿宋" w:asciiTheme="minorEastAsia" w:hAnsiTheme="minorEastAsia" w:eastAsiaTheme="minorEastAsia"/>
          <w:kern w:val="0"/>
        </w:rPr>
        <w:t>。</w:t>
      </w:r>
    </w:p>
    <w:p>
      <w:pPr>
        <w:widowControl/>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6.3.4确定成交候选人名单，以及根据采购人委托直接确定成交供应商。</w:t>
      </w:r>
    </w:p>
    <w:p>
      <w:pPr>
        <w:widowControl/>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6.3.5向采购人、采购代理机构或者有关部门报告评审及磋商中发现的违法行为。</w:t>
      </w:r>
    </w:p>
    <w:p>
      <w:pPr>
        <w:adjustRightInd w:val="0"/>
        <w:snapToGrid w:val="0"/>
        <w:spacing w:line="360" w:lineRule="auto"/>
        <w:ind w:firstLine="422" w:firstLineChars="200"/>
        <w:outlineLvl w:val="3"/>
        <w:rPr>
          <w:rFonts w:cs="仿宋" w:asciiTheme="minorEastAsia" w:hAnsiTheme="minorEastAsia" w:eastAsiaTheme="minorEastAsia"/>
          <w:b/>
          <w:bCs/>
          <w:kern w:val="0"/>
        </w:rPr>
      </w:pPr>
      <w:r>
        <w:rPr>
          <w:rFonts w:hint="eastAsia" w:cs="仿宋" w:asciiTheme="minorEastAsia" w:hAnsiTheme="minorEastAsia" w:eastAsiaTheme="minorEastAsia"/>
          <w:b/>
          <w:bCs/>
          <w:kern w:val="0"/>
        </w:rPr>
        <w:t>6.4磋商小组成员变更</w:t>
      </w:r>
    </w:p>
    <w:p>
      <w:pPr>
        <w:adjustRightInd w:val="0"/>
        <w:snapToGri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kern w:val="0"/>
        </w:rPr>
        <w:t>磋商小组</w:t>
      </w:r>
      <w:r>
        <w:rPr>
          <w:rFonts w:hint="eastAsia" w:cs="仿宋" w:asciiTheme="minorEastAsia" w:hAnsiTheme="minorEastAsia" w:eastAsiaTheme="minorEastAsia"/>
          <w:bCs/>
        </w:rPr>
        <w:t>评审及磋商</w:t>
      </w:r>
      <w:r>
        <w:rPr>
          <w:rFonts w:hint="eastAsia" w:cs="仿宋" w:asciiTheme="minorEastAsia" w:hAnsiTheme="minorEastAsia" w:eastAsiaTheme="minorEastAsia"/>
          <w:kern w:val="0"/>
        </w:rPr>
        <w:t>中因磋商小组成员缺席、回避或者健康等特殊原因导致磋商小组组成不符合磋商文件规定的，采购人或者采购代理机构应当依法补足后继续</w:t>
      </w:r>
      <w:r>
        <w:rPr>
          <w:rFonts w:hint="eastAsia" w:cs="仿宋" w:asciiTheme="minorEastAsia" w:hAnsiTheme="minorEastAsia" w:eastAsiaTheme="minorEastAsia"/>
          <w:bCs/>
        </w:rPr>
        <w:t>评审及磋商</w:t>
      </w:r>
      <w:r>
        <w:rPr>
          <w:rFonts w:hint="eastAsia" w:cs="仿宋" w:asciiTheme="minorEastAsia" w:hAnsiTheme="minorEastAsia" w:eastAsiaTheme="minorEastAsia"/>
          <w:kern w:val="0"/>
        </w:rPr>
        <w:t>。被更换的磋商小组成员所作出的</w:t>
      </w:r>
      <w:r>
        <w:rPr>
          <w:rFonts w:hint="eastAsia" w:cs="仿宋" w:asciiTheme="minorEastAsia" w:hAnsiTheme="minorEastAsia" w:eastAsiaTheme="minorEastAsia"/>
          <w:bCs/>
        </w:rPr>
        <w:t>评审</w:t>
      </w:r>
      <w:r>
        <w:rPr>
          <w:rFonts w:hint="eastAsia" w:cs="仿宋" w:asciiTheme="minorEastAsia" w:hAnsiTheme="minorEastAsia" w:eastAsiaTheme="minorEastAsia"/>
          <w:kern w:val="0"/>
        </w:rPr>
        <w:t>意见无效</w:t>
      </w:r>
      <w:r>
        <w:rPr>
          <w:rFonts w:hint="eastAsia" w:cs="仿宋" w:asciiTheme="minorEastAsia" w:hAnsiTheme="minorEastAsia" w:eastAsiaTheme="minorEastAsia"/>
        </w:rPr>
        <w:t>；</w:t>
      </w:r>
      <w:r>
        <w:rPr>
          <w:rFonts w:hint="eastAsia" w:cs="仿宋" w:asciiTheme="minorEastAsia" w:hAnsiTheme="minorEastAsia" w:eastAsiaTheme="minorEastAsia"/>
          <w:kern w:val="0"/>
        </w:rPr>
        <w:t>无法及时补足磋商小组成员的，采购人或者采购代理机构应当停止</w:t>
      </w:r>
      <w:r>
        <w:rPr>
          <w:rFonts w:hint="eastAsia" w:cs="仿宋" w:asciiTheme="minorEastAsia" w:hAnsiTheme="minorEastAsia" w:eastAsiaTheme="minorEastAsia"/>
          <w:bCs/>
        </w:rPr>
        <w:t>评审及磋商</w:t>
      </w:r>
      <w:r>
        <w:rPr>
          <w:rFonts w:hint="eastAsia" w:cs="仿宋" w:asciiTheme="minorEastAsia" w:hAnsiTheme="minorEastAsia" w:eastAsiaTheme="minorEastAsia"/>
          <w:kern w:val="0"/>
        </w:rPr>
        <w:t>活动，封存所有响应文件和</w:t>
      </w:r>
      <w:r>
        <w:rPr>
          <w:rFonts w:hint="eastAsia" w:cs="仿宋" w:asciiTheme="minorEastAsia" w:hAnsiTheme="minorEastAsia" w:eastAsiaTheme="minorEastAsia"/>
          <w:bCs/>
        </w:rPr>
        <w:t>评审及磋商</w:t>
      </w:r>
      <w:r>
        <w:rPr>
          <w:rFonts w:hint="eastAsia" w:cs="仿宋" w:asciiTheme="minorEastAsia" w:hAnsiTheme="minorEastAsia" w:eastAsiaTheme="minorEastAsia"/>
          <w:kern w:val="0"/>
        </w:rPr>
        <w:t>资料，依法重新组建磋商小组进行</w:t>
      </w:r>
      <w:r>
        <w:rPr>
          <w:rFonts w:hint="eastAsia" w:cs="仿宋" w:asciiTheme="minorEastAsia" w:hAnsiTheme="minorEastAsia" w:eastAsiaTheme="minorEastAsia"/>
          <w:bCs/>
        </w:rPr>
        <w:t>评审及磋商</w:t>
      </w:r>
      <w:r>
        <w:rPr>
          <w:rFonts w:hint="eastAsia" w:cs="仿宋" w:asciiTheme="minorEastAsia" w:hAnsiTheme="minorEastAsia" w:eastAsiaTheme="minorEastAsia"/>
          <w:kern w:val="0"/>
        </w:rPr>
        <w:t>。原磋商小组所作出的</w:t>
      </w:r>
      <w:r>
        <w:rPr>
          <w:rFonts w:hint="eastAsia" w:cs="仿宋" w:asciiTheme="minorEastAsia" w:hAnsiTheme="minorEastAsia" w:eastAsiaTheme="minorEastAsia"/>
          <w:bCs/>
        </w:rPr>
        <w:t>评审及磋商</w:t>
      </w:r>
      <w:r>
        <w:rPr>
          <w:rFonts w:hint="eastAsia" w:cs="仿宋" w:asciiTheme="minorEastAsia" w:hAnsiTheme="minorEastAsia" w:eastAsiaTheme="minorEastAsia"/>
          <w:kern w:val="0"/>
        </w:rPr>
        <w:t>意见无效；采购人或者采购代理机构应当将变更、重新组建磋商小组的情况予以记录，并随采购文件一并存档。</w:t>
      </w:r>
    </w:p>
    <w:p>
      <w:pPr>
        <w:adjustRightInd w:val="0"/>
        <w:snapToGrid w:val="0"/>
        <w:spacing w:line="360" w:lineRule="auto"/>
        <w:ind w:firstLine="422" w:firstLineChars="200"/>
        <w:outlineLvl w:val="3"/>
        <w:rPr>
          <w:rFonts w:cs="仿宋" w:asciiTheme="minorEastAsia" w:hAnsiTheme="minorEastAsia" w:eastAsiaTheme="minorEastAsia"/>
          <w:b/>
          <w:bCs/>
          <w:kern w:val="0"/>
        </w:rPr>
      </w:pPr>
      <w:bookmarkStart w:id="30" w:name="_Toc32835889"/>
      <w:r>
        <w:rPr>
          <w:rFonts w:hint="eastAsia" w:cs="仿宋" w:asciiTheme="minorEastAsia" w:hAnsiTheme="minorEastAsia" w:eastAsiaTheme="minorEastAsia"/>
          <w:b/>
          <w:bCs/>
        </w:rPr>
        <w:t>6.5</w:t>
      </w:r>
      <w:r>
        <w:rPr>
          <w:rFonts w:hint="eastAsia" w:cs="仿宋" w:asciiTheme="minorEastAsia" w:hAnsiTheme="minorEastAsia" w:eastAsiaTheme="minorEastAsia"/>
          <w:b/>
          <w:bCs/>
          <w:kern w:val="0"/>
        </w:rPr>
        <w:t>资格审查、符合性审查、响应性审查</w:t>
      </w:r>
    </w:p>
    <w:p>
      <w:pPr>
        <w:adjustRightInd w:val="0"/>
        <w:snapToGrid w:val="0"/>
        <w:spacing w:line="360" w:lineRule="auto"/>
        <w:ind w:firstLine="422" w:firstLineChars="200"/>
        <w:rPr>
          <w:rFonts w:cs="仿宋" w:asciiTheme="minorEastAsia" w:hAnsiTheme="minorEastAsia" w:eastAsiaTheme="minorEastAsia"/>
          <w:b/>
          <w:bCs/>
          <w:kern w:val="0"/>
        </w:rPr>
      </w:pPr>
      <w:r>
        <w:rPr>
          <w:rFonts w:hint="eastAsia" w:cs="仿宋" w:asciiTheme="minorEastAsia" w:hAnsiTheme="minorEastAsia" w:eastAsiaTheme="minorEastAsia"/>
          <w:b/>
          <w:bCs/>
          <w:kern w:val="0"/>
        </w:rPr>
        <w:t>磋商小组成员首先根据以下资格性审查、符合性审查及响应性审查的评审因素、评审标准对各供应商进行初步评审，有一项内容不满足要求即视为未实质性响应磋商文件要求，其响应文件按无效响应处理，初步评审不予通过，磋商小组应当告知提交响应文件的供应商。</w:t>
      </w:r>
    </w:p>
    <w:p>
      <w:pPr>
        <w:adjustRightInd w:val="0"/>
        <w:snapToGrid w:val="0"/>
        <w:spacing w:line="360" w:lineRule="auto"/>
        <w:ind w:firstLine="422" w:firstLineChars="200"/>
        <w:rPr>
          <w:rFonts w:cs="仿宋" w:asciiTheme="minorEastAsia" w:hAnsiTheme="minorEastAsia" w:eastAsiaTheme="minorEastAsia"/>
          <w:b/>
          <w:bCs/>
          <w:kern w:val="0"/>
        </w:rPr>
      </w:pPr>
      <w:r>
        <w:rPr>
          <w:rFonts w:hint="eastAsia" w:cs="仿宋" w:asciiTheme="minorEastAsia" w:hAnsiTheme="minorEastAsia" w:eastAsiaTheme="minorEastAsia"/>
          <w:b/>
          <w:bCs/>
          <w:kern w:val="0"/>
        </w:rPr>
        <w:t>6.5.1资格审查标准：详见供应商须知前附表1.6。</w:t>
      </w:r>
    </w:p>
    <w:p>
      <w:pPr>
        <w:adjustRightInd w:val="0"/>
        <w:snapToGrid w:val="0"/>
        <w:spacing w:line="360" w:lineRule="auto"/>
        <w:ind w:firstLine="422" w:firstLineChars="200"/>
        <w:rPr>
          <w:rFonts w:cs="仿宋" w:asciiTheme="minorEastAsia" w:hAnsiTheme="minorEastAsia" w:eastAsiaTheme="minorEastAsia"/>
          <w:b/>
          <w:bCs/>
          <w:kern w:val="0"/>
        </w:rPr>
      </w:pPr>
      <w:r>
        <w:rPr>
          <w:rFonts w:hint="eastAsia" w:cs="仿宋" w:asciiTheme="minorEastAsia" w:hAnsiTheme="minorEastAsia" w:eastAsiaTheme="minorEastAsia"/>
          <w:b/>
          <w:bCs/>
          <w:kern w:val="0"/>
        </w:rPr>
        <w:t>6.5.2符合性审查标准：详见供应商须知前附表6.5.2。</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kern w:val="0"/>
        </w:rPr>
        <w:t>6.5.3响应性审查标准：详见供应商须知前附表6.5.3。</w:t>
      </w:r>
    </w:p>
    <w:bookmarkEnd w:id="30"/>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6.6响应文件的澄清</w:t>
      </w:r>
    </w:p>
    <w:p>
      <w:pPr>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6.6.1对于响应文件中含义不明确、同类问题表述不一致或者有明显文字和计算错误的内容，磋商小组应当以书面形式要求供应商作出必要的澄清、说明或者补正。</w:t>
      </w:r>
    </w:p>
    <w:p>
      <w:pPr>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6.6.2供应商的澄清、说明或者补正应当以线上形式作出。供应商的澄清、说明或者补正应当由法定代表人（单位负责人）或其授权代表签字或者加盖公章。由授权代表签字的，应当附法定代表人（单位负责人）授权书。供应商为自然人的，应当由本人签字并附身份证明。</w:t>
      </w:r>
    </w:p>
    <w:p>
      <w:pPr>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6.6.3供应商的澄清、说明或者补正不得超出响应文件的范围或者改变响应文件的实质性内容。</w:t>
      </w:r>
    </w:p>
    <w:p>
      <w:pPr>
        <w:adjustRightInd w:val="0"/>
        <w:snapToGrid w:val="0"/>
        <w:spacing w:line="360" w:lineRule="auto"/>
        <w:ind w:firstLine="422" w:firstLineChars="200"/>
        <w:outlineLvl w:val="3"/>
        <w:rPr>
          <w:rFonts w:cs="仿宋" w:asciiTheme="minorEastAsia" w:hAnsiTheme="minorEastAsia" w:eastAsiaTheme="minorEastAsia"/>
          <w:b/>
          <w:bCs/>
          <w:szCs w:val="21"/>
        </w:rPr>
      </w:pPr>
      <w:r>
        <w:rPr>
          <w:rFonts w:hint="eastAsia" w:cs="仿宋" w:asciiTheme="minorEastAsia" w:hAnsiTheme="minorEastAsia" w:eastAsiaTheme="minorEastAsia"/>
          <w:b/>
          <w:bCs/>
        </w:rPr>
        <w:t>6.7错误的修正</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6.7.1响应文件报价出现前后不一致的，除磋商文件另有规定外，按照下列规定修正：</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（1）响应文件中报价一览表（报价表）内容与响应文件中相应内容不一致的，以报价一览表（报价表）为准。</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（2）大写金额和小写金额不一致的，以大写金额为准。</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（3）单价金额小数点或者百分比有明显错位的，以报价一览表的总价为准，并修改单价。</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（4）总价金额与按单价汇总金额不一致的，以单价金额计算结果为准。</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同时出现两种以上不一致的，按照前款规定的顺序修正。修正后的报价经供应商确认后产生约束力，供应商不确认的，其响应报价无效。</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6.7.2允许修正响应文件中不构成重大偏离的、微小的、非正规的、不一致或不规则的地方。</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重大偏离是指对磋商文件规定的范围、质量和性能产生重大或不可接受的偏差，或限制了采购代理机构、采购人的权力和供应商的义务的规定，而纠正这些偏离将影响到其它提交实质性响应文件的供应商的公平竞争地位。</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6.8磋商的程序及方法</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6.8.1磋商小组按照响应文件提交逆顺序确定参加磋商供应商的磋商顺序，所有磋商小组成员集中与供应商按顺序分别单独进行磋商。磋商文件中有实质性变动的，磋商小组应当以线上形式通知所有参加磋商的供应商。磋商小组可根据供应商的技术和商务响应及磋商的情况，要求各供应商分别进行二轮报价，并给予每个正在参加磋商的供应商相同的机会。</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6.8.2磋商文件中有实质性变动的，磋商小组应当以线上形式通知所有参加磋商的供应商。</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6.8.3供应商应当按照磋商文件的变动情况和磋商小组的要求重新提交响应文件，并由法定代表人（单位负责人）或其授权代表签字或者加盖公章。由授权代表签字的，应当附法定代表人（单位负责人）授权书。供应商为自然人的，应当由本人签字并附身份证明。</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6.8.4磋商文件能够详细列明采购标的的技术、服务要求的，磋商结束后，磋商小组将要求所有实质性响应的供应商在规定时间内通过交易平台提交最后报价，提交最后报价的供应商不得少于3家。如符合《磋商管理办法》规定的相关情形的，提交最后报价的供应商可以为2家。</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6.8.5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如符合《磋商管理办法》规定的相关情形的，提交最后报价的供应商可以为2家。</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6.8.6最后报价是供应商响应文件的有效组成部分，供应商法定代表人（单位负责人）或其授权代表对最后报价书面签字确认，未提交最后报价的供应商，视为退出竞争性磋商采购。</w:t>
      </w:r>
    </w:p>
    <w:p>
      <w:pPr>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6.8.7如磋商小组一致认为某个供应商的报价明显不合理，有降低质量、不能诚信履行的可能时，磋商小组有权决定是否通知供应商限期进行书面解释或提供相关证明材料。若已要求，而该供应商在规定期限内未做出解释、作出的解释不合理或不能提供证明材料的，经磋商小组取得一致意见后，可拒绝该报价。</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kern w:val="0"/>
        </w:rPr>
        <w:t>6.8.8经磋商确定最终采购需求和提交最后报价的供应商后，由磋商小组采用综合评分法对提交最后报价的供应商的响应文件和最后报价进行综合评分。标准如下:</w:t>
      </w:r>
    </w:p>
    <w:tbl>
      <w:tblPr>
        <w:tblStyle w:val="61"/>
        <w:tblW w:w="9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9229" w:type="dxa"/>
            <w:vAlign w:val="center"/>
          </w:tcPr>
          <w:p>
            <w:pPr>
              <w:spacing w:line="360" w:lineRule="auto"/>
              <w:ind w:firstLine="480" w:firstLineChars="200"/>
              <w:jc w:val="center"/>
              <w:rPr>
                <w:rFonts w:cs="仿宋" w:asciiTheme="minorEastAsia" w:hAnsiTheme="minorEastAsia" w:eastAsiaTheme="minorEastAsia"/>
              </w:rPr>
            </w:pPr>
            <w:r>
              <w:rPr>
                <w:rFonts w:hint="eastAsia" w:cs="仿宋" w:asciiTheme="minorEastAsia" w:hAnsiTheme="minorEastAsia" w:eastAsiaTheme="minorEastAsia"/>
                <w:bCs/>
                <w:sz w:val="24"/>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9229" w:type="dxa"/>
            <w:vAlign w:val="center"/>
          </w:tcPr>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一、评分方法：综合评分法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二、评分原则：</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1.按照“公正、公平”的原则对待所有供应商。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2.坚持磋商文件的所有相关规定，公平评审。</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3.每个供应商最终得分以磋商小组所有评委打分的平均值计算，计分过程中按四舍五入的原则，取小数点后三位，最终取到小数点后两位。</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 评审结束后，磋商小组按照评审得分由高到低顺序推荐3名以上成交候选供应商，如符合《磋商管理办法》规定的相关情形的，推荐的成交候选供应商可以为2家。评审得分相同的，按照最后报价由低到高的顺序排序，评审得分且最后报价相同的，按照技术指标优劣顺序推荐，并编写评审报告。</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评审标准：响应文件的评审分为初步评审和详细评审两个阶段。初步评审是指磋商小组对所有供应商响应文件的资格条件、符合性、响应性和重大偏差，按磋商文件的要求逐一审查的评审，经审查不符合磋商文件要求的，不得进入磋商阶段。详细评审是对初步评审合格并提交最后报价的有效供应商响应文件的总报价、商务、技术有按照磋商文件中明确的评审办法进行分析、比较和评审。</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评分因素和所占权重为：</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1.响应报价（0-30分）</w:t>
            </w:r>
          </w:p>
          <w:p>
            <w:pPr>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价格分采用低价优先法计算，即满足磋商文件要求且评审报价最低的作为磋商基准价，其价格分为满分。其他供应商的价格分统一按照下列公式计算：</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磋商报价得分=(磋商基准价／最后报价)×30</w:t>
            </w:r>
          </w:p>
          <w:p>
            <w:pPr>
              <w:spacing w:line="360" w:lineRule="auto"/>
              <w:ind w:firstLine="422" w:firstLineChars="200"/>
              <w:jc w:val="left"/>
              <w:rPr>
                <w:rFonts w:cs="仿宋" w:asciiTheme="minorEastAsia" w:hAnsiTheme="minorEastAsia" w:eastAsiaTheme="minorEastAsia"/>
                <w:b/>
                <w:szCs w:val="21"/>
              </w:rPr>
            </w:pPr>
            <w:r>
              <w:rPr>
                <w:rFonts w:hint="eastAsia" w:cs="仿宋" w:asciiTheme="minorEastAsia" w:hAnsiTheme="minorEastAsia" w:eastAsiaTheme="minorEastAsia"/>
                <w:b/>
                <w:szCs w:val="21"/>
              </w:rPr>
              <w:t>2. 商务部分（0-25分）</w:t>
            </w:r>
          </w:p>
          <w:p>
            <w:pPr>
              <w:spacing w:line="360" w:lineRule="auto"/>
              <w:ind w:firstLine="422" w:firstLineChars="200"/>
              <w:jc w:val="left"/>
              <w:rPr>
                <w:rFonts w:cs="仿宋" w:asciiTheme="minorEastAsia" w:hAnsiTheme="minorEastAsia" w:eastAsiaTheme="minorEastAsia"/>
                <w:b/>
                <w:szCs w:val="21"/>
              </w:rPr>
            </w:pPr>
            <w:r>
              <w:rPr>
                <w:rFonts w:hint="eastAsia" w:cs="仿宋" w:asciiTheme="minorEastAsia" w:hAnsiTheme="minorEastAsia" w:eastAsiaTheme="minorEastAsia"/>
                <w:b/>
                <w:szCs w:val="21"/>
              </w:rPr>
              <w:t xml:space="preserve">2.1企业类似业绩（0-2分） </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2019年1月1日以来供应商完成过类似项目业绩。每提供一份业绩的得1分，最多得2分。</w:t>
            </w:r>
          </w:p>
          <w:p>
            <w:pPr>
              <w:spacing w:line="360" w:lineRule="auto"/>
              <w:ind w:firstLine="420" w:firstLineChars="200"/>
              <w:jc w:val="left"/>
              <w:rPr>
                <w:rFonts w:cs="仿宋" w:asciiTheme="minorEastAsia" w:hAnsiTheme="minorEastAsia" w:eastAsiaTheme="minorEastAsia"/>
                <w:b/>
                <w:szCs w:val="21"/>
              </w:rPr>
            </w:pPr>
            <w:r>
              <w:rPr>
                <w:rFonts w:hint="eastAsia" w:cs="仿宋" w:asciiTheme="minorEastAsia" w:hAnsiTheme="minorEastAsia" w:eastAsiaTheme="minorEastAsia"/>
                <w:bCs/>
                <w:szCs w:val="21"/>
              </w:rPr>
              <w:t>注：响应文件中应附业绩合同扫描件否则不得分。</w:t>
            </w:r>
            <w:r>
              <w:rPr>
                <w:rFonts w:hint="eastAsia" w:cs="仿宋" w:asciiTheme="minorEastAsia" w:hAnsiTheme="minorEastAsia" w:eastAsiaTheme="minorEastAsia"/>
                <w:b/>
                <w:szCs w:val="21"/>
              </w:rPr>
              <w:t xml:space="preserve"> </w:t>
            </w:r>
          </w:p>
          <w:p>
            <w:pPr>
              <w:spacing w:line="360" w:lineRule="auto"/>
              <w:ind w:firstLine="422" w:firstLineChars="200"/>
              <w:jc w:val="left"/>
              <w:rPr>
                <w:rFonts w:cs="仿宋" w:asciiTheme="minorEastAsia" w:hAnsiTheme="minorEastAsia" w:eastAsiaTheme="minorEastAsia"/>
                <w:b/>
                <w:szCs w:val="21"/>
              </w:rPr>
            </w:pPr>
            <w:r>
              <w:rPr>
                <w:rFonts w:hint="eastAsia" w:cs="仿宋" w:asciiTheme="minorEastAsia" w:hAnsiTheme="minorEastAsia" w:eastAsiaTheme="minorEastAsia"/>
                <w:b/>
                <w:szCs w:val="21"/>
              </w:rPr>
              <w:t>2.2企业认证证书（0-3分）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提供学生课桌椅生产商的质量管理体系认证证书、环境管理体系认证证书、职业健康安全管理体系认证证书的得3分，缺一项扣1分，扣完为止。</w:t>
            </w:r>
          </w:p>
          <w:p>
            <w:pPr>
              <w:spacing w:line="360" w:lineRule="auto"/>
              <w:ind w:firstLine="420" w:firstLineChars="200"/>
              <w:jc w:val="left"/>
              <w:rPr>
                <w:rFonts w:cs="仿宋" w:asciiTheme="minorEastAsia" w:hAnsiTheme="minorEastAsia" w:eastAsiaTheme="minorEastAsia"/>
                <w:b/>
                <w:szCs w:val="21"/>
              </w:rPr>
            </w:pPr>
            <w:r>
              <w:rPr>
                <w:rFonts w:hint="eastAsia" w:cs="仿宋" w:asciiTheme="minorEastAsia" w:hAnsiTheme="minorEastAsia" w:eastAsiaTheme="minorEastAsia"/>
                <w:bCs/>
                <w:szCs w:val="21"/>
              </w:rPr>
              <w:t>注：响应文件中附以上证书复印件，且证书在有效期内，否则不得分。</w:t>
            </w:r>
          </w:p>
          <w:p>
            <w:pPr>
              <w:spacing w:line="360" w:lineRule="auto"/>
              <w:ind w:firstLine="422" w:firstLineChars="200"/>
              <w:jc w:val="left"/>
              <w:rPr>
                <w:rFonts w:cs="仿宋" w:asciiTheme="minorEastAsia" w:hAnsiTheme="minorEastAsia" w:eastAsiaTheme="minorEastAsia"/>
                <w:b/>
                <w:szCs w:val="21"/>
              </w:rPr>
            </w:pPr>
            <w:r>
              <w:rPr>
                <w:rFonts w:hint="eastAsia" w:cs="仿宋" w:asciiTheme="minorEastAsia" w:hAnsiTheme="minorEastAsia" w:eastAsiaTheme="minorEastAsia"/>
                <w:b/>
                <w:szCs w:val="21"/>
              </w:rPr>
              <w:t>2.3节能环保（2分）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（1）除政府强制采购节能产品外，拟供产品列入《节能产品政府采购品目清单》并提供国家确定的认证机构出具的、处于有效期之内的节能产品认证证书的，每有一项得 0.5分，最多得 1分，不提供的得 0 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（2）拟供产品列入《环境标志产品政府采购品目清单》并提供国家确定的认证机构出具的、处于有效期之内的环境标志产品认证证书的，每有一项得 0.5分，最多得 1分，不提供的得 0 分。</w:t>
            </w:r>
          </w:p>
          <w:p>
            <w:pPr>
              <w:spacing w:line="360" w:lineRule="auto"/>
              <w:ind w:firstLine="422" w:firstLineChars="200"/>
              <w:jc w:val="left"/>
              <w:rPr>
                <w:rFonts w:cs="仿宋" w:asciiTheme="minorEastAsia" w:hAnsiTheme="minorEastAsia" w:eastAsiaTheme="minorEastAsia"/>
                <w:b/>
                <w:szCs w:val="21"/>
              </w:rPr>
            </w:pPr>
            <w:r>
              <w:rPr>
                <w:rFonts w:hint="eastAsia" w:cs="仿宋" w:asciiTheme="minorEastAsia" w:hAnsiTheme="minorEastAsia" w:eastAsiaTheme="minorEastAsia"/>
                <w:b/>
                <w:szCs w:val="21"/>
              </w:rPr>
              <w:t>2.4售后服务保障体系（13分）</w:t>
            </w:r>
          </w:p>
          <w:p>
            <w:pPr>
              <w:spacing w:line="360" w:lineRule="auto"/>
              <w:ind w:firstLine="422" w:firstLineChars="200"/>
              <w:jc w:val="left"/>
              <w:rPr>
                <w:rFonts w:cs="仿宋" w:asciiTheme="minorEastAsia" w:hAnsiTheme="minorEastAsia" w:eastAsiaTheme="minorEastAsia"/>
                <w:b/>
                <w:szCs w:val="21"/>
              </w:rPr>
            </w:pPr>
            <w:r>
              <w:rPr>
                <w:rFonts w:hint="eastAsia" w:cs="仿宋" w:asciiTheme="minorEastAsia" w:hAnsiTheme="minorEastAsia" w:eastAsiaTheme="minorEastAsia"/>
                <w:b/>
                <w:szCs w:val="21"/>
              </w:rPr>
              <w:t>2.4.1售后服务（8分）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根据供应商提出的售后服务期限内措施，主要包括质保期内服务、响应时间、质保期外服务内容等内容进行打分。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售后服务保障体系具有针对性、完善、合理的得8分；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售后服务保障体系一般，基本可行的得5分；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售后服务保障体系较差的得2分。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缺项的，得0分。</w:t>
            </w:r>
          </w:p>
          <w:p>
            <w:pPr>
              <w:spacing w:line="360" w:lineRule="auto"/>
              <w:ind w:firstLine="422" w:firstLineChars="200"/>
              <w:jc w:val="left"/>
              <w:rPr>
                <w:rFonts w:cs="仿宋" w:asciiTheme="minorEastAsia" w:hAnsiTheme="minorEastAsia" w:eastAsiaTheme="minorEastAsia"/>
                <w:b/>
                <w:szCs w:val="21"/>
              </w:rPr>
            </w:pPr>
            <w:r>
              <w:rPr>
                <w:rFonts w:hint="eastAsia" w:cs="仿宋" w:asciiTheme="minorEastAsia" w:hAnsiTheme="minorEastAsia" w:eastAsiaTheme="minorEastAsia"/>
                <w:b/>
                <w:szCs w:val="21"/>
              </w:rPr>
              <w:t>2.4.2培训方案（5分）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根据供应商提供培训方案，主要包括对培训计划及方案的描述，能结合项目要求，提供培训目的、培训周期、培训承诺、培训体系、培训原则、培训考核等方面进行打分。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培训方案合理可行且有针对性的得5分；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培训方案基本可行性的得3分；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培训方案较差的得1分；</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缺项的，得0分。</w:t>
            </w:r>
          </w:p>
          <w:p>
            <w:pPr>
              <w:spacing w:line="360" w:lineRule="auto"/>
              <w:ind w:firstLine="422" w:firstLineChars="200"/>
              <w:jc w:val="left"/>
              <w:rPr>
                <w:rFonts w:cs="仿宋" w:asciiTheme="minorEastAsia" w:hAnsiTheme="minorEastAsia" w:eastAsiaTheme="minorEastAsia"/>
                <w:b/>
                <w:szCs w:val="21"/>
              </w:rPr>
            </w:pPr>
            <w:r>
              <w:rPr>
                <w:rFonts w:hint="eastAsia" w:cs="仿宋" w:asciiTheme="minorEastAsia" w:hAnsiTheme="minorEastAsia" w:eastAsiaTheme="minorEastAsia"/>
                <w:b/>
                <w:szCs w:val="21"/>
              </w:rPr>
              <w:t>2.5服务承诺（5分）</w:t>
            </w:r>
          </w:p>
          <w:p>
            <w:pPr>
              <w:spacing w:line="360" w:lineRule="auto"/>
              <w:ind w:firstLine="420" w:firstLineChars="200"/>
              <w:jc w:val="left"/>
              <w:rPr>
                <w:rFonts w:asciiTheme="minorEastAsia" w:hAnsiTheme="minorEastAsia" w:eastAsiaTheme="minorEastAsia"/>
                <w:szCs w:val="21"/>
              </w:rPr>
            </w:pPr>
            <w:r>
              <w:rPr>
                <w:rFonts w:hint="eastAsia" w:cs="仿宋" w:asciiTheme="minorEastAsia" w:hAnsiTheme="minorEastAsia" w:eastAsiaTheme="minorEastAsia"/>
                <w:bCs/>
                <w:szCs w:val="21"/>
              </w:rPr>
              <w:t>供应商针对项目的特点和要求，结合自身的条件和潜力，为采购人排忧解难，有利于提高服务质量等方面的承诺和措施，每有一项切实可行的得1分，最多得5分。</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3.技术部分（0-45分）</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3.1产品技术参数响应（0-20分）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供应商所投产品技术参数完全符合竞争性磋商文件要求的得20分。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标注“★”项为重要技术参数，每有一项不能满足扣1分，扣完为止；</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非标注“★”项为次要参数，每有一项不能满足扣0.5分，扣完为止。</w:t>
            </w:r>
          </w:p>
          <w:p>
            <w:pPr>
              <w:spacing w:line="360" w:lineRule="auto"/>
              <w:ind w:firstLine="422" w:firstLineChars="200"/>
              <w:rPr>
                <w:rFonts w:cs="仿宋" w:asciiTheme="minorEastAsia" w:hAnsiTheme="minorEastAsia" w:eastAsiaTheme="minorEastAsia"/>
                <w:b/>
                <w:szCs w:val="21"/>
              </w:rPr>
            </w:pPr>
            <w:r>
              <w:rPr>
                <w:rFonts w:hint="eastAsia" w:cs="仿宋" w:asciiTheme="minorEastAsia" w:hAnsiTheme="minorEastAsia" w:eastAsiaTheme="minorEastAsia"/>
                <w:b/>
                <w:szCs w:val="21"/>
              </w:rPr>
              <w:t>3.2技术方案（0</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15分）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3.2.1整体实施技术方案（5分）</w:t>
            </w:r>
          </w:p>
          <w:p>
            <w:pPr>
              <w:spacing w:line="360" w:lineRule="auto"/>
              <w:ind w:firstLine="420" w:firstLineChars="200"/>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rPr>
              <w:t>整体实施技术方案思路清晰、内容详实、齐全、准确、清晰的得 5分；整体实施技术方案比较齐全、准确、清晰得 3 分；整体实施技术方案一般得 1分</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未提供的得0分</w:t>
            </w:r>
            <w:r>
              <w:rPr>
                <w:rFonts w:hint="eastAsia" w:cs="仿宋" w:asciiTheme="minorEastAsia" w:hAnsiTheme="minorEastAsia" w:eastAsiaTheme="minorEastAsia"/>
                <w:szCs w:val="21"/>
                <w:lang w:eastAsia="zh-CN"/>
              </w:rPr>
              <w:t>。</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3.2.2货物的运输方案（5分）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货物的运输方案完善、科学合理，切实可行的得6分；货物的运输方案一般，基本可行的得5分；货物的运输方案不够完善，可行性差的得1分；未提供的得0分。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3.2.3货物的安装调试方案（5分）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货物的安装调试方案完善、科学合理，切实可行的得5分；货物的安装调试方案一般，基本可行的得3分；货物的安装调试方案不够完善，可行性差的得1分；未提供的得0分。</w:t>
            </w:r>
          </w:p>
          <w:p>
            <w:pPr>
              <w:spacing w:line="360" w:lineRule="auto"/>
              <w:ind w:firstLine="422" w:firstLineChars="200"/>
              <w:rPr>
                <w:rFonts w:cs="仿宋" w:asciiTheme="minorEastAsia" w:hAnsiTheme="minorEastAsia" w:eastAsiaTheme="minorEastAsia"/>
                <w:b/>
                <w:bCs/>
                <w:szCs w:val="21"/>
              </w:rPr>
            </w:pPr>
            <w:r>
              <w:rPr>
                <w:rFonts w:hint="eastAsia" w:cs="仿宋" w:asciiTheme="minorEastAsia" w:hAnsiTheme="minorEastAsia" w:eastAsiaTheme="minorEastAsia"/>
                <w:b/>
                <w:bCs/>
                <w:szCs w:val="21"/>
              </w:rPr>
              <w:t xml:space="preserve">3.3质量管理体系与措施（5分）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质量保证与控制措施科学合理，措施完善，切实可行的得5分；质量保证与控制措施一般，基本可行的得3分；质量保证与控制措施不够完善，可行性差的得1分；未提供的得0分。</w:t>
            </w:r>
          </w:p>
          <w:p>
            <w:pPr>
              <w:spacing w:line="360" w:lineRule="auto"/>
              <w:ind w:firstLine="422" w:firstLineChars="200"/>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3.4项目进度计划与措施（5分）</w:t>
            </w:r>
          </w:p>
          <w:p>
            <w:pPr>
              <w:spacing w:line="360" w:lineRule="auto"/>
              <w:ind w:firstLine="420" w:firstLineChars="200"/>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rPr>
              <w:t>项目进度计划与措施科学合理，措施完善，切实可行得得5分； 项目进度计划与措施一般，基本可行的得3分；项目进度计划与措施不够完善，可行性差的得1分；未提供的得0分</w:t>
            </w:r>
            <w:r>
              <w:rPr>
                <w:rFonts w:hint="eastAsia" w:cs="仿宋" w:asciiTheme="minorEastAsia" w:hAnsiTheme="minorEastAsia" w:eastAsiaTheme="minorEastAsia"/>
                <w:szCs w:val="21"/>
                <w:lang w:eastAsia="zh-CN"/>
              </w:rPr>
              <w:t>。</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磋商小组成员按照评审因素对供应商分别进行独立评审打分，取所有磋商小组成员打分分数的算术平均值作为该供应商的各项得分，计算结果保留2位小数，第3位四舍五入。各评审因素得分相加为该供应商的最终得分。</w:t>
            </w:r>
          </w:p>
        </w:tc>
      </w:tr>
    </w:tbl>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6.9评审</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szCs w:val="21"/>
        </w:rPr>
        <w:t>6.9.1</w:t>
      </w:r>
      <w:r>
        <w:rPr>
          <w:rFonts w:hint="eastAsia" w:cs="仿宋" w:asciiTheme="minorEastAsia" w:hAnsiTheme="minorEastAsia" w:eastAsiaTheme="minorEastAsia"/>
        </w:rPr>
        <w:t>磋商小组从质量和服务均能满足磋商文件实质性响应要求的供应商中，按照最后报价进行综合评分，并根据综合评分情况按照得分由高到低的顺序推荐3名以上成交供应商。</w:t>
      </w:r>
      <w:r>
        <w:rPr>
          <w:rFonts w:hint="eastAsia" w:cs="仿宋" w:asciiTheme="minorEastAsia" w:hAnsiTheme="minorEastAsia" w:eastAsiaTheme="minorEastAsia"/>
          <w:szCs w:val="21"/>
        </w:rPr>
        <w:t>如符合</w:t>
      </w:r>
      <w:r>
        <w:rPr>
          <w:rFonts w:hint="eastAsia" w:cs="仿宋" w:asciiTheme="minorEastAsia" w:hAnsiTheme="minorEastAsia" w:eastAsiaTheme="minorEastAsia"/>
        </w:rPr>
        <w:t>《磋商管理办法》规定的相关情形的，</w:t>
      </w:r>
      <w:r>
        <w:rPr>
          <w:rFonts w:hint="eastAsia" w:cs="仿宋" w:asciiTheme="minorEastAsia" w:hAnsiTheme="minorEastAsia" w:eastAsiaTheme="minorEastAsia"/>
          <w:szCs w:val="21"/>
        </w:rPr>
        <w:t>推荐的供应商可以为2家</w:t>
      </w:r>
      <w:r>
        <w:rPr>
          <w:rFonts w:hint="eastAsia" w:cs="仿宋" w:asciiTheme="minorEastAsia" w:hAnsiTheme="minorEastAsia" w:eastAsiaTheme="minorEastAsia"/>
          <w:kern w:val="0"/>
          <w:szCs w:val="21"/>
        </w:rPr>
        <w:t>。</w:t>
      </w:r>
      <w:r>
        <w:rPr>
          <w:rFonts w:hint="eastAsia" w:cs="仿宋" w:asciiTheme="minorEastAsia" w:hAnsiTheme="minorEastAsia" w:eastAsiaTheme="minorEastAsia"/>
        </w:rPr>
        <w:t>评审得分相同的，按照最后报价由低到高的顺序推荐。评审得分且最后报价相同的，按照技术指标优劣顺序推荐。或根据采购人授权直接确定质量和服务均能满足磋商文件实质性要求且评审得分最高的供应商为成交供应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6.9.2评审结束后，磋商小组向采购人提交书面评审报告。评审报告由磋商小组全体成员签字认可，</w:t>
      </w:r>
      <w:r>
        <w:rPr>
          <w:rFonts w:hint="eastAsia" w:cs="仿宋" w:asciiTheme="minorEastAsia" w:hAnsiTheme="minorEastAsia" w:eastAsiaTheme="minorEastAsia"/>
        </w:rPr>
        <w:t>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rPr>
        <w:t>6.9.3出现下列情形之一的，采购人或者采购代理机构将终止竞争性磋商采购活动，发布项目终止公告并说明原因，重新开展采购活动：</w:t>
      </w:r>
    </w:p>
    <w:p>
      <w:pPr>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rPr>
        <w:t>（1）因情况变化，不再符合规定的竞争性磋商采购方式适用情形的；</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（2）出现影响采购公正的违法、违规行为的；</w:t>
      </w:r>
    </w:p>
    <w:p>
      <w:pPr>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rPr>
        <w:t>（3）除政府采购竞争性磋商采购方式管理暂行办法第二十一条第三款规定的情形外，在采购过程中符合要求的供应商或者报价未超过采购预算的供应商不足3家的。</w:t>
      </w:r>
    </w:p>
    <w:p>
      <w:pPr>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6.9.4</w:t>
      </w:r>
      <w:r>
        <w:rPr>
          <w:rFonts w:hint="eastAsia" w:cs="仿宋" w:asciiTheme="minorEastAsia" w:hAnsiTheme="minorEastAsia" w:eastAsiaTheme="minorEastAsia"/>
        </w:rPr>
        <w:t>核心产品将在磋商文件第三章“采购人需求及技术要求”中载明，供应商提供的核心产品品牌相同的，按照供应商须知前附表的相关规定处理。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6.9.5磋商小组成员应当客观、公正、审慎的履行职务，遵守职业道德，对所提出的评审意见承担个人责任。</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6.10保密及其它注意事项</w:t>
      </w:r>
    </w:p>
    <w:p>
      <w:pPr>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rPr>
        <w:t>6.10.1评审开始后，直到授予成交供应商合同为止，凡涉及响应文件的评审和比较、成交候选人的推荐情况以及与评审有关的其它情况均应严格保密；</w:t>
      </w:r>
    </w:p>
    <w:p>
      <w:pPr>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rPr>
        <w:t>6.10.2在响应文件的评审和比较、成交候选供应商推荐以及授予合同的过程中，供应商对采购人和磋商小组施加影响的任何行为，都将导致取消其磋商资格；</w:t>
      </w:r>
    </w:p>
    <w:p>
      <w:pPr>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rPr>
        <w:t>6.10.3在评审工作结束后，凡与评审情况有接触的任何人不得擅自将评审情况扩散出评审人员之外。</w:t>
      </w:r>
    </w:p>
    <w:p>
      <w:pPr>
        <w:adjustRightInd w:val="0"/>
        <w:snapToGrid w:val="0"/>
        <w:spacing w:line="360" w:lineRule="auto"/>
        <w:ind w:firstLine="422" w:firstLineChars="200"/>
        <w:outlineLvl w:val="2"/>
        <w:rPr>
          <w:rFonts w:cs="仿宋" w:asciiTheme="minorEastAsia" w:hAnsiTheme="minorEastAsia" w:eastAsiaTheme="minorEastAsia"/>
          <w:b/>
          <w:bCs/>
        </w:rPr>
      </w:pPr>
      <w:bookmarkStart w:id="31" w:name="_Toc33260061"/>
      <w:bookmarkStart w:id="32" w:name="_Toc82613300"/>
      <w:bookmarkStart w:id="33" w:name="_Toc32835891"/>
      <w:r>
        <w:rPr>
          <w:rFonts w:hint="eastAsia" w:cs="仿宋" w:asciiTheme="minorEastAsia" w:hAnsiTheme="minorEastAsia" w:eastAsiaTheme="minorEastAsia"/>
          <w:b/>
          <w:bCs/>
        </w:rPr>
        <w:t>7.授予合同</w:t>
      </w:r>
      <w:bookmarkEnd w:id="31"/>
      <w:bookmarkEnd w:id="32"/>
      <w:bookmarkEnd w:id="33"/>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7.1 成交结果及公告</w:t>
      </w:r>
    </w:p>
    <w:p>
      <w:pPr>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kern w:val="0"/>
        </w:rPr>
        <w:t>7.1.1</w:t>
      </w:r>
      <w:r>
        <w:rPr>
          <w:rFonts w:hint="eastAsia" w:cs="仿宋" w:asciiTheme="minorEastAsia" w:hAnsiTheme="minorEastAsia" w:eastAsiaTheme="minorEastAsia"/>
        </w:rPr>
        <w:t>采购代理机构将在评审结束后2个工作日内将评审报告送采购人。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7.1.2采购</w:t>
      </w:r>
      <w:r>
        <w:rPr>
          <w:rFonts w:hint="eastAsia" w:cs="仿宋" w:asciiTheme="minorEastAsia" w:hAnsiTheme="minorEastAsia" w:eastAsiaTheme="minorEastAsia"/>
        </w:rPr>
        <w:t>代理机构将在发布竞争性磋商公告的网站上发布成交公告。</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7.2成交通知书</w:t>
      </w:r>
    </w:p>
    <w:p>
      <w:pPr>
        <w:adjustRightIn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kern w:val="0"/>
        </w:rPr>
        <w:t>7.2.1在公告成交结果的同时，采购人或者采购代理机构向成交供应商发出成交通知书；</w:t>
      </w:r>
    </w:p>
    <w:p>
      <w:pPr>
        <w:adjustRightInd w:val="0"/>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kern w:val="0"/>
        </w:rPr>
        <w:t>7.2.2成交通知书发出后，采购人不得违法改变成交结果，成交供应商无正当理由不得放弃成交。</w:t>
      </w:r>
    </w:p>
    <w:p>
      <w:pPr>
        <w:adjustRightInd w:val="0"/>
        <w:spacing w:line="360" w:lineRule="auto"/>
        <w:ind w:firstLine="420" w:firstLineChars="200"/>
        <w:rPr>
          <w:rFonts w:cs="仿宋" w:asciiTheme="minorEastAsia" w:hAnsiTheme="minorEastAsia" w:eastAsiaTheme="minorEastAsia"/>
          <w:kern w:val="0"/>
        </w:rPr>
      </w:pPr>
      <w:r>
        <w:rPr>
          <w:rFonts w:hint="eastAsia" w:cs="仿宋" w:asciiTheme="minorEastAsia" w:hAnsiTheme="minorEastAsia" w:eastAsiaTheme="minorEastAsia"/>
        </w:rPr>
        <w:t>7.2.3成交通知书将作为进行合同磋商和签订合同的依据。</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7.3履约保证金（见供应商须知前附表）</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t>7.4签订合同</w:t>
      </w:r>
    </w:p>
    <w:p>
      <w:pPr>
        <w:adjustRightIn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kern w:val="0"/>
        </w:rPr>
        <w:t>7.4.1采购人应当自成交通知书发出之日起2个工作日内，按照磋商文件和成交供应商响应文件的规定，与成交供应商签订书面合同。所签订的合同不得对磋商文件确定的事项和成交供应商响应文件作实质性修改</w:t>
      </w:r>
      <w:r>
        <w:rPr>
          <w:rFonts w:hint="eastAsia" w:cs="仿宋" w:asciiTheme="minorEastAsia" w:hAnsiTheme="minorEastAsia" w:eastAsiaTheme="minorEastAsia"/>
        </w:rPr>
        <w:t>。</w:t>
      </w:r>
    </w:p>
    <w:p>
      <w:pPr>
        <w:adjustRightIn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kern w:val="0"/>
        </w:rPr>
        <w:t>7.4.2采购人不得向成交供应商提出任何不合理的要求作为签订合同的条件。</w:t>
      </w:r>
    </w:p>
    <w:p>
      <w:pPr>
        <w:adjustRightIn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kern w:val="0"/>
        </w:rPr>
        <w:t>7.4.3政府采购合同应当包括采购人与成交供应商的名称和住所、标的、数量、质量、价款或者报酬、履行期限及地点和方式、验收要求、违约责任、解决争议的方法等内容。</w:t>
      </w:r>
    </w:p>
    <w:p>
      <w:pPr>
        <w:adjustRightInd w:val="0"/>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kern w:val="0"/>
        </w:rPr>
        <w:t>7.4.4采购人与成交供应商应当根据合同的约定依法履行合同义务。</w:t>
      </w:r>
    </w:p>
    <w:p>
      <w:pPr>
        <w:adjustRightIn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7.4.5如果成交供应商未按上述规定执行，采购人可以按照磋商小组提出的成交候选人名单排序依次确定其他成交候选人为成交供应商，也可以重新组织采购。</w:t>
      </w:r>
    </w:p>
    <w:p>
      <w:pPr>
        <w:adjustRightInd w:val="0"/>
        <w:spacing w:line="360" w:lineRule="auto"/>
        <w:ind w:firstLine="422" w:firstLineChars="200"/>
        <w:rPr>
          <w:rFonts w:cs="仿宋" w:asciiTheme="minorEastAsia" w:hAnsiTheme="minorEastAsia" w:eastAsiaTheme="minorEastAsia"/>
          <w:b/>
          <w:bCs/>
        </w:rPr>
      </w:pPr>
      <w:r>
        <w:rPr>
          <w:rFonts w:hint="eastAsia" w:cs="仿宋" w:asciiTheme="minorEastAsia" w:hAnsiTheme="minorEastAsia" w:eastAsiaTheme="minorEastAsia"/>
          <w:b/>
          <w:bCs/>
        </w:rPr>
        <w:t>7.5付款方式（见供应商须知前附表）</w:t>
      </w:r>
    </w:p>
    <w:p>
      <w:pPr>
        <w:adjustRightInd w:val="0"/>
        <w:spacing w:line="360" w:lineRule="auto"/>
        <w:ind w:firstLine="422" w:firstLineChars="200"/>
        <w:outlineLvl w:val="2"/>
        <w:rPr>
          <w:rFonts w:cs="仿宋" w:asciiTheme="minorEastAsia" w:hAnsiTheme="minorEastAsia" w:eastAsiaTheme="minorEastAsia"/>
          <w:b/>
          <w:bCs/>
        </w:rPr>
      </w:pPr>
      <w:bookmarkStart w:id="34" w:name="_Toc82613301"/>
      <w:bookmarkStart w:id="35" w:name="_Toc33260062"/>
      <w:bookmarkStart w:id="36" w:name="_Toc32835892"/>
      <w:r>
        <w:rPr>
          <w:rFonts w:hint="eastAsia" w:cs="仿宋" w:asciiTheme="minorEastAsia" w:hAnsiTheme="minorEastAsia" w:eastAsiaTheme="minorEastAsia"/>
          <w:b/>
          <w:bCs/>
        </w:rPr>
        <w:t>8.其他</w:t>
      </w:r>
      <w:bookmarkEnd w:id="34"/>
      <w:bookmarkEnd w:id="35"/>
      <w:bookmarkEnd w:id="36"/>
    </w:p>
    <w:p>
      <w:pPr>
        <w:adjustRightInd w:val="0"/>
        <w:snapToGrid w:val="0"/>
        <w:spacing w:line="360" w:lineRule="auto"/>
        <w:ind w:firstLine="422" w:firstLineChars="200"/>
        <w:outlineLvl w:val="3"/>
        <w:rPr>
          <w:rFonts w:cs="仿宋" w:asciiTheme="minorEastAsia" w:hAnsiTheme="minorEastAsia" w:eastAsiaTheme="minorEastAsia"/>
          <w:bCs/>
        </w:rPr>
      </w:pPr>
      <w:r>
        <w:rPr>
          <w:rFonts w:hint="eastAsia" w:cs="仿宋" w:asciiTheme="minorEastAsia" w:hAnsiTheme="minorEastAsia" w:eastAsiaTheme="minorEastAsia"/>
          <w:b/>
          <w:bCs/>
        </w:rPr>
        <w:t>8.1代理服务费：</w:t>
      </w:r>
      <w:r>
        <w:rPr>
          <w:rFonts w:hint="eastAsia" w:cs="仿宋" w:asciiTheme="minorEastAsia" w:hAnsiTheme="minorEastAsia" w:eastAsiaTheme="minorEastAsia"/>
          <w:bCs/>
        </w:rPr>
        <w:t>成交供应商在领取成交通知书时向采购代理机构一次性支付本项目的代理服务费，代理服务费收费标准见供应商须知前附表。</w:t>
      </w:r>
    </w:p>
    <w:p>
      <w:pPr>
        <w:adjustRightInd w:val="0"/>
        <w:snapToGrid w:val="0"/>
        <w:spacing w:line="360" w:lineRule="auto"/>
        <w:ind w:firstLine="422" w:firstLineChars="200"/>
        <w:outlineLvl w:val="3"/>
        <w:rPr>
          <w:rFonts w:cs="仿宋" w:asciiTheme="minorEastAsia" w:hAnsiTheme="minorEastAsia" w:eastAsiaTheme="minorEastAsia"/>
          <w:b/>
          <w:bCs/>
          <w:szCs w:val="21"/>
        </w:rPr>
      </w:pPr>
      <w:r>
        <w:rPr>
          <w:rFonts w:hint="eastAsia" w:cs="仿宋" w:asciiTheme="minorEastAsia" w:hAnsiTheme="minorEastAsia" w:eastAsiaTheme="minorEastAsia"/>
          <w:b/>
          <w:bCs/>
          <w:szCs w:val="21"/>
        </w:rPr>
        <w:t>8.2质疑与投诉：</w:t>
      </w:r>
      <w:r>
        <w:rPr>
          <w:rFonts w:hint="eastAsia" w:cs="仿宋" w:asciiTheme="minorEastAsia" w:hAnsiTheme="minorEastAsia" w:eastAsiaTheme="minorEastAsia"/>
          <w:bCs/>
          <w:szCs w:val="21"/>
        </w:rPr>
        <w:t>见供应商须知前附表。</w:t>
      </w:r>
    </w:p>
    <w:p>
      <w:pPr>
        <w:adjustRightInd w:val="0"/>
        <w:snapToGrid w:val="0"/>
        <w:spacing w:line="360" w:lineRule="auto"/>
        <w:ind w:firstLine="422" w:firstLineChars="200"/>
        <w:outlineLvl w:val="3"/>
        <w:rPr>
          <w:rFonts w:cs="仿宋" w:asciiTheme="minorEastAsia" w:hAnsiTheme="minorEastAsia" w:eastAsiaTheme="minorEastAsia"/>
          <w:bCs/>
        </w:rPr>
      </w:pPr>
      <w:r>
        <w:rPr>
          <w:rFonts w:hint="eastAsia" w:cs="仿宋" w:asciiTheme="minorEastAsia" w:hAnsiTheme="minorEastAsia" w:eastAsiaTheme="minorEastAsia"/>
          <w:b/>
          <w:bCs/>
        </w:rPr>
        <w:t>8.3需要补充的其他内容：</w:t>
      </w:r>
      <w:r>
        <w:rPr>
          <w:rFonts w:hint="eastAsia" w:cs="仿宋" w:asciiTheme="minorEastAsia" w:hAnsiTheme="minorEastAsia" w:eastAsiaTheme="minorEastAsia"/>
          <w:bCs/>
        </w:rPr>
        <w:t>见供应商须知前附表。</w:t>
      </w:r>
    </w:p>
    <w:p>
      <w:pPr>
        <w:adjustRightInd w:val="0"/>
        <w:snapToGrid w:val="0"/>
        <w:spacing w:line="360" w:lineRule="auto"/>
        <w:ind w:firstLine="422" w:firstLineChars="200"/>
        <w:outlineLvl w:val="3"/>
        <w:rPr>
          <w:rFonts w:cs="仿宋" w:asciiTheme="minorEastAsia" w:hAnsiTheme="minorEastAsia" w:eastAsiaTheme="minorEastAsia"/>
          <w:b/>
          <w:bCs/>
        </w:rPr>
      </w:pPr>
      <w:r>
        <w:rPr>
          <w:rFonts w:hint="eastAsia" w:cs="仿宋" w:asciiTheme="minorEastAsia" w:hAnsiTheme="minorEastAsia" w:eastAsiaTheme="minorEastAsia"/>
          <w:b/>
          <w:bCs/>
        </w:rPr>
        <w:br w:type="page"/>
      </w:r>
    </w:p>
    <w:p>
      <w:pPr>
        <w:tabs>
          <w:tab w:val="right" w:pos="7560"/>
        </w:tabs>
        <w:spacing w:line="360" w:lineRule="auto"/>
        <w:jc w:val="center"/>
        <w:outlineLvl w:val="0"/>
        <w:rPr>
          <w:rFonts w:cs="仿宋" w:asciiTheme="minorEastAsia" w:hAnsiTheme="minorEastAsia" w:eastAsiaTheme="minorEastAsia"/>
          <w:b/>
          <w:sz w:val="32"/>
          <w:szCs w:val="32"/>
        </w:rPr>
      </w:pPr>
      <w:bookmarkStart w:id="37" w:name="_Toc82613302"/>
      <w:r>
        <w:rPr>
          <w:rFonts w:hint="eastAsia" w:cs="仿宋" w:asciiTheme="minorEastAsia" w:hAnsiTheme="minorEastAsia" w:eastAsiaTheme="minorEastAsia"/>
          <w:b/>
          <w:sz w:val="32"/>
          <w:szCs w:val="32"/>
        </w:rPr>
        <w:t>第三章  采购人需求及技术要求</w:t>
      </w:r>
      <w:bookmarkEnd w:id="37"/>
    </w:p>
    <w:p>
      <w:pPr>
        <w:spacing w:line="360" w:lineRule="auto"/>
        <w:ind w:firstLine="413" w:firstLineChars="196"/>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一、技术参数</w:t>
      </w:r>
    </w:p>
    <w:p>
      <w:pPr>
        <w:spacing w:line="360" w:lineRule="auto"/>
        <w:ind w:firstLine="413" w:firstLineChars="196"/>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1.主要技术参数要求：</w:t>
      </w:r>
    </w:p>
    <w:tbl>
      <w:tblPr>
        <w:tblStyle w:val="61"/>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623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jc w:val="center"/>
              <w:rPr>
                <w:rFonts w:ascii="宋体" w:hAnsi="宋体" w:cs="宋体"/>
                <w:b/>
                <w:szCs w:val="21"/>
              </w:rPr>
            </w:pPr>
            <w:r>
              <w:rPr>
                <w:rFonts w:hint="eastAsia" w:ascii="宋体" w:hAnsi="宋体" w:cs="宋体"/>
                <w:b/>
                <w:szCs w:val="21"/>
              </w:rPr>
              <w:t>序号</w:t>
            </w:r>
          </w:p>
        </w:tc>
        <w:tc>
          <w:tcPr>
            <w:tcW w:w="1134" w:type="dxa"/>
            <w:vAlign w:val="center"/>
          </w:tcPr>
          <w:p>
            <w:pPr>
              <w:jc w:val="center"/>
              <w:rPr>
                <w:rFonts w:ascii="宋体" w:hAnsi="宋体" w:cs="宋体"/>
                <w:b/>
                <w:szCs w:val="21"/>
              </w:rPr>
            </w:pPr>
            <w:r>
              <w:rPr>
                <w:rFonts w:hint="eastAsia" w:ascii="宋体" w:hAnsi="宋体" w:cs="宋体"/>
                <w:b/>
                <w:szCs w:val="21"/>
              </w:rPr>
              <w:t>项目名称</w:t>
            </w:r>
          </w:p>
        </w:tc>
        <w:tc>
          <w:tcPr>
            <w:tcW w:w="6237" w:type="dxa"/>
            <w:vAlign w:val="center"/>
          </w:tcPr>
          <w:p>
            <w:pPr>
              <w:jc w:val="center"/>
              <w:rPr>
                <w:rFonts w:ascii="宋体" w:hAnsi="宋体" w:cs="宋体"/>
                <w:b/>
                <w:szCs w:val="21"/>
              </w:rPr>
            </w:pPr>
            <w:r>
              <w:rPr>
                <w:rFonts w:hint="eastAsia" w:ascii="宋体" w:hAnsi="宋体" w:cs="宋体"/>
                <w:b/>
                <w:szCs w:val="21"/>
              </w:rPr>
              <w:t>技术参数要求</w:t>
            </w:r>
          </w:p>
        </w:tc>
        <w:tc>
          <w:tcPr>
            <w:tcW w:w="709"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Merge w:val="restart"/>
            <w:vAlign w:val="center"/>
          </w:tcPr>
          <w:p>
            <w:pPr>
              <w:jc w:val="center"/>
              <w:rPr>
                <w:rFonts w:ascii="宋体" w:hAnsi="宋体" w:cs="宋体"/>
                <w:szCs w:val="21"/>
              </w:rPr>
            </w:pPr>
            <w:r>
              <w:rPr>
                <w:rFonts w:hint="eastAsia" w:ascii="宋体" w:hAnsi="宋体" w:cs="宋体"/>
                <w:szCs w:val="21"/>
              </w:rPr>
              <w:t>1</w:t>
            </w:r>
          </w:p>
        </w:tc>
        <w:tc>
          <w:tcPr>
            <w:tcW w:w="1134" w:type="dxa"/>
            <w:vAlign w:val="center"/>
          </w:tcPr>
          <w:p>
            <w:pPr>
              <w:jc w:val="center"/>
              <w:rPr>
                <w:rFonts w:ascii="宋体" w:hAnsi="宋体" w:cs="宋体"/>
                <w:szCs w:val="21"/>
              </w:rPr>
            </w:pPr>
            <w:r>
              <w:rPr>
                <w:rFonts w:hint="eastAsia" w:ascii="宋体" w:hAnsi="宋体" w:cs="宋体"/>
                <w:szCs w:val="21"/>
              </w:rPr>
              <w:t>可升降课桌椅</w:t>
            </w:r>
          </w:p>
        </w:tc>
        <w:tc>
          <w:tcPr>
            <w:tcW w:w="6237" w:type="dxa"/>
          </w:tcPr>
          <w:p>
            <w:pPr>
              <w:rPr>
                <w:rFonts w:ascii="宋体" w:hAnsi="宋体" w:cs="宋体"/>
                <w:szCs w:val="21"/>
              </w:rPr>
            </w:pPr>
            <w:r>
              <w:rPr>
                <w:rFonts w:hint="eastAsia" w:ascii="宋体" w:hAnsi="宋体" w:cs="宋体"/>
                <w:b/>
                <w:bCs/>
              </w:rPr>
              <w:t>升降</w:t>
            </w:r>
            <w:r>
              <w:rPr>
                <w:rFonts w:hint="eastAsia" w:ascii="宋体" w:hAnsi="宋体" w:cs="宋体"/>
                <w:b/>
                <w:bCs/>
                <w:szCs w:val="21"/>
              </w:rPr>
              <w:t>课桌：</w:t>
            </w:r>
            <w:r>
              <w:rPr>
                <w:rFonts w:hint="eastAsia" w:ascii="宋体" w:hAnsi="宋体" w:cs="宋体"/>
                <w:szCs w:val="21"/>
              </w:rPr>
              <w:t>要求塑钢结构</w:t>
            </w:r>
          </w:p>
          <w:p>
            <w:pPr>
              <w:pStyle w:val="261"/>
              <w:ind w:firstLine="0"/>
              <w:rPr>
                <w:rFonts w:ascii="宋体" w:hAnsi="宋体" w:cs="宋体"/>
                <w:b/>
                <w:bCs/>
              </w:rPr>
            </w:pPr>
            <w:r>
              <w:rPr>
                <w:rFonts w:hint="eastAsia" w:ascii="宋体" w:hAnsi="宋体" w:cs="宋体"/>
                <w:b/>
                <w:bCs/>
              </w:rPr>
              <w:t>面板要求：</w:t>
            </w:r>
          </w:p>
          <w:p>
            <w:pPr>
              <w:pStyle w:val="261"/>
              <w:ind w:firstLine="0"/>
              <w:rPr>
                <w:rFonts w:ascii="宋体" w:hAnsi="宋体" w:cs="宋体"/>
              </w:rPr>
            </w:pPr>
            <w:r>
              <w:rPr>
                <w:rFonts w:hint="eastAsia" w:ascii="宋体" w:hAnsi="宋体" w:cs="宋体"/>
              </w:rPr>
              <w:t>★1.材质：要求采用ABS耐撞击塑料一体射出成型；添加塑料颜色粉(浅蓝色），经检测符合国家安全标准。</w:t>
            </w:r>
          </w:p>
          <w:p>
            <w:pPr>
              <w:pStyle w:val="261"/>
              <w:ind w:firstLine="0"/>
              <w:rPr>
                <w:rFonts w:ascii="宋体" w:hAnsi="宋体" w:cs="宋体"/>
              </w:rPr>
            </w:pPr>
            <w:r>
              <w:rPr>
                <w:rFonts w:hint="eastAsia" w:ascii="宋体" w:hAnsi="宋体" w:cs="宋体"/>
              </w:rPr>
              <w:t>★2.四周及底部完全无毛边，光滑安全，桌面厚度不低于25mm。</w:t>
            </w:r>
          </w:p>
          <w:p>
            <w:pPr>
              <w:rPr>
                <w:rFonts w:ascii="宋体" w:hAnsi="宋体" w:cs="宋体"/>
                <w:szCs w:val="21"/>
              </w:rPr>
            </w:pPr>
            <w:r>
              <w:rPr>
                <w:rFonts w:hint="eastAsia" w:ascii="宋体" w:hAnsi="宋体" w:cs="宋体"/>
                <w:szCs w:val="21"/>
              </w:rPr>
              <w:t>★3.要求靠胸前处有一内弧造型设计；面板上有一笔槽设计，长490mm；面板左右有防滑凸条，长390mm×高5mm（±</w:t>
            </w:r>
            <w:r>
              <w:rPr>
                <w:rFonts w:ascii="宋体" w:hAnsi="宋体" w:cs="宋体"/>
                <w:szCs w:val="21"/>
              </w:rPr>
              <w:t>5</w:t>
            </w:r>
            <w:r>
              <w:rPr>
                <w:rFonts w:hint="eastAsia" w:ascii="宋体" w:hAnsi="宋体" w:cs="宋体"/>
                <w:szCs w:val="21"/>
              </w:rPr>
              <w:t>mm）；要求附加设计：面板底部有强化承重，镶入一口字型方管，并与面板底部平齐，尺寸为长510mm×宽185mm（±10mm）。</w:t>
            </w:r>
          </w:p>
          <w:p>
            <w:pPr>
              <w:rPr>
                <w:rFonts w:ascii="宋体" w:hAnsi="宋体" w:cs="宋体"/>
                <w:b/>
                <w:bCs/>
                <w:szCs w:val="21"/>
              </w:rPr>
            </w:pPr>
            <w:r>
              <w:rPr>
                <w:rFonts w:hint="eastAsia" w:ascii="宋体" w:hAnsi="宋体" w:cs="宋体"/>
                <w:b/>
                <w:bCs/>
                <w:szCs w:val="21"/>
              </w:rPr>
              <w:t>桌架：</w:t>
            </w:r>
          </w:p>
          <w:p>
            <w:pPr>
              <w:rPr>
                <w:rFonts w:ascii="宋体" w:hAnsi="宋体" w:cs="宋体"/>
                <w:szCs w:val="21"/>
              </w:rPr>
            </w:pPr>
            <w:r>
              <w:rPr>
                <w:rFonts w:hint="eastAsia" w:ascii="宋体" w:hAnsi="宋体" w:cs="宋体"/>
                <w:szCs w:val="21"/>
              </w:rPr>
              <w:t>★要求桌架为升降式（</w:t>
            </w:r>
            <w:r>
              <w:rPr>
                <w:rFonts w:hint="eastAsia" w:ascii="宋体" w:hAnsi="宋体" w:cs="宋体"/>
                <w:szCs w:val="21"/>
                <w:lang w:val="zh-CN"/>
              </w:rPr>
              <w:t>组装：连接部位采用国标大于6mm镀镍止退螺栓，自锁螺母）</w:t>
            </w:r>
            <w:r>
              <w:rPr>
                <w:rFonts w:hint="eastAsia" w:ascii="宋体" w:hAnsi="宋体" w:cs="宋体"/>
                <w:szCs w:val="21"/>
              </w:rPr>
              <w:t>，上插管宽20mm×长50mm×管壁厚1.5mm的扁圆管；下接插管为30mm×60mm×1.5mm的扁圆管，底脚为30mm×60mm×1.5mm扁圆管，钢管插接升降结构，升降部位为55mm隐藏式中间套脚连接，要求升降顺滑，无卡顿、松旷等现象，桌架颜色为灰白色。在桌架右侧焊接U形挂钩，承重量大于10千克。</w:t>
            </w:r>
          </w:p>
          <w:p>
            <w:pPr>
              <w:rPr>
                <w:rFonts w:ascii="宋体" w:hAnsi="宋体" w:cs="宋体"/>
                <w:b/>
                <w:bCs/>
                <w:szCs w:val="21"/>
              </w:rPr>
            </w:pPr>
            <w:r>
              <w:rPr>
                <w:rFonts w:hint="eastAsia" w:ascii="宋体" w:hAnsi="宋体" w:cs="宋体"/>
                <w:b/>
                <w:bCs/>
                <w:szCs w:val="21"/>
              </w:rPr>
              <w:t>脚套：</w:t>
            </w:r>
          </w:p>
          <w:p>
            <w:pPr>
              <w:rPr>
                <w:rFonts w:ascii="宋体" w:hAnsi="宋体" w:cs="宋体"/>
                <w:szCs w:val="21"/>
              </w:rPr>
            </w:pPr>
            <w:r>
              <w:rPr>
                <w:rFonts w:hint="eastAsia" w:ascii="宋体" w:hAnsi="宋体" w:cs="宋体"/>
                <w:szCs w:val="21"/>
              </w:rPr>
              <w:t>1.材质：采用PP加耐磨纤维塑料一体射出而成，离地10mm，脚垫固定安全牢固。</w:t>
            </w:r>
          </w:p>
          <w:p>
            <w:pPr>
              <w:jc w:val="left"/>
              <w:rPr>
                <w:rFonts w:ascii="宋体" w:hAnsi="宋体" w:cs="宋体"/>
                <w:szCs w:val="21"/>
                <w:lang w:val="zh-CN"/>
              </w:rPr>
            </w:pPr>
            <w:r>
              <w:rPr>
                <w:rFonts w:hint="eastAsia" w:ascii="宋体" w:hAnsi="宋体" w:cs="宋体"/>
                <w:szCs w:val="21"/>
              </w:rPr>
              <w:t>★</w:t>
            </w:r>
            <w:r>
              <w:rPr>
                <w:rFonts w:ascii="宋体" w:hAnsi="宋体" w:cs="宋体"/>
                <w:szCs w:val="21"/>
              </w:rPr>
              <w:t>2</w:t>
            </w:r>
            <w:r>
              <w:rPr>
                <w:rFonts w:hint="eastAsia" w:ascii="宋体" w:hAnsi="宋体" w:cs="宋体"/>
                <w:szCs w:val="21"/>
              </w:rPr>
              <w:t>、要求</w:t>
            </w:r>
            <w:r>
              <w:rPr>
                <w:rFonts w:hint="eastAsia" w:ascii="宋体" w:hAnsi="宋体" w:cs="宋体"/>
                <w:szCs w:val="21"/>
                <w:lang w:val="zh-CN"/>
              </w:rPr>
              <w:t>焊点光滑平整无虚焊现象，管材和冲压件无裂缝，焊接无错位和结疤，无夹渣气孔，在接触人体和收藏物的部位光滑平整、无刺、无刃口棱。</w:t>
            </w:r>
          </w:p>
          <w:p>
            <w:pPr>
              <w:rPr>
                <w:rFonts w:ascii="宋体" w:hAns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val="zh-CN"/>
              </w:rPr>
              <w:t>符合国家规定的《学校课桌功能尺寸》（GB/T3976）、《课桌椅》（QB/T4701）标准。</w:t>
            </w:r>
          </w:p>
          <w:p>
            <w:pPr>
              <w:pStyle w:val="3"/>
              <w:spacing w:before="0" w:after="0"/>
              <w:jc w:val="both"/>
              <w:rPr>
                <w:rFonts w:ascii="宋体" w:hAnsi="宋体" w:eastAsia="宋体" w:cs="宋体"/>
                <w:sz w:val="21"/>
                <w:szCs w:val="21"/>
              </w:rPr>
            </w:pPr>
            <w:r>
              <w:rPr>
                <w:rFonts w:hint="eastAsia" w:ascii="宋体" w:hAnsi="宋体" w:eastAsia="宋体" w:cs="宋体"/>
                <w:sz w:val="21"/>
                <w:szCs w:val="21"/>
              </w:rPr>
              <w:t>升降课凳：</w:t>
            </w:r>
          </w:p>
          <w:p>
            <w:pPr>
              <w:rPr>
                <w:rFonts w:ascii="宋体" w:hAnsi="宋体" w:cs="宋体"/>
                <w:szCs w:val="21"/>
                <w:lang w:val="zh-CN"/>
              </w:rPr>
            </w:pPr>
            <w:r>
              <w:rPr>
                <w:rFonts w:hint="eastAsia" w:ascii="宋体" w:hAnsi="宋体" w:cs="宋体"/>
                <w:szCs w:val="21"/>
              </w:rPr>
              <w:t>凳子架：★下插管30mm×60mm×1.5mm扁圆管;上插管20mm×50mm×1.5mm扁圆管，凳面托架为20mm×40mm×1.2mm扁圆管，升降部位为55mm隐藏式中间套脚连接，升降顺滑，无卡顿，松旷等现象，底脚管30mm×60mm×1.5mm扁圆管。要求采用全周满焊焊接而成，结构牢固，长期使用也不会产生摇晃、松散的现象。（</w:t>
            </w:r>
            <w:r>
              <w:rPr>
                <w:rFonts w:hint="eastAsia" w:ascii="宋体" w:hAnsi="宋体" w:cs="宋体"/>
                <w:szCs w:val="21"/>
                <w:lang w:val="zh-CN"/>
              </w:rPr>
              <w:t>组装：连接部位采用国标大于6mm镀镍止退螺栓，自锁螺母）</w:t>
            </w:r>
            <w:r>
              <w:rPr>
                <w:rFonts w:hint="eastAsia" w:ascii="宋体" w:hAnsi="宋体" w:cs="宋体"/>
                <w:szCs w:val="21"/>
                <w:lang w:val="zh-CN"/>
              </w:rPr>
              <w:tab/>
            </w:r>
          </w:p>
        </w:tc>
        <w:tc>
          <w:tcPr>
            <w:tcW w:w="709" w:type="dxa"/>
            <w:vAlign w:val="center"/>
          </w:tcPr>
          <w:p>
            <w:pPr>
              <w:jc w:val="center"/>
              <w:rPr>
                <w:rFonts w:ascii="宋体" w:hAnsi="宋体" w:cs="宋体"/>
                <w:szCs w:val="21"/>
              </w:rPr>
            </w:pPr>
            <w:r>
              <w:rPr>
                <w:rFonts w:hint="eastAsia" w:ascii="宋体" w:hAnsi="宋体" w:cs="宋体"/>
                <w:szCs w:val="21"/>
              </w:rPr>
              <w:t>套</w:t>
            </w:r>
          </w:p>
        </w:tc>
        <w:tc>
          <w:tcPr>
            <w:tcW w:w="709" w:type="dxa"/>
            <w:vAlign w:val="center"/>
          </w:tcPr>
          <w:p>
            <w:pPr>
              <w:jc w:val="center"/>
              <w:rPr>
                <w:rFonts w:ascii="宋体" w:hAnsi="宋体" w:cs="宋体"/>
                <w:szCs w:val="21"/>
              </w:rPr>
            </w:pPr>
            <w:r>
              <w:rPr>
                <w:rFonts w:hint="eastAsia" w:ascii="宋体" w:hAnsi="宋体" w:cs="宋体"/>
                <w:szCs w:val="21"/>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09" w:type="dxa"/>
            <w:vMerge w:val="continue"/>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r>
              <w:rPr>
                <w:rFonts w:hint="eastAsia" w:ascii="宋体" w:hAnsi="宋体" w:cs="宋体"/>
                <w:szCs w:val="21"/>
              </w:rPr>
              <w:t>学生课桌椅</w:t>
            </w:r>
          </w:p>
        </w:tc>
        <w:tc>
          <w:tcPr>
            <w:tcW w:w="6237" w:type="dxa"/>
          </w:tcPr>
          <w:p>
            <w:pPr>
              <w:rPr>
                <w:rFonts w:ascii="宋体" w:hAnsi="宋体" w:cs="宋体"/>
                <w:b/>
                <w:bCs/>
                <w:szCs w:val="21"/>
              </w:rPr>
            </w:pPr>
            <w:r>
              <w:rPr>
                <w:rFonts w:hint="eastAsia" w:ascii="宋体" w:hAnsi="宋体" w:cs="宋体"/>
                <w:b/>
                <w:bCs/>
                <w:szCs w:val="21"/>
              </w:rPr>
              <w:t>不含升降式，固定式单人课桌凳</w:t>
            </w:r>
          </w:p>
          <w:p>
            <w:pPr>
              <w:rPr>
                <w:rFonts w:ascii="宋体" w:hAnsi="宋体" w:cs="宋体"/>
                <w:szCs w:val="21"/>
              </w:rPr>
            </w:pPr>
            <w:r>
              <w:rPr>
                <w:rFonts w:hint="eastAsia" w:ascii="宋体" w:hAnsi="宋体" w:cs="宋体"/>
                <w:szCs w:val="21"/>
              </w:rPr>
              <w:t>★1、要求桌面为一次无接口注塑成型多层胶合防火板，厚度 18mm，长度 640mm,宽度为 435mm,（误差不超过 3mm）桌面颜色为黄榉色，桌面上前中间与边连接注塑一个长 200mm×宽 25mm 的笔槽。</w:t>
            </w:r>
          </w:p>
          <w:p>
            <w:pPr>
              <w:rPr>
                <w:rFonts w:ascii="宋体" w:hAnsi="宋体" w:cs="宋体"/>
                <w:szCs w:val="21"/>
              </w:rPr>
            </w:pPr>
            <w:r>
              <w:rPr>
                <w:rFonts w:hint="eastAsia" w:ascii="宋体" w:hAnsi="宋体" w:cs="宋体"/>
                <w:szCs w:val="21"/>
              </w:rPr>
              <w:t>★2、桌架为固定式，主管采用20 mm×50 mm×1.2 mm 的扁圆管折弯而成，底脚为 30 mm（宽）×60mm（高）×1.2 mm 的管材， 上接桌面为角钢冲压件。（立腿为一边一根）</w:t>
            </w:r>
          </w:p>
          <w:p>
            <w:pPr>
              <w:rPr>
                <w:rFonts w:ascii="宋体" w:hAnsi="宋体" w:cs="宋体"/>
                <w:szCs w:val="21"/>
              </w:rPr>
            </w:pPr>
            <w:r>
              <w:rPr>
                <w:rFonts w:hint="eastAsia" w:ascii="宋体" w:hAnsi="宋体" w:cs="宋体"/>
                <w:szCs w:val="21"/>
              </w:rPr>
              <w:t>★3、桌斗尺寸为 500mm（外径）×300mm×150mm,无焊接一次成型拉伸斗，厚度为 0.8mm，两边均带书包勾（注：桌斗不许用焊接组合型的斗）。</w:t>
            </w:r>
          </w:p>
          <w:p>
            <w:pPr>
              <w:rPr>
                <w:rFonts w:ascii="宋体" w:hAnsi="宋体" w:cs="宋体"/>
                <w:szCs w:val="21"/>
              </w:rPr>
            </w:pPr>
            <w:r>
              <w:rPr>
                <w:rFonts w:hint="eastAsia" w:ascii="宋体" w:hAnsi="宋体" w:cs="宋体"/>
                <w:szCs w:val="21"/>
              </w:rPr>
              <w:t>课桌整体规格为 640 mm×435 mm×760mm。</w:t>
            </w:r>
          </w:p>
          <w:p>
            <w:pPr>
              <w:rPr>
                <w:rFonts w:ascii="宋体" w:hAnsi="宋体" w:cs="宋体"/>
                <w:szCs w:val="21"/>
              </w:rPr>
            </w:pPr>
            <w:r>
              <w:rPr>
                <w:rFonts w:hint="eastAsia" w:ascii="宋体" w:hAnsi="宋体" w:cs="宋体"/>
                <w:szCs w:val="21"/>
              </w:rPr>
              <w:t>靠背椅地脚和立柱同桌架，靠背椅面中空吹塑，颜色同桌面。</w:t>
            </w:r>
          </w:p>
          <w:p>
            <w:pPr>
              <w:rPr>
                <w:rFonts w:ascii="宋体" w:hAnsi="宋体" w:cs="宋体"/>
                <w:szCs w:val="21"/>
              </w:rPr>
            </w:pPr>
            <w:r>
              <w:rPr>
                <w:rFonts w:hint="eastAsia" w:ascii="宋体" w:hAnsi="宋体" w:cs="宋体"/>
                <w:szCs w:val="21"/>
              </w:rPr>
              <w:t>所有金属部件、管材和冲压件无裂缝、焊接无错位和结疤，焊接处无夹渣、气孔、焊瘤、焊丝头、咬边和飞溅，在接触人体和收藏物的部位光滑平整、无毛刺、无刃口棱角，安装平稳。</w:t>
            </w:r>
          </w:p>
        </w:tc>
        <w:tc>
          <w:tcPr>
            <w:tcW w:w="709" w:type="dxa"/>
            <w:vAlign w:val="center"/>
          </w:tcPr>
          <w:p>
            <w:pPr>
              <w:jc w:val="center"/>
              <w:rPr>
                <w:rFonts w:ascii="宋体" w:hAnsi="宋体" w:cs="宋体"/>
                <w:szCs w:val="21"/>
              </w:rPr>
            </w:pPr>
            <w:r>
              <w:rPr>
                <w:rFonts w:hint="eastAsia" w:ascii="宋体" w:hAnsi="宋体" w:cs="宋体"/>
                <w:szCs w:val="21"/>
              </w:rPr>
              <w:t>套</w:t>
            </w:r>
          </w:p>
        </w:tc>
        <w:tc>
          <w:tcPr>
            <w:tcW w:w="709" w:type="dxa"/>
            <w:vAlign w:val="center"/>
          </w:tcPr>
          <w:p>
            <w:pPr>
              <w:jc w:val="center"/>
              <w:rPr>
                <w:rFonts w:ascii="宋体" w:hAnsi="宋体" w:cs="宋体"/>
                <w:szCs w:val="21"/>
              </w:rPr>
            </w:pPr>
            <w:r>
              <w:rPr>
                <w:rFonts w:hint="eastAsia" w:ascii="宋体" w:hAnsi="宋体" w:cs="宋体"/>
                <w:szCs w:val="21"/>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709" w:type="dxa"/>
            <w:vMerge w:val="restart"/>
            <w:vAlign w:val="center"/>
          </w:tcPr>
          <w:p>
            <w:pPr>
              <w:jc w:val="center"/>
              <w:rPr>
                <w:rFonts w:ascii="宋体" w:hAnsi="宋体" w:cs="宋体"/>
                <w:szCs w:val="21"/>
              </w:rPr>
            </w:pPr>
            <w:r>
              <w:rPr>
                <w:rFonts w:hint="eastAsia" w:ascii="宋体" w:hAnsi="宋体" w:cs="宋体"/>
                <w:szCs w:val="21"/>
              </w:rPr>
              <w:t>2</w:t>
            </w:r>
          </w:p>
        </w:tc>
        <w:tc>
          <w:tcPr>
            <w:tcW w:w="1134" w:type="dxa"/>
            <w:vMerge w:val="restart"/>
            <w:vAlign w:val="center"/>
          </w:tcPr>
          <w:p>
            <w:pPr>
              <w:jc w:val="center"/>
              <w:rPr>
                <w:rFonts w:ascii="宋体" w:hAnsi="宋体" w:cs="宋体"/>
                <w:szCs w:val="21"/>
              </w:rPr>
            </w:pPr>
            <w:r>
              <w:rPr>
                <w:rFonts w:hint="eastAsia" w:ascii="宋体" w:hAnsi="宋体" w:cs="宋体"/>
                <w:szCs w:val="21"/>
              </w:rPr>
              <w:t>教师办公桌椅</w:t>
            </w:r>
          </w:p>
        </w:tc>
        <w:tc>
          <w:tcPr>
            <w:tcW w:w="6237" w:type="dxa"/>
          </w:tcPr>
          <w:p>
            <w:pPr>
              <w:rPr>
                <w:rFonts w:ascii="宋体" w:hAnsi="宋体" w:cs="宋体"/>
                <w:szCs w:val="21"/>
              </w:rPr>
            </w:pPr>
            <w:r>
              <w:rPr>
                <w:rFonts w:hint="eastAsia" w:ascii="宋体" w:hAnsi="宋体" w:cs="宋体"/>
                <w:b/>
                <w:bCs/>
                <w:szCs w:val="21"/>
              </w:rPr>
              <w:t>教师弓型办公桌椅</w:t>
            </w:r>
            <w:r>
              <w:rPr>
                <w:rFonts w:hint="eastAsia" w:ascii="宋体" w:hAnsi="宋体" w:cs="宋体"/>
                <w:szCs w:val="21"/>
              </w:rPr>
              <w:t>：</w:t>
            </w:r>
          </w:p>
          <w:p>
            <w:pPr>
              <w:pStyle w:val="261"/>
              <w:ind w:firstLine="0"/>
              <w:rPr>
                <w:rFonts w:ascii="宋体" w:hAnsi="宋体" w:cs="宋体"/>
              </w:rPr>
            </w:pPr>
            <w:r>
              <w:rPr>
                <w:rFonts w:hint="eastAsia" w:ascii="宋体" w:hAnsi="宋体" w:cs="宋体"/>
              </w:rPr>
              <w:t>1.基材：基材采用E0级25mm橡木多层板，极简、稳固结实耐用。</w:t>
            </w:r>
          </w:p>
          <w:p>
            <w:pPr>
              <w:pStyle w:val="261"/>
              <w:ind w:firstLine="0"/>
              <w:rPr>
                <w:rFonts w:ascii="宋体" w:hAnsi="宋体" w:cs="宋体"/>
              </w:rPr>
            </w:pPr>
            <w:r>
              <w:rPr>
                <w:rFonts w:hint="eastAsia" w:ascii="宋体" w:hAnsi="宋体" w:cs="宋体"/>
              </w:rPr>
              <w:t xml:space="preserve">2.钢架工艺：采用直径400mm，金属净厚度不低于2.0mm钢管，圆型底盘厚度不低于80mm钢板。 </w:t>
            </w:r>
          </w:p>
          <w:p>
            <w:pPr>
              <w:pStyle w:val="261"/>
              <w:ind w:firstLine="0"/>
              <w:rPr>
                <w:rFonts w:ascii="宋体" w:hAnsi="宋体" w:cs="宋体"/>
              </w:rPr>
            </w:pPr>
            <w:r>
              <w:rPr>
                <w:rFonts w:hint="eastAsia" w:ascii="宋体" w:hAnsi="宋体" w:cs="宋体"/>
              </w:rPr>
              <w:t>3.饰面：夏特饰面，防火，耐热，耐酸碱。</w:t>
            </w:r>
          </w:p>
          <w:p>
            <w:pPr>
              <w:pStyle w:val="261"/>
              <w:ind w:firstLine="0"/>
              <w:rPr>
                <w:rFonts w:ascii="宋体" w:hAnsi="宋体" w:cs="宋体"/>
              </w:rPr>
            </w:pPr>
            <w:r>
              <w:rPr>
                <w:rFonts w:hint="eastAsia" w:ascii="宋体" w:hAnsi="宋体" w:cs="宋体"/>
              </w:rPr>
              <w:t>4.封边：采用激光镭射1.2mm封边工艺，封边无缝无胶线防潮、防钙化。</w:t>
            </w:r>
          </w:p>
          <w:p>
            <w:pPr>
              <w:pStyle w:val="483"/>
              <w:ind w:firstLine="0" w:firstLineChars="0"/>
              <w:rPr>
                <w:b/>
                <w:bCs/>
              </w:rPr>
            </w:pPr>
            <w:r>
              <w:rPr>
                <w:rFonts w:hint="eastAsia"/>
                <w:b/>
                <w:bCs/>
              </w:rPr>
              <w:t>椅子：</w:t>
            </w:r>
          </w:p>
          <w:p>
            <w:pPr>
              <w:pStyle w:val="261"/>
              <w:ind w:firstLine="0"/>
              <w:rPr>
                <w:rFonts w:ascii="宋体" w:hAnsi="宋体" w:cs="宋体"/>
              </w:rPr>
            </w:pPr>
            <w:r>
              <w:rPr>
                <w:rFonts w:hint="eastAsia" w:ascii="宋体" w:hAnsi="宋体" w:cs="宋体"/>
              </w:rPr>
              <w:t>1.皮革：采用环保皮。</w:t>
            </w:r>
          </w:p>
          <w:p>
            <w:pPr>
              <w:pStyle w:val="261"/>
              <w:ind w:firstLine="0"/>
              <w:rPr>
                <w:rFonts w:ascii="宋体" w:hAnsi="宋体" w:cs="宋体"/>
              </w:rPr>
            </w:pPr>
            <w:r>
              <w:rPr>
                <w:rFonts w:hint="eastAsia" w:ascii="宋体" w:hAnsi="宋体" w:cs="宋体"/>
              </w:rPr>
              <w:t>2.双层加厚舒适坐垫，内置高密度海绵。</w:t>
            </w:r>
          </w:p>
          <w:p>
            <w:pPr>
              <w:pStyle w:val="261"/>
              <w:ind w:firstLine="0"/>
              <w:rPr>
                <w:rFonts w:ascii="宋体" w:hAnsi="宋体" w:cs="宋体"/>
              </w:rPr>
            </w:pPr>
            <w:r>
              <w:rPr>
                <w:rFonts w:hint="eastAsia" w:ascii="宋体" w:hAnsi="宋体" w:cs="宋体"/>
              </w:rPr>
              <w:t>3.加厚钢管电镀架，稳固舒适。</w:t>
            </w:r>
          </w:p>
          <w:p>
            <w:pPr>
              <w:pStyle w:val="261"/>
              <w:ind w:firstLine="0"/>
              <w:rPr>
                <w:rFonts w:ascii="宋体" w:hAnsi="宋体" w:cs="宋体"/>
              </w:rPr>
            </w:pPr>
            <w:r>
              <w:rPr>
                <w:rFonts w:hint="eastAsia" w:ascii="宋体" w:hAnsi="宋体" w:cs="宋体"/>
              </w:rPr>
              <w:t>4.扶手：面皮饰面，不易磨损。</w:t>
            </w:r>
          </w:p>
          <w:p>
            <w:pPr>
              <w:pStyle w:val="261"/>
              <w:ind w:firstLine="0"/>
              <w:rPr>
                <w:rFonts w:ascii="宋体" w:hAnsi="宋体" w:cs="宋体"/>
              </w:rPr>
            </w:pPr>
            <w:r>
              <w:rPr>
                <w:rFonts w:hint="eastAsia" w:ascii="宋体" w:hAnsi="宋体" w:cs="宋体"/>
              </w:rPr>
              <w:t>5.加宽护托靠背。</w:t>
            </w:r>
          </w:p>
        </w:tc>
        <w:tc>
          <w:tcPr>
            <w:tcW w:w="709" w:type="dxa"/>
            <w:vMerge w:val="restart"/>
            <w:vAlign w:val="center"/>
          </w:tcPr>
          <w:p>
            <w:pPr>
              <w:jc w:val="center"/>
              <w:rPr>
                <w:rFonts w:ascii="宋体" w:hAnsi="宋体" w:cs="宋体"/>
                <w:szCs w:val="21"/>
              </w:rPr>
            </w:pPr>
            <w:r>
              <w:rPr>
                <w:rFonts w:hint="eastAsia" w:ascii="宋体" w:hAnsi="宋体" w:cs="宋体"/>
                <w:szCs w:val="21"/>
              </w:rPr>
              <w:t>套</w:t>
            </w:r>
          </w:p>
        </w:tc>
        <w:tc>
          <w:tcPr>
            <w:tcW w:w="709" w:type="dxa"/>
            <w:vAlign w:val="center"/>
          </w:tcPr>
          <w:p>
            <w:pPr>
              <w:jc w:val="center"/>
              <w:rPr>
                <w:rFonts w:ascii="宋体" w:hAnsi="宋体" w:cs="宋体"/>
                <w:szCs w:val="21"/>
              </w:rPr>
            </w:pPr>
            <w:r>
              <w:rPr>
                <w:rFonts w:hint="eastAsia" w:ascii="宋体" w:hAnsi="宋体" w:cs="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709" w:type="dxa"/>
            <w:vMerge w:val="continue"/>
            <w:vAlign w:val="center"/>
          </w:tcPr>
          <w:p>
            <w:pPr>
              <w:jc w:val="center"/>
              <w:rPr>
                <w:rFonts w:ascii="宋体" w:hAnsi="宋体" w:cs="宋体"/>
                <w:szCs w:val="21"/>
              </w:rPr>
            </w:pPr>
          </w:p>
        </w:tc>
        <w:tc>
          <w:tcPr>
            <w:tcW w:w="1134" w:type="dxa"/>
            <w:vMerge w:val="continue"/>
            <w:vAlign w:val="center"/>
          </w:tcPr>
          <w:p>
            <w:pPr>
              <w:jc w:val="center"/>
              <w:rPr>
                <w:rFonts w:ascii="宋体" w:hAnsi="宋体" w:cs="宋体"/>
                <w:szCs w:val="21"/>
              </w:rPr>
            </w:pPr>
          </w:p>
        </w:tc>
        <w:tc>
          <w:tcPr>
            <w:tcW w:w="6237" w:type="dxa"/>
          </w:tcPr>
          <w:p>
            <w:pPr>
              <w:rPr>
                <w:rFonts w:ascii="宋体" w:hAnsi="宋体" w:cs="宋体"/>
                <w:b/>
                <w:bCs/>
                <w:szCs w:val="21"/>
              </w:rPr>
            </w:pPr>
            <w:r>
              <w:rPr>
                <w:rFonts w:hint="eastAsia" w:ascii="宋体" w:hAnsi="宋体" w:cs="宋体"/>
                <w:b/>
                <w:bCs/>
                <w:szCs w:val="21"/>
              </w:rPr>
              <w:t>教师实木办公桌椅：</w:t>
            </w:r>
          </w:p>
          <w:p>
            <w:pPr>
              <w:pStyle w:val="261"/>
              <w:ind w:firstLine="0"/>
              <w:rPr>
                <w:rFonts w:ascii="宋体" w:hAnsi="宋体" w:cs="宋体"/>
              </w:rPr>
            </w:pPr>
            <w:r>
              <w:rPr>
                <w:rFonts w:hint="eastAsia" w:ascii="宋体" w:hAnsi="宋体" w:cs="宋体"/>
              </w:rPr>
              <w:t>1.基材：基材采用E0级25mm橡木多层板。</w:t>
            </w:r>
          </w:p>
          <w:p>
            <w:pPr>
              <w:pStyle w:val="261"/>
              <w:ind w:firstLine="0"/>
              <w:rPr>
                <w:rFonts w:ascii="宋体" w:hAnsi="宋体" w:cs="宋体"/>
              </w:rPr>
            </w:pPr>
            <w:r>
              <w:rPr>
                <w:rFonts w:hint="eastAsia" w:ascii="宋体" w:hAnsi="宋体" w:cs="宋体"/>
              </w:rPr>
              <w:t xml:space="preserve">2.钢架工艺：采用直径400mm，金属净厚度不低于2.0mm钢管，圆型底盘厚度不低于80mm钢板。 </w:t>
            </w:r>
          </w:p>
          <w:p>
            <w:pPr>
              <w:pStyle w:val="261"/>
              <w:ind w:firstLine="0"/>
              <w:rPr>
                <w:rFonts w:ascii="宋体" w:hAnsi="宋体" w:cs="宋体"/>
              </w:rPr>
            </w:pPr>
            <w:r>
              <w:rPr>
                <w:rFonts w:hint="eastAsia" w:ascii="宋体" w:hAnsi="宋体" w:cs="宋体"/>
              </w:rPr>
              <w:t>3.饰面：夏特饰面，防火，耐热，耐酸碱</w:t>
            </w:r>
          </w:p>
          <w:p>
            <w:pPr>
              <w:pStyle w:val="261"/>
              <w:ind w:firstLine="0"/>
              <w:rPr>
                <w:rFonts w:ascii="宋体" w:hAnsi="宋体" w:cs="宋体"/>
              </w:rPr>
            </w:pPr>
            <w:r>
              <w:rPr>
                <w:rFonts w:hint="eastAsia" w:ascii="宋体" w:hAnsi="宋体" w:cs="宋体"/>
              </w:rPr>
              <w:t>4.封边：采用激光镭射1.2mm封边工艺，封边无缝无胶线防潮、防钙化。</w:t>
            </w:r>
          </w:p>
          <w:p>
            <w:pPr>
              <w:pStyle w:val="483"/>
              <w:ind w:firstLine="0" w:firstLineChars="0"/>
              <w:rPr>
                <w:b/>
                <w:bCs/>
              </w:rPr>
            </w:pPr>
            <w:r>
              <w:rPr>
                <w:rFonts w:hint="eastAsia"/>
                <w:b/>
                <w:bCs/>
              </w:rPr>
              <w:t>椅子：</w:t>
            </w:r>
          </w:p>
          <w:p>
            <w:pPr>
              <w:pStyle w:val="261"/>
              <w:ind w:firstLine="0"/>
              <w:rPr>
                <w:rFonts w:ascii="宋体" w:hAnsi="宋体" w:cs="宋体"/>
              </w:rPr>
            </w:pPr>
            <w:r>
              <w:rPr>
                <w:rFonts w:hint="eastAsia" w:ascii="宋体" w:hAnsi="宋体" w:cs="宋体"/>
              </w:rPr>
              <w:t>1.纯实木框架，坚固耐用。</w:t>
            </w:r>
          </w:p>
          <w:p>
            <w:pPr>
              <w:pStyle w:val="261"/>
              <w:ind w:firstLine="0"/>
              <w:rPr>
                <w:rFonts w:ascii="宋体" w:hAnsi="宋体" w:cs="宋体"/>
              </w:rPr>
            </w:pPr>
            <w:r>
              <w:rPr>
                <w:rFonts w:hint="eastAsia" w:ascii="宋体" w:hAnsi="宋体" w:cs="宋体"/>
              </w:rPr>
              <w:t>2.耐磨PU皮革靠背及坐面。</w:t>
            </w:r>
          </w:p>
          <w:p>
            <w:pPr>
              <w:pStyle w:val="261"/>
              <w:ind w:firstLine="0"/>
              <w:rPr>
                <w:rFonts w:ascii="宋体" w:hAnsi="宋体" w:cs="宋体"/>
              </w:rPr>
            </w:pPr>
            <w:r>
              <w:rPr>
                <w:rFonts w:hint="eastAsia" w:ascii="宋体" w:hAnsi="宋体" w:cs="宋体"/>
              </w:rPr>
              <w:t>3.舒适座板，填海绵垫。</w:t>
            </w:r>
          </w:p>
          <w:p>
            <w:pPr>
              <w:pStyle w:val="261"/>
              <w:ind w:firstLine="0"/>
              <w:rPr>
                <w:rFonts w:ascii="宋体" w:hAnsi="宋体" w:cs="宋体"/>
              </w:rPr>
            </w:pPr>
            <w:r>
              <w:rPr>
                <w:rFonts w:hint="eastAsia" w:ascii="宋体" w:hAnsi="宋体" w:cs="宋体"/>
              </w:rPr>
              <w:t>4.人体工程学原理设计。</w:t>
            </w:r>
          </w:p>
          <w:p>
            <w:pPr>
              <w:pStyle w:val="261"/>
              <w:ind w:firstLine="0"/>
              <w:rPr>
                <w:rFonts w:ascii="宋体" w:hAnsi="宋体" w:cs="宋体"/>
              </w:rPr>
            </w:pPr>
            <w:r>
              <w:rPr>
                <w:rFonts w:hint="eastAsia" w:ascii="宋体" w:hAnsi="宋体" w:cs="宋体"/>
              </w:rPr>
              <w:t>5.木框架喷烤油漆工艺。</w:t>
            </w:r>
          </w:p>
        </w:tc>
        <w:tc>
          <w:tcPr>
            <w:tcW w:w="709" w:type="dxa"/>
            <w:vMerge w:val="continue"/>
            <w:vAlign w:val="center"/>
          </w:tcPr>
          <w:p>
            <w:pPr>
              <w:jc w:val="center"/>
              <w:rPr>
                <w:rFonts w:ascii="宋体" w:hAnsi="宋体" w:cs="宋体"/>
                <w:szCs w:val="21"/>
              </w:rPr>
            </w:pPr>
          </w:p>
        </w:tc>
        <w:tc>
          <w:tcPr>
            <w:tcW w:w="709" w:type="dxa"/>
            <w:vAlign w:val="center"/>
          </w:tcPr>
          <w:p>
            <w:pPr>
              <w:jc w:val="center"/>
              <w:rPr>
                <w:rFonts w:ascii="宋体" w:hAnsi="宋体" w:cs="宋体"/>
                <w:szCs w:val="21"/>
              </w:rPr>
            </w:pPr>
            <w:r>
              <w:rPr>
                <w:rFonts w:hint="eastAsia" w:ascii="宋体" w:hAnsi="宋体" w:cs="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09" w:type="dxa"/>
            <w:vAlign w:val="center"/>
          </w:tcPr>
          <w:p>
            <w:pPr>
              <w:jc w:val="center"/>
              <w:rPr>
                <w:rFonts w:ascii="宋体" w:hAnsi="宋体" w:cs="宋体"/>
                <w:szCs w:val="21"/>
              </w:rPr>
            </w:pPr>
            <w:r>
              <w:rPr>
                <w:rFonts w:hint="eastAsia" w:ascii="宋体" w:hAnsi="宋体" w:cs="宋体"/>
                <w:szCs w:val="21"/>
              </w:rPr>
              <w:t>3</w:t>
            </w:r>
          </w:p>
        </w:tc>
        <w:tc>
          <w:tcPr>
            <w:tcW w:w="1134" w:type="dxa"/>
            <w:vAlign w:val="center"/>
          </w:tcPr>
          <w:p>
            <w:pPr>
              <w:jc w:val="center"/>
              <w:rPr>
                <w:rFonts w:ascii="宋体" w:hAnsi="宋体" w:cs="宋体"/>
                <w:szCs w:val="21"/>
              </w:rPr>
            </w:pPr>
            <w:r>
              <w:rPr>
                <w:rFonts w:hint="eastAsia" w:ascii="宋体" w:hAnsi="宋体" w:cs="宋体"/>
                <w:szCs w:val="21"/>
              </w:rPr>
              <w:t>办公室办公柜</w:t>
            </w:r>
          </w:p>
        </w:tc>
        <w:tc>
          <w:tcPr>
            <w:tcW w:w="6237" w:type="dxa"/>
          </w:tcPr>
          <w:p>
            <w:pPr>
              <w:pStyle w:val="261"/>
              <w:ind w:firstLine="0"/>
              <w:rPr>
                <w:rFonts w:ascii="宋体" w:hAnsi="宋体" w:cs="宋体"/>
              </w:rPr>
            </w:pPr>
            <w:r>
              <w:rPr>
                <w:rFonts w:hint="eastAsia" w:ascii="宋体" w:hAnsi="宋体" w:cs="宋体"/>
              </w:rPr>
              <w:t>1.采用冷轧板；</w:t>
            </w:r>
          </w:p>
          <w:p>
            <w:pPr>
              <w:pStyle w:val="261"/>
              <w:ind w:firstLine="0"/>
              <w:rPr>
                <w:rFonts w:ascii="宋体" w:hAnsi="宋体" w:cs="宋体"/>
              </w:rPr>
            </w:pPr>
            <w:r>
              <w:rPr>
                <w:rFonts w:hint="eastAsia" w:ascii="宋体" w:hAnsi="宋体" w:cs="宋体"/>
              </w:rPr>
              <w:t>2.材质厚度： 裸板大于0.4mm</w:t>
            </w:r>
          </w:p>
          <w:p>
            <w:pPr>
              <w:pStyle w:val="261"/>
              <w:ind w:firstLine="0"/>
              <w:rPr>
                <w:rFonts w:ascii="宋体" w:hAnsi="宋体" w:cs="宋体"/>
              </w:rPr>
            </w:pPr>
            <w:r>
              <w:rPr>
                <w:rFonts w:hint="eastAsia" w:ascii="宋体" w:hAnsi="宋体" w:cs="宋体"/>
              </w:rPr>
              <w:t>3.拆装式结构；</w:t>
            </w:r>
          </w:p>
          <w:p>
            <w:pPr>
              <w:pStyle w:val="261"/>
              <w:ind w:firstLine="0"/>
              <w:rPr>
                <w:rFonts w:ascii="宋体" w:hAnsi="宋体" w:cs="宋体"/>
              </w:rPr>
            </w:pPr>
            <w:r>
              <w:rPr>
                <w:rFonts w:hint="eastAsia" w:ascii="宋体" w:hAnsi="宋体" w:cs="宋体"/>
              </w:rPr>
              <w:t>4.其他配件，确保安全、美观、环保；</w:t>
            </w:r>
          </w:p>
          <w:p>
            <w:pPr>
              <w:pStyle w:val="261"/>
              <w:ind w:firstLine="0"/>
              <w:rPr>
                <w:rFonts w:ascii="宋体" w:hAnsi="宋体" w:cs="宋体"/>
              </w:rPr>
            </w:pPr>
            <w:r>
              <w:rPr>
                <w:rFonts w:ascii="宋体" w:hAnsi="宋体" w:cs="宋体"/>
              </w:rPr>
              <w:t>5</w:t>
            </w:r>
            <w:r>
              <w:rPr>
                <w:rFonts w:hint="eastAsia" w:ascii="宋体" w:hAnsi="宋体" w:cs="宋体"/>
              </w:rPr>
              <w:t>.达到国家环保检测标准。</w:t>
            </w:r>
          </w:p>
        </w:tc>
        <w:tc>
          <w:tcPr>
            <w:tcW w:w="709" w:type="dxa"/>
            <w:vAlign w:val="center"/>
          </w:tcPr>
          <w:p>
            <w:pPr>
              <w:jc w:val="center"/>
              <w:rPr>
                <w:rFonts w:ascii="宋体" w:hAnsi="宋体" w:cs="宋体"/>
                <w:szCs w:val="21"/>
              </w:rPr>
            </w:pPr>
            <w:r>
              <w:rPr>
                <w:rFonts w:hint="eastAsia" w:ascii="宋体" w:hAnsi="宋体" w:cs="宋体"/>
                <w:szCs w:val="21"/>
              </w:rPr>
              <w:t>个</w:t>
            </w:r>
          </w:p>
        </w:tc>
        <w:tc>
          <w:tcPr>
            <w:tcW w:w="709" w:type="dxa"/>
            <w:vAlign w:val="center"/>
          </w:tcPr>
          <w:p>
            <w:pPr>
              <w:jc w:val="center"/>
              <w:rPr>
                <w:rFonts w:ascii="宋体" w:hAnsi="宋体" w:cs="宋体"/>
                <w:szCs w:val="21"/>
              </w:rPr>
            </w:pPr>
            <w:r>
              <w:rPr>
                <w:rFonts w:hint="eastAsia" w:ascii="宋体" w:hAnsi="宋体" w:cs="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09" w:type="dxa"/>
            <w:vAlign w:val="center"/>
          </w:tcPr>
          <w:p>
            <w:pPr>
              <w:jc w:val="center"/>
              <w:rPr>
                <w:rFonts w:ascii="宋体" w:hAnsi="宋体" w:cs="宋体"/>
                <w:szCs w:val="21"/>
              </w:rPr>
            </w:pPr>
            <w:r>
              <w:rPr>
                <w:rFonts w:hint="eastAsia" w:ascii="宋体" w:hAnsi="宋体" w:cs="宋体"/>
                <w:szCs w:val="21"/>
              </w:rPr>
              <w:t>4</w:t>
            </w:r>
          </w:p>
        </w:tc>
        <w:tc>
          <w:tcPr>
            <w:tcW w:w="1134" w:type="dxa"/>
            <w:vAlign w:val="center"/>
          </w:tcPr>
          <w:p>
            <w:pPr>
              <w:jc w:val="center"/>
              <w:rPr>
                <w:rFonts w:ascii="宋体" w:hAnsi="宋体" w:cs="宋体"/>
                <w:szCs w:val="21"/>
              </w:rPr>
            </w:pPr>
            <w:r>
              <w:rPr>
                <w:rFonts w:hint="eastAsia" w:ascii="宋体" w:hAnsi="宋体" w:cs="宋体"/>
                <w:szCs w:val="21"/>
              </w:rPr>
              <w:t>宿舍高低床</w:t>
            </w:r>
          </w:p>
        </w:tc>
        <w:tc>
          <w:tcPr>
            <w:tcW w:w="6237" w:type="dxa"/>
          </w:tcPr>
          <w:p>
            <w:pPr>
              <w:rPr>
                <w:rFonts w:ascii="宋体" w:hAnsi="宋体" w:cs="宋体"/>
                <w:szCs w:val="21"/>
              </w:rPr>
            </w:pPr>
            <w:r>
              <w:rPr>
                <w:rFonts w:hint="eastAsia" w:ascii="宋体" w:hAnsi="宋体" w:cs="宋体"/>
                <w:szCs w:val="21"/>
              </w:rPr>
              <w:t xml:space="preserve">1、下床铺上沿离地450mm，上下床铺之间距离1050mm </w:t>
            </w:r>
          </w:p>
          <w:p>
            <w:pPr>
              <w:rPr>
                <w:rFonts w:ascii="宋体" w:hAnsi="宋体" w:cs="宋体"/>
                <w:szCs w:val="21"/>
              </w:rPr>
            </w:pPr>
            <w:r>
              <w:rPr>
                <w:rFonts w:hint="eastAsia" w:ascii="宋体" w:hAnsi="宋体" w:cs="宋体"/>
                <w:szCs w:val="21"/>
              </w:rPr>
              <w:t xml:space="preserve">2、床头管：★主管采用国标 65×65 mm（大边）×16×16 mm（小边）的八角型管，壁厚≥1.2mm。 </w:t>
            </w:r>
          </w:p>
          <w:p>
            <w:pPr>
              <w:rPr>
                <w:rFonts w:ascii="宋体" w:hAnsi="宋体" w:cs="宋体"/>
                <w:szCs w:val="21"/>
              </w:rPr>
            </w:pPr>
            <w:r>
              <w:rPr>
                <w:rFonts w:hint="eastAsia" w:ascii="宋体" w:hAnsi="宋体" w:cs="宋体"/>
                <w:szCs w:val="21"/>
              </w:rPr>
              <w:t xml:space="preserve">床头：床头拉撑：采用国标25×25mm 方管、壁厚≥0.8mm，立撑：采用3根国标25×25mm方管、壁厚≥0.8mm。  </w:t>
            </w:r>
          </w:p>
          <w:p>
            <w:pPr>
              <w:rPr>
                <w:rFonts w:ascii="宋体" w:hAnsi="宋体" w:cs="宋体"/>
                <w:szCs w:val="21"/>
              </w:rPr>
            </w:pPr>
            <w:r>
              <w:rPr>
                <w:rFonts w:hint="eastAsia" w:ascii="宋体" w:hAnsi="宋体" w:cs="宋体"/>
                <w:szCs w:val="21"/>
              </w:rPr>
              <w:t>3、床框和床头用2mm 厚冲压卡槽挂件，尺寸：长 230mm×单边宽 29mm×2mm厚的角铁性冲压挂件，且两头必须冲压与床头小角相符的冲压型材，床框用上宽30mm×下宽50mm×长125mm的P型管，厚度1.2mm。</w:t>
            </w:r>
          </w:p>
          <w:p>
            <w:pPr>
              <w:rPr>
                <w:rFonts w:ascii="宋体" w:hAnsi="宋体" w:cs="宋体"/>
                <w:szCs w:val="21"/>
              </w:rPr>
            </w:pPr>
            <w:r>
              <w:rPr>
                <w:rFonts w:hint="eastAsia" w:ascii="宋体" w:hAnsi="宋体" w:cs="宋体"/>
                <w:szCs w:val="21"/>
              </w:rPr>
              <w:t>4、床框拉撑：采用五根国标 25×25mm 方管、壁厚≥1.0mm。床框和床头立柱连接件连接，用卡槽挂件。</w:t>
            </w:r>
          </w:p>
          <w:p>
            <w:pPr>
              <w:rPr>
                <w:rFonts w:ascii="宋体" w:hAnsi="宋体" w:cs="宋体"/>
                <w:szCs w:val="21"/>
              </w:rPr>
            </w:pPr>
            <w:r>
              <w:rPr>
                <w:rFonts w:hint="eastAsia" w:ascii="宋体" w:hAnsi="宋体" w:cs="宋体"/>
                <w:szCs w:val="21"/>
              </w:rPr>
              <w:t xml:space="preserve">5、床爬梯，三步脚踏，爬梯管用 30×30mm方管，≥1.2mm 厚，爬梯板用一次冲压成型脚踏板，踏板上嵌入带夜光的防滑塑料板，宽度自定，符合国 家安全规定。 </w:t>
            </w:r>
          </w:p>
          <w:p>
            <w:pPr>
              <w:rPr>
                <w:rFonts w:ascii="宋体" w:hAnsi="宋体" w:cs="宋体"/>
                <w:szCs w:val="21"/>
              </w:rPr>
            </w:pPr>
            <w:r>
              <w:rPr>
                <w:rFonts w:hint="eastAsia" w:ascii="宋体" w:hAnsi="宋体" w:cs="宋体"/>
                <w:szCs w:val="21"/>
              </w:rPr>
              <w:t>★6、上层护栏：采用总长1360mm，高310mm，全PP塑料注塑而成。</w:t>
            </w:r>
          </w:p>
          <w:p>
            <w:pPr>
              <w:rPr>
                <w:rFonts w:ascii="宋体" w:hAnsi="宋体" w:cs="宋体"/>
                <w:szCs w:val="21"/>
              </w:rPr>
            </w:pPr>
            <w:r>
              <w:rPr>
                <w:rFonts w:hint="eastAsia" w:ascii="宋体" w:hAnsi="宋体" w:cs="宋体"/>
                <w:szCs w:val="21"/>
              </w:rPr>
              <w:t xml:space="preserve">7、床板：采用复合多层板木板，厚度≥16mm,床上铺下沿离地 1700mm高。 </w:t>
            </w:r>
          </w:p>
          <w:p>
            <w:pPr>
              <w:rPr>
                <w:rFonts w:ascii="宋体" w:hAnsi="宋体" w:cs="宋体"/>
                <w:szCs w:val="21"/>
              </w:rPr>
            </w:pPr>
            <w:r>
              <w:rPr>
                <w:rFonts w:hint="eastAsia" w:ascii="宋体" w:hAnsi="宋体" w:cs="宋体"/>
                <w:szCs w:val="21"/>
              </w:rPr>
              <w:t xml:space="preserve">★8、脚垫采用聚氯软塑料外套，高度 50mm 外套须与管材紧密结合并外形相符合，有防脱处理工艺，底脚耐磨，无噪声，放置平稳安全。 </w:t>
            </w:r>
          </w:p>
          <w:p>
            <w:pPr>
              <w:rPr>
                <w:rFonts w:ascii="宋体" w:hAnsi="宋体" w:cs="宋体"/>
                <w:szCs w:val="21"/>
              </w:rPr>
            </w:pPr>
            <w:r>
              <w:rPr>
                <w:rFonts w:hint="eastAsia" w:ascii="宋体" w:hAnsi="宋体" w:cs="宋体"/>
                <w:szCs w:val="21"/>
              </w:rPr>
              <w:t>9、所有金属管件外形的尺寸偏差、管壁厚度偏差和钢板厚度偏差以及金属材料的力学性能指标等质量技术参数，均要符合相应的国家标准的规定。安全卫生要求，都必须达到相关国家环保标准。</w:t>
            </w:r>
          </w:p>
          <w:p>
            <w:pPr>
              <w:rPr>
                <w:rFonts w:ascii="宋体" w:hAnsi="宋体" w:cs="宋体"/>
                <w:szCs w:val="21"/>
              </w:rPr>
            </w:pPr>
            <w:r>
              <w:rPr>
                <w:rFonts w:hint="eastAsia" w:ascii="宋体" w:hAnsi="宋体" w:cs="宋体"/>
                <w:szCs w:val="21"/>
              </w:rPr>
              <w:t>床架颜色：灰白色。</w:t>
            </w:r>
          </w:p>
        </w:tc>
        <w:tc>
          <w:tcPr>
            <w:tcW w:w="709" w:type="dxa"/>
            <w:vAlign w:val="center"/>
          </w:tcPr>
          <w:p>
            <w:pPr>
              <w:jc w:val="center"/>
              <w:rPr>
                <w:rFonts w:ascii="宋体" w:hAnsi="宋体" w:cs="宋体"/>
                <w:szCs w:val="21"/>
              </w:rPr>
            </w:pPr>
            <w:r>
              <w:rPr>
                <w:rFonts w:hint="eastAsia" w:ascii="宋体" w:hAnsi="宋体" w:cs="宋体"/>
                <w:szCs w:val="21"/>
              </w:rPr>
              <w:t>套</w:t>
            </w:r>
          </w:p>
        </w:tc>
        <w:tc>
          <w:tcPr>
            <w:tcW w:w="709" w:type="dxa"/>
            <w:vAlign w:val="center"/>
          </w:tcPr>
          <w:p>
            <w:pPr>
              <w:jc w:val="center"/>
              <w:rPr>
                <w:rFonts w:ascii="宋体" w:hAnsi="宋体" w:cs="宋体"/>
                <w:szCs w:val="21"/>
              </w:rPr>
            </w:pPr>
            <w:r>
              <w:rPr>
                <w:rFonts w:hint="eastAsia" w:ascii="宋体" w:hAnsi="宋体" w:cs="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09" w:type="dxa"/>
            <w:vAlign w:val="center"/>
          </w:tcPr>
          <w:p>
            <w:pPr>
              <w:jc w:val="center"/>
              <w:rPr>
                <w:rFonts w:ascii="宋体" w:hAnsi="宋体" w:cs="宋体"/>
                <w:szCs w:val="21"/>
              </w:rPr>
            </w:pPr>
            <w:r>
              <w:rPr>
                <w:rFonts w:hint="eastAsia" w:ascii="宋体" w:hAnsi="宋体" w:cs="宋体"/>
                <w:szCs w:val="21"/>
              </w:rPr>
              <w:t>5</w:t>
            </w:r>
          </w:p>
        </w:tc>
        <w:tc>
          <w:tcPr>
            <w:tcW w:w="1134" w:type="dxa"/>
            <w:vAlign w:val="center"/>
          </w:tcPr>
          <w:p>
            <w:pPr>
              <w:jc w:val="center"/>
              <w:rPr>
                <w:rFonts w:ascii="宋体" w:hAnsi="宋体" w:cs="宋体"/>
                <w:szCs w:val="21"/>
              </w:rPr>
            </w:pPr>
            <w:r>
              <w:rPr>
                <w:rFonts w:hint="eastAsia" w:ascii="宋体" w:hAnsi="宋体" w:cs="宋体"/>
                <w:szCs w:val="21"/>
              </w:rPr>
              <w:t>宿舍柜子</w:t>
            </w:r>
          </w:p>
        </w:tc>
        <w:tc>
          <w:tcPr>
            <w:tcW w:w="6237" w:type="dxa"/>
          </w:tcPr>
          <w:p>
            <w:pPr>
              <w:pStyle w:val="261"/>
              <w:ind w:firstLine="0"/>
              <w:rPr>
                <w:rFonts w:ascii="宋体" w:hAnsi="宋体" w:cs="宋体"/>
              </w:rPr>
            </w:pPr>
            <w:r>
              <w:rPr>
                <w:rFonts w:hint="eastAsia" w:ascii="宋体" w:hAnsi="宋体" w:cs="宋体"/>
              </w:rPr>
              <w:t>1. 采用冷轧板；</w:t>
            </w:r>
          </w:p>
          <w:p>
            <w:pPr>
              <w:pStyle w:val="261"/>
              <w:ind w:firstLine="0"/>
              <w:rPr>
                <w:rFonts w:ascii="宋体" w:hAnsi="宋体" w:cs="宋体"/>
              </w:rPr>
            </w:pPr>
            <w:r>
              <w:rPr>
                <w:rFonts w:hint="eastAsia" w:ascii="宋体" w:hAnsi="宋体" w:cs="宋体"/>
              </w:rPr>
              <w:t>2. 材质厚度：裸板大于0.4mm</w:t>
            </w:r>
          </w:p>
          <w:p>
            <w:pPr>
              <w:pStyle w:val="261"/>
              <w:ind w:firstLine="0"/>
              <w:rPr>
                <w:rFonts w:ascii="宋体" w:hAnsi="宋体" w:cs="宋体"/>
              </w:rPr>
            </w:pPr>
            <w:r>
              <w:rPr>
                <w:rFonts w:hint="eastAsia" w:ascii="宋体" w:hAnsi="宋体" w:cs="宋体"/>
              </w:rPr>
              <w:t>3. 拆装式结构；</w:t>
            </w:r>
          </w:p>
          <w:p>
            <w:pPr>
              <w:pStyle w:val="261"/>
              <w:ind w:firstLine="0"/>
              <w:rPr>
                <w:rFonts w:ascii="宋体" w:hAnsi="宋体" w:cs="宋体"/>
              </w:rPr>
            </w:pPr>
            <w:r>
              <w:rPr>
                <w:rFonts w:hint="eastAsia" w:ascii="宋体" w:hAnsi="宋体" w:cs="宋体"/>
              </w:rPr>
              <w:t>4. 其他配件，确保安全、美观、环保；</w:t>
            </w:r>
          </w:p>
          <w:p>
            <w:pPr>
              <w:pStyle w:val="261"/>
              <w:ind w:firstLine="0"/>
              <w:rPr>
                <w:rFonts w:ascii="宋体" w:hAnsi="宋体" w:cs="宋体"/>
              </w:rPr>
            </w:pPr>
            <w:r>
              <w:rPr>
                <w:rFonts w:ascii="宋体" w:hAnsi="宋体" w:cs="宋体"/>
              </w:rPr>
              <w:t>5</w:t>
            </w:r>
            <w:r>
              <w:rPr>
                <w:rFonts w:hint="eastAsia" w:ascii="宋体" w:hAnsi="宋体" w:cs="宋体"/>
              </w:rPr>
              <w:t>. 达到国家环保检测标准。</w:t>
            </w:r>
          </w:p>
        </w:tc>
        <w:tc>
          <w:tcPr>
            <w:tcW w:w="709" w:type="dxa"/>
            <w:vAlign w:val="center"/>
          </w:tcPr>
          <w:p>
            <w:pPr>
              <w:jc w:val="center"/>
              <w:rPr>
                <w:rFonts w:ascii="宋体" w:hAnsi="宋体" w:cs="宋体"/>
                <w:szCs w:val="21"/>
              </w:rPr>
            </w:pPr>
            <w:r>
              <w:rPr>
                <w:rFonts w:hint="eastAsia" w:ascii="宋体" w:hAnsi="宋体" w:cs="宋体"/>
                <w:szCs w:val="21"/>
              </w:rPr>
              <w:t>个</w:t>
            </w:r>
          </w:p>
        </w:tc>
        <w:tc>
          <w:tcPr>
            <w:tcW w:w="709" w:type="dxa"/>
            <w:vAlign w:val="center"/>
          </w:tcPr>
          <w:p>
            <w:pPr>
              <w:jc w:val="center"/>
              <w:rPr>
                <w:rFonts w:ascii="宋体" w:hAnsi="宋体" w:cs="宋体"/>
                <w:szCs w:val="21"/>
              </w:rPr>
            </w:pPr>
            <w:r>
              <w:rPr>
                <w:rFonts w:hint="eastAsia" w:ascii="宋体" w:hAnsi="宋体" w:cs="宋体"/>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09" w:type="dxa"/>
            <w:vAlign w:val="center"/>
          </w:tcPr>
          <w:p>
            <w:pPr>
              <w:jc w:val="center"/>
              <w:rPr>
                <w:rFonts w:ascii="宋体" w:hAnsi="宋体" w:cs="宋体"/>
                <w:szCs w:val="21"/>
              </w:rPr>
            </w:pPr>
            <w:r>
              <w:rPr>
                <w:rFonts w:hint="eastAsia" w:ascii="宋体" w:hAnsi="宋体" w:cs="宋体"/>
                <w:szCs w:val="21"/>
              </w:rPr>
              <w:t>6</w:t>
            </w:r>
          </w:p>
        </w:tc>
        <w:tc>
          <w:tcPr>
            <w:tcW w:w="1134" w:type="dxa"/>
            <w:vAlign w:val="center"/>
          </w:tcPr>
          <w:p>
            <w:pPr>
              <w:jc w:val="center"/>
              <w:rPr>
                <w:rFonts w:ascii="宋体" w:hAnsi="宋体" w:cs="宋体"/>
                <w:szCs w:val="21"/>
              </w:rPr>
            </w:pPr>
            <w:r>
              <w:rPr>
                <w:rFonts w:hint="eastAsia" w:ascii="宋体" w:hAnsi="宋体" w:cs="宋体"/>
                <w:szCs w:val="21"/>
              </w:rPr>
              <w:t>讲桌</w:t>
            </w:r>
          </w:p>
        </w:tc>
        <w:tc>
          <w:tcPr>
            <w:tcW w:w="6237" w:type="dxa"/>
          </w:tcPr>
          <w:p>
            <w:pPr>
              <w:rPr>
                <w:rFonts w:ascii="宋体" w:hAnsi="宋体" w:cs="宋体"/>
                <w:szCs w:val="21"/>
              </w:rPr>
            </w:pPr>
            <w:r>
              <w:rPr>
                <w:rFonts w:hint="eastAsia" w:ascii="宋体" w:hAnsi="宋体" w:cs="宋体"/>
                <w:szCs w:val="21"/>
              </w:rPr>
              <w:t>1.带抽屉。</w:t>
            </w:r>
          </w:p>
          <w:p>
            <w:pPr>
              <w:rPr>
                <w:rFonts w:ascii="宋体" w:hAnsi="宋体" w:cs="宋体"/>
                <w:szCs w:val="21"/>
              </w:rPr>
            </w:pPr>
            <w:r>
              <w:rPr>
                <w:rFonts w:hint="eastAsia" w:ascii="宋体" w:hAnsi="宋体" w:cs="宋体"/>
                <w:szCs w:val="21"/>
              </w:rPr>
              <w:t>2.环保板材，安全防火。</w:t>
            </w:r>
          </w:p>
          <w:p>
            <w:pPr>
              <w:rPr>
                <w:rFonts w:ascii="宋体" w:hAnsi="宋体" w:cs="宋体"/>
                <w:szCs w:val="21"/>
              </w:rPr>
            </w:pPr>
            <w:r>
              <w:rPr>
                <w:rFonts w:hint="eastAsia" w:ascii="宋体" w:hAnsi="宋体" w:cs="宋体"/>
                <w:szCs w:val="21"/>
              </w:rPr>
              <w:t>3.强力抗压，防刮耐磨。</w:t>
            </w:r>
          </w:p>
          <w:p>
            <w:pPr>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规格：1</w:t>
            </w:r>
            <w:r>
              <w:rPr>
                <w:rFonts w:ascii="宋体" w:hAnsi="宋体" w:cs="宋体"/>
                <w:szCs w:val="21"/>
              </w:rPr>
              <w:t>20</w:t>
            </w:r>
            <w:r>
              <w:rPr>
                <w:rFonts w:hint="eastAsia" w:ascii="宋体" w:hAnsi="宋体" w:cs="宋体"/>
                <w:szCs w:val="21"/>
              </w:rPr>
              <w:t>×</w:t>
            </w:r>
            <w:r>
              <w:rPr>
                <w:rFonts w:ascii="宋体" w:hAnsi="宋体" w:cs="宋体"/>
                <w:szCs w:val="21"/>
              </w:rPr>
              <w:t>50</w:t>
            </w:r>
            <w:r>
              <w:rPr>
                <w:rFonts w:hint="eastAsia" w:ascii="宋体" w:hAnsi="宋体" w:cs="宋体"/>
                <w:szCs w:val="21"/>
              </w:rPr>
              <w:t>×</w:t>
            </w:r>
            <w:r>
              <w:rPr>
                <w:rFonts w:ascii="宋体" w:hAnsi="宋体" w:cs="宋体"/>
                <w:szCs w:val="21"/>
              </w:rPr>
              <w:t>85</w:t>
            </w:r>
            <w:r>
              <w:rPr>
                <w:rFonts w:hint="eastAsia" w:ascii="宋体" w:hAnsi="宋体" w:cs="宋体"/>
                <w:szCs w:val="21"/>
              </w:rPr>
              <w:t>c</w:t>
            </w:r>
            <w:r>
              <w:rPr>
                <w:rFonts w:ascii="宋体" w:hAnsi="宋体" w:cs="宋体"/>
                <w:szCs w:val="21"/>
              </w:rPr>
              <w:t>m</w:t>
            </w:r>
            <w:r>
              <w:rPr>
                <w:rFonts w:hint="eastAsia" w:ascii="宋体" w:hAnsi="宋体" w:cs="宋体"/>
                <w:szCs w:val="21"/>
              </w:rPr>
              <w:t>（±</w:t>
            </w:r>
            <w:r>
              <w:rPr>
                <w:rFonts w:ascii="宋体" w:hAnsi="宋体" w:cs="宋体"/>
                <w:szCs w:val="21"/>
              </w:rPr>
              <w:t xml:space="preserve">20 </w:t>
            </w:r>
            <w:r>
              <w:rPr>
                <w:rFonts w:hint="eastAsia" w:ascii="宋体" w:hAnsi="宋体" w:cs="宋体"/>
                <w:szCs w:val="21"/>
              </w:rPr>
              <w:t>m</w:t>
            </w:r>
            <w:r>
              <w:rPr>
                <w:rFonts w:ascii="宋体" w:hAnsi="宋体" w:cs="宋体"/>
                <w:szCs w:val="21"/>
              </w:rPr>
              <w:t>m</w:t>
            </w:r>
            <w:r>
              <w:rPr>
                <w:rFonts w:hint="eastAsia" w:ascii="宋体" w:hAnsi="宋体" w:cs="宋体"/>
                <w:szCs w:val="21"/>
              </w:rPr>
              <w:t>）</w:t>
            </w:r>
          </w:p>
        </w:tc>
        <w:tc>
          <w:tcPr>
            <w:tcW w:w="709" w:type="dxa"/>
            <w:vAlign w:val="center"/>
          </w:tcPr>
          <w:p>
            <w:pPr>
              <w:jc w:val="center"/>
              <w:rPr>
                <w:rFonts w:ascii="宋体" w:hAnsi="宋体" w:cs="宋体"/>
                <w:szCs w:val="21"/>
              </w:rPr>
            </w:pPr>
            <w:r>
              <w:rPr>
                <w:rFonts w:hint="eastAsia" w:ascii="宋体" w:hAnsi="宋体" w:cs="宋体"/>
                <w:szCs w:val="21"/>
              </w:rPr>
              <w:t>个</w:t>
            </w:r>
          </w:p>
        </w:tc>
        <w:tc>
          <w:tcPr>
            <w:tcW w:w="709" w:type="dxa"/>
            <w:vAlign w:val="center"/>
          </w:tcPr>
          <w:p>
            <w:pPr>
              <w:jc w:val="center"/>
              <w:rPr>
                <w:rFonts w:ascii="宋体" w:hAnsi="宋体" w:cs="宋体"/>
                <w:szCs w:val="21"/>
              </w:rPr>
            </w:pPr>
            <w:r>
              <w:rPr>
                <w:rFonts w:hint="eastAsia" w:ascii="宋体" w:hAnsi="宋体" w:cs="宋体"/>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09" w:type="dxa"/>
            <w:vAlign w:val="center"/>
          </w:tcPr>
          <w:p>
            <w:pPr>
              <w:jc w:val="center"/>
              <w:rPr>
                <w:rFonts w:ascii="宋体" w:hAnsi="宋体" w:cs="宋体"/>
                <w:szCs w:val="21"/>
              </w:rPr>
            </w:pPr>
            <w:r>
              <w:rPr>
                <w:rFonts w:hint="eastAsia" w:ascii="宋体" w:hAnsi="宋体" w:cs="宋体"/>
                <w:szCs w:val="21"/>
              </w:rPr>
              <w:t>7</w:t>
            </w:r>
          </w:p>
        </w:tc>
        <w:tc>
          <w:tcPr>
            <w:tcW w:w="1134" w:type="dxa"/>
            <w:vAlign w:val="center"/>
          </w:tcPr>
          <w:p>
            <w:pPr>
              <w:jc w:val="center"/>
              <w:rPr>
                <w:rFonts w:ascii="宋体" w:hAnsi="宋体" w:cs="宋体"/>
                <w:szCs w:val="21"/>
              </w:rPr>
            </w:pPr>
            <w:r>
              <w:rPr>
                <w:rFonts w:hint="eastAsia" w:ascii="宋体" w:hAnsi="宋体" w:cs="宋体"/>
                <w:szCs w:val="21"/>
              </w:rPr>
              <w:t>木质讲台</w:t>
            </w:r>
          </w:p>
        </w:tc>
        <w:tc>
          <w:tcPr>
            <w:tcW w:w="6237" w:type="dxa"/>
            <w:vAlign w:val="center"/>
          </w:tcPr>
          <w:p>
            <w:pPr>
              <w:rPr>
                <w:rFonts w:ascii="宋体" w:hAnsi="宋体" w:cs="宋体"/>
                <w:szCs w:val="21"/>
              </w:rPr>
            </w:pPr>
            <w:r>
              <w:rPr>
                <w:rFonts w:hint="eastAsia"/>
              </w:rPr>
              <w:t>1.规格：</w:t>
            </w:r>
            <w:r>
              <w:rPr>
                <w:rFonts w:hint="eastAsia" w:ascii="宋体" w:hAnsi="宋体" w:cs="宋体"/>
                <w:szCs w:val="21"/>
              </w:rPr>
              <w:t>4490×960×200mm。（±5</w:t>
            </w:r>
            <w:r>
              <w:rPr>
                <w:rFonts w:ascii="宋体" w:hAnsi="宋体" w:cs="宋体"/>
                <w:szCs w:val="21"/>
              </w:rPr>
              <w:t>0 mm</w:t>
            </w:r>
            <w:r>
              <w:rPr>
                <w:rFonts w:hint="eastAsia" w:ascii="宋体" w:hAnsi="宋体" w:cs="宋体"/>
                <w:szCs w:val="21"/>
              </w:rPr>
              <w:t>）</w:t>
            </w:r>
          </w:p>
          <w:p>
            <w:r>
              <w:rPr>
                <w:rFonts w:hint="eastAsia"/>
              </w:rPr>
              <w:t>2.</w:t>
            </w:r>
            <w:r>
              <w:rPr>
                <w:rFonts w:hint="eastAsia" w:ascii="宋体" w:hAnsi="宋体" w:cs="宋体"/>
                <w:szCs w:val="21"/>
              </w:rPr>
              <w:t>采用实木框架，圆角。</w:t>
            </w:r>
          </w:p>
          <w:p>
            <w:r>
              <w:t>3.</w:t>
            </w:r>
            <w:r>
              <w:rPr>
                <w:rFonts w:hint="eastAsia"/>
              </w:rPr>
              <w:t>面板复合木地板，厚度1.2cm，内面板采用工程实木板，结实耐用。</w:t>
            </w:r>
          </w:p>
        </w:tc>
        <w:tc>
          <w:tcPr>
            <w:tcW w:w="709" w:type="dxa"/>
            <w:vAlign w:val="center"/>
          </w:tcPr>
          <w:p>
            <w:pPr>
              <w:jc w:val="center"/>
              <w:rPr>
                <w:rFonts w:ascii="宋体" w:hAnsi="宋体" w:cs="宋体"/>
                <w:szCs w:val="21"/>
              </w:rPr>
            </w:pPr>
            <w:r>
              <w:rPr>
                <w:rFonts w:hint="eastAsia" w:ascii="宋体" w:hAnsi="宋体" w:cs="宋体"/>
                <w:szCs w:val="21"/>
              </w:rPr>
              <w:t>套</w:t>
            </w:r>
          </w:p>
        </w:tc>
        <w:tc>
          <w:tcPr>
            <w:tcW w:w="709" w:type="dxa"/>
            <w:vAlign w:val="center"/>
          </w:tcPr>
          <w:p>
            <w:pPr>
              <w:jc w:val="center"/>
              <w:rPr>
                <w:rFonts w:ascii="宋体" w:hAnsi="宋体" w:cs="宋体"/>
                <w:szCs w:val="21"/>
              </w:rPr>
            </w:pPr>
            <w:r>
              <w:rPr>
                <w:rFonts w:hint="eastAsia" w:ascii="宋体" w:hAnsi="宋体" w:cs="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09" w:type="dxa"/>
            <w:vAlign w:val="center"/>
          </w:tcPr>
          <w:p>
            <w:pPr>
              <w:jc w:val="center"/>
              <w:rPr>
                <w:rFonts w:ascii="宋体" w:hAnsi="宋体" w:cs="宋体"/>
                <w:szCs w:val="21"/>
              </w:rPr>
            </w:pPr>
            <w:r>
              <w:rPr>
                <w:rFonts w:hint="eastAsia" w:ascii="宋体" w:hAnsi="宋体" w:cs="宋体"/>
                <w:szCs w:val="21"/>
              </w:rPr>
              <w:t>8</w:t>
            </w:r>
          </w:p>
        </w:tc>
        <w:tc>
          <w:tcPr>
            <w:tcW w:w="1134" w:type="dxa"/>
            <w:vAlign w:val="center"/>
          </w:tcPr>
          <w:p>
            <w:pPr>
              <w:jc w:val="center"/>
              <w:rPr>
                <w:rFonts w:ascii="宋体" w:hAnsi="宋体" w:cs="宋体"/>
                <w:szCs w:val="21"/>
              </w:rPr>
            </w:pPr>
            <w:r>
              <w:rPr>
                <w:rFonts w:hint="eastAsia" w:ascii="宋体" w:hAnsi="宋体" w:cs="宋体"/>
                <w:szCs w:val="21"/>
              </w:rPr>
              <w:t>会议桌</w:t>
            </w:r>
          </w:p>
        </w:tc>
        <w:tc>
          <w:tcPr>
            <w:tcW w:w="6237" w:type="dxa"/>
            <w:vAlign w:val="center"/>
          </w:tcPr>
          <w:p>
            <w:pPr>
              <w:rPr>
                <w:rFonts w:ascii="宋体" w:hAnsi="宋体" w:cs="宋体"/>
                <w:szCs w:val="21"/>
              </w:rPr>
            </w:pPr>
            <w:r>
              <w:rPr>
                <w:rFonts w:hint="eastAsia" w:ascii="宋体" w:hAnsi="宋体" w:cs="宋体"/>
                <w:szCs w:val="21"/>
              </w:rPr>
              <w:t>1.规格：1.2m×0.5m。</w:t>
            </w:r>
          </w:p>
          <w:p>
            <w:pPr>
              <w:rPr>
                <w:rFonts w:ascii="宋体" w:hAnsi="宋体" w:cs="宋体"/>
                <w:szCs w:val="21"/>
              </w:rPr>
            </w:pPr>
            <w:r>
              <w:rPr>
                <w:rFonts w:hint="eastAsia" w:ascii="宋体" w:hAnsi="宋体" w:cs="宋体"/>
                <w:szCs w:val="21"/>
              </w:rPr>
              <w:t>2</w:t>
            </w:r>
            <w:r>
              <w:rPr>
                <w:rFonts w:ascii="宋体" w:hAnsi="宋体" w:cs="宋体"/>
                <w:szCs w:val="21"/>
              </w:rPr>
              <w:t>.基材：基材采用E0级25mm橡木多层板，极简、稳固结实耐用。</w:t>
            </w:r>
          </w:p>
          <w:p>
            <w:pPr>
              <w:rPr>
                <w:rFonts w:ascii="宋体" w:hAnsi="宋体" w:cs="宋体"/>
                <w:szCs w:val="21"/>
              </w:rPr>
            </w:pPr>
            <w:r>
              <w:rPr>
                <w:rFonts w:hint="eastAsia" w:ascii="宋体" w:hAnsi="宋体" w:cs="宋体"/>
                <w:szCs w:val="21"/>
              </w:rPr>
              <w:t>3</w:t>
            </w:r>
            <w:r>
              <w:rPr>
                <w:rFonts w:ascii="宋体" w:hAnsi="宋体" w:cs="宋体"/>
                <w:szCs w:val="21"/>
              </w:rPr>
              <w:t>.钢架工艺：采用直径400mm，金属净厚度不低于2.0mm钢管，圆型底盘厚度不低于80mm钢板</w:t>
            </w:r>
            <w:r>
              <w:rPr>
                <w:rFonts w:hint="eastAsia" w:ascii="宋体" w:hAnsi="宋体" w:cs="宋体"/>
                <w:szCs w:val="21"/>
              </w:rPr>
              <w:t>。</w:t>
            </w:r>
          </w:p>
          <w:p>
            <w:pPr>
              <w:rPr>
                <w:rFonts w:ascii="宋体" w:hAnsi="宋体" w:cs="宋体"/>
                <w:szCs w:val="21"/>
              </w:rPr>
            </w:pPr>
            <w:r>
              <w:rPr>
                <w:rFonts w:hint="eastAsia" w:ascii="宋体" w:hAnsi="宋体" w:cs="宋体"/>
                <w:szCs w:val="21"/>
              </w:rPr>
              <w:t>4</w:t>
            </w:r>
            <w:r>
              <w:rPr>
                <w:rFonts w:ascii="宋体" w:hAnsi="宋体" w:cs="宋体"/>
                <w:szCs w:val="21"/>
              </w:rPr>
              <w:t>.饰面：夏特饰面，原生态</w:t>
            </w:r>
            <w:r>
              <w:rPr>
                <w:rFonts w:hint="eastAsia" w:ascii="宋体" w:hAnsi="宋体" w:cs="宋体"/>
                <w:szCs w:val="21"/>
              </w:rPr>
              <w:t>木</w:t>
            </w:r>
            <w:r>
              <w:rPr>
                <w:rFonts w:ascii="宋体" w:hAnsi="宋体" w:cs="宋体"/>
                <w:szCs w:val="21"/>
              </w:rPr>
              <w:t>，防火，耐热，耐酸碱</w:t>
            </w:r>
            <w:r>
              <w:rPr>
                <w:rFonts w:hint="eastAsia" w:ascii="宋体" w:hAnsi="宋体" w:cs="宋体"/>
                <w:szCs w:val="21"/>
              </w:rPr>
              <w:t>。</w:t>
            </w:r>
          </w:p>
          <w:p>
            <w:pPr>
              <w:rPr>
                <w:rFonts w:ascii="宋体" w:hAnsi="宋体" w:cs="宋体"/>
                <w:szCs w:val="21"/>
              </w:rPr>
            </w:pPr>
            <w:r>
              <w:rPr>
                <w:rFonts w:ascii="宋体" w:hAnsi="宋体" w:cs="宋体"/>
                <w:szCs w:val="21"/>
              </w:rPr>
              <w:t>5.封边：采用激光镭射1.2mm封边工艺，封边无缝无胶线防潮、防钙化</w:t>
            </w:r>
            <w:r>
              <w:rPr>
                <w:rFonts w:hint="eastAsia" w:ascii="宋体" w:hAnsi="宋体" w:cs="宋体"/>
                <w:szCs w:val="21"/>
              </w:rPr>
              <w:t>。</w:t>
            </w:r>
          </w:p>
        </w:tc>
        <w:tc>
          <w:tcPr>
            <w:tcW w:w="709" w:type="dxa"/>
            <w:vAlign w:val="center"/>
          </w:tcPr>
          <w:p>
            <w:pPr>
              <w:jc w:val="center"/>
              <w:rPr>
                <w:rFonts w:ascii="宋体" w:hAnsi="宋体" w:cs="宋体"/>
                <w:szCs w:val="21"/>
              </w:rPr>
            </w:pPr>
            <w:r>
              <w:rPr>
                <w:rFonts w:hint="eastAsia" w:ascii="宋体" w:hAnsi="宋体" w:cs="宋体"/>
                <w:szCs w:val="21"/>
              </w:rPr>
              <w:t>个</w:t>
            </w:r>
          </w:p>
        </w:tc>
        <w:tc>
          <w:tcPr>
            <w:tcW w:w="709" w:type="dxa"/>
            <w:vAlign w:val="center"/>
          </w:tcPr>
          <w:p>
            <w:pPr>
              <w:jc w:val="center"/>
              <w:rPr>
                <w:rFonts w:ascii="宋体" w:hAnsi="宋体" w:cs="宋体"/>
                <w:szCs w:val="21"/>
              </w:rPr>
            </w:pPr>
            <w:r>
              <w:rPr>
                <w:rFonts w:hint="eastAsia" w:ascii="宋体" w:hAnsi="宋体" w:cs="宋体"/>
                <w:szCs w:val="21"/>
              </w:rPr>
              <w:t>16</w:t>
            </w:r>
          </w:p>
        </w:tc>
      </w:tr>
    </w:tbl>
    <w:p>
      <w:pPr>
        <w:adjustRightInd w:val="0"/>
        <w:snapToGrid w:val="0"/>
        <w:spacing w:line="360" w:lineRule="auto"/>
        <w:ind w:firstLine="422" w:firstLineChars="200"/>
        <w:rPr>
          <w:rFonts w:cs="仿宋" w:asciiTheme="minorEastAsia" w:hAnsiTheme="minorEastAsia" w:eastAsiaTheme="minorEastAsia"/>
          <w:b/>
          <w:bCs/>
          <w:szCs w:val="21"/>
        </w:rPr>
      </w:pPr>
    </w:p>
    <w:p>
      <w:pPr>
        <w:adjustRightInd w:val="0"/>
        <w:snapToGrid w:val="0"/>
        <w:spacing w:line="360" w:lineRule="auto"/>
        <w:ind w:firstLine="422" w:firstLineChars="200"/>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注：本项目中“可升降课桌椅”为核心产品。</w:t>
      </w:r>
    </w:p>
    <w:p>
      <w:pPr>
        <w:adjustRightInd w:val="0"/>
        <w:snapToGrid w:val="0"/>
        <w:spacing w:line="360" w:lineRule="auto"/>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二、报价要求</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1、供应商在满足技术要求和性能的前提下可投同档次或优于上述参数、性能和质量的货物。</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采购人使用成交人中标的货物、技术、资料、服务或其他任何一部分时，享有无偿使用权。免受第三方提出的侵犯其专利权、著作权、商标权或其它知识产权的起诉。如果第三方提出侵权指控，成交人应承担由此而引起的一切法律责任和费用。</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对于磋商文件中的重要技术条款，供应商应在响应文件中提供其报价产品满足磋商文件重要技术条款要求的客观证据材料作为响应文件的一部分，以证明供应商真实并实质性响应磋商文件的重要技术条款。未按要求提供的，磋商小组将认定不满足该项要求。</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上述客观证据材料包括：国家认可的检验检测认证机构出具的认证证书、检测报告；报价产品制造商公开发布的印刷技术资料（彩页或技术白皮书），或者报价产品制造商官网发布的技术资料打印件或扫描件（并提供网址）；或者评标委员会认可的其他客观证据材料。认证证书、检测报告与印刷技术资料、官网技术资料不一致时，以认证证书、检测报告为准。对于非标准和非通用的产品，供应商也可以提供此前完成的类似项目的合同技术规格及最终的性能检验报告（应加盖用户单位公章）作为客观证据材料。上述客观证据材料应是中文，如是外文应提供对应的中文翻译说明，评标以中文翻译内容为准。</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供应商应如实描述所投产品的技术参数和性能，不得完全复制粘贴上表技术参数和性能描述。因完全复制粘贴上表技术参数和性能描述而产生的不利于供应商的评审风险由供应商自行承担。</w:t>
      </w:r>
    </w:p>
    <w:p>
      <w:pPr>
        <w:adjustRightInd w:val="0"/>
        <w:snapToGrid w:val="0"/>
        <w:spacing w:line="360" w:lineRule="auto"/>
        <w:ind w:firstLine="316" w:firstLineChars="15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三、不允许负偏离的实质性条件：</w:t>
      </w:r>
    </w:p>
    <w:p>
      <w:pPr>
        <w:adjustRightInd w:val="0"/>
        <w:snapToGrid w:val="0"/>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1.采购货物的品种、数量</w:t>
      </w:r>
    </w:p>
    <w:p>
      <w:pPr>
        <w:adjustRightInd w:val="0"/>
        <w:snapToGrid w:val="0"/>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rPr>
        <w:t>2.合同履行期限（交货期）：</w:t>
      </w:r>
      <w:r>
        <w:rPr>
          <w:rFonts w:hint="eastAsia" w:asciiTheme="minorEastAsia" w:hAnsiTheme="minorEastAsia" w:eastAsiaTheme="minorEastAsia"/>
          <w:bCs/>
        </w:rPr>
        <w:t>合同生效后25日历天内完成供货、安装、调试并验收合格。</w:t>
      </w:r>
    </w:p>
    <w:p>
      <w:pPr>
        <w:adjustRightInd w:val="0"/>
        <w:snapToGrid w:val="0"/>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3.质量要求：合格，符合国家及行业相关规范和标准。</w:t>
      </w:r>
    </w:p>
    <w:p>
      <w:pPr>
        <w:adjustRightInd w:val="0"/>
        <w:snapToGrid w:val="0"/>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4.质保期：3年。</w:t>
      </w:r>
    </w:p>
    <w:p>
      <w:pPr>
        <w:adjustRightInd w:val="0"/>
        <w:snapToGrid w:val="0"/>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5.验收标准：按国家行业标准验收。</w:t>
      </w:r>
    </w:p>
    <w:p>
      <w:pPr>
        <w:adjustRightInd w:val="0"/>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bCs/>
        </w:rPr>
        <w:t>6.付款方式：项目全部安装调试完毕并经验收合格后付支合同价款的30%，第二年同月支付30%，第三年同期支付40%。</w:t>
      </w:r>
    </w:p>
    <w:p>
      <w:pPr>
        <w:adjustRightInd w:val="0"/>
        <w:snapToGrid w:val="0"/>
        <w:spacing w:line="360" w:lineRule="auto"/>
        <w:ind w:firstLine="316" w:firstLineChars="15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四、其他要求</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（一）供应商资格要求见供应商须知前附表。如资格证明文件遇年检、换证，则必须提供法定年检、换证单位出具的有效证明文件。</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二）供应商须提供符合国家质量标准、部颁标准、行业标准或本磋商文件规定标准的、供货渠道合法的全新原装合格正品（包括零部件），如安装或配置软件的，须为正版软件。所提供的货物应当同时符合国家有关安全、卫生、环保规定。</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三）响应报价是履行合同的最终报价，无特别注明，均为人民币报价。应包括本采购项目所包含的货物、软件、标准附件、备品备件、专用工具、图纸资料、技术服务，包装、仓储、运输、装卸、保险、税金，货到就位以及安装、调试、培训、保修等一切税金和费用。</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（四）供应商对每种产品只允许有一种报价，采购人不接受有任何选择报价的报价。</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（五）采购人在授予成交人合同时，保留对货物数量予以增减的权利。供应商不得在此情况下对响应文件作出修改，如单价、交货期、售后服务等。</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六）合同签订：合同由采购人与成交人签订。根据郑州市上街区财政局《关于限制高挥发性有机物含量产品参与政府采购活动的通知》（上财[2020]17号）的要求，供应商所投办公家具类的产品必须使用低挥发性有机物含量涂料生产的办公家具，所投办公家具类产品符合技术规范的产品质量检测报告或其他证明材料，在项目合同签订后，采购人将成交供应商提供的产品制品质量检测报告或其他证明材料随采购合同一并进行备案。</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（七）交货要求：</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1、交货期：见供应商须知前附表。超出磋商文件规定交货期的报价将不被接受。</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2、交货地点：见供应商须知前附表。</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3、供应商应严格按照产品的制造、安装、检测及验收标准执行。</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4、提供制造商完整的随机技术资料、装箱单、合格证、使用和维修手册等。</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（八）包装和发运</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1、货物的包装和发运须符合货物特性要求；</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2、为了保证货物在长途运输和装卸过程中的安全，货物包装应符合国家或行业标准规定。由于包装不善导致货物锈蚀、缺失或损坏，由成交人承担一切责任。</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（九）培训要求</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通过培训使采购人相关人员掌握有关的使用、维护和管理方法，达到能独立进行管理、一般故障处理、日常检测和维护等工作的目标。</w:t>
      </w:r>
    </w:p>
    <w:p>
      <w:pPr>
        <w:adjustRightInd w:val="0"/>
        <w:snapToGrid w:val="0"/>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（十）售后服务要求</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1、供应商提供设备的质量保证期为自设备安装调试完毕且验收合格之日起3年。若国家有明确规定的质量保证期高于此质量保证期的，执行国家规定。</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质保期内，供应商应提供相关设备的售后服务支持。对采购人所反映的任何问题在1小时之内做出响应，在24小时之内赶到现场实地解决问题。若问题在24小时内无法解决，乙方应在1日内免费提供备用货物，直至货物恢复正常。</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十一）履约验收：采购人根据国家有关规定、磋商文件、成交人的响应文件以及合同约定的内容和验收标准进行验收。验收情况作为支付货款的依据。如有异议，以相关质量技术检验检测机构的检验结果为准，如产生检验检测费用，则该费用由过失方承担。</w:t>
      </w:r>
    </w:p>
    <w:p>
      <w:pPr>
        <w:widowControl/>
        <w:jc w:val="left"/>
        <w:rPr>
          <w:rFonts w:cs="仿宋" w:asciiTheme="minorEastAsia" w:hAnsiTheme="minorEastAsia" w:eastAsiaTheme="minorEastAsia"/>
          <w:b/>
          <w:bCs/>
          <w:szCs w:val="21"/>
        </w:rPr>
      </w:pPr>
    </w:p>
    <w:bookmarkEnd w:id="0"/>
    <w:p>
      <w:pPr>
        <w:adjustRightInd w:val="0"/>
        <w:snapToGrid w:val="0"/>
        <w:spacing w:before="100" w:beforeAutospacing="1" w:after="100" w:afterAutospacing="1"/>
        <w:jc w:val="center"/>
        <w:outlineLvl w:val="0"/>
        <w:rPr>
          <w:rFonts w:cs="仿宋" w:asciiTheme="minorEastAsia" w:hAnsiTheme="minorEastAsia" w:eastAsiaTheme="minorEastAsia"/>
          <w:b/>
          <w:bCs/>
          <w:sz w:val="32"/>
          <w:szCs w:val="32"/>
        </w:rPr>
      </w:pPr>
      <w:bookmarkStart w:id="38" w:name="_Toc33608950"/>
      <w:bookmarkStart w:id="39" w:name="_Toc32835833"/>
      <w:bookmarkStart w:id="40" w:name="_Toc9364"/>
      <w:r>
        <w:rPr>
          <w:rFonts w:hint="eastAsia" w:cs="仿宋" w:asciiTheme="minorEastAsia" w:hAnsiTheme="minorEastAsia" w:eastAsiaTheme="minorEastAsia"/>
          <w:b/>
          <w:bCs/>
          <w:sz w:val="32"/>
          <w:szCs w:val="32"/>
        </w:rPr>
        <w:br w:type="column"/>
      </w:r>
      <w:bookmarkStart w:id="41" w:name="_Toc82613303"/>
      <w:r>
        <w:rPr>
          <w:rFonts w:hint="eastAsia" w:cs="仿宋" w:asciiTheme="minorEastAsia" w:hAnsiTheme="minorEastAsia" w:eastAsiaTheme="minorEastAsia"/>
          <w:b/>
          <w:bCs/>
          <w:sz w:val="32"/>
          <w:szCs w:val="32"/>
        </w:rPr>
        <w:t>第四章  合同协议书（格式）</w:t>
      </w:r>
      <w:bookmarkEnd w:id="38"/>
      <w:bookmarkEnd w:id="39"/>
      <w:bookmarkEnd w:id="40"/>
      <w:bookmarkEnd w:id="41"/>
    </w:p>
    <w:p>
      <w:pPr>
        <w:spacing w:line="480" w:lineRule="auto"/>
        <w:jc w:val="center"/>
        <w:rPr>
          <w:rFonts w:asciiTheme="minorEastAsia" w:hAnsiTheme="minorEastAsia" w:eastAsiaTheme="minorEastAsia"/>
          <w:b/>
          <w:sz w:val="28"/>
          <w:szCs w:val="28"/>
        </w:rPr>
      </w:pPr>
    </w:p>
    <w:p>
      <w:pPr>
        <w:spacing w:line="480" w:lineRule="auto"/>
        <w:jc w:val="center"/>
        <w:rPr>
          <w:rFonts w:asciiTheme="minorEastAsia" w:hAnsiTheme="minorEastAsia" w:eastAsiaTheme="minorEastAsia"/>
          <w:b/>
          <w:sz w:val="28"/>
          <w:szCs w:val="28"/>
        </w:rPr>
      </w:pPr>
    </w:p>
    <w:p>
      <w:pPr>
        <w:spacing w:line="480" w:lineRule="auto"/>
        <w:jc w:val="center"/>
        <w:rPr>
          <w:rFonts w:asciiTheme="minorEastAsia" w:hAnsiTheme="minorEastAsia" w:eastAsiaTheme="minorEastAsia"/>
          <w:b/>
          <w:sz w:val="28"/>
          <w:szCs w:val="28"/>
        </w:rPr>
      </w:pPr>
    </w:p>
    <w:p>
      <w:pPr>
        <w:spacing w:line="480" w:lineRule="auto"/>
        <w:jc w:val="center"/>
        <w:rPr>
          <w:rFonts w:asciiTheme="minorEastAsia" w:hAnsiTheme="minorEastAsia" w:eastAsiaTheme="minorEastAsia"/>
          <w:b/>
          <w:sz w:val="44"/>
          <w:szCs w:val="44"/>
        </w:rPr>
      </w:pPr>
      <w:r>
        <w:rPr>
          <w:rFonts w:asciiTheme="minorEastAsia" w:hAnsiTheme="minorEastAsia" w:eastAsiaTheme="minorEastAsia"/>
          <w:b/>
          <w:sz w:val="44"/>
          <w:szCs w:val="44"/>
        </w:rPr>
        <w:t>政府采购合同</w:t>
      </w:r>
      <w:r>
        <w:rPr>
          <w:rFonts w:hint="eastAsia" w:asciiTheme="minorEastAsia" w:hAnsiTheme="minorEastAsia" w:eastAsiaTheme="minorEastAsia"/>
          <w:b/>
          <w:sz w:val="44"/>
          <w:szCs w:val="44"/>
        </w:rPr>
        <w:t>参考范本</w:t>
      </w:r>
    </w:p>
    <w:p>
      <w:pPr>
        <w:spacing w:line="480" w:lineRule="auto"/>
        <w:jc w:val="center"/>
        <w:rPr>
          <w:rFonts w:asciiTheme="minorEastAsia" w:hAnsiTheme="minorEastAsia" w:eastAsiaTheme="minorEastAsia"/>
          <w:b/>
          <w:sz w:val="24"/>
        </w:rPr>
      </w:pPr>
      <w:r>
        <w:rPr>
          <w:rFonts w:hint="eastAsia" w:asciiTheme="minorEastAsia" w:hAnsiTheme="minorEastAsia" w:eastAsiaTheme="minorEastAsia"/>
          <w:b/>
          <w:sz w:val="24"/>
        </w:rPr>
        <w:t>（货物类）</w:t>
      </w:r>
    </w:p>
    <w:p>
      <w:pPr>
        <w:autoSpaceDE w:val="0"/>
        <w:autoSpaceDN w:val="0"/>
        <w:adjustRightInd w:val="0"/>
        <w:jc w:val="center"/>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（注：本合同为中小企业预留合同）</w:t>
      </w:r>
    </w:p>
    <w:p>
      <w:pPr>
        <w:autoSpaceDE w:val="0"/>
        <w:autoSpaceDN w:val="0"/>
        <w:adjustRightInd w:val="0"/>
        <w:jc w:val="left"/>
        <w:rPr>
          <w:rFonts w:asciiTheme="minorEastAsia" w:hAnsiTheme="minorEastAsia" w:eastAsiaTheme="minorEastAsia"/>
          <w:kern w:val="0"/>
          <w:sz w:val="24"/>
          <w:lang w:val="zh-CN"/>
        </w:rPr>
      </w:pPr>
    </w:p>
    <w:p>
      <w:pPr>
        <w:autoSpaceDE w:val="0"/>
        <w:autoSpaceDN w:val="0"/>
        <w:adjustRightInd w:val="0"/>
        <w:jc w:val="left"/>
        <w:rPr>
          <w:rFonts w:asciiTheme="minorEastAsia" w:hAnsiTheme="minorEastAsia" w:eastAsiaTheme="minorEastAsia"/>
          <w:kern w:val="0"/>
          <w:sz w:val="24"/>
          <w:lang w:val="zh-CN"/>
        </w:rPr>
      </w:pPr>
    </w:p>
    <w:p>
      <w:pPr>
        <w:autoSpaceDE w:val="0"/>
        <w:autoSpaceDN w:val="0"/>
        <w:adjustRightInd w:val="0"/>
        <w:jc w:val="center"/>
        <w:rPr>
          <w:rFonts w:asciiTheme="minorEastAsia" w:hAnsiTheme="minorEastAsia" w:eastAsiaTheme="minorEastAsia"/>
          <w:b/>
          <w:kern w:val="0"/>
          <w:sz w:val="24"/>
          <w:lang w:val="zh-CN"/>
        </w:rPr>
      </w:pPr>
      <w:r>
        <w:rPr>
          <w:rFonts w:hint="eastAsia" w:asciiTheme="minorEastAsia" w:hAnsiTheme="minorEastAsia" w:eastAsiaTheme="minorEastAsia"/>
          <w:b/>
          <w:kern w:val="0"/>
          <w:sz w:val="24"/>
          <w:lang w:val="zh-CN"/>
        </w:rPr>
        <w:t>第一部分 合同书</w:t>
      </w:r>
    </w:p>
    <w:p>
      <w:pPr>
        <w:autoSpaceDE w:val="0"/>
        <w:autoSpaceDN w:val="0"/>
        <w:adjustRightInd w:val="0"/>
        <w:jc w:val="left"/>
        <w:rPr>
          <w:rFonts w:asciiTheme="minorEastAsia" w:hAnsiTheme="minorEastAsia" w:eastAsiaTheme="minorEastAsia"/>
          <w:kern w:val="0"/>
          <w:sz w:val="24"/>
          <w:lang w:val="zh-CN"/>
        </w:rPr>
      </w:pPr>
    </w:p>
    <w:p>
      <w:pPr>
        <w:autoSpaceDE w:val="0"/>
        <w:autoSpaceDN w:val="0"/>
        <w:adjustRightInd w:val="0"/>
        <w:jc w:val="left"/>
        <w:rPr>
          <w:rFonts w:asciiTheme="minorEastAsia" w:hAnsiTheme="minorEastAsia" w:eastAsiaTheme="minorEastAsia"/>
          <w:kern w:val="0"/>
          <w:sz w:val="24"/>
          <w:lang w:val="zh-CN"/>
        </w:rPr>
      </w:pPr>
    </w:p>
    <w:p>
      <w:pPr>
        <w:spacing w:before="120" w:line="22" w:lineRule="atLeast"/>
        <w:rPr>
          <w:rFonts w:asciiTheme="minorEastAsia" w:hAnsiTheme="minorEastAsia" w:eastAsiaTheme="minorEastAsia"/>
          <w:sz w:val="24"/>
        </w:rPr>
      </w:pPr>
    </w:p>
    <w:p>
      <w:pPr>
        <w:spacing w:before="120" w:line="22" w:lineRule="atLeast"/>
        <w:ind w:left="960"/>
        <w:rPr>
          <w:rFonts w:asciiTheme="minorEastAsia" w:hAnsiTheme="minorEastAsia" w:eastAsiaTheme="minorEastAsia"/>
          <w:sz w:val="24"/>
        </w:rPr>
      </w:pPr>
    </w:p>
    <w:p>
      <w:pPr>
        <w:spacing w:before="120" w:line="22" w:lineRule="atLeast"/>
        <w:ind w:left="960"/>
        <w:rPr>
          <w:rFonts w:asciiTheme="minorEastAsia" w:hAnsiTheme="minorEastAsia" w:eastAsiaTheme="minorEastAsia"/>
          <w:sz w:val="24"/>
        </w:rPr>
      </w:pPr>
    </w:p>
    <w:p>
      <w:pPr>
        <w:spacing w:before="120" w:line="22" w:lineRule="atLeast"/>
        <w:ind w:left="960"/>
        <w:rPr>
          <w:rFonts w:asciiTheme="minorEastAsia" w:hAnsiTheme="minorEastAsia" w:eastAsiaTheme="minorEastAsia"/>
          <w:szCs w:val="21"/>
        </w:rPr>
      </w:pPr>
      <w:r>
        <w:rPr>
          <w:rFonts w:hint="eastAsia" w:asciiTheme="minorEastAsia" w:hAnsiTheme="minorEastAsia" w:eastAsiaTheme="minorEastAsia"/>
          <w:szCs w:val="21"/>
        </w:rPr>
        <w:t>项目名称：</w:t>
      </w:r>
      <w:r>
        <w:rPr>
          <w:rFonts w:hint="eastAsia" w:asciiTheme="minorEastAsia" w:hAnsiTheme="minorEastAsia" w:eastAsiaTheme="minorEastAsia"/>
          <w:szCs w:val="21"/>
          <w:u w:val="single"/>
        </w:rPr>
        <w:t xml:space="preserve"> 郑州市上街区教育局各校学生课桌椅、教师办公桌椅、柜子等项目</w:t>
      </w:r>
    </w:p>
    <w:p>
      <w:pPr>
        <w:rPr>
          <w:rFonts w:asciiTheme="minorEastAsia" w:hAnsiTheme="minorEastAsia" w:eastAsiaTheme="minorEastAsia"/>
          <w:szCs w:val="21"/>
        </w:rPr>
      </w:pPr>
    </w:p>
    <w:p>
      <w:pPr>
        <w:spacing w:before="120" w:line="22" w:lineRule="atLeast"/>
        <w:ind w:left="960"/>
        <w:rPr>
          <w:rFonts w:asciiTheme="minorEastAsia" w:hAnsiTheme="minorEastAsia" w:eastAsiaTheme="minorEastAsia"/>
          <w:szCs w:val="21"/>
          <w:u w:val="single"/>
        </w:rPr>
      </w:pPr>
      <w:r>
        <w:rPr>
          <w:rFonts w:hint="eastAsia" w:asciiTheme="minorEastAsia" w:hAnsiTheme="minorEastAsia" w:eastAsiaTheme="minorEastAsia"/>
          <w:szCs w:val="21"/>
        </w:rPr>
        <w:t>甲方：</w:t>
      </w:r>
      <w:r>
        <w:rPr>
          <w:rFonts w:hint="eastAsia" w:asciiTheme="minorEastAsia" w:hAnsiTheme="minorEastAsia" w:eastAsiaTheme="minorEastAsia"/>
          <w:szCs w:val="21"/>
          <w:u w:val="single"/>
        </w:rPr>
        <w:t xml:space="preserve">  郑州市上街区教育局                   </w:t>
      </w:r>
    </w:p>
    <w:p>
      <w:pPr>
        <w:spacing w:before="120" w:line="22" w:lineRule="atLeast"/>
        <w:rPr>
          <w:rFonts w:asciiTheme="minorEastAsia" w:hAnsiTheme="minorEastAsia" w:eastAsiaTheme="minorEastAsia"/>
          <w:szCs w:val="21"/>
        </w:rPr>
      </w:pPr>
    </w:p>
    <w:p>
      <w:pPr>
        <w:spacing w:before="120" w:line="22" w:lineRule="atLeast"/>
        <w:ind w:left="960"/>
        <w:rPr>
          <w:rFonts w:asciiTheme="minorEastAsia" w:hAnsiTheme="minorEastAsia" w:eastAsiaTheme="minorEastAsia"/>
          <w:szCs w:val="21"/>
          <w:u w:val="single"/>
        </w:rPr>
      </w:pPr>
      <w:r>
        <w:rPr>
          <w:rFonts w:hint="eastAsia" w:asciiTheme="minorEastAsia" w:hAnsiTheme="minorEastAsia" w:eastAsiaTheme="minorEastAsia"/>
          <w:szCs w:val="21"/>
        </w:rPr>
        <w:t>乙方：</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pPr>
        <w:spacing w:before="120" w:line="22" w:lineRule="atLeast"/>
        <w:ind w:left="960"/>
        <w:rPr>
          <w:rFonts w:asciiTheme="minorEastAsia" w:hAnsiTheme="minorEastAsia" w:eastAsiaTheme="minorEastAsia"/>
          <w:szCs w:val="21"/>
          <w:u w:val="single"/>
        </w:rPr>
      </w:pPr>
    </w:p>
    <w:p>
      <w:pPr>
        <w:spacing w:before="120" w:line="22" w:lineRule="atLeast"/>
        <w:ind w:left="960"/>
        <w:rPr>
          <w:rFonts w:asciiTheme="minorEastAsia" w:hAnsiTheme="minorEastAsia" w:eastAsiaTheme="minorEastAsia"/>
          <w:szCs w:val="21"/>
          <w:u w:val="single"/>
        </w:rPr>
      </w:pPr>
      <w:r>
        <w:rPr>
          <w:rFonts w:hint="eastAsia" w:asciiTheme="minorEastAsia" w:hAnsiTheme="minorEastAsia" w:eastAsiaTheme="minorEastAsia"/>
          <w:szCs w:val="21"/>
        </w:rPr>
        <w:t>签订地点：</w:t>
      </w:r>
      <w:r>
        <w:rPr>
          <w:rFonts w:hint="eastAsia" w:asciiTheme="minorEastAsia" w:hAnsiTheme="minorEastAsia" w:eastAsiaTheme="minorEastAsia"/>
          <w:szCs w:val="21"/>
          <w:u w:val="single"/>
        </w:rPr>
        <w:t xml:space="preserve">                                     </w:t>
      </w:r>
    </w:p>
    <w:p>
      <w:pPr>
        <w:spacing w:before="120" w:line="22" w:lineRule="atLeast"/>
        <w:ind w:left="960"/>
        <w:rPr>
          <w:rFonts w:asciiTheme="minorEastAsia" w:hAnsiTheme="minorEastAsia" w:eastAsiaTheme="minorEastAsia"/>
          <w:szCs w:val="21"/>
          <w:u w:val="single"/>
        </w:rPr>
      </w:pPr>
    </w:p>
    <w:p>
      <w:pPr>
        <w:spacing w:before="120" w:line="22" w:lineRule="atLeast"/>
        <w:ind w:left="960"/>
        <w:rPr>
          <w:rFonts w:asciiTheme="minorEastAsia" w:hAnsiTheme="minorEastAsia" w:eastAsiaTheme="minorEastAsia"/>
          <w:szCs w:val="21"/>
          <w:u w:val="single"/>
        </w:rPr>
      </w:pPr>
      <w:r>
        <w:rPr>
          <w:rFonts w:hint="eastAsia" w:asciiTheme="minorEastAsia" w:hAnsiTheme="minorEastAsia" w:eastAsiaTheme="minorEastAsia"/>
          <w:szCs w:val="21"/>
        </w:rPr>
        <w:t>签订日期：</w:t>
      </w:r>
      <w:r>
        <w:rPr>
          <w:rFonts w:hint="eastAsia" w:asciiTheme="minorEastAsia" w:hAnsiTheme="minorEastAsia" w:eastAsiaTheme="minorEastAsia"/>
          <w:szCs w:val="21"/>
          <w:u w:val="single"/>
        </w:rPr>
        <w:t xml:space="preserve">  2023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autoSpaceDE w:val="0"/>
        <w:autoSpaceDN w:val="0"/>
        <w:adjustRightInd w:val="0"/>
        <w:spacing w:line="600" w:lineRule="exact"/>
        <w:ind w:firstLine="640"/>
        <w:jc w:val="center"/>
        <w:rPr>
          <w:rFonts w:asciiTheme="minorEastAsia" w:hAnsiTheme="minorEastAsia" w:eastAsiaTheme="minorEastAsia"/>
          <w:sz w:val="24"/>
        </w:rPr>
      </w:pPr>
    </w:p>
    <w:p>
      <w:pPr>
        <w:pStyle w:val="2"/>
        <w:sectPr>
          <w:headerReference r:id="rId6" w:type="default"/>
          <w:footerReference r:id="rId7" w:type="default"/>
          <w:pgSz w:w="11907" w:h="16840"/>
          <w:pgMar w:top="1418" w:right="1304" w:bottom="1418" w:left="1418" w:header="851" w:footer="851" w:gutter="0"/>
          <w:cols w:space="720" w:num="1"/>
          <w:docGrid w:linePitch="462" w:charSpace="0"/>
        </w:sectPr>
      </w:pP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郑州市上街区教育局   </w:t>
      </w:r>
      <w:r>
        <w:rPr>
          <w:rFonts w:hint="eastAsia" w:asciiTheme="minorEastAsia" w:hAnsiTheme="minorEastAsia" w:eastAsiaTheme="minorEastAsia"/>
          <w:sz w:val="24"/>
        </w:rPr>
        <w:t>以</w:t>
      </w:r>
      <w:r>
        <w:rPr>
          <w:rFonts w:hint="eastAsia" w:asciiTheme="minorEastAsia" w:hAnsiTheme="minorEastAsia" w:eastAsiaTheme="minorEastAsia"/>
          <w:sz w:val="24"/>
          <w:u w:val="single"/>
        </w:rPr>
        <w:t xml:space="preserve">  竞争性磋商方式 </w:t>
      </w:r>
      <w:r>
        <w:rPr>
          <w:rFonts w:hint="eastAsia" w:asciiTheme="minorEastAsia" w:hAnsiTheme="minorEastAsia" w:eastAsiaTheme="minorEastAsia"/>
          <w:sz w:val="24"/>
        </w:rPr>
        <w:t>对</w:t>
      </w:r>
      <w:r>
        <w:rPr>
          <w:rFonts w:hint="eastAsia" w:asciiTheme="minorEastAsia" w:hAnsiTheme="minorEastAsia" w:eastAsiaTheme="minorEastAsia"/>
          <w:sz w:val="24"/>
          <w:u w:val="single"/>
        </w:rPr>
        <w:t xml:space="preserve">   郑州市上街区教育局各校学生课桌椅、教师办公桌椅、柜子等项目  </w:t>
      </w:r>
      <w:r>
        <w:rPr>
          <w:rFonts w:hint="eastAsia" w:asciiTheme="minorEastAsia" w:hAnsiTheme="minorEastAsia" w:eastAsiaTheme="minorEastAsia"/>
          <w:sz w:val="24"/>
        </w:rPr>
        <w:t>项目进行了采购。经</w:t>
      </w:r>
      <w:r>
        <w:rPr>
          <w:rFonts w:hint="eastAsia" w:asciiTheme="minorEastAsia" w:hAnsiTheme="minorEastAsia" w:eastAsiaTheme="minorEastAsia"/>
          <w:sz w:val="24"/>
          <w:u w:val="single"/>
        </w:rPr>
        <w:t>磋商小组</w:t>
      </w:r>
      <w:r>
        <w:rPr>
          <w:rFonts w:hint="eastAsia" w:asciiTheme="minorEastAsia" w:hAnsiTheme="minorEastAsia" w:eastAsiaTheme="minorEastAsia"/>
          <w:sz w:val="24"/>
        </w:rPr>
        <w:t>评定，</w:t>
      </w:r>
      <w:r>
        <w:rPr>
          <w:rFonts w:hint="eastAsia" w:asciiTheme="minorEastAsia" w:hAnsiTheme="minorEastAsia" w:eastAsiaTheme="minorEastAsia"/>
          <w:sz w:val="24"/>
          <w:u w:val="single"/>
        </w:rPr>
        <w:t xml:space="preserve">   （成交供应商名称）  </w:t>
      </w:r>
      <w:r>
        <w:rPr>
          <w:rFonts w:hint="eastAsia" w:asciiTheme="minorEastAsia" w:hAnsiTheme="minorEastAsia" w:eastAsiaTheme="minorEastAsia"/>
          <w:sz w:val="24"/>
        </w:rPr>
        <w:t>为该项目成交供应商。现于成交通知书发出之日起2个工作日内，按照磋商文件确定的事项签订本合同。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sz w:val="24"/>
          <w:u w:val="single"/>
        </w:rPr>
        <w:t xml:space="preserve">郑州市上街区教育局 </w:t>
      </w:r>
      <w:r>
        <w:rPr>
          <w:rFonts w:hint="eastAsia" w:asciiTheme="minorEastAsia" w:hAnsiTheme="minorEastAsia" w:eastAsiaTheme="minorEastAsia"/>
          <w:sz w:val="24"/>
          <w:lang w:val="zh-CN"/>
        </w:rPr>
        <w:t>(以下简称：甲方)和</w:t>
      </w:r>
      <w:r>
        <w:rPr>
          <w:rFonts w:hint="eastAsia" w:asciiTheme="minorEastAsia" w:hAnsiTheme="minorEastAsia" w:eastAsiaTheme="minorEastAsia"/>
          <w:sz w:val="24"/>
          <w:u w:val="single"/>
        </w:rPr>
        <w:t xml:space="preserve">   （成交供应商名称）   </w:t>
      </w:r>
      <w:r>
        <w:rPr>
          <w:rFonts w:hint="eastAsia"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b/>
          <w:sz w:val="24"/>
        </w:rPr>
      </w:pPr>
      <w:bookmarkStart w:id="42" w:name="_Toc82613304"/>
      <w:bookmarkStart w:id="43" w:name="_Toc24059"/>
      <w:bookmarkStart w:id="44" w:name="_Toc2232"/>
      <w:bookmarkStart w:id="45" w:name="_Toc3029"/>
      <w:r>
        <w:rPr>
          <w:rFonts w:hint="eastAsia" w:asciiTheme="minorEastAsia" w:hAnsiTheme="minorEastAsia" w:eastAsiaTheme="minorEastAsia"/>
          <w:b/>
          <w:sz w:val="24"/>
        </w:rPr>
        <w:t>1.1 合同组成部分</w:t>
      </w:r>
      <w:bookmarkEnd w:id="42"/>
      <w:bookmarkEnd w:id="43"/>
      <w:bookmarkEnd w:id="44"/>
      <w:bookmarkEnd w:id="45"/>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1.1.1 本合同及其补充合同、变更协议；</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1.1.2 成交通知书；</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1.1.3 响应文件（含澄清或者说明文件）；</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1.1.4 竞争性磋商文件（含澄清或者修改文件）；</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1.1.5 其他相关采购文件。</w:t>
      </w:r>
    </w:p>
    <w:p>
      <w:pPr>
        <w:spacing w:line="560" w:lineRule="exact"/>
        <w:ind w:firstLine="482" w:firstLineChars="200"/>
        <w:outlineLvl w:val="0"/>
        <w:rPr>
          <w:rFonts w:asciiTheme="minorEastAsia" w:hAnsiTheme="minorEastAsia" w:eastAsiaTheme="minorEastAsia"/>
          <w:b/>
          <w:sz w:val="24"/>
        </w:rPr>
      </w:pPr>
      <w:bookmarkStart w:id="46" w:name="_Toc27126"/>
      <w:bookmarkStart w:id="47" w:name="_Toc24300"/>
      <w:bookmarkStart w:id="48" w:name="_Toc82613305"/>
      <w:bookmarkStart w:id="49" w:name="_Toc21295"/>
      <w:r>
        <w:rPr>
          <w:rFonts w:hint="eastAsia" w:asciiTheme="minorEastAsia" w:hAnsiTheme="minorEastAsia" w:eastAsiaTheme="minorEastAsia"/>
          <w:b/>
          <w:sz w:val="24"/>
        </w:rPr>
        <w:t>1.2 货物</w:t>
      </w:r>
      <w:bookmarkEnd w:id="46"/>
      <w:bookmarkEnd w:id="47"/>
      <w:bookmarkEnd w:id="48"/>
      <w:bookmarkEnd w:id="49"/>
    </w:p>
    <w:p>
      <w:pPr>
        <w:spacing w:line="5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1.2.1 货物</w:t>
      </w:r>
      <w:r>
        <w:rPr>
          <w:rFonts w:asciiTheme="minorEastAsia" w:hAnsiTheme="minorEastAsia" w:eastAsiaTheme="minorEastAsia"/>
          <w:sz w:val="24"/>
        </w:rPr>
        <w:t>名称：</w:t>
      </w:r>
      <w:r>
        <w:rPr>
          <w:rFonts w:hint="eastAsia" w:asciiTheme="minorEastAsia" w:hAnsiTheme="minorEastAsia" w:eastAsiaTheme="minorEastAsia"/>
          <w:sz w:val="24"/>
          <w:u w:val="single"/>
        </w:rPr>
        <w:t>郑州市上街区教育局各校学生课桌椅、教师办公桌椅、柜子等项目</w:t>
      </w:r>
    </w:p>
    <w:p>
      <w:pPr>
        <w:spacing w:line="5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1.2.2</w:t>
      </w:r>
      <w:r>
        <w:rPr>
          <w:rFonts w:hint="eastAsia" w:asciiTheme="minorEastAsia" w:hAnsiTheme="minorEastAsia" w:eastAsiaTheme="minorEastAsia"/>
          <w:bCs/>
          <w:sz w:val="24"/>
        </w:rPr>
        <w:t>采购内容</w:t>
      </w:r>
      <w:r>
        <w:rPr>
          <w:rFonts w:hint="eastAsia" w:asciiTheme="minorEastAsia" w:hAnsiTheme="minorEastAsia" w:eastAsiaTheme="minorEastAsia"/>
          <w:b/>
          <w:bCs/>
          <w:sz w:val="24"/>
        </w:rPr>
        <w:t>：</w:t>
      </w:r>
      <w:r>
        <w:rPr>
          <w:rFonts w:hint="eastAsia" w:asciiTheme="minorEastAsia" w:hAnsiTheme="minorEastAsia" w:eastAsiaTheme="minorEastAsia"/>
          <w:sz w:val="24"/>
          <w:u w:val="single"/>
        </w:rPr>
        <w:t>郑州市上街区教育局为各校购置可升降课桌椅935套、学生课桌椅790套、教师弓型办公桌椅26套、教师实木办公桌椅60套、办公室办公柜35个、宿舍高低床200套、宿舍柜子330个、讲桌29个、木质讲台13套、会议桌16个。</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1.2.3 质量要求：</w:t>
      </w:r>
      <w:r>
        <w:rPr>
          <w:rFonts w:hint="eastAsia" w:asciiTheme="minorEastAsia" w:hAnsiTheme="minorEastAsia" w:eastAsiaTheme="minorEastAsia"/>
          <w:sz w:val="24"/>
          <w:u w:val="single"/>
        </w:rPr>
        <w:t>合格，符合国家及行业相关标准</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50" w:name="_Toc23292"/>
      <w:bookmarkStart w:id="51" w:name="_Toc21631"/>
      <w:bookmarkStart w:id="52" w:name="_Toc21551"/>
      <w:bookmarkStart w:id="53" w:name="_Toc82613306"/>
      <w:r>
        <w:rPr>
          <w:rFonts w:hint="eastAsia" w:asciiTheme="minorEastAsia" w:hAnsiTheme="minorEastAsia" w:eastAsiaTheme="minorEastAsia"/>
          <w:b/>
          <w:sz w:val="24"/>
        </w:rPr>
        <w:t>1.</w:t>
      </w:r>
      <w:r>
        <w:rPr>
          <w:rFonts w:asciiTheme="minorEastAsia" w:hAnsiTheme="minorEastAsia" w:eastAsiaTheme="minorEastAsia"/>
          <w:b/>
          <w:sz w:val="24"/>
        </w:rPr>
        <w:t>3</w:t>
      </w:r>
      <w:r>
        <w:rPr>
          <w:rFonts w:hint="eastAsia" w:asciiTheme="minorEastAsia" w:hAnsiTheme="minorEastAsia" w:eastAsiaTheme="minorEastAsia"/>
          <w:b/>
          <w:sz w:val="24"/>
        </w:rPr>
        <w:t xml:space="preserve"> 价款</w:t>
      </w:r>
      <w:bookmarkEnd w:id="50"/>
      <w:bookmarkEnd w:id="51"/>
      <w:bookmarkEnd w:id="52"/>
      <w:bookmarkEnd w:id="5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560" w:lineRule="exact"/>
              <w:jc w:val="center"/>
              <w:rPr>
                <w:rFonts w:asciiTheme="minorEastAsia" w:hAnsiTheme="minorEastAsia" w:eastAsiaTheme="minorEastAsia"/>
                <w:sz w:val="24"/>
              </w:rPr>
            </w:pPr>
            <w:r>
              <w:rPr>
                <w:rFonts w:asciiTheme="minorEastAsia" w:hAnsiTheme="minorEastAsia" w:eastAsiaTheme="minorEastAsia"/>
                <w:sz w:val="24"/>
              </w:rPr>
              <w:t>序号</w:t>
            </w:r>
          </w:p>
        </w:tc>
        <w:tc>
          <w:tcPr>
            <w:tcW w:w="3402" w:type="dxa"/>
            <w:vAlign w:val="center"/>
          </w:tcPr>
          <w:p>
            <w:pPr>
              <w:spacing w:line="560" w:lineRule="exact"/>
              <w:ind w:firstLine="200"/>
              <w:jc w:val="center"/>
              <w:rPr>
                <w:rFonts w:asciiTheme="minorEastAsia" w:hAnsiTheme="minorEastAsia" w:eastAsiaTheme="minorEastAsia"/>
                <w:sz w:val="24"/>
              </w:rPr>
            </w:pPr>
            <w:r>
              <w:rPr>
                <w:rFonts w:hint="eastAsia" w:asciiTheme="minorEastAsia" w:hAnsiTheme="minorEastAsia" w:eastAsiaTheme="minorEastAsia"/>
                <w:sz w:val="24"/>
              </w:rPr>
              <w:t>分项名称</w:t>
            </w:r>
          </w:p>
        </w:tc>
        <w:tc>
          <w:tcPr>
            <w:tcW w:w="2552" w:type="dxa"/>
            <w:vAlign w:val="center"/>
          </w:tcPr>
          <w:p>
            <w:pPr>
              <w:spacing w:line="560" w:lineRule="exact"/>
              <w:jc w:val="center"/>
              <w:rPr>
                <w:rFonts w:asciiTheme="minorEastAsia" w:hAnsiTheme="minorEastAsia" w:eastAsiaTheme="minorEastAsia"/>
                <w:sz w:val="24"/>
              </w:rPr>
            </w:pPr>
            <w:r>
              <w:rPr>
                <w:rFonts w:asciiTheme="minorEastAsia" w:hAnsiTheme="minorEastAsia" w:eastAsiaTheme="minorEastAsia"/>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560" w:lineRule="exact"/>
              <w:ind w:firstLine="200"/>
              <w:jc w:val="center"/>
              <w:rPr>
                <w:rFonts w:asciiTheme="minorEastAsia" w:hAnsiTheme="minorEastAsia" w:eastAsiaTheme="minorEastAsia"/>
                <w:sz w:val="24"/>
              </w:rPr>
            </w:pPr>
          </w:p>
        </w:tc>
        <w:tc>
          <w:tcPr>
            <w:tcW w:w="3402" w:type="dxa"/>
            <w:vAlign w:val="center"/>
          </w:tcPr>
          <w:p>
            <w:pPr>
              <w:spacing w:line="560" w:lineRule="exact"/>
              <w:ind w:firstLine="200"/>
              <w:jc w:val="center"/>
              <w:rPr>
                <w:rFonts w:asciiTheme="minorEastAsia" w:hAnsiTheme="minorEastAsia" w:eastAsiaTheme="minorEastAsia"/>
                <w:sz w:val="24"/>
              </w:rPr>
            </w:pPr>
          </w:p>
        </w:tc>
        <w:tc>
          <w:tcPr>
            <w:tcW w:w="2552" w:type="dxa"/>
            <w:vAlign w:val="center"/>
          </w:tcPr>
          <w:p>
            <w:pPr>
              <w:spacing w:line="560" w:lineRule="exact"/>
              <w:ind w:firstLine="20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560" w:lineRule="exact"/>
              <w:ind w:firstLine="200"/>
              <w:jc w:val="center"/>
              <w:rPr>
                <w:rFonts w:asciiTheme="minorEastAsia" w:hAnsiTheme="minorEastAsia" w:eastAsiaTheme="minorEastAsia"/>
                <w:sz w:val="24"/>
              </w:rPr>
            </w:pPr>
          </w:p>
        </w:tc>
        <w:tc>
          <w:tcPr>
            <w:tcW w:w="3402" w:type="dxa"/>
            <w:vAlign w:val="center"/>
          </w:tcPr>
          <w:p>
            <w:pPr>
              <w:spacing w:line="560" w:lineRule="exact"/>
              <w:ind w:firstLine="200"/>
              <w:jc w:val="center"/>
              <w:rPr>
                <w:rFonts w:asciiTheme="minorEastAsia" w:hAnsiTheme="minorEastAsia" w:eastAsiaTheme="minorEastAsia"/>
                <w:sz w:val="24"/>
              </w:rPr>
            </w:pPr>
          </w:p>
        </w:tc>
        <w:tc>
          <w:tcPr>
            <w:tcW w:w="2552" w:type="dxa"/>
            <w:vAlign w:val="center"/>
          </w:tcPr>
          <w:p>
            <w:pPr>
              <w:spacing w:line="560" w:lineRule="exact"/>
              <w:ind w:firstLine="20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spacing w:line="560" w:lineRule="exact"/>
              <w:ind w:firstLine="200"/>
              <w:jc w:val="center"/>
              <w:rPr>
                <w:rFonts w:asciiTheme="minorEastAsia" w:hAnsiTheme="minorEastAsia" w:eastAsiaTheme="minorEastAsia"/>
                <w:sz w:val="24"/>
              </w:rPr>
            </w:pPr>
          </w:p>
        </w:tc>
        <w:tc>
          <w:tcPr>
            <w:tcW w:w="3402" w:type="dxa"/>
            <w:vAlign w:val="center"/>
          </w:tcPr>
          <w:p>
            <w:pPr>
              <w:spacing w:line="560" w:lineRule="exact"/>
              <w:ind w:firstLine="200"/>
              <w:jc w:val="center"/>
              <w:rPr>
                <w:rFonts w:asciiTheme="minorEastAsia" w:hAnsiTheme="minorEastAsia" w:eastAsiaTheme="minorEastAsia"/>
                <w:sz w:val="24"/>
              </w:rPr>
            </w:pPr>
          </w:p>
        </w:tc>
        <w:tc>
          <w:tcPr>
            <w:tcW w:w="2552" w:type="dxa"/>
            <w:vAlign w:val="center"/>
          </w:tcPr>
          <w:p>
            <w:pPr>
              <w:spacing w:line="560" w:lineRule="exact"/>
              <w:ind w:firstLine="20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560" w:lineRule="exact"/>
              <w:ind w:firstLine="200"/>
              <w:jc w:val="center"/>
              <w:rPr>
                <w:rFonts w:asciiTheme="minorEastAsia" w:hAnsiTheme="minorEastAsia" w:eastAsiaTheme="minorEastAsia"/>
                <w:sz w:val="24"/>
              </w:rPr>
            </w:pPr>
          </w:p>
        </w:tc>
        <w:tc>
          <w:tcPr>
            <w:tcW w:w="3402" w:type="dxa"/>
            <w:vAlign w:val="center"/>
          </w:tcPr>
          <w:p>
            <w:pPr>
              <w:spacing w:line="560" w:lineRule="exact"/>
              <w:ind w:firstLine="200"/>
              <w:jc w:val="center"/>
              <w:rPr>
                <w:rFonts w:asciiTheme="minorEastAsia" w:hAnsiTheme="minorEastAsia" w:eastAsiaTheme="minorEastAsia"/>
                <w:sz w:val="24"/>
              </w:rPr>
            </w:pPr>
          </w:p>
        </w:tc>
        <w:tc>
          <w:tcPr>
            <w:tcW w:w="2552" w:type="dxa"/>
            <w:vAlign w:val="center"/>
          </w:tcPr>
          <w:p>
            <w:pPr>
              <w:spacing w:line="560" w:lineRule="exact"/>
              <w:ind w:firstLine="20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spacing w:line="560" w:lineRule="exact"/>
              <w:ind w:firstLine="200"/>
              <w:jc w:val="center"/>
              <w:rPr>
                <w:rFonts w:asciiTheme="minorEastAsia" w:hAnsiTheme="minorEastAsia" w:eastAsiaTheme="minorEastAsia"/>
                <w:sz w:val="24"/>
              </w:rPr>
            </w:pPr>
            <w:r>
              <w:rPr>
                <w:rFonts w:hint="eastAsia" w:asciiTheme="minorEastAsia" w:hAnsiTheme="minorEastAsia" w:eastAsiaTheme="minorEastAsia"/>
                <w:sz w:val="24"/>
              </w:rPr>
              <w:t>总价</w:t>
            </w:r>
          </w:p>
        </w:tc>
        <w:tc>
          <w:tcPr>
            <w:tcW w:w="2552" w:type="dxa"/>
            <w:vAlign w:val="center"/>
          </w:tcPr>
          <w:p>
            <w:pPr>
              <w:spacing w:line="560" w:lineRule="exact"/>
              <w:ind w:firstLine="200"/>
              <w:jc w:val="center"/>
              <w:rPr>
                <w:rFonts w:asciiTheme="minorEastAsia" w:hAnsiTheme="minorEastAsia" w:eastAsiaTheme="minorEastAsia"/>
                <w:sz w:val="24"/>
              </w:rPr>
            </w:pPr>
          </w:p>
        </w:tc>
      </w:tr>
    </w:tbl>
    <w:p>
      <w:pPr>
        <w:spacing w:line="560" w:lineRule="exact"/>
        <w:ind w:firstLine="482" w:firstLineChars="200"/>
        <w:outlineLvl w:val="0"/>
        <w:rPr>
          <w:rFonts w:asciiTheme="minorEastAsia" w:hAnsiTheme="minorEastAsia" w:eastAsiaTheme="minorEastAsia"/>
          <w:b/>
          <w:sz w:val="24"/>
        </w:rPr>
      </w:pPr>
      <w:bookmarkStart w:id="54" w:name="_Toc10340"/>
      <w:bookmarkStart w:id="55" w:name="_Toc22618"/>
      <w:bookmarkStart w:id="56" w:name="_Toc1814"/>
      <w:bookmarkStart w:id="57" w:name="_Toc82613307"/>
      <w:r>
        <w:rPr>
          <w:rFonts w:hint="eastAsia" w:asciiTheme="minorEastAsia" w:hAnsiTheme="minorEastAsia" w:eastAsiaTheme="minorEastAsia"/>
          <w:b/>
          <w:sz w:val="24"/>
        </w:rPr>
        <w:t>1.</w:t>
      </w:r>
      <w:r>
        <w:rPr>
          <w:rFonts w:asciiTheme="minorEastAsia" w:hAnsiTheme="minorEastAsia" w:eastAsiaTheme="minorEastAsia"/>
          <w:b/>
          <w:sz w:val="24"/>
        </w:rPr>
        <w:t>4</w:t>
      </w:r>
      <w:r>
        <w:rPr>
          <w:rFonts w:hint="eastAsia" w:asciiTheme="minorEastAsia" w:hAnsiTheme="minorEastAsia" w:eastAsiaTheme="minorEastAsia"/>
          <w:b/>
          <w:sz w:val="24"/>
        </w:rPr>
        <w:t xml:space="preserve"> </w:t>
      </w:r>
      <w:r>
        <w:rPr>
          <w:rFonts w:asciiTheme="minorEastAsia" w:hAnsiTheme="minorEastAsia" w:eastAsiaTheme="minorEastAsia"/>
          <w:b/>
          <w:sz w:val="24"/>
        </w:rPr>
        <w:t>付款方式和发票开具方式</w:t>
      </w:r>
      <w:bookmarkEnd w:id="54"/>
      <w:bookmarkEnd w:id="55"/>
      <w:bookmarkEnd w:id="56"/>
      <w:bookmarkEnd w:id="57"/>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1.4.1 </w:t>
      </w:r>
      <w:r>
        <w:rPr>
          <w:rFonts w:asciiTheme="minorEastAsia" w:hAnsiTheme="minorEastAsia" w:eastAsiaTheme="minorEastAsia"/>
          <w:sz w:val="24"/>
        </w:rPr>
        <w:t>付款方式：</w:t>
      </w:r>
      <w:r>
        <w:rPr>
          <w:rFonts w:hint="eastAsia" w:asciiTheme="minorEastAsia" w:hAnsiTheme="minorEastAsia" w:eastAsiaTheme="minorEastAsia"/>
          <w:sz w:val="24"/>
          <w:u w:val="single"/>
        </w:rPr>
        <w:t xml:space="preserve">  项目全部安装调试完毕并经验收合格后付支合同价款的30%，第二年同月支付30%，第三年同期支付40%。</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1.4.2 发票开具方式：</w:t>
      </w:r>
      <w:r>
        <w:rPr>
          <w:rFonts w:hint="eastAsia" w:asciiTheme="minorEastAsia" w:hAnsiTheme="minorEastAsia" w:eastAsiaTheme="minorEastAsia"/>
          <w:sz w:val="24"/>
          <w:u w:val="single"/>
        </w:rPr>
        <w:t xml:space="preserve">         纸质发票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58" w:name="_Toc19304"/>
      <w:bookmarkStart w:id="59" w:name="_Toc82613308"/>
      <w:bookmarkStart w:id="60" w:name="_Toc2846"/>
      <w:bookmarkStart w:id="61" w:name="_Toc32071"/>
      <w:r>
        <w:rPr>
          <w:rFonts w:hint="eastAsia" w:asciiTheme="minorEastAsia" w:hAnsiTheme="minorEastAsia" w:eastAsiaTheme="minorEastAsia"/>
          <w:b/>
          <w:sz w:val="24"/>
        </w:rPr>
        <w:t>1.</w:t>
      </w:r>
      <w:r>
        <w:rPr>
          <w:rFonts w:asciiTheme="minorEastAsia" w:hAnsiTheme="minorEastAsia" w:eastAsiaTheme="minorEastAsia"/>
          <w:b/>
          <w:sz w:val="24"/>
        </w:rPr>
        <w:t>5</w:t>
      </w:r>
      <w:r>
        <w:rPr>
          <w:rFonts w:hint="eastAsia" w:asciiTheme="minorEastAsia" w:hAnsiTheme="minorEastAsia" w:eastAsiaTheme="minorEastAsia"/>
          <w:b/>
          <w:sz w:val="24"/>
        </w:rPr>
        <w:t xml:space="preserve"> </w:t>
      </w:r>
      <w:r>
        <w:rPr>
          <w:rFonts w:asciiTheme="minorEastAsia" w:hAnsiTheme="minorEastAsia" w:eastAsiaTheme="minorEastAsia"/>
          <w:b/>
          <w:sz w:val="24"/>
        </w:rPr>
        <w:t>货物交付期限</w:t>
      </w:r>
      <w:r>
        <w:rPr>
          <w:rFonts w:hint="eastAsia" w:asciiTheme="minorEastAsia" w:hAnsiTheme="minorEastAsia" w:eastAsiaTheme="minorEastAsia"/>
          <w:b/>
          <w:sz w:val="24"/>
        </w:rPr>
        <w:t>、地点和方式</w:t>
      </w:r>
      <w:bookmarkEnd w:id="58"/>
      <w:bookmarkEnd w:id="59"/>
      <w:bookmarkEnd w:id="60"/>
      <w:bookmarkEnd w:id="61"/>
    </w:p>
    <w:p>
      <w:pPr>
        <w:spacing w:line="5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1.5.1 交付期限</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合同生效后 25日历天内完成供货、安装、调试并验收合格</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1.5.2 交付地点</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郑州市上街区教育局指定地点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1.5.3 交付方式：</w:t>
      </w:r>
      <w:r>
        <w:rPr>
          <w:rFonts w:asciiTheme="minorEastAsia" w:hAnsiTheme="minorEastAsia" w:eastAsiaTheme="minorEastAsia"/>
          <w:sz w:val="24"/>
          <w:u w:val="single"/>
        </w:rPr>
        <w:t>　　</w:t>
      </w:r>
      <w:r>
        <w:rPr>
          <w:rFonts w:hint="eastAsia" w:asciiTheme="minorEastAsia" w:hAnsiTheme="minorEastAsia" w:eastAsiaTheme="minorEastAsia"/>
          <w:sz w:val="24"/>
          <w:u w:val="single"/>
        </w:rPr>
        <w:t>现场</w:t>
      </w:r>
      <w:r>
        <w:rPr>
          <w:rFonts w:asciiTheme="minorEastAsia" w:hAnsiTheme="minorEastAsia" w:eastAsiaTheme="minorEastAsia"/>
          <w:sz w:val="24"/>
          <w:u w:val="single"/>
        </w:rPr>
        <w:t>交付</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62" w:name="_Toc27250"/>
      <w:bookmarkStart w:id="63" w:name="_Toc19554"/>
      <w:bookmarkStart w:id="64" w:name="_Toc21423"/>
      <w:bookmarkStart w:id="65" w:name="_Toc82613309"/>
      <w:r>
        <w:rPr>
          <w:rFonts w:hint="eastAsia" w:asciiTheme="minorEastAsia" w:hAnsiTheme="minorEastAsia" w:eastAsiaTheme="minorEastAsia"/>
          <w:b/>
          <w:sz w:val="24"/>
        </w:rPr>
        <w:t>1.6 违约责任</w:t>
      </w:r>
      <w:bookmarkEnd w:id="62"/>
      <w:bookmarkEnd w:id="63"/>
      <w:bookmarkEnd w:id="64"/>
      <w:bookmarkEnd w:id="65"/>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1.6.1 </w:t>
      </w:r>
      <w:r>
        <w:rPr>
          <w:rFonts w:asciiTheme="minorEastAsia" w:hAnsiTheme="minorEastAsia" w:eastAsiaTheme="minorEastAsia"/>
          <w:sz w:val="24"/>
        </w:rPr>
        <w:t>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地点和方式交付货物，那么甲方可要求乙方支付违约金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违约金按每迟延交付货物一日的应交付而未交付货物价格的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迟延交付货物的违约金计算数额达到前述最高限额之日起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1.6.2 </w:t>
      </w:r>
      <w:r>
        <w:rPr>
          <w:rFonts w:asciiTheme="minorEastAsia" w:hAnsiTheme="minorEastAsia" w:eastAsiaTheme="minorEastAsia"/>
          <w:sz w:val="24"/>
        </w:rPr>
        <w:t>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Theme="minorEastAsia" w:hAnsiTheme="minorEastAsia" w:eastAsiaTheme="minorEastAsia"/>
          <w:b/>
          <w:sz w:val="24"/>
        </w:rPr>
      </w:pPr>
      <w:bookmarkStart w:id="66" w:name="_Toc82613310"/>
      <w:bookmarkStart w:id="67" w:name="_Toc15583"/>
      <w:bookmarkStart w:id="68" w:name="_Toc16021"/>
      <w:bookmarkStart w:id="69" w:name="_Toc28375"/>
      <w:r>
        <w:rPr>
          <w:rFonts w:hint="eastAsia" w:asciiTheme="minorEastAsia" w:hAnsiTheme="minorEastAsia" w:eastAsiaTheme="minorEastAsia"/>
          <w:b/>
          <w:sz w:val="24"/>
        </w:rPr>
        <w:t>1.7 合同</w:t>
      </w:r>
      <w:r>
        <w:rPr>
          <w:rFonts w:asciiTheme="minorEastAsia" w:hAnsiTheme="minorEastAsia" w:eastAsiaTheme="minorEastAsia"/>
          <w:b/>
          <w:sz w:val="24"/>
        </w:rPr>
        <w:t>争议的解决</w:t>
      </w:r>
      <w:bookmarkEnd w:id="66"/>
      <w:bookmarkEnd w:id="67"/>
      <w:bookmarkEnd w:id="68"/>
      <w:bookmarkEnd w:id="6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w:t>
      </w:r>
      <w:r>
        <w:rPr>
          <w:rFonts w:asciiTheme="minorEastAsia" w:hAnsiTheme="minorEastAsia" w:eastAsiaTheme="minorEastAsia"/>
          <w:sz w:val="24"/>
        </w:rPr>
        <w:t>同履行过程中发生的任何争议，双方当事人均可</w:t>
      </w:r>
      <w:r>
        <w:rPr>
          <w:rFonts w:hint="eastAsia" w:asciiTheme="minorEastAsia" w:hAnsiTheme="minorEastAsia" w:eastAsiaTheme="minorEastAsia"/>
          <w:sz w:val="24"/>
        </w:rPr>
        <w:t>通过和解或者调解解决；不愿和解、调解或者和解、调解不成的，可以选择下列第</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种方式解决：</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1.7.1 将争议提交</w:t>
      </w:r>
      <w:r>
        <w:rPr>
          <w:rFonts w:hint="eastAsia" w:asciiTheme="minorEastAsia" w:hAnsiTheme="minorEastAsia" w:eastAsiaTheme="minorEastAsia"/>
          <w:sz w:val="24"/>
          <w:u w:val="single"/>
        </w:rPr>
        <w:t xml:space="preserve">      郑州市      </w:t>
      </w:r>
      <w:r>
        <w:rPr>
          <w:rFonts w:hint="eastAsia" w:asciiTheme="minorEastAsia" w:hAnsiTheme="minorEastAsia" w:eastAsiaTheme="minorEastAsia"/>
          <w:sz w:val="24"/>
        </w:rPr>
        <w:t>仲裁委员会依申请仲裁时其现行有效的仲裁规则裁决；</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1.7.2 向</w:t>
      </w:r>
      <w:r>
        <w:rPr>
          <w:rFonts w:hint="eastAsia" w:asciiTheme="minorEastAsia" w:hAnsiTheme="minorEastAsia" w:eastAsiaTheme="minorEastAsia"/>
          <w:sz w:val="24"/>
          <w:u w:val="single"/>
        </w:rPr>
        <w:t xml:space="preserve">   项目所在地    </w:t>
      </w:r>
      <w:r>
        <w:rPr>
          <w:rFonts w:hint="eastAsia" w:asciiTheme="minorEastAsia" w:hAnsiTheme="minorEastAsia" w:eastAsiaTheme="minorEastAsia"/>
          <w:sz w:val="24"/>
        </w:rPr>
        <w:t>人民法院起诉。</w:t>
      </w:r>
    </w:p>
    <w:p>
      <w:pPr>
        <w:spacing w:line="560" w:lineRule="exact"/>
        <w:ind w:firstLine="482" w:firstLineChars="200"/>
        <w:outlineLvl w:val="0"/>
        <w:rPr>
          <w:rFonts w:asciiTheme="minorEastAsia" w:hAnsiTheme="minorEastAsia" w:eastAsiaTheme="minorEastAsia"/>
          <w:b/>
          <w:sz w:val="24"/>
        </w:rPr>
      </w:pPr>
      <w:bookmarkStart w:id="70" w:name="_Toc82613311"/>
      <w:bookmarkStart w:id="71" w:name="_Toc7245"/>
      <w:bookmarkStart w:id="72" w:name="_Toc15322"/>
      <w:bookmarkStart w:id="73" w:name="_Toc11173"/>
      <w:r>
        <w:rPr>
          <w:rFonts w:hint="eastAsia" w:asciiTheme="minorEastAsia" w:hAnsiTheme="minorEastAsia" w:eastAsiaTheme="minorEastAsia"/>
          <w:b/>
          <w:sz w:val="24"/>
        </w:rPr>
        <w:t xml:space="preserve">1.8 </w:t>
      </w:r>
      <w:r>
        <w:rPr>
          <w:rFonts w:asciiTheme="minorEastAsia" w:hAnsiTheme="minorEastAsia" w:eastAsiaTheme="minorEastAsia"/>
          <w:b/>
          <w:sz w:val="24"/>
        </w:rPr>
        <w:t>合同生效</w:t>
      </w:r>
      <w:bookmarkEnd w:id="70"/>
      <w:bookmarkEnd w:id="71"/>
      <w:bookmarkEnd w:id="72"/>
      <w:bookmarkEnd w:id="73"/>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adjustRightInd w:val="0"/>
        <w:spacing w:line="560" w:lineRule="exact"/>
        <w:rPr>
          <w:rFonts w:asciiTheme="minorEastAsia" w:hAnsiTheme="minorEastAsia" w:eastAsiaTheme="minorEastAsia"/>
          <w:sz w:val="24"/>
          <w:lang w:val="zh-CN"/>
        </w:rPr>
      </w:pPr>
    </w:p>
    <w:p>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 xml:space="preserve">：                             </w:t>
      </w:r>
      <w:r>
        <w:rPr>
          <w:rFonts w:hint="eastAsia"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                        统一社会信用代码或身份证号码：</w:t>
      </w:r>
    </w:p>
    <w:p>
      <w:pPr>
        <w:autoSpaceDE w:val="0"/>
        <w:autoSpaceDN w:val="0"/>
        <w:adjustRightInd w:val="0"/>
        <w:spacing w:line="560" w:lineRule="exact"/>
        <w:rPr>
          <w:rFonts w:asciiTheme="minorEastAsia" w:hAnsiTheme="minorEastAsia" w:eastAsiaTheme="minorEastAsia"/>
          <w:sz w:val="24"/>
          <w:lang w:val="zh-CN"/>
        </w:rPr>
      </w:pPr>
    </w:p>
    <w:p>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                                   住所：</w:t>
      </w:r>
    </w:p>
    <w:p>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法定代表人（单位负责人）或               法定代表人（单位负责人）</w:t>
      </w:r>
    </w:p>
    <w:p>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授权代表（签字或盖章                     或授权代表（签字或盖章）: </w:t>
      </w:r>
    </w:p>
    <w:p>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                                 联系人：</w:t>
      </w:r>
    </w:p>
    <w:p>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                           约定送达地址：</w:t>
      </w:r>
    </w:p>
    <w:p>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                               邮政编码：</w:t>
      </w:r>
    </w:p>
    <w:p>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电话:                                    电话: </w:t>
      </w:r>
    </w:p>
    <w:p>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                                    传真:</w:t>
      </w:r>
    </w:p>
    <w:p>
      <w:pPr>
        <w:autoSpaceDE w:val="0"/>
        <w:autoSpaceDN w:val="0"/>
        <w:adjustRightInd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                               电子邮箱：</w:t>
      </w:r>
    </w:p>
    <w:p>
      <w:pPr>
        <w:autoSpaceDE w:val="0"/>
        <w:autoSpaceDN w:val="0"/>
        <w:adjustRightInd w:val="0"/>
        <w:spacing w:line="560" w:lineRule="exact"/>
        <w:rPr>
          <w:rFonts w:asciiTheme="minorEastAsia" w:hAnsiTheme="minorEastAsia" w:eastAsiaTheme="minorEastAsia"/>
          <w:sz w:val="24"/>
        </w:rPr>
      </w:pPr>
      <w:r>
        <w:rPr>
          <w:rFonts w:hint="eastAsia" w:asciiTheme="minorEastAsia" w:hAnsiTheme="minorEastAsia" w:eastAsiaTheme="minorEastAsia"/>
          <w:sz w:val="24"/>
        </w:rPr>
        <w:t xml:space="preserve">开户银行：                               开户银行： </w:t>
      </w:r>
    </w:p>
    <w:p>
      <w:pPr>
        <w:autoSpaceDE w:val="0"/>
        <w:autoSpaceDN w:val="0"/>
        <w:adjustRightInd w:val="0"/>
        <w:spacing w:line="560" w:lineRule="exact"/>
        <w:rPr>
          <w:rFonts w:asciiTheme="minorEastAsia" w:hAnsiTheme="minorEastAsia" w:eastAsiaTheme="minorEastAsia"/>
          <w:sz w:val="24"/>
        </w:rPr>
      </w:pPr>
      <w:r>
        <w:rPr>
          <w:rFonts w:hint="eastAsia" w:asciiTheme="minorEastAsia" w:hAnsiTheme="minorEastAsia" w:eastAsiaTheme="minorEastAsia"/>
          <w:sz w:val="24"/>
        </w:rPr>
        <w:t xml:space="preserve">开户名称：                               开户名称： </w:t>
      </w:r>
    </w:p>
    <w:p>
      <w:pPr>
        <w:autoSpaceDE w:val="0"/>
        <w:autoSpaceDN w:val="0"/>
        <w:adjustRightInd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hint="eastAsia"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rPr>
      </w:pPr>
      <w:bookmarkStart w:id="74" w:name="_Toc331685783"/>
    </w:p>
    <w:p>
      <w:pPr>
        <w:widowControl/>
        <w:spacing w:line="560" w:lineRule="exact"/>
        <w:jc w:val="left"/>
        <w:rPr>
          <w:rFonts w:asciiTheme="minorEastAsia" w:hAnsiTheme="minorEastAsia" w:eastAsiaTheme="minorEastAsia"/>
          <w:b/>
          <w:kern w:val="0"/>
          <w:sz w:val="24"/>
        </w:rPr>
      </w:pPr>
    </w:p>
    <w:p>
      <w:pPr>
        <w:pStyle w:val="2"/>
        <w:rPr>
          <w:rFonts w:asciiTheme="minorEastAsia" w:hAnsiTheme="minorEastAsia" w:eastAsiaTheme="minorEastAsia"/>
        </w:rPr>
      </w:pPr>
    </w:p>
    <w:p>
      <w:pPr>
        <w:autoSpaceDE w:val="0"/>
        <w:autoSpaceDN w:val="0"/>
        <w:adjustRightInd w:val="0"/>
        <w:spacing w:line="560" w:lineRule="exact"/>
        <w:ind w:firstLine="200"/>
        <w:jc w:val="center"/>
        <w:rPr>
          <w:rFonts w:asciiTheme="minorEastAsia" w:hAnsiTheme="minorEastAsia" w:eastAsiaTheme="minorEastAsia"/>
          <w:b/>
          <w:kern w:val="0"/>
          <w:sz w:val="24"/>
          <w:lang w:val="zh-CN"/>
        </w:rPr>
      </w:pPr>
    </w:p>
    <w:p>
      <w:pPr>
        <w:autoSpaceDE w:val="0"/>
        <w:autoSpaceDN w:val="0"/>
        <w:adjustRightInd w:val="0"/>
        <w:spacing w:line="560" w:lineRule="exact"/>
        <w:ind w:firstLine="200"/>
        <w:jc w:val="center"/>
        <w:rPr>
          <w:rFonts w:asciiTheme="minorEastAsia" w:hAnsiTheme="minorEastAsia" w:eastAsiaTheme="minorEastAsia"/>
          <w:b/>
          <w:kern w:val="0"/>
          <w:sz w:val="24"/>
          <w:lang w:val="zh-CN"/>
        </w:rPr>
      </w:pPr>
    </w:p>
    <w:p>
      <w:pPr>
        <w:autoSpaceDE w:val="0"/>
        <w:autoSpaceDN w:val="0"/>
        <w:adjustRightInd w:val="0"/>
        <w:spacing w:line="560" w:lineRule="exact"/>
        <w:ind w:firstLine="200"/>
        <w:jc w:val="center"/>
        <w:rPr>
          <w:rFonts w:asciiTheme="minorEastAsia" w:hAnsiTheme="minorEastAsia" w:eastAsiaTheme="minorEastAsia"/>
          <w:b/>
          <w:kern w:val="0"/>
          <w:sz w:val="24"/>
          <w:lang w:val="zh-CN"/>
        </w:rPr>
      </w:pPr>
      <w:r>
        <w:rPr>
          <w:rFonts w:hint="eastAsia" w:asciiTheme="minorEastAsia" w:hAnsiTheme="minorEastAsia" w:eastAsiaTheme="minorEastAsia"/>
          <w:b/>
          <w:kern w:val="0"/>
          <w:sz w:val="24"/>
          <w:lang w:val="zh-CN"/>
        </w:rPr>
        <w:t>第二部分 合同一般条款</w:t>
      </w:r>
      <w:bookmarkEnd w:id="74"/>
    </w:p>
    <w:p>
      <w:pPr>
        <w:spacing w:line="560" w:lineRule="exact"/>
        <w:ind w:firstLine="482" w:firstLineChars="200"/>
        <w:outlineLvl w:val="0"/>
        <w:rPr>
          <w:rFonts w:asciiTheme="minorEastAsia" w:hAnsiTheme="minorEastAsia" w:eastAsiaTheme="minorEastAsia"/>
          <w:b/>
          <w:sz w:val="24"/>
        </w:rPr>
      </w:pPr>
      <w:bookmarkStart w:id="75" w:name="_Toc279701240"/>
      <w:bookmarkStart w:id="76" w:name="_Ref467378499"/>
      <w:bookmarkStart w:id="77" w:name="_Toc259093669"/>
      <w:bookmarkStart w:id="78" w:name="_Toc16917"/>
      <w:bookmarkStart w:id="79" w:name="_Toc28763"/>
      <w:bookmarkStart w:id="80" w:name="_Ref467379094"/>
      <w:bookmarkStart w:id="81" w:name="_Toc19614"/>
      <w:bookmarkStart w:id="82" w:name="_Toc82613312"/>
      <w:bookmarkStart w:id="83" w:name="_Ref467378404"/>
      <w:bookmarkStart w:id="84" w:name="_Ref467379109"/>
      <w:bookmarkStart w:id="85" w:name="_Toc487900349"/>
      <w:bookmarkStart w:id="86" w:name="_Ref467379225"/>
      <w:bookmarkStart w:id="87" w:name="_Ref467379205"/>
      <w:bookmarkStart w:id="88" w:name="_Ref467378463"/>
      <w:bookmarkStart w:id="89" w:name="_Ref467379195"/>
      <w:bookmarkStart w:id="90" w:name="_Ref467379214"/>
      <w:bookmarkStart w:id="91" w:name="_Ref467379101"/>
      <w:r>
        <w:rPr>
          <w:rFonts w:hint="eastAsia" w:asciiTheme="minorEastAsia" w:hAnsiTheme="minorEastAsia" w:eastAsiaTheme="minorEastAsia"/>
          <w:b/>
          <w:sz w:val="24"/>
        </w:rPr>
        <w:t xml:space="preserve">2.1 </w:t>
      </w:r>
      <w:r>
        <w:rPr>
          <w:rFonts w:asciiTheme="minorEastAsia" w:hAnsiTheme="minorEastAsia" w:eastAsiaTheme="minorEastAsia"/>
          <w:b/>
          <w:sz w:val="24"/>
        </w:rPr>
        <w:t>定义</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 xml:space="preserve"> “合同”系指采购人和</w:t>
      </w:r>
      <w:r>
        <w:rPr>
          <w:rFonts w:hint="eastAsia" w:asciiTheme="minorEastAsia" w:hAnsiTheme="minorEastAsia" w:eastAsiaTheme="minorEastAsia"/>
          <w:sz w:val="24"/>
        </w:rPr>
        <w:t>成交</w:t>
      </w:r>
      <w:r>
        <w:rPr>
          <w:rFonts w:asciiTheme="minorEastAsia" w:hAnsiTheme="minorEastAsia" w:eastAsiaTheme="minorEastAsia"/>
          <w:sz w:val="24"/>
        </w:rPr>
        <w:t>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1.2 “合同价”系指根据合同约定，</w:t>
      </w:r>
      <w:r>
        <w:rPr>
          <w:rFonts w:hint="eastAsia" w:asciiTheme="minorEastAsia" w:hAnsiTheme="minorEastAsia" w:eastAsiaTheme="minorEastAsia"/>
          <w:sz w:val="24"/>
        </w:rPr>
        <w:t>成交</w:t>
      </w:r>
      <w:r>
        <w:rPr>
          <w:rFonts w:asciiTheme="minorEastAsia" w:hAnsiTheme="minorEastAsia" w:eastAsiaTheme="minorEastAsia"/>
          <w:sz w:val="24"/>
        </w:rPr>
        <w:t>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w:t>
      </w:r>
      <w:r>
        <w:rPr>
          <w:rFonts w:hint="eastAsia" w:asciiTheme="minorEastAsia" w:hAnsiTheme="minorEastAsia" w:eastAsiaTheme="minorEastAsia"/>
          <w:sz w:val="24"/>
        </w:rPr>
        <w:t>成交</w:t>
      </w:r>
      <w:r>
        <w:rPr>
          <w:rFonts w:asciiTheme="minorEastAsia" w:hAnsiTheme="minorEastAsia" w:eastAsiaTheme="minorEastAsia"/>
          <w:sz w:val="24"/>
        </w:rPr>
        <w:t>供应商的价格。</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1.3 “货物”系指</w:t>
      </w:r>
      <w:r>
        <w:rPr>
          <w:rFonts w:hint="eastAsia" w:asciiTheme="minorEastAsia" w:hAnsiTheme="minorEastAsia" w:eastAsiaTheme="minorEastAsia"/>
          <w:sz w:val="24"/>
        </w:rPr>
        <w:t>成交供应商</w:t>
      </w:r>
      <w:r>
        <w:rPr>
          <w:rFonts w:asciiTheme="minorEastAsia" w:hAnsiTheme="minorEastAsia" w:eastAsiaTheme="minorEastAsia"/>
          <w:sz w:val="24"/>
        </w:rPr>
        <w:t>根据合同约定应向采购人交付的一切</w:t>
      </w:r>
      <w:r>
        <w:rPr>
          <w:rFonts w:hint="eastAsia" w:asciiTheme="minorEastAsia" w:hAnsiTheme="minorEastAsia" w:eastAsiaTheme="minorEastAsia"/>
          <w:sz w:val="24"/>
        </w:rPr>
        <w:t>各种形态和种类的物品，包括原材料、燃料、设备、</w:t>
      </w:r>
      <w:r>
        <w:rPr>
          <w:rFonts w:asciiTheme="minorEastAsia" w:hAnsiTheme="minorEastAsia" w:eastAsiaTheme="minorEastAsia"/>
          <w:sz w:val="24"/>
        </w:rPr>
        <w:t>机械、仪表、备件</w:t>
      </w:r>
      <w:r>
        <w:rPr>
          <w:rFonts w:hint="eastAsia" w:asciiTheme="minorEastAsia" w:hAnsiTheme="minorEastAsia" w:eastAsiaTheme="minorEastAsia"/>
          <w:sz w:val="24"/>
        </w:rPr>
        <w:t>、计算机软件、产品等</w:t>
      </w:r>
      <w:r>
        <w:rPr>
          <w:rFonts w:asciiTheme="minorEastAsia" w:hAnsiTheme="minorEastAsia" w:eastAsiaTheme="minorEastAsia"/>
          <w:sz w:val="24"/>
        </w:rPr>
        <w:t>，并包括工具、手册等其他相关资料。</w:t>
      </w:r>
    </w:p>
    <w:p>
      <w:pPr>
        <w:spacing w:line="560" w:lineRule="exact"/>
        <w:ind w:firstLine="480" w:firstLineChars="200"/>
        <w:rPr>
          <w:rFonts w:asciiTheme="minorEastAsia" w:hAnsiTheme="minorEastAsia" w:eastAsiaTheme="minorEastAsia"/>
          <w:sz w:val="24"/>
        </w:rPr>
      </w:pPr>
      <w:bookmarkStart w:id="92" w:name="_Ref467378840"/>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4</w:t>
      </w:r>
      <w:r>
        <w:rPr>
          <w:rFonts w:asciiTheme="minorEastAsia" w:hAnsiTheme="minorEastAsia" w:eastAsiaTheme="minorEastAsia"/>
          <w:sz w:val="24"/>
        </w:rPr>
        <w:t xml:space="preserve">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成交供应商</w:t>
      </w:r>
      <w:r>
        <w:rPr>
          <w:rFonts w:asciiTheme="minorEastAsia" w:hAnsiTheme="minorEastAsia" w:eastAsiaTheme="minorEastAsia"/>
          <w:sz w:val="24"/>
        </w:rPr>
        <w:t>签署合同的采购人</w:t>
      </w:r>
      <w:bookmarkEnd w:id="92"/>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bookmarkStart w:id="93" w:name="_Ref467379400"/>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 xml:space="preserve"> “乙方”系指根据合同约定交付货物的</w:t>
      </w:r>
      <w:r>
        <w:rPr>
          <w:rFonts w:hint="eastAsia" w:asciiTheme="minorEastAsia" w:hAnsiTheme="minorEastAsia" w:eastAsiaTheme="minorEastAsia"/>
          <w:sz w:val="24"/>
        </w:rPr>
        <w:t>成交</w:t>
      </w:r>
      <w:r>
        <w:rPr>
          <w:rFonts w:asciiTheme="minorEastAsia" w:hAnsiTheme="minorEastAsia" w:eastAsiaTheme="minorEastAsia"/>
          <w:sz w:val="24"/>
        </w:rPr>
        <w:t>供应商</w:t>
      </w:r>
      <w:bookmarkEnd w:id="93"/>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bookmarkStart w:id="94" w:name="_Ref467379436"/>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6</w:t>
      </w:r>
      <w:r>
        <w:rPr>
          <w:rFonts w:asciiTheme="minorEastAsia" w:hAnsiTheme="minorEastAsia" w:eastAsiaTheme="minorEastAsia"/>
          <w:sz w:val="24"/>
        </w:rPr>
        <w:t xml:space="preserve"> “现场”系指合同约定货物将要运至</w:t>
      </w:r>
      <w:r>
        <w:rPr>
          <w:rFonts w:hint="eastAsia" w:asciiTheme="minorEastAsia" w:hAnsiTheme="minorEastAsia" w:eastAsiaTheme="minorEastAsia"/>
          <w:sz w:val="24"/>
        </w:rPr>
        <w:t>或者</w:t>
      </w:r>
      <w:r>
        <w:rPr>
          <w:rFonts w:asciiTheme="minorEastAsia" w:hAnsiTheme="minorEastAsia" w:eastAsiaTheme="minorEastAsia"/>
          <w:sz w:val="24"/>
        </w:rPr>
        <w:t>安装的地点。</w:t>
      </w:r>
      <w:bookmarkEnd w:id="94"/>
    </w:p>
    <w:p>
      <w:pPr>
        <w:spacing w:line="560" w:lineRule="exact"/>
        <w:ind w:firstLine="482" w:firstLineChars="200"/>
        <w:outlineLvl w:val="0"/>
        <w:rPr>
          <w:rFonts w:asciiTheme="minorEastAsia" w:hAnsiTheme="minorEastAsia" w:eastAsiaTheme="minorEastAsia"/>
          <w:b/>
          <w:sz w:val="24"/>
        </w:rPr>
      </w:pPr>
      <w:bookmarkStart w:id="95" w:name="_Toc279701241"/>
      <w:bookmarkStart w:id="96" w:name="_Toc32504"/>
      <w:bookmarkStart w:id="97" w:name="_Toc259093670"/>
      <w:bookmarkStart w:id="98" w:name="_Toc487900350"/>
      <w:bookmarkStart w:id="99" w:name="_Toc27635"/>
      <w:bookmarkStart w:id="100" w:name="_Toc13336"/>
      <w:bookmarkStart w:id="101" w:name="_Toc82613313"/>
      <w:r>
        <w:rPr>
          <w:rFonts w:hint="eastAsia" w:asciiTheme="minorEastAsia" w:hAnsiTheme="minorEastAsia" w:eastAsiaTheme="minorEastAsia"/>
          <w:b/>
          <w:sz w:val="24"/>
        </w:rPr>
        <w:t>2.</w:t>
      </w: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asciiTheme="minorEastAsia" w:hAnsiTheme="minorEastAsia" w:eastAsiaTheme="minorEastAsia"/>
          <w:b/>
          <w:sz w:val="24"/>
        </w:rPr>
        <w:t>技术规范</w:t>
      </w:r>
      <w:bookmarkEnd w:id="95"/>
      <w:bookmarkEnd w:id="96"/>
      <w:bookmarkEnd w:id="97"/>
      <w:bookmarkEnd w:id="98"/>
      <w:bookmarkEnd w:id="99"/>
      <w:bookmarkEnd w:id="100"/>
      <w:bookmarkEnd w:id="10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货物所应遵守的技术规范应与</w:t>
      </w:r>
      <w:r>
        <w:rPr>
          <w:rFonts w:hint="eastAsia" w:asciiTheme="minorEastAsia" w:hAnsiTheme="minorEastAsia" w:eastAsiaTheme="minorEastAsia"/>
          <w:sz w:val="24"/>
        </w:rPr>
        <w:t>采购</w:t>
      </w:r>
      <w:r>
        <w:rPr>
          <w:rFonts w:asciiTheme="minorEastAsia" w:hAnsiTheme="minorEastAsia" w:eastAsiaTheme="minorEastAsia"/>
          <w:sz w:val="24"/>
        </w:rPr>
        <w:t>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0"/>
        <w:rPr>
          <w:rFonts w:asciiTheme="minorEastAsia" w:hAnsiTheme="minorEastAsia" w:eastAsiaTheme="minorEastAsia"/>
          <w:b/>
          <w:sz w:val="24"/>
        </w:rPr>
      </w:pPr>
      <w:bookmarkStart w:id="102" w:name="_Toc487900351"/>
      <w:bookmarkStart w:id="103" w:name="_Toc31634"/>
      <w:bookmarkStart w:id="104" w:name="_Toc9829"/>
      <w:bookmarkStart w:id="105" w:name="_Toc259093671"/>
      <w:bookmarkStart w:id="106" w:name="_Toc82613314"/>
      <w:bookmarkStart w:id="107" w:name="_Toc27853"/>
      <w:bookmarkStart w:id="108" w:name="_Toc279701242"/>
      <w:r>
        <w:rPr>
          <w:rFonts w:hint="eastAsia" w:asciiTheme="minorEastAsia" w:hAnsiTheme="minorEastAsia" w:eastAsiaTheme="minorEastAsia"/>
          <w:b/>
          <w:sz w:val="24"/>
        </w:rPr>
        <w:t>2.</w:t>
      </w:r>
      <w:r>
        <w:rPr>
          <w:rFonts w:asciiTheme="minorEastAsia" w:hAnsiTheme="minorEastAsia" w:eastAsiaTheme="minorEastAsia"/>
          <w:b/>
          <w:sz w:val="24"/>
        </w:rPr>
        <w:t>3</w:t>
      </w:r>
      <w:r>
        <w:rPr>
          <w:rFonts w:hint="eastAsia" w:asciiTheme="minorEastAsia" w:hAnsiTheme="minorEastAsia" w:eastAsiaTheme="minorEastAsia"/>
          <w:b/>
          <w:sz w:val="24"/>
        </w:rPr>
        <w:t xml:space="preserve"> </w:t>
      </w:r>
      <w:r>
        <w:rPr>
          <w:rFonts w:asciiTheme="minorEastAsia" w:hAnsiTheme="minorEastAsia" w:eastAsiaTheme="minorEastAsia"/>
          <w:b/>
          <w:sz w:val="24"/>
        </w:rPr>
        <w:t>知识产权</w:t>
      </w:r>
      <w:bookmarkEnd w:id="102"/>
      <w:bookmarkEnd w:id="103"/>
      <w:bookmarkEnd w:id="104"/>
      <w:bookmarkEnd w:id="105"/>
      <w:bookmarkEnd w:id="106"/>
      <w:bookmarkEnd w:id="107"/>
      <w:bookmarkEnd w:id="108"/>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乙</w:t>
      </w:r>
      <w:r>
        <w:rPr>
          <w:rFonts w:asciiTheme="minorEastAsia" w:hAnsiTheme="minorEastAsia" w:eastAsiaTheme="minorEastAsia"/>
          <w:sz w:val="24"/>
        </w:rPr>
        <w:t>方应保证甲方在使用该货物或其任何一部分时不受任何第三方提出的侵犯其著作权、商标权、专利权等知识产权方面的起诉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2.3.2具有知识产权的计算机软件等货物的知识产权归属，</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109" w:name="_Toc11932"/>
      <w:bookmarkStart w:id="110" w:name="_Toc29149"/>
      <w:bookmarkStart w:id="111" w:name="_Toc4194"/>
      <w:bookmarkStart w:id="112" w:name="_Toc82613315"/>
      <w:r>
        <w:rPr>
          <w:rFonts w:hint="eastAsia" w:asciiTheme="minorEastAsia" w:hAnsiTheme="minorEastAsia" w:eastAsiaTheme="minorEastAsia"/>
          <w:b/>
          <w:sz w:val="24"/>
        </w:rPr>
        <w:t>2.4 包装和装运</w:t>
      </w:r>
      <w:bookmarkEnd w:id="109"/>
      <w:bookmarkEnd w:id="110"/>
      <w:bookmarkEnd w:id="111"/>
      <w:bookmarkEnd w:id="11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2.4.1除</w:t>
      </w:r>
      <w:r>
        <w:rPr>
          <w:rFonts w:asciiTheme="minorEastAsia" w:hAnsiTheme="minorEastAsia" w:eastAsiaTheme="minorEastAsia"/>
          <w:b/>
          <w:i/>
          <w:sz w:val="24"/>
          <w:u w:val="single"/>
        </w:rPr>
        <w:t>合同专用条款</w:t>
      </w:r>
      <w:r>
        <w:rPr>
          <w:rFonts w:hint="eastAsia" w:asciiTheme="minorEastAsia" w:hAnsiTheme="minorEastAsia"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2.4.2 装运货物的要求和通知，详见</w:t>
      </w:r>
      <w:r>
        <w:rPr>
          <w:rFonts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113" w:name="_Ref467379542"/>
      <w:bookmarkStart w:id="114" w:name="_Ref467379527"/>
      <w:bookmarkStart w:id="115" w:name="_Ref467378541"/>
      <w:bookmarkStart w:id="116" w:name="_Toc259093674"/>
      <w:bookmarkStart w:id="117" w:name="_Ref467379536"/>
      <w:bookmarkStart w:id="118" w:name="_Toc487900354"/>
      <w:bookmarkStart w:id="119" w:name="_Toc279701245"/>
      <w:bookmarkStart w:id="120" w:name="_Ref467378591"/>
      <w:bookmarkStart w:id="121" w:name="_Toc26182"/>
      <w:bookmarkStart w:id="122" w:name="_Toc82613316"/>
      <w:bookmarkStart w:id="123" w:name="_Toc19074"/>
      <w:bookmarkStart w:id="124" w:name="_Toc30272"/>
      <w:r>
        <w:rPr>
          <w:rFonts w:hint="eastAsia" w:asciiTheme="minorEastAsia" w:hAnsiTheme="minorEastAsia" w:eastAsiaTheme="minorEastAsia"/>
          <w:b/>
          <w:sz w:val="24"/>
        </w:rPr>
        <w:t>2.</w:t>
      </w:r>
      <w:bookmarkEnd w:id="113"/>
      <w:bookmarkEnd w:id="114"/>
      <w:bookmarkEnd w:id="115"/>
      <w:bookmarkEnd w:id="116"/>
      <w:bookmarkEnd w:id="117"/>
      <w:bookmarkEnd w:id="118"/>
      <w:bookmarkEnd w:id="119"/>
      <w:bookmarkEnd w:id="120"/>
      <w:r>
        <w:rPr>
          <w:rFonts w:hint="eastAsia" w:asciiTheme="minorEastAsia" w:hAnsiTheme="minorEastAsia" w:eastAsiaTheme="minorEastAsia"/>
          <w:b/>
          <w:sz w:val="24"/>
        </w:rPr>
        <w:t>5 履约检查和问题反馈</w:t>
      </w:r>
      <w:bookmarkEnd w:id="121"/>
      <w:bookmarkEnd w:id="122"/>
      <w:bookmarkEnd w:id="123"/>
      <w:bookmarkEnd w:id="124"/>
    </w:p>
    <w:p>
      <w:pPr>
        <w:spacing w:line="560" w:lineRule="exact"/>
        <w:ind w:firstLine="480" w:firstLineChars="200"/>
        <w:rPr>
          <w:rFonts w:asciiTheme="minorEastAsia" w:hAnsiTheme="minorEastAsia" w:eastAsiaTheme="minorEastAsia"/>
          <w:sz w:val="24"/>
        </w:rPr>
      </w:pPr>
      <w:bookmarkStart w:id="125" w:name="_Ref467379657"/>
      <w:r>
        <w:rPr>
          <w:rFonts w:hint="eastAsia" w:asciiTheme="minorEastAsia" w:hAnsiTheme="minorEastAsia" w:eastAsiaTheme="minorEastAsia"/>
          <w:sz w:val="24"/>
        </w:rPr>
        <w:t>2.5</w:t>
      </w:r>
      <w:r>
        <w:rPr>
          <w:rFonts w:asciiTheme="minorEastAsia" w:hAnsiTheme="minorEastAsia" w:eastAsiaTheme="minorEastAsia"/>
          <w:sz w:val="24"/>
        </w:rPr>
        <w:t>.1</w:t>
      </w:r>
      <w:bookmarkEnd w:id="125"/>
      <w:bookmarkStart w:id="126" w:name="_Toc186431854"/>
      <w:bookmarkStart w:id="127" w:name="_Ref467379807"/>
      <w:bookmarkStart w:id="128" w:name="_Toc259093676"/>
      <w:bookmarkStart w:id="129" w:name="_Ref467379793"/>
      <w:bookmarkStart w:id="130" w:name="_Toc487900357"/>
      <w:bookmarkStart w:id="131" w:name="_Toc279701247"/>
      <w:r>
        <w:rPr>
          <w:rFonts w:asciiTheme="minorEastAsia" w:hAnsiTheme="minorEastAsia" w:eastAsiaTheme="minorEastAsia"/>
          <w:sz w:val="24"/>
        </w:rPr>
        <w:t>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2.5.2 合同履行期间，甲方有权将履行过程中出现的问题反馈给乙方，双方当事人应以书面形式约定需要完善和改进的内容</w:t>
      </w:r>
      <w:bookmarkEnd w:id="126"/>
      <w:bookmarkStart w:id="132" w:name="_Toc186431855"/>
      <w:r>
        <w:rPr>
          <w:rFonts w:hint="eastAsia" w:asciiTheme="minorEastAsia" w:hAnsiTheme="minorEastAsia" w:eastAsiaTheme="minorEastAsia"/>
          <w:sz w:val="24"/>
        </w:rPr>
        <w:t>。</w:t>
      </w:r>
    </w:p>
    <w:bookmarkEnd w:id="132"/>
    <w:p>
      <w:pPr>
        <w:spacing w:line="560" w:lineRule="exact"/>
        <w:ind w:firstLine="482" w:firstLineChars="200"/>
        <w:outlineLvl w:val="0"/>
        <w:rPr>
          <w:rFonts w:asciiTheme="minorEastAsia" w:hAnsiTheme="minorEastAsia" w:eastAsiaTheme="minorEastAsia"/>
          <w:b/>
          <w:sz w:val="24"/>
        </w:rPr>
      </w:pPr>
      <w:bookmarkStart w:id="133" w:name="_Toc82613317"/>
      <w:bookmarkStart w:id="134" w:name="_Toc7836"/>
      <w:bookmarkStart w:id="135" w:name="_Toc28451"/>
      <w:bookmarkStart w:id="136" w:name="_Toc19219"/>
      <w:r>
        <w:rPr>
          <w:rFonts w:hint="eastAsia" w:asciiTheme="minorEastAsia" w:hAnsiTheme="minorEastAsia" w:eastAsiaTheme="minorEastAsia"/>
          <w:b/>
          <w:sz w:val="24"/>
        </w:rPr>
        <w:t xml:space="preserve">2.6 </w:t>
      </w:r>
      <w:r>
        <w:rPr>
          <w:rFonts w:asciiTheme="minorEastAsia" w:hAnsiTheme="minorEastAsia" w:eastAsiaTheme="minorEastAsia"/>
          <w:b/>
          <w:sz w:val="24"/>
        </w:rPr>
        <w:t>结算方式和付款条件</w:t>
      </w:r>
      <w:bookmarkEnd w:id="127"/>
      <w:bookmarkEnd w:id="128"/>
      <w:bookmarkEnd w:id="129"/>
      <w:bookmarkEnd w:id="130"/>
      <w:bookmarkEnd w:id="131"/>
      <w:bookmarkEnd w:id="133"/>
      <w:bookmarkEnd w:id="134"/>
      <w:bookmarkEnd w:id="135"/>
      <w:bookmarkEnd w:id="13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137" w:name="_Ref467379923"/>
      <w:bookmarkStart w:id="138" w:name="_Toc259093677"/>
      <w:bookmarkStart w:id="139" w:name="_Toc279701248"/>
      <w:bookmarkStart w:id="140" w:name="_Ref467379852"/>
      <w:bookmarkStart w:id="141" w:name="_Toc487900358"/>
      <w:bookmarkStart w:id="142" w:name="_Ref467379863"/>
      <w:bookmarkStart w:id="143" w:name="_Toc774"/>
      <w:bookmarkStart w:id="144" w:name="_Toc16110"/>
      <w:bookmarkStart w:id="145" w:name="_Toc82613318"/>
      <w:bookmarkStart w:id="146" w:name="_Toc3225"/>
      <w:r>
        <w:rPr>
          <w:rFonts w:hint="eastAsia" w:asciiTheme="minorEastAsia" w:hAnsiTheme="minorEastAsia" w:eastAsiaTheme="minorEastAsia"/>
          <w:b/>
          <w:sz w:val="24"/>
        </w:rPr>
        <w:t xml:space="preserve">2.7 </w:t>
      </w:r>
      <w:r>
        <w:rPr>
          <w:rFonts w:asciiTheme="minorEastAsia" w:hAnsiTheme="minorEastAsia" w:eastAsiaTheme="minorEastAsia"/>
          <w:b/>
          <w:sz w:val="24"/>
        </w:rPr>
        <w:t>技术资料</w:t>
      </w:r>
      <w:bookmarkEnd w:id="137"/>
      <w:bookmarkEnd w:id="138"/>
      <w:bookmarkEnd w:id="139"/>
      <w:bookmarkEnd w:id="140"/>
      <w:bookmarkEnd w:id="141"/>
      <w:bookmarkEnd w:id="142"/>
      <w:r>
        <w:rPr>
          <w:rFonts w:asciiTheme="minorEastAsia" w:hAnsiTheme="minorEastAsia" w:eastAsiaTheme="minorEastAsia"/>
          <w:b/>
          <w:sz w:val="24"/>
        </w:rPr>
        <w:t>和保密义务</w:t>
      </w:r>
      <w:bookmarkEnd w:id="143"/>
      <w:bookmarkEnd w:id="144"/>
      <w:bookmarkEnd w:id="145"/>
      <w:bookmarkEnd w:id="146"/>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w:t>
      </w:r>
      <w:r>
        <w:rPr>
          <w:rFonts w:asciiTheme="minorEastAsia" w:hAnsiTheme="minorEastAsia" w:eastAsiaTheme="minorEastAsia"/>
          <w:sz w:val="24"/>
        </w:rPr>
        <w:t>.1</w:t>
      </w:r>
      <w:r>
        <w:rPr>
          <w:rFonts w:hint="eastAsia" w:asciiTheme="minorEastAsia" w:hAnsiTheme="minorEastAsia" w:eastAsiaTheme="minorEastAsia"/>
          <w:sz w:val="24"/>
        </w:rPr>
        <w:t xml:space="preserve">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2.7.2 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w:t>
      </w:r>
      <w:r>
        <w:rPr>
          <w:rFonts w:asciiTheme="minorEastAsia" w:hAnsiTheme="minorEastAsia" w:eastAsiaTheme="minorEastAsia"/>
          <w:sz w:val="24"/>
        </w:rPr>
        <w:t>.</w:t>
      </w:r>
      <w:r>
        <w:rPr>
          <w:rFonts w:hint="eastAsia" w:asciiTheme="minorEastAsia" w:hAnsiTheme="minorEastAsia" w:eastAsiaTheme="minorEastAsia"/>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147" w:name="_Toc7860"/>
      <w:bookmarkStart w:id="148" w:name="_Toc82613319"/>
      <w:r>
        <w:rPr>
          <w:rFonts w:asciiTheme="minorEastAsia" w:hAnsiTheme="minorEastAsia" w:eastAsiaTheme="minorEastAsia"/>
          <w:b/>
          <w:sz w:val="24"/>
        </w:rPr>
        <w:t>2.8 质量保证</w:t>
      </w:r>
      <w:bookmarkEnd w:id="147"/>
      <w:bookmarkEnd w:id="148"/>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2.8.1 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149" w:name="_Toc17244"/>
      <w:bookmarkStart w:id="150" w:name="_Toc82613320"/>
      <w:bookmarkStart w:id="151" w:name="_Toc279701252"/>
      <w:bookmarkStart w:id="152" w:name="_Toc259093681"/>
      <w:bookmarkStart w:id="153" w:name="_Toc487900362"/>
      <w:r>
        <w:rPr>
          <w:rFonts w:asciiTheme="minorEastAsia" w:hAnsiTheme="minorEastAsia" w:eastAsiaTheme="minorEastAsia"/>
          <w:b/>
          <w:sz w:val="24"/>
        </w:rPr>
        <w:t>2.9 货物的风险负担</w:t>
      </w:r>
      <w:bookmarkEnd w:id="149"/>
      <w:bookmarkEnd w:id="150"/>
    </w:p>
    <w:p>
      <w:pPr>
        <w:spacing w:line="560" w:lineRule="exact"/>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货物或者在途货物或者交付给第一承运人后的货物毁损、灭失的风险负担</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154" w:name="_Toc82613321"/>
      <w:bookmarkStart w:id="155" w:name="_Toc14055"/>
      <w:r>
        <w:rPr>
          <w:rFonts w:asciiTheme="minorEastAsia" w:hAnsiTheme="minorEastAsia" w:eastAsiaTheme="minorEastAsia"/>
          <w:b/>
          <w:sz w:val="24"/>
        </w:rPr>
        <w:t>2.10 延迟交货</w:t>
      </w:r>
      <w:bookmarkEnd w:id="151"/>
      <w:bookmarkEnd w:id="152"/>
      <w:bookmarkEnd w:id="153"/>
      <w:bookmarkEnd w:id="154"/>
      <w:bookmarkEnd w:id="15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在合同履行过程中，如果乙方遇到不能按时交付货物的情况，应及时以书面形式将不能按时</w:t>
      </w:r>
      <w:r>
        <w:rPr>
          <w:rFonts w:hint="eastAsia" w:asciiTheme="minorEastAsia" w:hAnsiTheme="minorEastAsia" w:eastAsiaTheme="minorEastAsia"/>
          <w:sz w:val="24"/>
        </w:rPr>
        <w:t>交付货物</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方收到乙方通知后，认为其理由正当的，可以书面形式酌情同意乙方可以延长交货的具体时间。</w:t>
      </w:r>
    </w:p>
    <w:p>
      <w:pPr>
        <w:spacing w:line="560" w:lineRule="exact"/>
        <w:ind w:firstLine="482" w:firstLineChars="200"/>
        <w:outlineLvl w:val="0"/>
        <w:rPr>
          <w:rFonts w:asciiTheme="minorEastAsia" w:hAnsiTheme="minorEastAsia" w:eastAsiaTheme="minorEastAsia"/>
          <w:b/>
          <w:sz w:val="24"/>
        </w:rPr>
      </w:pPr>
      <w:bookmarkStart w:id="156" w:name="_Toc82613322"/>
      <w:bookmarkStart w:id="157" w:name="_Toc7502"/>
      <w:bookmarkStart w:id="158" w:name="_Toc487900364"/>
      <w:bookmarkStart w:id="159" w:name="_Toc279701254"/>
      <w:bookmarkStart w:id="160" w:name="_Ref467378121"/>
      <w:bookmarkStart w:id="161" w:name="_Toc259093683"/>
      <w:r>
        <w:rPr>
          <w:rFonts w:asciiTheme="minorEastAsia" w:hAnsiTheme="minorEastAsia" w:eastAsiaTheme="minorEastAsia"/>
          <w:b/>
          <w:sz w:val="24"/>
        </w:rPr>
        <w:t>2.11 合同变更</w:t>
      </w:r>
      <w:bookmarkEnd w:id="156"/>
      <w:bookmarkEnd w:id="157"/>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2.11.2 合同继续履行将损害国家利益和社会公共利益的，双方当事人应当以书面形式变更合同。有过错的一方应当承担赔偿责任，双方当事人都有过错的，各自承担相应的责任。</w:t>
      </w:r>
      <w:bookmarkStart w:id="162" w:name="_Toc259093688"/>
      <w:bookmarkStart w:id="163" w:name="_Toc487900369"/>
      <w:bookmarkStart w:id="164" w:name="_Toc279701259"/>
    </w:p>
    <w:p>
      <w:pPr>
        <w:spacing w:line="560" w:lineRule="exact"/>
        <w:ind w:firstLine="482" w:firstLineChars="200"/>
        <w:outlineLvl w:val="0"/>
        <w:rPr>
          <w:rFonts w:asciiTheme="minorEastAsia" w:hAnsiTheme="minorEastAsia" w:eastAsiaTheme="minorEastAsia"/>
          <w:b/>
          <w:sz w:val="24"/>
        </w:rPr>
      </w:pPr>
      <w:bookmarkStart w:id="165" w:name="_Toc10366"/>
      <w:bookmarkStart w:id="166" w:name="_Toc15237"/>
      <w:bookmarkStart w:id="167" w:name="_Toc82613323"/>
      <w:bookmarkStart w:id="168" w:name="_Toc22955"/>
      <w:r>
        <w:rPr>
          <w:rFonts w:hint="eastAsia" w:asciiTheme="minorEastAsia" w:hAnsiTheme="minorEastAsia" w:eastAsiaTheme="minorEastAsia"/>
          <w:b/>
          <w:sz w:val="24"/>
        </w:rPr>
        <w:t xml:space="preserve">2.12 </w:t>
      </w:r>
      <w:r>
        <w:rPr>
          <w:rFonts w:asciiTheme="minorEastAsia" w:hAnsiTheme="minorEastAsia" w:eastAsiaTheme="minorEastAsia"/>
          <w:b/>
          <w:sz w:val="24"/>
        </w:rPr>
        <w:t>合同转让</w:t>
      </w:r>
      <w:bookmarkEnd w:id="162"/>
      <w:bookmarkEnd w:id="163"/>
      <w:bookmarkEnd w:id="164"/>
      <w:r>
        <w:rPr>
          <w:rFonts w:asciiTheme="minorEastAsia" w:hAnsiTheme="minorEastAsia" w:eastAsiaTheme="minorEastAsia"/>
          <w:b/>
          <w:sz w:val="24"/>
        </w:rPr>
        <w:t>和分包</w:t>
      </w:r>
      <w:bookmarkEnd w:id="165"/>
      <w:bookmarkEnd w:id="166"/>
      <w:bookmarkEnd w:id="167"/>
      <w:bookmarkEnd w:id="16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rPr>
      </w:pPr>
      <w:bookmarkStart w:id="169" w:name="_Toc82613324"/>
      <w:bookmarkStart w:id="170" w:name="_Toc14066"/>
      <w:bookmarkStart w:id="171" w:name="_Toc13566"/>
      <w:bookmarkStart w:id="172" w:name="_Toc16508"/>
      <w:r>
        <w:rPr>
          <w:rFonts w:hint="eastAsia" w:asciiTheme="minorEastAsia" w:hAnsiTheme="minorEastAsia" w:eastAsiaTheme="minorEastAsia"/>
          <w:b/>
          <w:sz w:val="24"/>
        </w:rPr>
        <w:t>2.13</w:t>
      </w:r>
      <w:r>
        <w:rPr>
          <w:rFonts w:asciiTheme="minorEastAsia" w:hAnsiTheme="minorEastAsia" w:eastAsiaTheme="minorEastAsia"/>
          <w:b/>
          <w:sz w:val="24"/>
        </w:rPr>
        <w:t xml:space="preserve"> 不可抗力</w:t>
      </w:r>
      <w:bookmarkEnd w:id="169"/>
      <w:bookmarkEnd w:id="170"/>
      <w:bookmarkEnd w:id="171"/>
      <w:bookmarkEnd w:id="17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w:t>
      </w:r>
      <w:r>
        <w:rPr>
          <w:rFonts w:asciiTheme="minorEastAsia" w:hAnsiTheme="minorEastAsia" w:eastAsiaTheme="minorEastAsia"/>
          <w:sz w:val="24"/>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2.13.2 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2.13.3 因</w:t>
      </w:r>
      <w:r>
        <w:rPr>
          <w:rFonts w:asciiTheme="minorEastAsia" w:hAnsiTheme="minorEastAsia" w:eastAsiaTheme="minorEastAsia"/>
          <w:sz w:val="24"/>
        </w:rPr>
        <w:t>不可抗力致使合同有变更必要的，双方当事人应在</w:t>
      </w:r>
      <w:r>
        <w:rPr>
          <w:rFonts w:hint="eastAsia" w:asciiTheme="minorEastAsia" w:hAnsiTheme="minorEastAsia" w:eastAsiaTheme="minorEastAsia"/>
          <w:b/>
          <w:i/>
          <w:sz w:val="24"/>
          <w:u w:val="single"/>
        </w:rPr>
        <w:t>5个工作日</w:t>
      </w:r>
      <w:r>
        <w:rPr>
          <w:rFonts w:asciiTheme="minorEastAsia" w:hAnsiTheme="minorEastAsia" w:eastAsiaTheme="minorEastAsia"/>
          <w:sz w:val="24"/>
        </w:rPr>
        <w:t>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2.13</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hint="eastAsia" w:asciiTheme="minorEastAsia" w:hAnsiTheme="minorEastAsia" w:eastAsiaTheme="minorEastAsia"/>
          <w:b/>
          <w:i/>
          <w:sz w:val="24"/>
          <w:u w:val="single"/>
        </w:rPr>
        <w:t>5个工作日</w:t>
      </w:r>
      <w:r>
        <w:rPr>
          <w:rFonts w:asciiTheme="minorEastAsia" w:hAnsiTheme="minorEastAsia" w:eastAsiaTheme="minorEastAsia"/>
          <w:sz w:val="24"/>
        </w:rPr>
        <w:t>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hint="eastAsia" w:asciiTheme="minorEastAsia" w:hAnsiTheme="minorEastAsia" w:eastAsiaTheme="minorEastAsia"/>
          <w:b/>
          <w:i/>
          <w:sz w:val="24"/>
          <w:u w:val="single"/>
        </w:rPr>
        <w:t>5个工作日</w:t>
      </w:r>
      <w:r>
        <w:rPr>
          <w:rFonts w:asciiTheme="minorEastAsia" w:hAnsiTheme="minorEastAsia" w:eastAsiaTheme="minorEastAsia"/>
          <w:sz w:val="24"/>
        </w:rPr>
        <w:t>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173" w:name="_Toc6969"/>
      <w:bookmarkStart w:id="174" w:name="_Toc259093684"/>
      <w:bookmarkStart w:id="175" w:name="_Toc689"/>
      <w:bookmarkStart w:id="176" w:name="_Toc30676"/>
      <w:bookmarkStart w:id="177" w:name="_Toc487900365"/>
      <w:bookmarkStart w:id="178" w:name="_Toc82613325"/>
      <w:bookmarkStart w:id="179" w:name="_Toc279701255"/>
      <w:r>
        <w:rPr>
          <w:rFonts w:hint="eastAsia" w:asciiTheme="minorEastAsia" w:hAnsiTheme="minorEastAsia" w:eastAsiaTheme="minorEastAsia"/>
          <w:b/>
          <w:sz w:val="24"/>
        </w:rPr>
        <w:t>2.</w:t>
      </w:r>
      <w:r>
        <w:rPr>
          <w:rFonts w:asciiTheme="minorEastAsia" w:hAnsiTheme="minorEastAsia" w:eastAsiaTheme="minorEastAsia"/>
          <w:b/>
          <w:sz w:val="24"/>
        </w:rPr>
        <w:t>1</w:t>
      </w:r>
      <w:r>
        <w:rPr>
          <w:rFonts w:hint="eastAsia" w:asciiTheme="minorEastAsia" w:hAnsiTheme="minorEastAsia" w:eastAsiaTheme="minorEastAsia"/>
          <w:b/>
          <w:sz w:val="24"/>
        </w:rPr>
        <w:t xml:space="preserve">4 </w:t>
      </w:r>
      <w:r>
        <w:rPr>
          <w:rFonts w:asciiTheme="minorEastAsia" w:hAnsiTheme="minorEastAsia" w:eastAsiaTheme="minorEastAsia"/>
          <w:b/>
          <w:sz w:val="24"/>
        </w:rPr>
        <w:t>税费</w:t>
      </w:r>
      <w:bookmarkEnd w:id="173"/>
      <w:bookmarkEnd w:id="174"/>
      <w:bookmarkEnd w:id="175"/>
      <w:bookmarkEnd w:id="176"/>
      <w:bookmarkEnd w:id="177"/>
      <w:bookmarkEnd w:id="178"/>
      <w:bookmarkEnd w:id="17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w:t>
      </w:r>
    </w:p>
    <w:p>
      <w:pPr>
        <w:spacing w:line="560" w:lineRule="exact"/>
        <w:ind w:firstLine="482" w:firstLineChars="200"/>
        <w:outlineLvl w:val="0"/>
        <w:rPr>
          <w:rFonts w:asciiTheme="minorEastAsia" w:hAnsiTheme="minorEastAsia" w:eastAsiaTheme="minorEastAsia"/>
          <w:b/>
          <w:sz w:val="24"/>
        </w:rPr>
      </w:pPr>
      <w:bookmarkStart w:id="180" w:name="_Toc16959"/>
      <w:bookmarkStart w:id="181" w:name="_Toc487900368"/>
      <w:bookmarkStart w:id="182" w:name="_Toc7102"/>
      <w:bookmarkStart w:id="183" w:name="_Toc279701258"/>
      <w:bookmarkStart w:id="184" w:name="_Toc259093687"/>
      <w:bookmarkStart w:id="185" w:name="_Toc82613326"/>
      <w:bookmarkStart w:id="186" w:name="_Toc8298"/>
      <w:r>
        <w:rPr>
          <w:rFonts w:hint="eastAsia" w:asciiTheme="minorEastAsia" w:hAnsiTheme="minorEastAsia" w:eastAsiaTheme="minorEastAsia"/>
          <w:b/>
          <w:sz w:val="24"/>
        </w:rPr>
        <w:t>2.</w:t>
      </w:r>
      <w:r>
        <w:rPr>
          <w:rFonts w:asciiTheme="minorEastAsia" w:hAnsiTheme="minorEastAsia" w:eastAsiaTheme="minorEastAsia"/>
          <w:b/>
          <w:sz w:val="24"/>
        </w:rPr>
        <w:t>1</w:t>
      </w:r>
      <w:r>
        <w:rPr>
          <w:rFonts w:hint="eastAsia" w:asciiTheme="minorEastAsia" w:hAnsiTheme="minorEastAsia" w:eastAsiaTheme="minorEastAsia"/>
          <w:b/>
          <w:sz w:val="24"/>
        </w:rPr>
        <w:t xml:space="preserve">5 </w:t>
      </w:r>
      <w:r>
        <w:rPr>
          <w:rFonts w:asciiTheme="minorEastAsia" w:hAnsiTheme="minorEastAsia" w:eastAsiaTheme="minorEastAsia"/>
          <w:b/>
          <w:sz w:val="24"/>
        </w:rPr>
        <w:t>乙方破产</w:t>
      </w:r>
      <w:bookmarkEnd w:id="180"/>
      <w:bookmarkEnd w:id="181"/>
      <w:bookmarkEnd w:id="182"/>
      <w:bookmarkEnd w:id="183"/>
      <w:bookmarkEnd w:id="184"/>
      <w:bookmarkEnd w:id="185"/>
      <w:bookmarkEnd w:id="18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187" w:name="_Toc82613327"/>
      <w:bookmarkStart w:id="188" w:name="_Toc6134"/>
      <w:bookmarkStart w:id="189" w:name="_Toc15387"/>
      <w:bookmarkStart w:id="190" w:name="_Toc29333"/>
      <w:r>
        <w:rPr>
          <w:rFonts w:hint="eastAsia" w:asciiTheme="minorEastAsia" w:hAnsiTheme="minorEastAsia" w:eastAsiaTheme="minorEastAsia"/>
          <w:b/>
          <w:sz w:val="24"/>
        </w:rPr>
        <w:t>2.16 合同中止、终止</w:t>
      </w:r>
      <w:bookmarkEnd w:id="187"/>
      <w:bookmarkEnd w:id="188"/>
      <w:bookmarkEnd w:id="189"/>
      <w:bookmarkEnd w:id="190"/>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2.16.1 双方当事人不得擅自中止或者终止合同；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2.16.2合同继续履行将损害国家利益和社会公共利益的，双方当事人应当中止或者终止合同。有过错的一方应当承担赔偿责任，双方当事人都有过错的，各自承担相应的责任。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191" w:name="_Toc14563"/>
      <w:bookmarkStart w:id="192" w:name="_Toc6596"/>
      <w:bookmarkStart w:id="193" w:name="_Toc1125"/>
      <w:bookmarkStart w:id="194" w:name="_Toc82613328"/>
      <w:r>
        <w:rPr>
          <w:rFonts w:hint="eastAsia" w:asciiTheme="minorEastAsia" w:hAnsiTheme="minorEastAsia" w:eastAsiaTheme="minorEastAsia"/>
          <w:b/>
          <w:sz w:val="24"/>
        </w:rPr>
        <w:t>2.17 检验和验收</w:t>
      </w:r>
      <w:bookmarkEnd w:id="191"/>
      <w:bookmarkEnd w:id="192"/>
      <w:bookmarkEnd w:id="193"/>
      <w:bookmarkEnd w:id="194"/>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sz w:val="24"/>
          <w:u w:val="single"/>
        </w:rPr>
        <w:t>5个工作日</w:t>
      </w:r>
      <w:r>
        <w:rPr>
          <w:rFonts w:hint="eastAsia" w:asciiTheme="minorEastAsia" w:hAnsiTheme="minorEastAsia" w:eastAsiaTheme="minorEastAsia"/>
          <w:sz w:val="24"/>
        </w:rPr>
        <w:t>内组织验收，并可依法邀请相关方参加，验收应出具验收书。</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2.17.3 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bookmarkEnd w:id="158"/>
    <w:bookmarkEnd w:id="159"/>
    <w:bookmarkEnd w:id="160"/>
    <w:bookmarkEnd w:id="161"/>
    <w:p>
      <w:pPr>
        <w:spacing w:line="560" w:lineRule="exact"/>
        <w:ind w:firstLine="482" w:firstLineChars="200"/>
        <w:outlineLvl w:val="0"/>
        <w:rPr>
          <w:rFonts w:asciiTheme="minorEastAsia" w:hAnsiTheme="minorEastAsia" w:eastAsiaTheme="minorEastAsia"/>
          <w:b/>
          <w:sz w:val="24"/>
        </w:rPr>
      </w:pPr>
      <w:bookmarkStart w:id="195" w:name="_Toc279701261"/>
      <w:bookmarkStart w:id="196" w:name="_Toc259093690"/>
      <w:bookmarkStart w:id="197" w:name="_Toc487900371"/>
      <w:bookmarkStart w:id="198" w:name="_Toc19604"/>
      <w:bookmarkStart w:id="199" w:name="_Toc25182"/>
      <w:bookmarkStart w:id="200" w:name="_Toc82613329"/>
      <w:bookmarkStart w:id="201" w:name="_Toc11284"/>
      <w:r>
        <w:rPr>
          <w:rFonts w:hint="eastAsia" w:asciiTheme="minorEastAsia" w:hAnsiTheme="minorEastAsia" w:eastAsiaTheme="minorEastAsia"/>
          <w:b/>
          <w:sz w:val="24"/>
        </w:rPr>
        <w:t xml:space="preserve">2.18 </w:t>
      </w:r>
      <w:r>
        <w:rPr>
          <w:rFonts w:asciiTheme="minorEastAsia" w:hAnsiTheme="minorEastAsia" w:eastAsiaTheme="minorEastAsia"/>
          <w:b/>
          <w:sz w:val="24"/>
        </w:rPr>
        <w:t>通知</w:t>
      </w:r>
      <w:bookmarkEnd w:id="195"/>
      <w:bookmarkEnd w:id="196"/>
      <w:bookmarkEnd w:id="197"/>
      <w:r>
        <w:rPr>
          <w:rFonts w:asciiTheme="minorEastAsia" w:hAnsiTheme="minorEastAsia" w:eastAsiaTheme="minorEastAsia"/>
          <w:b/>
          <w:sz w:val="24"/>
        </w:rPr>
        <w:t>和送达</w:t>
      </w:r>
      <w:bookmarkEnd w:id="198"/>
      <w:bookmarkEnd w:id="199"/>
      <w:bookmarkEnd w:id="200"/>
      <w:bookmarkEnd w:id="201"/>
    </w:p>
    <w:p>
      <w:pPr>
        <w:spacing w:line="560" w:lineRule="exact"/>
        <w:ind w:firstLine="480" w:firstLineChars="200"/>
        <w:rPr>
          <w:rFonts w:asciiTheme="minorEastAsia" w:hAnsiTheme="minorEastAsia" w:eastAsiaTheme="minorEastAsia"/>
          <w:sz w:val="24"/>
        </w:rPr>
      </w:pPr>
      <w:bookmarkStart w:id="202" w:name="_Toc3135"/>
      <w:bookmarkStart w:id="203" w:name="_Toc6698"/>
      <w:bookmarkStart w:id="204" w:name="_Toc487900372"/>
      <w:bookmarkStart w:id="205" w:name="_Toc279701262"/>
      <w:bookmarkStart w:id="206" w:name="_Toc259093691"/>
      <w:r>
        <w:rPr>
          <w:rFonts w:hint="eastAsia" w:asciiTheme="minorEastAsia" w:hAnsiTheme="minorEastAsia" w:eastAsiaTheme="minorEastAsia"/>
          <w:sz w:val="24"/>
        </w:rPr>
        <w:t>2.18.1 任何一方因履行合同而以合同第一部分尾部所列明的地址发出的所有通知、文件、材料，均视为已向对方当事人送达；任何一方变更上述送达方式或者地址的，应于</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bookmarkEnd w:id="202"/>
      <w:bookmarkEnd w:id="203"/>
    </w:p>
    <w:p>
      <w:pPr>
        <w:spacing w:line="560" w:lineRule="exact"/>
        <w:ind w:firstLine="480" w:firstLineChars="200"/>
        <w:rPr>
          <w:rFonts w:asciiTheme="minorEastAsia" w:hAnsiTheme="minorEastAsia" w:eastAsiaTheme="minorEastAsia"/>
          <w:sz w:val="24"/>
        </w:rPr>
      </w:pPr>
      <w:bookmarkStart w:id="207" w:name="_Toc23128"/>
      <w:bookmarkStart w:id="208" w:name="_Toc23294"/>
      <w:r>
        <w:rPr>
          <w:rFonts w:hint="eastAsia" w:asciiTheme="minorEastAsia" w:hAnsiTheme="minorEastAsia" w:eastAsiaTheme="minor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7"/>
      <w:bookmarkEnd w:id="208"/>
    </w:p>
    <w:p>
      <w:pPr>
        <w:spacing w:line="560" w:lineRule="exact"/>
        <w:ind w:firstLine="482" w:firstLineChars="200"/>
        <w:outlineLvl w:val="0"/>
        <w:rPr>
          <w:rFonts w:asciiTheme="minorEastAsia" w:hAnsiTheme="minorEastAsia" w:eastAsiaTheme="minorEastAsia"/>
          <w:b/>
          <w:sz w:val="24"/>
        </w:rPr>
      </w:pPr>
      <w:bookmarkStart w:id="209" w:name="_Toc4355"/>
      <w:bookmarkStart w:id="210" w:name="_Toc82613330"/>
      <w:bookmarkStart w:id="211" w:name="_Toc18540"/>
      <w:bookmarkStart w:id="212" w:name="_Toc30599"/>
      <w:r>
        <w:rPr>
          <w:rFonts w:hint="eastAsia" w:asciiTheme="minorEastAsia" w:hAnsiTheme="minorEastAsia" w:eastAsiaTheme="minorEastAsia"/>
          <w:b/>
          <w:sz w:val="24"/>
        </w:rPr>
        <w:t xml:space="preserve">2.19 </w:t>
      </w:r>
      <w:r>
        <w:rPr>
          <w:rFonts w:asciiTheme="minorEastAsia" w:hAnsiTheme="minorEastAsia" w:eastAsiaTheme="minorEastAsia"/>
          <w:b/>
          <w:sz w:val="24"/>
        </w:rPr>
        <w:t>计量单位</w:t>
      </w:r>
      <w:bookmarkEnd w:id="204"/>
      <w:bookmarkEnd w:id="205"/>
      <w:bookmarkEnd w:id="206"/>
      <w:bookmarkEnd w:id="209"/>
      <w:bookmarkEnd w:id="210"/>
      <w:bookmarkEnd w:id="211"/>
      <w:bookmarkEnd w:id="21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除技术规范中另有规定外,合同的计量单位均使用国家法定计量单位。</w:t>
      </w:r>
    </w:p>
    <w:p>
      <w:pPr>
        <w:spacing w:line="560" w:lineRule="exact"/>
        <w:ind w:firstLine="482" w:firstLineChars="200"/>
        <w:outlineLvl w:val="0"/>
        <w:rPr>
          <w:rFonts w:asciiTheme="minorEastAsia" w:hAnsiTheme="minorEastAsia" w:eastAsiaTheme="minorEastAsia"/>
          <w:b/>
          <w:sz w:val="24"/>
        </w:rPr>
      </w:pPr>
      <w:bookmarkStart w:id="213" w:name="_Toc18567"/>
      <w:bookmarkStart w:id="214" w:name="_Toc279701263"/>
      <w:bookmarkStart w:id="215" w:name="_Toc12773"/>
      <w:bookmarkStart w:id="216" w:name="_Toc487900373"/>
      <w:bookmarkStart w:id="217" w:name="_Toc259093692"/>
      <w:bookmarkStart w:id="218" w:name="_Toc10330"/>
      <w:bookmarkStart w:id="219" w:name="_Toc82613331"/>
      <w:r>
        <w:rPr>
          <w:rFonts w:hint="eastAsia" w:asciiTheme="minorEastAsia" w:hAnsiTheme="minorEastAsia" w:eastAsiaTheme="minorEastAsia"/>
          <w:b/>
          <w:sz w:val="24"/>
        </w:rPr>
        <w:t>2.20 合同使用的文字和</w:t>
      </w:r>
      <w:r>
        <w:rPr>
          <w:rFonts w:asciiTheme="minorEastAsia" w:hAnsiTheme="minorEastAsia" w:eastAsiaTheme="minorEastAsia"/>
          <w:b/>
          <w:sz w:val="24"/>
        </w:rPr>
        <w:t>适用的法律</w:t>
      </w:r>
      <w:bookmarkEnd w:id="213"/>
      <w:bookmarkEnd w:id="214"/>
      <w:bookmarkEnd w:id="215"/>
      <w:bookmarkEnd w:id="216"/>
      <w:bookmarkEnd w:id="217"/>
      <w:bookmarkEnd w:id="218"/>
      <w:bookmarkEnd w:id="21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2.20</w:t>
      </w:r>
      <w:r>
        <w:rPr>
          <w:rFonts w:asciiTheme="minorEastAsia" w:hAnsiTheme="minorEastAsia" w:eastAsiaTheme="minorEastAsia"/>
          <w:sz w:val="24"/>
        </w:rPr>
        <w:t>.1</w:t>
      </w:r>
      <w:r>
        <w:rPr>
          <w:rFonts w:hint="eastAsia" w:asciiTheme="minorEastAsia" w:hAnsiTheme="minorEastAsia" w:eastAsiaTheme="minorEastAsia"/>
          <w:sz w:val="24"/>
        </w:rPr>
        <w:t xml:space="preserve"> </w:t>
      </w:r>
      <w:r>
        <w:rPr>
          <w:rFonts w:asciiTheme="minorEastAsia" w:hAnsiTheme="minorEastAsia" w:eastAsiaTheme="minorEastAsia"/>
          <w:sz w:val="24"/>
        </w:rPr>
        <w:t>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2.20.2 合同适用</w:t>
      </w:r>
      <w:r>
        <w:rPr>
          <w:rFonts w:asciiTheme="minorEastAsia" w:hAnsiTheme="minorEastAsia" w:eastAsiaTheme="minorEastAsia"/>
          <w:sz w:val="24"/>
        </w:rPr>
        <w:t>中华人民共和国法律。</w:t>
      </w:r>
    </w:p>
    <w:p>
      <w:pPr>
        <w:spacing w:line="560" w:lineRule="exact"/>
        <w:ind w:firstLine="482" w:firstLineChars="200"/>
        <w:outlineLvl w:val="0"/>
        <w:rPr>
          <w:rFonts w:asciiTheme="minorEastAsia" w:hAnsiTheme="minorEastAsia" w:eastAsiaTheme="minorEastAsia"/>
          <w:b/>
          <w:sz w:val="24"/>
        </w:rPr>
      </w:pPr>
      <w:bookmarkStart w:id="220" w:name="_Toc82613332"/>
      <w:bookmarkStart w:id="221" w:name="_Toc16673"/>
      <w:bookmarkStart w:id="222" w:name="_Toc12004"/>
      <w:bookmarkStart w:id="223" w:name="_Toc3148"/>
      <w:bookmarkStart w:id="224" w:name="_Toc279701264"/>
      <w:bookmarkStart w:id="225" w:name="_Toc259093693"/>
      <w:bookmarkStart w:id="226" w:name="_Toc487900374"/>
      <w:r>
        <w:rPr>
          <w:rFonts w:hint="eastAsia" w:asciiTheme="minorEastAsia" w:hAnsiTheme="minorEastAsia" w:eastAsiaTheme="minorEastAsia"/>
          <w:b/>
          <w:sz w:val="24"/>
        </w:rPr>
        <w:t xml:space="preserve">2.21 </w:t>
      </w:r>
      <w:r>
        <w:rPr>
          <w:rFonts w:asciiTheme="minorEastAsia" w:hAnsiTheme="minorEastAsia" w:eastAsiaTheme="minorEastAsia"/>
          <w:b/>
          <w:sz w:val="24"/>
        </w:rPr>
        <w:t>履约保证金</w:t>
      </w:r>
      <w:bookmarkEnd w:id="220"/>
      <w:bookmarkEnd w:id="221"/>
      <w:bookmarkEnd w:id="222"/>
      <w:bookmarkEnd w:id="223"/>
      <w:bookmarkEnd w:id="224"/>
      <w:bookmarkEnd w:id="225"/>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2.21.1履约保证金：无，成交后按要求向采购人提供书面履约承诺书。</w:t>
      </w:r>
    </w:p>
    <w:p>
      <w:pPr>
        <w:spacing w:line="560" w:lineRule="exact"/>
        <w:ind w:firstLine="482" w:firstLineChars="200"/>
        <w:rPr>
          <w:rFonts w:asciiTheme="minorEastAsia" w:hAnsiTheme="minorEastAsia" w:eastAsiaTheme="minorEastAsia"/>
          <w:b/>
        </w:rPr>
      </w:pPr>
      <w:r>
        <w:rPr>
          <w:rFonts w:hint="eastAsia" w:asciiTheme="minorEastAsia" w:hAnsiTheme="minorEastAsia" w:eastAsiaTheme="minorEastAsia"/>
          <w:b/>
          <w:sz w:val="24"/>
        </w:rPr>
        <w:t>2.22 其他约定</w:t>
      </w:r>
    </w:p>
    <w:bookmarkEnd w:id="226"/>
    <w:p>
      <w:pPr>
        <w:spacing w:line="560" w:lineRule="exact"/>
        <w:ind w:firstLine="482" w:firstLineChars="200"/>
        <w:outlineLvl w:val="0"/>
        <w:rPr>
          <w:rFonts w:asciiTheme="minorEastAsia" w:hAnsiTheme="minorEastAsia" w:eastAsiaTheme="minorEastAsia"/>
          <w:b/>
          <w:sz w:val="24"/>
        </w:rPr>
      </w:pPr>
      <w:bookmarkStart w:id="227" w:name="_Toc82613333"/>
      <w:bookmarkStart w:id="228" w:name="_Toc14001"/>
      <w:bookmarkStart w:id="229" w:name="_Toc6885"/>
      <w:bookmarkStart w:id="230" w:name="_Toc19890"/>
      <w:r>
        <w:rPr>
          <w:rFonts w:hint="eastAsia" w:asciiTheme="minorEastAsia" w:hAnsiTheme="minorEastAsia" w:eastAsiaTheme="minorEastAsia"/>
          <w:b/>
          <w:sz w:val="24"/>
        </w:rPr>
        <w:t>2.23 合同份数</w:t>
      </w:r>
      <w:bookmarkEnd w:id="227"/>
      <w:bookmarkEnd w:id="228"/>
      <w:bookmarkEnd w:id="229"/>
      <w:bookmarkEnd w:id="23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autoSpaceDE w:val="0"/>
        <w:autoSpaceDN w:val="0"/>
        <w:adjustRightInd w:val="0"/>
        <w:spacing w:line="560" w:lineRule="exact"/>
        <w:jc w:val="center"/>
        <w:rPr>
          <w:rFonts w:asciiTheme="minorEastAsia" w:hAnsiTheme="minorEastAsia" w:eastAsiaTheme="minorEastAsia"/>
          <w:b/>
          <w:kern w:val="0"/>
          <w:sz w:val="24"/>
          <w:lang w:val="zh-CN"/>
        </w:rPr>
      </w:pPr>
      <w:r>
        <w:rPr>
          <w:rFonts w:asciiTheme="minorEastAsia" w:hAnsiTheme="minorEastAsia" w:eastAsiaTheme="minorEastAsia"/>
          <w:kern w:val="0"/>
          <w:sz w:val="24"/>
          <w:lang w:val="zh-CN"/>
        </w:rPr>
        <w:br w:type="page"/>
      </w:r>
      <w:bookmarkStart w:id="231" w:name="_Toc331685784"/>
      <w:r>
        <w:rPr>
          <w:rFonts w:hint="eastAsia" w:asciiTheme="minorEastAsia" w:hAnsiTheme="minorEastAsia" w:eastAsiaTheme="minorEastAsia"/>
          <w:b/>
          <w:kern w:val="0"/>
          <w:sz w:val="24"/>
          <w:lang w:val="zh-CN"/>
        </w:rPr>
        <w:t>第三部分  合同专用条款</w:t>
      </w:r>
      <w:bookmarkEnd w:id="231"/>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本部分</w:t>
      </w:r>
      <w:r>
        <w:rPr>
          <w:rFonts w:asciiTheme="minorEastAsia" w:hAnsiTheme="minorEastAsia" w:eastAsiaTheme="minorEastAsia"/>
          <w:sz w:val="24"/>
        </w:rPr>
        <w:t>是对</w:t>
      </w:r>
      <w:r>
        <w:rPr>
          <w:rFonts w:hint="eastAsia" w:asciiTheme="minorEastAsia" w:hAnsiTheme="minorEastAsia" w:eastAsiaTheme="minorEastAsia"/>
          <w:sz w:val="24"/>
        </w:rPr>
        <w:t>前两</w:t>
      </w:r>
      <w:r>
        <w:rPr>
          <w:rFonts w:asciiTheme="minorEastAsia" w:hAnsiTheme="minorEastAsia" w:eastAsiaTheme="minorEastAsia"/>
          <w:sz w:val="24"/>
        </w:rPr>
        <w:t>部分的补充和修改</w:t>
      </w:r>
      <w:r>
        <w:rPr>
          <w:rFonts w:hint="eastAsia" w:asciiTheme="minorEastAsia" w:hAnsiTheme="minorEastAsia" w:eastAsiaTheme="minorEastAsia"/>
          <w:sz w:val="24"/>
        </w:rPr>
        <w:t>，</w:t>
      </w:r>
      <w:r>
        <w:rPr>
          <w:rFonts w:asciiTheme="minorEastAsia" w:hAnsiTheme="minorEastAsia" w:eastAsiaTheme="minorEastAsia"/>
          <w:sz w:val="24"/>
        </w:rPr>
        <w:t>如果</w:t>
      </w:r>
      <w:r>
        <w:rPr>
          <w:rFonts w:hint="eastAsia" w:asciiTheme="minorEastAsia" w:hAnsiTheme="minorEastAsia" w:eastAsiaTheme="minorEastAsia"/>
          <w:sz w:val="24"/>
        </w:rPr>
        <w:t>前两</w:t>
      </w:r>
      <w:r>
        <w:rPr>
          <w:rFonts w:asciiTheme="minorEastAsia" w:hAnsiTheme="minorEastAsia" w:eastAsiaTheme="minorEastAsia"/>
          <w:sz w:val="24"/>
        </w:rPr>
        <w:t>部分和本部分的约定不一致</w:t>
      </w:r>
      <w:r>
        <w:rPr>
          <w:rFonts w:hint="eastAsia" w:asciiTheme="minorEastAsia" w:hAnsiTheme="minorEastAsia" w:eastAsiaTheme="minorEastAsia"/>
          <w:sz w:val="24"/>
        </w:rPr>
        <w:t>，</w:t>
      </w:r>
      <w:r>
        <w:rPr>
          <w:rFonts w:asciiTheme="minorEastAsia" w:hAnsiTheme="minorEastAsia" w:eastAsiaTheme="minorEastAsia"/>
          <w:sz w:val="24"/>
        </w:rPr>
        <w:t>应以本部分的约定为准</w:t>
      </w:r>
      <w:r>
        <w:rPr>
          <w:rFonts w:hint="eastAsia" w:asciiTheme="minorEastAsia" w:hAnsiTheme="minorEastAsia" w:eastAsiaTheme="minorEastAsia"/>
          <w:sz w:val="24"/>
        </w:rPr>
        <w:t>。</w:t>
      </w:r>
      <w:r>
        <w:rPr>
          <w:rFonts w:asciiTheme="minorEastAsia" w:hAnsiTheme="minorEastAsia" w:eastAsiaTheme="minorEastAsia"/>
          <w:sz w:val="24"/>
        </w:rPr>
        <w:t>本部分的条款号应与</w:t>
      </w:r>
      <w:r>
        <w:rPr>
          <w:rFonts w:hint="eastAsia" w:asciiTheme="minorEastAsia" w:hAnsiTheme="minorEastAsia" w:eastAsiaTheme="minorEastAsia"/>
          <w:sz w:val="24"/>
        </w:rPr>
        <w:t>前两部分</w:t>
      </w:r>
      <w:r>
        <w:rPr>
          <w:rFonts w:asciiTheme="minorEastAsia" w:hAnsiTheme="minorEastAsia" w:eastAsiaTheme="minorEastAsia"/>
          <w:sz w:val="24"/>
        </w:rPr>
        <w:t>的条款号保持对应</w:t>
      </w:r>
      <w:r>
        <w:rPr>
          <w:rFonts w:hint="eastAsia" w:asciiTheme="minorEastAsia" w:hAnsiTheme="minorEastAsia" w:eastAsiaTheme="minorEastAsia"/>
          <w:sz w:val="24"/>
        </w:rPr>
        <w:t>；与前两部分</w:t>
      </w:r>
      <w:r>
        <w:rPr>
          <w:rFonts w:asciiTheme="minorEastAsia" w:hAnsiTheme="minorEastAsia" w:eastAsiaTheme="minorEastAsia"/>
          <w:sz w:val="24"/>
        </w:rPr>
        <w:t>无对应关系的内容可另行编制条款号</w:t>
      </w:r>
      <w:r>
        <w:rPr>
          <w:rFonts w:hint="eastAsia" w:asciiTheme="minorEastAsia" w:hAnsiTheme="minorEastAsia" w:eastAsiaTheme="minorEastAsia"/>
          <w:sz w:val="24"/>
        </w:rPr>
        <w:t>。</w:t>
      </w:r>
    </w:p>
    <w:tbl>
      <w:tblPr>
        <w:tblStyle w:val="6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Theme="minorEastAsia" w:hAnsiTheme="minorEastAsia" w:eastAsiaTheme="minorEastAsia"/>
                <w:b/>
                <w:sz w:val="24"/>
              </w:rPr>
            </w:pPr>
            <w:r>
              <w:rPr>
                <w:rFonts w:asciiTheme="minorEastAsia" w:hAnsiTheme="minorEastAsia" w:eastAsiaTheme="minorEastAsia"/>
                <w:b/>
                <w:sz w:val="24"/>
              </w:rPr>
              <w:t>条款号</w:t>
            </w:r>
          </w:p>
        </w:tc>
        <w:tc>
          <w:tcPr>
            <w:tcW w:w="7633" w:type="dxa"/>
            <w:vAlign w:val="center"/>
          </w:tcPr>
          <w:p>
            <w:pPr>
              <w:spacing w:line="560" w:lineRule="exact"/>
              <w:jc w:val="center"/>
              <w:rPr>
                <w:rFonts w:asciiTheme="minorEastAsia" w:hAnsiTheme="minorEastAsia" w:eastAsiaTheme="minorEastAsia"/>
                <w:b/>
                <w:sz w:val="24"/>
              </w:rPr>
            </w:pPr>
            <w:r>
              <w:rPr>
                <w:rFonts w:asciiTheme="minorEastAsia" w:hAnsiTheme="minorEastAsia" w:eastAsia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3" w:hRule="atLeast"/>
        </w:trPr>
        <w:tc>
          <w:tcPr>
            <w:tcW w:w="801" w:type="dxa"/>
            <w:tcBorders>
              <w:left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2.3.2</w:t>
            </w:r>
          </w:p>
        </w:tc>
        <w:tc>
          <w:tcPr>
            <w:tcW w:w="7633" w:type="dxa"/>
            <w:vAlign w:val="center"/>
          </w:tcPr>
          <w:p>
            <w:pPr>
              <w:jc w:val="left"/>
              <w:rPr>
                <w:rFonts w:cs="宋体" w:asciiTheme="minorEastAsia" w:hAnsiTheme="minorEastAsia" w:eastAsiaTheme="minorEastAsia"/>
                <w:sz w:val="24"/>
              </w:rPr>
            </w:pPr>
            <w:r>
              <w:rPr>
                <w:rFonts w:hint="eastAsia" w:cs="宋体" w:asciiTheme="minorEastAsia" w:hAnsiTheme="minorEastAsia" w:eastAsiaTheme="minorEastAsia"/>
                <w:sz w:val="24"/>
              </w:rPr>
              <w:t>具有知识产权的计算机软件等货物的知识产权归属：甲方具有使用权。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2.4.2</w:t>
            </w:r>
          </w:p>
        </w:tc>
        <w:tc>
          <w:tcPr>
            <w:tcW w:w="7633" w:type="dxa"/>
            <w:vAlign w:val="center"/>
          </w:tcPr>
          <w:p>
            <w:pPr>
              <w:spacing w:line="560" w:lineRule="exact"/>
              <w:rPr>
                <w:rFonts w:cs="宋体" w:asciiTheme="minorEastAsia" w:hAnsiTheme="minorEastAsia" w:eastAsiaTheme="minorEastAsia"/>
                <w:sz w:val="24"/>
              </w:rPr>
            </w:pPr>
            <w:r>
              <w:rPr>
                <w:rFonts w:hint="eastAsia" w:cs="宋体" w:asciiTheme="minorEastAsia" w:hAnsiTheme="minorEastAsia" w:eastAsiaTheme="minorEastAsia"/>
                <w:sz w:val="24"/>
              </w:rPr>
              <w:t>合同货物的装运要求：</w:t>
            </w:r>
          </w:p>
          <w:p>
            <w:pPr>
              <w:spacing w:line="56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1.保险、运费：应包含在报价中。                              </w:t>
            </w:r>
          </w:p>
          <w:p>
            <w:pPr>
              <w:spacing w:line="560" w:lineRule="exact"/>
              <w:rPr>
                <w:rFonts w:cs="宋体" w:asciiTheme="minorEastAsia" w:hAnsiTheme="minorEastAsia" w:eastAsiaTheme="minorEastAsia"/>
                <w:sz w:val="24"/>
              </w:rPr>
            </w:pPr>
            <w:r>
              <w:rPr>
                <w:rFonts w:hint="eastAsia" w:cs="宋体" w:asciiTheme="minorEastAsia" w:hAnsiTheme="minorEastAsia" w:eastAsiaTheme="minorEastAsia"/>
                <w:sz w:val="24"/>
              </w:rPr>
              <w:t>2.合同履行期限（交货期）：合同生效后25日历天内完成供货、安装、调试并验收合格。</w:t>
            </w:r>
          </w:p>
          <w:p>
            <w:pPr>
              <w:spacing w:line="560" w:lineRule="exact"/>
              <w:rPr>
                <w:rFonts w:cs="宋体" w:asciiTheme="minorEastAsia" w:hAnsiTheme="minorEastAsia" w:eastAsiaTheme="minorEastAsia"/>
                <w:sz w:val="24"/>
              </w:rPr>
            </w:pPr>
            <w:r>
              <w:rPr>
                <w:rFonts w:hint="eastAsia" w:cs="宋体" w:asciiTheme="minorEastAsia" w:hAnsiTheme="minorEastAsia" w:eastAsiaTheme="minorEastAsia"/>
                <w:sz w:val="24"/>
              </w:rPr>
              <w:t>3.交货地点（项目现场）：郑州市上街区教育局指定地点。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2.6</w:t>
            </w:r>
          </w:p>
        </w:tc>
        <w:tc>
          <w:tcPr>
            <w:tcW w:w="7633"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结算方式：转账</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付款条件：项目全部安装调试完毕并经验收合格后付支合同价款的30%，第二年同月支付30%，第三年同期支付40%。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2.9</w:t>
            </w:r>
          </w:p>
        </w:tc>
        <w:tc>
          <w:tcPr>
            <w:tcW w:w="7633"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货物的风险负担：交付使用前的毁损、灭失的风险均由乙方承担。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2.17.3</w:t>
            </w:r>
          </w:p>
        </w:tc>
        <w:tc>
          <w:tcPr>
            <w:tcW w:w="7633"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检验和验收标准、程序等具体内容以及前述验收书的效力：双方约定。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2.21.1</w:t>
            </w:r>
          </w:p>
        </w:tc>
        <w:tc>
          <w:tcPr>
            <w:tcW w:w="7633"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履约保证金：无，成交后按要求向采购人提供书面履约承诺书。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2.22</w:t>
            </w:r>
          </w:p>
        </w:tc>
        <w:tc>
          <w:tcPr>
            <w:tcW w:w="7633"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7633"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一式伍份，甲乙双方各贰份，代理机构壹份。</w:t>
            </w:r>
          </w:p>
        </w:tc>
      </w:tr>
    </w:tbl>
    <w:p>
      <w:pPr>
        <w:spacing w:after="156" w:line="560" w:lineRule="exact"/>
        <w:ind w:firstLine="480"/>
        <w:rPr>
          <w:rFonts w:asciiTheme="minorEastAsia" w:hAnsiTheme="minorEastAsia" w:eastAsia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spacing w:line="460" w:lineRule="exact"/>
        <w:jc w:val="center"/>
        <w:outlineLvl w:val="0"/>
        <w:rPr>
          <w:rFonts w:cs="仿宋" w:asciiTheme="minorEastAsia" w:hAnsiTheme="minorEastAsia" w:eastAsiaTheme="minorEastAsia"/>
          <w:b/>
          <w:kern w:val="0"/>
          <w:sz w:val="32"/>
          <w:szCs w:val="32"/>
        </w:rPr>
      </w:pPr>
      <w:bookmarkStart w:id="232" w:name="_Toc82613334"/>
      <w:r>
        <w:rPr>
          <w:rFonts w:hint="eastAsia" w:cs="仿宋" w:asciiTheme="minorEastAsia" w:hAnsiTheme="minorEastAsia" w:eastAsiaTheme="minorEastAsia"/>
          <w:b/>
          <w:kern w:val="0"/>
          <w:sz w:val="32"/>
          <w:szCs w:val="32"/>
        </w:rPr>
        <w:t>第五章  响应文件部分格式</w:t>
      </w:r>
      <w:bookmarkEnd w:id="232"/>
    </w:p>
    <w:p>
      <w:pPr>
        <w:widowControl/>
        <w:jc w:val="center"/>
        <w:rPr>
          <w:rFonts w:cs="仿宋" w:asciiTheme="minorEastAsia" w:hAnsiTheme="minorEastAsia" w:eastAsiaTheme="minorEastAsia"/>
          <w:b/>
          <w:kern w:val="0"/>
          <w:sz w:val="24"/>
        </w:rPr>
      </w:pPr>
    </w:p>
    <w:p>
      <w:pPr>
        <w:widowControl/>
        <w:jc w:val="center"/>
        <w:rPr>
          <w:rFonts w:cs="仿宋" w:asciiTheme="minorEastAsia" w:hAnsiTheme="minorEastAsia" w:eastAsiaTheme="minorEastAsia"/>
          <w:b/>
          <w:kern w:val="0"/>
          <w:sz w:val="24"/>
        </w:rPr>
      </w:pPr>
      <w:r>
        <w:rPr>
          <w:rFonts w:hint="eastAsia" w:cs="仿宋" w:asciiTheme="minorEastAsia" w:hAnsiTheme="minorEastAsia" w:eastAsiaTheme="minorEastAsia"/>
          <w:b/>
          <w:kern w:val="0"/>
          <w:sz w:val="24"/>
        </w:rPr>
        <w:t>响应文件封面格式</w:t>
      </w:r>
    </w:p>
    <w:p>
      <w:pPr>
        <w:widowControl/>
        <w:jc w:val="center"/>
        <w:rPr>
          <w:rFonts w:cs="仿宋" w:asciiTheme="minorEastAsia" w:hAnsiTheme="minorEastAsia" w:eastAsiaTheme="minorEastAsia"/>
          <w:kern w:val="0"/>
          <w:sz w:val="24"/>
        </w:rPr>
      </w:pPr>
    </w:p>
    <w:p>
      <w:pPr>
        <w:widowControl/>
        <w:pBdr>
          <w:top w:val="single" w:color="auto" w:sz="4" w:space="1"/>
          <w:left w:val="single" w:color="auto" w:sz="4" w:space="4"/>
          <w:bottom w:val="single" w:color="auto" w:sz="4" w:space="31"/>
          <w:right w:val="single" w:color="auto" w:sz="4" w:space="4"/>
        </w:pBdr>
        <w:spacing w:line="480" w:lineRule="auto"/>
        <w:jc w:val="right"/>
        <w:rPr>
          <w:rFonts w:cs="仿宋" w:asciiTheme="minorEastAsia" w:hAnsiTheme="minorEastAsia" w:eastAsiaTheme="minorEastAsia"/>
          <w:szCs w:val="21"/>
        </w:rPr>
      </w:pPr>
    </w:p>
    <w:p>
      <w:pPr>
        <w:widowControl/>
        <w:pBdr>
          <w:top w:val="single" w:color="auto" w:sz="4" w:space="1"/>
          <w:left w:val="single" w:color="auto" w:sz="4" w:space="4"/>
          <w:bottom w:val="single" w:color="auto" w:sz="4" w:space="31"/>
          <w:right w:val="single" w:color="auto" w:sz="4" w:space="4"/>
        </w:pBdr>
        <w:spacing w:line="480" w:lineRule="auto"/>
        <w:jc w:val="center"/>
        <w:rPr>
          <w:rFonts w:cs="仿宋" w:asciiTheme="minorEastAsia" w:hAnsiTheme="minorEastAsia" w:eastAsiaTheme="minorEastAsia"/>
          <w:b/>
          <w:kern w:val="0"/>
          <w:sz w:val="24"/>
        </w:rPr>
      </w:pPr>
      <w:r>
        <w:rPr>
          <w:rFonts w:hint="eastAsia" w:cs="仿宋" w:asciiTheme="minorEastAsia" w:hAnsiTheme="minorEastAsia" w:eastAsiaTheme="minorEastAsia"/>
          <w:b/>
          <w:kern w:val="0"/>
          <w:sz w:val="24"/>
        </w:rPr>
        <w:t>项目名称</w:t>
      </w:r>
    </w:p>
    <w:p>
      <w:pPr>
        <w:widowControl/>
        <w:pBdr>
          <w:top w:val="single" w:color="auto" w:sz="4" w:space="1"/>
          <w:left w:val="single" w:color="auto" w:sz="4" w:space="4"/>
          <w:bottom w:val="single" w:color="auto" w:sz="4" w:space="31"/>
          <w:right w:val="single" w:color="auto" w:sz="4" w:space="4"/>
        </w:pBdr>
        <w:spacing w:line="480" w:lineRule="auto"/>
        <w:jc w:val="center"/>
        <w:rPr>
          <w:rFonts w:cs="仿宋" w:asciiTheme="minorEastAsia" w:hAnsiTheme="minorEastAsia" w:eastAsiaTheme="minorEastAsia"/>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cs="仿宋" w:asciiTheme="minorEastAsia" w:hAnsiTheme="minorEastAsia" w:eastAsiaTheme="minorEastAsia"/>
          <w:b/>
          <w:kern w:val="0"/>
          <w:sz w:val="24"/>
        </w:rPr>
      </w:pPr>
      <w:r>
        <w:rPr>
          <w:rFonts w:hint="eastAsia" w:cs="仿宋" w:asciiTheme="minorEastAsia" w:hAnsiTheme="minorEastAsia" w:eastAsiaTheme="minorEastAsia"/>
          <w:b/>
          <w:kern w:val="0"/>
          <w:sz w:val="24"/>
        </w:rPr>
        <w:t>响应文件</w:t>
      </w:r>
    </w:p>
    <w:p>
      <w:pPr>
        <w:widowControl/>
        <w:pBdr>
          <w:top w:val="single" w:color="auto" w:sz="4" w:space="1"/>
          <w:left w:val="single" w:color="auto" w:sz="4" w:space="4"/>
          <w:bottom w:val="single" w:color="auto" w:sz="4" w:space="31"/>
          <w:right w:val="single" w:color="auto" w:sz="4" w:space="4"/>
        </w:pBdr>
        <w:spacing w:line="480" w:lineRule="auto"/>
        <w:jc w:val="center"/>
        <w:rPr>
          <w:rFonts w:cs="仿宋" w:asciiTheme="minorEastAsia" w:hAnsiTheme="minorEastAsia" w:eastAsiaTheme="minorEastAsia"/>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cs="仿宋" w:asciiTheme="minorEastAsia" w:hAnsiTheme="minorEastAsia" w:eastAsiaTheme="minorEastAsia"/>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cs="仿宋" w:asciiTheme="minorEastAsia" w:hAnsiTheme="minorEastAsia" w:eastAsiaTheme="minorEastAsia"/>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cs="仿宋" w:asciiTheme="minorEastAsia" w:hAnsiTheme="minorEastAsia" w:eastAsiaTheme="minorEastAsia"/>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cs="仿宋" w:asciiTheme="minorEastAsia" w:hAnsiTheme="minorEastAsia" w:eastAsiaTheme="minorEastAsia"/>
          <w:b/>
          <w:kern w:val="0"/>
          <w:sz w:val="24"/>
        </w:rPr>
      </w:pPr>
    </w:p>
    <w:p>
      <w:pPr>
        <w:widowControl/>
        <w:pBdr>
          <w:top w:val="single" w:color="auto" w:sz="4" w:space="1"/>
          <w:left w:val="single" w:color="auto" w:sz="4" w:space="4"/>
          <w:bottom w:val="single" w:color="auto" w:sz="4" w:space="31"/>
          <w:right w:val="single" w:color="auto" w:sz="4" w:space="4"/>
        </w:pBdr>
        <w:spacing w:line="480" w:lineRule="auto"/>
        <w:jc w:val="center"/>
        <w:rPr>
          <w:rFonts w:cs="仿宋" w:asciiTheme="minorEastAsia" w:hAnsiTheme="minorEastAsia" w:eastAsiaTheme="minorEastAsia"/>
          <w:b/>
          <w:kern w:val="0"/>
          <w:sz w:val="24"/>
        </w:rPr>
      </w:pPr>
    </w:p>
    <w:p>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cs="仿宋" w:asciiTheme="minorEastAsia" w:hAnsiTheme="minorEastAsia" w:eastAsiaTheme="minorEastAsia"/>
          <w:b/>
          <w:kern w:val="0"/>
          <w:sz w:val="24"/>
        </w:rPr>
      </w:pPr>
      <w:r>
        <w:rPr>
          <w:rFonts w:hint="eastAsia" w:cs="仿宋" w:asciiTheme="minorEastAsia" w:hAnsiTheme="minorEastAsia" w:eastAsiaTheme="minorEastAsia"/>
          <w:b/>
          <w:kern w:val="0"/>
          <w:sz w:val="24"/>
        </w:rPr>
        <w:t>项目编号：</w:t>
      </w:r>
    </w:p>
    <w:p>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cs="仿宋" w:asciiTheme="minorEastAsia" w:hAnsiTheme="minorEastAsia" w:eastAsiaTheme="minorEastAsia"/>
          <w:b/>
          <w:kern w:val="0"/>
          <w:sz w:val="24"/>
        </w:rPr>
      </w:pPr>
      <w:r>
        <w:rPr>
          <w:rFonts w:hint="eastAsia" w:cs="仿宋" w:asciiTheme="minorEastAsia" w:hAnsiTheme="minorEastAsia" w:eastAsiaTheme="minorEastAsia"/>
          <w:b/>
          <w:kern w:val="0"/>
          <w:sz w:val="24"/>
        </w:rPr>
        <w:t>供应商名称：（盖章）</w:t>
      </w:r>
    </w:p>
    <w:p>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cs="仿宋" w:asciiTheme="minorEastAsia" w:hAnsiTheme="minorEastAsia" w:eastAsiaTheme="minorEastAsia"/>
          <w:b/>
          <w:kern w:val="0"/>
          <w:sz w:val="24"/>
        </w:rPr>
      </w:pPr>
      <w:r>
        <w:rPr>
          <w:rFonts w:hint="eastAsia" w:cs="仿宋" w:asciiTheme="minorEastAsia" w:hAnsiTheme="minorEastAsia" w:eastAsiaTheme="minorEastAsia"/>
          <w:b/>
          <w:kern w:val="0"/>
          <w:sz w:val="24"/>
        </w:rPr>
        <w:t>法定代表人（单位负责人）或委托代理人：（签字或盖章）</w:t>
      </w:r>
    </w:p>
    <w:p>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cs="仿宋" w:asciiTheme="minorEastAsia" w:hAnsiTheme="minorEastAsia" w:eastAsiaTheme="minorEastAsia"/>
          <w:b/>
          <w:kern w:val="0"/>
          <w:sz w:val="24"/>
        </w:rPr>
      </w:pPr>
      <w:r>
        <w:rPr>
          <w:rFonts w:hint="eastAsia" w:cs="仿宋" w:asciiTheme="minorEastAsia" w:hAnsiTheme="minorEastAsia" w:eastAsiaTheme="minorEastAsia"/>
          <w:b/>
          <w:kern w:val="0"/>
          <w:sz w:val="24"/>
        </w:rPr>
        <w:t>日  期：     年   月   日</w:t>
      </w:r>
    </w:p>
    <w:p>
      <w:pPr>
        <w:widowControl/>
        <w:pBdr>
          <w:top w:val="single" w:color="auto" w:sz="4" w:space="1"/>
          <w:left w:val="single" w:color="auto" w:sz="4" w:space="4"/>
          <w:bottom w:val="single" w:color="auto" w:sz="4" w:space="31"/>
          <w:right w:val="single" w:color="auto" w:sz="4" w:space="4"/>
        </w:pBdr>
        <w:spacing w:line="480" w:lineRule="auto"/>
        <w:ind w:firstLine="1771" w:firstLineChars="735"/>
        <w:jc w:val="left"/>
        <w:rPr>
          <w:rFonts w:cs="仿宋" w:asciiTheme="minorEastAsia" w:hAnsiTheme="minorEastAsia" w:eastAsiaTheme="minorEastAsia"/>
          <w:b/>
          <w:kern w:val="0"/>
          <w:sz w:val="24"/>
        </w:rPr>
      </w:pPr>
    </w:p>
    <w:p>
      <w:pPr>
        <w:widowControl/>
        <w:jc w:val="left"/>
        <w:rPr>
          <w:rFonts w:cs="仿宋" w:asciiTheme="minorEastAsia" w:hAnsiTheme="minorEastAsia" w:eastAsiaTheme="minorEastAsia"/>
          <w:b/>
          <w:sz w:val="24"/>
        </w:rPr>
      </w:pPr>
      <w:bookmarkStart w:id="233" w:name="_Toc449027573"/>
      <w:bookmarkStart w:id="234" w:name="_Toc369002845"/>
      <w:bookmarkStart w:id="235" w:name="_Toc449027487"/>
      <w:r>
        <w:rPr>
          <w:rFonts w:hint="eastAsia" w:cs="仿宋" w:asciiTheme="minorEastAsia" w:hAnsiTheme="minorEastAsia" w:eastAsiaTheme="minorEastAsia"/>
          <w:b/>
          <w:sz w:val="24"/>
        </w:rPr>
        <w:br w:type="page"/>
      </w:r>
    </w:p>
    <w:bookmarkEnd w:id="233"/>
    <w:bookmarkEnd w:id="234"/>
    <w:bookmarkEnd w:id="235"/>
    <w:p>
      <w:pPr>
        <w:pStyle w:val="3"/>
        <w:jc w:val="left"/>
        <w:rPr>
          <w:rFonts w:cs="仿宋" w:asciiTheme="minorEastAsia" w:hAnsiTheme="minorEastAsia" w:eastAsiaTheme="minorEastAsia"/>
          <w:b w:val="0"/>
          <w:szCs w:val="21"/>
        </w:rPr>
      </w:pPr>
      <w:bookmarkStart w:id="236" w:name="_Toc32835897"/>
      <w:bookmarkStart w:id="268" w:name="_GoBack"/>
      <w:r>
        <w:rPr>
          <w:rFonts w:hint="eastAsia" w:cs="仿宋" w:asciiTheme="minorEastAsia" w:hAnsiTheme="minorEastAsia" w:eastAsiaTheme="minorEastAsia"/>
          <w:szCs w:val="21"/>
        </w:rPr>
        <w:t>附件1</w:t>
      </w:r>
      <w:bookmarkEnd w:id="236"/>
    </w:p>
    <w:p>
      <w:pPr>
        <w:pStyle w:val="3"/>
        <w:rPr>
          <w:rFonts w:cs="仿宋" w:asciiTheme="minorEastAsia" w:hAnsiTheme="minorEastAsia" w:eastAsiaTheme="minorEastAsia"/>
          <w:b w:val="0"/>
          <w:szCs w:val="21"/>
        </w:rPr>
      </w:pPr>
      <w:bookmarkStart w:id="237" w:name="_Toc32835898"/>
      <w:r>
        <w:rPr>
          <w:rFonts w:hint="eastAsia" w:cs="仿宋" w:asciiTheme="minorEastAsia" w:hAnsiTheme="minorEastAsia" w:eastAsiaTheme="minorEastAsia"/>
          <w:szCs w:val="21"/>
        </w:rPr>
        <w:t>报 价 函</w:t>
      </w:r>
      <w:bookmarkEnd w:id="237"/>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致：</w:t>
      </w:r>
      <w:r>
        <w:rPr>
          <w:rFonts w:hint="eastAsia" w:cs="仿宋" w:asciiTheme="minorEastAsia" w:hAnsiTheme="minorEastAsia" w:eastAsiaTheme="minorEastAsia"/>
          <w:szCs w:val="21"/>
          <w:u w:val="single"/>
        </w:rPr>
        <w:t>郑州市上街区教育局</w:t>
      </w:r>
    </w:p>
    <w:p>
      <w:pPr>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根据贵方为</w:t>
      </w:r>
      <w:r>
        <w:rPr>
          <w:rFonts w:hint="eastAsia" w:cs="仿宋" w:asciiTheme="minorEastAsia" w:hAnsiTheme="minorEastAsia" w:eastAsiaTheme="minorEastAsia"/>
          <w:szCs w:val="21"/>
          <w:u w:val="single"/>
        </w:rPr>
        <w:t>郑州市上街区教育局各校学生课桌椅、教师办公桌椅、柜子等项目</w:t>
      </w:r>
      <w:r>
        <w:rPr>
          <w:rFonts w:hint="eastAsia" w:cs="仿宋" w:asciiTheme="minorEastAsia" w:hAnsiTheme="minorEastAsia" w:eastAsiaTheme="minorEastAsia"/>
          <w:szCs w:val="21"/>
        </w:rPr>
        <w:t>的竞争性磋商公告，签字代表（</w:t>
      </w:r>
      <w:r>
        <w:rPr>
          <w:rFonts w:hint="eastAsia" w:cs="仿宋" w:asciiTheme="minorEastAsia" w:hAnsiTheme="minorEastAsia" w:eastAsiaTheme="minorEastAsia"/>
          <w:szCs w:val="21"/>
          <w:u w:val="single"/>
        </w:rPr>
        <w:t>姓名、职务</w:t>
      </w:r>
      <w:r>
        <w:rPr>
          <w:rFonts w:hint="eastAsia" w:cs="仿宋" w:asciiTheme="minorEastAsia" w:hAnsiTheme="minorEastAsia" w:eastAsiaTheme="minorEastAsia"/>
          <w:szCs w:val="21"/>
        </w:rPr>
        <w:t>）经正式授权并代表供应商（</w:t>
      </w:r>
      <w:r>
        <w:rPr>
          <w:rFonts w:hint="eastAsia" w:cs="仿宋" w:asciiTheme="minorEastAsia" w:hAnsiTheme="minorEastAsia" w:eastAsiaTheme="minorEastAsia"/>
          <w:szCs w:val="21"/>
          <w:u w:val="single"/>
        </w:rPr>
        <w:t>供应商名称</w:t>
      </w:r>
      <w:r>
        <w:rPr>
          <w:rFonts w:hint="eastAsia" w:cs="仿宋" w:asciiTheme="minorEastAsia" w:hAnsiTheme="minorEastAsia" w:eastAsiaTheme="minorEastAsia"/>
          <w:szCs w:val="21"/>
        </w:rPr>
        <w:t>）提交电子响应文件</w:t>
      </w:r>
      <w:r>
        <w:rPr>
          <w:rFonts w:hint="eastAsia" w:cs="仿宋" w:asciiTheme="minorEastAsia" w:hAnsiTheme="minorEastAsia" w:eastAsiaTheme="minorEastAsia"/>
          <w:szCs w:val="21"/>
          <w:u w:val="single"/>
        </w:rPr>
        <w:t>1</w:t>
      </w:r>
      <w:r>
        <w:rPr>
          <w:rFonts w:hint="eastAsia" w:cs="仿宋" w:asciiTheme="minorEastAsia" w:hAnsiTheme="minorEastAsia" w:eastAsiaTheme="minorEastAsia"/>
          <w:szCs w:val="21"/>
        </w:rPr>
        <w:t>份。在此，签字代表宣布同意如下：</w:t>
      </w:r>
    </w:p>
    <w:p>
      <w:pPr>
        <w:snapToGrid w:val="0"/>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1、我方总报价为</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元。</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2、供应商将按磋商文件的规定履行合同责任和义务。</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3、供应商已详细审查全部磋商文件，包括补充通知(如有)。我们完全理解并同意放弃对这方面有不明及误解的权力。</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4、本响应文件有效期为自响应文件递交截止日起</w:t>
      </w:r>
      <w:r>
        <w:rPr>
          <w:rFonts w:hint="eastAsia" w:cs="仿宋" w:asciiTheme="minorEastAsia" w:hAnsiTheme="minorEastAsia" w:eastAsiaTheme="minorEastAsia"/>
          <w:szCs w:val="21"/>
          <w:u w:val="single"/>
        </w:rPr>
        <w:t xml:space="preserve"> 60</w:t>
      </w:r>
      <w:r>
        <w:rPr>
          <w:rFonts w:hint="eastAsia" w:cs="仿宋" w:asciiTheme="minorEastAsia" w:hAnsiTheme="minorEastAsia" w:eastAsiaTheme="minorEastAsia"/>
          <w:szCs w:val="21"/>
        </w:rPr>
        <w:t>日历天。</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5、根据供应商须知的规定，我方承诺，与采购单位聘请的为此项目提供咨询服务的公司及任何附属机构均无关联，我方不是采购单位的附属机构。</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6、供应商同意提供按照贵方可能要求的与其响应文件有关的一切数据或资料。</w:t>
      </w:r>
    </w:p>
    <w:p>
      <w:pPr>
        <w:snapToGrid w:val="0"/>
        <w:spacing w:line="360" w:lineRule="auto"/>
        <w:rPr>
          <w:rFonts w:cs="仿宋" w:asciiTheme="minorEastAsia" w:hAnsiTheme="minorEastAsia" w:eastAsiaTheme="minorEastAsia"/>
          <w:szCs w:val="21"/>
        </w:rPr>
      </w:pPr>
    </w:p>
    <w:p>
      <w:pPr>
        <w:snapToGrid w:val="0"/>
        <w:spacing w:line="360" w:lineRule="auto"/>
        <w:rPr>
          <w:rFonts w:cs="仿宋" w:asciiTheme="minorEastAsia" w:hAnsiTheme="minorEastAsia" w:eastAsiaTheme="minorEastAsia"/>
          <w:szCs w:val="21"/>
        </w:rPr>
      </w:pP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供应商名称（盖章）：_________________</w:t>
      </w:r>
    </w:p>
    <w:p>
      <w:pPr>
        <w:snapToGrid w:val="0"/>
        <w:spacing w:line="360" w:lineRule="auto"/>
        <w:rPr>
          <w:rFonts w:cs="仿宋" w:asciiTheme="minorEastAsia" w:hAnsiTheme="minorEastAsia" w:eastAsiaTheme="minorEastAsia"/>
          <w:szCs w:val="21"/>
          <w:u w:val="single"/>
        </w:rPr>
      </w:pPr>
      <w:r>
        <w:rPr>
          <w:rFonts w:hint="eastAsia" w:cs="仿宋" w:asciiTheme="minorEastAsia" w:hAnsiTheme="minorEastAsia" w:eastAsiaTheme="minorEastAsia"/>
          <w:szCs w:val="21"/>
        </w:rPr>
        <w:t>法定代表人（单位负责人）或委托代理人（签字或盖章）：_____________</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日期：</w:t>
      </w:r>
    </w:p>
    <w:p>
      <w:pPr>
        <w:pStyle w:val="2"/>
        <w:rPr>
          <w:rFonts w:cs="仿宋" w:asciiTheme="minorEastAsia" w:hAnsiTheme="minorEastAsia" w:eastAsiaTheme="minorEastAsia"/>
          <w:b w:val="0"/>
          <w:bCs w:val="0"/>
          <w:szCs w:val="21"/>
        </w:rPr>
      </w:pPr>
      <w:r>
        <w:rPr>
          <w:rFonts w:hint="eastAsia" w:cs="仿宋" w:asciiTheme="minorEastAsia" w:hAnsiTheme="minorEastAsia" w:eastAsiaTheme="minorEastAsia"/>
          <w:szCs w:val="21"/>
        </w:rPr>
        <w:br w:type="page"/>
      </w:r>
      <w:bookmarkStart w:id="238" w:name="_Toc18214"/>
      <w:r>
        <w:rPr>
          <w:rFonts w:hint="eastAsia" w:cs="仿宋" w:asciiTheme="minorEastAsia" w:hAnsiTheme="minorEastAsia" w:eastAsiaTheme="minorEastAsia"/>
          <w:szCs w:val="21"/>
        </w:rPr>
        <w:t>附件1.1</w:t>
      </w:r>
      <w:bookmarkEnd w:id="238"/>
    </w:p>
    <w:p>
      <w:pPr>
        <w:pStyle w:val="2"/>
        <w:jc w:val="center"/>
        <w:rPr>
          <w:rFonts w:cs="仿宋" w:asciiTheme="minorEastAsia" w:hAnsiTheme="minorEastAsia" w:eastAsiaTheme="minorEastAsia"/>
          <w:b w:val="0"/>
          <w:bCs w:val="0"/>
          <w:szCs w:val="21"/>
        </w:rPr>
      </w:pPr>
      <w:r>
        <w:rPr>
          <w:rFonts w:hint="eastAsia" w:cs="仿宋" w:asciiTheme="minorEastAsia" w:hAnsiTheme="minorEastAsia" w:eastAsiaTheme="minorEastAsia"/>
          <w:szCs w:val="21"/>
        </w:rPr>
        <w:t>报价一览表</w:t>
      </w:r>
    </w:p>
    <w:p>
      <w:pPr>
        <w:rPr>
          <w:rFonts w:cs="仿宋" w:asciiTheme="minorEastAsia" w:hAnsiTheme="minorEastAsia" w:eastAsiaTheme="minorEastAsia"/>
          <w:szCs w:val="21"/>
        </w:rPr>
      </w:pPr>
      <w:r>
        <w:rPr>
          <w:rFonts w:hint="eastAsia" w:cs="仿宋" w:asciiTheme="minorEastAsia" w:hAnsiTheme="minorEastAsia" w:eastAsiaTheme="minorEastAsia"/>
          <w:szCs w:val="21"/>
        </w:rPr>
        <w:t>项目名称：</w:t>
      </w:r>
      <w:r>
        <w:rPr>
          <w:rFonts w:hint="eastAsia" w:cs="仿宋" w:asciiTheme="minorEastAsia" w:hAnsiTheme="minorEastAsia" w:eastAsiaTheme="minorEastAsia"/>
          <w:szCs w:val="21"/>
          <w:u w:val="single"/>
        </w:rPr>
        <w:t>郑州市上街区教育局各校学生课桌椅、教师办公桌椅、柜子等项目</w:t>
      </w:r>
    </w:p>
    <w:p>
      <w:pPr>
        <w:rPr>
          <w:rFonts w:cs="仿宋" w:asciiTheme="minorEastAsia" w:hAnsiTheme="minorEastAsia" w:eastAsiaTheme="minorEastAsia"/>
          <w:szCs w:val="21"/>
        </w:rPr>
      </w:pPr>
      <w:r>
        <w:rPr>
          <w:rFonts w:hint="eastAsia" w:cs="仿宋" w:asciiTheme="minorEastAsia" w:hAnsiTheme="minorEastAsia" w:eastAsiaTheme="minorEastAsia"/>
          <w:szCs w:val="21"/>
        </w:rPr>
        <w:t>项目编号：</w:t>
      </w:r>
      <w:r>
        <w:rPr>
          <w:rFonts w:hint="eastAsia" w:cs="仿宋" w:asciiTheme="minorEastAsia" w:hAnsiTheme="minorEastAsia" w:eastAsiaTheme="minorEastAsia"/>
          <w:szCs w:val="21"/>
          <w:lang w:eastAsia="zh-CN"/>
        </w:rPr>
        <w:t>郑上财-磋商-[2023]-15</w:t>
      </w:r>
      <w:r>
        <w:rPr>
          <w:rFonts w:hint="eastAsia" w:cs="仿宋" w:asciiTheme="minorEastAsia" w:hAnsiTheme="minorEastAsia" w:eastAsiaTheme="minorEastAsia"/>
          <w:szCs w:val="21"/>
        </w:rPr>
        <w:t xml:space="preserve">                                                 单位：元</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6838" w:type="dxa"/>
            <w:vAlign w:val="center"/>
          </w:tcPr>
          <w:p>
            <w:pP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48" w:type="dxa"/>
            <w:vMerge w:val="restart"/>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总报价</w:t>
            </w:r>
          </w:p>
        </w:tc>
        <w:tc>
          <w:tcPr>
            <w:tcW w:w="683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2448" w:type="dxa"/>
            <w:vMerge w:val="continue"/>
            <w:vAlign w:val="center"/>
          </w:tcPr>
          <w:p>
            <w:pPr>
              <w:jc w:val="center"/>
              <w:rPr>
                <w:rFonts w:cs="仿宋" w:asciiTheme="minorEastAsia" w:hAnsiTheme="minorEastAsia" w:eastAsiaTheme="minorEastAsia"/>
                <w:szCs w:val="21"/>
              </w:rPr>
            </w:pPr>
          </w:p>
        </w:tc>
        <w:tc>
          <w:tcPr>
            <w:tcW w:w="683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合同履行期限（交货期）</w:t>
            </w:r>
          </w:p>
        </w:tc>
        <w:tc>
          <w:tcPr>
            <w:tcW w:w="6838" w:type="dxa"/>
            <w:vAlign w:val="center"/>
          </w:tcPr>
          <w:p>
            <w:pP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质量要求</w:t>
            </w:r>
          </w:p>
        </w:tc>
        <w:tc>
          <w:tcPr>
            <w:tcW w:w="6838" w:type="dxa"/>
            <w:vAlign w:val="center"/>
          </w:tcPr>
          <w:p>
            <w:pP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质保期</w:t>
            </w:r>
          </w:p>
        </w:tc>
        <w:tc>
          <w:tcPr>
            <w:tcW w:w="6838" w:type="dxa"/>
            <w:vAlign w:val="center"/>
          </w:tcPr>
          <w:p>
            <w:pPr>
              <w:rPr>
                <w:rFonts w:cs="仿宋" w:asciiTheme="minorEastAsia" w:hAnsiTheme="minorEastAsia" w:eastAsiaTheme="minorEastAsia"/>
                <w:szCs w:val="21"/>
              </w:rPr>
            </w:pPr>
            <w:r>
              <w:rPr>
                <w:rFonts w:cs="仿宋" w:asciiTheme="minorEastAsia" w:hAnsiTheme="minorEastAsia" w:eastAsiaTheme="minorEastAsia"/>
                <w:szCs w:val="21"/>
              </w:rPr>
              <w:t>___</w:t>
            </w:r>
            <w:r>
              <w:rPr>
                <w:rFonts w:hint="eastAsia" w:cs="仿宋" w:asciiTheme="minorEastAsia" w:hAnsiTheme="minorEastAsia" w:eastAsiaTheme="minor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验收标准</w:t>
            </w:r>
          </w:p>
        </w:tc>
        <w:tc>
          <w:tcPr>
            <w:tcW w:w="6838" w:type="dxa"/>
            <w:vAlign w:val="center"/>
          </w:tcPr>
          <w:p>
            <w:pPr>
              <w:rPr>
                <w:rFonts w:cs="仿宋" w:asciiTheme="minorEastAsia" w:hAnsiTheme="minorEastAsia"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48"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付款方式</w:t>
            </w:r>
          </w:p>
        </w:tc>
        <w:tc>
          <w:tcPr>
            <w:tcW w:w="683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同磋商文件要求</w:t>
            </w:r>
          </w:p>
        </w:tc>
      </w:tr>
    </w:tbl>
    <w:p>
      <w:pPr>
        <w:rPr>
          <w:rFonts w:cs="仿宋" w:asciiTheme="minorEastAsia" w:hAnsiTheme="minorEastAsia" w:eastAsiaTheme="minorEastAsia"/>
          <w:szCs w:val="21"/>
        </w:rPr>
      </w:pPr>
    </w:p>
    <w:p>
      <w:pPr>
        <w:rPr>
          <w:rFonts w:cs="仿宋" w:asciiTheme="minorEastAsia" w:hAnsiTheme="minorEastAsia" w:eastAsiaTheme="minorEastAsia"/>
          <w:szCs w:val="21"/>
        </w:rPr>
      </w:pPr>
    </w:p>
    <w:p>
      <w:pPr>
        <w:snapToGrid w:val="0"/>
        <w:spacing w:line="480" w:lineRule="auto"/>
        <w:rPr>
          <w:rFonts w:cs="仿宋" w:asciiTheme="minorEastAsia" w:hAnsiTheme="minorEastAsia" w:eastAsiaTheme="minorEastAsia"/>
        </w:rPr>
      </w:pPr>
      <w:r>
        <w:rPr>
          <w:rFonts w:hint="eastAsia" w:cs="仿宋" w:asciiTheme="minorEastAsia" w:hAnsiTheme="minorEastAsia" w:eastAsiaTheme="minorEastAsia"/>
        </w:rPr>
        <w:t>供应商名称（盖章）：_________________</w:t>
      </w:r>
    </w:p>
    <w:p>
      <w:pPr>
        <w:snapToGrid w:val="0"/>
        <w:spacing w:line="480" w:lineRule="auto"/>
        <w:rPr>
          <w:rFonts w:cs="仿宋" w:asciiTheme="minorEastAsia" w:hAnsiTheme="minorEastAsia" w:eastAsiaTheme="minorEastAsia"/>
          <w:u w:val="single"/>
        </w:rPr>
      </w:pPr>
      <w:r>
        <w:rPr>
          <w:rFonts w:hint="eastAsia" w:cs="仿宋" w:asciiTheme="minorEastAsia" w:hAnsiTheme="minorEastAsia" w:eastAsiaTheme="minorEastAsia"/>
        </w:rPr>
        <w:t>法定代表人（单位负责人）或委托代理人（签字或盖章）：_____________</w:t>
      </w:r>
    </w:p>
    <w:p>
      <w:pPr>
        <w:snapToGrid w:val="0"/>
        <w:spacing w:line="480" w:lineRule="auto"/>
        <w:rPr>
          <w:rFonts w:cs="仿宋" w:asciiTheme="minorEastAsia" w:hAnsiTheme="minorEastAsia" w:eastAsiaTheme="minorEastAsia"/>
          <w:szCs w:val="21"/>
        </w:rPr>
      </w:pPr>
      <w:r>
        <w:rPr>
          <w:rFonts w:hint="eastAsia" w:cs="仿宋" w:asciiTheme="minorEastAsia" w:hAnsiTheme="minorEastAsia" w:eastAsiaTheme="minorEastAsia"/>
          <w:szCs w:val="21"/>
        </w:rPr>
        <w:t>日期：</w:t>
      </w: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p>
    <w:p>
      <w:pPr>
        <w:spacing w:line="360" w:lineRule="auto"/>
        <w:rPr>
          <w:rFonts w:asciiTheme="minorEastAsia" w:hAnsiTheme="minorEastAsia" w:eastAsiaTheme="minorEastAsia"/>
          <w:b/>
          <w:bCs/>
          <w:szCs w:val="21"/>
        </w:rPr>
      </w:pPr>
    </w:p>
    <w:p>
      <w:pPr>
        <w:spacing w:line="360" w:lineRule="auto"/>
        <w:rPr>
          <w:rFonts w:asciiTheme="minorEastAsia" w:hAnsiTheme="minorEastAsia" w:eastAsiaTheme="minorEastAsia"/>
          <w:b/>
          <w:bCs/>
          <w:szCs w:val="21"/>
        </w:rPr>
      </w:pPr>
    </w:p>
    <w:p>
      <w:pPr>
        <w:pStyle w:val="2"/>
        <w:rPr>
          <w:rFonts w:cs="仿宋" w:asciiTheme="minorEastAsia" w:hAnsiTheme="minorEastAsia" w:eastAsiaTheme="minorEastAsia"/>
          <w:szCs w:val="21"/>
        </w:rPr>
      </w:pPr>
      <w:r>
        <w:rPr>
          <w:rFonts w:hint="eastAsia" w:asciiTheme="minorEastAsia" w:hAnsiTheme="minorEastAsia" w:eastAsiaTheme="minorEastAsia"/>
          <w:szCs w:val="21"/>
        </w:rPr>
        <w:t xml:space="preserve">附件1.2    </w:t>
      </w:r>
    </w:p>
    <w:p>
      <w:pPr>
        <w:jc w:val="center"/>
        <w:rPr>
          <w:rFonts w:asciiTheme="minorEastAsia" w:hAnsiTheme="minorEastAsia" w:eastAsiaTheme="minorEastAsia"/>
          <w:b/>
          <w:bCs/>
          <w:szCs w:val="21"/>
        </w:rPr>
      </w:pPr>
      <w:r>
        <w:rPr>
          <w:rFonts w:hint="eastAsia" w:asciiTheme="minorEastAsia" w:hAnsiTheme="minorEastAsia" w:eastAsiaTheme="minorEastAsia"/>
          <w:b/>
          <w:bCs/>
          <w:sz w:val="32"/>
          <w:szCs w:val="21"/>
        </w:rPr>
        <w:t>主要货物分项报价表</w:t>
      </w:r>
    </w:p>
    <w:p>
      <w:pPr>
        <w:rPr>
          <w:rFonts w:asciiTheme="minorEastAsia" w:hAnsiTheme="minorEastAsia" w:eastAsiaTheme="minorEastAsia"/>
          <w:szCs w:val="21"/>
        </w:rPr>
      </w:pPr>
      <w:r>
        <w:rPr>
          <w:rFonts w:hint="eastAsia" w:asciiTheme="minorEastAsia" w:hAnsiTheme="minorEastAsia" w:eastAsiaTheme="minorEastAsia"/>
          <w:szCs w:val="21"/>
        </w:rPr>
        <w:t>项目名称：郑州市上街区教育局各校学生课桌椅、教师办公桌椅、柜子等项目</w:t>
      </w:r>
    </w:p>
    <w:p>
      <w:pPr>
        <w:rPr>
          <w:rFonts w:asciiTheme="minorEastAsia" w:hAnsiTheme="minorEastAsia" w:eastAsiaTheme="minorEastAsia"/>
          <w:szCs w:val="21"/>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eastAsia="zh-CN"/>
        </w:rPr>
        <w:t>郑上财-磋商-[2023]-15</w:t>
      </w:r>
      <w:r>
        <w:rPr>
          <w:rFonts w:hint="eastAsia" w:asciiTheme="minorEastAsia" w:hAnsiTheme="minorEastAsia" w:eastAsiaTheme="minorEastAsia"/>
          <w:szCs w:val="21"/>
        </w:rPr>
        <w:t xml:space="preserve">                                             单位：元</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441"/>
        <w:gridCol w:w="2006"/>
        <w:gridCol w:w="687"/>
        <w:gridCol w:w="645"/>
        <w:gridCol w:w="924"/>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trPr>
        <w:tc>
          <w:tcPr>
            <w:tcW w:w="64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44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200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品牌型号</w:t>
            </w:r>
          </w:p>
        </w:tc>
        <w:tc>
          <w:tcPr>
            <w:tcW w:w="68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64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92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单价</w:t>
            </w:r>
          </w:p>
        </w:tc>
        <w:tc>
          <w:tcPr>
            <w:tcW w:w="169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644" w:type="dxa"/>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2441" w:type="dxa"/>
          </w:tcPr>
          <w:p>
            <w:pPr>
              <w:rPr>
                <w:rFonts w:asciiTheme="minorEastAsia" w:hAnsiTheme="minorEastAsia" w:eastAsiaTheme="minorEastAsia"/>
                <w:szCs w:val="21"/>
              </w:rPr>
            </w:pPr>
          </w:p>
        </w:tc>
        <w:tc>
          <w:tcPr>
            <w:tcW w:w="2006" w:type="dxa"/>
          </w:tcPr>
          <w:p>
            <w:pPr>
              <w:rPr>
                <w:rFonts w:asciiTheme="minorEastAsia" w:hAnsiTheme="minorEastAsia" w:eastAsiaTheme="minorEastAsia"/>
                <w:szCs w:val="21"/>
              </w:rPr>
            </w:pPr>
          </w:p>
        </w:tc>
        <w:tc>
          <w:tcPr>
            <w:tcW w:w="687" w:type="dxa"/>
          </w:tcPr>
          <w:p>
            <w:pPr>
              <w:rPr>
                <w:rFonts w:asciiTheme="minorEastAsia" w:hAnsiTheme="minorEastAsia" w:eastAsiaTheme="minorEastAsia"/>
                <w:szCs w:val="21"/>
              </w:rPr>
            </w:pPr>
          </w:p>
        </w:tc>
        <w:tc>
          <w:tcPr>
            <w:tcW w:w="645" w:type="dxa"/>
          </w:tcPr>
          <w:p>
            <w:pPr>
              <w:rPr>
                <w:rFonts w:asciiTheme="minorEastAsia" w:hAnsiTheme="minorEastAsia" w:eastAsiaTheme="minorEastAsia"/>
                <w:szCs w:val="21"/>
              </w:rPr>
            </w:pPr>
          </w:p>
        </w:tc>
        <w:tc>
          <w:tcPr>
            <w:tcW w:w="924" w:type="dxa"/>
          </w:tcPr>
          <w:p>
            <w:pPr>
              <w:rPr>
                <w:rFonts w:asciiTheme="minorEastAsia" w:hAnsiTheme="minorEastAsia" w:eastAsiaTheme="minorEastAsia"/>
                <w:szCs w:val="21"/>
              </w:rPr>
            </w:pPr>
          </w:p>
        </w:tc>
        <w:tc>
          <w:tcPr>
            <w:tcW w:w="1692"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441" w:type="dxa"/>
          </w:tcPr>
          <w:p>
            <w:pPr>
              <w:rPr>
                <w:rFonts w:asciiTheme="minorEastAsia" w:hAnsiTheme="minorEastAsia" w:eastAsiaTheme="minorEastAsia"/>
                <w:szCs w:val="21"/>
              </w:rPr>
            </w:pPr>
          </w:p>
        </w:tc>
        <w:tc>
          <w:tcPr>
            <w:tcW w:w="2006" w:type="dxa"/>
          </w:tcPr>
          <w:p>
            <w:pPr>
              <w:rPr>
                <w:rFonts w:asciiTheme="minorEastAsia" w:hAnsiTheme="minorEastAsia" w:eastAsiaTheme="minorEastAsia"/>
                <w:szCs w:val="21"/>
              </w:rPr>
            </w:pPr>
          </w:p>
        </w:tc>
        <w:tc>
          <w:tcPr>
            <w:tcW w:w="687" w:type="dxa"/>
          </w:tcPr>
          <w:p>
            <w:pPr>
              <w:rPr>
                <w:rFonts w:asciiTheme="minorEastAsia" w:hAnsiTheme="minorEastAsia" w:eastAsiaTheme="minorEastAsia"/>
                <w:szCs w:val="21"/>
              </w:rPr>
            </w:pPr>
          </w:p>
        </w:tc>
        <w:tc>
          <w:tcPr>
            <w:tcW w:w="645" w:type="dxa"/>
          </w:tcPr>
          <w:p>
            <w:pPr>
              <w:rPr>
                <w:rFonts w:asciiTheme="minorEastAsia" w:hAnsiTheme="minorEastAsia" w:eastAsiaTheme="minorEastAsia"/>
                <w:szCs w:val="21"/>
              </w:rPr>
            </w:pPr>
          </w:p>
        </w:tc>
        <w:tc>
          <w:tcPr>
            <w:tcW w:w="924" w:type="dxa"/>
          </w:tcPr>
          <w:p>
            <w:pPr>
              <w:rPr>
                <w:rFonts w:asciiTheme="minorEastAsia" w:hAnsiTheme="minorEastAsia" w:eastAsiaTheme="minorEastAsia"/>
                <w:szCs w:val="21"/>
              </w:rPr>
            </w:pPr>
          </w:p>
        </w:tc>
        <w:tc>
          <w:tcPr>
            <w:tcW w:w="1692"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pPr>
              <w:rPr>
                <w:rFonts w:asciiTheme="minorEastAsia" w:hAnsiTheme="minorEastAsia" w:eastAsiaTheme="minorEastAsia"/>
                <w:szCs w:val="21"/>
              </w:rPr>
            </w:pPr>
            <w:r>
              <w:rPr>
                <w:rFonts w:hint="eastAsia" w:asciiTheme="minorEastAsia" w:hAnsiTheme="minorEastAsia" w:eastAsiaTheme="minorEastAsia"/>
                <w:szCs w:val="21"/>
              </w:rPr>
              <w:t>3</w:t>
            </w:r>
          </w:p>
        </w:tc>
        <w:tc>
          <w:tcPr>
            <w:tcW w:w="2441" w:type="dxa"/>
          </w:tcPr>
          <w:p>
            <w:pPr>
              <w:rPr>
                <w:rFonts w:asciiTheme="minorEastAsia" w:hAnsiTheme="minorEastAsia" w:eastAsiaTheme="minorEastAsia"/>
                <w:szCs w:val="21"/>
              </w:rPr>
            </w:pPr>
          </w:p>
        </w:tc>
        <w:tc>
          <w:tcPr>
            <w:tcW w:w="2006" w:type="dxa"/>
          </w:tcPr>
          <w:p>
            <w:pPr>
              <w:rPr>
                <w:rFonts w:asciiTheme="minorEastAsia" w:hAnsiTheme="minorEastAsia" w:eastAsiaTheme="minorEastAsia"/>
                <w:szCs w:val="21"/>
              </w:rPr>
            </w:pPr>
          </w:p>
        </w:tc>
        <w:tc>
          <w:tcPr>
            <w:tcW w:w="687" w:type="dxa"/>
          </w:tcPr>
          <w:p>
            <w:pPr>
              <w:rPr>
                <w:rFonts w:asciiTheme="minorEastAsia" w:hAnsiTheme="minorEastAsia" w:eastAsiaTheme="minorEastAsia"/>
                <w:szCs w:val="21"/>
              </w:rPr>
            </w:pPr>
          </w:p>
        </w:tc>
        <w:tc>
          <w:tcPr>
            <w:tcW w:w="645" w:type="dxa"/>
          </w:tcPr>
          <w:p>
            <w:pPr>
              <w:rPr>
                <w:rFonts w:asciiTheme="minorEastAsia" w:hAnsiTheme="minorEastAsia" w:eastAsiaTheme="minorEastAsia"/>
                <w:szCs w:val="21"/>
              </w:rPr>
            </w:pPr>
          </w:p>
        </w:tc>
        <w:tc>
          <w:tcPr>
            <w:tcW w:w="924" w:type="dxa"/>
          </w:tcPr>
          <w:p>
            <w:pPr>
              <w:rPr>
                <w:rFonts w:asciiTheme="minorEastAsia" w:hAnsiTheme="minorEastAsia" w:eastAsiaTheme="minorEastAsia"/>
                <w:szCs w:val="21"/>
              </w:rPr>
            </w:pPr>
          </w:p>
        </w:tc>
        <w:tc>
          <w:tcPr>
            <w:tcW w:w="1692"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pPr>
              <w:rPr>
                <w:rFonts w:asciiTheme="minorEastAsia" w:hAnsiTheme="minorEastAsia" w:eastAsiaTheme="minorEastAsia"/>
                <w:szCs w:val="21"/>
              </w:rPr>
            </w:pPr>
            <w:r>
              <w:rPr>
                <w:rFonts w:hint="eastAsia" w:asciiTheme="minorEastAsia" w:hAnsiTheme="minorEastAsia" w:eastAsiaTheme="minorEastAsia"/>
                <w:szCs w:val="21"/>
              </w:rPr>
              <w:t>4</w:t>
            </w:r>
          </w:p>
        </w:tc>
        <w:tc>
          <w:tcPr>
            <w:tcW w:w="2441" w:type="dxa"/>
          </w:tcPr>
          <w:p>
            <w:pPr>
              <w:rPr>
                <w:rFonts w:asciiTheme="minorEastAsia" w:hAnsiTheme="minorEastAsia" w:eastAsiaTheme="minorEastAsia"/>
                <w:szCs w:val="21"/>
              </w:rPr>
            </w:pPr>
          </w:p>
        </w:tc>
        <w:tc>
          <w:tcPr>
            <w:tcW w:w="2006" w:type="dxa"/>
          </w:tcPr>
          <w:p>
            <w:pPr>
              <w:rPr>
                <w:rFonts w:asciiTheme="minorEastAsia" w:hAnsiTheme="minorEastAsia" w:eastAsiaTheme="minorEastAsia"/>
                <w:szCs w:val="21"/>
              </w:rPr>
            </w:pPr>
          </w:p>
        </w:tc>
        <w:tc>
          <w:tcPr>
            <w:tcW w:w="687" w:type="dxa"/>
          </w:tcPr>
          <w:p>
            <w:pPr>
              <w:rPr>
                <w:rFonts w:asciiTheme="minorEastAsia" w:hAnsiTheme="minorEastAsia" w:eastAsiaTheme="minorEastAsia"/>
                <w:szCs w:val="21"/>
              </w:rPr>
            </w:pPr>
          </w:p>
        </w:tc>
        <w:tc>
          <w:tcPr>
            <w:tcW w:w="645" w:type="dxa"/>
          </w:tcPr>
          <w:p>
            <w:pPr>
              <w:rPr>
                <w:rFonts w:asciiTheme="minorEastAsia" w:hAnsiTheme="minorEastAsia" w:eastAsiaTheme="minorEastAsia"/>
                <w:szCs w:val="21"/>
              </w:rPr>
            </w:pPr>
          </w:p>
        </w:tc>
        <w:tc>
          <w:tcPr>
            <w:tcW w:w="924" w:type="dxa"/>
          </w:tcPr>
          <w:p>
            <w:pPr>
              <w:rPr>
                <w:rFonts w:asciiTheme="minorEastAsia" w:hAnsiTheme="minorEastAsia" w:eastAsiaTheme="minorEastAsia"/>
                <w:szCs w:val="21"/>
              </w:rPr>
            </w:pPr>
          </w:p>
        </w:tc>
        <w:tc>
          <w:tcPr>
            <w:tcW w:w="1692"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pPr>
              <w:rPr>
                <w:rFonts w:asciiTheme="minorEastAsia" w:hAnsiTheme="minorEastAsia" w:eastAsiaTheme="minorEastAsia"/>
                <w:szCs w:val="21"/>
              </w:rPr>
            </w:pPr>
            <w:r>
              <w:rPr>
                <w:rFonts w:hint="eastAsia" w:asciiTheme="minorEastAsia" w:hAnsiTheme="minorEastAsia" w:eastAsiaTheme="minorEastAsia"/>
                <w:szCs w:val="21"/>
              </w:rPr>
              <w:t>5</w:t>
            </w:r>
          </w:p>
        </w:tc>
        <w:tc>
          <w:tcPr>
            <w:tcW w:w="2441" w:type="dxa"/>
          </w:tcPr>
          <w:p>
            <w:pPr>
              <w:rPr>
                <w:rFonts w:asciiTheme="minorEastAsia" w:hAnsiTheme="minorEastAsia" w:eastAsiaTheme="minorEastAsia"/>
                <w:szCs w:val="21"/>
              </w:rPr>
            </w:pPr>
          </w:p>
        </w:tc>
        <w:tc>
          <w:tcPr>
            <w:tcW w:w="2006" w:type="dxa"/>
          </w:tcPr>
          <w:p>
            <w:pPr>
              <w:rPr>
                <w:rFonts w:asciiTheme="minorEastAsia" w:hAnsiTheme="minorEastAsia" w:eastAsiaTheme="minorEastAsia"/>
                <w:szCs w:val="21"/>
              </w:rPr>
            </w:pPr>
          </w:p>
        </w:tc>
        <w:tc>
          <w:tcPr>
            <w:tcW w:w="687" w:type="dxa"/>
          </w:tcPr>
          <w:p>
            <w:pPr>
              <w:rPr>
                <w:rFonts w:asciiTheme="minorEastAsia" w:hAnsiTheme="minorEastAsia" w:eastAsiaTheme="minorEastAsia"/>
                <w:szCs w:val="21"/>
              </w:rPr>
            </w:pPr>
          </w:p>
        </w:tc>
        <w:tc>
          <w:tcPr>
            <w:tcW w:w="645" w:type="dxa"/>
          </w:tcPr>
          <w:p>
            <w:pPr>
              <w:rPr>
                <w:rFonts w:asciiTheme="minorEastAsia" w:hAnsiTheme="minorEastAsia" w:eastAsiaTheme="minorEastAsia"/>
                <w:szCs w:val="21"/>
              </w:rPr>
            </w:pPr>
          </w:p>
        </w:tc>
        <w:tc>
          <w:tcPr>
            <w:tcW w:w="924" w:type="dxa"/>
          </w:tcPr>
          <w:p>
            <w:pPr>
              <w:rPr>
                <w:rFonts w:asciiTheme="minorEastAsia" w:hAnsiTheme="minorEastAsia" w:eastAsiaTheme="minorEastAsia"/>
                <w:szCs w:val="21"/>
              </w:rPr>
            </w:pPr>
          </w:p>
        </w:tc>
        <w:tc>
          <w:tcPr>
            <w:tcW w:w="1692"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pPr>
              <w:rPr>
                <w:rFonts w:asciiTheme="minorEastAsia" w:hAnsiTheme="minorEastAsia" w:eastAsiaTheme="minorEastAsia"/>
                <w:szCs w:val="21"/>
              </w:rPr>
            </w:pPr>
            <w:r>
              <w:rPr>
                <w:rFonts w:hint="eastAsia" w:asciiTheme="minorEastAsia" w:hAnsiTheme="minorEastAsia" w:eastAsiaTheme="minorEastAsia"/>
                <w:szCs w:val="21"/>
              </w:rPr>
              <w:t>6</w:t>
            </w:r>
          </w:p>
        </w:tc>
        <w:tc>
          <w:tcPr>
            <w:tcW w:w="2441" w:type="dxa"/>
          </w:tcPr>
          <w:p>
            <w:pPr>
              <w:rPr>
                <w:rFonts w:asciiTheme="minorEastAsia" w:hAnsiTheme="minorEastAsia" w:eastAsiaTheme="minorEastAsia"/>
                <w:szCs w:val="21"/>
              </w:rPr>
            </w:pPr>
          </w:p>
        </w:tc>
        <w:tc>
          <w:tcPr>
            <w:tcW w:w="2006" w:type="dxa"/>
          </w:tcPr>
          <w:p>
            <w:pPr>
              <w:rPr>
                <w:rFonts w:asciiTheme="minorEastAsia" w:hAnsiTheme="minorEastAsia" w:eastAsiaTheme="minorEastAsia"/>
                <w:szCs w:val="21"/>
              </w:rPr>
            </w:pPr>
          </w:p>
        </w:tc>
        <w:tc>
          <w:tcPr>
            <w:tcW w:w="687" w:type="dxa"/>
          </w:tcPr>
          <w:p>
            <w:pPr>
              <w:rPr>
                <w:rFonts w:asciiTheme="minorEastAsia" w:hAnsiTheme="minorEastAsia" w:eastAsiaTheme="minorEastAsia"/>
                <w:szCs w:val="21"/>
              </w:rPr>
            </w:pPr>
          </w:p>
        </w:tc>
        <w:tc>
          <w:tcPr>
            <w:tcW w:w="645" w:type="dxa"/>
          </w:tcPr>
          <w:p>
            <w:pPr>
              <w:rPr>
                <w:rFonts w:asciiTheme="minorEastAsia" w:hAnsiTheme="minorEastAsia" w:eastAsiaTheme="minorEastAsia"/>
                <w:szCs w:val="21"/>
              </w:rPr>
            </w:pPr>
          </w:p>
        </w:tc>
        <w:tc>
          <w:tcPr>
            <w:tcW w:w="924" w:type="dxa"/>
          </w:tcPr>
          <w:p>
            <w:pPr>
              <w:rPr>
                <w:rFonts w:asciiTheme="minorEastAsia" w:hAnsiTheme="minorEastAsia" w:eastAsiaTheme="minorEastAsia"/>
                <w:szCs w:val="21"/>
              </w:rPr>
            </w:pPr>
          </w:p>
        </w:tc>
        <w:tc>
          <w:tcPr>
            <w:tcW w:w="1692"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644" w:type="dxa"/>
          </w:tcPr>
          <w:p>
            <w:pPr>
              <w:rPr>
                <w:rFonts w:asciiTheme="minorEastAsia" w:hAnsiTheme="minorEastAsia" w:eastAsiaTheme="minorEastAsia"/>
                <w:szCs w:val="21"/>
              </w:rPr>
            </w:pPr>
            <w:r>
              <w:rPr>
                <w:rFonts w:hint="eastAsia" w:asciiTheme="minorEastAsia" w:hAnsiTheme="minorEastAsia" w:eastAsiaTheme="minorEastAsia"/>
                <w:szCs w:val="21"/>
              </w:rPr>
              <w:t>7</w:t>
            </w:r>
          </w:p>
        </w:tc>
        <w:tc>
          <w:tcPr>
            <w:tcW w:w="2441" w:type="dxa"/>
          </w:tcPr>
          <w:p>
            <w:pPr>
              <w:rPr>
                <w:rFonts w:asciiTheme="minorEastAsia" w:hAnsiTheme="minorEastAsia" w:eastAsiaTheme="minorEastAsia"/>
                <w:szCs w:val="21"/>
              </w:rPr>
            </w:pPr>
          </w:p>
        </w:tc>
        <w:tc>
          <w:tcPr>
            <w:tcW w:w="2006" w:type="dxa"/>
          </w:tcPr>
          <w:p>
            <w:pPr>
              <w:rPr>
                <w:rFonts w:asciiTheme="minorEastAsia" w:hAnsiTheme="minorEastAsia" w:eastAsiaTheme="minorEastAsia"/>
                <w:szCs w:val="21"/>
              </w:rPr>
            </w:pPr>
          </w:p>
        </w:tc>
        <w:tc>
          <w:tcPr>
            <w:tcW w:w="687" w:type="dxa"/>
          </w:tcPr>
          <w:p>
            <w:pPr>
              <w:rPr>
                <w:rFonts w:asciiTheme="minorEastAsia" w:hAnsiTheme="minorEastAsia" w:eastAsiaTheme="minorEastAsia"/>
                <w:szCs w:val="21"/>
              </w:rPr>
            </w:pPr>
          </w:p>
        </w:tc>
        <w:tc>
          <w:tcPr>
            <w:tcW w:w="645" w:type="dxa"/>
          </w:tcPr>
          <w:p>
            <w:pPr>
              <w:rPr>
                <w:rFonts w:asciiTheme="minorEastAsia" w:hAnsiTheme="minorEastAsia" w:eastAsiaTheme="minorEastAsia"/>
                <w:szCs w:val="21"/>
              </w:rPr>
            </w:pPr>
          </w:p>
        </w:tc>
        <w:tc>
          <w:tcPr>
            <w:tcW w:w="924" w:type="dxa"/>
          </w:tcPr>
          <w:p>
            <w:pPr>
              <w:rPr>
                <w:rFonts w:asciiTheme="minorEastAsia" w:hAnsiTheme="minorEastAsia" w:eastAsiaTheme="minorEastAsia"/>
                <w:szCs w:val="21"/>
              </w:rPr>
            </w:pPr>
          </w:p>
        </w:tc>
        <w:tc>
          <w:tcPr>
            <w:tcW w:w="1692"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pPr>
              <w:rPr>
                <w:rFonts w:asciiTheme="minorEastAsia" w:hAnsiTheme="minorEastAsia" w:eastAsiaTheme="minorEastAsia"/>
                <w:szCs w:val="21"/>
              </w:rPr>
            </w:pPr>
            <w:r>
              <w:rPr>
                <w:rFonts w:hint="eastAsia" w:asciiTheme="minorEastAsia" w:hAnsiTheme="minorEastAsia" w:eastAsiaTheme="minorEastAsia"/>
                <w:szCs w:val="21"/>
              </w:rPr>
              <w:t>8</w:t>
            </w:r>
          </w:p>
        </w:tc>
        <w:tc>
          <w:tcPr>
            <w:tcW w:w="2441" w:type="dxa"/>
          </w:tcPr>
          <w:p>
            <w:pPr>
              <w:rPr>
                <w:rFonts w:asciiTheme="minorEastAsia" w:hAnsiTheme="minorEastAsia" w:eastAsiaTheme="minorEastAsia"/>
                <w:szCs w:val="21"/>
              </w:rPr>
            </w:pPr>
          </w:p>
        </w:tc>
        <w:tc>
          <w:tcPr>
            <w:tcW w:w="2006" w:type="dxa"/>
          </w:tcPr>
          <w:p>
            <w:pPr>
              <w:rPr>
                <w:rFonts w:asciiTheme="minorEastAsia" w:hAnsiTheme="minorEastAsia" w:eastAsiaTheme="minorEastAsia"/>
                <w:szCs w:val="21"/>
              </w:rPr>
            </w:pPr>
          </w:p>
        </w:tc>
        <w:tc>
          <w:tcPr>
            <w:tcW w:w="687" w:type="dxa"/>
          </w:tcPr>
          <w:p>
            <w:pPr>
              <w:rPr>
                <w:rFonts w:asciiTheme="minorEastAsia" w:hAnsiTheme="minorEastAsia" w:eastAsiaTheme="minorEastAsia"/>
                <w:szCs w:val="21"/>
              </w:rPr>
            </w:pPr>
          </w:p>
        </w:tc>
        <w:tc>
          <w:tcPr>
            <w:tcW w:w="645" w:type="dxa"/>
          </w:tcPr>
          <w:p>
            <w:pPr>
              <w:rPr>
                <w:rFonts w:asciiTheme="minorEastAsia" w:hAnsiTheme="minorEastAsia" w:eastAsiaTheme="minorEastAsia"/>
                <w:szCs w:val="21"/>
              </w:rPr>
            </w:pPr>
          </w:p>
        </w:tc>
        <w:tc>
          <w:tcPr>
            <w:tcW w:w="924" w:type="dxa"/>
          </w:tcPr>
          <w:p>
            <w:pPr>
              <w:rPr>
                <w:rFonts w:asciiTheme="minorEastAsia" w:hAnsiTheme="minorEastAsia" w:eastAsiaTheme="minorEastAsia"/>
                <w:szCs w:val="21"/>
              </w:rPr>
            </w:pPr>
          </w:p>
        </w:tc>
        <w:tc>
          <w:tcPr>
            <w:tcW w:w="1692"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2441" w:type="dxa"/>
          </w:tcPr>
          <w:p>
            <w:pPr>
              <w:rPr>
                <w:rFonts w:asciiTheme="minorEastAsia" w:hAnsiTheme="minorEastAsia" w:eastAsiaTheme="minorEastAsia"/>
                <w:szCs w:val="21"/>
              </w:rPr>
            </w:pPr>
          </w:p>
        </w:tc>
        <w:tc>
          <w:tcPr>
            <w:tcW w:w="2006" w:type="dxa"/>
          </w:tcPr>
          <w:p>
            <w:pPr>
              <w:rPr>
                <w:rFonts w:asciiTheme="minorEastAsia" w:hAnsiTheme="minorEastAsia" w:eastAsiaTheme="minorEastAsia"/>
                <w:szCs w:val="21"/>
              </w:rPr>
            </w:pPr>
          </w:p>
        </w:tc>
        <w:tc>
          <w:tcPr>
            <w:tcW w:w="687" w:type="dxa"/>
          </w:tcPr>
          <w:p>
            <w:pPr>
              <w:rPr>
                <w:rFonts w:asciiTheme="minorEastAsia" w:hAnsiTheme="minorEastAsia" w:eastAsiaTheme="minorEastAsia"/>
                <w:szCs w:val="21"/>
              </w:rPr>
            </w:pPr>
          </w:p>
        </w:tc>
        <w:tc>
          <w:tcPr>
            <w:tcW w:w="645" w:type="dxa"/>
          </w:tcPr>
          <w:p>
            <w:pPr>
              <w:rPr>
                <w:rFonts w:asciiTheme="minorEastAsia" w:hAnsiTheme="minorEastAsia" w:eastAsiaTheme="minorEastAsia"/>
                <w:szCs w:val="21"/>
              </w:rPr>
            </w:pPr>
          </w:p>
        </w:tc>
        <w:tc>
          <w:tcPr>
            <w:tcW w:w="924" w:type="dxa"/>
          </w:tcPr>
          <w:p>
            <w:pPr>
              <w:rPr>
                <w:rFonts w:asciiTheme="minorEastAsia" w:hAnsiTheme="minorEastAsia" w:eastAsiaTheme="minorEastAsia"/>
                <w:szCs w:val="21"/>
              </w:rPr>
            </w:pPr>
          </w:p>
        </w:tc>
        <w:tc>
          <w:tcPr>
            <w:tcW w:w="1692"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4" w:type="dxa"/>
          </w:tcPr>
          <w:p>
            <w:pPr>
              <w:rPr>
                <w:rFonts w:asciiTheme="minorEastAsia" w:hAnsiTheme="minorEastAsia" w:eastAsiaTheme="minorEastAsia"/>
                <w:szCs w:val="21"/>
              </w:rPr>
            </w:pPr>
            <w:r>
              <w:rPr>
                <w:rFonts w:hint="eastAsia" w:asciiTheme="minorEastAsia" w:hAnsiTheme="minorEastAsia" w:eastAsiaTheme="minorEastAsia"/>
                <w:szCs w:val="21"/>
              </w:rPr>
              <w:t>总计</w:t>
            </w:r>
          </w:p>
        </w:tc>
        <w:tc>
          <w:tcPr>
            <w:tcW w:w="2441" w:type="dxa"/>
          </w:tcPr>
          <w:p>
            <w:pPr>
              <w:rPr>
                <w:rFonts w:asciiTheme="minorEastAsia" w:hAnsiTheme="minorEastAsia" w:eastAsiaTheme="minorEastAsia"/>
                <w:szCs w:val="21"/>
              </w:rPr>
            </w:pPr>
          </w:p>
        </w:tc>
        <w:tc>
          <w:tcPr>
            <w:tcW w:w="2006" w:type="dxa"/>
          </w:tcPr>
          <w:p>
            <w:pPr>
              <w:rPr>
                <w:rFonts w:asciiTheme="minorEastAsia" w:hAnsiTheme="minorEastAsia" w:eastAsiaTheme="minorEastAsia"/>
                <w:szCs w:val="21"/>
              </w:rPr>
            </w:pPr>
          </w:p>
        </w:tc>
        <w:tc>
          <w:tcPr>
            <w:tcW w:w="687" w:type="dxa"/>
          </w:tcPr>
          <w:p>
            <w:pPr>
              <w:rPr>
                <w:rFonts w:asciiTheme="minorEastAsia" w:hAnsiTheme="minorEastAsia" w:eastAsiaTheme="minorEastAsia"/>
                <w:szCs w:val="21"/>
              </w:rPr>
            </w:pPr>
          </w:p>
        </w:tc>
        <w:tc>
          <w:tcPr>
            <w:tcW w:w="645" w:type="dxa"/>
          </w:tcPr>
          <w:p>
            <w:pPr>
              <w:rPr>
                <w:rFonts w:asciiTheme="minorEastAsia" w:hAnsiTheme="minorEastAsia" w:eastAsiaTheme="minorEastAsia"/>
                <w:szCs w:val="21"/>
              </w:rPr>
            </w:pPr>
          </w:p>
        </w:tc>
        <w:tc>
          <w:tcPr>
            <w:tcW w:w="924" w:type="dxa"/>
          </w:tcPr>
          <w:p>
            <w:pPr>
              <w:rPr>
                <w:rFonts w:asciiTheme="minorEastAsia" w:hAnsiTheme="minorEastAsia" w:eastAsiaTheme="minorEastAsia"/>
                <w:szCs w:val="21"/>
              </w:rPr>
            </w:pPr>
          </w:p>
        </w:tc>
        <w:tc>
          <w:tcPr>
            <w:tcW w:w="1692" w:type="dxa"/>
          </w:tcPr>
          <w:p>
            <w:pPr>
              <w:rPr>
                <w:rFonts w:asciiTheme="minorEastAsia" w:hAnsiTheme="minorEastAsia" w:eastAsiaTheme="minorEastAsia"/>
                <w:szCs w:val="21"/>
              </w:rPr>
            </w:pPr>
          </w:p>
        </w:tc>
      </w:tr>
    </w:tbl>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w:t>
      </w:r>
    </w:p>
    <w:p>
      <w:pPr>
        <w:rPr>
          <w:rFonts w:asciiTheme="minorEastAsia" w:hAnsiTheme="minorEastAsia" w:eastAsiaTheme="minorEastAsia"/>
          <w:szCs w:val="21"/>
        </w:rPr>
      </w:pPr>
      <w:r>
        <w:rPr>
          <w:rFonts w:hint="eastAsia" w:asciiTheme="minorEastAsia" w:hAnsiTheme="minorEastAsia" w:eastAsiaTheme="minorEastAsia"/>
          <w:szCs w:val="21"/>
        </w:rPr>
        <w:t>1、采购货物报价指目的地交货价，含税费、运杂费、保险费、技术服务费、专用工具、质保期内的易损件等费用。</w:t>
      </w:r>
    </w:p>
    <w:p>
      <w:pPr>
        <w:rPr>
          <w:rFonts w:asciiTheme="minorEastAsia" w:hAnsiTheme="minorEastAsia" w:eastAsiaTheme="minorEastAsia"/>
          <w:szCs w:val="21"/>
        </w:rPr>
      </w:pPr>
    </w:p>
    <w:p>
      <w:pPr>
        <w:snapToGrid w:val="0"/>
        <w:spacing w:line="480" w:lineRule="auto"/>
        <w:rPr>
          <w:rFonts w:cs="仿宋" w:asciiTheme="minorEastAsia" w:hAnsiTheme="minorEastAsia" w:eastAsiaTheme="minorEastAsia"/>
        </w:rPr>
      </w:pPr>
      <w:r>
        <w:rPr>
          <w:rFonts w:hint="eastAsia" w:cs="仿宋" w:asciiTheme="minorEastAsia" w:hAnsiTheme="minorEastAsia" w:eastAsiaTheme="minorEastAsia"/>
        </w:rPr>
        <w:t>供应商名称（盖章）：_________________</w:t>
      </w:r>
    </w:p>
    <w:p>
      <w:pPr>
        <w:snapToGrid w:val="0"/>
        <w:spacing w:line="480" w:lineRule="auto"/>
        <w:rPr>
          <w:rFonts w:cs="仿宋" w:asciiTheme="minorEastAsia" w:hAnsiTheme="minorEastAsia" w:eastAsiaTheme="minorEastAsia"/>
          <w:u w:val="single"/>
        </w:rPr>
      </w:pPr>
      <w:r>
        <w:rPr>
          <w:rFonts w:hint="eastAsia" w:cs="仿宋" w:asciiTheme="minorEastAsia" w:hAnsiTheme="minorEastAsia" w:eastAsiaTheme="minorEastAsia"/>
        </w:rPr>
        <w:t>法定代表人（单位负责人）或委托代理人（签字或盖章）：_____________</w:t>
      </w:r>
    </w:p>
    <w:p>
      <w:pPr>
        <w:snapToGrid w:val="0"/>
        <w:spacing w:line="480" w:lineRule="auto"/>
        <w:rPr>
          <w:rFonts w:cs="仿宋" w:asciiTheme="minorEastAsia" w:hAnsiTheme="minorEastAsia" w:eastAsiaTheme="minorEastAsia"/>
          <w:szCs w:val="21"/>
        </w:rPr>
      </w:pPr>
      <w:r>
        <w:rPr>
          <w:rFonts w:hint="eastAsia" w:cs="仿宋" w:asciiTheme="minorEastAsia" w:hAnsiTheme="minorEastAsia" w:eastAsiaTheme="minorEastAsia"/>
          <w:szCs w:val="21"/>
        </w:rPr>
        <w:t>日期：</w:t>
      </w: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p>
    <w:p>
      <w:pPr>
        <w:pStyle w:val="2"/>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附件1.3  </w:t>
      </w:r>
    </w:p>
    <w:p>
      <w:pPr>
        <w:pStyle w:val="2"/>
        <w:jc w:val="center"/>
        <w:rPr>
          <w:rFonts w:cs="仿宋" w:asciiTheme="minorEastAsia" w:hAnsiTheme="minorEastAsia" w:eastAsiaTheme="minorEastAsia"/>
        </w:rPr>
      </w:pPr>
      <w:r>
        <w:rPr>
          <w:rFonts w:hint="eastAsia" w:cs="仿宋" w:asciiTheme="minorEastAsia" w:hAnsiTheme="minorEastAsia" w:eastAsiaTheme="minorEastAsia"/>
        </w:rPr>
        <w:t>技术规格和商务条款偏差表</w:t>
      </w:r>
    </w:p>
    <w:p>
      <w:pPr>
        <w:rPr>
          <w:rFonts w:cs="仿宋" w:asciiTheme="minorEastAsia" w:hAnsiTheme="minorEastAsia" w:eastAsiaTheme="minorEastAsia"/>
          <w:szCs w:val="21"/>
        </w:rPr>
      </w:pPr>
      <w:r>
        <w:rPr>
          <w:rFonts w:hint="eastAsia" w:cs="仿宋" w:asciiTheme="minorEastAsia" w:hAnsiTheme="minorEastAsia" w:eastAsiaTheme="minorEastAsia"/>
          <w:szCs w:val="21"/>
        </w:rPr>
        <w:t>此处内容由供应商自拟</w:t>
      </w:r>
    </w:p>
    <w:p>
      <w:pPr>
        <w:adjustRightInd w:val="0"/>
        <w:snapToGrid w:val="0"/>
        <w:spacing w:line="360" w:lineRule="auto"/>
        <w:ind w:firstLine="420" w:firstLineChars="200"/>
        <w:jc w:val="left"/>
        <w:rPr>
          <w:rFonts w:cs="仿宋" w:asciiTheme="minorEastAsia" w:hAnsiTheme="minorEastAsia" w:eastAsiaTheme="minorEastAsia"/>
          <w:szCs w:val="21"/>
        </w:rPr>
      </w:pPr>
    </w:p>
    <w:p>
      <w:pPr>
        <w:adjustRightInd w:val="0"/>
        <w:snapToGrid w:val="0"/>
        <w:spacing w:line="360" w:lineRule="auto"/>
        <w:ind w:firstLine="420" w:firstLineChars="200"/>
        <w:jc w:val="left"/>
        <w:rPr>
          <w:rFonts w:cs="仿宋" w:asciiTheme="minorEastAsia" w:hAnsiTheme="minorEastAsia" w:eastAsiaTheme="minorEastAsia"/>
          <w:szCs w:val="21"/>
        </w:rPr>
      </w:pPr>
    </w:p>
    <w:p>
      <w:pPr>
        <w:adjustRightInd w:val="0"/>
        <w:snapToGrid w:val="0"/>
        <w:spacing w:line="360" w:lineRule="auto"/>
        <w:ind w:firstLine="420" w:firstLineChars="200"/>
        <w:jc w:val="left"/>
        <w:rPr>
          <w:rFonts w:cs="仿宋" w:asciiTheme="minorEastAsia" w:hAnsiTheme="minorEastAsia" w:eastAsiaTheme="minorEastAsia"/>
          <w:szCs w:val="21"/>
        </w:rPr>
      </w:pPr>
    </w:p>
    <w:p>
      <w:pPr>
        <w:adjustRightInd w:val="0"/>
        <w:snapToGrid w:val="0"/>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szCs w:val="21"/>
        </w:rPr>
        <w:t>偏差表内容与响应文件中相关的证明材料不符的，响应文件将被采购人拒绝。</w:t>
      </w:r>
    </w:p>
    <w:p>
      <w:pPr>
        <w:rPr>
          <w:rFonts w:cs="仿宋" w:asciiTheme="minorEastAsia" w:hAnsiTheme="minorEastAsia" w:eastAsiaTheme="minorEastAsia"/>
          <w:b/>
          <w:szCs w:val="21"/>
        </w:rPr>
      </w:pPr>
    </w:p>
    <w:p>
      <w:pPr>
        <w:rPr>
          <w:rFonts w:cs="仿宋" w:asciiTheme="minorEastAsia" w:hAnsiTheme="minorEastAsia" w:eastAsiaTheme="minorEastAsia"/>
          <w:b/>
          <w:szCs w:val="21"/>
        </w:rPr>
      </w:pPr>
    </w:p>
    <w:p>
      <w:pPr>
        <w:snapToGrid w:val="0"/>
        <w:spacing w:line="480" w:lineRule="auto"/>
        <w:rPr>
          <w:rFonts w:cs="仿宋" w:asciiTheme="minorEastAsia" w:hAnsiTheme="minorEastAsia" w:eastAsiaTheme="minorEastAsia"/>
          <w:bCs/>
        </w:rPr>
      </w:pPr>
      <w:r>
        <w:rPr>
          <w:rFonts w:hint="eastAsia" w:cs="仿宋" w:asciiTheme="minorEastAsia" w:hAnsiTheme="minorEastAsia" w:eastAsiaTheme="minorEastAsia"/>
          <w:bCs/>
        </w:rPr>
        <w:t>供应商名称（盖章）：_________________</w:t>
      </w:r>
    </w:p>
    <w:p>
      <w:pPr>
        <w:snapToGrid w:val="0"/>
        <w:spacing w:line="480" w:lineRule="auto"/>
        <w:rPr>
          <w:rFonts w:cs="仿宋" w:asciiTheme="minorEastAsia" w:hAnsiTheme="minorEastAsia" w:eastAsiaTheme="minorEastAsia"/>
          <w:bCs/>
        </w:rPr>
      </w:pPr>
      <w:r>
        <w:rPr>
          <w:rFonts w:hint="eastAsia" w:cs="仿宋" w:asciiTheme="minorEastAsia" w:hAnsiTheme="minorEastAsia" w:eastAsiaTheme="minorEastAsia"/>
          <w:bCs/>
        </w:rPr>
        <w:t>法定代表人（单位负责人）或</w:t>
      </w:r>
      <w:r>
        <w:rPr>
          <w:rFonts w:hint="eastAsia" w:cs="仿宋" w:asciiTheme="minorEastAsia" w:hAnsiTheme="minorEastAsia" w:eastAsiaTheme="minorEastAsia"/>
        </w:rPr>
        <w:t>委托代理人</w:t>
      </w:r>
      <w:r>
        <w:rPr>
          <w:rFonts w:hint="eastAsia" w:cs="仿宋" w:asciiTheme="minorEastAsia" w:hAnsiTheme="minorEastAsia" w:eastAsiaTheme="minorEastAsia"/>
          <w:bCs/>
        </w:rPr>
        <w:t>（签字或盖章）：_____________</w:t>
      </w:r>
    </w:p>
    <w:p>
      <w:pPr>
        <w:snapToGrid w:val="0"/>
        <w:spacing w:line="480" w:lineRule="auto"/>
        <w:rPr>
          <w:rFonts w:cs="仿宋" w:asciiTheme="minorEastAsia" w:hAnsiTheme="minorEastAsia" w:eastAsiaTheme="minorEastAsia"/>
          <w:bCs/>
          <w:szCs w:val="21"/>
        </w:rPr>
      </w:pPr>
      <w:r>
        <w:rPr>
          <w:rFonts w:hint="eastAsia" w:cs="仿宋" w:asciiTheme="minorEastAsia" w:hAnsiTheme="minorEastAsia" w:eastAsiaTheme="minorEastAsia"/>
          <w:bCs/>
          <w:szCs w:val="21"/>
        </w:rPr>
        <w:t>日期：</w:t>
      </w:r>
    </w:p>
    <w:p>
      <w:pPr>
        <w:widowControl/>
        <w:jc w:val="left"/>
        <w:rPr>
          <w:rFonts w:cs="仿宋" w:asciiTheme="minorEastAsia" w:hAnsiTheme="minorEastAsia" w:eastAsiaTheme="minorEastAsia"/>
          <w:bCs/>
          <w:szCs w:val="21"/>
        </w:rPr>
      </w:pPr>
      <w:r>
        <w:rPr>
          <w:rFonts w:cs="仿宋" w:asciiTheme="minorEastAsia" w:hAnsiTheme="minorEastAsia" w:eastAsiaTheme="minorEastAsia"/>
          <w:bCs/>
          <w:szCs w:val="21"/>
        </w:rPr>
        <w:br w:type="page"/>
      </w:r>
    </w:p>
    <w:p>
      <w:pPr>
        <w:pStyle w:val="2"/>
        <w:rPr>
          <w:rFonts w:cs="仿宋" w:asciiTheme="minorEastAsia" w:hAnsiTheme="minorEastAsia" w:eastAsiaTheme="minorEastAsia"/>
          <w:szCs w:val="21"/>
        </w:rPr>
      </w:pPr>
      <w:r>
        <w:rPr>
          <w:rFonts w:hint="eastAsia" w:cs="仿宋" w:asciiTheme="minorEastAsia" w:hAnsiTheme="minorEastAsia" w:eastAsiaTheme="minorEastAsia"/>
          <w:szCs w:val="21"/>
        </w:rPr>
        <w:t>附件1.4</w:t>
      </w:r>
    </w:p>
    <w:p>
      <w:pPr>
        <w:pStyle w:val="2"/>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质保期内备品备件、专用工具一览表</w:t>
      </w:r>
    </w:p>
    <w:p>
      <w:pPr>
        <w:rPr>
          <w:rFonts w:cs="仿宋" w:asciiTheme="minorEastAsia" w:hAnsiTheme="minorEastAsia" w:eastAsiaTheme="minorEastAsia"/>
          <w:b/>
          <w:bCs/>
          <w:szCs w:val="21"/>
        </w:rPr>
      </w:pPr>
    </w:p>
    <w:p>
      <w:pPr>
        <w:rPr>
          <w:rFonts w:cs="仿宋" w:asciiTheme="minorEastAsia" w:hAnsiTheme="minorEastAsia" w:eastAsiaTheme="minorEastAsia"/>
          <w:szCs w:val="21"/>
        </w:rPr>
      </w:pPr>
      <w:r>
        <w:rPr>
          <w:rFonts w:hint="eastAsia" w:cs="仿宋" w:asciiTheme="minorEastAsia" w:hAnsiTheme="minorEastAsia" w:eastAsiaTheme="minorEastAsia"/>
          <w:szCs w:val="21"/>
        </w:rPr>
        <w:t>项目名称：郑州市上街区教育局各校学生课桌椅、教师办公桌椅、柜子等项目</w:t>
      </w:r>
    </w:p>
    <w:p>
      <w:pPr>
        <w:rPr>
          <w:rFonts w:cs="仿宋" w:asciiTheme="minorEastAsia" w:hAnsiTheme="minorEastAsia" w:eastAsiaTheme="minorEastAsia"/>
          <w:b/>
          <w:bCs/>
          <w:szCs w:val="21"/>
          <w:lang w:val="zh-CN"/>
        </w:rPr>
      </w:pPr>
      <w:r>
        <w:rPr>
          <w:rFonts w:hint="eastAsia" w:cs="仿宋" w:asciiTheme="minorEastAsia" w:hAnsiTheme="minorEastAsia" w:eastAsiaTheme="minorEastAsia"/>
          <w:szCs w:val="21"/>
        </w:rPr>
        <w:t>项目编号：</w:t>
      </w:r>
      <w:r>
        <w:rPr>
          <w:rFonts w:hint="eastAsia" w:cs="仿宋" w:asciiTheme="minorEastAsia" w:hAnsiTheme="minorEastAsia" w:eastAsiaTheme="minorEastAsia"/>
          <w:szCs w:val="21"/>
          <w:lang w:eastAsia="zh-CN"/>
        </w:rPr>
        <w:t>郑上财-磋商-[2023]-15</w:t>
      </w:r>
      <w:r>
        <w:rPr>
          <w:rFonts w:hint="eastAsia" w:cs="仿宋" w:asciiTheme="minorEastAsia" w:hAnsiTheme="minorEastAsia" w:eastAsiaTheme="minorEastAsia"/>
          <w:szCs w:val="21"/>
        </w:rPr>
        <w:t xml:space="preserve">                                           </w:t>
      </w:r>
    </w:p>
    <w:tbl>
      <w:tblPr>
        <w:tblStyle w:val="61"/>
        <w:tblW w:w="0" w:type="auto"/>
        <w:tblInd w:w="0" w:type="dxa"/>
        <w:tblLayout w:type="fixed"/>
        <w:tblCellMar>
          <w:top w:w="0" w:type="dxa"/>
          <w:left w:w="0" w:type="dxa"/>
          <w:bottom w:w="0" w:type="dxa"/>
          <w:right w:w="0" w:type="dxa"/>
        </w:tblCellMar>
      </w:tblPr>
      <w:tblGrid>
        <w:gridCol w:w="678"/>
        <w:gridCol w:w="1667"/>
        <w:gridCol w:w="2206"/>
        <w:gridCol w:w="993"/>
        <w:gridCol w:w="850"/>
        <w:gridCol w:w="1418"/>
        <w:gridCol w:w="874"/>
      </w:tblGrid>
      <w:tr>
        <w:tblPrEx>
          <w:tblCellMar>
            <w:top w:w="0" w:type="dxa"/>
            <w:left w:w="0" w:type="dxa"/>
            <w:bottom w:w="0" w:type="dxa"/>
            <w:right w:w="0" w:type="dxa"/>
          </w:tblCellMar>
        </w:tblPrEx>
        <w:trPr>
          <w:trHeight w:val="431" w:hRule="atLeast"/>
        </w:trPr>
        <w:tc>
          <w:tcPr>
            <w:tcW w:w="6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6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名称</w:t>
            </w:r>
          </w:p>
        </w:tc>
        <w:tc>
          <w:tcPr>
            <w:tcW w:w="22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规格型号</w:t>
            </w:r>
          </w:p>
        </w:tc>
        <w:tc>
          <w:tcPr>
            <w:tcW w:w="9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生产商</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单位</w:t>
            </w:r>
          </w:p>
        </w:tc>
        <w:tc>
          <w:tcPr>
            <w:tcW w:w="14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数量</w:t>
            </w:r>
          </w:p>
        </w:tc>
        <w:tc>
          <w:tcPr>
            <w:tcW w:w="8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备注</w:t>
            </w:r>
          </w:p>
        </w:tc>
      </w:tr>
      <w:tr>
        <w:tblPrEx>
          <w:tblCellMar>
            <w:top w:w="0" w:type="dxa"/>
            <w:left w:w="0" w:type="dxa"/>
            <w:bottom w:w="0" w:type="dxa"/>
            <w:right w:w="0" w:type="dxa"/>
          </w:tblCellMar>
        </w:tblPrEx>
        <w:trPr>
          <w:trHeight w:val="461"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rPr>
          <w:trHeight w:val="453"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59"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37"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57"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63"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41"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61"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53"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59"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37"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57"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49"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68" w:hRule="atLeast"/>
        </w:trPr>
        <w:tc>
          <w:tcPr>
            <w:tcW w:w="6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667"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220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9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87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bl>
    <w:p>
      <w:pPr>
        <w:rPr>
          <w:rFonts w:cs="仿宋" w:asciiTheme="minorEastAsia" w:hAnsiTheme="minorEastAsia" w:eastAsiaTheme="minorEastAsia"/>
        </w:rPr>
      </w:pPr>
    </w:p>
    <w:p>
      <w:pPr>
        <w:rPr>
          <w:rFonts w:cs="仿宋" w:asciiTheme="minorEastAsia" w:hAnsiTheme="minorEastAsia" w:eastAsiaTheme="minorEastAsia"/>
        </w:rPr>
      </w:pPr>
      <w:r>
        <w:rPr>
          <w:rFonts w:hint="eastAsia" w:cs="仿宋" w:asciiTheme="minorEastAsia" w:hAnsiTheme="minorEastAsia" w:eastAsiaTheme="minorEastAsia"/>
        </w:rPr>
        <w:t>注：本表内备品备件及专用工具在货物质保期内免费提供。</w:t>
      </w:r>
    </w:p>
    <w:p>
      <w:pPr>
        <w:rPr>
          <w:rFonts w:cs="仿宋" w:asciiTheme="minorEastAsia" w:hAnsiTheme="minorEastAsia" w:eastAsiaTheme="minorEastAsia"/>
        </w:rPr>
      </w:pP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供应商名称（盖章）：_________________</w:t>
      </w:r>
    </w:p>
    <w:p>
      <w:pPr>
        <w:spacing w:line="480" w:lineRule="auto"/>
        <w:rPr>
          <w:rFonts w:cs="仿宋" w:asciiTheme="minorEastAsia" w:hAnsiTheme="minorEastAsia" w:eastAsiaTheme="minorEastAsia"/>
          <w:u w:val="single"/>
        </w:rPr>
      </w:pPr>
      <w:r>
        <w:rPr>
          <w:rFonts w:hint="eastAsia" w:cs="仿宋" w:asciiTheme="minorEastAsia" w:hAnsiTheme="minorEastAsia" w:eastAsiaTheme="minorEastAsia"/>
        </w:rPr>
        <w:t>法定代表人（单位负责人）或委托代理人（签字或盖章）：_____________</w:t>
      </w:r>
    </w:p>
    <w:p>
      <w:pPr>
        <w:spacing w:line="480" w:lineRule="auto"/>
        <w:rPr>
          <w:rFonts w:cs="仿宋" w:asciiTheme="minorEastAsia" w:hAnsiTheme="minorEastAsia" w:eastAsiaTheme="minorEastAsia"/>
          <w:szCs w:val="21"/>
        </w:rPr>
      </w:pPr>
      <w:r>
        <w:rPr>
          <w:rFonts w:hint="eastAsia" w:cs="仿宋" w:asciiTheme="minorEastAsia" w:hAnsiTheme="minorEastAsia" w:eastAsiaTheme="minorEastAsia"/>
          <w:szCs w:val="21"/>
        </w:rPr>
        <w:t>日期：</w:t>
      </w:r>
    </w:p>
    <w:p>
      <w:pPr>
        <w:pStyle w:val="2"/>
        <w:rPr>
          <w:rFonts w:cs="仿宋" w:asciiTheme="minorEastAsia" w:hAnsiTheme="minorEastAsia" w:eastAsiaTheme="minorEastAsia"/>
          <w:szCs w:val="21"/>
        </w:rPr>
      </w:pPr>
      <w:r>
        <w:rPr>
          <w:rFonts w:hint="eastAsia" w:cs="仿宋" w:asciiTheme="minorEastAsia" w:hAnsiTheme="minorEastAsia" w:eastAsiaTheme="minorEastAsia"/>
          <w:szCs w:val="21"/>
        </w:rPr>
        <w:br w:type="page"/>
      </w:r>
      <w:r>
        <w:rPr>
          <w:rFonts w:hint="eastAsia" w:cs="仿宋" w:asciiTheme="minorEastAsia" w:hAnsiTheme="minorEastAsia" w:eastAsiaTheme="minorEastAsia"/>
          <w:szCs w:val="21"/>
        </w:rPr>
        <w:t>附件1.5</w:t>
      </w:r>
    </w:p>
    <w:p>
      <w:pPr>
        <w:pStyle w:val="2"/>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质保期外备品备件、专用工具报价表</w:t>
      </w:r>
    </w:p>
    <w:p>
      <w:pPr>
        <w:rPr>
          <w:rFonts w:cs="仿宋" w:asciiTheme="minorEastAsia" w:hAnsiTheme="minorEastAsia" w:eastAsiaTheme="minorEastAsia"/>
          <w:b/>
          <w:bCs/>
          <w:szCs w:val="21"/>
          <w:lang w:val="zh-CN"/>
        </w:rPr>
      </w:pPr>
    </w:p>
    <w:p>
      <w:pPr>
        <w:rPr>
          <w:rFonts w:cs="仿宋" w:asciiTheme="minorEastAsia" w:hAnsiTheme="minorEastAsia" w:eastAsiaTheme="minorEastAsia"/>
          <w:szCs w:val="21"/>
        </w:rPr>
      </w:pPr>
      <w:r>
        <w:rPr>
          <w:rFonts w:hint="eastAsia" w:cs="仿宋" w:asciiTheme="minorEastAsia" w:hAnsiTheme="minorEastAsia" w:eastAsiaTheme="minorEastAsia"/>
          <w:szCs w:val="21"/>
        </w:rPr>
        <w:t>项目名称：郑州市上街区教育局各校学生课桌椅、教师办公桌椅、柜子等项目</w:t>
      </w:r>
    </w:p>
    <w:p>
      <w:pPr>
        <w:rPr>
          <w:rFonts w:cs="仿宋" w:asciiTheme="minorEastAsia" w:hAnsiTheme="minorEastAsia" w:eastAsiaTheme="minorEastAsia"/>
          <w:b/>
          <w:bCs/>
          <w:szCs w:val="21"/>
          <w:lang w:val="zh-CN"/>
        </w:rPr>
      </w:pPr>
      <w:r>
        <w:rPr>
          <w:rFonts w:hint="eastAsia" w:cs="仿宋" w:asciiTheme="minorEastAsia" w:hAnsiTheme="minorEastAsia" w:eastAsiaTheme="minorEastAsia"/>
          <w:szCs w:val="21"/>
        </w:rPr>
        <w:t>项目编号：</w:t>
      </w:r>
      <w:r>
        <w:rPr>
          <w:rFonts w:hint="eastAsia" w:cs="仿宋" w:asciiTheme="minorEastAsia" w:hAnsiTheme="minorEastAsia" w:eastAsiaTheme="minorEastAsia"/>
          <w:szCs w:val="21"/>
          <w:lang w:eastAsia="zh-CN"/>
        </w:rPr>
        <w:t>郑上财-磋商-[2023]-15</w:t>
      </w:r>
      <w:r>
        <w:rPr>
          <w:rFonts w:hint="eastAsia" w:cs="仿宋" w:asciiTheme="minorEastAsia" w:hAnsiTheme="minorEastAsia" w:eastAsiaTheme="minorEastAsia"/>
          <w:szCs w:val="21"/>
        </w:rPr>
        <w:t xml:space="preserve">                                   单位：元</w:t>
      </w:r>
    </w:p>
    <w:tbl>
      <w:tblPr>
        <w:tblStyle w:val="61"/>
        <w:tblW w:w="0" w:type="auto"/>
        <w:tblInd w:w="0" w:type="dxa"/>
        <w:tblLayout w:type="fixed"/>
        <w:tblCellMar>
          <w:top w:w="0" w:type="dxa"/>
          <w:left w:w="0" w:type="dxa"/>
          <w:bottom w:w="0" w:type="dxa"/>
          <w:right w:w="0" w:type="dxa"/>
        </w:tblCellMar>
      </w:tblPr>
      <w:tblGrid>
        <w:gridCol w:w="1786"/>
        <w:gridCol w:w="923"/>
        <w:gridCol w:w="1786"/>
        <w:gridCol w:w="1354"/>
        <w:gridCol w:w="923"/>
        <w:gridCol w:w="923"/>
        <w:gridCol w:w="925"/>
      </w:tblGrid>
      <w:tr>
        <w:tblPrEx>
          <w:tblCellMar>
            <w:top w:w="0" w:type="dxa"/>
            <w:left w:w="0" w:type="dxa"/>
            <w:bottom w:w="0" w:type="dxa"/>
            <w:right w:w="0" w:type="dxa"/>
          </w:tblCellMar>
        </w:tblPrEx>
        <w:trPr>
          <w:trHeight w:val="496" w:hRule="atLeast"/>
        </w:trPr>
        <w:tc>
          <w:tcPr>
            <w:tcW w:w="17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9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名称</w:t>
            </w:r>
          </w:p>
        </w:tc>
        <w:tc>
          <w:tcPr>
            <w:tcW w:w="17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规格型号</w:t>
            </w:r>
          </w:p>
        </w:tc>
        <w:tc>
          <w:tcPr>
            <w:tcW w:w="13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生产商</w:t>
            </w:r>
          </w:p>
        </w:tc>
        <w:tc>
          <w:tcPr>
            <w:tcW w:w="9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单位</w:t>
            </w:r>
          </w:p>
        </w:tc>
        <w:tc>
          <w:tcPr>
            <w:tcW w:w="9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单价</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备注</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49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r>
        <w:tblPrEx>
          <w:tblCellMar>
            <w:top w:w="0" w:type="dxa"/>
            <w:left w:w="0" w:type="dxa"/>
            <w:bottom w:w="0" w:type="dxa"/>
            <w:right w:w="0" w:type="dxa"/>
          </w:tblCellMar>
        </w:tblPrEx>
        <w:trPr>
          <w:trHeight w:val="506" w:hRule="atLeast"/>
        </w:trPr>
        <w:tc>
          <w:tcPr>
            <w:tcW w:w="1786"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786"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1354"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c>
          <w:tcPr>
            <w:tcW w:w="925"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cs="仿宋" w:asciiTheme="minorEastAsia" w:hAnsiTheme="minorEastAsia" w:eastAsiaTheme="minorEastAsia"/>
                <w:szCs w:val="21"/>
              </w:rPr>
            </w:pPr>
            <w:r>
              <w:rPr>
                <w:rFonts w:hint="eastAsia" w:cs="仿宋" w:asciiTheme="minorEastAsia" w:hAnsiTheme="minorEastAsia" w:eastAsiaTheme="minorEastAsia"/>
                <w:szCs w:val="21"/>
              </w:rPr>
              <w:t>　</w:t>
            </w:r>
          </w:p>
        </w:tc>
      </w:tr>
    </w:tbl>
    <w:p>
      <w:pPr>
        <w:rPr>
          <w:rFonts w:cs="仿宋" w:asciiTheme="minorEastAsia" w:hAnsiTheme="minorEastAsia" w:eastAsiaTheme="minorEastAsia"/>
        </w:rPr>
      </w:pP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供应商名称（盖章）：_________________</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法定代表人（单位负责人）或委托代理人（签字或盖章）：_____________</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日期：</w:t>
      </w:r>
    </w:p>
    <w:p>
      <w:pPr>
        <w:pStyle w:val="2"/>
        <w:rPr>
          <w:rFonts w:cs="仿宋" w:asciiTheme="minorEastAsia" w:hAnsiTheme="minorEastAsia" w:eastAsiaTheme="minorEastAsia"/>
          <w:szCs w:val="21"/>
        </w:rPr>
      </w:pPr>
      <w:r>
        <w:rPr>
          <w:rFonts w:hint="eastAsia" w:cs="仿宋" w:asciiTheme="minorEastAsia" w:hAnsiTheme="minorEastAsia" w:eastAsiaTheme="minorEastAsia"/>
          <w:szCs w:val="21"/>
        </w:rPr>
        <w:t>附件1.6  商务部分</w:t>
      </w: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p>
    <w:p>
      <w:pPr>
        <w:pStyle w:val="2"/>
        <w:rPr>
          <w:rFonts w:cs="仿宋" w:asciiTheme="minorEastAsia" w:hAnsiTheme="minorEastAsia" w:eastAsiaTheme="minorEastAsia"/>
          <w:szCs w:val="21"/>
        </w:rPr>
      </w:pPr>
      <w:r>
        <w:rPr>
          <w:rFonts w:hint="eastAsia" w:cs="仿宋" w:asciiTheme="minorEastAsia" w:hAnsiTheme="minorEastAsia" w:eastAsiaTheme="minorEastAsia"/>
          <w:szCs w:val="21"/>
        </w:rPr>
        <w:t>附件1.7  技术部分</w:t>
      </w:r>
    </w:p>
    <w:p>
      <w:pPr>
        <w:rPr>
          <w:rFonts w:asciiTheme="minorEastAsia" w:hAnsiTheme="minorEastAsia" w:eastAsiaTheme="minorEastAsia"/>
          <w:sz w:val="24"/>
        </w:rPr>
      </w:pPr>
    </w:p>
    <w:p>
      <w:pPr>
        <w:pStyle w:val="2"/>
        <w:rPr>
          <w:rFonts w:asciiTheme="minorEastAsia" w:hAnsiTheme="minorEastAsia" w:eastAsiaTheme="minorEastAsia"/>
          <w:sz w:val="24"/>
        </w:rPr>
      </w:pPr>
    </w:p>
    <w:p>
      <w:pPr>
        <w:rPr>
          <w:rFonts w:asciiTheme="minorEastAsia" w:hAnsiTheme="minorEastAsia" w:eastAsiaTheme="minorEastAsia"/>
          <w:sz w:val="24"/>
        </w:rPr>
      </w:pPr>
    </w:p>
    <w:p>
      <w:pPr>
        <w:pStyle w:val="2"/>
      </w:pPr>
    </w:p>
    <w:p>
      <w:pPr>
        <w:pStyle w:val="2"/>
        <w:rPr>
          <w:rFonts w:asciiTheme="minorEastAsia" w:hAnsiTheme="minorEastAsia" w:eastAsiaTheme="minorEastAsia"/>
        </w:rPr>
      </w:pPr>
    </w:p>
    <w:p>
      <w:pPr>
        <w:pStyle w:val="2"/>
        <w:rPr>
          <w:rFonts w:cs="仿宋" w:asciiTheme="minorEastAsia" w:hAnsiTheme="minorEastAsia" w:eastAsiaTheme="minorEastAsia"/>
          <w:szCs w:val="21"/>
        </w:rPr>
      </w:pPr>
      <w:bookmarkStart w:id="239" w:name="_Toc32835899"/>
      <w:r>
        <w:rPr>
          <w:rFonts w:hint="eastAsia" w:cs="仿宋" w:asciiTheme="minorEastAsia" w:hAnsiTheme="minorEastAsia" w:eastAsiaTheme="minorEastAsia"/>
          <w:szCs w:val="21"/>
        </w:rPr>
        <w:br w:type="page"/>
      </w:r>
    </w:p>
    <w:p>
      <w:pPr>
        <w:pStyle w:val="3"/>
        <w:jc w:val="left"/>
        <w:rPr>
          <w:rFonts w:cs="仿宋" w:asciiTheme="minorEastAsia" w:hAnsiTheme="minorEastAsia" w:eastAsiaTheme="minorEastAsia"/>
          <w:b w:val="0"/>
          <w:bCs w:val="0"/>
          <w:szCs w:val="21"/>
        </w:rPr>
      </w:pPr>
      <w:r>
        <w:rPr>
          <w:rFonts w:hint="eastAsia" w:cs="仿宋" w:asciiTheme="minorEastAsia" w:hAnsiTheme="minorEastAsia" w:eastAsiaTheme="minorEastAsia"/>
          <w:b w:val="0"/>
          <w:bCs w:val="0"/>
          <w:szCs w:val="21"/>
        </w:rPr>
        <w:t>附件2</w:t>
      </w:r>
      <w:bookmarkEnd w:id="239"/>
    </w:p>
    <w:p>
      <w:pPr>
        <w:pStyle w:val="2"/>
        <w:rPr>
          <w:rFonts w:cs="仿宋" w:asciiTheme="minorEastAsia" w:hAnsiTheme="minorEastAsia" w:eastAsiaTheme="minorEastAsia"/>
          <w:b w:val="0"/>
          <w:bCs w:val="0"/>
          <w:szCs w:val="21"/>
        </w:rPr>
      </w:pPr>
      <w:r>
        <w:rPr>
          <w:rFonts w:hint="eastAsia" w:cs="仿宋" w:asciiTheme="minorEastAsia" w:hAnsiTheme="minorEastAsia" w:eastAsiaTheme="minorEastAsia"/>
          <w:b w:val="0"/>
          <w:bCs w:val="0"/>
          <w:szCs w:val="21"/>
        </w:rPr>
        <w:t xml:space="preserve">附件2.1     </w:t>
      </w:r>
    </w:p>
    <w:p>
      <w:pPr>
        <w:pStyle w:val="2"/>
        <w:rPr>
          <w:rFonts w:cs="仿宋" w:asciiTheme="minorEastAsia" w:hAnsiTheme="minorEastAsia" w:eastAsiaTheme="minorEastAsia"/>
          <w:b w:val="0"/>
          <w:bCs w:val="0"/>
          <w:szCs w:val="21"/>
        </w:rPr>
      </w:pPr>
      <w:r>
        <w:rPr>
          <w:rFonts w:hint="eastAsia" w:cs="仿宋" w:asciiTheme="minorEastAsia" w:hAnsiTheme="minorEastAsia" w:eastAsiaTheme="minorEastAsia"/>
          <w:b w:val="0"/>
          <w:bCs w:val="0"/>
          <w:szCs w:val="21"/>
        </w:rPr>
        <w:t>法定代表人（单位负责人）身份证明（供应商代表为法定代表人（单位负责人）时须提供此项）</w:t>
      </w:r>
    </w:p>
    <w:p>
      <w:pPr>
        <w:rPr>
          <w:rFonts w:cs="仿宋" w:asciiTheme="minorEastAsia" w:hAnsiTheme="minorEastAsia" w:eastAsiaTheme="minorEastAsia"/>
          <w:b/>
          <w:bCs/>
          <w:szCs w:val="21"/>
        </w:rPr>
      </w:pP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供应商名称：______________</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单位性质：________________</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地址：____________________</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成立时间：______年__月__日</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经营期限：________________</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姓名：_________性别：_____年龄：______职务：________</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系________________（供应商名称）的法定代表人（单位负责人）。</w:t>
      </w:r>
    </w:p>
    <w:p>
      <w:pPr>
        <w:snapToGrid w:val="0"/>
        <w:spacing w:line="360" w:lineRule="auto"/>
        <w:ind w:firstLine="315" w:firstLineChars="150"/>
        <w:rPr>
          <w:rFonts w:cs="仿宋" w:asciiTheme="minorEastAsia" w:hAnsiTheme="minorEastAsia" w:eastAsiaTheme="minorEastAsia"/>
          <w:szCs w:val="21"/>
        </w:rPr>
      </w:pPr>
    </w:p>
    <w:p>
      <w:pPr>
        <w:snapToGrid w:val="0"/>
        <w:spacing w:line="360"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特此证明。</w:t>
      </w:r>
    </w:p>
    <w:p>
      <w:pPr>
        <w:snapToGrid w:val="0"/>
        <w:spacing w:line="360" w:lineRule="auto"/>
        <w:rPr>
          <w:rFonts w:cs="仿宋" w:asciiTheme="minorEastAsia" w:hAnsiTheme="minorEastAsia" w:eastAsiaTheme="minorEastAsia"/>
          <w:szCs w:val="21"/>
        </w:rPr>
      </w:pPr>
    </w:p>
    <w:p>
      <w:pPr>
        <w:snapToGrid w:val="0"/>
        <w:spacing w:line="360" w:lineRule="auto"/>
        <w:rPr>
          <w:rFonts w:cs="仿宋" w:asciiTheme="minorEastAsia" w:hAnsiTheme="minorEastAsia" w:eastAsiaTheme="minorEastAsia"/>
          <w:szCs w:val="21"/>
        </w:rPr>
      </w:pPr>
    </w:p>
    <w:p>
      <w:pPr>
        <w:snapToGrid w:val="0"/>
        <w:spacing w:line="360" w:lineRule="auto"/>
        <w:rPr>
          <w:rFonts w:cs="仿宋" w:asciiTheme="minorEastAsia" w:hAnsiTheme="minorEastAsia" w:eastAsiaTheme="minorEastAsia"/>
          <w:szCs w:val="21"/>
        </w:rPr>
      </w:pPr>
    </w:p>
    <w:p>
      <w:pPr>
        <w:snapToGrid w:val="0"/>
        <w:spacing w:line="360" w:lineRule="auto"/>
        <w:ind w:firstLine="4410" w:firstLineChars="2100"/>
        <w:rPr>
          <w:rFonts w:cs="仿宋" w:asciiTheme="minorEastAsia" w:hAnsiTheme="minorEastAsia" w:eastAsiaTheme="minorEastAsia"/>
          <w:szCs w:val="21"/>
        </w:rPr>
      </w:pPr>
      <w:r>
        <w:rPr>
          <w:rFonts w:hint="eastAsia" w:cs="仿宋" w:asciiTheme="minorEastAsia" w:hAnsiTheme="minorEastAsia" w:eastAsiaTheme="minorEastAsia"/>
          <w:szCs w:val="21"/>
        </w:rPr>
        <w:t>供应商：________________（盖单位章）</w:t>
      </w:r>
    </w:p>
    <w:p>
      <w:pPr>
        <w:snapToGrid w:val="0"/>
        <w:spacing w:line="360" w:lineRule="auto"/>
        <w:ind w:firstLine="2520" w:firstLineChars="1200"/>
        <w:rPr>
          <w:rFonts w:cs="仿宋" w:asciiTheme="minorEastAsia" w:hAnsiTheme="minorEastAsia" w:eastAsiaTheme="minorEastAsia"/>
          <w:szCs w:val="21"/>
        </w:rPr>
      </w:pPr>
    </w:p>
    <w:p>
      <w:pPr>
        <w:snapToGrid w:val="0"/>
        <w:spacing w:line="360" w:lineRule="auto"/>
        <w:ind w:firstLine="5250" w:firstLineChars="2500"/>
        <w:rPr>
          <w:rFonts w:cs="仿宋" w:asciiTheme="minorEastAsia" w:hAnsiTheme="minorEastAsia" w:eastAsiaTheme="minorEastAsia"/>
          <w:szCs w:val="21"/>
        </w:rPr>
      </w:pPr>
      <w:r>
        <w:rPr>
          <w:rFonts w:hint="eastAsia" w:cs="仿宋" w:asciiTheme="minorEastAsia" w:hAnsiTheme="minorEastAsia" w:eastAsiaTheme="minorEastAsia"/>
          <w:szCs w:val="21"/>
        </w:rPr>
        <w:t>________年__月__日</w:t>
      </w:r>
    </w:p>
    <w:p>
      <w:pPr>
        <w:rPr>
          <w:rFonts w:cs="仿宋" w:asciiTheme="minorEastAsia" w:hAnsiTheme="minorEastAsia" w:eastAsiaTheme="minorEastAsia"/>
          <w:szCs w:val="21"/>
        </w:rPr>
      </w:pPr>
      <w:r>
        <w:rPr>
          <w:rFonts w:hint="eastAsia" w:cs="仿宋" w:asciiTheme="minorEastAsia" w:hAnsiTheme="minorEastAsia" w:eastAsiaTheme="minorEastAsia"/>
          <w:szCs w:val="21"/>
        </w:rPr>
        <w:t>附：法定代表人（单位负责人）身份证明复印件（正、反两面）</w:t>
      </w:r>
    </w:p>
    <w:p>
      <w:pPr>
        <w:pStyle w:val="2"/>
        <w:rPr>
          <w:rFonts w:cs="仿宋" w:asciiTheme="minorEastAsia" w:hAnsiTheme="minorEastAsia" w:eastAsiaTheme="minorEastAsia"/>
          <w:b w:val="0"/>
          <w:bCs w:val="0"/>
          <w:szCs w:val="21"/>
        </w:rPr>
      </w:pPr>
      <w:r>
        <w:rPr>
          <w:rFonts w:hint="eastAsia" w:cs="仿宋" w:asciiTheme="minorEastAsia" w:hAnsiTheme="minorEastAsia" w:eastAsiaTheme="minorEastAsia"/>
          <w:b w:val="0"/>
          <w:bCs w:val="0"/>
          <w:szCs w:val="21"/>
        </w:rPr>
        <w:br w:type="page"/>
      </w:r>
      <w:r>
        <w:rPr>
          <w:rFonts w:hint="eastAsia" w:cs="仿宋" w:asciiTheme="minorEastAsia" w:hAnsiTheme="minorEastAsia" w:eastAsiaTheme="minorEastAsia"/>
          <w:b w:val="0"/>
          <w:bCs w:val="0"/>
          <w:szCs w:val="21"/>
        </w:rPr>
        <w:t>附件2.2</w:t>
      </w:r>
    </w:p>
    <w:p>
      <w:pPr>
        <w:pStyle w:val="2"/>
        <w:rPr>
          <w:rFonts w:cs="仿宋" w:asciiTheme="minorEastAsia" w:hAnsiTheme="minorEastAsia" w:eastAsiaTheme="minorEastAsia"/>
          <w:b w:val="0"/>
          <w:szCs w:val="21"/>
        </w:rPr>
      </w:pPr>
      <w:r>
        <w:rPr>
          <w:rFonts w:hint="eastAsia" w:cs="仿宋" w:asciiTheme="minorEastAsia" w:hAnsiTheme="minorEastAsia" w:eastAsiaTheme="minorEastAsia"/>
          <w:b w:val="0"/>
          <w:szCs w:val="21"/>
        </w:rPr>
        <w:t>法定代表人（单位负责人）授权书（供应商</w:t>
      </w:r>
      <w:r>
        <w:rPr>
          <w:rFonts w:hint="eastAsia" w:cs="仿宋" w:asciiTheme="minorEastAsia" w:hAnsiTheme="minorEastAsia" w:eastAsiaTheme="minorEastAsia"/>
          <w:b w:val="0"/>
          <w:bCs w:val="0"/>
          <w:szCs w:val="21"/>
        </w:rPr>
        <w:t>代表为委托代理人时须提供此项</w:t>
      </w:r>
      <w:r>
        <w:rPr>
          <w:rFonts w:hint="eastAsia" w:cs="仿宋" w:asciiTheme="minorEastAsia" w:hAnsiTheme="minorEastAsia" w:eastAsiaTheme="minorEastAsia"/>
          <w:b w:val="0"/>
          <w:szCs w:val="21"/>
        </w:rPr>
        <w:t>）</w:t>
      </w:r>
    </w:p>
    <w:p>
      <w:pPr>
        <w:rPr>
          <w:rFonts w:cs="仿宋" w:asciiTheme="minorEastAsia" w:hAnsiTheme="minorEastAsia" w:eastAsiaTheme="minorEastAsia"/>
          <w:b/>
          <w:szCs w:val="21"/>
        </w:rPr>
      </w:pPr>
    </w:p>
    <w:p>
      <w:pPr>
        <w:rPr>
          <w:rFonts w:cs="仿宋" w:asciiTheme="minorEastAsia" w:hAnsiTheme="minorEastAsia" w:eastAsiaTheme="minorEastAsia"/>
          <w:b/>
          <w:szCs w:val="21"/>
        </w:rPr>
      </w:pPr>
    </w:p>
    <w:p>
      <w:pPr>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本人________（姓名）系________________（供应商名称）的法定代表人（单位负责人），现委托________（姓名）为我方委托代理人。委托代理人根据授权，以我方名义签署、澄清、说明、补正、递交、撤回、修改</w:t>
      </w:r>
      <w:r>
        <w:rPr>
          <w:rFonts w:hint="eastAsia" w:cs="仿宋" w:asciiTheme="minorEastAsia" w:hAnsiTheme="minorEastAsia" w:eastAsiaTheme="minorEastAsia"/>
          <w:szCs w:val="21"/>
          <w:u w:val="single"/>
        </w:rPr>
        <w:t>郑州市上街区教育局各校学生课桌椅、教师办公桌椅、柜子等项目</w:t>
      </w:r>
      <w:r>
        <w:rPr>
          <w:rFonts w:hint="eastAsia" w:cs="仿宋" w:asciiTheme="minorEastAsia" w:hAnsiTheme="minorEastAsia" w:eastAsiaTheme="minorEastAsia"/>
          <w:szCs w:val="21"/>
        </w:rPr>
        <w:t>的响应文件、签订合同和处理有关事宜，其法律后果由我方承担。</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委托期限：</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 xml:space="preserve"> 。</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委托代理人无转委托权。</w:t>
      </w:r>
    </w:p>
    <w:p>
      <w:pPr>
        <w:snapToGrid w:val="0"/>
        <w:spacing w:line="360" w:lineRule="auto"/>
        <w:rPr>
          <w:rFonts w:cs="仿宋" w:asciiTheme="minorEastAsia" w:hAnsiTheme="minorEastAsia" w:eastAsiaTheme="minorEastAsia"/>
          <w:szCs w:val="21"/>
        </w:rPr>
      </w:pP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附：法定代表人（单位负责人）身份证明及委托代理人身份证明扫描件（正反两面）</w:t>
      </w:r>
    </w:p>
    <w:p>
      <w:pPr>
        <w:snapToGrid w:val="0"/>
        <w:spacing w:line="360" w:lineRule="auto"/>
        <w:rPr>
          <w:rFonts w:cs="仿宋" w:asciiTheme="minorEastAsia" w:hAnsiTheme="minorEastAsia" w:eastAsiaTheme="minorEastAsia"/>
          <w:szCs w:val="21"/>
        </w:rPr>
      </w:pP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供应商：________________（盖单位章）</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法定代表人（单位负责人）：________________（签字或盖章）</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身份证号码：________________________</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委托代理人：________________（签字或盖章）</w:t>
      </w:r>
    </w:p>
    <w:p>
      <w:pPr>
        <w:spacing w:line="480" w:lineRule="auto"/>
        <w:rPr>
          <w:rFonts w:cs="仿宋" w:asciiTheme="minorEastAsia" w:hAnsiTheme="minorEastAsia" w:eastAsiaTheme="minorEastAsia"/>
        </w:rPr>
      </w:pPr>
      <w:r>
        <w:rPr>
          <w:rFonts w:hint="eastAsia" w:cs="仿宋" w:asciiTheme="minorEastAsia" w:hAnsiTheme="minorEastAsia" w:eastAsiaTheme="minorEastAsia"/>
        </w:rPr>
        <w:t>身份证号码：________________________</w:t>
      </w:r>
    </w:p>
    <w:p>
      <w:pPr>
        <w:snapToGrid w:val="0"/>
        <w:spacing w:line="360" w:lineRule="auto"/>
        <w:rPr>
          <w:rFonts w:cs="仿宋" w:asciiTheme="minorEastAsia" w:hAnsiTheme="minorEastAsia" w:eastAsiaTheme="minorEastAsia"/>
          <w:szCs w:val="21"/>
        </w:rPr>
      </w:pPr>
    </w:p>
    <w:p>
      <w:pPr>
        <w:snapToGrid w:val="0"/>
        <w:spacing w:line="360" w:lineRule="auto"/>
        <w:ind w:firstLine="4620" w:firstLineChars="2200"/>
        <w:rPr>
          <w:rFonts w:cs="仿宋" w:asciiTheme="minorEastAsia" w:hAnsiTheme="minorEastAsia" w:eastAsiaTheme="minorEastAsia"/>
          <w:szCs w:val="21"/>
        </w:rPr>
      </w:pPr>
      <w:r>
        <w:rPr>
          <w:rFonts w:hint="eastAsia" w:cs="仿宋" w:asciiTheme="minorEastAsia" w:hAnsiTheme="minorEastAsia" w:eastAsiaTheme="minorEastAsia"/>
          <w:szCs w:val="21"/>
        </w:rPr>
        <w:t>________年__月__日</w:t>
      </w:r>
    </w:p>
    <w:p>
      <w:pPr>
        <w:snapToGrid w:val="0"/>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注：委托期限不得少于磋商有效期。</w:t>
      </w:r>
    </w:p>
    <w:p>
      <w:pPr>
        <w:snapToGrid w:val="0"/>
        <w:spacing w:line="360" w:lineRule="auto"/>
        <w:rPr>
          <w:rFonts w:cs="仿宋" w:asciiTheme="minorEastAsia" w:hAnsiTheme="minorEastAsia" w:eastAsiaTheme="minorEastAsia"/>
          <w:b/>
          <w:bCs/>
          <w:szCs w:val="21"/>
        </w:rPr>
      </w:pPr>
    </w:p>
    <w:p>
      <w:pPr>
        <w:rPr>
          <w:rFonts w:cs="仿宋" w:asciiTheme="minorEastAsia" w:hAnsiTheme="minorEastAsia" w:eastAsiaTheme="minorEastAsia"/>
          <w:b/>
          <w:bCs/>
          <w:szCs w:val="21"/>
        </w:rPr>
      </w:pPr>
    </w:p>
    <w:p>
      <w:pPr>
        <w:rPr>
          <w:rFonts w:cs="仿宋" w:asciiTheme="minorEastAsia" w:hAnsiTheme="minorEastAsia" w:eastAsiaTheme="minorEastAsia"/>
          <w:b/>
          <w:bCs/>
          <w:szCs w:val="21"/>
        </w:rPr>
      </w:pPr>
    </w:p>
    <w:p>
      <w:pPr>
        <w:rPr>
          <w:rFonts w:cs="仿宋" w:asciiTheme="minorEastAsia" w:hAnsiTheme="minorEastAsia" w:eastAsiaTheme="minorEastAsia"/>
          <w:szCs w:val="21"/>
        </w:rPr>
      </w:pPr>
      <w:r>
        <w:rPr>
          <w:rFonts w:hint="eastAsia" w:cs="仿宋" w:asciiTheme="minorEastAsia" w:hAnsiTheme="minorEastAsia" w:eastAsiaTheme="minorEastAsia"/>
          <w:b/>
          <w:bCs/>
          <w:szCs w:val="21"/>
        </w:rPr>
        <w:br w:type="page"/>
      </w:r>
    </w:p>
    <w:p>
      <w:pPr>
        <w:pStyle w:val="3"/>
        <w:jc w:val="left"/>
        <w:rPr>
          <w:rFonts w:cs="仿宋" w:asciiTheme="minorEastAsia" w:hAnsiTheme="minorEastAsia" w:eastAsiaTheme="minorEastAsia"/>
          <w:b w:val="0"/>
          <w:bCs w:val="0"/>
          <w:szCs w:val="21"/>
        </w:rPr>
      </w:pPr>
      <w:bookmarkStart w:id="240" w:name="_Toc32835900"/>
      <w:r>
        <w:rPr>
          <w:rFonts w:hint="eastAsia" w:cs="仿宋" w:asciiTheme="minorEastAsia" w:hAnsiTheme="minorEastAsia" w:eastAsiaTheme="minorEastAsia"/>
          <w:b w:val="0"/>
          <w:bCs w:val="0"/>
          <w:szCs w:val="21"/>
        </w:rPr>
        <w:t>附件3</w:t>
      </w:r>
      <w:bookmarkEnd w:id="240"/>
      <w:bookmarkStart w:id="241" w:name="_Toc32835901"/>
      <w:bookmarkStart w:id="242" w:name="_Toc428782251"/>
      <w:bookmarkStart w:id="243" w:name="_Toc394334464"/>
      <w:bookmarkStart w:id="244" w:name="_Toc394334708"/>
      <w:bookmarkStart w:id="245" w:name="_Toc411427419"/>
      <w:r>
        <w:rPr>
          <w:rFonts w:hint="eastAsia" w:cs="仿宋" w:asciiTheme="minorEastAsia" w:hAnsiTheme="minorEastAsia" w:eastAsiaTheme="minorEastAsia"/>
          <w:b w:val="0"/>
          <w:bCs w:val="0"/>
          <w:szCs w:val="21"/>
        </w:rPr>
        <w:t xml:space="preserve">   </w:t>
      </w:r>
      <w:bookmarkEnd w:id="241"/>
      <w:r>
        <w:rPr>
          <w:rFonts w:hint="eastAsia" w:cs="仿宋" w:asciiTheme="minorEastAsia" w:hAnsiTheme="minorEastAsia" w:eastAsiaTheme="minorEastAsia"/>
          <w:b w:val="0"/>
          <w:bCs w:val="0"/>
          <w:szCs w:val="21"/>
        </w:rPr>
        <w:t>按供应商须知前附表要求出具的资格证明文件</w:t>
      </w:r>
    </w:p>
    <w:p>
      <w:pPr>
        <w:spacing w:line="440" w:lineRule="exact"/>
        <w:rPr>
          <w:rFonts w:cs="仿宋" w:asciiTheme="minorEastAsia" w:hAnsiTheme="minorEastAsia" w:eastAsiaTheme="minorEastAsia"/>
          <w:sz w:val="28"/>
          <w:szCs w:val="28"/>
        </w:rPr>
      </w:pPr>
      <w:bookmarkStart w:id="246" w:name="_Toc152042597"/>
      <w:bookmarkStart w:id="247" w:name="_Toc152045808"/>
      <w:bookmarkStart w:id="248" w:name="_Toc144974876"/>
      <w:bookmarkStart w:id="249" w:name="_Toc246996373"/>
      <w:bookmarkStart w:id="250" w:name="_Toc246997116"/>
      <w:bookmarkStart w:id="251" w:name="_Toc179632828"/>
      <w:bookmarkStart w:id="252" w:name="_Toc247085891"/>
      <w:bookmarkStart w:id="253" w:name="_Toc296602618"/>
      <w:r>
        <w:rPr>
          <w:rFonts w:hint="eastAsia" w:cs="仿宋" w:asciiTheme="minorEastAsia" w:hAnsiTheme="minorEastAsia" w:eastAsiaTheme="minorEastAsia"/>
          <w:sz w:val="28"/>
          <w:szCs w:val="28"/>
        </w:rPr>
        <w:t>（一）供应商基本情况表</w:t>
      </w:r>
      <w:bookmarkEnd w:id="246"/>
      <w:bookmarkEnd w:id="247"/>
      <w:bookmarkEnd w:id="248"/>
      <w:bookmarkEnd w:id="249"/>
      <w:bookmarkEnd w:id="250"/>
      <w:bookmarkEnd w:id="251"/>
      <w:bookmarkEnd w:id="252"/>
      <w:bookmarkEnd w:id="253"/>
    </w:p>
    <w:tbl>
      <w:tblPr>
        <w:tblStyle w:val="6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351"/>
        <w:gridCol w:w="220"/>
        <w:gridCol w:w="1078"/>
        <w:gridCol w:w="495"/>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6845" w:type="dxa"/>
            <w:gridSpan w:val="8"/>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邮政编码</w:t>
            </w:r>
          </w:p>
        </w:tc>
        <w:tc>
          <w:tcPr>
            <w:tcW w:w="2347"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 话</w:t>
            </w:r>
          </w:p>
        </w:tc>
        <w:tc>
          <w:tcPr>
            <w:tcW w:w="234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传  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网 址</w:t>
            </w:r>
          </w:p>
        </w:tc>
        <w:tc>
          <w:tcPr>
            <w:tcW w:w="234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法定代表人（单位负责人）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p>
        </w:tc>
        <w:tc>
          <w:tcPr>
            <w:tcW w:w="1351"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技术职称</w:t>
            </w:r>
          </w:p>
        </w:tc>
        <w:tc>
          <w:tcPr>
            <w:tcW w:w="1793"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项目负责人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p>
        </w:tc>
        <w:tc>
          <w:tcPr>
            <w:tcW w:w="1351"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技术职称</w:t>
            </w:r>
          </w:p>
        </w:tc>
        <w:tc>
          <w:tcPr>
            <w:tcW w:w="1793"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p>
        </w:tc>
        <w:tc>
          <w:tcPr>
            <w:tcW w:w="1351" w:type="dxa"/>
            <w:tcBorders>
              <w:top w:val="single" w:color="auto" w:sz="4" w:space="0"/>
              <w:left w:val="single" w:color="auto" w:sz="4" w:space="0"/>
              <w:bottom w:val="single" w:color="auto" w:sz="4" w:space="0"/>
              <w:right w:val="single" w:color="auto" w:sz="4" w:space="0"/>
            </w:tcBorders>
            <w:vAlign w:val="center"/>
          </w:tcPr>
          <w:p>
            <w:pPr>
              <w:topLinePunct/>
              <w:rPr>
                <w:rFonts w:cs="仿宋" w:asciiTheme="minorEastAsia" w:hAnsiTheme="minorEastAsia" w:eastAsiaTheme="minorEastAsia"/>
                <w:szCs w:val="21"/>
              </w:rPr>
            </w:pPr>
            <w:r>
              <w:rPr>
                <w:rFonts w:hint="eastAsia" w:cs="仿宋" w:asciiTheme="minorEastAsia" w:hAnsiTheme="minorEastAsia" w:eastAsiaTheme="minorEastAsia"/>
                <w:szCs w:val="21"/>
              </w:rPr>
              <w:t>员工总人数</w:t>
            </w:r>
          </w:p>
        </w:tc>
        <w:tc>
          <w:tcPr>
            <w:tcW w:w="3645" w:type="dxa"/>
            <w:gridSpan w:val="5"/>
            <w:tcBorders>
              <w:top w:val="single" w:color="auto" w:sz="4" w:space="0"/>
              <w:left w:val="single" w:color="auto" w:sz="4" w:space="0"/>
              <w:bottom w:val="single" w:color="auto" w:sz="4" w:space="0"/>
              <w:right w:val="single" w:color="auto" w:sz="4" w:space="0"/>
            </w:tcBorders>
            <w:vAlign w:val="center"/>
          </w:tcPr>
          <w:p>
            <w:pPr>
              <w:topLinePunct/>
              <w:ind w:firstLine="105" w:firstLineChars="50"/>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企业统一社会信用代码</w:t>
            </w:r>
          </w:p>
        </w:tc>
        <w:tc>
          <w:tcPr>
            <w:tcW w:w="6845"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注册资金</w:t>
            </w:r>
          </w:p>
        </w:tc>
        <w:tc>
          <w:tcPr>
            <w:tcW w:w="6845"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53" w:hRule="atLeast"/>
        </w:trPr>
        <w:tc>
          <w:tcPr>
            <w:tcW w:w="1728" w:type="dxa"/>
            <w:tcBorders>
              <w:top w:val="single" w:color="auto" w:sz="4" w:space="0"/>
              <w:left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开户银行</w:t>
            </w:r>
          </w:p>
        </w:tc>
        <w:tc>
          <w:tcPr>
            <w:tcW w:w="6845"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1728" w:type="dxa"/>
            <w:tcBorders>
              <w:top w:val="single" w:color="auto" w:sz="4" w:space="0"/>
              <w:left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账号</w:t>
            </w:r>
          </w:p>
        </w:tc>
        <w:tc>
          <w:tcPr>
            <w:tcW w:w="6845"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1728" w:type="dxa"/>
            <w:tcBorders>
              <w:top w:val="single" w:color="auto" w:sz="4" w:space="0"/>
              <w:left w:val="single" w:color="auto" w:sz="4" w:space="0"/>
              <w:right w:val="single" w:color="auto" w:sz="4" w:space="0"/>
            </w:tcBorders>
            <w:vAlign w:val="center"/>
          </w:tcPr>
          <w:p>
            <w:pPr>
              <w:topLinePunct/>
              <w:ind w:firstLine="210" w:firstLineChars="10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经营范围</w:t>
            </w:r>
          </w:p>
        </w:tc>
        <w:tc>
          <w:tcPr>
            <w:tcW w:w="6845"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cs="仿宋" w:asciiTheme="minorEastAsia" w:hAnsiTheme="minorEastAsia" w:eastAsiaTheme="minorEastAsia"/>
                <w:szCs w:val="21"/>
              </w:rPr>
            </w:pPr>
          </w:p>
          <w:p>
            <w:pPr>
              <w:topLinePunct/>
              <w:spacing w:line="440" w:lineRule="exact"/>
              <w:jc w:val="center"/>
              <w:rPr>
                <w:rFonts w:cs="仿宋" w:asciiTheme="minorEastAsia" w:hAnsiTheme="minorEastAsia" w:eastAsiaTheme="minorEastAsia"/>
                <w:szCs w:val="21"/>
              </w:rPr>
            </w:pPr>
          </w:p>
          <w:p>
            <w:pPr>
              <w:topLinePunct/>
              <w:spacing w:line="440" w:lineRule="exact"/>
              <w:jc w:val="center"/>
              <w:rPr>
                <w:rFonts w:cs="仿宋" w:asciiTheme="minorEastAsia" w:hAnsiTheme="minorEastAsia" w:eastAsiaTheme="minorEastAsia"/>
                <w:szCs w:val="21"/>
              </w:rPr>
            </w:pPr>
          </w:p>
          <w:p>
            <w:pPr>
              <w:topLinePunct/>
              <w:spacing w:line="440" w:lineRule="exact"/>
              <w:jc w:val="center"/>
              <w:rPr>
                <w:rFonts w:cs="仿宋" w:asciiTheme="minorEastAsia" w:hAnsiTheme="minorEastAsia" w:eastAsiaTheme="minorEastAsia"/>
                <w:szCs w:val="21"/>
              </w:rPr>
            </w:pPr>
          </w:p>
          <w:p>
            <w:pPr>
              <w:topLinePunct/>
              <w:spacing w:line="440" w:lineRule="exact"/>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备注</w:t>
            </w:r>
          </w:p>
        </w:tc>
        <w:tc>
          <w:tcPr>
            <w:tcW w:w="6845" w:type="dxa"/>
            <w:gridSpan w:val="8"/>
            <w:tcBorders>
              <w:top w:val="single" w:color="auto" w:sz="4" w:space="0"/>
              <w:left w:val="single" w:color="auto" w:sz="4" w:space="0"/>
              <w:bottom w:val="single" w:color="auto" w:sz="4" w:space="0"/>
              <w:right w:val="single" w:color="auto" w:sz="4" w:space="0"/>
            </w:tcBorders>
            <w:vAlign w:val="center"/>
          </w:tcPr>
          <w:p>
            <w:pPr>
              <w:topLinePunct/>
              <w:jc w:val="center"/>
              <w:rPr>
                <w:rFonts w:cs="仿宋" w:asciiTheme="minorEastAsia" w:hAnsiTheme="minorEastAsia" w:eastAsiaTheme="minorEastAsia"/>
                <w:szCs w:val="21"/>
              </w:rPr>
            </w:pPr>
          </w:p>
        </w:tc>
      </w:tr>
    </w:tbl>
    <w:p>
      <w:pPr>
        <w:spacing w:line="440" w:lineRule="exact"/>
        <w:rPr>
          <w:rFonts w:cs="仿宋" w:asciiTheme="minorEastAsia" w:hAnsiTheme="minorEastAsia" w:eastAsiaTheme="minorEastAsia"/>
          <w:b/>
          <w:szCs w:val="21"/>
        </w:rPr>
      </w:pPr>
      <w:bookmarkStart w:id="254" w:name="_Toc247527849"/>
      <w:bookmarkStart w:id="255" w:name="_Toc152045809"/>
      <w:bookmarkStart w:id="256" w:name="_Toc265953295"/>
      <w:bookmarkStart w:id="257" w:name="_Toc247514301"/>
      <w:bookmarkStart w:id="258" w:name="_Toc144974877"/>
      <w:bookmarkStart w:id="259" w:name="_Toc296602619"/>
      <w:bookmarkStart w:id="260" w:name="_Toc152042598"/>
      <w:r>
        <w:rPr>
          <w:rFonts w:cs="仿宋" w:asciiTheme="minorEastAsia" w:hAnsiTheme="minorEastAsia" w:eastAsiaTheme="minorEastAsia"/>
          <w:b/>
          <w:szCs w:val="21"/>
        </w:rPr>
        <w:t>注</w:t>
      </w:r>
      <w:r>
        <w:rPr>
          <w:rFonts w:hint="eastAsia" w:cs="仿宋" w:asciiTheme="minorEastAsia" w:hAnsiTheme="minorEastAsia" w:eastAsiaTheme="minorEastAsia"/>
          <w:b/>
          <w:szCs w:val="21"/>
        </w:rPr>
        <w:t>：</w:t>
      </w:r>
      <w:r>
        <w:rPr>
          <w:rFonts w:cs="仿宋" w:asciiTheme="minorEastAsia" w:hAnsiTheme="minorEastAsia" w:eastAsiaTheme="minorEastAsia"/>
          <w:b/>
          <w:szCs w:val="21"/>
        </w:rPr>
        <w:t>附营业执照</w:t>
      </w:r>
      <w:r>
        <w:rPr>
          <w:rFonts w:hint="eastAsia" w:cs="仿宋" w:asciiTheme="minorEastAsia" w:hAnsiTheme="minorEastAsia" w:eastAsiaTheme="minorEastAsia"/>
          <w:b/>
          <w:szCs w:val="21"/>
        </w:rPr>
        <w:t>（</w:t>
      </w:r>
      <w:r>
        <w:rPr>
          <w:rFonts w:cs="仿宋" w:asciiTheme="minorEastAsia" w:hAnsiTheme="minorEastAsia" w:eastAsiaTheme="minorEastAsia"/>
          <w:b/>
          <w:szCs w:val="21"/>
        </w:rPr>
        <w:t>副本</w:t>
      </w:r>
      <w:r>
        <w:rPr>
          <w:rFonts w:hint="eastAsia" w:cs="仿宋" w:asciiTheme="minorEastAsia" w:hAnsiTheme="minorEastAsia" w:eastAsiaTheme="minorEastAsia"/>
          <w:b/>
          <w:szCs w:val="21"/>
        </w:rPr>
        <w:t>）</w:t>
      </w:r>
      <w:r>
        <w:rPr>
          <w:rFonts w:cs="仿宋" w:asciiTheme="minorEastAsia" w:hAnsiTheme="minorEastAsia" w:eastAsiaTheme="minorEastAsia"/>
          <w:b/>
          <w:szCs w:val="21"/>
        </w:rPr>
        <w:t>扫描件</w:t>
      </w:r>
      <w:r>
        <w:rPr>
          <w:rFonts w:hint="eastAsia" w:cs="仿宋" w:asciiTheme="minorEastAsia" w:hAnsiTheme="minorEastAsia" w:eastAsiaTheme="minorEastAsia"/>
          <w:b/>
          <w:szCs w:val="21"/>
        </w:rPr>
        <w:t>。</w:t>
      </w:r>
    </w:p>
    <w:bookmarkEnd w:id="254"/>
    <w:bookmarkEnd w:id="255"/>
    <w:bookmarkEnd w:id="256"/>
    <w:bookmarkEnd w:id="257"/>
    <w:bookmarkEnd w:id="258"/>
    <w:bookmarkEnd w:id="259"/>
    <w:bookmarkEnd w:id="260"/>
    <w:p>
      <w:pPr>
        <w:rPr>
          <w:rFonts w:cs="仿宋" w:asciiTheme="minorEastAsia" w:hAnsiTheme="minorEastAsia" w:eastAsiaTheme="minorEastAsia"/>
          <w:b/>
          <w:sz w:val="28"/>
          <w:szCs w:val="28"/>
        </w:rPr>
      </w:pPr>
    </w:p>
    <w:p>
      <w:pPr>
        <w:rPr>
          <w:rFonts w:cs="仿宋" w:asciiTheme="minorEastAsia" w:hAnsiTheme="minorEastAsia" w:eastAsiaTheme="minorEastAsia"/>
          <w:b/>
          <w:sz w:val="28"/>
          <w:szCs w:val="28"/>
        </w:rPr>
      </w:pPr>
    </w:p>
    <w:p>
      <w:pPr>
        <w:rPr>
          <w:rFonts w:cs="仿宋" w:asciiTheme="minorEastAsia" w:hAnsiTheme="minorEastAsia" w:eastAsiaTheme="minorEastAsia"/>
          <w:b/>
          <w:sz w:val="28"/>
          <w:szCs w:val="28"/>
        </w:rPr>
      </w:pPr>
    </w:p>
    <w:p>
      <w:pP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（二）其他资格审查资料：</w:t>
      </w:r>
    </w:p>
    <w:p>
      <w:pPr>
        <w:adjustRightInd w:val="0"/>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资格承诺声明函1</w:t>
      </w:r>
    </w:p>
    <w:p>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致郑州市上街区教育局:</w:t>
      </w:r>
    </w:p>
    <w:p>
      <w:pPr>
        <w:adjustRightInd w:val="0"/>
        <w:snapToGrid w:val="0"/>
        <w:spacing w:line="360" w:lineRule="auto"/>
        <w:ind w:firstLine="480" w:firstLineChars="200"/>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我单位自愿参加本次政府采购活动，严格遵守《中华人民共和国政府采购法》及相关法律法规，依法诚信经营，依法遵守本次政府采购活动的各项规定。我单位郑重承诺声明如下：</w:t>
      </w:r>
    </w:p>
    <w:p>
      <w:pPr>
        <w:adjustRightInd w:val="0"/>
        <w:snapToGrid w:val="0"/>
        <w:spacing w:line="360" w:lineRule="auto"/>
        <w:ind w:firstLine="480" w:firstLineChars="200"/>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一、我单位全称为</w:t>
      </w:r>
      <w:r>
        <w:rPr>
          <w:rFonts w:hint="eastAsia" w:cs="宋体" w:asciiTheme="minorEastAsia" w:hAnsiTheme="minorEastAsia" w:eastAsiaTheme="minorEastAsia"/>
          <w:sz w:val="24"/>
          <w:szCs w:val="20"/>
          <w:u w:val="single"/>
        </w:rPr>
        <w:t xml:space="preserve">                                         </w:t>
      </w:r>
      <w:r>
        <w:rPr>
          <w:rFonts w:hint="eastAsia" w:cs="宋体" w:asciiTheme="minorEastAsia" w:hAnsiTheme="minorEastAsia" w:eastAsiaTheme="minorEastAsia"/>
          <w:sz w:val="24"/>
          <w:szCs w:val="20"/>
        </w:rPr>
        <w:t>，注册地点为</w:t>
      </w:r>
      <w:r>
        <w:rPr>
          <w:rFonts w:hint="eastAsia" w:cs="宋体" w:asciiTheme="minorEastAsia" w:hAnsiTheme="minorEastAsia" w:eastAsiaTheme="minorEastAsia"/>
          <w:sz w:val="24"/>
          <w:szCs w:val="20"/>
          <w:u w:val="single"/>
        </w:rPr>
        <w:t xml:space="preserve">                      </w:t>
      </w:r>
      <w:r>
        <w:rPr>
          <w:rFonts w:hint="eastAsia" w:cs="宋体" w:asciiTheme="minorEastAsia" w:hAnsiTheme="minorEastAsia" w:eastAsiaTheme="minorEastAsia"/>
          <w:sz w:val="24"/>
          <w:szCs w:val="20"/>
        </w:rPr>
        <w:t>，统一社会信用代码为</w:t>
      </w:r>
      <w:r>
        <w:rPr>
          <w:rFonts w:hint="eastAsia" w:cs="宋体" w:asciiTheme="minorEastAsia" w:hAnsiTheme="minorEastAsia" w:eastAsiaTheme="minorEastAsia"/>
          <w:sz w:val="24"/>
          <w:szCs w:val="20"/>
          <w:u w:val="single"/>
        </w:rPr>
        <w:t xml:space="preserve">                  </w:t>
      </w:r>
      <w:r>
        <w:rPr>
          <w:rFonts w:hint="eastAsia" w:cs="宋体" w:asciiTheme="minorEastAsia" w:hAnsiTheme="minorEastAsia" w:eastAsiaTheme="minorEastAsia"/>
          <w:sz w:val="24"/>
          <w:szCs w:val="20"/>
        </w:rPr>
        <w:t>，法定代表人(单位负责人)为</w:t>
      </w:r>
      <w:r>
        <w:rPr>
          <w:rFonts w:hint="eastAsia" w:cs="宋体" w:asciiTheme="minorEastAsia" w:hAnsiTheme="minorEastAsia" w:eastAsiaTheme="minorEastAsia"/>
          <w:sz w:val="24"/>
          <w:szCs w:val="20"/>
          <w:u w:val="single"/>
        </w:rPr>
        <w:t xml:space="preserve">         </w:t>
      </w:r>
      <w:r>
        <w:rPr>
          <w:rFonts w:hint="eastAsia" w:cs="宋体" w:asciiTheme="minorEastAsia" w:hAnsiTheme="minorEastAsia" w:eastAsiaTheme="minorEastAsia"/>
          <w:sz w:val="24"/>
          <w:szCs w:val="20"/>
        </w:rPr>
        <w:t>，联系方式为</w:t>
      </w:r>
      <w:r>
        <w:rPr>
          <w:rFonts w:hint="eastAsia" w:cs="宋体" w:asciiTheme="minorEastAsia" w:hAnsiTheme="minorEastAsia" w:eastAsiaTheme="minorEastAsia"/>
          <w:sz w:val="24"/>
          <w:szCs w:val="20"/>
          <w:u w:val="single"/>
        </w:rPr>
        <w:t xml:space="preserve">              </w:t>
      </w:r>
      <w:r>
        <w:rPr>
          <w:rFonts w:hint="eastAsia" w:cs="宋体" w:asciiTheme="minorEastAsia" w:hAnsiTheme="minorEastAsia" w:eastAsiaTheme="minorEastAsia"/>
          <w:sz w:val="24"/>
          <w:szCs w:val="20"/>
        </w:rPr>
        <w:t>。</w:t>
      </w:r>
    </w:p>
    <w:p>
      <w:pPr>
        <w:adjustRightInd w:val="0"/>
        <w:snapToGrid w:val="0"/>
        <w:spacing w:line="360" w:lineRule="auto"/>
        <w:ind w:firstLine="480" w:firstLineChars="200"/>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二、我单位具有独立承担民事责任的能力。</w:t>
      </w:r>
    </w:p>
    <w:p>
      <w:pPr>
        <w:adjustRightInd w:val="0"/>
        <w:snapToGrid w:val="0"/>
        <w:spacing w:line="360" w:lineRule="auto"/>
        <w:ind w:firstLine="480" w:firstLineChars="200"/>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三、我单位具有良好的商业信誉和健全的财务会计制度。</w:t>
      </w:r>
    </w:p>
    <w:p>
      <w:pPr>
        <w:adjustRightInd w:val="0"/>
        <w:snapToGrid w:val="0"/>
        <w:spacing w:line="360" w:lineRule="auto"/>
        <w:ind w:firstLine="480" w:firstLineChars="200"/>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四、我单位具有履行合同所必需的设备和专业技术能力。</w:t>
      </w:r>
    </w:p>
    <w:p>
      <w:pPr>
        <w:adjustRightInd w:val="0"/>
        <w:snapToGrid w:val="0"/>
        <w:spacing w:line="360" w:lineRule="auto"/>
        <w:ind w:firstLine="480" w:firstLineChars="200"/>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五、我单位有依法缴纳税收和社会保障资金的良好记录。</w:t>
      </w:r>
    </w:p>
    <w:p>
      <w:pPr>
        <w:adjustRightInd w:val="0"/>
        <w:snapToGrid w:val="0"/>
        <w:spacing w:line="360" w:lineRule="auto"/>
        <w:ind w:firstLine="480" w:firstLineChars="200"/>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六、我单位参加政府采购活动前三年内，在经营活动中没有重大违法记录。(重大违法记录，是指供应商因违法经营受到刑事处罚或者责令停产停业、吊销许可证或者执照、较大数额罚款等行政处罚。)</w:t>
      </w:r>
    </w:p>
    <w:p>
      <w:pPr>
        <w:adjustRightInd w:val="0"/>
        <w:snapToGrid w:val="0"/>
        <w:spacing w:line="360" w:lineRule="auto"/>
        <w:ind w:firstLine="480" w:firstLineChars="200"/>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七、我单位具备法律、行政法规规定的其他条件。</w:t>
      </w:r>
    </w:p>
    <w:p>
      <w:pPr>
        <w:adjustRightInd w:val="0"/>
        <w:snapToGrid w:val="0"/>
        <w:spacing w:line="360" w:lineRule="auto"/>
        <w:ind w:firstLine="480" w:firstLineChars="200"/>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pPr>
        <w:adjustRightInd w:val="0"/>
        <w:snapToGrid w:val="0"/>
        <w:spacing w:line="360" w:lineRule="auto"/>
        <w:ind w:firstLine="657" w:firstLineChars="274"/>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承诺单位(盖章)：</w:t>
      </w:r>
    </w:p>
    <w:p>
      <w:pPr>
        <w:adjustRightInd w:val="0"/>
        <w:snapToGrid w:val="0"/>
        <w:spacing w:line="360" w:lineRule="auto"/>
        <w:ind w:firstLine="657" w:firstLineChars="274"/>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法定代表人（单位负责人）或授权代表(签名或盖章)：</w:t>
      </w:r>
    </w:p>
    <w:p>
      <w:pPr>
        <w:adjustRightInd w:val="0"/>
        <w:snapToGrid w:val="0"/>
        <w:spacing w:line="360" w:lineRule="auto"/>
        <w:ind w:firstLine="720" w:firstLineChars="300"/>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日期：    年    月     日</w:t>
      </w:r>
    </w:p>
    <w:p>
      <w:pPr>
        <w:adjustRightInd w:val="0"/>
        <w:snapToGrid w:val="0"/>
        <w:spacing w:line="360" w:lineRule="auto"/>
        <w:ind w:firstLine="723" w:firstLineChars="300"/>
        <w:rPr>
          <w:rFonts w:cs="宋体" w:asciiTheme="minorEastAsia" w:hAnsiTheme="minorEastAsia" w:eastAsiaTheme="minorEastAsia"/>
          <w:b/>
          <w:sz w:val="24"/>
          <w:szCs w:val="20"/>
        </w:rPr>
      </w:pPr>
    </w:p>
    <w:p>
      <w:pPr>
        <w:adjustRightInd w:val="0"/>
        <w:snapToGrid w:val="0"/>
        <w:spacing w:line="360" w:lineRule="auto"/>
        <w:ind w:firstLine="723" w:firstLineChars="300"/>
        <w:rPr>
          <w:rFonts w:cs="宋体" w:asciiTheme="minorEastAsia" w:hAnsiTheme="minorEastAsia" w:eastAsiaTheme="minorEastAsia"/>
          <w:b/>
          <w:sz w:val="24"/>
          <w:szCs w:val="20"/>
        </w:rPr>
      </w:pPr>
      <w:r>
        <w:rPr>
          <w:rFonts w:hint="eastAsia" w:cs="宋体" w:asciiTheme="minorEastAsia" w:hAnsiTheme="minorEastAsia" w:eastAsiaTheme="minorEastAsia"/>
          <w:b/>
          <w:sz w:val="24"/>
          <w:szCs w:val="20"/>
        </w:rPr>
        <w:t>注：1.供应商须在响应文件中按此模板提供承诺函，未提供视为未实质性响应磋商文件要求，按无效报价处理。</w:t>
      </w:r>
    </w:p>
    <w:p>
      <w:pPr>
        <w:adjustRightInd w:val="0"/>
        <w:snapToGrid w:val="0"/>
        <w:spacing w:line="360" w:lineRule="auto"/>
        <w:ind w:firstLine="723" w:firstLineChars="300"/>
        <w:rPr>
          <w:rFonts w:cs="宋体" w:asciiTheme="minorEastAsia" w:hAnsiTheme="minorEastAsia" w:eastAsiaTheme="minorEastAsia"/>
          <w:b/>
          <w:sz w:val="24"/>
          <w:szCs w:val="20"/>
        </w:rPr>
      </w:pPr>
      <w:r>
        <w:rPr>
          <w:rFonts w:hint="eastAsia" w:cs="宋体" w:asciiTheme="minorEastAsia" w:hAnsiTheme="minorEastAsia" w:eastAsiaTheme="minorEastAsia"/>
          <w:b/>
          <w:sz w:val="24"/>
          <w:szCs w:val="20"/>
        </w:rPr>
        <w:t>2.供应商的法定代表人或者授权代表的签字或盖章应真实、有效。</w:t>
      </w:r>
    </w:p>
    <w:p>
      <w:pPr>
        <w:adjustRightInd w:val="0"/>
        <w:snapToGrid w:val="0"/>
        <w:spacing w:line="360" w:lineRule="auto"/>
        <w:ind w:firstLine="482" w:firstLineChars="200"/>
        <w:rPr>
          <w:rFonts w:cs="宋体" w:asciiTheme="minorEastAsia" w:hAnsiTheme="minorEastAsia" w:eastAsiaTheme="minorEastAsia"/>
          <w:b/>
          <w:sz w:val="24"/>
          <w:szCs w:val="20"/>
        </w:rPr>
      </w:pPr>
    </w:p>
    <w:p>
      <w:pPr>
        <w:adjustRightInd w:val="0"/>
        <w:snapToGrid w:val="0"/>
        <w:spacing w:line="360" w:lineRule="auto"/>
        <w:ind w:firstLine="482" w:firstLineChars="200"/>
        <w:rPr>
          <w:rFonts w:cs="宋体" w:asciiTheme="minorEastAsia" w:hAnsiTheme="minorEastAsia" w:eastAsiaTheme="minorEastAsia"/>
          <w:b/>
          <w:sz w:val="24"/>
          <w:szCs w:val="20"/>
        </w:rPr>
      </w:pPr>
    </w:p>
    <w:p>
      <w:pPr>
        <w:adjustRightInd w:val="0"/>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资格承诺声明函2</w:t>
      </w:r>
    </w:p>
    <w:p>
      <w:pPr>
        <w:adjustRightInd w:val="0"/>
        <w:snapToGrid w:val="0"/>
        <w:spacing w:line="360" w:lineRule="auto"/>
        <w:ind w:left="720" w:firstLine="482" w:firstLineChars="200"/>
        <w:jc w:val="center"/>
        <w:rPr>
          <w:rFonts w:cs="宋体" w:asciiTheme="minorEastAsia" w:hAnsiTheme="minorEastAsia" w:eastAsiaTheme="minorEastAsia"/>
          <w:b/>
          <w:sz w:val="24"/>
        </w:rPr>
      </w:pPr>
    </w:p>
    <w:p>
      <w:pPr>
        <w:spacing w:line="360" w:lineRule="auto"/>
        <w:outlineLvl w:val="2"/>
        <w:rPr>
          <w:rFonts w:cs="宋体" w:asciiTheme="minorEastAsia" w:hAnsiTheme="minorEastAsia" w:eastAsiaTheme="minorEastAsia"/>
          <w:b/>
          <w:sz w:val="24"/>
        </w:rPr>
      </w:pPr>
      <w:r>
        <w:rPr>
          <w:rFonts w:hint="eastAsia" w:cs="宋体" w:asciiTheme="minorEastAsia" w:hAnsiTheme="minorEastAsia" w:eastAsiaTheme="minorEastAsia"/>
          <w:b/>
          <w:sz w:val="24"/>
        </w:rPr>
        <w:t>1.单位负责人为同一人或存在控股、管理关系的不同单位，不得参加同一合同项下的政府采购活动。（提供承诺函，格式自拟）</w:t>
      </w:r>
    </w:p>
    <w:p>
      <w:pPr>
        <w:spacing w:after="120"/>
        <w:ind w:left="1320" w:hanging="480"/>
        <w:rPr>
          <w:rFonts w:asciiTheme="minorEastAsia" w:hAnsiTheme="minorEastAsia" w:eastAsiaTheme="minorEastAsia"/>
          <w:sz w:val="32"/>
          <w:szCs w:val="20"/>
        </w:rPr>
      </w:pPr>
    </w:p>
    <w:p>
      <w:pPr>
        <w:spacing w:line="360" w:lineRule="auto"/>
        <w:outlineLvl w:val="2"/>
        <w:rPr>
          <w:rFonts w:cs="宋体" w:asciiTheme="minorEastAsia" w:hAnsiTheme="minorEastAsia" w:eastAsiaTheme="minorEastAsia"/>
          <w:b/>
          <w:sz w:val="24"/>
        </w:rPr>
      </w:pPr>
      <w:r>
        <w:rPr>
          <w:rFonts w:hint="eastAsia" w:cs="宋体" w:asciiTheme="minorEastAsia" w:hAnsiTheme="minorEastAsia" w:eastAsiaTheme="minorEastAsia"/>
          <w:b/>
          <w:sz w:val="24"/>
        </w:rPr>
        <w:t>2.为采购项目提供整体设计、规范编制或者项目管理、监理、检测等服务的供应商，不得再参加本采购项目的其他采购活动。（提供承诺函，格式自拟）</w:t>
      </w:r>
    </w:p>
    <w:p>
      <w:pPr>
        <w:keepNext/>
        <w:keepLines/>
        <w:spacing w:before="260" w:after="260" w:line="416" w:lineRule="auto"/>
        <w:outlineLvl w:val="1"/>
        <w:rPr>
          <w:rFonts w:asciiTheme="minorEastAsia" w:hAnsiTheme="minorEastAsia" w:eastAsiaTheme="minorEastAsia"/>
          <w:b/>
          <w:bCs/>
          <w:sz w:val="32"/>
          <w:szCs w:val="32"/>
        </w:rPr>
      </w:pPr>
    </w:p>
    <w:p>
      <w:pPr>
        <w:rPr>
          <w:rFonts w:cs="仿宋" w:asciiTheme="minorEastAsia" w:hAnsiTheme="minorEastAsia" w:eastAsiaTheme="minorEastAsia"/>
          <w:b/>
          <w:bCs/>
          <w:szCs w:val="21"/>
        </w:rPr>
      </w:pPr>
    </w:p>
    <w:p>
      <w:pPr>
        <w:pStyle w:val="3"/>
        <w:jc w:val="left"/>
        <w:rPr>
          <w:rFonts w:cs="仿宋" w:asciiTheme="minorEastAsia" w:hAnsiTheme="minorEastAsia" w:eastAsiaTheme="minorEastAsia"/>
          <w:b w:val="0"/>
          <w:szCs w:val="21"/>
        </w:rPr>
      </w:pPr>
      <w:bookmarkStart w:id="261" w:name="_Toc32835902"/>
    </w:p>
    <w:p>
      <w:pPr>
        <w:pStyle w:val="3"/>
        <w:jc w:val="left"/>
        <w:rPr>
          <w:rFonts w:cs="仿宋" w:asciiTheme="minorEastAsia" w:hAnsiTheme="minorEastAsia" w:eastAsiaTheme="minorEastAsia"/>
          <w:b w:val="0"/>
          <w:szCs w:val="21"/>
        </w:rPr>
      </w:pPr>
    </w:p>
    <w:p>
      <w:pPr>
        <w:pStyle w:val="3"/>
        <w:jc w:val="left"/>
        <w:rPr>
          <w:rFonts w:cs="仿宋" w:asciiTheme="minorEastAsia" w:hAnsiTheme="minorEastAsia" w:eastAsiaTheme="minorEastAsia"/>
          <w:b w:val="0"/>
          <w:szCs w:val="21"/>
        </w:rPr>
      </w:pPr>
    </w:p>
    <w:p>
      <w:pPr>
        <w:pStyle w:val="3"/>
        <w:jc w:val="left"/>
        <w:rPr>
          <w:rFonts w:cs="仿宋" w:asciiTheme="minorEastAsia" w:hAnsiTheme="minorEastAsia" w:eastAsiaTheme="minorEastAsia"/>
          <w:b w:val="0"/>
          <w:szCs w:val="21"/>
        </w:rPr>
      </w:pPr>
    </w:p>
    <w:p>
      <w:pPr>
        <w:pStyle w:val="3"/>
        <w:jc w:val="left"/>
        <w:rPr>
          <w:rFonts w:cs="仿宋" w:asciiTheme="minorEastAsia" w:hAnsiTheme="minorEastAsia" w:eastAsiaTheme="minorEastAsia"/>
          <w:b w:val="0"/>
          <w:szCs w:val="21"/>
        </w:rPr>
      </w:pPr>
    </w:p>
    <w:p>
      <w:pPr>
        <w:pStyle w:val="3"/>
        <w:jc w:val="left"/>
        <w:rPr>
          <w:rFonts w:cs="仿宋" w:asciiTheme="minorEastAsia" w:hAnsiTheme="minorEastAsia" w:eastAsiaTheme="minorEastAsia"/>
          <w:b w:val="0"/>
          <w:szCs w:val="21"/>
        </w:rPr>
      </w:pPr>
    </w:p>
    <w:p/>
    <w:p>
      <w:pPr>
        <w:pStyle w:val="2"/>
      </w:pPr>
    </w:p>
    <w:p>
      <w:pPr>
        <w:rPr>
          <w:rFonts w:asciiTheme="minorEastAsia" w:hAnsiTheme="minorEastAsia" w:eastAsiaTheme="minorEastAsia"/>
        </w:rPr>
      </w:pPr>
    </w:p>
    <w:p>
      <w:pPr>
        <w:pStyle w:val="3"/>
        <w:jc w:val="left"/>
        <w:rPr>
          <w:rFonts w:cs="仿宋" w:asciiTheme="minorEastAsia" w:hAnsiTheme="minorEastAsia" w:eastAsiaTheme="minorEastAsia"/>
          <w:b w:val="0"/>
          <w:szCs w:val="21"/>
        </w:rPr>
      </w:pPr>
      <w:r>
        <w:rPr>
          <w:rFonts w:hint="eastAsia" w:cs="仿宋" w:asciiTheme="minorEastAsia" w:hAnsiTheme="minorEastAsia" w:eastAsiaTheme="minorEastAsia"/>
          <w:b w:val="0"/>
          <w:szCs w:val="21"/>
        </w:rPr>
        <w:t>附件4</w:t>
      </w:r>
      <w:bookmarkEnd w:id="261"/>
      <w:bookmarkStart w:id="262" w:name="_Toc32835903"/>
      <w:r>
        <w:rPr>
          <w:rFonts w:hint="eastAsia" w:cs="仿宋" w:asciiTheme="minorEastAsia" w:hAnsiTheme="minorEastAsia" w:eastAsiaTheme="minorEastAsia"/>
          <w:b w:val="0"/>
          <w:szCs w:val="21"/>
        </w:rPr>
        <w:t xml:space="preserve">  中小企业声明函</w:t>
      </w:r>
      <w:bookmarkEnd w:id="262"/>
      <w:r>
        <w:rPr>
          <w:rFonts w:hint="eastAsia" w:cs="仿宋" w:asciiTheme="minorEastAsia" w:hAnsiTheme="minorEastAsia" w:eastAsiaTheme="minorEastAsia"/>
          <w:b w:val="0"/>
          <w:szCs w:val="21"/>
        </w:rPr>
        <w:t>（必填项）</w:t>
      </w:r>
    </w:p>
    <w:p>
      <w:pPr>
        <w:rPr>
          <w:rFonts w:cs="仿宋" w:asciiTheme="minorEastAsia" w:hAnsiTheme="minorEastAsia" w:eastAsiaTheme="minorEastAsia"/>
          <w:b/>
          <w:szCs w:val="21"/>
        </w:rPr>
      </w:pPr>
    </w:p>
    <w:bookmarkEnd w:id="242"/>
    <w:bookmarkEnd w:id="243"/>
    <w:bookmarkEnd w:id="244"/>
    <w:bookmarkEnd w:id="245"/>
    <w:p>
      <w:pPr>
        <w:jc w:val="center"/>
        <w:rPr>
          <w:rFonts w:cs="仿宋" w:asciiTheme="minorEastAsia" w:hAnsiTheme="minorEastAsia" w:eastAsiaTheme="minorEastAsia"/>
          <w:b/>
        </w:rPr>
      </w:pPr>
      <w:r>
        <w:rPr>
          <w:rFonts w:hint="eastAsia" w:cs="仿宋" w:asciiTheme="minorEastAsia" w:hAnsiTheme="minorEastAsia" w:eastAsiaTheme="minorEastAsia"/>
          <w:b/>
        </w:rPr>
        <w:t>中小企业声明函（货物）</w:t>
      </w:r>
    </w:p>
    <w:p>
      <w:pPr>
        <w:pStyle w:val="24"/>
        <w:spacing w:line="328" w:lineRule="auto"/>
        <w:ind w:right="420" w:firstLine="708"/>
        <w:rPr>
          <w:rFonts w:cs="仿宋" w:asciiTheme="minorEastAsia" w:hAnsiTheme="minorEastAsia" w:eastAsiaTheme="minorEastAsia"/>
          <w:spacing w:val="-4"/>
        </w:rPr>
      </w:pPr>
      <w:r>
        <w:rPr>
          <w:rFonts w:hint="eastAsia" w:cs="仿宋" w:asciiTheme="minorEastAsia" w:hAnsiTheme="minorEastAsia" w:eastAsiaTheme="minorEastAsia"/>
          <w:spacing w:val="-4"/>
        </w:rPr>
        <w:t>本公司郑重声明，根据《政府采购促进中小企业发展管理办法》（财库﹝2020﹞46 号）的规定，本公司参加</w:t>
      </w:r>
      <w:r>
        <w:rPr>
          <w:rFonts w:hint="eastAsia" w:cs="仿宋" w:asciiTheme="minorEastAsia" w:hAnsiTheme="minorEastAsia" w:eastAsiaTheme="minorEastAsia"/>
          <w:spacing w:val="-4"/>
          <w:u w:val="single"/>
        </w:rPr>
        <w:t xml:space="preserve"> 郑州市上街区教育局</w:t>
      </w:r>
      <w:r>
        <w:rPr>
          <w:rFonts w:hint="eastAsia" w:cs="仿宋" w:asciiTheme="minorEastAsia" w:hAnsiTheme="minorEastAsia" w:eastAsiaTheme="minorEastAsia"/>
          <w:spacing w:val="-4"/>
        </w:rPr>
        <w:t>的</w:t>
      </w:r>
      <w:r>
        <w:rPr>
          <w:rFonts w:hint="eastAsia" w:cs="仿宋" w:asciiTheme="minorEastAsia" w:hAnsiTheme="minorEastAsia" w:eastAsiaTheme="minorEastAsia"/>
          <w:spacing w:val="-4"/>
          <w:u w:val="single"/>
        </w:rPr>
        <w:t>郑州市上街区教育局各校学生课桌椅、教师办公桌椅、柜子等项目</w:t>
      </w:r>
      <w:r>
        <w:rPr>
          <w:rFonts w:hint="eastAsia" w:cs="仿宋" w:asciiTheme="minorEastAsia" w:hAnsiTheme="minorEastAsia" w:eastAsiaTheme="minorEastAsia"/>
          <w:spacing w:val="-4"/>
        </w:rPr>
        <w:t>采购活动，提供的货物全部由符合政策要求的中小企业制造。相关企业（含联合体中的中小企业、签订分包意向协议的中小企业）的具体情况如下：</w:t>
      </w:r>
    </w:p>
    <w:p>
      <w:pPr>
        <w:pStyle w:val="24"/>
        <w:spacing w:line="328" w:lineRule="auto"/>
        <w:ind w:right="420" w:firstLine="708"/>
        <w:rPr>
          <w:rFonts w:cs="仿宋" w:asciiTheme="minorEastAsia" w:hAnsiTheme="minorEastAsia" w:eastAsiaTheme="minorEastAsia"/>
          <w:spacing w:val="-4"/>
        </w:rPr>
      </w:pPr>
      <w:r>
        <w:rPr>
          <w:rFonts w:hint="eastAsia" w:cs="仿宋" w:asciiTheme="minorEastAsia" w:hAnsiTheme="minorEastAsia" w:eastAsiaTheme="minorEastAsia"/>
          <w:spacing w:val="-4"/>
        </w:rPr>
        <w:t xml:space="preserve">1. </w:t>
      </w:r>
      <w:r>
        <w:rPr>
          <w:rFonts w:hint="eastAsia" w:cs="仿宋" w:asciiTheme="minorEastAsia" w:hAnsiTheme="minorEastAsia" w:eastAsiaTheme="minorEastAsia"/>
          <w:spacing w:val="-4"/>
          <w:u w:val="single"/>
        </w:rPr>
        <w:t>（标的名称）</w:t>
      </w:r>
      <w:r>
        <w:rPr>
          <w:rFonts w:hint="eastAsia" w:cs="仿宋" w:asciiTheme="minorEastAsia" w:hAnsiTheme="minorEastAsia" w:eastAsiaTheme="minorEastAsia"/>
          <w:spacing w:val="-4"/>
        </w:rPr>
        <w:t xml:space="preserve"> ，属于</w:t>
      </w:r>
      <w:r>
        <w:rPr>
          <w:rFonts w:hint="eastAsia" w:cs="仿宋" w:asciiTheme="minorEastAsia" w:hAnsiTheme="minorEastAsia" w:eastAsiaTheme="minorEastAsia"/>
          <w:spacing w:val="-4"/>
          <w:u w:val="single"/>
        </w:rPr>
        <w:t xml:space="preserve">工业  </w:t>
      </w:r>
      <w:r>
        <w:rPr>
          <w:rFonts w:hint="eastAsia" w:cs="仿宋" w:asciiTheme="minorEastAsia" w:hAnsiTheme="minorEastAsia" w:eastAsiaTheme="minorEastAsia"/>
          <w:spacing w:val="-4"/>
        </w:rPr>
        <w:t>行业 ；制造商为</w:t>
      </w:r>
      <w:r>
        <w:rPr>
          <w:rFonts w:hint="eastAsia" w:cs="仿宋" w:asciiTheme="minorEastAsia" w:hAnsiTheme="minorEastAsia" w:eastAsiaTheme="minorEastAsia"/>
          <w:spacing w:val="-4"/>
          <w:u w:val="single"/>
        </w:rPr>
        <w:t xml:space="preserve"> （企业名称）</w:t>
      </w:r>
      <w:r>
        <w:rPr>
          <w:rFonts w:hint="eastAsia" w:cs="仿宋" w:asciiTheme="minorEastAsia" w:hAnsiTheme="minorEastAsia" w:eastAsiaTheme="minorEastAsia"/>
          <w:spacing w:val="-4"/>
        </w:rPr>
        <w:t xml:space="preserve"> ，从业人员</w:t>
      </w:r>
      <w:r>
        <w:rPr>
          <w:rFonts w:hint="eastAsia" w:cs="仿宋" w:asciiTheme="minorEastAsia" w:hAnsiTheme="minorEastAsia" w:eastAsiaTheme="minorEastAsia"/>
          <w:spacing w:val="-4"/>
          <w:u w:val="single"/>
        </w:rPr>
        <w:t xml:space="preserve">      </w:t>
      </w:r>
      <w:r>
        <w:rPr>
          <w:rFonts w:hint="eastAsia" w:cs="仿宋" w:asciiTheme="minorEastAsia" w:hAnsiTheme="minorEastAsia" w:eastAsiaTheme="minorEastAsia"/>
          <w:spacing w:val="-4"/>
        </w:rPr>
        <w:t>人，营业收入为</w:t>
      </w:r>
      <w:r>
        <w:rPr>
          <w:rFonts w:hint="eastAsia" w:cs="仿宋" w:asciiTheme="minorEastAsia" w:hAnsiTheme="minorEastAsia" w:eastAsiaTheme="minorEastAsia"/>
          <w:spacing w:val="-4"/>
          <w:u w:val="single"/>
        </w:rPr>
        <w:t xml:space="preserve">      </w:t>
      </w:r>
      <w:r>
        <w:rPr>
          <w:rFonts w:hint="eastAsia" w:cs="仿宋" w:asciiTheme="minorEastAsia" w:hAnsiTheme="minorEastAsia" w:eastAsiaTheme="minorEastAsia"/>
          <w:spacing w:val="-4"/>
        </w:rPr>
        <w:t xml:space="preserve">万元，资产总额为 </w:t>
      </w:r>
      <w:r>
        <w:rPr>
          <w:rFonts w:hint="eastAsia" w:cs="仿宋" w:asciiTheme="minorEastAsia" w:hAnsiTheme="minorEastAsia" w:eastAsiaTheme="minorEastAsia"/>
          <w:spacing w:val="-4"/>
          <w:u w:val="single"/>
        </w:rPr>
        <w:t xml:space="preserve">      </w:t>
      </w:r>
      <w:r>
        <w:rPr>
          <w:rFonts w:hint="eastAsia" w:cs="仿宋" w:asciiTheme="minorEastAsia" w:hAnsiTheme="minorEastAsia" w:eastAsiaTheme="minorEastAsia"/>
          <w:spacing w:val="-4"/>
        </w:rPr>
        <w:t>万元，属于</w:t>
      </w:r>
      <w:r>
        <w:rPr>
          <w:rFonts w:hint="eastAsia" w:cs="仿宋" w:asciiTheme="minorEastAsia" w:hAnsiTheme="minorEastAsia" w:eastAsiaTheme="minorEastAsia"/>
          <w:spacing w:val="-4"/>
          <w:u w:val="single"/>
        </w:rPr>
        <w:t xml:space="preserve">     （中型企业、小型企业、微型企业）</w:t>
      </w:r>
      <w:r>
        <w:rPr>
          <w:rFonts w:hint="eastAsia" w:cs="仿宋" w:asciiTheme="minorEastAsia" w:hAnsiTheme="minorEastAsia" w:eastAsiaTheme="minorEastAsia"/>
          <w:spacing w:val="-4"/>
        </w:rPr>
        <w:t xml:space="preserve"> ；</w:t>
      </w:r>
    </w:p>
    <w:p>
      <w:pPr>
        <w:pStyle w:val="24"/>
        <w:spacing w:line="328" w:lineRule="auto"/>
        <w:ind w:right="420" w:firstLine="708"/>
        <w:rPr>
          <w:rFonts w:cs="仿宋" w:asciiTheme="minorEastAsia" w:hAnsiTheme="minorEastAsia" w:eastAsiaTheme="minorEastAsia"/>
          <w:spacing w:val="-4"/>
        </w:rPr>
      </w:pPr>
      <w:r>
        <w:rPr>
          <w:rFonts w:hint="eastAsia" w:cs="仿宋" w:asciiTheme="minorEastAsia" w:hAnsiTheme="minorEastAsia" w:eastAsiaTheme="minorEastAsia"/>
          <w:spacing w:val="-4"/>
        </w:rPr>
        <w:t xml:space="preserve">2. </w:t>
      </w:r>
      <w:r>
        <w:rPr>
          <w:rFonts w:hint="eastAsia" w:cs="仿宋" w:asciiTheme="minorEastAsia" w:hAnsiTheme="minorEastAsia" w:eastAsiaTheme="minorEastAsia"/>
          <w:spacing w:val="-4"/>
          <w:u w:val="single"/>
        </w:rPr>
        <w:t>（标的名称）</w:t>
      </w:r>
      <w:r>
        <w:rPr>
          <w:rFonts w:hint="eastAsia" w:cs="仿宋" w:asciiTheme="minorEastAsia" w:hAnsiTheme="minorEastAsia" w:eastAsiaTheme="minorEastAsia"/>
          <w:spacing w:val="-4"/>
        </w:rPr>
        <w:t xml:space="preserve"> ，属于</w:t>
      </w:r>
      <w:r>
        <w:rPr>
          <w:rFonts w:hint="eastAsia" w:cs="仿宋" w:asciiTheme="minorEastAsia" w:hAnsiTheme="minorEastAsia" w:eastAsiaTheme="minorEastAsia"/>
          <w:spacing w:val="-4"/>
          <w:u w:val="single"/>
        </w:rPr>
        <w:t xml:space="preserve">工业  </w:t>
      </w:r>
      <w:r>
        <w:rPr>
          <w:rFonts w:hint="eastAsia" w:cs="仿宋" w:asciiTheme="minorEastAsia" w:hAnsiTheme="minorEastAsia" w:eastAsiaTheme="minorEastAsia"/>
          <w:spacing w:val="-4"/>
        </w:rPr>
        <w:t>行业 ；制造商为</w:t>
      </w:r>
      <w:r>
        <w:rPr>
          <w:rFonts w:hint="eastAsia" w:cs="仿宋" w:asciiTheme="minorEastAsia" w:hAnsiTheme="minorEastAsia" w:eastAsiaTheme="minorEastAsia"/>
          <w:spacing w:val="-4"/>
          <w:u w:val="single"/>
        </w:rPr>
        <w:t xml:space="preserve"> （企业名称）</w:t>
      </w:r>
      <w:r>
        <w:rPr>
          <w:rFonts w:hint="eastAsia" w:cs="仿宋" w:asciiTheme="minorEastAsia" w:hAnsiTheme="minorEastAsia" w:eastAsiaTheme="minorEastAsia"/>
          <w:spacing w:val="-4"/>
        </w:rPr>
        <w:t xml:space="preserve"> ，从业人员</w:t>
      </w:r>
      <w:r>
        <w:rPr>
          <w:rFonts w:hint="eastAsia" w:cs="仿宋" w:asciiTheme="minorEastAsia" w:hAnsiTheme="minorEastAsia" w:eastAsiaTheme="minorEastAsia"/>
          <w:spacing w:val="-4"/>
          <w:u w:val="single"/>
        </w:rPr>
        <w:t xml:space="preserve">      </w:t>
      </w:r>
      <w:r>
        <w:rPr>
          <w:rFonts w:hint="eastAsia" w:cs="仿宋" w:asciiTheme="minorEastAsia" w:hAnsiTheme="minorEastAsia" w:eastAsiaTheme="minorEastAsia"/>
          <w:spacing w:val="-4"/>
        </w:rPr>
        <w:t>人，营业收入为</w:t>
      </w:r>
      <w:r>
        <w:rPr>
          <w:rFonts w:hint="eastAsia" w:cs="仿宋" w:asciiTheme="minorEastAsia" w:hAnsiTheme="minorEastAsia" w:eastAsiaTheme="minorEastAsia"/>
          <w:spacing w:val="-4"/>
          <w:u w:val="single"/>
        </w:rPr>
        <w:t xml:space="preserve">      </w:t>
      </w:r>
      <w:r>
        <w:rPr>
          <w:rFonts w:hint="eastAsia" w:cs="仿宋" w:asciiTheme="minorEastAsia" w:hAnsiTheme="minorEastAsia" w:eastAsiaTheme="minorEastAsia"/>
          <w:spacing w:val="-4"/>
        </w:rPr>
        <w:t xml:space="preserve">万元，资产总额为 </w:t>
      </w:r>
      <w:r>
        <w:rPr>
          <w:rFonts w:hint="eastAsia" w:cs="仿宋" w:asciiTheme="minorEastAsia" w:hAnsiTheme="minorEastAsia" w:eastAsiaTheme="minorEastAsia"/>
          <w:spacing w:val="-4"/>
          <w:u w:val="single"/>
        </w:rPr>
        <w:t xml:space="preserve">      </w:t>
      </w:r>
      <w:r>
        <w:rPr>
          <w:rFonts w:hint="eastAsia" w:cs="仿宋" w:asciiTheme="minorEastAsia" w:hAnsiTheme="minorEastAsia" w:eastAsiaTheme="minorEastAsia"/>
          <w:spacing w:val="-4"/>
        </w:rPr>
        <w:t>万元，属于</w:t>
      </w:r>
      <w:r>
        <w:rPr>
          <w:rFonts w:hint="eastAsia" w:cs="仿宋" w:asciiTheme="minorEastAsia" w:hAnsiTheme="minorEastAsia" w:eastAsiaTheme="minorEastAsia"/>
          <w:spacing w:val="-4"/>
          <w:u w:val="single"/>
        </w:rPr>
        <w:t xml:space="preserve">     （中型企业、小型企业、微型企业）</w:t>
      </w:r>
      <w:r>
        <w:rPr>
          <w:rFonts w:hint="eastAsia" w:cs="仿宋" w:asciiTheme="minorEastAsia" w:hAnsiTheme="minorEastAsia" w:eastAsiaTheme="minorEastAsia"/>
          <w:spacing w:val="-4"/>
        </w:rPr>
        <w:t xml:space="preserve"> ；</w:t>
      </w:r>
    </w:p>
    <w:p>
      <w:pPr>
        <w:pStyle w:val="24"/>
        <w:spacing w:line="328" w:lineRule="auto"/>
        <w:ind w:right="420" w:firstLine="708"/>
        <w:rPr>
          <w:rFonts w:cs="仿宋" w:asciiTheme="minorEastAsia" w:hAnsiTheme="minorEastAsia" w:eastAsiaTheme="minorEastAsia"/>
          <w:spacing w:val="-4"/>
        </w:rPr>
      </w:pPr>
      <w:r>
        <w:rPr>
          <w:rFonts w:hint="eastAsia" w:cs="仿宋" w:asciiTheme="minorEastAsia" w:hAnsiTheme="minorEastAsia" w:eastAsiaTheme="minorEastAsia"/>
          <w:spacing w:val="-4"/>
        </w:rPr>
        <w:t>……</w:t>
      </w:r>
    </w:p>
    <w:p>
      <w:pPr>
        <w:pStyle w:val="24"/>
        <w:spacing w:line="328" w:lineRule="auto"/>
        <w:ind w:right="420" w:firstLine="708"/>
        <w:rPr>
          <w:rFonts w:cs="仿宋" w:asciiTheme="minorEastAsia" w:hAnsiTheme="minorEastAsia" w:eastAsiaTheme="minorEastAsia"/>
          <w:spacing w:val="-4"/>
        </w:rPr>
      </w:pPr>
      <w:r>
        <w:rPr>
          <w:rFonts w:hint="eastAsia" w:cs="仿宋" w:asciiTheme="minorEastAsia" w:hAnsiTheme="minorEastAsia" w:eastAsiaTheme="minorEastAsia"/>
          <w:spacing w:val="-4"/>
        </w:rPr>
        <w:t>以上企业，不属于大企业的分支机构，不存在控股股东为大企业的情形，也不存在与大企业的负责人为同一人的情形。</w:t>
      </w:r>
    </w:p>
    <w:p>
      <w:pPr>
        <w:pStyle w:val="24"/>
        <w:spacing w:line="328" w:lineRule="auto"/>
        <w:ind w:right="420" w:firstLine="708"/>
        <w:rPr>
          <w:rFonts w:cs="仿宋" w:asciiTheme="minorEastAsia" w:hAnsiTheme="minorEastAsia" w:eastAsiaTheme="minorEastAsia"/>
          <w:spacing w:val="-4"/>
        </w:rPr>
      </w:pPr>
      <w:r>
        <w:rPr>
          <w:rFonts w:hint="eastAsia" w:cs="仿宋" w:asciiTheme="minorEastAsia" w:hAnsiTheme="minorEastAsia" w:eastAsiaTheme="minorEastAsia"/>
          <w:spacing w:val="-4"/>
        </w:rPr>
        <w:t>本企业对上述声明内容的真实性负责。如有虚假，将依法承担相应责任。</w:t>
      </w:r>
    </w:p>
    <w:p>
      <w:pPr>
        <w:pStyle w:val="24"/>
        <w:spacing w:before="29" w:line="316" w:lineRule="auto"/>
        <w:ind w:left="4060" w:right="2166"/>
        <w:rPr>
          <w:rFonts w:cs="仿宋" w:asciiTheme="minorEastAsia" w:hAnsiTheme="minorEastAsia" w:eastAsiaTheme="minorEastAsia"/>
          <w:w w:val="99"/>
        </w:rPr>
      </w:pPr>
    </w:p>
    <w:p>
      <w:pPr>
        <w:pStyle w:val="24"/>
        <w:spacing w:before="29" w:line="316" w:lineRule="auto"/>
        <w:ind w:left="4060" w:right="2166"/>
        <w:rPr>
          <w:rFonts w:cs="仿宋" w:asciiTheme="minorEastAsia" w:hAnsiTheme="minorEastAsia" w:eastAsiaTheme="minorEastAsia"/>
          <w:spacing w:val="-8"/>
          <w:w w:val="99"/>
        </w:rPr>
      </w:pPr>
      <w:r>
        <w:rPr>
          <w:rFonts w:hint="eastAsia" w:cs="仿宋" w:asciiTheme="minorEastAsia" w:hAnsiTheme="minorEastAsia" w:eastAsiaTheme="minorEastAsia"/>
          <w:w w:val="99"/>
        </w:rPr>
        <w:t>企业名称</w:t>
      </w:r>
      <w:r>
        <w:rPr>
          <w:rFonts w:hint="eastAsia" w:cs="仿宋" w:asciiTheme="minorEastAsia" w:hAnsiTheme="minorEastAsia" w:eastAsiaTheme="minorEastAsia"/>
          <w:spacing w:val="2"/>
          <w:w w:val="99"/>
        </w:rPr>
        <w:t>（</w:t>
      </w:r>
      <w:r>
        <w:rPr>
          <w:rFonts w:hint="eastAsia" w:cs="仿宋" w:asciiTheme="minorEastAsia" w:hAnsiTheme="minorEastAsia" w:eastAsiaTheme="minorEastAsia"/>
          <w:w w:val="99"/>
        </w:rPr>
        <w:t>盖章</w:t>
      </w:r>
      <w:r>
        <w:rPr>
          <w:rFonts w:hint="eastAsia" w:cs="仿宋" w:asciiTheme="minorEastAsia" w:hAnsiTheme="minorEastAsia" w:eastAsiaTheme="minorEastAsia"/>
          <w:spacing w:val="2"/>
          <w:w w:val="99"/>
        </w:rPr>
        <w:t>）：</w:t>
      </w:r>
    </w:p>
    <w:p>
      <w:pPr>
        <w:pStyle w:val="24"/>
        <w:spacing w:before="29" w:line="316" w:lineRule="auto"/>
        <w:ind w:left="4060" w:right="2166"/>
        <w:rPr>
          <w:rFonts w:cs="仿宋" w:asciiTheme="minorEastAsia" w:hAnsiTheme="minorEastAsia" w:eastAsiaTheme="minorEastAsia"/>
        </w:rPr>
      </w:pPr>
      <w:r>
        <w:rPr>
          <w:rFonts w:hint="eastAsia" w:cs="仿宋" w:asciiTheme="minorEastAsia" w:hAnsiTheme="minorEastAsia" w:eastAsiaTheme="minorEastAsia"/>
          <w:spacing w:val="24"/>
        </w:rPr>
        <w:t>日期：</w:t>
      </w:r>
    </w:p>
    <w:p>
      <w:pPr>
        <w:spacing w:line="360" w:lineRule="auto"/>
        <w:ind w:firstLine="482"/>
        <w:rPr>
          <w:rFonts w:cs="仿宋" w:asciiTheme="minorEastAsia" w:hAnsiTheme="minorEastAsia" w:eastAsiaTheme="minorEastAsia"/>
          <w:b/>
          <w:szCs w:val="21"/>
        </w:rPr>
      </w:pPr>
      <w:r>
        <w:rPr>
          <w:rFonts w:hint="eastAsia" w:cs="仿宋" w:asciiTheme="minorEastAsia" w:hAnsiTheme="minorEastAsia" w:eastAsiaTheme="minorEastAsia"/>
          <w:b/>
          <w:szCs w:val="21"/>
        </w:rPr>
        <w:tab/>
      </w:r>
    </w:p>
    <w:p>
      <w:pPr>
        <w:rPr>
          <w:rFonts w:cs="仿宋" w:asciiTheme="minorEastAsia" w:hAnsiTheme="minorEastAsia" w:eastAsiaTheme="minorEastAsia"/>
          <w:b/>
          <w:szCs w:val="21"/>
        </w:rPr>
      </w:pPr>
      <w:r>
        <w:rPr>
          <w:rFonts w:hint="eastAsia" w:cs="仿宋" w:asciiTheme="minorEastAsia" w:hAnsiTheme="minorEastAsia" w:eastAsiaTheme="minorEastAsia"/>
          <w:b/>
          <w:szCs w:val="21"/>
        </w:rPr>
        <w:t>注：1.从业人员、营业收入、资产总额填报上一年度数据，无上一年度数据的新成立企业可不填报。</w:t>
      </w:r>
    </w:p>
    <w:p>
      <w:pPr>
        <w:rPr>
          <w:rFonts w:cs="仿宋" w:asciiTheme="minorEastAsia" w:hAnsiTheme="minorEastAsia" w:eastAsiaTheme="minorEastAsia"/>
          <w:b/>
          <w:szCs w:val="21"/>
        </w:rPr>
      </w:pPr>
    </w:p>
    <w:p>
      <w:pPr>
        <w:rPr>
          <w:rFonts w:cs="仿宋" w:asciiTheme="minorEastAsia" w:hAnsiTheme="minorEastAsia" w:eastAsiaTheme="minorEastAsia"/>
          <w:b/>
          <w:szCs w:val="21"/>
        </w:rPr>
      </w:pPr>
    </w:p>
    <w:p>
      <w:pPr>
        <w:pStyle w:val="3"/>
        <w:rPr>
          <w:rFonts w:cs="仿宋" w:asciiTheme="minorEastAsia" w:hAnsiTheme="minorEastAsia" w:eastAsiaTheme="minorEastAsia"/>
          <w:b w:val="0"/>
          <w:szCs w:val="21"/>
        </w:rPr>
      </w:pPr>
      <w:r>
        <w:rPr>
          <w:rFonts w:hint="eastAsia" w:cs="仿宋" w:asciiTheme="minorEastAsia" w:hAnsiTheme="minorEastAsia" w:eastAsiaTheme="minorEastAsia"/>
          <w:b w:val="0"/>
          <w:szCs w:val="21"/>
        </w:rPr>
        <w:br w:type="page"/>
      </w:r>
      <w:bookmarkStart w:id="263" w:name="_Toc32835904"/>
      <w:r>
        <w:rPr>
          <w:rFonts w:hint="eastAsia" w:cs="仿宋" w:asciiTheme="minorEastAsia" w:hAnsiTheme="minorEastAsia" w:eastAsiaTheme="minorEastAsia"/>
          <w:b w:val="0"/>
          <w:szCs w:val="21"/>
        </w:rPr>
        <w:t>附件5</w:t>
      </w:r>
      <w:bookmarkEnd w:id="263"/>
      <w:bookmarkStart w:id="264" w:name="_Toc32835905"/>
      <w:r>
        <w:rPr>
          <w:rFonts w:hint="eastAsia" w:cs="仿宋" w:asciiTheme="minorEastAsia" w:hAnsiTheme="minorEastAsia" w:eastAsiaTheme="minorEastAsia"/>
          <w:b w:val="0"/>
          <w:szCs w:val="21"/>
        </w:rPr>
        <w:t xml:space="preserve">  残疾人福利性单位声明函（非残疾人福利性单位可不附此表）</w:t>
      </w:r>
      <w:bookmarkEnd w:id="264"/>
    </w:p>
    <w:p>
      <w:pPr>
        <w:rPr>
          <w:rFonts w:cs="仿宋" w:asciiTheme="minorEastAsia" w:hAnsiTheme="minorEastAsia" w:eastAsiaTheme="minorEastAsia"/>
          <w:b/>
          <w:szCs w:val="21"/>
        </w:rPr>
      </w:pPr>
      <w:bookmarkStart w:id="265" w:name="OLE_LINK13"/>
    </w:p>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残疾人福利性单位声明函</w:t>
      </w:r>
      <w:bookmarkEnd w:id="265"/>
    </w:p>
    <w:p>
      <w:pPr>
        <w:rPr>
          <w:rFonts w:cs="仿宋" w:asciiTheme="minorEastAsia" w:hAnsiTheme="minorEastAsia" w:eastAsiaTheme="minorEastAsia"/>
          <w:b/>
          <w:szCs w:val="21"/>
        </w:rPr>
      </w:pPr>
    </w:p>
    <w:p>
      <w:pPr>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本单位郑重声明，根据《财政部 民政部 中国残疾人联合会关于促进残疾人就业政府采购政策的通知》（财库〔2017〕 141号）的规定，本单位为符合条件的残疾人福利性单位，且本单位参加</w:t>
      </w:r>
      <w:r>
        <w:rPr>
          <w:rFonts w:hint="eastAsia" w:cs="仿宋" w:asciiTheme="minorEastAsia" w:hAnsiTheme="minorEastAsia" w:eastAsiaTheme="minorEastAsia"/>
          <w:szCs w:val="21"/>
          <w:u w:val="single"/>
        </w:rPr>
        <w:t xml:space="preserve">_   </w:t>
      </w:r>
      <w:r>
        <w:rPr>
          <w:rFonts w:hint="eastAsia" w:cs="仿宋" w:asciiTheme="minorEastAsia" w:hAnsiTheme="minorEastAsia" w:eastAsiaTheme="minorEastAsia"/>
          <w:szCs w:val="21"/>
        </w:rPr>
        <w:t>的</w:t>
      </w:r>
      <w:r>
        <w:rPr>
          <w:rFonts w:hint="eastAsia" w:cs="仿宋" w:asciiTheme="minorEastAsia" w:hAnsiTheme="minorEastAsia" w:eastAsiaTheme="minorEastAsia"/>
          <w:szCs w:val="21"/>
          <w:u w:val="single"/>
        </w:rPr>
        <w:t xml:space="preserve">     _   </w:t>
      </w:r>
      <w:r>
        <w:rPr>
          <w:rFonts w:hint="eastAsia" w:cs="仿宋" w:asciiTheme="minorEastAsia" w:hAnsiTheme="minorEastAsia" w:eastAsiaTheme="minorEastAsia"/>
          <w:szCs w:val="21"/>
        </w:rPr>
        <w:t>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本单位对上述声明的真实性负责。如有虚假，将依法承担相应责任。</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单位名称（盖章）：</w:t>
      </w:r>
    </w:p>
    <w:p>
      <w:pPr>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日  期：</w:t>
      </w:r>
    </w:p>
    <w:p>
      <w:pPr>
        <w:rPr>
          <w:rFonts w:cs="仿宋" w:asciiTheme="minorEastAsia" w:hAnsiTheme="minorEastAsia" w:eastAsiaTheme="minorEastAsia"/>
          <w:szCs w:val="21"/>
        </w:rPr>
      </w:pPr>
    </w:p>
    <w:p>
      <w:pPr>
        <w:rPr>
          <w:rFonts w:cs="仿宋" w:asciiTheme="minorEastAsia" w:hAnsiTheme="minorEastAsia" w:eastAsiaTheme="minorEastAsia"/>
          <w:b/>
          <w:szCs w:val="21"/>
        </w:rPr>
      </w:pPr>
    </w:p>
    <w:p>
      <w:pPr>
        <w:pStyle w:val="3"/>
        <w:jc w:val="left"/>
        <w:rPr>
          <w:rFonts w:cs="仿宋" w:asciiTheme="minorEastAsia" w:hAnsiTheme="minorEastAsia" w:eastAsiaTheme="minorEastAsia"/>
          <w:b w:val="0"/>
          <w:szCs w:val="21"/>
        </w:rPr>
      </w:pPr>
      <w:bookmarkStart w:id="266" w:name="_Toc32835906"/>
      <w:r>
        <w:rPr>
          <w:rFonts w:hint="eastAsia" w:cs="仿宋" w:asciiTheme="minorEastAsia" w:hAnsiTheme="minorEastAsia" w:eastAsiaTheme="minorEastAsia"/>
          <w:b w:val="0"/>
          <w:szCs w:val="21"/>
        </w:rPr>
        <w:t>附件6</w:t>
      </w:r>
      <w:bookmarkEnd w:id="266"/>
      <w:bookmarkStart w:id="267" w:name="_Toc32835909"/>
      <w:r>
        <w:rPr>
          <w:rFonts w:hint="eastAsia" w:cs="仿宋" w:asciiTheme="minorEastAsia" w:hAnsiTheme="minorEastAsia" w:eastAsiaTheme="minorEastAsia"/>
          <w:b w:val="0"/>
          <w:szCs w:val="21"/>
        </w:rPr>
        <w:t xml:space="preserve">  供应商认为需要提交的其他证明材料</w:t>
      </w:r>
      <w:bookmarkEnd w:id="267"/>
    </w:p>
    <w:p>
      <w:pPr>
        <w:rPr>
          <w:rFonts w:cs="仿宋" w:asciiTheme="minorEastAsia" w:hAnsiTheme="minorEastAsia" w:eastAsiaTheme="minorEastAsia"/>
          <w:b/>
          <w:szCs w:val="21"/>
        </w:rPr>
      </w:pPr>
    </w:p>
    <w:p>
      <w:pPr>
        <w:rPr>
          <w:rFonts w:cs="仿宋" w:asciiTheme="minorEastAsia" w:hAnsiTheme="minorEastAsia" w:eastAsiaTheme="minorEastAsia"/>
          <w:b/>
          <w:szCs w:val="21"/>
        </w:rPr>
      </w:pPr>
    </w:p>
    <w:p>
      <w:pPr>
        <w:rPr>
          <w:rFonts w:cs="仿宋" w:asciiTheme="minorEastAsia" w:hAnsiTheme="minorEastAsia" w:eastAsiaTheme="minorEastAsia"/>
          <w:b/>
          <w:szCs w:val="21"/>
        </w:rPr>
      </w:pPr>
    </w:p>
    <w:bookmarkEnd w:id="268"/>
    <w:sectPr>
      <w:headerReference r:id="rId8" w:type="first"/>
      <w:footerReference r:id="rId9" w:type="first"/>
      <w:pgSz w:w="11906" w:h="16838"/>
      <w:pgMar w:top="1418" w:right="1304"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10" w:usb3="00000000" w:csb0="00040000" w:csb1="00000000"/>
  </w:font>
  <w:font w:name="monospace">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lotter">
    <w:altName w:val="宋体"/>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s?">
    <w:altName w:val="Times New Roman"/>
    <w:panose1 w:val="00000000000000000000"/>
    <w:charset w:val="00"/>
    <w:family w:val="auto"/>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Tms Rmn">
    <w:altName w:val="Segoe Print"/>
    <w:panose1 w:val="02020603040505020304"/>
    <w:charset w:val="00"/>
    <w:family w:val="roman"/>
    <w:pitch w:val="default"/>
    <w:sig w:usb0="00000000" w:usb1="00000000" w:usb2="00000000" w:usb3="00000000" w:csb0="00000001" w:csb1="00000000"/>
  </w:font>
  <w:font w:name="长城楷体">
    <w:altName w:val="黑体"/>
    <w:panose1 w:val="00000000000000000000"/>
    <w:charset w:val="86"/>
    <w:family w:val="modern"/>
    <w:pitch w:val="default"/>
    <w:sig w:usb0="00000000" w:usb1="00000000" w:usb2="00000010" w:usb3="00000000" w:csb0="00040008"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INMAB J+ Univers">
    <w:altName w:val="黑体"/>
    <w:panose1 w:val="00000000000000000000"/>
    <w:charset w:val="86"/>
    <w:family w:val="swiss"/>
    <w:pitch w:val="default"/>
    <w:sig w:usb0="00000000" w:usb1="00000000" w:usb2="00000010" w:usb3="00000000" w:csb0="00040000" w:csb1="00000000"/>
  </w:font>
  <w:font w:name="幼圆">
    <w:altName w:val="宋体"/>
    <w:panose1 w:val="00000000000000000000"/>
    <w:charset w:val="86"/>
    <w:family w:val="modern"/>
    <w:pitch w:val="default"/>
    <w:sig w:usb0="00000000" w:usb1="00000000" w:usb2="00000010" w:usb3="00000000" w:csb0="00040000" w:csb1="00000000"/>
  </w:font>
  <w:font w:name="昆仑仿宋">
    <w:altName w:val="黑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pPr>
    <w:r>
      <w:rPr>
        <w:rFonts w:hint="eastAsia"/>
      </w:rPr>
      <w:t xml:space="preserve">河南省至诚招标采购服务有限公司                    </w:t>
    </w:r>
    <w:r>
      <w:rPr>
        <w:lang w:val="zh-CN"/>
      </w:rPr>
      <w:fldChar w:fldCharType="begin"/>
    </w:r>
    <w:r>
      <w:rPr>
        <w:lang w:val="zh-CN"/>
      </w:rPr>
      <w:instrText xml:space="preserve"> PAGE   \* MERGEFORMAT </w:instrText>
    </w:r>
    <w:r>
      <w:rPr>
        <w:lang w:val="zh-CN"/>
      </w:rPr>
      <w:fldChar w:fldCharType="separate"/>
    </w:r>
    <w:r>
      <w:rPr>
        <w:lang w:val="zh-CN"/>
      </w:rPr>
      <w:t>-</w:t>
    </w:r>
    <w:r>
      <w:t xml:space="preserve"> 47 -</w:t>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pPr>
    <w:r>
      <w:t>河南省至诚招标采购服务有限公司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55</w:t>
                          </w:r>
                          <w:r>
                            <w:rPr>
                              <w:rFonts w:asciiTheme="minorEastAsia" w:hAnsiTheme="minorEastAsia" w:eastAsiaTheme="minorEastAsia"/>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pStyle w:val="38"/>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55</w:t>
                    </w:r>
                    <w:r>
                      <w:rPr>
                        <w:rFonts w:asciiTheme="minorEastAsia" w:hAnsiTheme="minorEastAsia" w:eastAsiaTheme="minorEastAsia"/>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pPr>
    <w:r>
      <w:rPr>
        <w:rFonts w:hint="eastAsia"/>
      </w:rPr>
      <w:t xml:space="preserve">河南省至诚招标采购服务有限公司                    </w:t>
    </w:r>
    <w:r>
      <w:rPr>
        <w:rFonts w:asciiTheme="minorEastAsia" w:hAnsiTheme="minorEastAsia" w:eastAsiaTheme="minorEastAsia"/>
        <w:lang w:val="zh-CN"/>
      </w:rPr>
      <w:fldChar w:fldCharType="begin"/>
    </w:r>
    <w:r>
      <w:rPr>
        <w:rFonts w:asciiTheme="minorEastAsia" w:hAnsiTheme="minorEastAsia" w:eastAsiaTheme="minorEastAsia"/>
        <w:lang w:val="zh-CN"/>
      </w:rPr>
      <w:instrText xml:space="preserve"> PAGE   \* MERGEFORMAT </w:instrText>
    </w:r>
    <w:r>
      <w:rPr>
        <w:rFonts w:asciiTheme="minorEastAsia" w:hAnsiTheme="minorEastAsia" w:eastAsiaTheme="minorEastAsia"/>
        <w:lang w:val="zh-CN"/>
      </w:rPr>
      <w:fldChar w:fldCharType="separate"/>
    </w:r>
    <w:r>
      <w:rPr>
        <w:rFonts w:asciiTheme="minorEastAsia" w:hAnsiTheme="minorEastAsia" w:eastAsiaTheme="minorEastAsia"/>
        <w:lang w:val="zh-CN"/>
      </w:rPr>
      <w:t>31</w:t>
    </w:r>
    <w:r>
      <w:rPr>
        <w:rFonts w:asciiTheme="minorEastAsia" w:hAnsiTheme="minorEastAsia" w:eastAsia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pPr>
    <w:r>
      <w:rPr>
        <w:rFonts w:hint="eastAsia" w:ascii="宋体" w:hAnsi="宋体"/>
        <w:bCs/>
        <w:szCs w:val="21"/>
      </w:rPr>
      <w:t>*********项目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pPr>
    <w:r>
      <w:rPr>
        <w:rFonts w:hint="eastAsia"/>
        <w:bCs/>
      </w:rPr>
      <w:t xml:space="preserve">郑州市上街区教育局各校学生课桌椅、教师办公桌椅、柜子等项目              </w:t>
    </w:r>
    <w:r>
      <w:rPr>
        <w:rFonts w:hint="eastAsia"/>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pPr>
    <w:r>
      <w:rPr>
        <w:rFonts w:hint="eastAsia" w:ascii="宋体" w:hAnsi="宋体"/>
        <w:bCs/>
        <w:szCs w:val="21"/>
      </w:rPr>
      <w:t>郑州市上街区教育局各校学生课桌椅、教师办公桌椅、柜子等项目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NDk5YzExZDRlOWFmMzM1OWYwMGY3OGEwM2I2NzMifQ=="/>
  </w:docVars>
  <w:rsids>
    <w:rsidRoot w:val="00172A27"/>
    <w:rsid w:val="00000410"/>
    <w:rsid w:val="0000173D"/>
    <w:rsid w:val="00002545"/>
    <w:rsid w:val="00004B32"/>
    <w:rsid w:val="00005621"/>
    <w:rsid w:val="000062E1"/>
    <w:rsid w:val="000066CA"/>
    <w:rsid w:val="00010C08"/>
    <w:rsid w:val="0001267D"/>
    <w:rsid w:val="00013100"/>
    <w:rsid w:val="0002037D"/>
    <w:rsid w:val="00021AD4"/>
    <w:rsid w:val="00021B9D"/>
    <w:rsid w:val="00023ADC"/>
    <w:rsid w:val="000244F4"/>
    <w:rsid w:val="00025872"/>
    <w:rsid w:val="000274DF"/>
    <w:rsid w:val="0003118E"/>
    <w:rsid w:val="00031E76"/>
    <w:rsid w:val="000341D7"/>
    <w:rsid w:val="00036A09"/>
    <w:rsid w:val="00036EF2"/>
    <w:rsid w:val="000437F4"/>
    <w:rsid w:val="00044D32"/>
    <w:rsid w:val="000463DD"/>
    <w:rsid w:val="00046AC0"/>
    <w:rsid w:val="00047746"/>
    <w:rsid w:val="00047F24"/>
    <w:rsid w:val="0005012D"/>
    <w:rsid w:val="000505CD"/>
    <w:rsid w:val="00050633"/>
    <w:rsid w:val="00050D6C"/>
    <w:rsid w:val="00050DBA"/>
    <w:rsid w:val="000522C8"/>
    <w:rsid w:val="00052487"/>
    <w:rsid w:val="00052AB2"/>
    <w:rsid w:val="00053CE8"/>
    <w:rsid w:val="0005461F"/>
    <w:rsid w:val="00054A4B"/>
    <w:rsid w:val="0005648E"/>
    <w:rsid w:val="000575E1"/>
    <w:rsid w:val="00063DCD"/>
    <w:rsid w:val="00064563"/>
    <w:rsid w:val="0006744B"/>
    <w:rsid w:val="00072610"/>
    <w:rsid w:val="00075F1E"/>
    <w:rsid w:val="00076E90"/>
    <w:rsid w:val="00077C84"/>
    <w:rsid w:val="00081567"/>
    <w:rsid w:val="00081F5B"/>
    <w:rsid w:val="00083FF6"/>
    <w:rsid w:val="00085684"/>
    <w:rsid w:val="00085EAA"/>
    <w:rsid w:val="00087039"/>
    <w:rsid w:val="0008708E"/>
    <w:rsid w:val="000901DE"/>
    <w:rsid w:val="0009158E"/>
    <w:rsid w:val="00094BAD"/>
    <w:rsid w:val="000974DA"/>
    <w:rsid w:val="000A0AC1"/>
    <w:rsid w:val="000A0CE8"/>
    <w:rsid w:val="000A181C"/>
    <w:rsid w:val="000A1DB1"/>
    <w:rsid w:val="000A256F"/>
    <w:rsid w:val="000A3594"/>
    <w:rsid w:val="000A46C5"/>
    <w:rsid w:val="000A5217"/>
    <w:rsid w:val="000B4512"/>
    <w:rsid w:val="000B4813"/>
    <w:rsid w:val="000B5DC7"/>
    <w:rsid w:val="000B6742"/>
    <w:rsid w:val="000B6787"/>
    <w:rsid w:val="000B7B34"/>
    <w:rsid w:val="000C36FA"/>
    <w:rsid w:val="000C49BE"/>
    <w:rsid w:val="000C5340"/>
    <w:rsid w:val="000C6301"/>
    <w:rsid w:val="000C675F"/>
    <w:rsid w:val="000C74CA"/>
    <w:rsid w:val="000D2E9D"/>
    <w:rsid w:val="000D2EE8"/>
    <w:rsid w:val="000D3159"/>
    <w:rsid w:val="000D5D67"/>
    <w:rsid w:val="000D693A"/>
    <w:rsid w:val="000E0F6A"/>
    <w:rsid w:val="000E158A"/>
    <w:rsid w:val="000E1A62"/>
    <w:rsid w:val="000E27A7"/>
    <w:rsid w:val="000E2AB9"/>
    <w:rsid w:val="000E307B"/>
    <w:rsid w:val="000E3426"/>
    <w:rsid w:val="000E6C91"/>
    <w:rsid w:val="000E7644"/>
    <w:rsid w:val="000F1387"/>
    <w:rsid w:val="000F18A5"/>
    <w:rsid w:val="000F19CA"/>
    <w:rsid w:val="000F1C48"/>
    <w:rsid w:val="000F3559"/>
    <w:rsid w:val="000F38C0"/>
    <w:rsid w:val="000F50A5"/>
    <w:rsid w:val="000F57F4"/>
    <w:rsid w:val="000F645B"/>
    <w:rsid w:val="001005AE"/>
    <w:rsid w:val="0010259B"/>
    <w:rsid w:val="001027F6"/>
    <w:rsid w:val="00102D26"/>
    <w:rsid w:val="001048FB"/>
    <w:rsid w:val="001056B3"/>
    <w:rsid w:val="001058D1"/>
    <w:rsid w:val="00105F0F"/>
    <w:rsid w:val="0010662A"/>
    <w:rsid w:val="00107127"/>
    <w:rsid w:val="00112C7A"/>
    <w:rsid w:val="001138F8"/>
    <w:rsid w:val="00113DDF"/>
    <w:rsid w:val="0011520D"/>
    <w:rsid w:val="00115CA5"/>
    <w:rsid w:val="00121A37"/>
    <w:rsid w:val="0012220E"/>
    <w:rsid w:val="00122545"/>
    <w:rsid w:val="00122558"/>
    <w:rsid w:val="001236B3"/>
    <w:rsid w:val="001248AE"/>
    <w:rsid w:val="00125D17"/>
    <w:rsid w:val="00125F86"/>
    <w:rsid w:val="00126E7D"/>
    <w:rsid w:val="001271B9"/>
    <w:rsid w:val="00135F99"/>
    <w:rsid w:val="00137DB9"/>
    <w:rsid w:val="00141316"/>
    <w:rsid w:val="00141EA7"/>
    <w:rsid w:val="001430D6"/>
    <w:rsid w:val="0014483F"/>
    <w:rsid w:val="001466FB"/>
    <w:rsid w:val="00147CAE"/>
    <w:rsid w:val="00150451"/>
    <w:rsid w:val="00155B71"/>
    <w:rsid w:val="0015660C"/>
    <w:rsid w:val="0015727A"/>
    <w:rsid w:val="00157BA1"/>
    <w:rsid w:val="0016122D"/>
    <w:rsid w:val="00161C96"/>
    <w:rsid w:val="00162412"/>
    <w:rsid w:val="00163E12"/>
    <w:rsid w:val="001645CA"/>
    <w:rsid w:val="00166214"/>
    <w:rsid w:val="0016635D"/>
    <w:rsid w:val="001727BF"/>
    <w:rsid w:val="00172A27"/>
    <w:rsid w:val="00174F78"/>
    <w:rsid w:val="001753F0"/>
    <w:rsid w:val="00175983"/>
    <w:rsid w:val="00175D66"/>
    <w:rsid w:val="00176316"/>
    <w:rsid w:val="00177ED2"/>
    <w:rsid w:val="00181149"/>
    <w:rsid w:val="00181ACF"/>
    <w:rsid w:val="001844DD"/>
    <w:rsid w:val="0018511A"/>
    <w:rsid w:val="00185CCB"/>
    <w:rsid w:val="00187DED"/>
    <w:rsid w:val="0019038B"/>
    <w:rsid w:val="001909B4"/>
    <w:rsid w:val="00190E72"/>
    <w:rsid w:val="0019126C"/>
    <w:rsid w:val="001919C7"/>
    <w:rsid w:val="001920B2"/>
    <w:rsid w:val="00193B0F"/>
    <w:rsid w:val="00196392"/>
    <w:rsid w:val="0019663D"/>
    <w:rsid w:val="00196678"/>
    <w:rsid w:val="00196C0E"/>
    <w:rsid w:val="00196C89"/>
    <w:rsid w:val="001A0FC0"/>
    <w:rsid w:val="001A2414"/>
    <w:rsid w:val="001A33E6"/>
    <w:rsid w:val="001A4216"/>
    <w:rsid w:val="001A4F2D"/>
    <w:rsid w:val="001A5FBE"/>
    <w:rsid w:val="001A638C"/>
    <w:rsid w:val="001A6B5F"/>
    <w:rsid w:val="001A7467"/>
    <w:rsid w:val="001B2EA2"/>
    <w:rsid w:val="001B3F9B"/>
    <w:rsid w:val="001B52A0"/>
    <w:rsid w:val="001C15CA"/>
    <w:rsid w:val="001C1F34"/>
    <w:rsid w:val="001C2389"/>
    <w:rsid w:val="001C2761"/>
    <w:rsid w:val="001C2B24"/>
    <w:rsid w:val="001C2B2B"/>
    <w:rsid w:val="001C3C54"/>
    <w:rsid w:val="001D0ABE"/>
    <w:rsid w:val="001D0B9B"/>
    <w:rsid w:val="001D4799"/>
    <w:rsid w:val="001D4FAF"/>
    <w:rsid w:val="001D6278"/>
    <w:rsid w:val="001D6E17"/>
    <w:rsid w:val="001D6F7C"/>
    <w:rsid w:val="001E0411"/>
    <w:rsid w:val="001E0BF1"/>
    <w:rsid w:val="001E1E9F"/>
    <w:rsid w:val="001E3088"/>
    <w:rsid w:val="001E6880"/>
    <w:rsid w:val="001F09DA"/>
    <w:rsid w:val="001F2AFC"/>
    <w:rsid w:val="001F4876"/>
    <w:rsid w:val="001F4B7C"/>
    <w:rsid w:val="001F5280"/>
    <w:rsid w:val="001F5723"/>
    <w:rsid w:val="001F68B9"/>
    <w:rsid w:val="001F7280"/>
    <w:rsid w:val="00200228"/>
    <w:rsid w:val="0020025A"/>
    <w:rsid w:val="002012B9"/>
    <w:rsid w:val="00202E01"/>
    <w:rsid w:val="00202F98"/>
    <w:rsid w:val="0020338C"/>
    <w:rsid w:val="00203ECE"/>
    <w:rsid w:val="00205079"/>
    <w:rsid w:val="0020514C"/>
    <w:rsid w:val="00206EA7"/>
    <w:rsid w:val="00207514"/>
    <w:rsid w:val="0021328A"/>
    <w:rsid w:val="00214187"/>
    <w:rsid w:val="00215E03"/>
    <w:rsid w:val="00216045"/>
    <w:rsid w:val="00216652"/>
    <w:rsid w:val="00216E23"/>
    <w:rsid w:val="00217594"/>
    <w:rsid w:val="00217C93"/>
    <w:rsid w:val="0022029B"/>
    <w:rsid w:val="0022077F"/>
    <w:rsid w:val="00220E72"/>
    <w:rsid w:val="00222BA5"/>
    <w:rsid w:val="00222E98"/>
    <w:rsid w:val="00225250"/>
    <w:rsid w:val="00225582"/>
    <w:rsid w:val="00227A47"/>
    <w:rsid w:val="00230BE3"/>
    <w:rsid w:val="00233370"/>
    <w:rsid w:val="00240FFC"/>
    <w:rsid w:val="00242AC8"/>
    <w:rsid w:val="00243E22"/>
    <w:rsid w:val="00243F15"/>
    <w:rsid w:val="00243FC4"/>
    <w:rsid w:val="00244221"/>
    <w:rsid w:val="00245723"/>
    <w:rsid w:val="00247667"/>
    <w:rsid w:val="00247901"/>
    <w:rsid w:val="00250940"/>
    <w:rsid w:val="00251335"/>
    <w:rsid w:val="00252581"/>
    <w:rsid w:val="00253D70"/>
    <w:rsid w:val="00254DFB"/>
    <w:rsid w:val="002569CB"/>
    <w:rsid w:val="00257FD3"/>
    <w:rsid w:val="002617F2"/>
    <w:rsid w:val="00261B2C"/>
    <w:rsid w:val="00264331"/>
    <w:rsid w:val="00266F36"/>
    <w:rsid w:val="002705B7"/>
    <w:rsid w:val="0027123A"/>
    <w:rsid w:val="00271A7A"/>
    <w:rsid w:val="00272077"/>
    <w:rsid w:val="002730FB"/>
    <w:rsid w:val="00273591"/>
    <w:rsid w:val="002735B9"/>
    <w:rsid w:val="00277655"/>
    <w:rsid w:val="00280238"/>
    <w:rsid w:val="00282201"/>
    <w:rsid w:val="002828C1"/>
    <w:rsid w:val="002839B0"/>
    <w:rsid w:val="00283BB1"/>
    <w:rsid w:val="0028465C"/>
    <w:rsid w:val="00284774"/>
    <w:rsid w:val="00285717"/>
    <w:rsid w:val="00286470"/>
    <w:rsid w:val="0028724A"/>
    <w:rsid w:val="00287E38"/>
    <w:rsid w:val="00290D21"/>
    <w:rsid w:val="002929C8"/>
    <w:rsid w:val="00294B36"/>
    <w:rsid w:val="00296622"/>
    <w:rsid w:val="00296790"/>
    <w:rsid w:val="00297FCC"/>
    <w:rsid w:val="002A1DE6"/>
    <w:rsid w:val="002A1FEA"/>
    <w:rsid w:val="002A2503"/>
    <w:rsid w:val="002A2D36"/>
    <w:rsid w:val="002A41B4"/>
    <w:rsid w:val="002A5114"/>
    <w:rsid w:val="002A73E1"/>
    <w:rsid w:val="002B0D8F"/>
    <w:rsid w:val="002B185B"/>
    <w:rsid w:val="002B26E4"/>
    <w:rsid w:val="002B274E"/>
    <w:rsid w:val="002B45DF"/>
    <w:rsid w:val="002B647C"/>
    <w:rsid w:val="002C148E"/>
    <w:rsid w:val="002C1638"/>
    <w:rsid w:val="002C1700"/>
    <w:rsid w:val="002C1A83"/>
    <w:rsid w:val="002C2D21"/>
    <w:rsid w:val="002C3BE7"/>
    <w:rsid w:val="002C4422"/>
    <w:rsid w:val="002C56CD"/>
    <w:rsid w:val="002C59CC"/>
    <w:rsid w:val="002D2532"/>
    <w:rsid w:val="002D4E4B"/>
    <w:rsid w:val="002D6F74"/>
    <w:rsid w:val="002E03B9"/>
    <w:rsid w:val="002E073A"/>
    <w:rsid w:val="002E093A"/>
    <w:rsid w:val="002E1C95"/>
    <w:rsid w:val="002E1E68"/>
    <w:rsid w:val="002E22F7"/>
    <w:rsid w:val="002E5C32"/>
    <w:rsid w:val="002E6396"/>
    <w:rsid w:val="002E658F"/>
    <w:rsid w:val="002E6700"/>
    <w:rsid w:val="002E7C11"/>
    <w:rsid w:val="002F33A7"/>
    <w:rsid w:val="002F45B1"/>
    <w:rsid w:val="002F76F1"/>
    <w:rsid w:val="00304652"/>
    <w:rsid w:val="003053A3"/>
    <w:rsid w:val="00305EAC"/>
    <w:rsid w:val="003077C8"/>
    <w:rsid w:val="00311B67"/>
    <w:rsid w:val="003154D2"/>
    <w:rsid w:val="00315715"/>
    <w:rsid w:val="00315FBD"/>
    <w:rsid w:val="00317617"/>
    <w:rsid w:val="00317D50"/>
    <w:rsid w:val="00320456"/>
    <w:rsid w:val="003204E6"/>
    <w:rsid w:val="00320B45"/>
    <w:rsid w:val="00321352"/>
    <w:rsid w:val="00321D54"/>
    <w:rsid w:val="0032295D"/>
    <w:rsid w:val="003241D7"/>
    <w:rsid w:val="00324233"/>
    <w:rsid w:val="00324D76"/>
    <w:rsid w:val="00325030"/>
    <w:rsid w:val="003264A3"/>
    <w:rsid w:val="00326E95"/>
    <w:rsid w:val="00333F58"/>
    <w:rsid w:val="00334C22"/>
    <w:rsid w:val="00335741"/>
    <w:rsid w:val="00335ABA"/>
    <w:rsid w:val="00341AB6"/>
    <w:rsid w:val="00342715"/>
    <w:rsid w:val="00346782"/>
    <w:rsid w:val="00346988"/>
    <w:rsid w:val="00346991"/>
    <w:rsid w:val="00347A6B"/>
    <w:rsid w:val="003506F7"/>
    <w:rsid w:val="003509C8"/>
    <w:rsid w:val="00350D1D"/>
    <w:rsid w:val="00351EF0"/>
    <w:rsid w:val="0035309F"/>
    <w:rsid w:val="003530A9"/>
    <w:rsid w:val="00353DA9"/>
    <w:rsid w:val="00354C87"/>
    <w:rsid w:val="0035633B"/>
    <w:rsid w:val="003606AA"/>
    <w:rsid w:val="00360BD3"/>
    <w:rsid w:val="0036263F"/>
    <w:rsid w:val="00374EF3"/>
    <w:rsid w:val="00375760"/>
    <w:rsid w:val="003761ED"/>
    <w:rsid w:val="00377424"/>
    <w:rsid w:val="003808F9"/>
    <w:rsid w:val="0038097D"/>
    <w:rsid w:val="00381567"/>
    <w:rsid w:val="00381E17"/>
    <w:rsid w:val="003823E8"/>
    <w:rsid w:val="0038252F"/>
    <w:rsid w:val="00384448"/>
    <w:rsid w:val="00384958"/>
    <w:rsid w:val="003853E0"/>
    <w:rsid w:val="00385429"/>
    <w:rsid w:val="00385711"/>
    <w:rsid w:val="00386769"/>
    <w:rsid w:val="0038689F"/>
    <w:rsid w:val="003909AD"/>
    <w:rsid w:val="00391576"/>
    <w:rsid w:val="00393E6B"/>
    <w:rsid w:val="003943D1"/>
    <w:rsid w:val="00395BF5"/>
    <w:rsid w:val="00395DFC"/>
    <w:rsid w:val="003968B1"/>
    <w:rsid w:val="003972D2"/>
    <w:rsid w:val="00397BD1"/>
    <w:rsid w:val="003A0B42"/>
    <w:rsid w:val="003A233A"/>
    <w:rsid w:val="003A262B"/>
    <w:rsid w:val="003A3169"/>
    <w:rsid w:val="003A5731"/>
    <w:rsid w:val="003A65DA"/>
    <w:rsid w:val="003A745E"/>
    <w:rsid w:val="003A7591"/>
    <w:rsid w:val="003A76A5"/>
    <w:rsid w:val="003B00AB"/>
    <w:rsid w:val="003B0580"/>
    <w:rsid w:val="003B0F25"/>
    <w:rsid w:val="003B0FE8"/>
    <w:rsid w:val="003B3EBE"/>
    <w:rsid w:val="003B447A"/>
    <w:rsid w:val="003B5F5D"/>
    <w:rsid w:val="003B667B"/>
    <w:rsid w:val="003C01D7"/>
    <w:rsid w:val="003C069F"/>
    <w:rsid w:val="003C0DE0"/>
    <w:rsid w:val="003C1107"/>
    <w:rsid w:val="003C159B"/>
    <w:rsid w:val="003C1AE3"/>
    <w:rsid w:val="003C201F"/>
    <w:rsid w:val="003C379D"/>
    <w:rsid w:val="003C3D33"/>
    <w:rsid w:val="003C41B4"/>
    <w:rsid w:val="003C6FB9"/>
    <w:rsid w:val="003C7434"/>
    <w:rsid w:val="003D2118"/>
    <w:rsid w:val="003D3D8C"/>
    <w:rsid w:val="003D7679"/>
    <w:rsid w:val="003E1E37"/>
    <w:rsid w:val="003E1E59"/>
    <w:rsid w:val="003E2C2F"/>
    <w:rsid w:val="003E47D5"/>
    <w:rsid w:val="003E4AC4"/>
    <w:rsid w:val="003E4DEF"/>
    <w:rsid w:val="003E5ADA"/>
    <w:rsid w:val="003E5B50"/>
    <w:rsid w:val="003E6857"/>
    <w:rsid w:val="003E728A"/>
    <w:rsid w:val="003F089D"/>
    <w:rsid w:val="003F1F29"/>
    <w:rsid w:val="003F2B73"/>
    <w:rsid w:val="003F30D7"/>
    <w:rsid w:val="003F3B7E"/>
    <w:rsid w:val="003F4F29"/>
    <w:rsid w:val="00400656"/>
    <w:rsid w:val="00400787"/>
    <w:rsid w:val="00400C22"/>
    <w:rsid w:val="00401E74"/>
    <w:rsid w:val="0040281A"/>
    <w:rsid w:val="004034C5"/>
    <w:rsid w:val="004039C2"/>
    <w:rsid w:val="00403F33"/>
    <w:rsid w:val="00404A12"/>
    <w:rsid w:val="00404C78"/>
    <w:rsid w:val="00407799"/>
    <w:rsid w:val="00411E2A"/>
    <w:rsid w:val="004126FD"/>
    <w:rsid w:val="0041340F"/>
    <w:rsid w:val="004141DA"/>
    <w:rsid w:val="004147B6"/>
    <w:rsid w:val="0041627E"/>
    <w:rsid w:val="004162EB"/>
    <w:rsid w:val="00417F20"/>
    <w:rsid w:val="00420D76"/>
    <w:rsid w:val="004224FE"/>
    <w:rsid w:val="0042475E"/>
    <w:rsid w:val="004247F6"/>
    <w:rsid w:val="00425219"/>
    <w:rsid w:val="00425786"/>
    <w:rsid w:val="00431B6B"/>
    <w:rsid w:val="004342B6"/>
    <w:rsid w:val="00434475"/>
    <w:rsid w:val="00437005"/>
    <w:rsid w:val="0044035E"/>
    <w:rsid w:val="0044099F"/>
    <w:rsid w:val="004412A5"/>
    <w:rsid w:val="004418A0"/>
    <w:rsid w:val="0044245D"/>
    <w:rsid w:val="004442CE"/>
    <w:rsid w:val="004446AD"/>
    <w:rsid w:val="0045053A"/>
    <w:rsid w:val="00450619"/>
    <w:rsid w:val="0045079C"/>
    <w:rsid w:val="00451C82"/>
    <w:rsid w:val="00452EC4"/>
    <w:rsid w:val="00453B00"/>
    <w:rsid w:val="00453C61"/>
    <w:rsid w:val="00453C9C"/>
    <w:rsid w:val="0045457C"/>
    <w:rsid w:val="00454730"/>
    <w:rsid w:val="004566B8"/>
    <w:rsid w:val="0045730B"/>
    <w:rsid w:val="0046170B"/>
    <w:rsid w:val="0046195D"/>
    <w:rsid w:val="004626DD"/>
    <w:rsid w:val="00463F0D"/>
    <w:rsid w:val="004645E2"/>
    <w:rsid w:val="0046501D"/>
    <w:rsid w:val="00470E6A"/>
    <w:rsid w:val="004720B0"/>
    <w:rsid w:val="00472B60"/>
    <w:rsid w:val="0047644C"/>
    <w:rsid w:val="004777C2"/>
    <w:rsid w:val="004779AC"/>
    <w:rsid w:val="00480C2E"/>
    <w:rsid w:val="00480D45"/>
    <w:rsid w:val="00482910"/>
    <w:rsid w:val="00484347"/>
    <w:rsid w:val="00485C0C"/>
    <w:rsid w:val="00485F27"/>
    <w:rsid w:val="004866DA"/>
    <w:rsid w:val="00491050"/>
    <w:rsid w:val="00491E58"/>
    <w:rsid w:val="00492510"/>
    <w:rsid w:val="00493108"/>
    <w:rsid w:val="00494CF3"/>
    <w:rsid w:val="0049680F"/>
    <w:rsid w:val="004A151F"/>
    <w:rsid w:val="004A2C4C"/>
    <w:rsid w:val="004A45F1"/>
    <w:rsid w:val="004A5D9A"/>
    <w:rsid w:val="004A6266"/>
    <w:rsid w:val="004A7099"/>
    <w:rsid w:val="004A7646"/>
    <w:rsid w:val="004B01A1"/>
    <w:rsid w:val="004B08A5"/>
    <w:rsid w:val="004B2218"/>
    <w:rsid w:val="004B22C7"/>
    <w:rsid w:val="004B2927"/>
    <w:rsid w:val="004B693B"/>
    <w:rsid w:val="004C0149"/>
    <w:rsid w:val="004C0FF1"/>
    <w:rsid w:val="004C1A99"/>
    <w:rsid w:val="004C2604"/>
    <w:rsid w:val="004C2657"/>
    <w:rsid w:val="004C319A"/>
    <w:rsid w:val="004C44D0"/>
    <w:rsid w:val="004C5A99"/>
    <w:rsid w:val="004C77F1"/>
    <w:rsid w:val="004D06E9"/>
    <w:rsid w:val="004D1953"/>
    <w:rsid w:val="004D197E"/>
    <w:rsid w:val="004D1D1E"/>
    <w:rsid w:val="004D47FC"/>
    <w:rsid w:val="004D523D"/>
    <w:rsid w:val="004D547F"/>
    <w:rsid w:val="004D5CE6"/>
    <w:rsid w:val="004D6069"/>
    <w:rsid w:val="004E08BA"/>
    <w:rsid w:val="004E18E5"/>
    <w:rsid w:val="004E2D23"/>
    <w:rsid w:val="004E3BD6"/>
    <w:rsid w:val="004E437F"/>
    <w:rsid w:val="004E4505"/>
    <w:rsid w:val="004E53FC"/>
    <w:rsid w:val="004F0A72"/>
    <w:rsid w:val="004F0ECB"/>
    <w:rsid w:val="004F1C26"/>
    <w:rsid w:val="004F20FE"/>
    <w:rsid w:val="004F56CB"/>
    <w:rsid w:val="004F6E83"/>
    <w:rsid w:val="004F7F11"/>
    <w:rsid w:val="005029DB"/>
    <w:rsid w:val="00506BCF"/>
    <w:rsid w:val="00506EFA"/>
    <w:rsid w:val="00512C62"/>
    <w:rsid w:val="00512EF8"/>
    <w:rsid w:val="005144CC"/>
    <w:rsid w:val="0051652D"/>
    <w:rsid w:val="005165B0"/>
    <w:rsid w:val="00516D7D"/>
    <w:rsid w:val="0051704B"/>
    <w:rsid w:val="005201BA"/>
    <w:rsid w:val="00522DDC"/>
    <w:rsid w:val="0052394D"/>
    <w:rsid w:val="005249BC"/>
    <w:rsid w:val="00525801"/>
    <w:rsid w:val="00526643"/>
    <w:rsid w:val="00527764"/>
    <w:rsid w:val="005306D7"/>
    <w:rsid w:val="00530C25"/>
    <w:rsid w:val="00531382"/>
    <w:rsid w:val="005336BF"/>
    <w:rsid w:val="005409C3"/>
    <w:rsid w:val="00541A03"/>
    <w:rsid w:val="00541B3D"/>
    <w:rsid w:val="005430E4"/>
    <w:rsid w:val="005435A5"/>
    <w:rsid w:val="0054362D"/>
    <w:rsid w:val="00543D95"/>
    <w:rsid w:val="005449CE"/>
    <w:rsid w:val="00544D83"/>
    <w:rsid w:val="005461A6"/>
    <w:rsid w:val="005468CB"/>
    <w:rsid w:val="00546AD0"/>
    <w:rsid w:val="00546F36"/>
    <w:rsid w:val="00551674"/>
    <w:rsid w:val="0055239E"/>
    <w:rsid w:val="00553698"/>
    <w:rsid w:val="00554B7C"/>
    <w:rsid w:val="00554FE3"/>
    <w:rsid w:val="005557F0"/>
    <w:rsid w:val="00557C25"/>
    <w:rsid w:val="00560BE4"/>
    <w:rsid w:val="00564563"/>
    <w:rsid w:val="0057035A"/>
    <w:rsid w:val="00570731"/>
    <w:rsid w:val="005710D2"/>
    <w:rsid w:val="00571FF4"/>
    <w:rsid w:val="00572A30"/>
    <w:rsid w:val="0057520A"/>
    <w:rsid w:val="00577593"/>
    <w:rsid w:val="00582580"/>
    <w:rsid w:val="00583676"/>
    <w:rsid w:val="00583AAB"/>
    <w:rsid w:val="0059037C"/>
    <w:rsid w:val="00591B31"/>
    <w:rsid w:val="005926C3"/>
    <w:rsid w:val="00592D9C"/>
    <w:rsid w:val="0059409F"/>
    <w:rsid w:val="00594686"/>
    <w:rsid w:val="00594989"/>
    <w:rsid w:val="0059558E"/>
    <w:rsid w:val="005A0A69"/>
    <w:rsid w:val="005A22F0"/>
    <w:rsid w:val="005A2B5E"/>
    <w:rsid w:val="005A4352"/>
    <w:rsid w:val="005A4B90"/>
    <w:rsid w:val="005A595A"/>
    <w:rsid w:val="005A6099"/>
    <w:rsid w:val="005A69F2"/>
    <w:rsid w:val="005B038A"/>
    <w:rsid w:val="005B05DE"/>
    <w:rsid w:val="005B29F8"/>
    <w:rsid w:val="005B2A56"/>
    <w:rsid w:val="005B2AA0"/>
    <w:rsid w:val="005B2C1D"/>
    <w:rsid w:val="005B3CA9"/>
    <w:rsid w:val="005B592A"/>
    <w:rsid w:val="005B5D59"/>
    <w:rsid w:val="005C2543"/>
    <w:rsid w:val="005C34BE"/>
    <w:rsid w:val="005C4E1F"/>
    <w:rsid w:val="005C61DF"/>
    <w:rsid w:val="005C689C"/>
    <w:rsid w:val="005D0CE1"/>
    <w:rsid w:val="005D227E"/>
    <w:rsid w:val="005D3014"/>
    <w:rsid w:val="005D3801"/>
    <w:rsid w:val="005D4F52"/>
    <w:rsid w:val="005D588B"/>
    <w:rsid w:val="005E0B4E"/>
    <w:rsid w:val="005E1E93"/>
    <w:rsid w:val="005E2B65"/>
    <w:rsid w:val="005E5D62"/>
    <w:rsid w:val="005F3F01"/>
    <w:rsid w:val="005F41F5"/>
    <w:rsid w:val="005F7918"/>
    <w:rsid w:val="006007F7"/>
    <w:rsid w:val="006013FD"/>
    <w:rsid w:val="006015F5"/>
    <w:rsid w:val="00601AED"/>
    <w:rsid w:val="0060448D"/>
    <w:rsid w:val="006115DD"/>
    <w:rsid w:val="00611BBF"/>
    <w:rsid w:val="00612BB3"/>
    <w:rsid w:val="00613182"/>
    <w:rsid w:val="00614763"/>
    <w:rsid w:val="0061596E"/>
    <w:rsid w:val="00616D53"/>
    <w:rsid w:val="006209DB"/>
    <w:rsid w:val="00621FA0"/>
    <w:rsid w:val="00622D9A"/>
    <w:rsid w:val="0062384F"/>
    <w:rsid w:val="006248A7"/>
    <w:rsid w:val="006318E3"/>
    <w:rsid w:val="00633340"/>
    <w:rsid w:val="006346D4"/>
    <w:rsid w:val="00634BC0"/>
    <w:rsid w:val="0063645A"/>
    <w:rsid w:val="00637369"/>
    <w:rsid w:val="0064044F"/>
    <w:rsid w:val="006407A0"/>
    <w:rsid w:val="00641B0F"/>
    <w:rsid w:val="00642921"/>
    <w:rsid w:val="00643143"/>
    <w:rsid w:val="00643315"/>
    <w:rsid w:val="00644E4B"/>
    <w:rsid w:val="00646B5F"/>
    <w:rsid w:val="00652ACB"/>
    <w:rsid w:val="00652CB8"/>
    <w:rsid w:val="00652F54"/>
    <w:rsid w:val="00655858"/>
    <w:rsid w:val="006606AE"/>
    <w:rsid w:val="00661BBC"/>
    <w:rsid w:val="00664515"/>
    <w:rsid w:val="006653CA"/>
    <w:rsid w:val="0066701A"/>
    <w:rsid w:val="00667D9C"/>
    <w:rsid w:val="00673DAB"/>
    <w:rsid w:val="006741A3"/>
    <w:rsid w:val="00674343"/>
    <w:rsid w:val="00674506"/>
    <w:rsid w:val="006764D8"/>
    <w:rsid w:val="00677246"/>
    <w:rsid w:val="00680380"/>
    <w:rsid w:val="00682F13"/>
    <w:rsid w:val="0068773C"/>
    <w:rsid w:val="00690495"/>
    <w:rsid w:val="006905EB"/>
    <w:rsid w:val="0069077E"/>
    <w:rsid w:val="006914F2"/>
    <w:rsid w:val="00691740"/>
    <w:rsid w:val="006929F6"/>
    <w:rsid w:val="006932AB"/>
    <w:rsid w:val="0069345D"/>
    <w:rsid w:val="006938F6"/>
    <w:rsid w:val="00694ADD"/>
    <w:rsid w:val="0069600F"/>
    <w:rsid w:val="00696010"/>
    <w:rsid w:val="00696642"/>
    <w:rsid w:val="006A4400"/>
    <w:rsid w:val="006A5D62"/>
    <w:rsid w:val="006A5DEB"/>
    <w:rsid w:val="006A6CAB"/>
    <w:rsid w:val="006A742E"/>
    <w:rsid w:val="006A7C6F"/>
    <w:rsid w:val="006B083C"/>
    <w:rsid w:val="006B0C8A"/>
    <w:rsid w:val="006B2338"/>
    <w:rsid w:val="006B3724"/>
    <w:rsid w:val="006B386D"/>
    <w:rsid w:val="006B3D3D"/>
    <w:rsid w:val="006B7BE9"/>
    <w:rsid w:val="006C156B"/>
    <w:rsid w:val="006C1BDE"/>
    <w:rsid w:val="006C4D69"/>
    <w:rsid w:val="006C50E1"/>
    <w:rsid w:val="006C563F"/>
    <w:rsid w:val="006C641C"/>
    <w:rsid w:val="006D135A"/>
    <w:rsid w:val="006D2A01"/>
    <w:rsid w:val="006D625E"/>
    <w:rsid w:val="006E234D"/>
    <w:rsid w:val="006E2875"/>
    <w:rsid w:val="006E40EC"/>
    <w:rsid w:val="006E5095"/>
    <w:rsid w:val="006E55CD"/>
    <w:rsid w:val="006E7715"/>
    <w:rsid w:val="006F020B"/>
    <w:rsid w:val="006F0840"/>
    <w:rsid w:val="006F0D31"/>
    <w:rsid w:val="006F1B6A"/>
    <w:rsid w:val="006F25CB"/>
    <w:rsid w:val="006F281A"/>
    <w:rsid w:val="006F477A"/>
    <w:rsid w:val="006F68CC"/>
    <w:rsid w:val="006F7FB1"/>
    <w:rsid w:val="006F7FC9"/>
    <w:rsid w:val="0070035D"/>
    <w:rsid w:val="007003C2"/>
    <w:rsid w:val="00702A87"/>
    <w:rsid w:val="00702B0D"/>
    <w:rsid w:val="0070440E"/>
    <w:rsid w:val="00704BE2"/>
    <w:rsid w:val="0070736C"/>
    <w:rsid w:val="007127D3"/>
    <w:rsid w:val="00712C8C"/>
    <w:rsid w:val="0071705E"/>
    <w:rsid w:val="00717CF7"/>
    <w:rsid w:val="00720590"/>
    <w:rsid w:val="00721235"/>
    <w:rsid w:val="00722131"/>
    <w:rsid w:val="007247A6"/>
    <w:rsid w:val="007248EE"/>
    <w:rsid w:val="00725A2D"/>
    <w:rsid w:val="00730375"/>
    <w:rsid w:val="0073151F"/>
    <w:rsid w:val="00732AD8"/>
    <w:rsid w:val="007330E7"/>
    <w:rsid w:val="007336F7"/>
    <w:rsid w:val="007337D6"/>
    <w:rsid w:val="00735044"/>
    <w:rsid w:val="00736DDE"/>
    <w:rsid w:val="007412E4"/>
    <w:rsid w:val="007413A6"/>
    <w:rsid w:val="00744039"/>
    <w:rsid w:val="00745F9D"/>
    <w:rsid w:val="00747F27"/>
    <w:rsid w:val="00750AF5"/>
    <w:rsid w:val="0075110C"/>
    <w:rsid w:val="007520DB"/>
    <w:rsid w:val="0075231F"/>
    <w:rsid w:val="00752390"/>
    <w:rsid w:val="00752AEB"/>
    <w:rsid w:val="007538E2"/>
    <w:rsid w:val="0075499A"/>
    <w:rsid w:val="0076027E"/>
    <w:rsid w:val="0076282F"/>
    <w:rsid w:val="00763882"/>
    <w:rsid w:val="0076559F"/>
    <w:rsid w:val="00765CC7"/>
    <w:rsid w:val="00767B83"/>
    <w:rsid w:val="00767F12"/>
    <w:rsid w:val="00770F03"/>
    <w:rsid w:val="00771EA4"/>
    <w:rsid w:val="00771F23"/>
    <w:rsid w:val="007730E7"/>
    <w:rsid w:val="00774F6A"/>
    <w:rsid w:val="00775681"/>
    <w:rsid w:val="00775B48"/>
    <w:rsid w:val="00776B81"/>
    <w:rsid w:val="00780E70"/>
    <w:rsid w:val="007815E3"/>
    <w:rsid w:val="007820A5"/>
    <w:rsid w:val="00782A56"/>
    <w:rsid w:val="007850D9"/>
    <w:rsid w:val="0078638F"/>
    <w:rsid w:val="0078646B"/>
    <w:rsid w:val="00786969"/>
    <w:rsid w:val="00786C15"/>
    <w:rsid w:val="007870C9"/>
    <w:rsid w:val="00790C65"/>
    <w:rsid w:val="007920E1"/>
    <w:rsid w:val="0079248E"/>
    <w:rsid w:val="00793409"/>
    <w:rsid w:val="00793633"/>
    <w:rsid w:val="007947B3"/>
    <w:rsid w:val="00794C95"/>
    <w:rsid w:val="00795063"/>
    <w:rsid w:val="00795480"/>
    <w:rsid w:val="007962F1"/>
    <w:rsid w:val="00797391"/>
    <w:rsid w:val="007A26A6"/>
    <w:rsid w:val="007A2B98"/>
    <w:rsid w:val="007A30B5"/>
    <w:rsid w:val="007A3F7D"/>
    <w:rsid w:val="007A516F"/>
    <w:rsid w:val="007A61AA"/>
    <w:rsid w:val="007B024F"/>
    <w:rsid w:val="007B0554"/>
    <w:rsid w:val="007B1444"/>
    <w:rsid w:val="007B1BAE"/>
    <w:rsid w:val="007B1E94"/>
    <w:rsid w:val="007B2AD4"/>
    <w:rsid w:val="007B351D"/>
    <w:rsid w:val="007B381F"/>
    <w:rsid w:val="007B3D86"/>
    <w:rsid w:val="007B400C"/>
    <w:rsid w:val="007B47D4"/>
    <w:rsid w:val="007B5526"/>
    <w:rsid w:val="007B5A3E"/>
    <w:rsid w:val="007B5B57"/>
    <w:rsid w:val="007C0BDA"/>
    <w:rsid w:val="007C36A4"/>
    <w:rsid w:val="007C3D3A"/>
    <w:rsid w:val="007C4E23"/>
    <w:rsid w:val="007C7783"/>
    <w:rsid w:val="007C7DDF"/>
    <w:rsid w:val="007D0707"/>
    <w:rsid w:val="007D346B"/>
    <w:rsid w:val="007D480F"/>
    <w:rsid w:val="007D4AA8"/>
    <w:rsid w:val="007D4ABA"/>
    <w:rsid w:val="007D56AF"/>
    <w:rsid w:val="007D5BBB"/>
    <w:rsid w:val="007D6836"/>
    <w:rsid w:val="007D6E4F"/>
    <w:rsid w:val="007D716A"/>
    <w:rsid w:val="007D7D6C"/>
    <w:rsid w:val="007E043C"/>
    <w:rsid w:val="007E1250"/>
    <w:rsid w:val="007E15FE"/>
    <w:rsid w:val="007E2137"/>
    <w:rsid w:val="007E2A14"/>
    <w:rsid w:val="007E3AA8"/>
    <w:rsid w:val="007E4A05"/>
    <w:rsid w:val="007E4EF9"/>
    <w:rsid w:val="007E51C5"/>
    <w:rsid w:val="007F0FD6"/>
    <w:rsid w:val="007F1DDC"/>
    <w:rsid w:val="007F3A4D"/>
    <w:rsid w:val="007F4FEB"/>
    <w:rsid w:val="007F506B"/>
    <w:rsid w:val="007F6085"/>
    <w:rsid w:val="007F6873"/>
    <w:rsid w:val="007F6C8D"/>
    <w:rsid w:val="007F6D5D"/>
    <w:rsid w:val="007F71B3"/>
    <w:rsid w:val="008011E5"/>
    <w:rsid w:val="00803E71"/>
    <w:rsid w:val="008041B1"/>
    <w:rsid w:val="00805177"/>
    <w:rsid w:val="00805F88"/>
    <w:rsid w:val="00811C25"/>
    <w:rsid w:val="008151A5"/>
    <w:rsid w:val="00815F69"/>
    <w:rsid w:val="00817BE0"/>
    <w:rsid w:val="00820FC0"/>
    <w:rsid w:val="0082284A"/>
    <w:rsid w:val="0082291C"/>
    <w:rsid w:val="00823340"/>
    <w:rsid w:val="008244A5"/>
    <w:rsid w:val="008249B2"/>
    <w:rsid w:val="008251E9"/>
    <w:rsid w:val="00826080"/>
    <w:rsid w:val="008266BD"/>
    <w:rsid w:val="00826B3F"/>
    <w:rsid w:val="00826FAE"/>
    <w:rsid w:val="00827472"/>
    <w:rsid w:val="00830815"/>
    <w:rsid w:val="0083147C"/>
    <w:rsid w:val="008317CA"/>
    <w:rsid w:val="00832E60"/>
    <w:rsid w:val="00833C63"/>
    <w:rsid w:val="00836FB5"/>
    <w:rsid w:val="008372E0"/>
    <w:rsid w:val="008379B2"/>
    <w:rsid w:val="008403B4"/>
    <w:rsid w:val="0084366B"/>
    <w:rsid w:val="00846B33"/>
    <w:rsid w:val="00850805"/>
    <w:rsid w:val="00850982"/>
    <w:rsid w:val="00850C67"/>
    <w:rsid w:val="008517DF"/>
    <w:rsid w:val="00852840"/>
    <w:rsid w:val="008537BB"/>
    <w:rsid w:val="00853BE1"/>
    <w:rsid w:val="0086181C"/>
    <w:rsid w:val="00862869"/>
    <w:rsid w:val="0086405D"/>
    <w:rsid w:val="00864E62"/>
    <w:rsid w:val="00865F8F"/>
    <w:rsid w:val="00866133"/>
    <w:rsid w:val="008671DE"/>
    <w:rsid w:val="00867391"/>
    <w:rsid w:val="0086765D"/>
    <w:rsid w:val="00870353"/>
    <w:rsid w:val="00870ABA"/>
    <w:rsid w:val="00871153"/>
    <w:rsid w:val="00872A28"/>
    <w:rsid w:val="00872AFF"/>
    <w:rsid w:val="00873134"/>
    <w:rsid w:val="008738B6"/>
    <w:rsid w:val="0087543F"/>
    <w:rsid w:val="00876DEF"/>
    <w:rsid w:val="00877959"/>
    <w:rsid w:val="008806BC"/>
    <w:rsid w:val="00881537"/>
    <w:rsid w:val="00882E54"/>
    <w:rsid w:val="00883898"/>
    <w:rsid w:val="008842E8"/>
    <w:rsid w:val="0088483F"/>
    <w:rsid w:val="00886F5D"/>
    <w:rsid w:val="00887514"/>
    <w:rsid w:val="00887D36"/>
    <w:rsid w:val="008908C9"/>
    <w:rsid w:val="00890B1E"/>
    <w:rsid w:val="0089180D"/>
    <w:rsid w:val="00891D40"/>
    <w:rsid w:val="00894415"/>
    <w:rsid w:val="00897019"/>
    <w:rsid w:val="008976C5"/>
    <w:rsid w:val="00897F1E"/>
    <w:rsid w:val="008A18D4"/>
    <w:rsid w:val="008A55AA"/>
    <w:rsid w:val="008A57BE"/>
    <w:rsid w:val="008A57ED"/>
    <w:rsid w:val="008A66D2"/>
    <w:rsid w:val="008B032D"/>
    <w:rsid w:val="008B0F68"/>
    <w:rsid w:val="008B1A7B"/>
    <w:rsid w:val="008B1BC2"/>
    <w:rsid w:val="008B33B3"/>
    <w:rsid w:val="008B3FF9"/>
    <w:rsid w:val="008B42A1"/>
    <w:rsid w:val="008B4EA8"/>
    <w:rsid w:val="008B6D9B"/>
    <w:rsid w:val="008B6FC6"/>
    <w:rsid w:val="008B7528"/>
    <w:rsid w:val="008C0782"/>
    <w:rsid w:val="008C328A"/>
    <w:rsid w:val="008C32D9"/>
    <w:rsid w:val="008C3B6F"/>
    <w:rsid w:val="008C437F"/>
    <w:rsid w:val="008C4CA9"/>
    <w:rsid w:val="008C6B72"/>
    <w:rsid w:val="008D007D"/>
    <w:rsid w:val="008D037E"/>
    <w:rsid w:val="008D2BF5"/>
    <w:rsid w:val="008D5F41"/>
    <w:rsid w:val="008D746D"/>
    <w:rsid w:val="008E1100"/>
    <w:rsid w:val="008E1E6A"/>
    <w:rsid w:val="008E31FC"/>
    <w:rsid w:val="008E5E99"/>
    <w:rsid w:val="008E5F40"/>
    <w:rsid w:val="008F0260"/>
    <w:rsid w:val="008F0F12"/>
    <w:rsid w:val="008F4DDC"/>
    <w:rsid w:val="008F5C52"/>
    <w:rsid w:val="008F5E53"/>
    <w:rsid w:val="00901827"/>
    <w:rsid w:val="0090194E"/>
    <w:rsid w:val="009022E3"/>
    <w:rsid w:val="009029A8"/>
    <w:rsid w:val="00903656"/>
    <w:rsid w:val="00904B74"/>
    <w:rsid w:val="00904FF4"/>
    <w:rsid w:val="00905D4E"/>
    <w:rsid w:val="00906068"/>
    <w:rsid w:val="00907A90"/>
    <w:rsid w:val="0091014D"/>
    <w:rsid w:val="00912FA8"/>
    <w:rsid w:val="00914CFE"/>
    <w:rsid w:val="00917604"/>
    <w:rsid w:val="00917ED8"/>
    <w:rsid w:val="00921C80"/>
    <w:rsid w:val="0092395F"/>
    <w:rsid w:val="009239CA"/>
    <w:rsid w:val="00931108"/>
    <w:rsid w:val="00932EFD"/>
    <w:rsid w:val="009344B8"/>
    <w:rsid w:val="0093524D"/>
    <w:rsid w:val="00935ED0"/>
    <w:rsid w:val="0093603F"/>
    <w:rsid w:val="00937F1B"/>
    <w:rsid w:val="0094039F"/>
    <w:rsid w:val="00940D06"/>
    <w:rsid w:val="009413F1"/>
    <w:rsid w:val="0094234B"/>
    <w:rsid w:val="009426EC"/>
    <w:rsid w:val="00942B9D"/>
    <w:rsid w:val="00944A80"/>
    <w:rsid w:val="009469EF"/>
    <w:rsid w:val="009477F8"/>
    <w:rsid w:val="0095027B"/>
    <w:rsid w:val="00951687"/>
    <w:rsid w:val="00951852"/>
    <w:rsid w:val="0095305D"/>
    <w:rsid w:val="009543B3"/>
    <w:rsid w:val="00955A74"/>
    <w:rsid w:val="0095716F"/>
    <w:rsid w:val="00961F37"/>
    <w:rsid w:val="00963175"/>
    <w:rsid w:val="00963331"/>
    <w:rsid w:val="00964E6C"/>
    <w:rsid w:val="00970AA1"/>
    <w:rsid w:val="00971F90"/>
    <w:rsid w:val="00972D33"/>
    <w:rsid w:val="00973A53"/>
    <w:rsid w:val="00973D41"/>
    <w:rsid w:val="009748CE"/>
    <w:rsid w:val="0097620E"/>
    <w:rsid w:val="00976D96"/>
    <w:rsid w:val="0097723C"/>
    <w:rsid w:val="009777D2"/>
    <w:rsid w:val="00982845"/>
    <w:rsid w:val="00983B23"/>
    <w:rsid w:val="00984D91"/>
    <w:rsid w:val="00985AAD"/>
    <w:rsid w:val="00990D7F"/>
    <w:rsid w:val="009911B0"/>
    <w:rsid w:val="00992FE1"/>
    <w:rsid w:val="00993025"/>
    <w:rsid w:val="00993218"/>
    <w:rsid w:val="0099363F"/>
    <w:rsid w:val="00996AAC"/>
    <w:rsid w:val="00997C8F"/>
    <w:rsid w:val="00997D0F"/>
    <w:rsid w:val="00997D2D"/>
    <w:rsid w:val="00997FCA"/>
    <w:rsid w:val="009A1544"/>
    <w:rsid w:val="009A1CEC"/>
    <w:rsid w:val="009A1D29"/>
    <w:rsid w:val="009A1DF7"/>
    <w:rsid w:val="009A2269"/>
    <w:rsid w:val="009A29DF"/>
    <w:rsid w:val="009A4C13"/>
    <w:rsid w:val="009B1EB2"/>
    <w:rsid w:val="009B458A"/>
    <w:rsid w:val="009B4D20"/>
    <w:rsid w:val="009B4F08"/>
    <w:rsid w:val="009B6B3A"/>
    <w:rsid w:val="009C0D08"/>
    <w:rsid w:val="009C35C1"/>
    <w:rsid w:val="009C3FCA"/>
    <w:rsid w:val="009C440A"/>
    <w:rsid w:val="009C494C"/>
    <w:rsid w:val="009C49E7"/>
    <w:rsid w:val="009C5DE1"/>
    <w:rsid w:val="009C5F51"/>
    <w:rsid w:val="009C6A84"/>
    <w:rsid w:val="009C7D29"/>
    <w:rsid w:val="009C7E04"/>
    <w:rsid w:val="009C7E33"/>
    <w:rsid w:val="009D0E1D"/>
    <w:rsid w:val="009D20C3"/>
    <w:rsid w:val="009D2EC0"/>
    <w:rsid w:val="009D3BBE"/>
    <w:rsid w:val="009D5196"/>
    <w:rsid w:val="009D5798"/>
    <w:rsid w:val="009E0039"/>
    <w:rsid w:val="009E02E8"/>
    <w:rsid w:val="009E24BD"/>
    <w:rsid w:val="009E297A"/>
    <w:rsid w:val="009E2C08"/>
    <w:rsid w:val="009E75A7"/>
    <w:rsid w:val="009E762C"/>
    <w:rsid w:val="009E79D6"/>
    <w:rsid w:val="009F1CFD"/>
    <w:rsid w:val="009F30FB"/>
    <w:rsid w:val="009F378E"/>
    <w:rsid w:val="009F3EC4"/>
    <w:rsid w:val="009F7291"/>
    <w:rsid w:val="009F7719"/>
    <w:rsid w:val="00A01548"/>
    <w:rsid w:val="00A01614"/>
    <w:rsid w:val="00A0292F"/>
    <w:rsid w:val="00A03923"/>
    <w:rsid w:val="00A03BC9"/>
    <w:rsid w:val="00A0557B"/>
    <w:rsid w:val="00A05C16"/>
    <w:rsid w:val="00A06381"/>
    <w:rsid w:val="00A06549"/>
    <w:rsid w:val="00A114AE"/>
    <w:rsid w:val="00A1473F"/>
    <w:rsid w:val="00A151CB"/>
    <w:rsid w:val="00A17171"/>
    <w:rsid w:val="00A22B25"/>
    <w:rsid w:val="00A235AD"/>
    <w:rsid w:val="00A24394"/>
    <w:rsid w:val="00A25147"/>
    <w:rsid w:val="00A25566"/>
    <w:rsid w:val="00A2674E"/>
    <w:rsid w:val="00A31367"/>
    <w:rsid w:val="00A31A3F"/>
    <w:rsid w:val="00A31D64"/>
    <w:rsid w:val="00A3287A"/>
    <w:rsid w:val="00A34AFF"/>
    <w:rsid w:val="00A35B2E"/>
    <w:rsid w:val="00A36038"/>
    <w:rsid w:val="00A37679"/>
    <w:rsid w:val="00A400CD"/>
    <w:rsid w:val="00A40139"/>
    <w:rsid w:val="00A40DBF"/>
    <w:rsid w:val="00A4167B"/>
    <w:rsid w:val="00A45502"/>
    <w:rsid w:val="00A469E8"/>
    <w:rsid w:val="00A51A46"/>
    <w:rsid w:val="00A51B2F"/>
    <w:rsid w:val="00A5288C"/>
    <w:rsid w:val="00A537E4"/>
    <w:rsid w:val="00A53C38"/>
    <w:rsid w:val="00A53F68"/>
    <w:rsid w:val="00A55166"/>
    <w:rsid w:val="00A57A50"/>
    <w:rsid w:val="00A60575"/>
    <w:rsid w:val="00A60EF4"/>
    <w:rsid w:val="00A60FEF"/>
    <w:rsid w:val="00A61475"/>
    <w:rsid w:val="00A62170"/>
    <w:rsid w:val="00A622FA"/>
    <w:rsid w:val="00A62E38"/>
    <w:rsid w:val="00A636BE"/>
    <w:rsid w:val="00A63DCF"/>
    <w:rsid w:val="00A63DF5"/>
    <w:rsid w:val="00A66877"/>
    <w:rsid w:val="00A669C1"/>
    <w:rsid w:val="00A66CB8"/>
    <w:rsid w:val="00A671D6"/>
    <w:rsid w:val="00A718FD"/>
    <w:rsid w:val="00A741A1"/>
    <w:rsid w:val="00A76EC4"/>
    <w:rsid w:val="00A82029"/>
    <w:rsid w:val="00A822CF"/>
    <w:rsid w:val="00A82627"/>
    <w:rsid w:val="00A83811"/>
    <w:rsid w:val="00A8528E"/>
    <w:rsid w:val="00A90404"/>
    <w:rsid w:val="00A90DA9"/>
    <w:rsid w:val="00A947C5"/>
    <w:rsid w:val="00A954B8"/>
    <w:rsid w:val="00AA1ECB"/>
    <w:rsid w:val="00AA3B20"/>
    <w:rsid w:val="00AA5E2E"/>
    <w:rsid w:val="00AB0855"/>
    <w:rsid w:val="00AB383B"/>
    <w:rsid w:val="00AB4198"/>
    <w:rsid w:val="00AB4479"/>
    <w:rsid w:val="00AB5175"/>
    <w:rsid w:val="00AB79AB"/>
    <w:rsid w:val="00AC02BF"/>
    <w:rsid w:val="00AC0B91"/>
    <w:rsid w:val="00AC31D9"/>
    <w:rsid w:val="00AC32D4"/>
    <w:rsid w:val="00AC3E97"/>
    <w:rsid w:val="00AC4821"/>
    <w:rsid w:val="00AC55EA"/>
    <w:rsid w:val="00AC62EC"/>
    <w:rsid w:val="00AC6473"/>
    <w:rsid w:val="00AC769E"/>
    <w:rsid w:val="00AC7D9B"/>
    <w:rsid w:val="00AD05BA"/>
    <w:rsid w:val="00AD202A"/>
    <w:rsid w:val="00AD25BC"/>
    <w:rsid w:val="00AD4B7F"/>
    <w:rsid w:val="00AD5705"/>
    <w:rsid w:val="00AD61B7"/>
    <w:rsid w:val="00AD688F"/>
    <w:rsid w:val="00AD6A28"/>
    <w:rsid w:val="00AE0963"/>
    <w:rsid w:val="00AE0D4C"/>
    <w:rsid w:val="00AE14BF"/>
    <w:rsid w:val="00AE37E9"/>
    <w:rsid w:val="00AE70AE"/>
    <w:rsid w:val="00AF00F4"/>
    <w:rsid w:val="00AF098A"/>
    <w:rsid w:val="00AF0B9B"/>
    <w:rsid w:val="00AF1A42"/>
    <w:rsid w:val="00AF1E63"/>
    <w:rsid w:val="00AF2077"/>
    <w:rsid w:val="00AF5B1D"/>
    <w:rsid w:val="00AF5C49"/>
    <w:rsid w:val="00AF7EDE"/>
    <w:rsid w:val="00B013C4"/>
    <w:rsid w:val="00B019BE"/>
    <w:rsid w:val="00B025A8"/>
    <w:rsid w:val="00B038D2"/>
    <w:rsid w:val="00B03B4A"/>
    <w:rsid w:val="00B057B8"/>
    <w:rsid w:val="00B06717"/>
    <w:rsid w:val="00B06BA7"/>
    <w:rsid w:val="00B101C4"/>
    <w:rsid w:val="00B14223"/>
    <w:rsid w:val="00B1579D"/>
    <w:rsid w:val="00B15F35"/>
    <w:rsid w:val="00B1709C"/>
    <w:rsid w:val="00B20B05"/>
    <w:rsid w:val="00B20C4C"/>
    <w:rsid w:val="00B21386"/>
    <w:rsid w:val="00B214D0"/>
    <w:rsid w:val="00B227FE"/>
    <w:rsid w:val="00B23496"/>
    <w:rsid w:val="00B254A8"/>
    <w:rsid w:val="00B276F7"/>
    <w:rsid w:val="00B31A87"/>
    <w:rsid w:val="00B32A38"/>
    <w:rsid w:val="00B32D39"/>
    <w:rsid w:val="00B3379F"/>
    <w:rsid w:val="00B33A61"/>
    <w:rsid w:val="00B33B1F"/>
    <w:rsid w:val="00B34F28"/>
    <w:rsid w:val="00B35216"/>
    <w:rsid w:val="00B36ED9"/>
    <w:rsid w:val="00B37FF8"/>
    <w:rsid w:val="00B40CAD"/>
    <w:rsid w:val="00B42980"/>
    <w:rsid w:val="00B42D1C"/>
    <w:rsid w:val="00B45AE8"/>
    <w:rsid w:val="00B5083C"/>
    <w:rsid w:val="00B50EE9"/>
    <w:rsid w:val="00B51486"/>
    <w:rsid w:val="00B530B4"/>
    <w:rsid w:val="00B5389D"/>
    <w:rsid w:val="00B551FC"/>
    <w:rsid w:val="00B554A4"/>
    <w:rsid w:val="00B55FE8"/>
    <w:rsid w:val="00B5673F"/>
    <w:rsid w:val="00B61CEC"/>
    <w:rsid w:val="00B652DB"/>
    <w:rsid w:val="00B66972"/>
    <w:rsid w:val="00B70A81"/>
    <w:rsid w:val="00B717E2"/>
    <w:rsid w:val="00B74453"/>
    <w:rsid w:val="00B7523E"/>
    <w:rsid w:val="00B75307"/>
    <w:rsid w:val="00B77450"/>
    <w:rsid w:val="00B7769A"/>
    <w:rsid w:val="00B8138C"/>
    <w:rsid w:val="00B81CD7"/>
    <w:rsid w:val="00B852FB"/>
    <w:rsid w:val="00B85A99"/>
    <w:rsid w:val="00B86593"/>
    <w:rsid w:val="00B91570"/>
    <w:rsid w:val="00B91789"/>
    <w:rsid w:val="00B9587C"/>
    <w:rsid w:val="00B959C2"/>
    <w:rsid w:val="00B975A3"/>
    <w:rsid w:val="00BA10F3"/>
    <w:rsid w:val="00BA1603"/>
    <w:rsid w:val="00BA2F0F"/>
    <w:rsid w:val="00BA30BB"/>
    <w:rsid w:val="00BA3B40"/>
    <w:rsid w:val="00BA61B1"/>
    <w:rsid w:val="00BA64F0"/>
    <w:rsid w:val="00BB261C"/>
    <w:rsid w:val="00BB2A6A"/>
    <w:rsid w:val="00BB2E38"/>
    <w:rsid w:val="00BB2E56"/>
    <w:rsid w:val="00BB4D5E"/>
    <w:rsid w:val="00BB6324"/>
    <w:rsid w:val="00BB670E"/>
    <w:rsid w:val="00BC176F"/>
    <w:rsid w:val="00BC1A03"/>
    <w:rsid w:val="00BC1AEB"/>
    <w:rsid w:val="00BC1B55"/>
    <w:rsid w:val="00BC2A83"/>
    <w:rsid w:val="00BC3649"/>
    <w:rsid w:val="00BC3C03"/>
    <w:rsid w:val="00BC57F3"/>
    <w:rsid w:val="00BC7545"/>
    <w:rsid w:val="00BC782E"/>
    <w:rsid w:val="00BC7DF9"/>
    <w:rsid w:val="00BC7ECC"/>
    <w:rsid w:val="00BD14D1"/>
    <w:rsid w:val="00BD1692"/>
    <w:rsid w:val="00BD1CD8"/>
    <w:rsid w:val="00BD1D2D"/>
    <w:rsid w:val="00BD6652"/>
    <w:rsid w:val="00BE0BAF"/>
    <w:rsid w:val="00BE11B1"/>
    <w:rsid w:val="00BE1E96"/>
    <w:rsid w:val="00BF0EDE"/>
    <w:rsid w:val="00BF22C0"/>
    <w:rsid w:val="00BF2F84"/>
    <w:rsid w:val="00BF3C19"/>
    <w:rsid w:val="00BF6463"/>
    <w:rsid w:val="00C00161"/>
    <w:rsid w:val="00C02454"/>
    <w:rsid w:val="00C02C5E"/>
    <w:rsid w:val="00C03868"/>
    <w:rsid w:val="00C03FD0"/>
    <w:rsid w:val="00C0434A"/>
    <w:rsid w:val="00C05484"/>
    <w:rsid w:val="00C07937"/>
    <w:rsid w:val="00C1046C"/>
    <w:rsid w:val="00C1069E"/>
    <w:rsid w:val="00C114B8"/>
    <w:rsid w:val="00C120A9"/>
    <w:rsid w:val="00C126DF"/>
    <w:rsid w:val="00C128DF"/>
    <w:rsid w:val="00C14646"/>
    <w:rsid w:val="00C14C3A"/>
    <w:rsid w:val="00C150D4"/>
    <w:rsid w:val="00C15AC6"/>
    <w:rsid w:val="00C20D12"/>
    <w:rsid w:val="00C218EC"/>
    <w:rsid w:val="00C21E13"/>
    <w:rsid w:val="00C223EE"/>
    <w:rsid w:val="00C240B0"/>
    <w:rsid w:val="00C244D6"/>
    <w:rsid w:val="00C26F64"/>
    <w:rsid w:val="00C2773E"/>
    <w:rsid w:val="00C31648"/>
    <w:rsid w:val="00C33559"/>
    <w:rsid w:val="00C34D09"/>
    <w:rsid w:val="00C3524C"/>
    <w:rsid w:val="00C36097"/>
    <w:rsid w:val="00C403B0"/>
    <w:rsid w:val="00C40ED7"/>
    <w:rsid w:val="00C40F88"/>
    <w:rsid w:val="00C41033"/>
    <w:rsid w:val="00C4386B"/>
    <w:rsid w:val="00C44371"/>
    <w:rsid w:val="00C44894"/>
    <w:rsid w:val="00C45DA6"/>
    <w:rsid w:val="00C4683F"/>
    <w:rsid w:val="00C46B97"/>
    <w:rsid w:val="00C47CA9"/>
    <w:rsid w:val="00C53129"/>
    <w:rsid w:val="00C541FE"/>
    <w:rsid w:val="00C62F89"/>
    <w:rsid w:val="00C647DB"/>
    <w:rsid w:val="00C76FDA"/>
    <w:rsid w:val="00C806BA"/>
    <w:rsid w:val="00C812BC"/>
    <w:rsid w:val="00C8139A"/>
    <w:rsid w:val="00C816F1"/>
    <w:rsid w:val="00C81710"/>
    <w:rsid w:val="00C81E66"/>
    <w:rsid w:val="00C82F34"/>
    <w:rsid w:val="00C84092"/>
    <w:rsid w:val="00C84537"/>
    <w:rsid w:val="00C84B81"/>
    <w:rsid w:val="00C85F4C"/>
    <w:rsid w:val="00C8615D"/>
    <w:rsid w:val="00C8719C"/>
    <w:rsid w:val="00C9140B"/>
    <w:rsid w:val="00C92C27"/>
    <w:rsid w:val="00C93292"/>
    <w:rsid w:val="00C94919"/>
    <w:rsid w:val="00C94A6E"/>
    <w:rsid w:val="00C94A8E"/>
    <w:rsid w:val="00C95505"/>
    <w:rsid w:val="00C97E84"/>
    <w:rsid w:val="00CA0AC2"/>
    <w:rsid w:val="00CA1119"/>
    <w:rsid w:val="00CA56CB"/>
    <w:rsid w:val="00CA5CA0"/>
    <w:rsid w:val="00CA6869"/>
    <w:rsid w:val="00CA79DC"/>
    <w:rsid w:val="00CB145B"/>
    <w:rsid w:val="00CB288A"/>
    <w:rsid w:val="00CB446D"/>
    <w:rsid w:val="00CB5073"/>
    <w:rsid w:val="00CB7D8E"/>
    <w:rsid w:val="00CC0E06"/>
    <w:rsid w:val="00CC19EE"/>
    <w:rsid w:val="00CC2B5B"/>
    <w:rsid w:val="00CC3993"/>
    <w:rsid w:val="00CC4D72"/>
    <w:rsid w:val="00CC52B9"/>
    <w:rsid w:val="00CC5987"/>
    <w:rsid w:val="00CC7857"/>
    <w:rsid w:val="00CC7879"/>
    <w:rsid w:val="00CD104F"/>
    <w:rsid w:val="00CD1162"/>
    <w:rsid w:val="00CD3879"/>
    <w:rsid w:val="00CD3ACD"/>
    <w:rsid w:val="00CD61E1"/>
    <w:rsid w:val="00CD658E"/>
    <w:rsid w:val="00CD7E63"/>
    <w:rsid w:val="00CD7FFA"/>
    <w:rsid w:val="00CE0F6C"/>
    <w:rsid w:val="00CE0F9C"/>
    <w:rsid w:val="00CE10C1"/>
    <w:rsid w:val="00CE2519"/>
    <w:rsid w:val="00CE34CD"/>
    <w:rsid w:val="00CE484A"/>
    <w:rsid w:val="00CE49FB"/>
    <w:rsid w:val="00CE53FB"/>
    <w:rsid w:val="00CE71B5"/>
    <w:rsid w:val="00CE7509"/>
    <w:rsid w:val="00CE78D7"/>
    <w:rsid w:val="00CF0FEF"/>
    <w:rsid w:val="00CF2609"/>
    <w:rsid w:val="00CF28EC"/>
    <w:rsid w:val="00CF2A2E"/>
    <w:rsid w:val="00CF2C19"/>
    <w:rsid w:val="00CF50C3"/>
    <w:rsid w:val="00CF61C9"/>
    <w:rsid w:val="00CF69F8"/>
    <w:rsid w:val="00CF7D0F"/>
    <w:rsid w:val="00D04B67"/>
    <w:rsid w:val="00D04D8F"/>
    <w:rsid w:val="00D05922"/>
    <w:rsid w:val="00D05BE9"/>
    <w:rsid w:val="00D06B34"/>
    <w:rsid w:val="00D077F6"/>
    <w:rsid w:val="00D11B8F"/>
    <w:rsid w:val="00D169B9"/>
    <w:rsid w:val="00D17553"/>
    <w:rsid w:val="00D206D1"/>
    <w:rsid w:val="00D2235B"/>
    <w:rsid w:val="00D22F63"/>
    <w:rsid w:val="00D25E95"/>
    <w:rsid w:val="00D27B49"/>
    <w:rsid w:val="00D308C9"/>
    <w:rsid w:val="00D31732"/>
    <w:rsid w:val="00D31FB5"/>
    <w:rsid w:val="00D32048"/>
    <w:rsid w:val="00D32E13"/>
    <w:rsid w:val="00D355B6"/>
    <w:rsid w:val="00D366E4"/>
    <w:rsid w:val="00D37D92"/>
    <w:rsid w:val="00D40F0D"/>
    <w:rsid w:val="00D41BC0"/>
    <w:rsid w:val="00D420F7"/>
    <w:rsid w:val="00D4341D"/>
    <w:rsid w:val="00D450D8"/>
    <w:rsid w:val="00D45531"/>
    <w:rsid w:val="00D46144"/>
    <w:rsid w:val="00D466FA"/>
    <w:rsid w:val="00D5019F"/>
    <w:rsid w:val="00D51184"/>
    <w:rsid w:val="00D51474"/>
    <w:rsid w:val="00D51599"/>
    <w:rsid w:val="00D51CB5"/>
    <w:rsid w:val="00D556DB"/>
    <w:rsid w:val="00D57607"/>
    <w:rsid w:val="00D5760B"/>
    <w:rsid w:val="00D635A4"/>
    <w:rsid w:val="00D64B64"/>
    <w:rsid w:val="00D64BFD"/>
    <w:rsid w:val="00D6567E"/>
    <w:rsid w:val="00D669C4"/>
    <w:rsid w:val="00D672D1"/>
    <w:rsid w:val="00D67BA5"/>
    <w:rsid w:val="00D71FA1"/>
    <w:rsid w:val="00D721E9"/>
    <w:rsid w:val="00D72FB9"/>
    <w:rsid w:val="00D74436"/>
    <w:rsid w:val="00D75D91"/>
    <w:rsid w:val="00D76746"/>
    <w:rsid w:val="00D77E7C"/>
    <w:rsid w:val="00D77EA6"/>
    <w:rsid w:val="00D81D82"/>
    <w:rsid w:val="00D82C4F"/>
    <w:rsid w:val="00D843FE"/>
    <w:rsid w:val="00D86E06"/>
    <w:rsid w:val="00D92A4C"/>
    <w:rsid w:val="00D93919"/>
    <w:rsid w:val="00D95312"/>
    <w:rsid w:val="00D96373"/>
    <w:rsid w:val="00D97B3F"/>
    <w:rsid w:val="00DA5BB1"/>
    <w:rsid w:val="00DA6312"/>
    <w:rsid w:val="00DB0220"/>
    <w:rsid w:val="00DB04A8"/>
    <w:rsid w:val="00DB135D"/>
    <w:rsid w:val="00DB1BAF"/>
    <w:rsid w:val="00DB2F51"/>
    <w:rsid w:val="00DB312F"/>
    <w:rsid w:val="00DB3359"/>
    <w:rsid w:val="00DB4975"/>
    <w:rsid w:val="00DB545C"/>
    <w:rsid w:val="00DB56B5"/>
    <w:rsid w:val="00DB6775"/>
    <w:rsid w:val="00DC04D8"/>
    <w:rsid w:val="00DC0AF3"/>
    <w:rsid w:val="00DC2FE3"/>
    <w:rsid w:val="00DC3E86"/>
    <w:rsid w:val="00DC4A8A"/>
    <w:rsid w:val="00DC5427"/>
    <w:rsid w:val="00DC5A76"/>
    <w:rsid w:val="00DD014B"/>
    <w:rsid w:val="00DD0EC4"/>
    <w:rsid w:val="00DD1CB7"/>
    <w:rsid w:val="00DD3297"/>
    <w:rsid w:val="00DD3F5D"/>
    <w:rsid w:val="00DD422E"/>
    <w:rsid w:val="00DD5463"/>
    <w:rsid w:val="00DD62BE"/>
    <w:rsid w:val="00DD6328"/>
    <w:rsid w:val="00DD6951"/>
    <w:rsid w:val="00DD6E91"/>
    <w:rsid w:val="00DE04EB"/>
    <w:rsid w:val="00DE6004"/>
    <w:rsid w:val="00DF1FA8"/>
    <w:rsid w:val="00DF343C"/>
    <w:rsid w:val="00E02B3F"/>
    <w:rsid w:val="00E02F5D"/>
    <w:rsid w:val="00E03E5B"/>
    <w:rsid w:val="00E06453"/>
    <w:rsid w:val="00E068CB"/>
    <w:rsid w:val="00E07842"/>
    <w:rsid w:val="00E07DDC"/>
    <w:rsid w:val="00E15C0A"/>
    <w:rsid w:val="00E1659C"/>
    <w:rsid w:val="00E168F8"/>
    <w:rsid w:val="00E16BF8"/>
    <w:rsid w:val="00E17A3C"/>
    <w:rsid w:val="00E203BE"/>
    <w:rsid w:val="00E21155"/>
    <w:rsid w:val="00E21EF3"/>
    <w:rsid w:val="00E223C1"/>
    <w:rsid w:val="00E22B0B"/>
    <w:rsid w:val="00E2512C"/>
    <w:rsid w:val="00E2616C"/>
    <w:rsid w:val="00E30A6B"/>
    <w:rsid w:val="00E30EE0"/>
    <w:rsid w:val="00E31596"/>
    <w:rsid w:val="00E31F4F"/>
    <w:rsid w:val="00E3680A"/>
    <w:rsid w:val="00E37A05"/>
    <w:rsid w:val="00E41570"/>
    <w:rsid w:val="00E41B0F"/>
    <w:rsid w:val="00E431EB"/>
    <w:rsid w:val="00E4376C"/>
    <w:rsid w:val="00E44C8A"/>
    <w:rsid w:val="00E47A36"/>
    <w:rsid w:val="00E50627"/>
    <w:rsid w:val="00E50FD5"/>
    <w:rsid w:val="00E53CF1"/>
    <w:rsid w:val="00E54073"/>
    <w:rsid w:val="00E55833"/>
    <w:rsid w:val="00E563C7"/>
    <w:rsid w:val="00E57562"/>
    <w:rsid w:val="00E57C77"/>
    <w:rsid w:val="00E6058C"/>
    <w:rsid w:val="00E60BCE"/>
    <w:rsid w:val="00E6548E"/>
    <w:rsid w:val="00E65ED1"/>
    <w:rsid w:val="00E678CB"/>
    <w:rsid w:val="00E67C70"/>
    <w:rsid w:val="00E67D72"/>
    <w:rsid w:val="00E67DE8"/>
    <w:rsid w:val="00E71324"/>
    <w:rsid w:val="00E74064"/>
    <w:rsid w:val="00E751A0"/>
    <w:rsid w:val="00E76025"/>
    <w:rsid w:val="00E764FB"/>
    <w:rsid w:val="00E77BB4"/>
    <w:rsid w:val="00E80216"/>
    <w:rsid w:val="00E82225"/>
    <w:rsid w:val="00E82314"/>
    <w:rsid w:val="00E826B4"/>
    <w:rsid w:val="00E83562"/>
    <w:rsid w:val="00E842BD"/>
    <w:rsid w:val="00E848FD"/>
    <w:rsid w:val="00E854C3"/>
    <w:rsid w:val="00E90806"/>
    <w:rsid w:val="00E91CB1"/>
    <w:rsid w:val="00E92897"/>
    <w:rsid w:val="00E970A5"/>
    <w:rsid w:val="00E97A3A"/>
    <w:rsid w:val="00EA085D"/>
    <w:rsid w:val="00EA2B06"/>
    <w:rsid w:val="00EA2BCF"/>
    <w:rsid w:val="00EA41A4"/>
    <w:rsid w:val="00EA4947"/>
    <w:rsid w:val="00EA52A6"/>
    <w:rsid w:val="00EA5BCF"/>
    <w:rsid w:val="00EA6A49"/>
    <w:rsid w:val="00EA6F4D"/>
    <w:rsid w:val="00EA716E"/>
    <w:rsid w:val="00EA7B39"/>
    <w:rsid w:val="00EB0231"/>
    <w:rsid w:val="00EB216F"/>
    <w:rsid w:val="00EB246C"/>
    <w:rsid w:val="00EB25DC"/>
    <w:rsid w:val="00EB2F94"/>
    <w:rsid w:val="00EB4A1F"/>
    <w:rsid w:val="00EC464C"/>
    <w:rsid w:val="00EC5239"/>
    <w:rsid w:val="00EC57F0"/>
    <w:rsid w:val="00EC688E"/>
    <w:rsid w:val="00EC6FA4"/>
    <w:rsid w:val="00ED0516"/>
    <w:rsid w:val="00ED0617"/>
    <w:rsid w:val="00ED2054"/>
    <w:rsid w:val="00ED3077"/>
    <w:rsid w:val="00ED5ED6"/>
    <w:rsid w:val="00ED5EF1"/>
    <w:rsid w:val="00EE2925"/>
    <w:rsid w:val="00EE31AE"/>
    <w:rsid w:val="00EE3CE0"/>
    <w:rsid w:val="00EE4502"/>
    <w:rsid w:val="00EE63DC"/>
    <w:rsid w:val="00EE6B3A"/>
    <w:rsid w:val="00EE7542"/>
    <w:rsid w:val="00EF4024"/>
    <w:rsid w:val="00EF482A"/>
    <w:rsid w:val="00EF604D"/>
    <w:rsid w:val="00EF7E60"/>
    <w:rsid w:val="00F00CD5"/>
    <w:rsid w:val="00F0176C"/>
    <w:rsid w:val="00F023C8"/>
    <w:rsid w:val="00F04F08"/>
    <w:rsid w:val="00F11CFF"/>
    <w:rsid w:val="00F12322"/>
    <w:rsid w:val="00F13AFB"/>
    <w:rsid w:val="00F13C58"/>
    <w:rsid w:val="00F14F43"/>
    <w:rsid w:val="00F15294"/>
    <w:rsid w:val="00F179F6"/>
    <w:rsid w:val="00F179F9"/>
    <w:rsid w:val="00F17B11"/>
    <w:rsid w:val="00F20427"/>
    <w:rsid w:val="00F20FE1"/>
    <w:rsid w:val="00F21B6B"/>
    <w:rsid w:val="00F21C9A"/>
    <w:rsid w:val="00F23FFB"/>
    <w:rsid w:val="00F24588"/>
    <w:rsid w:val="00F24CAF"/>
    <w:rsid w:val="00F2553C"/>
    <w:rsid w:val="00F30BC4"/>
    <w:rsid w:val="00F316E7"/>
    <w:rsid w:val="00F32A6B"/>
    <w:rsid w:val="00F367FC"/>
    <w:rsid w:val="00F410C2"/>
    <w:rsid w:val="00F427F7"/>
    <w:rsid w:val="00F45BA2"/>
    <w:rsid w:val="00F45DAA"/>
    <w:rsid w:val="00F45F2D"/>
    <w:rsid w:val="00F462EC"/>
    <w:rsid w:val="00F473E1"/>
    <w:rsid w:val="00F508AC"/>
    <w:rsid w:val="00F51509"/>
    <w:rsid w:val="00F52011"/>
    <w:rsid w:val="00F53AA6"/>
    <w:rsid w:val="00F540D3"/>
    <w:rsid w:val="00F56A02"/>
    <w:rsid w:val="00F6027C"/>
    <w:rsid w:val="00F60F26"/>
    <w:rsid w:val="00F62282"/>
    <w:rsid w:val="00F622ED"/>
    <w:rsid w:val="00F62DB3"/>
    <w:rsid w:val="00F64DA8"/>
    <w:rsid w:val="00F65A8B"/>
    <w:rsid w:val="00F676BF"/>
    <w:rsid w:val="00F67E5F"/>
    <w:rsid w:val="00F7019A"/>
    <w:rsid w:val="00F70644"/>
    <w:rsid w:val="00F706AB"/>
    <w:rsid w:val="00F716DA"/>
    <w:rsid w:val="00F7267F"/>
    <w:rsid w:val="00F739D7"/>
    <w:rsid w:val="00F748F9"/>
    <w:rsid w:val="00F749C3"/>
    <w:rsid w:val="00F8028D"/>
    <w:rsid w:val="00F816CA"/>
    <w:rsid w:val="00F83CC9"/>
    <w:rsid w:val="00F84A81"/>
    <w:rsid w:val="00F855BB"/>
    <w:rsid w:val="00F856EE"/>
    <w:rsid w:val="00F86F06"/>
    <w:rsid w:val="00F8749D"/>
    <w:rsid w:val="00F909C3"/>
    <w:rsid w:val="00F9100A"/>
    <w:rsid w:val="00F93FA6"/>
    <w:rsid w:val="00F9568A"/>
    <w:rsid w:val="00F963E4"/>
    <w:rsid w:val="00FA080F"/>
    <w:rsid w:val="00FA4007"/>
    <w:rsid w:val="00FA564A"/>
    <w:rsid w:val="00FA6482"/>
    <w:rsid w:val="00FA6654"/>
    <w:rsid w:val="00FA78E0"/>
    <w:rsid w:val="00FB265D"/>
    <w:rsid w:val="00FB291E"/>
    <w:rsid w:val="00FB310B"/>
    <w:rsid w:val="00FB488F"/>
    <w:rsid w:val="00FB537B"/>
    <w:rsid w:val="00FB78C6"/>
    <w:rsid w:val="00FB7CCB"/>
    <w:rsid w:val="00FC0EEC"/>
    <w:rsid w:val="00FC4222"/>
    <w:rsid w:val="00FC5B9C"/>
    <w:rsid w:val="00FC664E"/>
    <w:rsid w:val="00FD112F"/>
    <w:rsid w:val="00FD5111"/>
    <w:rsid w:val="00FE02D2"/>
    <w:rsid w:val="00FE04D0"/>
    <w:rsid w:val="00FE0560"/>
    <w:rsid w:val="00FE0AFC"/>
    <w:rsid w:val="00FE123A"/>
    <w:rsid w:val="00FE25E5"/>
    <w:rsid w:val="00FE664B"/>
    <w:rsid w:val="00FE69FD"/>
    <w:rsid w:val="00FE6FB0"/>
    <w:rsid w:val="00FE7FBC"/>
    <w:rsid w:val="00FF017E"/>
    <w:rsid w:val="00FF1249"/>
    <w:rsid w:val="00FF1C32"/>
    <w:rsid w:val="00FF3949"/>
    <w:rsid w:val="00FF587E"/>
    <w:rsid w:val="06325209"/>
    <w:rsid w:val="080E7A41"/>
    <w:rsid w:val="0B666354"/>
    <w:rsid w:val="0F604DF6"/>
    <w:rsid w:val="130D1EB8"/>
    <w:rsid w:val="15DE001A"/>
    <w:rsid w:val="1B070CB6"/>
    <w:rsid w:val="1D195F78"/>
    <w:rsid w:val="1D601F27"/>
    <w:rsid w:val="26F51886"/>
    <w:rsid w:val="29586868"/>
    <w:rsid w:val="29E474D0"/>
    <w:rsid w:val="2C81520B"/>
    <w:rsid w:val="2E327945"/>
    <w:rsid w:val="2E9202F6"/>
    <w:rsid w:val="31956C0D"/>
    <w:rsid w:val="33801403"/>
    <w:rsid w:val="37F02404"/>
    <w:rsid w:val="3F78436B"/>
    <w:rsid w:val="460756E5"/>
    <w:rsid w:val="47354F5E"/>
    <w:rsid w:val="47EA4C6C"/>
    <w:rsid w:val="4F133265"/>
    <w:rsid w:val="51DE1040"/>
    <w:rsid w:val="548F5D55"/>
    <w:rsid w:val="5F451E22"/>
    <w:rsid w:val="5F4A5652"/>
    <w:rsid w:val="5F9009BE"/>
    <w:rsid w:val="6CD31597"/>
    <w:rsid w:val="799616D3"/>
    <w:rsid w:val="79CD1B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6"/>
    <w:qFormat/>
    <w:uiPriority w:val="0"/>
    <w:pPr>
      <w:keepNext/>
      <w:keepLines/>
      <w:spacing w:before="340" w:after="330"/>
      <w:jc w:val="center"/>
      <w:outlineLvl w:val="0"/>
    </w:pPr>
    <w:rPr>
      <w:rFonts w:eastAsia="楷体_GB2312"/>
      <w:b/>
      <w:bCs/>
      <w:kern w:val="44"/>
      <w:sz w:val="32"/>
      <w:szCs w:val="44"/>
    </w:rPr>
  </w:style>
  <w:style w:type="paragraph" w:styleId="2">
    <w:name w:val="heading 2"/>
    <w:basedOn w:val="1"/>
    <w:next w:val="1"/>
    <w:link w:val="17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1"/>
    <w:qFormat/>
    <w:uiPriority w:val="0"/>
    <w:pPr>
      <w:keepNext/>
      <w:keepLines/>
      <w:spacing w:before="260" w:after="260" w:line="416" w:lineRule="auto"/>
      <w:outlineLvl w:val="2"/>
    </w:pPr>
    <w:rPr>
      <w:b/>
      <w:bCs/>
      <w:sz w:val="32"/>
      <w:szCs w:val="32"/>
    </w:rPr>
  </w:style>
  <w:style w:type="paragraph" w:styleId="5">
    <w:name w:val="heading 4"/>
    <w:basedOn w:val="1"/>
    <w:next w:val="1"/>
    <w:link w:val="97"/>
    <w:qFormat/>
    <w:uiPriority w:val="0"/>
    <w:pPr>
      <w:keepNext/>
      <w:outlineLvl w:val="3"/>
    </w:pPr>
    <w:rPr>
      <w:sz w:val="32"/>
      <w:szCs w:val="20"/>
    </w:rPr>
  </w:style>
  <w:style w:type="paragraph" w:styleId="6">
    <w:name w:val="heading 5"/>
    <w:basedOn w:val="1"/>
    <w:next w:val="1"/>
    <w:link w:val="98"/>
    <w:qFormat/>
    <w:uiPriority w:val="0"/>
    <w:pPr>
      <w:spacing w:before="120" w:line="60" w:lineRule="atLeast"/>
      <w:outlineLvl w:val="4"/>
    </w:pPr>
    <w:rPr>
      <w:rFonts w:ascii="Arial" w:hAnsi="Arial"/>
      <w:b/>
      <w:sz w:val="28"/>
      <w:szCs w:val="20"/>
    </w:rPr>
  </w:style>
  <w:style w:type="paragraph" w:styleId="7">
    <w:name w:val="heading 6"/>
    <w:basedOn w:val="1"/>
    <w:next w:val="1"/>
    <w:link w:val="99"/>
    <w:qFormat/>
    <w:uiPriority w:val="0"/>
    <w:pPr>
      <w:keepNext/>
      <w:keepLines/>
      <w:spacing w:before="240" w:after="64" w:line="320" w:lineRule="auto"/>
      <w:outlineLvl w:val="5"/>
    </w:pPr>
    <w:rPr>
      <w:rFonts w:ascii="宋体" w:hAnsi="宋体"/>
      <w:b/>
      <w:sz w:val="24"/>
      <w:szCs w:val="20"/>
    </w:rPr>
  </w:style>
  <w:style w:type="paragraph" w:styleId="8">
    <w:name w:val="heading 7"/>
    <w:basedOn w:val="1"/>
    <w:next w:val="1"/>
    <w:link w:val="100"/>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9">
    <w:name w:val="heading 8"/>
    <w:basedOn w:val="1"/>
    <w:next w:val="1"/>
    <w:link w:val="101"/>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0">
    <w:name w:val="heading 9"/>
    <w:basedOn w:val="1"/>
    <w:next w:val="1"/>
    <w:link w:val="102"/>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3">
    <w:name w:val="Default Paragraph Font"/>
    <w:semiHidden/>
    <w:unhideWhenUsed/>
    <w:uiPriority w:val="1"/>
  </w:style>
  <w:style w:type="table" w:default="1" w:styleId="61">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jc w:val="left"/>
    </w:pPr>
    <w:rPr>
      <w:sz w:val="24"/>
    </w:rPr>
  </w:style>
  <w:style w:type="paragraph" w:styleId="12">
    <w:name w:val="toc 7"/>
    <w:basedOn w:val="1"/>
    <w:next w:val="1"/>
    <w:qFormat/>
    <w:uiPriority w:val="0"/>
    <w:pPr>
      <w:ind w:left="1260"/>
      <w:jc w:val="left"/>
    </w:pPr>
    <w:rPr>
      <w:sz w:val="18"/>
      <w:szCs w:val="20"/>
    </w:rPr>
  </w:style>
  <w:style w:type="paragraph" w:styleId="13">
    <w:name w:val="Note Heading"/>
    <w:basedOn w:val="1"/>
    <w:next w:val="1"/>
    <w:link w:val="311"/>
    <w:qFormat/>
    <w:uiPriority w:val="0"/>
    <w:pPr>
      <w:widowControl/>
      <w:spacing w:before="100" w:beforeAutospacing="1" w:after="100" w:afterAutospacing="1"/>
      <w:jc w:val="left"/>
    </w:pPr>
    <w:rPr>
      <w:rFonts w:ascii="宋体" w:hAnsi="宋体" w:cs="宋体"/>
      <w:kern w:val="0"/>
      <w:sz w:val="24"/>
    </w:rPr>
  </w:style>
  <w:style w:type="paragraph" w:styleId="14">
    <w:name w:val="List Bullet 4"/>
    <w:basedOn w:val="1"/>
    <w:qFormat/>
    <w:uiPriority w:val="0"/>
    <w:pPr>
      <w:tabs>
        <w:tab w:val="left" w:pos="435"/>
        <w:tab w:val="left" w:pos="1620"/>
      </w:tabs>
      <w:ind w:left="600" w:leftChars="600" w:hanging="200" w:hangingChars="200"/>
      <w:jc w:val="left"/>
    </w:pPr>
    <w:rPr>
      <w:sz w:val="24"/>
    </w:rPr>
  </w:style>
  <w:style w:type="paragraph" w:styleId="15">
    <w:name w:val="List Number"/>
    <w:basedOn w:val="1"/>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16">
    <w:name w:val="Normal Indent"/>
    <w:basedOn w:val="1"/>
    <w:link w:val="214"/>
    <w:qFormat/>
    <w:uiPriority w:val="99"/>
    <w:pPr>
      <w:ind w:firstLine="420" w:firstLineChars="200"/>
    </w:pPr>
    <w:rPr>
      <w:szCs w:val="20"/>
    </w:rPr>
  </w:style>
  <w:style w:type="paragraph" w:styleId="17">
    <w:name w:val="caption"/>
    <w:basedOn w:val="1"/>
    <w:next w:val="1"/>
    <w:qFormat/>
    <w:uiPriority w:val="0"/>
    <w:pPr>
      <w:jc w:val="left"/>
    </w:pPr>
    <w:rPr>
      <w:rFonts w:ascii="Arial" w:hAnsi="Arial" w:eastAsia="黑体" w:cs="Arial"/>
      <w:sz w:val="20"/>
      <w:szCs w:val="20"/>
    </w:rPr>
  </w:style>
  <w:style w:type="paragraph" w:styleId="18">
    <w:name w:val="Document Map"/>
    <w:basedOn w:val="1"/>
    <w:link w:val="119"/>
    <w:qFormat/>
    <w:uiPriority w:val="0"/>
    <w:pPr>
      <w:shd w:val="clear" w:color="auto" w:fill="000080"/>
    </w:pPr>
  </w:style>
  <w:style w:type="paragraph" w:styleId="19">
    <w:name w:val="toa heading"/>
    <w:basedOn w:val="1"/>
    <w:next w:val="1"/>
    <w:qFormat/>
    <w:uiPriority w:val="0"/>
    <w:pPr>
      <w:spacing w:before="120"/>
    </w:pPr>
    <w:rPr>
      <w:rFonts w:ascii="Arial" w:hAnsi="Arial"/>
      <w:sz w:val="24"/>
      <w:szCs w:val="20"/>
    </w:rPr>
  </w:style>
  <w:style w:type="paragraph" w:styleId="20">
    <w:name w:val="annotation text"/>
    <w:basedOn w:val="1"/>
    <w:link w:val="259"/>
    <w:qFormat/>
    <w:uiPriority w:val="0"/>
    <w:pPr>
      <w:jc w:val="left"/>
    </w:pPr>
  </w:style>
  <w:style w:type="paragraph" w:styleId="21">
    <w:name w:val="Salutation"/>
    <w:basedOn w:val="1"/>
    <w:next w:val="1"/>
    <w:link w:val="178"/>
    <w:qFormat/>
    <w:uiPriority w:val="0"/>
    <w:pPr>
      <w:adjustRightInd w:val="0"/>
      <w:spacing w:line="360" w:lineRule="atLeast"/>
      <w:jc w:val="left"/>
      <w:textAlignment w:val="baseline"/>
    </w:pPr>
    <w:rPr>
      <w:rFonts w:ascii="宋体"/>
      <w:kern w:val="0"/>
      <w:sz w:val="28"/>
      <w:szCs w:val="20"/>
    </w:rPr>
  </w:style>
  <w:style w:type="paragraph" w:styleId="22">
    <w:name w:val="Body Text 3"/>
    <w:basedOn w:val="1"/>
    <w:link w:val="154"/>
    <w:qFormat/>
    <w:uiPriority w:val="0"/>
    <w:rPr>
      <w:b/>
      <w:bCs/>
      <w:sz w:val="24"/>
    </w:rPr>
  </w:style>
  <w:style w:type="paragraph" w:styleId="23">
    <w:name w:val="List Bullet 3"/>
    <w:basedOn w:val="1"/>
    <w:qFormat/>
    <w:uiPriority w:val="0"/>
    <w:pPr>
      <w:tabs>
        <w:tab w:val="left" w:pos="360"/>
        <w:tab w:val="left" w:pos="1200"/>
      </w:tabs>
      <w:ind w:left="400" w:leftChars="400" w:hanging="200" w:hangingChars="200"/>
      <w:jc w:val="left"/>
    </w:pPr>
    <w:rPr>
      <w:sz w:val="24"/>
    </w:rPr>
  </w:style>
  <w:style w:type="paragraph" w:styleId="24">
    <w:name w:val="Body Text"/>
    <w:basedOn w:val="1"/>
    <w:link w:val="291"/>
    <w:qFormat/>
    <w:uiPriority w:val="99"/>
    <w:pPr>
      <w:spacing w:after="120"/>
    </w:pPr>
  </w:style>
  <w:style w:type="paragraph" w:styleId="25">
    <w:name w:val="Body Text Indent"/>
    <w:basedOn w:val="1"/>
    <w:link w:val="323"/>
    <w:qFormat/>
    <w:uiPriority w:val="99"/>
    <w:pPr>
      <w:spacing w:after="120"/>
      <w:ind w:left="420" w:leftChars="200"/>
    </w:pPr>
  </w:style>
  <w:style w:type="paragraph" w:styleId="26">
    <w:name w:val="List 2"/>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27">
    <w:name w:val="List Continue"/>
    <w:basedOn w:val="1"/>
    <w:qFormat/>
    <w:uiPriority w:val="0"/>
    <w:pPr>
      <w:spacing w:after="120"/>
      <w:ind w:left="420"/>
    </w:pPr>
    <w:rPr>
      <w:rFonts w:eastAsia="楷体_GB2312"/>
      <w:sz w:val="32"/>
      <w:szCs w:val="20"/>
    </w:rPr>
  </w:style>
  <w:style w:type="paragraph" w:styleId="28">
    <w:name w:val="Block Text"/>
    <w:basedOn w:val="1"/>
    <w:qFormat/>
    <w:uiPriority w:val="0"/>
    <w:pPr>
      <w:spacing w:after="120"/>
      <w:ind w:left="1440" w:leftChars="700" w:right="1440" w:rightChars="700"/>
    </w:pPr>
  </w:style>
  <w:style w:type="paragraph" w:styleId="29">
    <w:name w:val="List Bullet 2"/>
    <w:basedOn w:val="1"/>
    <w:qFormat/>
    <w:uiPriority w:val="0"/>
    <w:pPr>
      <w:widowControl/>
      <w:spacing w:line="0" w:lineRule="atLeast"/>
    </w:pPr>
    <w:rPr>
      <w:rFonts w:ascii="宋体" w:hAnsi="宋体"/>
      <w:kern w:val="0"/>
      <w:sz w:val="24"/>
    </w:rPr>
  </w:style>
  <w:style w:type="paragraph" w:styleId="30">
    <w:name w:val="toc 5"/>
    <w:basedOn w:val="1"/>
    <w:next w:val="1"/>
    <w:qFormat/>
    <w:uiPriority w:val="0"/>
    <w:pPr>
      <w:ind w:left="840"/>
      <w:jc w:val="left"/>
    </w:pPr>
    <w:rPr>
      <w:sz w:val="18"/>
      <w:szCs w:val="20"/>
    </w:rPr>
  </w:style>
  <w:style w:type="paragraph" w:styleId="31">
    <w:name w:val="toc 3"/>
    <w:basedOn w:val="1"/>
    <w:next w:val="1"/>
    <w:qFormat/>
    <w:uiPriority w:val="39"/>
    <w:pPr>
      <w:ind w:left="840" w:leftChars="400"/>
    </w:pPr>
  </w:style>
  <w:style w:type="paragraph" w:styleId="32">
    <w:name w:val="Plain Text"/>
    <w:basedOn w:val="1"/>
    <w:link w:val="84"/>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3">
    <w:name w:val="toc 8"/>
    <w:basedOn w:val="1"/>
    <w:next w:val="1"/>
    <w:qFormat/>
    <w:uiPriority w:val="0"/>
    <w:pPr>
      <w:ind w:left="1470"/>
      <w:jc w:val="left"/>
    </w:pPr>
    <w:rPr>
      <w:sz w:val="18"/>
      <w:szCs w:val="20"/>
    </w:rPr>
  </w:style>
  <w:style w:type="paragraph" w:styleId="34">
    <w:name w:val="Date"/>
    <w:basedOn w:val="1"/>
    <w:next w:val="1"/>
    <w:link w:val="213"/>
    <w:qFormat/>
    <w:uiPriority w:val="0"/>
    <w:rPr>
      <w:sz w:val="24"/>
      <w:szCs w:val="20"/>
    </w:rPr>
  </w:style>
  <w:style w:type="paragraph" w:styleId="35">
    <w:name w:val="Body Text Indent 2"/>
    <w:basedOn w:val="1"/>
    <w:link w:val="179"/>
    <w:qFormat/>
    <w:uiPriority w:val="0"/>
    <w:pPr>
      <w:ind w:left="424" w:leftChars="202"/>
    </w:pPr>
    <w:rPr>
      <w:rFonts w:eastAsia="楷体_GB2312"/>
      <w:sz w:val="28"/>
    </w:rPr>
  </w:style>
  <w:style w:type="paragraph" w:styleId="36">
    <w:name w:val="endnote text"/>
    <w:basedOn w:val="1"/>
    <w:link w:val="192"/>
    <w:qFormat/>
    <w:uiPriority w:val="0"/>
    <w:pPr>
      <w:widowControl/>
      <w:snapToGrid w:val="0"/>
      <w:jc w:val="left"/>
    </w:pPr>
    <w:rPr>
      <w:kern w:val="0"/>
      <w:sz w:val="20"/>
      <w:szCs w:val="20"/>
    </w:rPr>
  </w:style>
  <w:style w:type="paragraph" w:styleId="37">
    <w:name w:val="Balloon Text"/>
    <w:basedOn w:val="1"/>
    <w:link w:val="152"/>
    <w:qFormat/>
    <w:uiPriority w:val="0"/>
    <w:rPr>
      <w:sz w:val="18"/>
      <w:szCs w:val="18"/>
    </w:rPr>
  </w:style>
  <w:style w:type="paragraph" w:styleId="38">
    <w:name w:val="footer"/>
    <w:basedOn w:val="1"/>
    <w:link w:val="172"/>
    <w:qFormat/>
    <w:uiPriority w:val="99"/>
    <w:pPr>
      <w:tabs>
        <w:tab w:val="center" w:pos="4153"/>
        <w:tab w:val="right" w:pos="8306"/>
      </w:tabs>
      <w:snapToGrid w:val="0"/>
      <w:jc w:val="left"/>
    </w:pPr>
    <w:rPr>
      <w:sz w:val="18"/>
      <w:szCs w:val="18"/>
    </w:rPr>
  </w:style>
  <w:style w:type="paragraph" w:styleId="39">
    <w:name w:val="header"/>
    <w:basedOn w:val="1"/>
    <w:link w:val="155"/>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7"/>
    <w:qFormat/>
    <w:uiPriority w:val="0"/>
    <w:pPr>
      <w:widowControl/>
      <w:ind w:left="100" w:leftChars="2100"/>
      <w:jc w:val="left"/>
    </w:pPr>
    <w:rPr>
      <w:kern w:val="0"/>
      <w:sz w:val="20"/>
      <w:szCs w:val="20"/>
    </w:rPr>
  </w:style>
  <w:style w:type="paragraph" w:styleId="41">
    <w:name w:val="toc 1"/>
    <w:basedOn w:val="1"/>
    <w:next w:val="1"/>
    <w:qFormat/>
    <w:uiPriority w:val="39"/>
    <w:pPr>
      <w:tabs>
        <w:tab w:val="right" w:leader="dot" w:pos="9060"/>
      </w:tabs>
      <w:spacing w:line="400" w:lineRule="exact"/>
    </w:pPr>
    <w:rPr>
      <w:rFonts w:ascii="宋体" w:hAnsi="宋体"/>
      <w:caps/>
      <w:sz w:val="24"/>
    </w:rPr>
  </w:style>
  <w:style w:type="paragraph" w:styleId="42">
    <w:name w:val="toc 4"/>
    <w:basedOn w:val="1"/>
    <w:next w:val="1"/>
    <w:qFormat/>
    <w:uiPriority w:val="0"/>
    <w:pPr>
      <w:ind w:left="630"/>
      <w:jc w:val="left"/>
    </w:pPr>
    <w:rPr>
      <w:sz w:val="18"/>
      <w:szCs w:val="20"/>
    </w:rPr>
  </w:style>
  <w:style w:type="paragraph" w:styleId="43">
    <w:name w:val="index heading"/>
    <w:basedOn w:val="1"/>
    <w:next w:val="44"/>
    <w:qFormat/>
    <w:uiPriority w:val="0"/>
    <w:rPr>
      <w:szCs w:val="20"/>
    </w:rPr>
  </w:style>
  <w:style w:type="paragraph" w:styleId="44">
    <w:name w:val="index 1"/>
    <w:basedOn w:val="1"/>
    <w:next w:val="1"/>
    <w:qFormat/>
    <w:uiPriority w:val="0"/>
    <w:rPr>
      <w:szCs w:val="20"/>
    </w:rPr>
  </w:style>
  <w:style w:type="paragraph" w:styleId="45">
    <w:name w:val="List"/>
    <w:basedOn w:val="1"/>
    <w:qFormat/>
    <w:uiPriority w:val="0"/>
    <w:pPr>
      <w:ind w:left="420" w:hanging="420"/>
    </w:pPr>
    <w:rPr>
      <w:rFonts w:eastAsia="楷体_GB2312"/>
      <w:sz w:val="32"/>
      <w:szCs w:val="20"/>
    </w:rPr>
  </w:style>
  <w:style w:type="paragraph" w:styleId="46">
    <w:name w:val="footnote text"/>
    <w:basedOn w:val="1"/>
    <w:link w:val="190"/>
    <w:qFormat/>
    <w:uiPriority w:val="0"/>
    <w:pPr>
      <w:widowControl/>
      <w:jc w:val="left"/>
    </w:pPr>
    <w:rPr>
      <w:kern w:val="0"/>
      <w:sz w:val="20"/>
      <w:szCs w:val="20"/>
      <w:lang w:eastAsia="en-US"/>
    </w:rPr>
  </w:style>
  <w:style w:type="paragraph" w:styleId="47">
    <w:name w:val="toc 6"/>
    <w:basedOn w:val="1"/>
    <w:next w:val="1"/>
    <w:qFormat/>
    <w:uiPriority w:val="0"/>
    <w:pPr>
      <w:ind w:left="1050"/>
      <w:jc w:val="left"/>
    </w:pPr>
    <w:rPr>
      <w:sz w:val="18"/>
      <w:szCs w:val="20"/>
    </w:rPr>
  </w:style>
  <w:style w:type="paragraph" w:styleId="48">
    <w:name w:val="List 5"/>
    <w:basedOn w:val="1"/>
    <w:qFormat/>
    <w:uiPriority w:val="0"/>
    <w:pPr>
      <w:ind w:left="2100" w:hanging="420"/>
    </w:pPr>
    <w:rPr>
      <w:rFonts w:eastAsia="楷体_GB2312"/>
      <w:sz w:val="32"/>
      <w:szCs w:val="20"/>
    </w:rPr>
  </w:style>
  <w:style w:type="paragraph" w:styleId="49">
    <w:name w:val="Body Text Indent 3"/>
    <w:basedOn w:val="1"/>
    <w:link w:val="191"/>
    <w:qFormat/>
    <w:uiPriority w:val="0"/>
    <w:pPr>
      <w:ind w:left="425"/>
    </w:pPr>
    <w:rPr>
      <w:rFonts w:eastAsia="楷体_GB2312"/>
      <w:sz w:val="28"/>
    </w:rPr>
  </w:style>
  <w:style w:type="paragraph" w:styleId="50">
    <w:name w:val="toc 2"/>
    <w:basedOn w:val="1"/>
    <w:next w:val="1"/>
    <w:qFormat/>
    <w:uiPriority w:val="39"/>
    <w:pPr>
      <w:ind w:left="420" w:leftChars="200"/>
    </w:pPr>
  </w:style>
  <w:style w:type="paragraph" w:styleId="51">
    <w:name w:val="toc 9"/>
    <w:basedOn w:val="1"/>
    <w:next w:val="1"/>
    <w:qFormat/>
    <w:uiPriority w:val="0"/>
    <w:pPr>
      <w:ind w:left="1680"/>
      <w:jc w:val="left"/>
    </w:pPr>
    <w:rPr>
      <w:sz w:val="18"/>
      <w:szCs w:val="20"/>
    </w:rPr>
  </w:style>
  <w:style w:type="paragraph" w:styleId="52">
    <w:name w:val="Body Text 2"/>
    <w:basedOn w:val="1"/>
    <w:link w:val="121"/>
    <w:qFormat/>
    <w:uiPriority w:val="0"/>
    <w:pPr>
      <w:jc w:val="center"/>
    </w:pPr>
    <w:rPr>
      <w:rFonts w:ascii="楷体_GB2312" w:eastAsia="楷体_GB2312"/>
      <w:b/>
      <w:sz w:val="36"/>
      <w:szCs w:val="48"/>
    </w:rPr>
  </w:style>
  <w:style w:type="paragraph" w:styleId="53">
    <w:name w:val="List 4"/>
    <w:basedOn w:val="1"/>
    <w:qFormat/>
    <w:uiPriority w:val="0"/>
    <w:pPr>
      <w:ind w:left="1680" w:hanging="420"/>
    </w:pPr>
    <w:rPr>
      <w:rFonts w:eastAsia="楷体_GB2312"/>
      <w:sz w:val="32"/>
      <w:szCs w:val="20"/>
    </w:rPr>
  </w:style>
  <w:style w:type="paragraph" w:styleId="54">
    <w:name w:val="List Continue 2"/>
    <w:basedOn w:val="1"/>
    <w:qFormat/>
    <w:uiPriority w:val="0"/>
    <w:pPr>
      <w:spacing w:after="120"/>
      <w:ind w:left="840" w:leftChars="400"/>
      <w:jc w:val="left"/>
    </w:pPr>
    <w:rPr>
      <w:sz w:val="24"/>
    </w:rPr>
  </w:style>
  <w:style w:type="paragraph" w:styleId="55">
    <w:name w:val="HTML Preformatted"/>
    <w:basedOn w:val="1"/>
    <w:link w:val="3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56">
    <w:name w:val="Normal (Web)"/>
    <w:basedOn w:val="1"/>
    <w:qFormat/>
    <w:uiPriority w:val="99"/>
    <w:rPr>
      <w:rFonts w:eastAsia="仿宋_GB2312"/>
      <w:sz w:val="24"/>
    </w:rPr>
  </w:style>
  <w:style w:type="paragraph" w:styleId="57">
    <w:name w:val="Title"/>
    <w:basedOn w:val="1"/>
    <w:link w:val="221"/>
    <w:qFormat/>
    <w:uiPriority w:val="0"/>
    <w:pPr>
      <w:spacing w:before="240" w:after="60"/>
      <w:jc w:val="center"/>
      <w:outlineLvl w:val="0"/>
    </w:pPr>
    <w:rPr>
      <w:rFonts w:ascii="Arial" w:hAnsi="Arial" w:eastAsia="隶书"/>
      <w:b/>
      <w:sz w:val="32"/>
      <w:szCs w:val="20"/>
    </w:rPr>
  </w:style>
  <w:style w:type="paragraph" w:styleId="58">
    <w:name w:val="annotation subject"/>
    <w:basedOn w:val="20"/>
    <w:next w:val="20"/>
    <w:link w:val="196"/>
    <w:qFormat/>
    <w:uiPriority w:val="0"/>
    <w:rPr>
      <w:b/>
      <w:bCs/>
    </w:rPr>
  </w:style>
  <w:style w:type="paragraph" w:styleId="59">
    <w:name w:val="Body Text First Indent"/>
    <w:basedOn w:val="24"/>
    <w:link w:val="165"/>
    <w:qFormat/>
    <w:uiPriority w:val="99"/>
    <w:pPr>
      <w:ind w:firstLine="420"/>
    </w:pPr>
    <w:rPr>
      <w:rFonts w:eastAsia="楷体_GB2312"/>
      <w:sz w:val="32"/>
      <w:szCs w:val="20"/>
    </w:rPr>
  </w:style>
  <w:style w:type="paragraph" w:styleId="60">
    <w:name w:val="Body Text First Indent 2"/>
    <w:basedOn w:val="25"/>
    <w:link w:val="138"/>
    <w:qFormat/>
    <w:uiPriority w:val="99"/>
    <w:pPr>
      <w:ind w:firstLine="420"/>
      <w:jc w:val="left"/>
    </w:pPr>
    <w:rPr>
      <w:szCs w:val="20"/>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basedOn w:val="63"/>
    <w:qFormat/>
    <w:uiPriority w:val="0"/>
    <w:rPr>
      <w:b/>
      <w:bCs/>
    </w:rPr>
  </w:style>
  <w:style w:type="character" w:styleId="65">
    <w:name w:val="endnote reference"/>
    <w:qFormat/>
    <w:uiPriority w:val="0"/>
    <w:rPr>
      <w:rFonts w:cs="Times New Roman"/>
      <w:vertAlign w:val="superscript"/>
    </w:rPr>
  </w:style>
  <w:style w:type="character" w:styleId="66">
    <w:name w:val="page number"/>
    <w:basedOn w:val="63"/>
    <w:qFormat/>
    <w:uiPriority w:val="0"/>
  </w:style>
  <w:style w:type="character" w:styleId="67">
    <w:name w:val="FollowedHyperlink"/>
    <w:basedOn w:val="63"/>
    <w:qFormat/>
    <w:uiPriority w:val="0"/>
    <w:rPr>
      <w:color w:val="800080"/>
      <w:u w:val="single"/>
    </w:rPr>
  </w:style>
  <w:style w:type="character" w:styleId="68">
    <w:name w:val="Emphasis"/>
    <w:basedOn w:val="63"/>
    <w:qFormat/>
    <w:uiPriority w:val="0"/>
    <w:rPr>
      <w:i/>
    </w:rPr>
  </w:style>
  <w:style w:type="character" w:styleId="69">
    <w:name w:val="HTML Definition"/>
    <w:basedOn w:val="63"/>
    <w:qFormat/>
    <w:uiPriority w:val="0"/>
  </w:style>
  <w:style w:type="character" w:styleId="70">
    <w:name w:val="HTML Typewriter"/>
    <w:basedOn w:val="63"/>
    <w:qFormat/>
    <w:uiPriority w:val="0"/>
    <w:rPr>
      <w:rFonts w:hint="eastAsia" w:ascii="宋体" w:hAnsi="宋体" w:eastAsia="宋体" w:cs="宋体"/>
      <w:sz w:val="18"/>
      <w:szCs w:val="18"/>
    </w:rPr>
  </w:style>
  <w:style w:type="character" w:styleId="71">
    <w:name w:val="HTML Acronym"/>
    <w:basedOn w:val="63"/>
    <w:qFormat/>
    <w:uiPriority w:val="0"/>
  </w:style>
  <w:style w:type="character" w:styleId="72">
    <w:name w:val="HTML Variable"/>
    <w:basedOn w:val="63"/>
    <w:qFormat/>
    <w:uiPriority w:val="0"/>
  </w:style>
  <w:style w:type="character" w:styleId="73">
    <w:name w:val="Hyperlink"/>
    <w:qFormat/>
    <w:uiPriority w:val="99"/>
    <w:rPr>
      <w:color w:val="0000FF"/>
      <w:u w:val="single"/>
    </w:rPr>
  </w:style>
  <w:style w:type="character" w:styleId="74">
    <w:name w:val="HTML Code"/>
    <w:basedOn w:val="63"/>
    <w:qFormat/>
    <w:uiPriority w:val="0"/>
    <w:rPr>
      <w:rFonts w:ascii="monospace" w:hAnsi="monospace" w:eastAsia="monospace" w:cs="monospace"/>
      <w:sz w:val="24"/>
      <w:szCs w:val="24"/>
    </w:rPr>
  </w:style>
  <w:style w:type="character" w:styleId="75">
    <w:name w:val="annotation reference"/>
    <w:qFormat/>
    <w:uiPriority w:val="0"/>
    <w:rPr>
      <w:sz w:val="21"/>
      <w:szCs w:val="21"/>
    </w:rPr>
  </w:style>
  <w:style w:type="character" w:styleId="76">
    <w:name w:val="HTML Cite"/>
    <w:basedOn w:val="63"/>
    <w:qFormat/>
    <w:uiPriority w:val="0"/>
  </w:style>
  <w:style w:type="character" w:styleId="77">
    <w:name w:val="footnote reference"/>
    <w:qFormat/>
    <w:uiPriority w:val="0"/>
    <w:rPr>
      <w:rFonts w:cs="Times New Roman"/>
      <w:vertAlign w:val="superscript"/>
    </w:rPr>
  </w:style>
  <w:style w:type="character" w:styleId="78">
    <w:name w:val="HTML Keyboard"/>
    <w:basedOn w:val="63"/>
    <w:qFormat/>
    <w:uiPriority w:val="0"/>
    <w:rPr>
      <w:rFonts w:hint="default" w:ascii="monospace" w:hAnsi="monospace" w:eastAsia="monospace" w:cs="monospace"/>
      <w:sz w:val="24"/>
      <w:szCs w:val="24"/>
    </w:rPr>
  </w:style>
  <w:style w:type="character" w:styleId="79">
    <w:name w:val="HTML Sample"/>
    <w:qFormat/>
    <w:uiPriority w:val="0"/>
    <w:rPr>
      <w:rFonts w:ascii="Courier New" w:hAnsi="Courier New" w:cs="Times New Roman"/>
    </w:rPr>
  </w:style>
  <w:style w:type="character" w:customStyle="1" w:styleId="80">
    <w:name w:val="ca-112"/>
    <w:basedOn w:val="63"/>
    <w:qFormat/>
    <w:uiPriority w:val="0"/>
  </w:style>
  <w:style w:type="character" w:customStyle="1" w:styleId="81">
    <w:name w:val="标题 3 Char"/>
    <w:link w:val="4"/>
    <w:qFormat/>
    <w:uiPriority w:val="0"/>
    <w:rPr>
      <w:rFonts w:eastAsia="宋体"/>
      <w:b/>
      <w:bCs/>
      <w:kern w:val="2"/>
      <w:sz w:val="32"/>
      <w:szCs w:val="32"/>
      <w:lang w:val="en-US" w:eastAsia="zh-CN" w:bidi="ar-SA"/>
    </w:rPr>
  </w:style>
  <w:style w:type="character" w:customStyle="1" w:styleId="82">
    <w:name w:val="tpc_content1"/>
    <w:qFormat/>
    <w:uiPriority w:val="0"/>
    <w:rPr>
      <w:sz w:val="20"/>
      <w:szCs w:val="20"/>
    </w:rPr>
  </w:style>
  <w:style w:type="character" w:customStyle="1" w:styleId="83">
    <w:name w:val="f141"/>
    <w:qFormat/>
    <w:uiPriority w:val="0"/>
    <w:rPr>
      <w:sz w:val="21"/>
      <w:szCs w:val="21"/>
    </w:rPr>
  </w:style>
  <w:style w:type="character" w:customStyle="1" w:styleId="84">
    <w:name w:val="纯文本 Char1"/>
    <w:basedOn w:val="63"/>
    <w:link w:val="32"/>
    <w:qFormat/>
    <w:uiPriority w:val="0"/>
    <w:rPr>
      <w:rFonts w:ascii="宋体" w:hAnsi="Courier New" w:eastAsia="宋体"/>
      <w:sz w:val="21"/>
      <w:szCs w:val="21"/>
      <w:lang w:val="en-US" w:eastAsia="zh-CN" w:bidi="ar-SA"/>
    </w:rPr>
  </w:style>
  <w:style w:type="character" w:customStyle="1" w:styleId="85">
    <w:name w:val="main_tdbg_760"/>
    <w:basedOn w:val="63"/>
    <w:qFormat/>
    <w:uiPriority w:val="0"/>
  </w:style>
  <w:style w:type="paragraph" w:customStyle="1" w:styleId="86">
    <w:name w:val="pa-34"/>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styleId="88">
    <w:name w:val="List Paragraph"/>
    <w:basedOn w:val="1"/>
    <w:qFormat/>
    <w:uiPriority w:val="99"/>
    <w:pPr>
      <w:ind w:firstLine="420" w:firstLineChars="200"/>
    </w:pPr>
    <w:rPr>
      <w:rFonts w:ascii="Calibri" w:hAnsi="Calibri"/>
      <w:szCs w:val="22"/>
    </w:rPr>
  </w:style>
  <w:style w:type="paragraph" w:customStyle="1" w:styleId="89">
    <w:name w:val="默认段落字体 Para Char Char Char Char Char Char Char Char Char Char"/>
    <w:basedOn w:val="18"/>
    <w:qFormat/>
    <w:uiPriority w:val="0"/>
    <w:rPr>
      <w:rFonts w:ascii="Tahoma" w:hAnsi="Tahoma"/>
      <w:sz w:val="24"/>
    </w:rPr>
  </w:style>
  <w:style w:type="paragraph" w:customStyle="1" w:styleId="90">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91">
    <w:name w:val="Char Char Char"/>
    <w:basedOn w:val="1"/>
    <w:qFormat/>
    <w:uiPriority w:val="0"/>
    <w:rPr>
      <w:rFonts w:ascii="Tahoma" w:hAnsi="Tahoma"/>
      <w:sz w:val="24"/>
      <w:szCs w:val="20"/>
    </w:rPr>
  </w:style>
  <w:style w:type="paragraph" w:customStyle="1" w:styleId="92">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3">
    <w:name w:val="Char121"/>
    <w:basedOn w:val="1"/>
    <w:qFormat/>
    <w:uiPriority w:val="0"/>
    <w:rPr>
      <w:rFonts w:ascii="仿宋_GB2312" w:eastAsia="仿宋_GB2312"/>
      <w:b/>
      <w:sz w:val="32"/>
      <w:szCs w:val="32"/>
    </w:rPr>
  </w:style>
  <w:style w:type="paragraph" w:customStyle="1" w:styleId="94">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95">
    <w:name w:val="Char1 Char Char Char Char Char Char Char Char Char Char Char Char Char Char Char Char Char Char"/>
    <w:basedOn w:val="1"/>
    <w:qFormat/>
    <w:uiPriority w:val="0"/>
  </w:style>
  <w:style w:type="character" w:customStyle="1" w:styleId="96">
    <w:name w:val="font31"/>
    <w:basedOn w:val="63"/>
    <w:qFormat/>
    <w:uiPriority w:val="0"/>
    <w:rPr>
      <w:rFonts w:hint="eastAsia" w:ascii="宋体" w:hAnsi="宋体" w:eastAsia="宋体" w:cs="宋体"/>
      <w:color w:val="000000"/>
      <w:sz w:val="18"/>
      <w:szCs w:val="18"/>
      <w:u w:val="none"/>
    </w:rPr>
  </w:style>
  <w:style w:type="character" w:customStyle="1" w:styleId="97">
    <w:name w:val="标题 4 Char"/>
    <w:basedOn w:val="63"/>
    <w:link w:val="5"/>
    <w:qFormat/>
    <w:uiPriority w:val="0"/>
    <w:rPr>
      <w:kern w:val="2"/>
      <w:sz w:val="32"/>
    </w:rPr>
  </w:style>
  <w:style w:type="character" w:customStyle="1" w:styleId="98">
    <w:name w:val="标题 5 Char"/>
    <w:basedOn w:val="63"/>
    <w:link w:val="6"/>
    <w:qFormat/>
    <w:uiPriority w:val="0"/>
    <w:rPr>
      <w:rFonts w:ascii="Arial" w:hAnsi="Arial"/>
      <w:b/>
      <w:kern w:val="2"/>
      <w:sz w:val="28"/>
    </w:rPr>
  </w:style>
  <w:style w:type="character" w:customStyle="1" w:styleId="99">
    <w:name w:val="标题 6 Char"/>
    <w:basedOn w:val="63"/>
    <w:link w:val="7"/>
    <w:qFormat/>
    <w:uiPriority w:val="0"/>
    <w:rPr>
      <w:rFonts w:ascii="宋体" w:hAnsi="宋体"/>
      <w:b/>
      <w:kern w:val="2"/>
      <w:sz w:val="24"/>
    </w:rPr>
  </w:style>
  <w:style w:type="character" w:customStyle="1" w:styleId="100">
    <w:name w:val="标题 7 Char"/>
    <w:basedOn w:val="63"/>
    <w:link w:val="8"/>
    <w:qFormat/>
    <w:uiPriority w:val="0"/>
    <w:rPr>
      <w:rFonts w:ascii="宋体" w:eastAsia="仿宋_GB2312"/>
      <w:b/>
      <w:sz w:val="24"/>
    </w:rPr>
  </w:style>
  <w:style w:type="character" w:customStyle="1" w:styleId="101">
    <w:name w:val="标题 8 Char"/>
    <w:basedOn w:val="63"/>
    <w:link w:val="9"/>
    <w:qFormat/>
    <w:uiPriority w:val="0"/>
    <w:rPr>
      <w:rFonts w:ascii="Arial" w:hAnsi="Arial" w:eastAsia="黑体"/>
      <w:sz w:val="24"/>
    </w:rPr>
  </w:style>
  <w:style w:type="character" w:customStyle="1" w:styleId="102">
    <w:name w:val="标题 9 Char"/>
    <w:basedOn w:val="63"/>
    <w:link w:val="10"/>
    <w:qFormat/>
    <w:uiPriority w:val="0"/>
    <w:rPr>
      <w:rFonts w:ascii="Arial" w:hAnsi="Arial" w:eastAsia="黑体"/>
      <w:sz w:val="28"/>
    </w:rPr>
  </w:style>
  <w:style w:type="character" w:customStyle="1" w:styleId="103">
    <w:name w:val="称呼 Char1"/>
    <w:basedOn w:val="63"/>
    <w:qFormat/>
    <w:uiPriority w:val="0"/>
    <w:rPr>
      <w:kern w:val="2"/>
      <w:sz w:val="21"/>
      <w:szCs w:val="24"/>
    </w:rPr>
  </w:style>
  <w:style w:type="character" w:customStyle="1" w:styleId="104">
    <w:name w:val="tip8"/>
    <w:basedOn w:val="63"/>
    <w:qFormat/>
    <w:uiPriority w:val="0"/>
    <w:rPr>
      <w:vanish/>
      <w:color w:val="FF0000"/>
      <w:sz w:val="18"/>
      <w:szCs w:val="18"/>
    </w:rPr>
  </w:style>
  <w:style w:type="character" w:customStyle="1" w:styleId="105">
    <w:name w:val="标题 3 Char Char"/>
    <w:qFormat/>
    <w:uiPriority w:val="0"/>
    <w:rPr>
      <w:rFonts w:ascii="宋体" w:hAnsi="宋体" w:cs="Arial"/>
    </w:rPr>
  </w:style>
  <w:style w:type="character" w:customStyle="1" w:styleId="106">
    <w:name w:val="标题 1 Char"/>
    <w:basedOn w:val="63"/>
    <w:link w:val="3"/>
    <w:qFormat/>
    <w:uiPriority w:val="0"/>
    <w:rPr>
      <w:rFonts w:eastAsia="楷体_GB2312"/>
      <w:b/>
      <w:bCs/>
      <w:kern w:val="44"/>
      <w:sz w:val="32"/>
      <w:szCs w:val="44"/>
    </w:rPr>
  </w:style>
  <w:style w:type="character" w:customStyle="1" w:styleId="107">
    <w:name w:val="Body Text Indent 2 Char"/>
    <w:qFormat/>
    <w:locked/>
    <w:uiPriority w:val="0"/>
    <w:rPr>
      <w:rFonts w:ascii="Times New Roman" w:hAnsi="Times New Roman" w:eastAsia="宋体" w:cs="Times New Roman"/>
      <w:sz w:val="24"/>
      <w:szCs w:val="24"/>
    </w:rPr>
  </w:style>
  <w:style w:type="character" w:customStyle="1" w:styleId="108">
    <w:name w:val="text11"/>
    <w:basedOn w:val="63"/>
    <w:qFormat/>
    <w:uiPriority w:val="0"/>
    <w:rPr>
      <w:rFonts w:hint="default" w:ascii="Verdana" w:hAnsi="Verdana"/>
      <w:color w:val="4E4E4E"/>
      <w:spacing w:val="270"/>
      <w:sz w:val="18"/>
      <w:szCs w:val="18"/>
    </w:rPr>
  </w:style>
  <w:style w:type="character" w:customStyle="1" w:styleId="109">
    <w:name w:val="样式 标题 3h3Heading 3 -Level 3 HeadH + 段前: 0 磅 段后: 0 磅 Char Char"/>
    <w:link w:val="110"/>
    <w:qFormat/>
    <w:locked/>
    <w:uiPriority w:val="0"/>
    <w:rPr>
      <w:rFonts w:cs="宋体"/>
      <w:b/>
      <w:bCs/>
      <w:kern w:val="2"/>
      <w:sz w:val="24"/>
      <w:szCs w:val="24"/>
    </w:rPr>
  </w:style>
  <w:style w:type="paragraph" w:customStyle="1" w:styleId="110">
    <w:name w:val="样式 标题 3h3Heading 3 -Level 3 HeadH + 段前: 0 磅 段后: 0 磅"/>
    <w:basedOn w:val="4"/>
    <w:link w:val="109"/>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111">
    <w:name w:val="style191"/>
    <w:qFormat/>
    <w:uiPriority w:val="0"/>
    <w:rPr>
      <w:rFonts w:ascii="Arial" w:hAnsi="Arial" w:cs="Arial"/>
      <w:b/>
      <w:bCs/>
      <w:color w:val="888888"/>
      <w:sz w:val="21"/>
      <w:szCs w:val="21"/>
    </w:rPr>
  </w:style>
  <w:style w:type="character" w:customStyle="1" w:styleId="112">
    <w:name w:val="style51"/>
    <w:basedOn w:val="63"/>
    <w:qFormat/>
    <w:uiPriority w:val="0"/>
    <w:rPr>
      <w:color w:val="000000"/>
      <w:sz w:val="18"/>
      <w:szCs w:val="18"/>
    </w:rPr>
  </w:style>
  <w:style w:type="character" w:customStyle="1" w:styleId="113">
    <w:name w:val="批注文字 Char"/>
    <w:basedOn w:val="63"/>
    <w:qFormat/>
    <w:uiPriority w:val="0"/>
    <w:rPr>
      <w:kern w:val="2"/>
      <w:sz w:val="21"/>
      <w:szCs w:val="24"/>
      <w:lang w:bidi="ar-SA"/>
    </w:rPr>
  </w:style>
  <w:style w:type="character" w:customStyle="1" w:styleId="114">
    <w:name w:val="bds_more"/>
    <w:basedOn w:val="63"/>
    <w:qFormat/>
    <w:uiPriority w:val="0"/>
  </w:style>
  <w:style w:type="character" w:customStyle="1" w:styleId="115">
    <w:name w:val="location1"/>
    <w:basedOn w:val="63"/>
    <w:qFormat/>
    <w:uiPriority w:val="0"/>
    <w:rPr>
      <w:rFonts w:hint="default" w:ascii="Verdana" w:hAnsi="Verdana"/>
      <w:sz w:val="20"/>
      <w:szCs w:val="20"/>
    </w:rPr>
  </w:style>
  <w:style w:type="character" w:customStyle="1" w:styleId="116">
    <w:name w:val="bds_nopic"/>
    <w:basedOn w:val="63"/>
    <w:qFormat/>
    <w:uiPriority w:val="0"/>
  </w:style>
  <w:style w:type="character" w:customStyle="1" w:styleId="117">
    <w:name w:val="Char Char1"/>
    <w:basedOn w:val="63"/>
    <w:qFormat/>
    <w:uiPriority w:val="0"/>
    <w:rPr>
      <w:sz w:val="18"/>
    </w:rPr>
  </w:style>
  <w:style w:type="character" w:customStyle="1" w:styleId="118">
    <w:name w:val="hui3"/>
    <w:qFormat/>
    <w:uiPriority w:val="0"/>
    <w:rPr>
      <w:color w:val="333333"/>
    </w:rPr>
  </w:style>
  <w:style w:type="character" w:customStyle="1" w:styleId="119">
    <w:name w:val="文档结构图 Char"/>
    <w:link w:val="18"/>
    <w:qFormat/>
    <w:uiPriority w:val="0"/>
    <w:rPr>
      <w:kern w:val="2"/>
      <w:sz w:val="21"/>
      <w:szCs w:val="24"/>
      <w:shd w:val="clear" w:color="auto" w:fill="000080"/>
    </w:rPr>
  </w:style>
  <w:style w:type="character" w:customStyle="1" w:styleId="120">
    <w:name w:val="Normal Indent Char"/>
    <w:qFormat/>
    <w:locked/>
    <w:uiPriority w:val="0"/>
    <w:rPr>
      <w:rFonts w:ascii="Plotter" w:hAnsi="Plotter" w:eastAsia="宋体" w:cs="Times New Roman"/>
      <w:sz w:val="24"/>
      <w:szCs w:val="24"/>
    </w:rPr>
  </w:style>
  <w:style w:type="character" w:customStyle="1" w:styleId="121">
    <w:name w:val="正文文本 2 Char"/>
    <w:link w:val="52"/>
    <w:qFormat/>
    <w:uiPriority w:val="0"/>
    <w:rPr>
      <w:rFonts w:ascii="楷体_GB2312" w:eastAsia="楷体_GB2312"/>
      <w:b/>
      <w:kern w:val="2"/>
      <w:sz w:val="36"/>
      <w:szCs w:val="48"/>
    </w:rPr>
  </w:style>
  <w:style w:type="character" w:customStyle="1" w:styleId="122">
    <w:name w:val="Heading 3 Char Char"/>
    <w:qFormat/>
    <w:locked/>
    <w:uiPriority w:val="0"/>
    <w:rPr>
      <w:rFonts w:ascii="Plotter" w:hAnsi="Plotter" w:eastAsia="宋体" w:cs="Plotter"/>
      <w:b/>
      <w:bCs/>
      <w:sz w:val="32"/>
      <w:szCs w:val="32"/>
    </w:rPr>
  </w:style>
  <w:style w:type="character" w:customStyle="1" w:styleId="123">
    <w:name w:val="Char Char Char Char Char Char Char Char Char Char Char Char Char"/>
    <w:basedOn w:val="63"/>
    <w:qFormat/>
    <w:uiPriority w:val="0"/>
    <w:rPr>
      <w:kern w:val="2"/>
      <w:sz w:val="18"/>
      <w:szCs w:val="18"/>
    </w:rPr>
  </w:style>
  <w:style w:type="character" w:customStyle="1" w:styleId="124">
    <w:name w:val="Anrede1IhrZeichen"/>
    <w:qFormat/>
    <w:uiPriority w:val="0"/>
    <w:rPr>
      <w:rFonts w:ascii="Arial" w:hAnsi="Arial"/>
      <w:sz w:val="20"/>
    </w:rPr>
  </w:style>
  <w:style w:type="character" w:customStyle="1" w:styleId="125">
    <w:name w:val="ui-bz-bg-hover1"/>
    <w:basedOn w:val="63"/>
    <w:qFormat/>
    <w:uiPriority w:val="0"/>
  </w:style>
  <w:style w:type="character" w:customStyle="1" w:styleId="126">
    <w:name w:val="font91"/>
    <w:qFormat/>
    <w:uiPriority w:val="0"/>
    <w:rPr>
      <w:rFonts w:cs="Times New Roman"/>
      <w:color w:val="000000"/>
      <w:sz w:val="18"/>
      <w:szCs w:val="18"/>
    </w:rPr>
  </w:style>
  <w:style w:type="character" w:customStyle="1" w:styleId="127">
    <w:name w:val="文字 Char Char"/>
    <w:link w:val="128"/>
    <w:qFormat/>
    <w:locked/>
    <w:uiPriority w:val="0"/>
    <w:rPr>
      <w:rFonts w:ascii="宋体" w:hAnsi="宋体"/>
      <w:sz w:val="28"/>
    </w:rPr>
  </w:style>
  <w:style w:type="paragraph" w:customStyle="1" w:styleId="128">
    <w:name w:val="文字"/>
    <w:basedOn w:val="1"/>
    <w:link w:val="127"/>
    <w:qFormat/>
    <w:uiPriority w:val="0"/>
    <w:pPr>
      <w:tabs>
        <w:tab w:val="left" w:pos="8520"/>
      </w:tabs>
      <w:spacing w:line="312" w:lineRule="auto"/>
      <w:ind w:right="-210" w:firstLine="556"/>
      <w:jc w:val="left"/>
    </w:pPr>
    <w:rPr>
      <w:rFonts w:ascii="宋体" w:hAnsi="宋体"/>
      <w:kern w:val="0"/>
      <w:sz w:val="28"/>
      <w:szCs w:val="20"/>
    </w:rPr>
  </w:style>
  <w:style w:type="character" w:customStyle="1" w:styleId="129">
    <w:name w:val="c13px1"/>
    <w:qFormat/>
    <w:uiPriority w:val="0"/>
    <w:rPr>
      <w:rFonts w:cs="Times New Roman"/>
      <w:spacing w:val="480"/>
      <w:sz w:val="20"/>
      <w:szCs w:val="20"/>
    </w:rPr>
  </w:style>
  <w:style w:type="character" w:customStyle="1" w:styleId="130">
    <w:name w:val="标题 1 Char Char"/>
    <w:qFormat/>
    <w:uiPriority w:val="0"/>
    <w:rPr>
      <w:rFonts w:hint="default" w:ascii="Times New Roman" w:hAnsi="Times New Roman" w:cs="Times New Roman"/>
      <w:b/>
      <w:kern w:val="44"/>
      <w:sz w:val="44"/>
    </w:rPr>
  </w:style>
  <w:style w:type="character" w:customStyle="1" w:styleId="131">
    <w:name w:val="正文文本缩进 Char Char"/>
    <w:qFormat/>
    <w:uiPriority w:val="0"/>
    <w:rPr>
      <w:rFonts w:eastAsia="宋体"/>
      <w:kern w:val="2"/>
      <w:sz w:val="24"/>
      <w:lang w:val="en-US" w:eastAsia="zh-CN" w:bidi="ar-SA"/>
    </w:rPr>
  </w:style>
  <w:style w:type="character" w:customStyle="1" w:styleId="132">
    <w:name w:val="no52"/>
    <w:basedOn w:val="63"/>
    <w:qFormat/>
    <w:uiPriority w:val="0"/>
  </w:style>
  <w:style w:type="character" w:customStyle="1" w:styleId="133">
    <w:name w:val="style41"/>
    <w:qFormat/>
    <w:uiPriority w:val="0"/>
    <w:rPr>
      <w:rFonts w:hint="eastAsia" w:ascii="新宋体" w:hAnsi="新宋体" w:eastAsia="新宋体"/>
      <w:sz w:val="21"/>
      <w:szCs w:val="21"/>
    </w:rPr>
  </w:style>
  <w:style w:type="character" w:customStyle="1" w:styleId="134">
    <w:name w:val="f-star"/>
    <w:basedOn w:val="63"/>
    <w:qFormat/>
    <w:uiPriority w:val="0"/>
    <w:rPr>
      <w:color w:val="999999"/>
      <w:sz w:val="21"/>
      <w:szCs w:val="21"/>
    </w:rPr>
  </w:style>
  <w:style w:type="character" w:customStyle="1" w:styleId="135">
    <w:name w:val="样式1 Char Char"/>
    <w:link w:val="136"/>
    <w:qFormat/>
    <w:locked/>
    <w:uiPriority w:val="0"/>
    <w:rPr>
      <w:kern w:val="2"/>
      <w:sz w:val="18"/>
      <w:szCs w:val="18"/>
    </w:rPr>
  </w:style>
  <w:style w:type="paragraph" w:customStyle="1" w:styleId="136">
    <w:name w:val="样式1"/>
    <w:basedOn w:val="39"/>
    <w:link w:val="135"/>
    <w:qFormat/>
    <w:uiPriority w:val="0"/>
  </w:style>
  <w:style w:type="character" w:customStyle="1" w:styleId="137">
    <w:name w:val="style61"/>
    <w:qFormat/>
    <w:uiPriority w:val="0"/>
    <w:rPr>
      <w:rFonts w:ascii="Arial" w:hAnsi="Arial" w:cs="Arial"/>
      <w:b/>
      <w:bCs/>
      <w:color w:val="888888"/>
      <w:sz w:val="21"/>
      <w:szCs w:val="21"/>
    </w:rPr>
  </w:style>
  <w:style w:type="character" w:customStyle="1" w:styleId="138">
    <w:name w:val="正文首行缩进 2 Char"/>
    <w:link w:val="60"/>
    <w:qFormat/>
    <w:uiPriority w:val="0"/>
    <w:rPr>
      <w:kern w:val="2"/>
      <w:sz w:val="21"/>
    </w:rPr>
  </w:style>
  <w:style w:type="character" w:customStyle="1" w:styleId="139">
    <w:name w:val="font1"/>
    <w:qFormat/>
    <w:uiPriority w:val="0"/>
    <w:rPr>
      <w:rFonts w:cs="Times New Roman"/>
      <w:spacing w:val="300"/>
      <w:sz w:val="18"/>
      <w:szCs w:val="18"/>
    </w:rPr>
  </w:style>
  <w:style w:type="character" w:customStyle="1" w:styleId="140">
    <w:name w:val="text_121"/>
    <w:qFormat/>
    <w:uiPriority w:val="0"/>
    <w:rPr>
      <w:rFonts w:ascii="s?" w:hAnsi="s?" w:cs="Times New Roman"/>
      <w:color w:val="000000"/>
      <w:spacing w:val="321"/>
      <w:sz w:val="15"/>
      <w:szCs w:val="15"/>
    </w:rPr>
  </w:style>
  <w:style w:type="character" w:customStyle="1" w:styleId="141">
    <w:name w:val="location"/>
    <w:basedOn w:val="63"/>
    <w:qFormat/>
    <w:uiPriority w:val="0"/>
  </w:style>
  <w:style w:type="character" w:customStyle="1" w:styleId="142">
    <w:name w:val="正文首行缩进 2 Char1"/>
    <w:basedOn w:val="143"/>
    <w:qFormat/>
    <w:uiPriority w:val="0"/>
    <w:rPr>
      <w:rFonts w:ascii="楷体_GB2312" w:eastAsia="楷体_GB2312"/>
      <w:sz w:val="28"/>
    </w:rPr>
  </w:style>
  <w:style w:type="character" w:customStyle="1" w:styleId="143">
    <w:name w:val="正文文本缩进 Char"/>
    <w:basedOn w:val="63"/>
    <w:qFormat/>
    <w:uiPriority w:val="0"/>
    <w:rPr>
      <w:rFonts w:ascii="楷体_GB2312" w:eastAsia="楷体_GB2312"/>
      <w:sz w:val="28"/>
    </w:rPr>
  </w:style>
  <w:style w:type="character" w:customStyle="1" w:styleId="144">
    <w:name w:val="样式8 Char Char"/>
    <w:qFormat/>
    <w:uiPriority w:val="0"/>
    <w:rPr>
      <w:rFonts w:ascii="宋体" w:hAnsi="宋体" w:eastAsia="宋体"/>
      <w:b/>
      <w:kern w:val="44"/>
      <w:sz w:val="32"/>
      <w:lang w:val="en-US" w:eastAsia="zh-CN" w:bidi="ar-SA"/>
    </w:rPr>
  </w:style>
  <w:style w:type="character" w:customStyle="1" w:styleId="145">
    <w:name w:val="Char Char Char Char Char"/>
    <w:basedOn w:val="63"/>
    <w:qFormat/>
    <w:uiPriority w:val="0"/>
    <w:rPr>
      <w:kern w:val="2"/>
      <w:sz w:val="18"/>
      <w:szCs w:val="18"/>
    </w:rPr>
  </w:style>
  <w:style w:type="character" w:customStyle="1" w:styleId="146">
    <w:name w:val="my-class2"/>
    <w:basedOn w:val="63"/>
    <w:qFormat/>
    <w:uiPriority w:val="0"/>
  </w:style>
  <w:style w:type="character" w:customStyle="1" w:styleId="147">
    <w:name w:val="签名 Char"/>
    <w:link w:val="40"/>
    <w:qFormat/>
    <w:uiPriority w:val="0"/>
  </w:style>
  <w:style w:type="character" w:customStyle="1" w:styleId="148">
    <w:name w:val="l151"/>
    <w:basedOn w:val="63"/>
    <w:qFormat/>
    <w:uiPriority w:val="0"/>
  </w:style>
  <w:style w:type="character" w:customStyle="1" w:styleId="149">
    <w:name w:val="org_name2"/>
    <w:basedOn w:val="63"/>
    <w:qFormat/>
    <w:uiPriority w:val="0"/>
  </w:style>
  <w:style w:type="character" w:customStyle="1" w:styleId="150">
    <w:name w:val="my-notice1"/>
    <w:basedOn w:val="63"/>
    <w:qFormat/>
    <w:uiPriority w:val="0"/>
  </w:style>
  <w:style w:type="character" w:customStyle="1" w:styleId="151">
    <w:name w:val="font61"/>
    <w:basedOn w:val="63"/>
    <w:qFormat/>
    <w:uiPriority w:val="0"/>
    <w:rPr>
      <w:rFonts w:hint="eastAsia" w:ascii="宋体" w:hAnsi="宋体" w:eastAsia="宋体" w:cs="宋体"/>
      <w:color w:val="000000"/>
      <w:sz w:val="20"/>
      <w:szCs w:val="20"/>
      <w:u w:val="none"/>
    </w:rPr>
  </w:style>
  <w:style w:type="character" w:customStyle="1" w:styleId="152">
    <w:name w:val="批注框文本 Char"/>
    <w:link w:val="37"/>
    <w:qFormat/>
    <w:uiPriority w:val="0"/>
    <w:rPr>
      <w:kern w:val="2"/>
      <w:sz w:val="18"/>
      <w:szCs w:val="18"/>
    </w:rPr>
  </w:style>
  <w:style w:type="character" w:customStyle="1" w:styleId="153">
    <w:name w:val="orange"/>
    <w:basedOn w:val="63"/>
    <w:qFormat/>
    <w:uiPriority w:val="0"/>
    <w:rPr>
      <w:color w:val="3FB58F"/>
    </w:rPr>
  </w:style>
  <w:style w:type="character" w:customStyle="1" w:styleId="154">
    <w:name w:val="正文文本 3 Char"/>
    <w:link w:val="22"/>
    <w:qFormat/>
    <w:uiPriority w:val="0"/>
    <w:rPr>
      <w:b/>
      <w:bCs/>
      <w:kern w:val="2"/>
      <w:sz w:val="24"/>
      <w:szCs w:val="24"/>
    </w:rPr>
  </w:style>
  <w:style w:type="character" w:customStyle="1" w:styleId="155">
    <w:name w:val="页眉 Char"/>
    <w:link w:val="39"/>
    <w:qFormat/>
    <w:uiPriority w:val="99"/>
    <w:rPr>
      <w:kern w:val="2"/>
      <w:sz w:val="18"/>
      <w:szCs w:val="18"/>
    </w:rPr>
  </w:style>
  <w:style w:type="character" w:customStyle="1" w:styleId="156">
    <w:name w:val="search_content1"/>
    <w:basedOn w:val="63"/>
    <w:qFormat/>
    <w:uiPriority w:val="0"/>
    <w:rPr>
      <w:sz w:val="20"/>
      <w:szCs w:val="20"/>
    </w:rPr>
  </w:style>
  <w:style w:type="character" w:customStyle="1" w:styleId="157">
    <w:name w:val="no62"/>
    <w:basedOn w:val="63"/>
    <w:qFormat/>
    <w:uiPriority w:val="0"/>
  </w:style>
  <w:style w:type="character" w:customStyle="1" w:styleId="158">
    <w:name w:val="no42"/>
    <w:basedOn w:val="63"/>
    <w:qFormat/>
    <w:uiPriority w:val="0"/>
  </w:style>
  <w:style w:type="character" w:customStyle="1" w:styleId="159">
    <w:name w:val="ca-51"/>
    <w:qFormat/>
    <w:uiPriority w:val="0"/>
    <w:rPr>
      <w:rFonts w:hint="eastAsia" w:ascii="宋体" w:hAnsi="宋体" w:eastAsia="宋体"/>
      <w:sz w:val="24"/>
      <w:szCs w:val="24"/>
    </w:rPr>
  </w:style>
  <w:style w:type="character" w:customStyle="1" w:styleId="160">
    <w:name w:val="正文（缩进） Char Char"/>
    <w:link w:val="161"/>
    <w:qFormat/>
    <w:uiPriority w:val="0"/>
    <w:rPr>
      <w:kern w:val="2"/>
      <w:sz w:val="24"/>
      <w:szCs w:val="24"/>
    </w:rPr>
  </w:style>
  <w:style w:type="paragraph" w:customStyle="1" w:styleId="161">
    <w:name w:val="正文（缩进）"/>
    <w:basedOn w:val="1"/>
    <w:link w:val="160"/>
    <w:qFormat/>
    <w:uiPriority w:val="0"/>
    <w:pPr>
      <w:spacing w:beforeLines="50" w:afterLines="50" w:line="360" w:lineRule="auto"/>
      <w:ind w:firstLine="480" w:firstLineChars="200"/>
    </w:pPr>
    <w:rPr>
      <w:sz w:val="24"/>
    </w:rPr>
  </w:style>
  <w:style w:type="character" w:customStyle="1" w:styleId="162">
    <w:name w:val="point_normal"/>
    <w:basedOn w:val="63"/>
    <w:qFormat/>
    <w:uiPriority w:val="0"/>
  </w:style>
  <w:style w:type="character" w:customStyle="1" w:styleId="163">
    <w:name w:val="f71"/>
    <w:basedOn w:val="63"/>
    <w:qFormat/>
    <w:uiPriority w:val="0"/>
    <w:rPr>
      <w:spacing w:val="375"/>
      <w:sz w:val="18"/>
      <w:szCs w:val="18"/>
    </w:rPr>
  </w:style>
  <w:style w:type="character" w:customStyle="1" w:styleId="164">
    <w:name w:val="文章标题 Char Char"/>
    <w:qFormat/>
    <w:uiPriority w:val="0"/>
    <w:rPr>
      <w:rFonts w:ascii="宋体" w:eastAsia="宋体"/>
    </w:rPr>
  </w:style>
  <w:style w:type="character" w:customStyle="1" w:styleId="165">
    <w:name w:val="正文首行缩进 Char"/>
    <w:link w:val="59"/>
    <w:qFormat/>
    <w:uiPriority w:val="0"/>
    <w:rPr>
      <w:rFonts w:eastAsia="楷体_GB2312"/>
      <w:kern w:val="2"/>
      <w:sz w:val="32"/>
    </w:rPr>
  </w:style>
  <w:style w:type="character" w:customStyle="1" w:styleId="166">
    <w:name w:val="正文-2 Char Char"/>
    <w:link w:val="167"/>
    <w:qFormat/>
    <w:uiPriority w:val="0"/>
    <w:rPr>
      <w:rFonts w:ascii="宋体"/>
      <w:kern w:val="2"/>
      <w:sz w:val="28"/>
      <w:szCs w:val="28"/>
    </w:rPr>
  </w:style>
  <w:style w:type="paragraph" w:customStyle="1" w:styleId="167">
    <w:name w:val="正文-2"/>
    <w:basedOn w:val="1"/>
    <w:link w:val="166"/>
    <w:qFormat/>
    <w:uiPriority w:val="0"/>
    <w:pPr>
      <w:spacing w:line="500" w:lineRule="exact"/>
      <w:ind w:firstLine="200" w:firstLineChars="200"/>
    </w:pPr>
    <w:rPr>
      <w:rFonts w:ascii="宋体"/>
      <w:sz w:val="28"/>
      <w:szCs w:val="28"/>
    </w:rPr>
  </w:style>
  <w:style w:type="character" w:customStyle="1" w:styleId="168">
    <w:name w:val="标五 Char Char"/>
    <w:qFormat/>
    <w:uiPriority w:val="0"/>
    <w:rPr>
      <w:rFonts w:ascii="仿宋_GB2312" w:hAnsi="Plotter" w:eastAsia="仿宋_GB2312" w:cs="Plotter"/>
      <w:kern w:val="2"/>
      <w:sz w:val="24"/>
      <w:szCs w:val="24"/>
      <w:lang w:val="en-US" w:eastAsia="zh-CN" w:bidi="ar-SA"/>
    </w:rPr>
  </w:style>
  <w:style w:type="character" w:customStyle="1" w:styleId="169">
    <w:name w:val="Para head"/>
    <w:qFormat/>
    <w:uiPriority w:val="0"/>
    <w:rPr>
      <w:rFonts w:ascii="Arial" w:hAnsi="Arial" w:cs="Times New Roman"/>
      <w:sz w:val="20"/>
    </w:rPr>
  </w:style>
  <w:style w:type="character" w:customStyle="1" w:styleId="170">
    <w:name w:val="v151"/>
    <w:qFormat/>
    <w:uiPriority w:val="0"/>
    <w:rPr>
      <w:rFonts w:cs="Times New Roman"/>
      <w:sz w:val="18"/>
      <w:szCs w:val="18"/>
    </w:rPr>
  </w:style>
  <w:style w:type="character" w:customStyle="1" w:styleId="171">
    <w:name w:val="正文文本 Char"/>
    <w:qFormat/>
    <w:uiPriority w:val="0"/>
    <w:rPr>
      <w:kern w:val="2"/>
      <w:sz w:val="21"/>
      <w:szCs w:val="24"/>
    </w:rPr>
  </w:style>
  <w:style w:type="character" w:customStyle="1" w:styleId="172">
    <w:name w:val="页脚 Char"/>
    <w:basedOn w:val="63"/>
    <w:link w:val="38"/>
    <w:qFormat/>
    <w:uiPriority w:val="99"/>
    <w:rPr>
      <w:kern w:val="2"/>
      <w:sz w:val="18"/>
      <w:szCs w:val="18"/>
    </w:rPr>
  </w:style>
  <w:style w:type="character" w:customStyle="1" w:styleId="173">
    <w:name w:val="Plain Text Char"/>
    <w:qFormat/>
    <w:locked/>
    <w:uiPriority w:val="0"/>
    <w:rPr>
      <w:rFonts w:ascii="宋体" w:hAnsi="Courier New" w:eastAsia="宋体" w:cs="Times New Roman"/>
      <w:sz w:val="20"/>
      <w:szCs w:val="20"/>
    </w:rPr>
  </w:style>
  <w:style w:type="character" w:customStyle="1" w:styleId="174">
    <w:name w:val="top-icon"/>
    <w:basedOn w:val="63"/>
    <w:qFormat/>
    <w:uiPriority w:val="0"/>
  </w:style>
  <w:style w:type="character" w:customStyle="1" w:styleId="175">
    <w:name w:val="apple-style-span"/>
    <w:basedOn w:val="63"/>
    <w:qFormat/>
    <w:uiPriority w:val="0"/>
  </w:style>
  <w:style w:type="character" w:customStyle="1" w:styleId="176">
    <w:name w:val="proshowid1"/>
    <w:qFormat/>
    <w:uiPriority w:val="0"/>
    <w:rPr>
      <w:b/>
      <w:bCs/>
      <w:color w:val="4C5D65"/>
    </w:rPr>
  </w:style>
  <w:style w:type="character" w:customStyle="1" w:styleId="177">
    <w:name w:val="标题 2 Char"/>
    <w:basedOn w:val="63"/>
    <w:link w:val="2"/>
    <w:qFormat/>
    <w:uiPriority w:val="0"/>
    <w:rPr>
      <w:rFonts w:ascii="Arial" w:hAnsi="Arial" w:eastAsia="黑体"/>
      <w:b/>
      <w:bCs/>
      <w:kern w:val="2"/>
      <w:sz w:val="32"/>
      <w:szCs w:val="32"/>
    </w:rPr>
  </w:style>
  <w:style w:type="character" w:customStyle="1" w:styleId="178">
    <w:name w:val="称呼 Char"/>
    <w:link w:val="21"/>
    <w:qFormat/>
    <w:uiPriority w:val="0"/>
    <w:rPr>
      <w:rFonts w:ascii="宋体"/>
      <w:sz w:val="28"/>
    </w:rPr>
  </w:style>
  <w:style w:type="character" w:customStyle="1" w:styleId="179">
    <w:name w:val="正文文本缩进 2 Char"/>
    <w:link w:val="35"/>
    <w:qFormat/>
    <w:uiPriority w:val="0"/>
    <w:rPr>
      <w:rFonts w:eastAsia="楷体_GB2312"/>
      <w:kern w:val="2"/>
      <w:sz w:val="28"/>
      <w:szCs w:val="24"/>
    </w:rPr>
  </w:style>
  <w:style w:type="character" w:customStyle="1" w:styleId="180">
    <w:name w:val="style141"/>
    <w:qFormat/>
    <w:uiPriority w:val="0"/>
    <w:rPr>
      <w:rFonts w:ascii="宋体" w:hAnsi="宋体" w:eastAsia="宋体" w:cs="Times New Roman"/>
      <w:b/>
      <w:bCs/>
      <w:color w:val="888888"/>
      <w:sz w:val="21"/>
      <w:szCs w:val="21"/>
    </w:rPr>
  </w:style>
  <w:style w:type="character" w:customStyle="1" w:styleId="181">
    <w:name w:val="标题 21 Char Char"/>
    <w:qFormat/>
    <w:uiPriority w:val="0"/>
    <w:rPr>
      <w:rFonts w:ascii="宋体" w:eastAsia="宋体"/>
      <w:sz w:val="24"/>
    </w:rPr>
  </w:style>
  <w:style w:type="character" w:customStyle="1" w:styleId="182">
    <w:name w:val="bds_more1"/>
    <w:basedOn w:val="63"/>
    <w:qFormat/>
    <w:uiPriority w:val="0"/>
    <w:rPr>
      <w:rFonts w:hint="eastAsia" w:ascii="宋体" w:hAnsi="宋体" w:eastAsia="宋体" w:cs="宋体"/>
    </w:rPr>
  </w:style>
  <w:style w:type="character" w:customStyle="1" w:styleId="183">
    <w:name w:val="font121"/>
    <w:qFormat/>
    <w:uiPriority w:val="0"/>
    <w:rPr>
      <w:rFonts w:cs="Times New Roman"/>
      <w:spacing w:val="330"/>
      <w:sz w:val="18"/>
      <w:szCs w:val="18"/>
      <w:u w:val="none"/>
    </w:rPr>
  </w:style>
  <w:style w:type="character" w:customStyle="1" w:styleId="184">
    <w:name w:val="style8 style20"/>
    <w:qFormat/>
    <w:uiPriority w:val="0"/>
    <w:rPr>
      <w:rFonts w:cs="Times New Roman"/>
    </w:rPr>
  </w:style>
  <w:style w:type="character" w:customStyle="1" w:styleId="185">
    <w:name w:val="hg1"/>
    <w:qFormat/>
    <w:uiPriority w:val="0"/>
    <w:rPr>
      <w:rFonts w:cs="Times New Roman"/>
      <w:spacing w:val="480"/>
      <w:sz w:val="24"/>
      <w:szCs w:val="24"/>
    </w:rPr>
  </w:style>
  <w:style w:type="character" w:customStyle="1" w:styleId="186">
    <w:name w:val="Normal Char"/>
    <w:qFormat/>
    <w:uiPriority w:val="0"/>
    <w:rPr>
      <w:rFonts w:ascii="宋体" w:eastAsia="宋体" w:cs="Times New Roman"/>
      <w:sz w:val="24"/>
      <w:lang w:val="en-US" w:eastAsia="zh-CN"/>
    </w:rPr>
  </w:style>
  <w:style w:type="character" w:customStyle="1" w:styleId="187">
    <w:name w:val="正文 1 Char Char"/>
    <w:link w:val="188"/>
    <w:qFormat/>
    <w:locked/>
    <w:uiPriority w:val="0"/>
    <w:rPr>
      <w:sz w:val="24"/>
    </w:rPr>
  </w:style>
  <w:style w:type="paragraph" w:customStyle="1" w:styleId="188">
    <w:name w:val="正文 1"/>
    <w:basedOn w:val="1"/>
    <w:link w:val="187"/>
    <w:qFormat/>
    <w:uiPriority w:val="0"/>
    <w:pPr>
      <w:autoSpaceDE w:val="0"/>
      <w:autoSpaceDN w:val="0"/>
      <w:adjustRightInd w:val="0"/>
      <w:spacing w:before="80" w:after="80"/>
      <w:ind w:left="1417"/>
      <w:jc w:val="left"/>
    </w:pPr>
    <w:rPr>
      <w:kern w:val="0"/>
      <w:sz w:val="24"/>
      <w:szCs w:val="20"/>
    </w:rPr>
  </w:style>
  <w:style w:type="character" w:customStyle="1" w:styleId="189">
    <w:name w:val="五号正文（标准） Char Char"/>
    <w:qFormat/>
    <w:uiPriority w:val="0"/>
    <w:rPr>
      <w:rFonts w:ascii="仿宋_GB2312" w:hAnsi="宋体" w:eastAsia="仿宋_GB2312" w:cs="Plotter"/>
      <w:kern w:val="2"/>
      <w:sz w:val="24"/>
      <w:szCs w:val="24"/>
      <w:lang w:val="en-US" w:eastAsia="zh-CN" w:bidi="ar-SA"/>
    </w:rPr>
  </w:style>
  <w:style w:type="character" w:customStyle="1" w:styleId="190">
    <w:name w:val="脚注文本 Char"/>
    <w:link w:val="46"/>
    <w:qFormat/>
    <w:uiPriority w:val="0"/>
    <w:rPr>
      <w:lang w:eastAsia="en-US"/>
    </w:rPr>
  </w:style>
  <w:style w:type="character" w:customStyle="1" w:styleId="191">
    <w:name w:val="正文文本缩进 3 Char"/>
    <w:link w:val="49"/>
    <w:qFormat/>
    <w:uiPriority w:val="0"/>
    <w:rPr>
      <w:rFonts w:eastAsia="楷体_GB2312"/>
      <w:kern w:val="2"/>
      <w:sz w:val="28"/>
      <w:szCs w:val="24"/>
    </w:rPr>
  </w:style>
  <w:style w:type="character" w:customStyle="1" w:styleId="192">
    <w:name w:val="尾注文本 Char"/>
    <w:link w:val="36"/>
    <w:qFormat/>
    <w:uiPriority w:val="0"/>
  </w:style>
  <w:style w:type="character" w:customStyle="1" w:styleId="193">
    <w:name w:val="indent1 Char Char"/>
    <w:basedOn w:val="63"/>
    <w:link w:val="194"/>
    <w:qFormat/>
    <w:uiPriority w:val="0"/>
    <w:rPr>
      <w:rFonts w:ascii="宋体" w:hAnsi="宋体"/>
      <w:color w:val="5E5E5E"/>
      <w:sz w:val="18"/>
      <w:szCs w:val="18"/>
    </w:rPr>
  </w:style>
  <w:style w:type="paragraph" w:customStyle="1" w:styleId="194">
    <w:name w:val="indent1"/>
    <w:basedOn w:val="1"/>
    <w:link w:val="193"/>
    <w:qFormat/>
    <w:uiPriority w:val="0"/>
    <w:pPr>
      <w:widowControl/>
      <w:spacing w:after="15" w:line="240" w:lineRule="atLeast"/>
      <w:ind w:firstLine="360"/>
      <w:jc w:val="left"/>
    </w:pPr>
    <w:rPr>
      <w:rFonts w:ascii="宋体" w:hAnsi="宋体"/>
      <w:color w:val="5E5E5E"/>
      <w:kern w:val="0"/>
      <w:sz w:val="18"/>
      <w:szCs w:val="18"/>
    </w:rPr>
  </w:style>
  <w:style w:type="character" w:customStyle="1" w:styleId="195">
    <w:name w:val="unnamed11"/>
    <w:qFormat/>
    <w:uiPriority w:val="0"/>
    <w:rPr>
      <w:rFonts w:cs="Times New Roman"/>
      <w:spacing w:val="280"/>
      <w:sz w:val="18"/>
      <w:szCs w:val="18"/>
    </w:rPr>
  </w:style>
  <w:style w:type="character" w:customStyle="1" w:styleId="196">
    <w:name w:val="批注主题 Char"/>
    <w:basedOn w:val="113"/>
    <w:link w:val="58"/>
    <w:qFormat/>
    <w:uiPriority w:val="0"/>
    <w:rPr>
      <w:b/>
      <w:bCs/>
      <w:kern w:val="2"/>
      <w:sz w:val="21"/>
      <w:szCs w:val="24"/>
      <w:lang w:bidi="ar-SA"/>
    </w:rPr>
  </w:style>
  <w:style w:type="character" w:customStyle="1" w:styleId="197">
    <w:name w:val="huei12b1"/>
    <w:basedOn w:val="63"/>
    <w:qFormat/>
    <w:uiPriority w:val="0"/>
    <w:rPr>
      <w:b/>
      <w:bCs/>
      <w:color w:val="333333"/>
      <w:sz w:val="18"/>
      <w:szCs w:val="18"/>
    </w:rPr>
  </w:style>
  <w:style w:type="character" w:customStyle="1" w:styleId="198">
    <w:name w:val="签名 Char1"/>
    <w:basedOn w:val="63"/>
    <w:qFormat/>
    <w:uiPriority w:val="0"/>
    <w:rPr>
      <w:kern w:val="2"/>
      <w:sz w:val="21"/>
      <w:szCs w:val="24"/>
    </w:rPr>
  </w:style>
  <w:style w:type="character" w:customStyle="1" w:styleId="199">
    <w:name w:val="bds_more2"/>
    <w:basedOn w:val="63"/>
    <w:qFormat/>
    <w:uiPriority w:val="0"/>
  </w:style>
  <w:style w:type="character" w:customStyle="1" w:styleId="200">
    <w:name w:val="t-tag"/>
    <w:basedOn w:val="63"/>
    <w:qFormat/>
    <w:uiPriority w:val="0"/>
    <w:rPr>
      <w:color w:val="FFFFFF"/>
      <w:sz w:val="18"/>
      <w:szCs w:val="18"/>
      <w:shd w:val="clear" w:color="auto" w:fill="FE8833"/>
    </w:rPr>
  </w:style>
  <w:style w:type="character" w:customStyle="1" w:styleId="201">
    <w:name w:val="无间隔 Char"/>
    <w:link w:val="202"/>
    <w:qFormat/>
    <w:locked/>
    <w:uiPriority w:val="0"/>
    <w:rPr>
      <w:kern w:val="2"/>
      <w:sz w:val="21"/>
      <w:szCs w:val="24"/>
      <w:lang w:val="en-US" w:eastAsia="zh-CN" w:bidi="ar-SA"/>
    </w:rPr>
  </w:style>
  <w:style w:type="paragraph" w:customStyle="1" w:styleId="202">
    <w:name w:val="No Spacing1"/>
    <w:link w:val="20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3">
    <w:name w:val="样式 小四 段前: 3 磅 段后: 3 磅 行距: 1.5 倍行距 Char Char"/>
    <w:link w:val="204"/>
    <w:qFormat/>
    <w:locked/>
    <w:uiPriority w:val="0"/>
    <w:rPr>
      <w:rFonts w:cs="宋体"/>
      <w:kern w:val="2"/>
      <w:sz w:val="24"/>
    </w:rPr>
  </w:style>
  <w:style w:type="paragraph" w:customStyle="1" w:styleId="204">
    <w:name w:val="样式 小四 段前: 3 磅 段后: 3 磅 行距: 1.5 倍行距"/>
    <w:basedOn w:val="1"/>
    <w:link w:val="203"/>
    <w:qFormat/>
    <w:uiPriority w:val="0"/>
    <w:pPr>
      <w:spacing w:before="60" w:after="60"/>
      <w:ind w:firstLine="540" w:firstLineChars="225"/>
      <w:jc w:val="left"/>
    </w:pPr>
    <w:rPr>
      <w:sz w:val="24"/>
      <w:szCs w:val="20"/>
    </w:rPr>
  </w:style>
  <w:style w:type="character" w:customStyle="1" w:styleId="205">
    <w:name w:val="Footer Char"/>
    <w:qFormat/>
    <w:locked/>
    <w:uiPriority w:val="0"/>
    <w:rPr>
      <w:rFonts w:cs="Times New Roman"/>
      <w:sz w:val="18"/>
      <w:szCs w:val="18"/>
    </w:rPr>
  </w:style>
  <w:style w:type="character" w:customStyle="1" w:styleId="206">
    <w:name w:val="font51"/>
    <w:basedOn w:val="63"/>
    <w:qFormat/>
    <w:uiPriority w:val="0"/>
    <w:rPr>
      <w:rFonts w:hint="default" w:ascii="Times New Roman" w:hAnsi="Times New Roman" w:cs="Times New Roman"/>
      <w:color w:val="000000"/>
      <w:sz w:val="20"/>
      <w:szCs w:val="20"/>
      <w:u w:val="none"/>
    </w:rPr>
  </w:style>
  <w:style w:type="character" w:customStyle="1" w:styleId="207">
    <w:name w:val="text1"/>
    <w:basedOn w:val="63"/>
    <w:qFormat/>
    <w:uiPriority w:val="0"/>
    <w:rPr>
      <w:color w:val="000000"/>
      <w:spacing w:val="432"/>
      <w:sz w:val="20"/>
      <w:szCs w:val="20"/>
    </w:rPr>
  </w:style>
  <w:style w:type="character" w:customStyle="1" w:styleId="208">
    <w:name w:val="ui-bz-bg-hover"/>
    <w:basedOn w:val="63"/>
    <w:qFormat/>
    <w:uiPriority w:val="0"/>
    <w:rPr>
      <w:shd w:val="clear" w:color="auto" w:fill="000000"/>
    </w:rPr>
  </w:style>
  <w:style w:type="character" w:customStyle="1" w:styleId="209">
    <w:name w:val="my正文 Char Char"/>
    <w:link w:val="210"/>
    <w:qFormat/>
    <w:uiPriority w:val="0"/>
    <w:rPr>
      <w:kern w:val="2"/>
      <w:sz w:val="24"/>
      <w:szCs w:val="24"/>
    </w:rPr>
  </w:style>
  <w:style w:type="paragraph" w:customStyle="1" w:styleId="210">
    <w:name w:val="my正文"/>
    <w:basedOn w:val="1"/>
    <w:link w:val="209"/>
    <w:qFormat/>
    <w:uiPriority w:val="0"/>
    <w:pPr>
      <w:spacing w:line="360" w:lineRule="auto"/>
      <w:ind w:firstLine="480" w:firstLineChars="200"/>
    </w:pPr>
    <w:rPr>
      <w:sz w:val="24"/>
    </w:rPr>
  </w:style>
  <w:style w:type="character" w:customStyle="1" w:styleId="211">
    <w:name w:val="para"/>
    <w:basedOn w:val="63"/>
    <w:qFormat/>
    <w:uiPriority w:val="0"/>
  </w:style>
  <w:style w:type="character" w:customStyle="1" w:styleId="212">
    <w:name w:val="尾注文本 Char1"/>
    <w:basedOn w:val="63"/>
    <w:qFormat/>
    <w:uiPriority w:val="0"/>
    <w:rPr>
      <w:kern w:val="2"/>
      <w:sz w:val="21"/>
      <w:szCs w:val="24"/>
    </w:rPr>
  </w:style>
  <w:style w:type="character" w:customStyle="1" w:styleId="213">
    <w:name w:val="日期 Char"/>
    <w:link w:val="34"/>
    <w:qFormat/>
    <w:uiPriority w:val="0"/>
    <w:rPr>
      <w:kern w:val="2"/>
      <w:sz w:val="24"/>
    </w:rPr>
  </w:style>
  <w:style w:type="character" w:customStyle="1" w:styleId="214">
    <w:name w:val="正文缩进 Char1"/>
    <w:link w:val="16"/>
    <w:qFormat/>
    <w:uiPriority w:val="0"/>
    <w:rPr>
      <w:kern w:val="2"/>
      <w:sz w:val="21"/>
    </w:rPr>
  </w:style>
  <w:style w:type="character" w:customStyle="1" w:styleId="215">
    <w:name w:val="正文文字 Char"/>
    <w:qFormat/>
    <w:uiPriority w:val="0"/>
    <w:rPr>
      <w:rFonts w:eastAsia="宋体" w:cs="Times New Roman"/>
      <w:kern w:val="2"/>
      <w:sz w:val="30"/>
      <w:lang w:val="en-US" w:eastAsia="zh-CN"/>
    </w:rPr>
  </w:style>
  <w:style w:type="character" w:customStyle="1" w:styleId="216">
    <w:name w:val="标三 Char Char"/>
    <w:qFormat/>
    <w:uiPriority w:val="0"/>
    <w:rPr>
      <w:rFonts w:ascii="黑体" w:hAnsi="Plotter" w:eastAsia="黑体" w:cs="Plotter"/>
      <w:b/>
      <w:bCs/>
      <w:kern w:val="2"/>
      <w:sz w:val="32"/>
      <w:szCs w:val="32"/>
      <w:lang w:val="en-US" w:eastAsia="zh-CN" w:bidi="ar-SA"/>
    </w:rPr>
  </w:style>
  <w:style w:type="character" w:customStyle="1" w:styleId="217">
    <w:name w:val="标二 Char Char"/>
    <w:qFormat/>
    <w:uiPriority w:val="0"/>
    <w:rPr>
      <w:rFonts w:ascii="黑体" w:hAnsi="Arial" w:eastAsia="黑体" w:cs="Plotter"/>
      <w:bCs/>
      <w:kern w:val="2"/>
      <w:sz w:val="30"/>
      <w:szCs w:val="30"/>
      <w:lang w:val="en-US" w:eastAsia="zh-CN" w:bidi="ar-SA"/>
    </w:rPr>
  </w:style>
  <w:style w:type="character" w:customStyle="1" w:styleId="218">
    <w:name w:val="标题 31 Char Char"/>
    <w:qFormat/>
    <w:uiPriority w:val="0"/>
    <w:rPr>
      <w:kern w:val="2"/>
    </w:rPr>
  </w:style>
  <w:style w:type="character" w:customStyle="1" w:styleId="219">
    <w:name w:val="lineitems1"/>
    <w:basedOn w:val="63"/>
    <w:qFormat/>
    <w:uiPriority w:val="0"/>
    <w:rPr>
      <w:sz w:val="17"/>
      <w:szCs w:val="17"/>
    </w:rPr>
  </w:style>
  <w:style w:type="character" w:customStyle="1" w:styleId="220">
    <w:name w:val="black1"/>
    <w:qFormat/>
    <w:uiPriority w:val="0"/>
    <w:rPr>
      <w:rFonts w:cs="Times New Roman"/>
      <w:color w:val="000000"/>
      <w:spacing w:val="330"/>
    </w:rPr>
  </w:style>
  <w:style w:type="character" w:customStyle="1" w:styleId="221">
    <w:name w:val="标题 Char"/>
    <w:link w:val="57"/>
    <w:qFormat/>
    <w:uiPriority w:val="0"/>
    <w:rPr>
      <w:rFonts w:ascii="Arial" w:hAnsi="Arial" w:eastAsia="隶书"/>
      <w:b/>
      <w:kern w:val="2"/>
      <w:sz w:val="32"/>
    </w:rPr>
  </w:style>
  <w:style w:type="character" w:customStyle="1" w:styleId="222">
    <w:name w:val="no72"/>
    <w:basedOn w:val="63"/>
    <w:qFormat/>
    <w:uiPriority w:val="0"/>
  </w:style>
  <w:style w:type="character" w:customStyle="1" w:styleId="223">
    <w:name w:val="普通文字 Char1"/>
    <w:basedOn w:val="63"/>
    <w:qFormat/>
    <w:uiPriority w:val="0"/>
    <w:rPr>
      <w:rFonts w:ascii="宋体" w:hAnsi="Courier New" w:eastAsia="宋体"/>
      <w:kern w:val="2"/>
      <w:sz w:val="24"/>
      <w:lang w:val="en-US" w:eastAsia="zh-CN" w:bidi="ar-SA"/>
    </w:rPr>
  </w:style>
  <w:style w:type="character" w:customStyle="1" w:styleId="224">
    <w:name w:val="标四 Char Char"/>
    <w:qFormat/>
    <w:uiPriority w:val="0"/>
    <w:rPr>
      <w:rFonts w:ascii="仿宋_GB2312" w:hAnsi="Plotter" w:eastAsia="仿宋_GB2312" w:cs="Plotter"/>
      <w:kern w:val="2"/>
      <w:sz w:val="24"/>
      <w:szCs w:val="24"/>
      <w:lang w:val="en-US" w:eastAsia="zh-CN" w:bidi="ar-SA"/>
    </w:rPr>
  </w:style>
  <w:style w:type="paragraph" w:customStyle="1" w:styleId="225">
    <w:name w:val="正文文本1"/>
    <w:basedOn w:val="1"/>
    <w:qFormat/>
    <w:uiPriority w:val="0"/>
    <w:pPr>
      <w:adjustRightInd w:val="0"/>
      <w:spacing w:after="120"/>
      <w:ind w:right="74" w:firstLine="482"/>
      <w:jc w:val="left"/>
      <w:textAlignment w:val="baseline"/>
    </w:pPr>
    <w:rPr>
      <w:rFonts w:cs="Plotter"/>
      <w:kern w:val="0"/>
      <w:sz w:val="24"/>
      <w:szCs w:val="20"/>
    </w:rPr>
  </w:style>
  <w:style w:type="paragraph" w:customStyle="1" w:styleId="226">
    <w:name w:val="xl50"/>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227">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228">
    <w:name w:val="标题2 + 居中"/>
    <w:basedOn w:val="3"/>
    <w:qFormat/>
    <w:uiPriority w:val="0"/>
    <w:pPr>
      <w:spacing w:before="0" w:after="0" w:line="360" w:lineRule="auto"/>
    </w:pPr>
    <w:rPr>
      <w:rFonts w:eastAsia="宋体"/>
      <w:b w:val="0"/>
      <w:sz w:val="44"/>
    </w:rPr>
  </w:style>
  <w:style w:type="paragraph" w:customStyle="1" w:styleId="229">
    <w:name w:val="graph"/>
    <w:basedOn w:val="24"/>
    <w:qFormat/>
    <w:uiPriority w:val="0"/>
    <w:pPr>
      <w:autoSpaceDE w:val="0"/>
      <w:autoSpaceDN w:val="0"/>
      <w:adjustRightInd w:val="0"/>
      <w:ind w:right="74"/>
      <w:jc w:val="center"/>
      <w:textAlignment w:val="baseline"/>
    </w:pPr>
    <w:rPr>
      <w:rFonts w:cs="Plotter"/>
      <w:kern w:val="0"/>
      <w:sz w:val="24"/>
      <w:szCs w:val="20"/>
    </w:rPr>
  </w:style>
  <w:style w:type="paragraph" w:customStyle="1" w:styleId="230">
    <w:name w:val="USE 4"/>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231">
    <w:name w:val="_Style 68"/>
    <w:basedOn w:val="1"/>
    <w:next w:val="24"/>
    <w:qFormat/>
    <w:uiPriority w:val="0"/>
    <w:pPr>
      <w:spacing w:line="240" w:lineRule="atLeast"/>
      <w:jc w:val="left"/>
    </w:pPr>
    <w:rPr>
      <w:sz w:val="30"/>
      <w:szCs w:val="20"/>
    </w:rPr>
  </w:style>
  <w:style w:type="paragraph" w:customStyle="1" w:styleId="23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33">
    <w:name w:val="样式 行距: 1.5 倍行距"/>
    <w:basedOn w:val="1"/>
    <w:qFormat/>
    <w:uiPriority w:val="0"/>
    <w:pPr>
      <w:spacing w:line="360" w:lineRule="auto"/>
    </w:pPr>
    <w:rPr>
      <w:rFonts w:ascii="宋体" w:hAnsi="宋体"/>
      <w:szCs w:val="20"/>
    </w:rPr>
  </w:style>
  <w:style w:type="paragraph" w:customStyle="1" w:styleId="23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23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7">
    <w:name w:val="Char1 Char Char Char"/>
    <w:basedOn w:val="1"/>
    <w:qFormat/>
    <w:uiPriority w:val="0"/>
    <w:rPr>
      <w:rFonts w:ascii="Tahoma" w:hAnsi="Tahoma"/>
      <w:sz w:val="24"/>
      <w:szCs w:val="20"/>
    </w:rPr>
  </w:style>
  <w:style w:type="paragraph" w:customStyle="1" w:styleId="238">
    <w:name w:val="Para 1"/>
    <w:basedOn w:val="24"/>
    <w:qFormat/>
    <w:uiPriority w:val="0"/>
    <w:pPr>
      <w:widowControl/>
      <w:ind w:left="720"/>
    </w:pPr>
    <w:rPr>
      <w:rFonts w:ascii="Arial" w:hAnsi="Arial"/>
      <w:kern w:val="0"/>
      <w:sz w:val="22"/>
      <w:szCs w:val="22"/>
      <w:lang w:eastAsia="en-US"/>
    </w:rPr>
  </w:style>
  <w:style w:type="paragraph" w:customStyle="1" w:styleId="239">
    <w:name w:val="xl53"/>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40">
    <w:name w:val="xl35"/>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41">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242">
    <w:name w:val="正文111"/>
    <w:basedOn w:val="1"/>
    <w:qFormat/>
    <w:uiPriority w:val="0"/>
    <w:pPr>
      <w:spacing w:line="360" w:lineRule="auto"/>
      <w:ind w:left="1260" w:leftChars="600" w:firstLine="540" w:firstLineChars="257"/>
    </w:pPr>
    <w:rPr>
      <w:rFonts w:ascii="宋体" w:hAnsi="宋体"/>
    </w:rPr>
  </w:style>
  <w:style w:type="paragraph" w:customStyle="1" w:styleId="243">
    <w:name w:val="xl66"/>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44">
    <w:name w:val="xl36"/>
    <w:basedOn w:val="1"/>
    <w:qFormat/>
    <w:uiPriority w:val="0"/>
    <w:pPr>
      <w:widowControl/>
      <w:spacing w:before="100" w:after="100"/>
      <w:jc w:val="center"/>
    </w:pPr>
    <w:rPr>
      <w:rFonts w:ascii="宋体" w:hAnsi="宋体"/>
      <w:kern w:val="0"/>
      <w:sz w:val="24"/>
      <w:szCs w:val="20"/>
    </w:rPr>
  </w:style>
  <w:style w:type="paragraph" w:customStyle="1" w:styleId="245">
    <w:name w:val="xl61"/>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46">
    <w:name w:val="Default Text"/>
    <w:basedOn w:val="1"/>
    <w:qFormat/>
    <w:uiPriority w:val="0"/>
    <w:pPr>
      <w:autoSpaceDE w:val="0"/>
      <w:autoSpaceDN w:val="0"/>
      <w:adjustRightInd w:val="0"/>
      <w:jc w:val="left"/>
    </w:pPr>
    <w:rPr>
      <w:kern w:val="0"/>
      <w:sz w:val="24"/>
      <w:szCs w:val="20"/>
    </w:rPr>
  </w:style>
  <w:style w:type="paragraph" w:customStyle="1" w:styleId="247">
    <w:name w:val="p15"/>
    <w:basedOn w:val="1"/>
    <w:qFormat/>
    <w:uiPriority w:val="0"/>
    <w:pPr>
      <w:widowControl/>
      <w:ind w:firstLine="420"/>
      <w:jc w:val="left"/>
    </w:pPr>
    <w:rPr>
      <w:kern w:val="0"/>
      <w:sz w:val="20"/>
      <w:szCs w:val="20"/>
    </w:rPr>
  </w:style>
  <w:style w:type="paragraph" w:customStyle="1" w:styleId="248">
    <w:name w:val="正文列表"/>
    <w:basedOn w:val="1"/>
    <w:qFormat/>
    <w:uiPriority w:val="0"/>
    <w:pPr>
      <w:spacing w:line="360" w:lineRule="auto"/>
      <w:jc w:val="center"/>
    </w:pPr>
    <w:rPr>
      <w:rFonts w:ascii="宋体" w:hAnsi="宋体"/>
      <w:kern w:val="0"/>
      <w:position w:val="24"/>
      <w:szCs w:val="20"/>
    </w:rPr>
  </w:style>
  <w:style w:type="paragraph" w:customStyle="1" w:styleId="249">
    <w:name w:val="Char2"/>
    <w:basedOn w:val="18"/>
    <w:qFormat/>
    <w:uiPriority w:val="0"/>
    <w:rPr>
      <w:rFonts w:ascii="Tahoma" w:hAnsi="Tahoma"/>
      <w:sz w:val="24"/>
      <w:szCs w:val="20"/>
    </w:rPr>
  </w:style>
  <w:style w:type="paragraph" w:customStyle="1" w:styleId="250">
    <w:name w:val="普通正文"/>
    <w:basedOn w:val="1"/>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251">
    <w:name w:val="注："/>
    <w:next w:val="252"/>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customStyle="1" w:styleId="2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3">
    <w:name w:val="三级标题"/>
    <w:basedOn w:val="1"/>
    <w:qFormat/>
    <w:uiPriority w:val="0"/>
    <w:pPr>
      <w:spacing w:line="360" w:lineRule="auto"/>
      <w:jc w:val="center"/>
    </w:pPr>
    <w:rPr>
      <w:rFonts w:eastAsia="黑体"/>
      <w:sz w:val="24"/>
      <w:szCs w:val="20"/>
    </w:rPr>
  </w:style>
  <w:style w:type="paragraph" w:customStyle="1" w:styleId="254">
    <w:name w:val="表头"/>
    <w:basedOn w:val="1"/>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character" w:customStyle="1" w:styleId="255">
    <w:name w:val="正文文本 3 Char1"/>
    <w:basedOn w:val="63"/>
    <w:qFormat/>
    <w:uiPriority w:val="0"/>
    <w:rPr>
      <w:kern w:val="2"/>
      <w:sz w:val="16"/>
      <w:szCs w:val="16"/>
    </w:rPr>
  </w:style>
  <w:style w:type="character" w:customStyle="1" w:styleId="256">
    <w:name w:val="称呼 Char2"/>
    <w:basedOn w:val="63"/>
    <w:qFormat/>
    <w:uiPriority w:val="0"/>
    <w:rPr>
      <w:kern w:val="2"/>
      <w:sz w:val="21"/>
      <w:szCs w:val="24"/>
    </w:rPr>
  </w:style>
  <w:style w:type="paragraph" w:customStyle="1" w:styleId="257">
    <w:name w:val="编号二"/>
    <w:basedOn w:val="1"/>
    <w:qFormat/>
    <w:uiPriority w:val="0"/>
    <w:rPr>
      <w:szCs w:val="20"/>
    </w:rPr>
  </w:style>
  <w:style w:type="paragraph" w:customStyle="1" w:styleId="258">
    <w:name w:val="正文段"/>
    <w:basedOn w:val="1"/>
    <w:qFormat/>
    <w:uiPriority w:val="0"/>
    <w:pPr>
      <w:widowControl/>
      <w:adjustRightInd w:val="0"/>
      <w:spacing w:after="240" w:line="360" w:lineRule="atLeast"/>
      <w:jc w:val="left"/>
    </w:pPr>
    <w:rPr>
      <w:rFonts w:ascii="宋体"/>
      <w:kern w:val="0"/>
      <w:sz w:val="24"/>
      <w:szCs w:val="20"/>
    </w:rPr>
  </w:style>
  <w:style w:type="character" w:customStyle="1" w:styleId="259">
    <w:name w:val="批注文字 Char1"/>
    <w:basedOn w:val="63"/>
    <w:link w:val="20"/>
    <w:qFormat/>
    <w:uiPriority w:val="0"/>
    <w:rPr>
      <w:kern w:val="2"/>
      <w:sz w:val="21"/>
      <w:szCs w:val="24"/>
    </w:rPr>
  </w:style>
  <w:style w:type="character" w:customStyle="1" w:styleId="260">
    <w:name w:val="批注主题 Char1"/>
    <w:basedOn w:val="259"/>
    <w:qFormat/>
    <w:uiPriority w:val="0"/>
    <w:rPr>
      <w:b/>
      <w:bCs/>
      <w:kern w:val="2"/>
      <w:sz w:val="21"/>
      <w:szCs w:val="24"/>
    </w:rPr>
  </w:style>
  <w:style w:type="paragraph" w:customStyle="1" w:styleId="261">
    <w:name w:val="List Paragraph1"/>
    <w:basedOn w:val="1"/>
    <w:qFormat/>
    <w:uiPriority w:val="0"/>
    <w:pPr>
      <w:widowControl/>
      <w:ind w:firstLine="420"/>
      <w:jc w:val="left"/>
    </w:pPr>
    <w:rPr>
      <w:kern w:val="0"/>
      <w:sz w:val="20"/>
      <w:szCs w:val="20"/>
    </w:rPr>
  </w:style>
  <w:style w:type="paragraph" w:customStyle="1" w:styleId="262">
    <w:name w:val="CM41"/>
    <w:basedOn w:val="1"/>
    <w:next w:val="1"/>
    <w:qFormat/>
    <w:uiPriority w:val="0"/>
    <w:pPr>
      <w:autoSpaceDE w:val="0"/>
      <w:autoSpaceDN w:val="0"/>
      <w:adjustRightInd w:val="0"/>
      <w:spacing w:line="468" w:lineRule="atLeast"/>
      <w:jc w:val="left"/>
    </w:pPr>
    <w:rPr>
      <w:rFonts w:ascii="宋体"/>
      <w:kern w:val="0"/>
      <w:sz w:val="24"/>
    </w:rPr>
  </w:style>
  <w:style w:type="paragraph" w:customStyle="1" w:styleId="263">
    <w:name w:val="样式 USE 1 + 行距: 单倍行距"/>
    <w:basedOn w:val="264"/>
    <w:qFormat/>
    <w:uiPriority w:val="0"/>
    <w:pPr>
      <w:tabs>
        <w:tab w:val="left" w:pos="435"/>
      </w:tabs>
      <w:spacing w:line="180" w:lineRule="atLeast"/>
      <w:ind w:left="435" w:hanging="435"/>
    </w:pPr>
  </w:style>
  <w:style w:type="paragraph" w:customStyle="1" w:styleId="264">
    <w:name w:val="USE 1"/>
    <w:basedOn w:val="1"/>
    <w:qFormat/>
    <w:uiPriority w:val="0"/>
    <w:pPr>
      <w:spacing w:line="200" w:lineRule="atLeast"/>
      <w:jc w:val="left"/>
    </w:pPr>
    <w:rPr>
      <w:rFonts w:ascii="宋体" w:hAnsi="宋体"/>
      <w:b/>
      <w:sz w:val="24"/>
      <w:szCs w:val="20"/>
    </w:rPr>
  </w:style>
  <w:style w:type="paragraph" w:customStyle="1" w:styleId="26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266">
    <w:name w:val="菲页1"/>
    <w:basedOn w:val="2"/>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267">
    <w:name w:val="样式 标题 2标题 1.1H2Heading 2 HiddenHeading 2 CCBSheading 2第一章 ...1"/>
    <w:basedOn w:val="2"/>
    <w:qFormat/>
    <w:uiPriority w:val="0"/>
    <w:pPr>
      <w:tabs>
        <w:tab w:val="left" w:pos="840"/>
      </w:tabs>
      <w:spacing w:before="156" w:after="156" w:line="360" w:lineRule="auto"/>
      <w:outlineLvl w:val="9"/>
    </w:pPr>
    <w:rPr>
      <w:rFonts w:eastAsia="宋体"/>
      <w:bCs w:val="0"/>
      <w:kern w:val="0"/>
      <w:sz w:val="21"/>
      <w:szCs w:val="20"/>
    </w:rPr>
  </w:style>
  <w:style w:type="paragraph" w:customStyle="1" w:styleId="268">
    <w:name w:val="USE 2"/>
    <w:basedOn w:val="1"/>
    <w:qFormat/>
    <w:uiPriority w:val="0"/>
    <w:pPr>
      <w:tabs>
        <w:tab w:val="left" w:pos="360"/>
      </w:tabs>
      <w:spacing w:line="360" w:lineRule="auto"/>
      <w:ind w:left="360" w:hanging="360"/>
      <w:jc w:val="left"/>
    </w:pPr>
    <w:rPr>
      <w:rFonts w:ascii="宋体" w:hAnsi="宋体"/>
      <w:sz w:val="24"/>
      <w:szCs w:val="20"/>
    </w:rPr>
  </w:style>
  <w:style w:type="paragraph" w:customStyle="1" w:styleId="269">
    <w:name w:val="Char Char1 Char Char Char Char Char Char Char Char Char Char"/>
    <w:basedOn w:val="1"/>
    <w:qFormat/>
    <w:uiPriority w:val="0"/>
    <w:pPr>
      <w:jc w:val="left"/>
    </w:pPr>
    <w:rPr>
      <w:rFonts w:ascii="Tahoma" w:hAnsi="Tahoma"/>
      <w:sz w:val="24"/>
      <w:szCs w:val="20"/>
    </w:rPr>
  </w:style>
  <w:style w:type="paragraph" w:customStyle="1" w:styleId="27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71">
    <w:name w:val="样式 样式 宋体 小四 行距: 1.5 倍行距 + 首行缩进:  2.25 字符"/>
    <w:basedOn w:val="1"/>
    <w:qFormat/>
    <w:uiPriority w:val="0"/>
    <w:pPr>
      <w:ind w:firstLine="540" w:firstLineChars="225"/>
      <w:jc w:val="left"/>
    </w:pPr>
    <w:rPr>
      <w:rFonts w:ascii="宋体" w:hAnsi="宋体" w:cs="宋体"/>
      <w:sz w:val="24"/>
      <w:szCs w:val="20"/>
    </w:rPr>
  </w:style>
  <w:style w:type="paragraph" w:customStyle="1" w:styleId="272">
    <w:name w:val="Bullet Level 1"/>
    <w:basedOn w:val="1"/>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273">
    <w:name w:val="默认段落字体 Para Char Char Char Char"/>
    <w:basedOn w:val="1"/>
    <w:qFormat/>
    <w:uiPriority w:val="0"/>
    <w:rPr>
      <w:szCs w:val="20"/>
    </w:rPr>
  </w:style>
  <w:style w:type="paragraph" w:customStyle="1" w:styleId="274">
    <w:name w:val="样式 表头 + 首行缩进:  2 字符"/>
    <w:basedOn w:val="1"/>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275">
    <w:name w:val="表格内容"/>
    <w:next w:val="1"/>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276">
    <w:name w:val="Char Char Char11"/>
    <w:basedOn w:val="1"/>
    <w:qFormat/>
    <w:uiPriority w:val="0"/>
    <w:rPr>
      <w:rFonts w:ascii="Tahoma" w:hAnsi="Tahoma"/>
      <w:sz w:val="24"/>
      <w:szCs w:val="20"/>
    </w:rPr>
  </w:style>
  <w:style w:type="paragraph" w:customStyle="1" w:styleId="277">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278">
    <w:name w:val="xl63"/>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79">
    <w:name w:val="font8"/>
    <w:basedOn w:val="1"/>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280">
    <w:name w:val="xl62"/>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81">
    <w:name w:val="xl58"/>
    <w:basedOn w:val="1"/>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82">
    <w:name w:val="注"/>
    <w:basedOn w:val="283"/>
    <w:qFormat/>
    <w:uiPriority w:val="0"/>
    <w:rPr>
      <w:rFonts w:ascii="长城楷体" w:eastAsia="长城楷体"/>
      <w:sz w:val="21"/>
    </w:rPr>
  </w:style>
  <w:style w:type="paragraph" w:customStyle="1" w:styleId="283">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84">
    <w:name w:val="正文1"/>
    <w:basedOn w:val="1"/>
    <w:qFormat/>
    <w:uiPriority w:val="0"/>
    <w:pPr>
      <w:spacing w:line="360" w:lineRule="auto"/>
      <w:ind w:left="1260" w:leftChars="600" w:firstLine="540" w:firstLineChars="257"/>
    </w:pPr>
    <w:rPr>
      <w:rFonts w:ascii="宋体" w:hAnsi="宋体"/>
    </w:rPr>
  </w:style>
  <w:style w:type="paragraph" w:customStyle="1" w:styleId="285">
    <w:name w:val="USE 3"/>
    <w:basedOn w:val="1"/>
    <w:qFormat/>
    <w:uiPriority w:val="0"/>
    <w:pPr>
      <w:tabs>
        <w:tab w:val="left" w:pos="720"/>
      </w:tabs>
      <w:spacing w:line="360" w:lineRule="auto"/>
      <w:ind w:left="720" w:hanging="720"/>
      <w:jc w:val="left"/>
    </w:pPr>
    <w:rPr>
      <w:rFonts w:ascii="宋体" w:hAnsi="宋体"/>
      <w:sz w:val="24"/>
      <w:szCs w:val="20"/>
    </w:rPr>
  </w:style>
  <w:style w:type="paragraph" w:customStyle="1" w:styleId="286">
    <w:name w:val="前言、引言标题"/>
    <w:next w:val="1"/>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287">
    <w:name w:val="样式 标题 2H2Heading 2 HiddenHeading 2 CCBS2nd levelh22Header..."/>
    <w:basedOn w:val="2"/>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288">
    <w:name w:val="缺省文本:1"/>
    <w:basedOn w:val="1"/>
    <w:qFormat/>
    <w:uiPriority w:val="0"/>
    <w:pPr>
      <w:autoSpaceDE w:val="0"/>
      <w:autoSpaceDN w:val="0"/>
      <w:adjustRightInd w:val="0"/>
      <w:jc w:val="left"/>
    </w:pPr>
    <w:rPr>
      <w:rFonts w:ascii="宋体"/>
      <w:kern w:val="0"/>
      <w:sz w:val="24"/>
      <w:szCs w:val="20"/>
    </w:rPr>
  </w:style>
  <w:style w:type="paragraph" w:customStyle="1" w:styleId="289">
    <w:name w:val="Char2 Char Char Char"/>
    <w:basedOn w:val="1"/>
    <w:qFormat/>
    <w:uiPriority w:val="0"/>
    <w:rPr>
      <w:rFonts w:ascii="仿宋_GB2312"/>
      <w:b/>
      <w:sz w:val="30"/>
      <w:szCs w:val="32"/>
    </w:rPr>
  </w:style>
  <w:style w:type="paragraph" w:customStyle="1" w:styleId="290">
    <w:name w:val="默认段落字体 Para Char"/>
    <w:basedOn w:val="1"/>
    <w:qFormat/>
    <w:uiPriority w:val="0"/>
    <w:pPr>
      <w:tabs>
        <w:tab w:val="left" w:pos="360"/>
      </w:tabs>
      <w:ind w:left="420" w:hanging="420"/>
    </w:pPr>
    <w:rPr>
      <w:sz w:val="24"/>
    </w:rPr>
  </w:style>
  <w:style w:type="character" w:customStyle="1" w:styleId="291">
    <w:name w:val="正文文本 Char1"/>
    <w:basedOn w:val="63"/>
    <w:link w:val="24"/>
    <w:qFormat/>
    <w:uiPriority w:val="0"/>
    <w:rPr>
      <w:kern w:val="2"/>
      <w:sz w:val="21"/>
      <w:szCs w:val="24"/>
    </w:rPr>
  </w:style>
  <w:style w:type="character" w:customStyle="1" w:styleId="292">
    <w:name w:val="正文首行缩进 Char1"/>
    <w:basedOn w:val="291"/>
    <w:qFormat/>
    <w:uiPriority w:val="0"/>
    <w:rPr>
      <w:kern w:val="2"/>
      <w:sz w:val="21"/>
      <w:szCs w:val="24"/>
    </w:rPr>
  </w:style>
  <w:style w:type="paragraph" w:customStyle="1" w:styleId="293">
    <w:name w:val="font9"/>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294">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295">
    <w:name w:val="xl42"/>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296">
    <w:name w:val="Char Char Char Char Char Char1 Char Char Char Char Char1"/>
    <w:basedOn w:val="18"/>
    <w:qFormat/>
    <w:uiPriority w:val="0"/>
    <w:pPr>
      <w:jc w:val="left"/>
    </w:pPr>
    <w:rPr>
      <w:rFonts w:ascii="Tahoma" w:hAnsi="Tahoma"/>
      <w:sz w:val="24"/>
    </w:rPr>
  </w:style>
  <w:style w:type="paragraph" w:customStyle="1" w:styleId="297">
    <w:name w:val="font10"/>
    <w:basedOn w:val="1"/>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character" w:customStyle="1" w:styleId="298">
    <w:name w:val="标题 Char1"/>
    <w:basedOn w:val="63"/>
    <w:qFormat/>
    <w:uiPriority w:val="0"/>
    <w:rPr>
      <w:rFonts w:ascii="Cambria" w:hAnsi="Cambria" w:cs="Times New Roman"/>
      <w:b/>
      <w:bCs/>
      <w:kern w:val="2"/>
      <w:sz w:val="32"/>
      <w:szCs w:val="32"/>
    </w:rPr>
  </w:style>
  <w:style w:type="paragraph" w:customStyle="1" w:styleId="299">
    <w:name w:val="xl6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00">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301">
    <w:name w:val="xl41"/>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02">
    <w:name w:val="Numbered list 2.3"/>
    <w:basedOn w:val="4"/>
    <w:next w:val="1"/>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303">
    <w:name w:val="三级条标题"/>
    <w:basedOn w:val="304"/>
    <w:next w:val="252"/>
    <w:qFormat/>
    <w:uiPriority w:val="0"/>
    <w:pPr>
      <w:tabs>
        <w:tab w:val="left" w:pos="735"/>
      </w:tabs>
      <w:outlineLvl w:val="4"/>
    </w:pPr>
  </w:style>
  <w:style w:type="paragraph" w:customStyle="1" w:styleId="304">
    <w:name w:val="二级条标题"/>
    <w:basedOn w:val="305"/>
    <w:next w:val="252"/>
    <w:qFormat/>
    <w:uiPriority w:val="0"/>
    <w:pPr>
      <w:tabs>
        <w:tab w:val="left" w:pos="735"/>
      </w:tabs>
      <w:outlineLvl w:val="3"/>
    </w:pPr>
  </w:style>
  <w:style w:type="paragraph" w:customStyle="1" w:styleId="305">
    <w:name w:val="一级条标题"/>
    <w:next w:val="252"/>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306">
    <w:name w:val="Char11"/>
    <w:basedOn w:val="18"/>
    <w:qFormat/>
    <w:uiPriority w:val="0"/>
    <w:rPr>
      <w:rFonts w:ascii="Tahoma" w:hAnsi="Tahoma"/>
      <w:sz w:val="24"/>
      <w:szCs w:val="20"/>
    </w:rPr>
  </w:style>
  <w:style w:type="paragraph" w:customStyle="1" w:styleId="307">
    <w:name w:val="标题 31"/>
    <w:basedOn w:val="284"/>
    <w:next w:val="16"/>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308">
    <w:name w:val="保留正文"/>
    <w:basedOn w:val="24"/>
    <w:qFormat/>
    <w:uiPriority w:val="0"/>
    <w:pPr>
      <w:keepNext/>
      <w:spacing w:after="160"/>
    </w:pPr>
  </w:style>
  <w:style w:type="paragraph" w:customStyle="1" w:styleId="309">
    <w:name w:val="目录文字"/>
    <w:basedOn w:val="1"/>
    <w:qFormat/>
    <w:uiPriority w:val="0"/>
    <w:pPr>
      <w:widowControl/>
      <w:spacing w:line="480" w:lineRule="auto"/>
      <w:jc w:val="left"/>
    </w:pPr>
    <w:rPr>
      <w:rFonts w:ascii="宋体" w:hAnsi="宋体"/>
      <w:kern w:val="0"/>
      <w:sz w:val="24"/>
      <w:szCs w:val="20"/>
    </w:rPr>
  </w:style>
  <w:style w:type="paragraph" w:customStyle="1" w:styleId="310">
    <w:name w:val="四级条标题"/>
    <w:basedOn w:val="303"/>
    <w:next w:val="252"/>
    <w:qFormat/>
    <w:uiPriority w:val="0"/>
    <w:pPr>
      <w:outlineLvl w:val="5"/>
    </w:pPr>
  </w:style>
  <w:style w:type="character" w:customStyle="1" w:styleId="311">
    <w:name w:val="注释标题 Char"/>
    <w:basedOn w:val="63"/>
    <w:link w:val="13"/>
    <w:qFormat/>
    <w:uiPriority w:val="0"/>
    <w:rPr>
      <w:rFonts w:ascii="宋体" w:hAnsi="宋体" w:cs="宋体"/>
      <w:sz w:val="24"/>
      <w:szCs w:val="24"/>
    </w:rPr>
  </w:style>
  <w:style w:type="character" w:customStyle="1" w:styleId="312">
    <w:name w:val="签名 Char2"/>
    <w:basedOn w:val="63"/>
    <w:qFormat/>
    <w:uiPriority w:val="0"/>
    <w:rPr>
      <w:kern w:val="2"/>
      <w:sz w:val="21"/>
      <w:szCs w:val="24"/>
    </w:rPr>
  </w:style>
  <w:style w:type="paragraph" w:customStyle="1" w:styleId="313">
    <w:name w:val="Char Char Char Char Char Char1 Char Char Char Char Char"/>
    <w:basedOn w:val="18"/>
    <w:qFormat/>
    <w:uiPriority w:val="0"/>
    <w:pPr>
      <w:jc w:val="left"/>
    </w:pPr>
    <w:rPr>
      <w:rFonts w:ascii="Tahoma" w:hAnsi="Tahoma"/>
      <w:sz w:val="24"/>
    </w:rPr>
  </w:style>
  <w:style w:type="paragraph" w:customStyle="1" w:styleId="314">
    <w:name w:val="样式 (西文) 宋体 行距: 1.5 倍行距"/>
    <w:basedOn w:val="1"/>
    <w:qFormat/>
    <w:uiPriority w:val="0"/>
    <w:pPr>
      <w:spacing w:line="360" w:lineRule="auto"/>
    </w:pPr>
    <w:rPr>
      <w:rFonts w:ascii="宋体" w:hAnsi="宋体"/>
      <w:szCs w:val="20"/>
    </w:rPr>
  </w:style>
  <w:style w:type="paragraph" w:customStyle="1" w:styleId="315">
    <w:name w:val="xl69"/>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16">
    <w:name w:val="样式 标题 3Level 3 HeadH3Heading 3 - oldh3sect1.2.3Head33l3...2"/>
    <w:basedOn w:val="4"/>
    <w:qFormat/>
    <w:uiPriority w:val="0"/>
    <w:pPr>
      <w:spacing w:before="120" w:after="120" w:line="413" w:lineRule="auto"/>
      <w:jc w:val="center"/>
      <w:outlineLvl w:val="9"/>
    </w:pPr>
    <w:rPr>
      <w:rFonts w:ascii="宋体" w:hAnsi="宋体"/>
      <w:bCs w:val="0"/>
      <w:sz w:val="28"/>
      <w:szCs w:val="20"/>
    </w:rPr>
  </w:style>
  <w:style w:type="paragraph" w:customStyle="1" w:styleId="317">
    <w:name w:val="标四"/>
    <w:next w:val="1"/>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318">
    <w:name w:val="标三"/>
    <w:next w:val="1"/>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character" w:customStyle="1" w:styleId="319">
    <w:name w:val="脚注文本 Char1"/>
    <w:basedOn w:val="63"/>
    <w:qFormat/>
    <w:uiPriority w:val="0"/>
    <w:rPr>
      <w:kern w:val="2"/>
      <w:sz w:val="18"/>
      <w:szCs w:val="18"/>
    </w:rPr>
  </w:style>
  <w:style w:type="paragraph" w:customStyle="1" w:styleId="320">
    <w:name w:val="表格文字"/>
    <w:basedOn w:val="1"/>
    <w:qFormat/>
    <w:uiPriority w:val="0"/>
    <w:pPr>
      <w:spacing w:line="360" w:lineRule="auto"/>
      <w:jc w:val="left"/>
    </w:pPr>
    <w:rPr>
      <w:rFonts w:ascii="Calibri" w:hAnsi="Calibri"/>
      <w:szCs w:val="21"/>
    </w:rPr>
  </w:style>
  <w:style w:type="paragraph" w:customStyle="1" w:styleId="321">
    <w:name w:val="样式 样式 (中文) 仿宋_GB2312 四号 行距: 多倍行距 1.25 字行2 + 首行缩进:  2 字符"/>
    <w:basedOn w:val="1"/>
    <w:qFormat/>
    <w:uiPriority w:val="0"/>
    <w:pPr>
      <w:snapToGrid w:val="0"/>
      <w:spacing w:line="300" w:lineRule="auto"/>
      <w:ind w:firstLine="560" w:firstLineChars="200"/>
    </w:pPr>
    <w:rPr>
      <w:rFonts w:eastAsia="仿宋_GB2312"/>
      <w:color w:val="000000"/>
      <w:kern w:val="0"/>
      <w:sz w:val="28"/>
      <w:szCs w:val="20"/>
    </w:rPr>
  </w:style>
  <w:style w:type="character" w:customStyle="1" w:styleId="322">
    <w:name w:val="尾注文本 Char2"/>
    <w:basedOn w:val="63"/>
    <w:qFormat/>
    <w:uiPriority w:val="0"/>
    <w:rPr>
      <w:kern w:val="2"/>
      <w:sz w:val="21"/>
      <w:szCs w:val="24"/>
    </w:rPr>
  </w:style>
  <w:style w:type="character" w:customStyle="1" w:styleId="323">
    <w:name w:val="正文文本缩进 Char1"/>
    <w:basedOn w:val="63"/>
    <w:link w:val="25"/>
    <w:qFormat/>
    <w:uiPriority w:val="0"/>
    <w:rPr>
      <w:kern w:val="2"/>
      <w:sz w:val="21"/>
      <w:szCs w:val="24"/>
    </w:rPr>
  </w:style>
  <w:style w:type="character" w:customStyle="1" w:styleId="324">
    <w:name w:val="正文首行缩进 2 Char2"/>
    <w:basedOn w:val="323"/>
    <w:qFormat/>
    <w:uiPriority w:val="0"/>
    <w:rPr>
      <w:kern w:val="2"/>
      <w:sz w:val="21"/>
      <w:szCs w:val="24"/>
    </w:rPr>
  </w:style>
  <w:style w:type="paragraph" w:customStyle="1" w:styleId="325">
    <w:name w:val="Char3"/>
    <w:basedOn w:val="1"/>
    <w:qFormat/>
    <w:uiPriority w:val="0"/>
    <w:rPr>
      <w:rFonts w:ascii="Tahoma" w:hAnsi="Tahoma"/>
      <w:sz w:val="24"/>
      <w:szCs w:val="20"/>
    </w:rPr>
  </w:style>
  <w:style w:type="character" w:customStyle="1" w:styleId="326">
    <w:name w:val="HTML 预设格式 Char"/>
    <w:basedOn w:val="63"/>
    <w:link w:val="55"/>
    <w:qFormat/>
    <w:uiPriority w:val="0"/>
    <w:rPr>
      <w:rFonts w:ascii="Arial Unicode MS" w:hAnsi="Arial Unicode MS" w:eastAsia="Courier New" w:cs="Courier New"/>
    </w:rPr>
  </w:style>
  <w:style w:type="paragraph" w:customStyle="1" w:styleId="327">
    <w:name w:val="Char Char Char Char Char Char Char Char Char Char Char"/>
    <w:basedOn w:val="1"/>
    <w:qFormat/>
    <w:uiPriority w:val="0"/>
    <w:rPr>
      <w:rFonts w:ascii="Tahoma" w:hAnsi="Tahoma"/>
      <w:sz w:val="24"/>
      <w:szCs w:val="20"/>
    </w:rPr>
  </w:style>
  <w:style w:type="paragraph" w:customStyle="1" w:styleId="328">
    <w:name w:val="Normal1"/>
    <w:basedOn w:val="3"/>
    <w:next w:val="3"/>
    <w:qFormat/>
    <w:uiPriority w:val="0"/>
    <w:pPr>
      <w:tabs>
        <w:tab w:val="left" w:pos="951"/>
        <w:tab w:val="left" w:pos="2907"/>
      </w:tabs>
      <w:adjustRightInd w:val="0"/>
      <w:spacing w:before="0" w:after="0"/>
      <w:ind w:left="2907" w:hanging="1755"/>
      <w:jc w:val="left"/>
      <w:textAlignment w:val="baseline"/>
    </w:pPr>
    <w:rPr>
      <w:rFonts w:ascii="宋体" w:hAnsi="宋体" w:eastAsia="宋体"/>
      <w:bCs w:val="0"/>
      <w:kern w:val="0"/>
      <w:sz w:val="24"/>
      <w:szCs w:val="20"/>
    </w:rPr>
  </w:style>
  <w:style w:type="paragraph" w:customStyle="1" w:styleId="329">
    <w:name w:val="标题 32"/>
    <w:basedOn w:val="1"/>
    <w:next w:val="16"/>
    <w:qFormat/>
    <w:uiPriority w:val="0"/>
    <w:pPr>
      <w:widowControl/>
      <w:jc w:val="left"/>
    </w:pPr>
    <w:rPr>
      <w:sz w:val="24"/>
      <w:szCs w:val="20"/>
    </w:rPr>
  </w:style>
  <w:style w:type="paragraph" w:customStyle="1" w:styleId="330">
    <w:name w:val="xl32"/>
    <w:basedOn w:val="1"/>
    <w:qFormat/>
    <w:uiPriority w:val="0"/>
    <w:pPr>
      <w:widowControl/>
      <w:pBdr>
        <w:bottom w:val="single" w:color="auto" w:sz="4" w:space="0"/>
      </w:pBdr>
      <w:spacing w:before="100" w:after="100"/>
      <w:jc w:val="center"/>
    </w:pPr>
    <w:rPr>
      <w:rFonts w:ascii="宋体" w:hAnsi="宋体"/>
      <w:kern w:val="0"/>
      <w:sz w:val="24"/>
    </w:rPr>
  </w:style>
  <w:style w:type="paragraph" w:customStyle="1" w:styleId="331">
    <w:name w:val="表项"/>
    <w:next w:val="332"/>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332">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3">
    <w:name w:val="文章标题"/>
    <w:basedOn w:val="57"/>
    <w:next w:val="57"/>
    <w:qFormat/>
    <w:uiPriority w:val="0"/>
    <w:pPr>
      <w:widowControl/>
      <w:tabs>
        <w:tab w:val="left" w:pos="0"/>
      </w:tabs>
      <w:outlineLvl w:val="9"/>
    </w:pPr>
    <w:rPr>
      <w:rFonts w:ascii="宋体" w:hAnsi="宋体" w:eastAsia="宋体"/>
      <w:kern w:val="0"/>
    </w:rPr>
  </w:style>
  <w:style w:type="paragraph" w:customStyle="1" w:styleId="334">
    <w:name w:val="样式 样式 样式 样式 标题 2 + 宋体 五号 非加粗 黑色 + 段前: 6 磅 段后: 0 磅 行距: 单倍行距 + 段前:..."/>
    <w:basedOn w:val="1"/>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335">
    <w:name w:val="缺省文本"/>
    <w:basedOn w:val="1"/>
    <w:qFormat/>
    <w:uiPriority w:val="0"/>
    <w:pPr>
      <w:autoSpaceDE w:val="0"/>
      <w:autoSpaceDN w:val="0"/>
      <w:adjustRightInd w:val="0"/>
      <w:jc w:val="left"/>
    </w:pPr>
    <w:rPr>
      <w:kern w:val="0"/>
      <w:sz w:val="24"/>
      <w:szCs w:val="20"/>
    </w:rPr>
  </w:style>
  <w:style w:type="paragraph" w:customStyle="1" w:styleId="336">
    <w:name w:val="样式 标题 4 + (西文) Times New Roman (中文) 宋体 (复杂脚本) Times New Roman..."/>
    <w:basedOn w:val="5"/>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37">
    <w:name w:val="p0"/>
    <w:basedOn w:val="1"/>
    <w:qFormat/>
    <w:uiPriority w:val="0"/>
    <w:pPr>
      <w:widowControl/>
    </w:pPr>
    <w:rPr>
      <w:rFonts w:hint="eastAsia" w:ascii="宋体" w:hAnsi="宋体"/>
      <w:kern w:val="0"/>
      <w:szCs w:val="21"/>
    </w:rPr>
  </w:style>
  <w:style w:type="paragraph" w:customStyle="1" w:styleId="338">
    <w:name w:val="font11"/>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39">
    <w:name w:val="Char Char Char Char Char Char Char Char Char Char Char Char Char Char Char Char"/>
    <w:basedOn w:val="1"/>
    <w:qFormat/>
    <w:uiPriority w:val="0"/>
    <w:pPr>
      <w:tabs>
        <w:tab w:val="left" w:pos="360"/>
      </w:tabs>
      <w:jc w:val="left"/>
    </w:pPr>
    <w:rPr>
      <w:sz w:val="24"/>
      <w:szCs w:val="20"/>
    </w:rPr>
  </w:style>
  <w:style w:type="paragraph" w:customStyle="1" w:styleId="340">
    <w:name w:val="xl29"/>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341">
    <w:name w:val="样式11"/>
    <w:basedOn w:val="9"/>
    <w:next w:val="1"/>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342">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43">
    <w:name w:val="正文1.2"/>
    <w:basedOn w:val="1"/>
    <w:qFormat/>
    <w:uiPriority w:val="0"/>
    <w:pPr>
      <w:spacing w:line="288" w:lineRule="auto"/>
      <w:jc w:val="left"/>
    </w:pPr>
    <w:rPr>
      <w:rFonts w:ascii="宋体"/>
      <w:kern w:val="0"/>
      <w:sz w:val="28"/>
      <w:szCs w:val="20"/>
      <w:lang w:eastAsia="en-US"/>
    </w:rPr>
  </w:style>
  <w:style w:type="paragraph" w:customStyle="1" w:styleId="344">
    <w:name w:val="样式4"/>
    <w:basedOn w:val="38"/>
    <w:next w:val="38"/>
    <w:qFormat/>
    <w:uiPriority w:val="0"/>
    <w:rPr>
      <w:kern w:val="0"/>
      <w:szCs w:val="20"/>
    </w:rPr>
  </w:style>
  <w:style w:type="paragraph" w:customStyle="1" w:styleId="345">
    <w:name w:val="xl49"/>
    <w:basedOn w:val="1"/>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46">
    <w:name w:val="样式 2册标题2 + 段前: 0.5 行 段后: 0.5 行"/>
    <w:basedOn w:val="227"/>
    <w:qFormat/>
    <w:uiPriority w:val="0"/>
    <w:pPr>
      <w:spacing w:beforeLines="0" w:line="240" w:lineRule="auto"/>
    </w:pPr>
    <w:rPr>
      <w:sz w:val="32"/>
    </w:rPr>
  </w:style>
  <w:style w:type="paragraph" w:customStyle="1" w:styleId="34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48">
    <w:name w:val="标五"/>
    <w:next w:val="1"/>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349">
    <w:name w:val="样式 宋体 五号 行距: 单倍行距"/>
    <w:basedOn w:val="1"/>
    <w:qFormat/>
    <w:uiPriority w:val="0"/>
    <w:pPr>
      <w:adjustRightInd w:val="0"/>
      <w:jc w:val="left"/>
      <w:textAlignment w:val="baseline"/>
    </w:pPr>
    <w:rPr>
      <w:rFonts w:ascii="宋体" w:hAnsi="宋体"/>
      <w:kern w:val="0"/>
      <w:sz w:val="24"/>
      <w:szCs w:val="20"/>
    </w:rPr>
  </w:style>
  <w:style w:type="paragraph" w:customStyle="1" w:styleId="350">
    <w:name w:val="Char1 Char Char Char Char Char Char"/>
    <w:basedOn w:val="1"/>
    <w:qFormat/>
    <w:uiPriority w:val="0"/>
    <w:rPr>
      <w:rFonts w:ascii="Tahoma" w:hAnsi="Tahoma"/>
      <w:sz w:val="24"/>
      <w:szCs w:val="20"/>
    </w:rPr>
  </w:style>
  <w:style w:type="paragraph" w:customStyle="1" w:styleId="351">
    <w:name w:val="四级标题"/>
    <w:basedOn w:val="34"/>
    <w:qFormat/>
    <w:uiPriority w:val="0"/>
    <w:pPr>
      <w:spacing w:line="360" w:lineRule="auto"/>
    </w:pPr>
    <w:rPr>
      <w:rFonts w:eastAsia="黑体"/>
    </w:rPr>
  </w:style>
  <w:style w:type="paragraph" w:customStyle="1" w:styleId="352">
    <w:name w:val="列出段落1"/>
    <w:basedOn w:val="1"/>
    <w:qFormat/>
    <w:uiPriority w:val="0"/>
    <w:pPr>
      <w:ind w:firstLine="420" w:firstLineChars="200"/>
    </w:pPr>
    <w:rPr>
      <w:szCs w:val="20"/>
    </w:rPr>
  </w:style>
  <w:style w:type="paragraph" w:customStyle="1" w:styleId="353">
    <w:name w:val="xl33"/>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54">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55">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56">
    <w:name w:val="样式 标题 2 + 宋体 五号 行距: 单倍行距"/>
    <w:basedOn w:val="2"/>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57">
    <w:name w:val="样式9"/>
    <w:basedOn w:val="3"/>
    <w:qFormat/>
    <w:uiPriority w:val="0"/>
    <w:pPr>
      <w:tabs>
        <w:tab w:val="left" w:pos="780"/>
        <w:tab w:val="left" w:pos="2000"/>
      </w:tabs>
      <w:overflowPunct w:val="0"/>
      <w:spacing w:before="0" w:after="0"/>
      <w:ind w:left="780" w:hanging="420"/>
      <w:jc w:val="left"/>
    </w:pPr>
    <w:rPr>
      <w:rFonts w:ascii="宋体" w:hAnsi="宋体" w:eastAsia="宋体"/>
      <w:bCs w:val="0"/>
      <w:kern w:val="0"/>
      <w:sz w:val="28"/>
      <w:szCs w:val="20"/>
    </w:rPr>
  </w:style>
  <w:style w:type="paragraph" w:customStyle="1" w:styleId="358">
    <w:name w:val="xl43"/>
    <w:basedOn w:val="1"/>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359">
    <w:name w:val="标题 3正文"/>
    <w:basedOn w:val="1"/>
    <w:qFormat/>
    <w:uiPriority w:val="0"/>
    <w:pPr>
      <w:spacing w:beforeLines="50" w:line="440" w:lineRule="exact"/>
      <w:ind w:left="900"/>
      <w:jc w:val="left"/>
    </w:pPr>
    <w:rPr>
      <w:rFonts w:ascii="宋体" w:hAnsi="宋体"/>
      <w:sz w:val="24"/>
    </w:rPr>
  </w:style>
  <w:style w:type="paragraph" w:customStyle="1" w:styleId="360">
    <w:name w:val="样式 宋体 行距: 1.5 倍行距"/>
    <w:basedOn w:val="1"/>
    <w:qFormat/>
    <w:uiPriority w:val="0"/>
    <w:pPr>
      <w:tabs>
        <w:tab w:val="left" w:pos="360"/>
        <w:tab w:val="left" w:pos="420"/>
      </w:tabs>
      <w:ind w:left="360" w:hanging="360"/>
    </w:pPr>
    <w:rPr>
      <w:szCs w:val="20"/>
    </w:rPr>
  </w:style>
  <w:style w:type="paragraph" w:customStyle="1" w:styleId="361">
    <w:name w:val="Char2 Char Char Char Char Char Char1"/>
    <w:basedOn w:val="1"/>
    <w:qFormat/>
    <w:uiPriority w:val="0"/>
    <w:rPr>
      <w:rFonts w:ascii="仿宋_GB2312"/>
      <w:b/>
      <w:sz w:val="30"/>
      <w:szCs w:val="32"/>
    </w:rPr>
  </w:style>
  <w:style w:type="paragraph" w:customStyle="1" w:styleId="362">
    <w:name w:val="样式 标题 2标题 1.1H2Heading 2 HiddenHeading 2 CCBSheading 2第一章 ..."/>
    <w:basedOn w:val="2"/>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363">
    <w:name w:val="样式 (中文) 仿宋_GB2312 四号 行距: 多倍行距 1.25 字行1"/>
    <w:basedOn w:val="1"/>
    <w:qFormat/>
    <w:uiPriority w:val="0"/>
    <w:pPr>
      <w:snapToGrid w:val="0"/>
      <w:spacing w:line="300" w:lineRule="auto"/>
      <w:ind w:firstLine="560" w:firstLineChars="200"/>
    </w:pPr>
    <w:rPr>
      <w:rFonts w:eastAsia="仿宋_GB2312"/>
      <w:color w:val="000000"/>
      <w:kern w:val="0"/>
      <w:sz w:val="28"/>
      <w:szCs w:val="20"/>
    </w:rPr>
  </w:style>
  <w:style w:type="paragraph" w:customStyle="1" w:styleId="364">
    <w:name w:val="xl71"/>
    <w:basedOn w:val="1"/>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65">
    <w:name w:val="样式 标题 3Level 3 HeadH3Heading 3 - oldh3sect1.2.3Head33l3...1"/>
    <w:basedOn w:val="4"/>
    <w:qFormat/>
    <w:uiPriority w:val="0"/>
    <w:pPr>
      <w:spacing w:line="413" w:lineRule="auto"/>
      <w:jc w:val="left"/>
      <w:outlineLvl w:val="9"/>
    </w:pPr>
    <w:rPr>
      <w:rFonts w:ascii="宋体" w:hAnsi="宋体"/>
      <w:bCs w:val="0"/>
      <w:sz w:val="24"/>
      <w:szCs w:val="20"/>
    </w:rPr>
  </w:style>
  <w:style w:type="paragraph" w:customStyle="1" w:styleId="366">
    <w:name w:val="样式 标题 2【标题2】 + 宋体"/>
    <w:basedOn w:val="2"/>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67">
    <w:name w:val="章标题"/>
    <w:next w:val="252"/>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68">
    <w:name w:val="Char1"/>
    <w:basedOn w:val="18"/>
    <w:qFormat/>
    <w:uiPriority w:val="0"/>
    <w:rPr>
      <w:rFonts w:ascii="Tahoma" w:hAnsi="Tahoma"/>
      <w:sz w:val="24"/>
      <w:szCs w:val="20"/>
    </w:rPr>
  </w:style>
  <w:style w:type="paragraph" w:customStyle="1" w:styleId="369">
    <w:name w:val="样式 标题 3Level 3 HeadH3Heading 3 - oldh3sect1.2.3Head33l3..."/>
    <w:basedOn w:val="4"/>
    <w:qFormat/>
    <w:uiPriority w:val="0"/>
    <w:pPr>
      <w:spacing w:line="300" w:lineRule="auto"/>
      <w:jc w:val="left"/>
      <w:outlineLvl w:val="9"/>
    </w:pPr>
    <w:rPr>
      <w:rFonts w:ascii="宋体" w:hAnsi="宋体"/>
      <w:bCs w:val="0"/>
      <w:sz w:val="28"/>
      <w:szCs w:val="20"/>
    </w:rPr>
  </w:style>
  <w:style w:type="paragraph" w:customStyle="1" w:styleId="370">
    <w:name w:val="xl40"/>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71">
    <w:name w:val="符合标题4"/>
    <w:basedOn w:val="1"/>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372">
    <w:name w:val="xl51"/>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73">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374">
    <w:name w:val="USE 5"/>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375">
    <w:name w:val="五号正文（标准）"/>
    <w:basedOn w:val="1"/>
    <w:qFormat/>
    <w:uiPriority w:val="0"/>
    <w:pPr>
      <w:jc w:val="left"/>
    </w:pPr>
    <w:rPr>
      <w:rFonts w:ascii="仿宋_GB2312" w:hAnsi="宋体" w:eastAsia="仿宋_GB2312" w:cs="Plotter"/>
      <w:sz w:val="24"/>
    </w:rPr>
  </w:style>
  <w:style w:type="paragraph" w:customStyle="1" w:styleId="376">
    <w:name w:val="样式 标题 2 + 左侧:  0 厘米 首行缩进:  0 厘米"/>
    <w:basedOn w:val="377"/>
    <w:qFormat/>
    <w:uiPriority w:val="0"/>
    <w:pPr>
      <w:tabs>
        <w:tab w:val="left" w:pos="425"/>
        <w:tab w:val="left" w:pos="851"/>
        <w:tab w:val="left" w:pos="1140"/>
      </w:tabs>
      <w:ind w:left="1140" w:hanging="240"/>
    </w:pPr>
  </w:style>
  <w:style w:type="paragraph" w:customStyle="1" w:styleId="377">
    <w:name w:val="标题 21"/>
    <w:basedOn w:val="1"/>
    <w:next w:val="16"/>
    <w:qFormat/>
    <w:uiPriority w:val="0"/>
    <w:pPr>
      <w:tabs>
        <w:tab w:val="left" w:pos="851"/>
      </w:tabs>
      <w:ind w:left="840" w:hanging="420"/>
      <w:jc w:val="left"/>
    </w:pPr>
    <w:rPr>
      <w:rFonts w:ascii="宋体" w:hAnsi="宋体"/>
      <w:kern w:val="0"/>
      <w:sz w:val="24"/>
      <w:szCs w:val="20"/>
    </w:rPr>
  </w:style>
  <w:style w:type="paragraph" w:customStyle="1" w:styleId="378">
    <w:name w:val="标准1 段落"/>
    <w:basedOn w:val="1"/>
    <w:qFormat/>
    <w:uiPriority w:val="0"/>
    <w:pPr>
      <w:tabs>
        <w:tab w:val="left" w:pos="360"/>
      </w:tabs>
      <w:spacing w:beforeLines="50" w:line="360" w:lineRule="auto"/>
      <w:ind w:left="360" w:hanging="360"/>
    </w:pPr>
    <w:rPr>
      <w:sz w:val="24"/>
    </w:rPr>
  </w:style>
  <w:style w:type="paragraph" w:customStyle="1" w:styleId="379">
    <w:name w:val="表身（中）"/>
    <w:basedOn w:val="332"/>
    <w:qFormat/>
    <w:uiPriority w:val="0"/>
    <w:pPr>
      <w:jc w:val="center"/>
    </w:pPr>
  </w:style>
  <w:style w:type="paragraph" w:customStyle="1" w:styleId="380">
    <w:name w:val="样式3"/>
    <w:basedOn w:val="38"/>
    <w:next w:val="38"/>
    <w:qFormat/>
    <w:uiPriority w:val="0"/>
    <w:pPr>
      <w:jc w:val="both"/>
    </w:pPr>
    <w:rPr>
      <w:kern w:val="0"/>
      <w:szCs w:val="20"/>
    </w:rPr>
  </w:style>
  <w:style w:type="paragraph" w:customStyle="1" w:styleId="381">
    <w:name w:val="xl39"/>
    <w:basedOn w:val="1"/>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82">
    <w:name w:val="我的征文"/>
    <w:basedOn w:val="1"/>
    <w:qFormat/>
    <w:uiPriority w:val="0"/>
    <w:pPr>
      <w:tabs>
        <w:tab w:val="left" w:pos="851"/>
      </w:tabs>
      <w:spacing w:before="360" w:after="360"/>
      <w:ind w:left="851" w:right="113" w:hanging="851"/>
    </w:pPr>
  </w:style>
  <w:style w:type="paragraph" w:customStyle="1" w:styleId="383">
    <w:name w:val="封面上部"/>
    <w:basedOn w:val="1"/>
    <w:qFormat/>
    <w:uiPriority w:val="0"/>
    <w:pPr>
      <w:adjustRightInd w:val="0"/>
      <w:spacing w:line="360" w:lineRule="auto"/>
      <w:jc w:val="center"/>
      <w:textAlignment w:val="baseline"/>
    </w:pPr>
    <w:rPr>
      <w:rFonts w:ascii="Arial" w:eastAsia="黑体"/>
      <w:kern w:val="0"/>
      <w:sz w:val="32"/>
      <w:szCs w:val="20"/>
    </w:rPr>
  </w:style>
  <w:style w:type="paragraph" w:customStyle="1" w:styleId="384">
    <w:name w:val="font7"/>
    <w:basedOn w:val="1"/>
    <w:qFormat/>
    <w:uiPriority w:val="0"/>
    <w:pPr>
      <w:widowControl/>
      <w:spacing w:before="100" w:beforeAutospacing="1" w:after="100" w:afterAutospacing="1"/>
      <w:jc w:val="left"/>
    </w:pPr>
    <w:rPr>
      <w:kern w:val="0"/>
      <w:sz w:val="22"/>
      <w:szCs w:val="22"/>
    </w:rPr>
  </w:style>
  <w:style w:type="paragraph" w:customStyle="1" w:styleId="385">
    <w:name w:val="CM16"/>
    <w:basedOn w:val="1"/>
    <w:next w:val="1"/>
    <w:qFormat/>
    <w:uiPriority w:val="0"/>
    <w:pPr>
      <w:autoSpaceDE w:val="0"/>
      <w:autoSpaceDN w:val="0"/>
      <w:adjustRightInd w:val="0"/>
      <w:spacing w:after="163"/>
      <w:jc w:val="left"/>
    </w:pPr>
    <w:rPr>
      <w:rFonts w:ascii="INMAB J+ Univers" w:eastAsia="INMAB J+ Univers"/>
      <w:kern w:val="0"/>
      <w:sz w:val="24"/>
    </w:rPr>
  </w:style>
  <w:style w:type="paragraph" w:customStyle="1" w:styleId="386">
    <w:name w:val="c12px"/>
    <w:basedOn w:val="1"/>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387">
    <w:name w:val="Char12"/>
    <w:basedOn w:val="1"/>
    <w:qFormat/>
    <w:uiPriority w:val="0"/>
    <w:rPr>
      <w:rFonts w:ascii="Tahoma" w:hAnsi="Tahoma"/>
      <w:sz w:val="24"/>
      <w:szCs w:val="20"/>
    </w:rPr>
  </w:style>
  <w:style w:type="paragraph" w:customStyle="1" w:styleId="388">
    <w:name w:val="菲页2"/>
    <w:basedOn w:val="4"/>
    <w:qFormat/>
    <w:uiPriority w:val="0"/>
    <w:pPr>
      <w:widowControl/>
      <w:spacing w:before="0" w:after="0" w:line="240" w:lineRule="auto"/>
      <w:jc w:val="center"/>
    </w:pPr>
    <w:rPr>
      <w:rFonts w:ascii="黑体" w:hAnsi="宋体" w:eastAsia="黑体"/>
      <w:b w:val="0"/>
      <w:bCs w:val="0"/>
      <w:sz w:val="44"/>
      <w:szCs w:val="20"/>
    </w:rPr>
  </w:style>
  <w:style w:type="paragraph" w:customStyle="1" w:styleId="389">
    <w:name w:val="xl60"/>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9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91">
    <w:name w:val="5"/>
    <w:basedOn w:val="1"/>
    <w:next w:val="52"/>
    <w:qFormat/>
    <w:uiPriority w:val="0"/>
    <w:pPr>
      <w:jc w:val="left"/>
    </w:pPr>
    <w:rPr>
      <w:rFonts w:cs="Plotter"/>
      <w:sz w:val="28"/>
      <w:szCs w:val="20"/>
    </w:rPr>
  </w:style>
  <w:style w:type="paragraph" w:customStyle="1" w:styleId="392">
    <w:name w:val="节标题"/>
    <w:basedOn w:val="1"/>
    <w:qFormat/>
    <w:uiPriority w:val="0"/>
    <w:pPr>
      <w:ind w:firstLine="461" w:firstLineChars="192"/>
      <w:jc w:val="left"/>
    </w:pPr>
    <w:rPr>
      <w:rFonts w:ascii="黑体" w:eastAsia="黑体"/>
      <w:sz w:val="24"/>
    </w:rPr>
  </w:style>
  <w:style w:type="paragraph" w:customStyle="1" w:styleId="393">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394">
    <w:name w:val="样式5"/>
    <w:basedOn w:val="344"/>
    <w:qFormat/>
    <w:uiPriority w:val="0"/>
    <w:pPr>
      <w:keepNext/>
      <w:keepLines/>
      <w:tabs>
        <w:tab w:val="left" w:pos="567"/>
        <w:tab w:val="left" w:pos="1200"/>
        <w:tab w:val="clear" w:pos="4153"/>
        <w:tab w:val="clear" w:pos="8306"/>
      </w:tabs>
      <w:overflowPunct w:val="0"/>
      <w:snapToGrid/>
      <w:ind w:left="1200" w:leftChars="400" w:hanging="360" w:hangingChars="200"/>
      <w:outlineLvl w:val="0"/>
    </w:pPr>
    <w:rPr>
      <w:rFonts w:ascii="宋体" w:hAnsi="宋体"/>
      <w:b/>
      <w:sz w:val="24"/>
    </w:rPr>
  </w:style>
  <w:style w:type="paragraph" w:customStyle="1" w:styleId="395">
    <w:name w:val="1 Char Char Char Char"/>
    <w:basedOn w:val="1"/>
    <w:qFormat/>
    <w:uiPriority w:val="0"/>
    <w:rPr>
      <w:rFonts w:ascii="Tahoma" w:hAnsi="Tahoma"/>
      <w:sz w:val="24"/>
      <w:szCs w:val="20"/>
    </w:rPr>
  </w:style>
  <w:style w:type="paragraph" w:customStyle="1" w:styleId="396">
    <w:name w:val="Char2 Char Char Char Char Char Char"/>
    <w:basedOn w:val="1"/>
    <w:qFormat/>
    <w:uiPriority w:val="0"/>
    <w:rPr>
      <w:rFonts w:ascii="仿宋_GB2312"/>
      <w:b/>
      <w:sz w:val="30"/>
      <w:szCs w:val="32"/>
    </w:rPr>
  </w:style>
  <w:style w:type="paragraph" w:customStyle="1" w:styleId="397">
    <w:name w:val="xl48"/>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398">
    <w:name w:val="样式 宋体 一号 加粗 居中 行距: 最小值 25 磅"/>
    <w:basedOn w:val="1"/>
    <w:qFormat/>
    <w:uiPriority w:val="0"/>
    <w:pPr>
      <w:spacing w:line="500" w:lineRule="atLeast"/>
      <w:jc w:val="center"/>
    </w:pPr>
    <w:rPr>
      <w:rFonts w:ascii="宋体" w:hAnsi="宋体"/>
      <w:b/>
      <w:sz w:val="52"/>
      <w:szCs w:val="20"/>
    </w:rPr>
  </w:style>
  <w:style w:type="paragraph" w:customStyle="1" w:styleId="399">
    <w:name w:val="xl59"/>
    <w:basedOn w:val="1"/>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00">
    <w:name w:val="xl47"/>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401">
    <w:name w:val="6'"/>
    <w:basedOn w:val="1"/>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02">
    <w:name w:val="Char Char1 Char Char Char Char Char Char Char Char"/>
    <w:basedOn w:val="1"/>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403">
    <w:name w:val="样式 样式 标题 2标题2H2h2Heading 2 HiddenHeading 2 CCBSheading 2第一章 ...1..."/>
    <w:basedOn w:val="1"/>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404">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405">
    <w:name w:val="2册标题4"/>
    <w:basedOn w:val="1"/>
    <w:next w:val="1"/>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406">
    <w:name w:val="恒智正文"/>
    <w:basedOn w:val="1"/>
    <w:qFormat/>
    <w:uiPriority w:val="0"/>
    <w:pPr>
      <w:ind w:firstLine="540" w:firstLineChars="225"/>
      <w:jc w:val="left"/>
    </w:pPr>
    <w:rPr>
      <w:rFonts w:ascii="宋体" w:hAnsi="宋体"/>
      <w:sz w:val="24"/>
    </w:rPr>
  </w:style>
  <w:style w:type="paragraph" w:customStyle="1" w:styleId="407">
    <w:name w:val="Char Char Char1"/>
    <w:basedOn w:val="1"/>
    <w:qFormat/>
    <w:uiPriority w:val="0"/>
    <w:rPr>
      <w:rFonts w:ascii="Tahoma" w:hAnsi="Tahoma"/>
      <w:sz w:val="24"/>
      <w:szCs w:val="20"/>
    </w:rPr>
  </w:style>
  <w:style w:type="paragraph" w:customStyle="1" w:styleId="408">
    <w:name w:val="符号标题3"/>
    <w:basedOn w:val="1"/>
    <w:qFormat/>
    <w:uiPriority w:val="0"/>
    <w:pPr>
      <w:spacing w:before="50"/>
      <w:ind w:firstLine="359" w:firstLineChars="171"/>
      <w:jc w:val="left"/>
    </w:pPr>
    <w:rPr>
      <w:rFonts w:ascii="宋体" w:hAnsi="宋体"/>
      <w:sz w:val="24"/>
    </w:rPr>
  </w:style>
  <w:style w:type="paragraph" w:customStyle="1" w:styleId="409">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410">
    <w:name w:val="style50"/>
    <w:basedOn w:val="1"/>
    <w:qFormat/>
    <w:uiPriority w:val="0"/>
    <w:pPr>
      <w:widowControl/>
      <w:spacing w:before="75" w:after="75" w:line="384" w:lineRule="auto"/>
      <w:jc w:val="left"/>
    </w:pPr>
    <w:rPr>
      <w:rFonts w:ascii="黑体" w:hAnsi="宋体" w:eastAsia="黑体" w:cs="宋体"/>
      <w:kern w:val="0"/>
      <w:sz w:val="24"/>
    </w:rPr>
  </w:style>
  <w:style w:type="paragraph" w:customStyle="1" w:styleId="41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2">
    <w:name w:val="xl52"/>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13">
    <w:name w:val="样式 段后: 3 磅 行距: 1.5 倍行距"/>
    <w:basedOn w:val="1"/>
    <w:qFormat/>
    <w:uiPriority w:val="0"/>
    <w:pPr>
      <w:spacing w:after="60" w:line="360" w:lineRule="auto"/>
    </w:pPr>
    <w:rPr>
      <w:szCs w:val="20"/>
    </w:rPr>
  </w:style>
  <w:style w:type="paragraph" w:customStyle="1" w:styleId="414">
    <w:name w:val="xl55"/>
    <w:basedOn w:val="1"/>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415">
    <w:name w:val="Default 123  Text1"/>
    <w:basedOn w:val="1"/>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41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17">
    <w:name w:val="目录"/>
    <w:basedOn w:val="1"/>
    <w:next w:val="283"/>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418">
    <w:name w:val="xl81"/>
    <w:basedOn w:val="1"/>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419">
    <w:name w:val="样式10"/>
    <w:basedOn w:val="3"/>
    <w:next w:val="3"/>
    <w:qFormat/>
    <w:uiPriority w:val="0"/>
    <w:pPr>
      <w:tabs>
        <w:tab w:val="left" w:pos="420"/>
        <w:tab w:val="left" w:pos="567"/>
      </w:tabs>
      <w:spacing w:before="0" w:after="0"/>
      <w:ind w:left="420" w:hanging="420"/>
      <w:jc w:val="left"/>
    </w:pPr>
    <w:rPr>
      <w:rFonts w:ascii="宋体" w:hAnsi="宋体" w:eastAsia="宋体"/>
      <w:bCs w:val="0"/>
      <w:kern w:val="0"/>
      <w:sz w:val="24"/>
      <w:szCs w:val="20"/>
    </w:rPr>
  </w:style>
  <w:style w:type="paragraph" w:customStyle="1" w:styleId="420">
    <w:name w:val="xl31"/>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21">
    <w:name w:val="xl30"/>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22">
    <w:name w:val="【标题1】"/>
    <w:basedOn w:val="1"/>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23">
    <w:name w:val="xl37"/>
    <w:basedOn w:val="1"/>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24">
    <w:name w:val="xl44"/>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5">
    <w:name w:val="菲页(卷)"/>
    <w:basedOn w:val="3"/>
    <w:next w:val="284"/>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426">
    <w:name w:val="xl5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27">
    <w:name w:val="五级条标题"/>
    <w:basedOn w:val="310"/>
    <w:next w:val="252"/>
    <w:qFormat/>
    <w:uiPriority w:val="0"/>
    <w:pPr>
      <w:outlineLvl w:val="6"/>
    </w:pPr>
  </w:style>
  <w:style w:type="paragraph" w:customStyle="1" w:styleId="428">
    <w:name w:val="一般文字"/>
    <w:basedOn w:val="1"/>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429">
    <w:name w:val="Char Char Char Char Char Char1 Char"/>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430">
    <w:name w:val="样式12"/>
    <w:basedOn w:val="380"/>
    <w:qFormat/>
    <w:uiPriority w:val="0"/>
    <w:pPr>
      <w:tabs>
        <w:tab w:val="left" w:pos="0"/>
        <w:tab w:val="left" w:pos="719"/>
        <w:tab w:val="clear" w:pos="4153"/>
        <w:tab w:val="clear"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431">
    <w:name w:val="标二"/>
    <w:next w:val="1"/>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432">
    <w:name w:val="编号1"/>
    <w:basedOn w:val="1"/>
    <w:qFormat/>
    <w:uiPriority w:val="0"/>
    <w:pPr>
      <w:tabs>
        <w:tab w:val="left" w:pos="1344"/>
      </w:tabs>
      <w:spacing w:line="360" w:lineRule="auto"/>
      <w:outlineLvl w:val="0"/>
    </w:pPr>
    <w:rPr>
      <w:rFonts w:ascii="宋体" w:hAnsi="宋体"/>
      <w:sz w:val="24"/>
      <w:szCs w:val="20"/>
    </w:rPr>
  </w:style>
  <w:style w:type="paragraph" w:customStyle="1" w:styleId="433">
    <w:name w:val="xl64"/>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34">
    <w:name w:val="xl46"/>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5">
    <w:name w:val="f9"/>
    <w:basedOn w:val="1"/>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436">
    <w:name w:val="表格"/>
    <w:basedOn w:val="1"/>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43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38">
    <w:name w:val="xl68"/>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39">
    <w:name w:val="正文文字1"/>
    <w:basedOn w:val="1"/>
    <w:next w:val="49"/>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440">
    <w:name w:val="6"/>
    <w:basedOn w:val="1"/>
    <w:next w:val="32"/>
    <w:qFormat/>
    <w:uiPriority w:val="0"/>
    <w:pPr>
      <w:jc w:val="left"/>
    </w:pPr>
    <w:rPr>
      <w:rFonts w:ascii="宋体" w:hAnsi="Courier New" w:cs="Plotter"/>
      <w:sz w:val="24"/>
      <w:szCs w:val="20"/>
    </w:rPr>
  </w:style>
  <w:style w:type="paragraph" w:customStyle="1" w:styleId="441">
    <w:name w:val="Char Char Char Char Char Char Char Char Char"/>
    <w:basedOn w:val="18"/>
    <w:qFormat/>
    <w:uiPriority w:val="0"/>
    <w:pPr>
      <w:jc w:val="left"/>
    </w:pPr>
    <w:rPr>
      <w:rFonts w:ascii="Tahoma" w:hAnsi="Tahoma"/>
      <w:sz w:val="24"/>
      <w:szCs w:val="20"/>
    </w:rPr>
  </w:style>
  <w:style w:type="paragraph" w:customStyle="1" w:styleId="442">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443">
    <w:name w:val="文章副标题"/>
    <w:basedOn w:val="1"/>
    <w:next w:val="1"/>
    <w:qFormat/>
    <w:uiPriority w:val="0"/>
    <w:pPr>
      <w:widowControl/>
      <w:spacing w:before="187" w:after="175" w:line="1870" w:lineRule="atLeast"/>
      <w:jc w:val="center"/>
      <w:textAlignment w:val="baseline"/>
    </w:pPr>
    <w:rPr>
      <w:color w:val="000000"/>
      <w:kern w:val="0"/>
      <w:sz w:val="36"/>
    </w:rPr>
  </w:style>
  <w:style w:type="paragraph" w:customStyle="1" w:styleId="444">
    <w:name w:val="标题样式"/>
    <w:basedOn w:val="1"/>
    <w:qFormat/>
    <w:uiPriority w:val="0"/>
    <w:pPr>
      <w:tabs>
        <w:tab w:val="left" w:pos="420"/>
      </w:tabs>
      <w:jc w:val="left"/>
    </w:pPr>
    <w:rPr>
      <w:rFonts w:ascii="宋体" w:hAnsi="宋体"/>
      <w:sz w:val="24"/>
    </w:rPr>
  </w:style>
  <w:style w:type="paragraph" w:customStyle="1" w:styleId="445">
    <w:name w:val="样式8"/>
    <w:basedOn w:val="1"/>
    <w:qFormat/>
    <w:uiPriority w:val="0"/>
    <w:pPr>
      <w:tabs>
        <w:tab w:val="left" w:pos="720"/>
      </w:tabs>
      <w:spacing w:line="360" w:lineRule="auto"/>
      <w:ind w:left="720" w:hanging="720"/>
      <w:jc w:val="left"/>
      <w:outlineLvl w:val="0"/>
    </w:pPr>
    <w:rPr>
      <w:szCs w:val="20"/>
    </w:rPr>
  </w:style>
  <w:style w:type="paragraph" w:customStyle="1" w:styleId="446">
    <w:name w:val="xl56"/>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47">
    <w:name w:val="xl45"/>
    <w:basedOn w:val="1"/>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48">
    <w:name w:val="xl25"/>
    <w:basedOn w:val="1"/>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49">
    <w:name w:val="xl65"/>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50">
    <w:name w:val="xl54"/>
    <w:basedOn w:val="1"/>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51">
    <w:name w:val="标题 33"/>
    <w:basedOn w:val="1"/>
    <w:qFormat/>
    <w:uiPriority w:val="0"/>
    <w:pPr>
      <w:widowControl/>
      <w:jc w:val="left"/>
    </w:pPr>
    <w:rPr>
      <w:kern w:val="0"/>
      <w:sz w:val="20"/>
      <w:szCs w:val="20"/>
    </w:rPr>
  </w:style>
  <w:style w:type="paragraph" w:customStyle="1" w:styleId="4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3">
    <w:name w:val="列表1"/>
    <w:basedOn w:val="1"/>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454">
    <w:name w:val="maint"/>
    <w:basedOn w:val="1"/>
    <w:qFormat/>
    <w:uiPriority w:val="0"/>
    <w:pPr>
      <w:widowControl/>
      <w:jc w:val="left"/>
    </w:pPr>
    <w:rPr>
      <w:rFonts w:ascii="宋体" w:hAnsi="宋体" w:cs="宋体"/>
      <w:kern w:val="0"/>
      <w:sz w:val="24"/>
    </w:rPr>
  </w:style>
  <w:style w:type="paragraph" w:customStyle="1" w:styleId="455">
    <w:name w:val="Char Char Char Char Char Char Char Char1"/>
    <w:basedOn w:val="1"/>
    <w:qFormat/>
    <w:uiPriority w:val="0"/>
    <w:pPr>
      <w:tabs>
        <w:tab w:val="left" w:pos="360"/>
      </w:tabs>
    </w:pPr>
    <w:rPr>
      <w:sz w:val="24"/>
    </w:rPr>
  </w:style>
  <w:style w:type="paragraph" w:customStyle="1" w:styleId="4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57">
    <w:name w:val="Char Char Char Char Char Char Char"/>
    <w:basedOn w:val="1"/>
    <w:qFormat/>
    <w:uiPriority w:val="0"/>
    <w:pPr>
      <w:tabs>
        <w:tab w:val="left" w:pos="432"/>
      </w:tabs>
      <w:ind w:left="432" w:hanging="432"/>
    </w:pPr>
    <w:rPr>
      <w:rFonts w:ascii="Tahoma" w:hAnsi="Tahoma"/>
      <w:sz w:val="24"/>
      <w:szCs w:val="20"/>
    </w:rPr>
  </w:style>
  <w:style w:type="paragraph" w:customStyle="1" w:styleId="458">
    <w:name w:val="样式7"/>
    <w:basedOn w:val="3"/>
    <w:next w:val="3"/>
    <w:qFormat/>
    <w:uiPriority w:val="0"/>
    <w:pPr>
      <w:tabs>
        <w:tab w:val="left" w:pos="951"/>
        <w:tab w:val="left" w:pos="2907"/>
      </w:tabs>
      <w:spacing w:before="0" w:after="0"/>
      <w:ind w:left="2907" w:hanging="1755"/>
      <w:jc w:val="left"/>
    </w:pPr>
    <w:rPr>
      <w:rFonts w:ascii="宋体" w:hAnsi="宋体" w:eastAsia="宋体"/>
      <w:bCs w:val="0"/>
      <w:kern w:val="0"/>
      <w:sz w:val="24"/>
      <w:szCs w:val="20"/>
    </w:rPr>
  </w:style>
  <w:style w:type="paragraph" w:customStyle="1" w:styleId="459">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60">
    <w:name w:val="样式6"/>
    <w:basedOn w:val="3"/>
    <w:qFormat/>
    <w:uiPriority w:val="0"/>
    <w:pPr>
      <w:tabs>
        <w:tab w:val="left" w:pos="780"/>
        <w:tab w:val="left" w:pos="851"/>
      </w:tabs>
      <w:spacing w:before="0" w:after="0"/>
      <w:ind w:left="840" w:hanging="840"/>
      <w:jc w:val="left"/>
    </w:pPr>
    <w:rPr>
      <w:rFonts w:ascii="宋体" w:hAnsi="宋体" w:eastAsia="宋体"/>
      <w:bCs w:val="0"/>
      <w:kern w:val="0"/>
      <w:sz w:val="28"/>
      <w:szCs w:val="20"/>
    </w:rPr>
  </w:style>
  <w:style w:type="paragraph" w:customStyle="1" w:styleId="461">
    <w:name w:val="小标题 1"/>
    <w:basedOn w:val="1"/>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462">
    <w:name w:val="框下空行"/>
    <w:basedOn w:val="1"/>
    <w:next w:val="1"/>
    <w:qFormat/>
    <w:uiPriority w:val="0"/>
    <w:pPr>
      <w:widowControl/>
      <w:adjustRightInd w:val="0"/>
      <w:snapToGrid w:val="0"/>
      <w:spacing w:line="200" w:lineRule="exact"/>
      <w:ind w:left="680"/>
      <w:jc w:val="left"/>
    </w:pPr>
    <w:rPr>
      <w:sz w:val="18"/>
      <w:szCs w:val="20"/>
    </w:rPr>
  </w:style>
  <w:style w:type="paragraph" w:customStyle="1" w:styleId="463">
    <w:name w:val="默认段落"/>
    <w:basedOn w:val="1"/>
    <w:qFormat/>
    <w:uiPriority w:val="0"/>
    <w:pPr>
      <w:spacing w:after="120" w:line="360" w:lineRule="auto"/>
      <w:ind w:firstLine="480" w:firstLineChars="200"/>
    </w:pPr>
    <w:rPr>
      <w:sz w:val="24"/>
      <w:szCs w:val="20"/>
    </w:rPr>
  </w:style>
  <w:style w:type="paragraph" w:customStyle="1" w:styleId="464">
    <w:name w:val="Char Char Char Char Char Char Char Char Char Char Char Char Char Char Char Char1"/>
    <w:basedOn w:val="1"/>
    <w:qFormat/>
    <w:uiPriority w:val="0"/>
    <w:pPr>
      <w:tabs>
        <w:tab w:val="left" w:pos="360"/>
      </w:tabs>
      <w:jc w:val="left"/>
    </w:pPr>
    <w:rPr>
      <w:sz w:val="24"/>
      <w:szCs w:val="20"/>
    </w:rPr>
  </w:style>
  <w:style w:type="paragraph" w:customStyle="1" w:styleId="465">
    <w:name w:val="样式 首行缩进:  0.85 厘米"/>
    <w:basedOn w:val="1"/>
    <w:qFormat/>
    <w:uiPriority w:val="0"/>
    <w:pPr>
      <w:adjustRightInd w:val="0"/>
      <w:ind w:firstLine="480"/>
      <w:jc w:val="left"/>
      <w:textAlignment w:val="baseline"/>
    </w:pPr>
    <w:rPr>
      <w:rFonts w:ascii="Arial" w:hAnsi="Arial"/>
      <w:sz w:val="24"/>
      <w:szCs w:val="20"/>
    </w:rPr>
  </w:style>
  <w:style w:type="paragraph" w:customStyle="1" w:styleId="466">
    <w:name w:val="列出段落 Char Char"/>
    <w:basedOn w:val="1"/>
    <w:qFormat/>
    <w:uiPriority w:val="0"/>
    <w:pPr>
      <w:ind w:firstLine="420" w:firstLineChars="200"/>
    </w:pPr>
    <w:rPr>
      <w:szCs w:val="20"/>
    </w:rPr>
  </w:style>
  <w:style w:type="paragraph" w:customStyle="1" w:styleId="467">
    <w:name w:val="样式2"/>
    <w:basedOn w:val="38"/>
    <w:qFormat/>
    <w:uiPriority w:val="0"/>
    <w:pPr>
      <w:jc w:val="both"/>
    </w:pPr>
    <w:rPr>
      <w:kern w:val="0"/>
      <w:szCs w:val="20"/>
    </w:rPr>
  </w:style>
  <w:style w:type="paragraph" w:customStyle="1" w:styleId="468">
    <w:name w:val="样式 USE 2 + 行距: 单倍行距"/>
    <w:basedOn w:val="268"/>
    <w:qFormat/>
    <w:uiPriority w:val="0"/>
  </w:style>
  <w:style w:type="paragraph" w:customStyle="1" w:styleId="469">
    <w:name w:val="TOC 标题1"/>
    <w:basedOn w:val="3"/>
    <w:next w:val="1"/>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4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71">
    <w:name w:val="标题 331"/>
    <w:basedOn w:val="1"/>
    <w:qFormat/>
    <w:uiPriority w:val="0"/>
    <w:pPr>
      <w:widowControl/>
      <w:jc w:val="left"/>
    </w:pPr>
    <w:rPr>
      <w:kern w:val="0"/>
      <w:sz w:val="20"/>
      <w:szCs w:val="20"/>
    </w:rPr>
  </w:style>
  <w:style w:type="character" w:customStyle="1" w:styleId="472">
    <w:name w:val="未处理的提及1"/>
    <w:basedOn w:val="63"/>
    <w:semiHidden/>
    <w:unhideWhenUsed/>
    <w:qFormat/>
    <w:uiPriority w:val="99"/>
    <w:rPr>
      <w:color w:val="605E5C"/>
      <w:shd w:val="clear" w:color="auto" w:fill="E1DFDD"/>
    </w:rPr>
  </w:style>
  <w:style w:type="character" w:customStyle="1" w:styleId="473">
    <w:name w:val="纯文本 Char"/>
    <w:qFormat/>
    <w:uiPriority w:val="0"/>
    <w:rPr>
      <w:rFonts w:ascii="宋体" w:hAnsi="Courier New" w:eastAsia="宋体"/>
      <w:kern w:val="2"/>
      <w:sz w:val="21"/>
      <w:lang w:val="en-US" w:eastAsia="zh-CN" w:bidi="ar-SA"/>
    </w:rPr>
  </w:style>
  <w:style w:type="character" w:customStyle="1" w:styleId="474">
    <w:name w:val="正文缩进 Char"/>
    <w:qFormat/>
    <w:uiPriority w:val="0"/>
    <w:rPr>
      <w:kern w:val="2"/>
      <w:sz w:val="21"/>
    </w:rPr>
  </w:style>
  <w:style w:type="paragraph" w:customStyle="1" w:styleId="475">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476">
    <w:name w:val="索引 11"/>
    <w:basedOn w:val="1"/>
    <w:next w:val="1"/>
    <w:qFormat/>
    <w:uiPriority w:val="0"/>
    <w:pPr>
      <w:spacing w:line="360" w:lineRule="auto"/>
    </w:pPr>
    <w:rPr>
      <w:rFonts w:ascii="仿宋_GB2312" w:eastAsia="仿宋_GB2312"/>
      <w:sz w:val="24"/>
      <w:szCs w:val="20"/>
    </w:rPr>
  </w:style>
  <w:style w:type="paragraph" w:customStyle="1" w:styleId="477">
    <w:name w:val="纯文本1"/>
    <w:basedOn w:val="1"/>
    <w:qFormat/>
    <w:uiPriority w:val="0"/>
    <w:rPr>
      <w:rFonts w:ascii="宋体" w:hAnsi="Courier New"/>
      <w:kern w:val="0"/>
      <w:sz w:val="20"/>
      <w:szCs w:val="20"/>
    </w:rPr>
  </w:style>
  <w:style w:type="table" w:customStyle="1" w:styleId="478">
    <w:name w:val="网格型12"/>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9">
    <w:name w:val="font41"/>
    <w:basedOn w:val="63"/>
    <w:qFormat/>
    <w:uiPriority w:val="0"/>
    <w:rPr>
      <w:rFonts w:hint="eastAsia" w:ascii="黑体" w:hAnsi="宋体" w:eastAsia="黑体" w:cs="黑体"/>
      <w:color w:val="000000"/>
      <w:sz w:val="20"/>
      <w:szCs w:val="20"/>
      <w:u w:val="none"/>
    </w:rPr>
  </w:style>
  <w:style w:type="character" w:customStyle="1" w:styleId="480">
    <w:name w:val="font81"/>
    <w:basedOn w:val="63"/>
    <w:qFormat/>
    <w:uiPriority w:val="0"/>
    <w:rPr>
      <w:rFonts w:ascii="Arial" w:hAnsi="Arial" w:cs="Arial"/>
      <w:color w:val="000000"/>
      <w:sz w:val="20"/>
      <w:szCs w:val="20"/>
      <w:u w:val="none"/>
    </w:rPr>
  </w:style>
  <w:style w:type="paragraph" w:customStyle="1" w:styleId="481">
    <w:name w:val="正文 New New New New"/>
    <w:qFormat/>
    <w:uiPriority w:val="0"/>
    <w:pPr>
      <w:widowControl w:val="0"/>
      <w:jc w:val="both"/>
    </w:pPr>
    <w:rPr>
      <w:rFonts w:ascii="Times New Roman" w:hAnsi="Times New Roman" w:eastAsia="宋体" w:cs="Times New Roman"/>
      <w:szCs w:val="24"/>
      <w:lang w:val="en-US" w:eastAsia="zh-CN" w:bidi="ar-SA"/>
    </w:rPr>
  </w:style>
  <w:style w:type="table" w:customStyle="1" w:styleId="482">
    <w:name w:val="网格型1211"/>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3">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94959-2831-4E7B-8508-984B6D0BF9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29696</Words>
  <Characters>32946</Characters>
  <Lines>263</Lines>
  <Paragraphs>74</Paragraphs>
  <TotalTime>48</TotalTime>
  <ScaleCrop>false</ScaleCrop>
  <LinksUpToDate>false</LinksUpToDate>
  <CharactersWithSpaces>34654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2018-02-22T01:08:00Z</dcterms:created>
  <dc:creator>微软用户</dc:creator>
  <cp:lastModifiedBy>ZC</cp:lastModifiedBy>
  <cp:lastPrinted>2022-08-05T04:19:00Z</cp:lastPrinted>
  <dcterms:modified xsi:type="dcterms:W3CDTF">2023-05-19T08:27:37Z</dcterms:modified>
  <dc:title>郑州高新技术产业开发区  购置课桌椅、教师办公桌椅项目</dc:title>
  <cp:revision>640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857FB700817249DF877BEEBCE426FC2F</vt:lpwstr>
  </property>
</Properties>
</file>