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B0D5">
      <w:pPr>
        <w:pStyle w:val="53"/>
        <w:spacing w:line="360" w:lineRule="auto"/>
        <w:ind w:left="0" w:leftChars="0" w:right="-73" w:rightChars="-26" w:firstLine="0" w:firstLineChars="0"/>
        <w:jc w:val="center"/>
        <w:rPr>
          <w:rFonts w:hint="eastAsia" w:ascii="宋体" w:hAnsi="宋体" w:eastAsia="宋体" w:cs="宋体"/>
          <w:bCs/>
          <w:kern w:val="0"/>
          <w:sz w:val="48"/>
          <w:szCs w:val="48"/>
          <w:highlight w:val="none"/>
          <w:lang w:eastAsia="zh-CN"/>
        </w:rPr>
      </w:pPr>
    </w:p>
    <w:p w14:paraId="5FBA9220">
      <w:pPr>
        <w:bidi w:val="0"/>
        <w:ind w:left="0" w:leftChars="0" w:firstLine="0" w:firstLineChars="0"/>
        <w:jc w:val="center"/>
        <w:rPr>
          <w:rFonts w:hint="eastAsia"/>
          <w:sz w:val="44"/>
          <w:szCs w:val="44"/>
        </w:rPr>
      </w:pPr>
      <w:r>
        <w:rPr>
          <w:rFonts w:hint="eastAsia"/>
          <w:sz w:val="44"/>
          <w:szCs w:val="44"/>
          <w:lang w:eastAsia="zh-CN"/>
        </w:rPr>
        <w:t>郑州市上街区教育局采购智慧黑板及教室护眼灯设备项目B包（二次）</w:t>
      </w:r>
    </w:p>
    <w:p w14:paraId="2397FC07">
      <w:pPr>
        <w:pStyle w:val="24"/>
        <w:rPr>
          <w:rFonts w:hint="eastAsia" w:ascii="宋体" w:hAnsi="宋体" w:eastAsia="宋体" w:cs="宋体"/>
          <w:highlight w:val="none"/>
        </w:rPr>
      </w:pPr>
    </w:p>
    <w:p w14:paraId="0ADED3E0">
      <w:pPr>
        <w:pStyle w:val="24"/>
        <w:rPr>
          <w:rFonts w:hint="eastAsia" w:ascii="宋体" w:hAnsi="宋体" w:eastAsia="宋体" w:cs="宋体"/>
          <w:highlight w:val="none"/>
        </w:rPr>
      </w:pPr>
    </w:p>
    <w:p w14:paraId="158887B4">
      <w:pPr>
        <w:pStyle w:val="24"/>
        <w:rPr>
          <w:rFonts w:hint="eastAsia" w:ascii="宋体" w:hAnsi="宋体" w:eastAsia="宋体" w:cs="宋体"/>
          <w:highlight w:val="none"/>
        </w:rPr>
      </w:pPr>
    </w:p>
    <w:p w14:paraId="5E0DDBCE">
      <w:pPr>
        <w:pStyle w:val="24"/>
        <w:rPr>
          <w:rFonts w:hint="eastAsia" w:ascii="宋体" w:hAnsi="宋体" w:eastAsia="宋体" w:cs="宋体"/>
          <w:kern w:val="0"/>
          <w:sz w:val="28"/>
          <w:highlight w:val="none"/>
        </w:rPr>
      </w:pPr>
    </w:p>
    <w:p w14:paraId="6C7C6A65">
      <w:pPr>
        <w:pStyle w:val="53"/>
        <w:rPr>
          <w:rFonts w:hint="eastAsia" w:ascii="宋体" w:hAnsi="宋体" w:eastAsia="宋体" w:cs="宋体"/>
          <w:highlight w:val="none"/>
        </w:rPr>
      </w:pPr>
    </w:p>
    <w:p w14:paraId="3160A89C">
      <w:pPr>
        <w:pStyle w:val="53"/>
        <w:spacing w:line="360" w:lineRule="auto"/>
        <w:ind w:left="0" w:leftChars="0" w:firstLine="0" w:firstLineChars="0"/>
        <w:jc w:val="center"/>
        <w:rPr>
          <w:rFonts w:hint="eastAsia" w:ascii="宋体" w:hAnsi="宋体" w:eastAsia="宋体" w:cs="宋体"/>
          <w:b w:val="0"/>
          <w:sz w:val="72"/>
          <w:szCs w:val="84"/>
          <w:highlight w:val="none"/>
        </w:rPr>
      </w:pPr>
      <w:r>
        <w:rPr>
          <w:rFonts w:hint="eastAsia" w:ascii="宋体" w:hAnsi="宋体" w:eastAsia="宋体" w:cs="宋体"/>
          <w:b w:val="0"/>
          <w:sz w:val="72"/>
          <w:szCs w:val="84"/>
          <w:highlight w:val="none"/>
        </w:rPr>
        <w:t>竞争性磋商文件</w:t>
      </w:r>
    </w:p>
    <w:p w14:paraId="0EE6633D">
      <w:pPr>
        <w:pStyle w:val="24"/>
        <w:ind w:left="0" w:leftChars="0" w:firstLine="0" w:firstLineChars="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B包</w:t>
      </w:r>
    </w:p>
    <w:p w14:paraId="4BF6771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000C7CA2">
      <w:pPr>
        <w:pStyle w:val="53"/>
        <w:rPr>
          <w:rFonts w:hint="eastAsia" w:ascii="宋体" w:hAnsi="宋体" w:eastAsia="宋体" w:cs="宋体"/>
          <w:sz w:val="40"/>
          <w:szCs w:val="52"/>
          <w:highlight w:val="none"/>
        </w:rPr>
      </w:pPr>
    </w:p>
    <w:p w14:paraId="3FD7608F">
      <w:pPr>
        <w:pStyle w:val="24"/>
        <w:ind w:left="0" w:leftChars="0" w:firstLine="0" w:firstLineChars="0"/>
        <w:rPr>
          <w:rFonts w:hint="eastAsia" w:ascii="宋体" w:hAnsi="宋体" w:eastAsia="宋体" w:cs="宋体"/>
          <w:sz w:val="40"/>
          <w:szCs w:val="52"/>
          <w:highlight w:val="none"/>
        </w:rPr>
      </w:pPr>
    </w:p>
    <w:p w14:paraId="0ED70A52">
      <w:pPr>
        <w:pStyle w:val="16"/>
        <w:ind w:left="0" w:leftChars="0" w:firstLine="0" w:firstLineChars="0"/>
        <w:rPr>
          <w:rFonts w:hint="eastAsia" w:ascii="宋体" w:hAnsi="宋体" w:eastAsia="宋体" w:cs="宋体"/>
          <w:b/>
          <w:bCs/>
          <w:sz w:val="28"/>
          <w:szCs w:val="28"/>
          <w:highlight w:val="none"/>
        </w:rPr>
      </w:pPr>
    </w:p>
    <w:p w14:paraId="3A0F6951">
      <w:pPr>
        <w:spacing w:line="360" w:lineRule="auto"/>
        <w:ind w:firstLine="2389" w:firstLineChars="85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项目编号：</w:t>
      </w:r>
      <w:r>
        <w:rPr>
          <w:rFonts w:hint="eastAsia" w:ascii="宋体" w:hAnsi="宋体" w:eastAsia="宋体" w:cs="宋体"/>
          <w:b/>
          <w:bCs/>
          <w:sz w:val="28"/>
          <w:szCs w:val="28"/>
          <w:highlight w:val="none"/>
          <w:lang w:val="en-US" w:eastAsia="zh-CN"/>
        </w:rPr>
        <w:t>郑上财-磋商-【2025】-14</w:t>
      </w:r>
    </w:p>
    <w:p w14:paraId="224C7C9B">
      <w:pPr>
        <w:spacing w:line="360" w:lineRule="auto"/>
        <w:ind w:firstLine="2389" w:firstLineChars="850"/>
        <w:rPr>
          <w:rFonts w:hint="eastAsia" w:ascii="宋体" w:hAnsi="宋体" w:eastAsia="宋体" w:cs="宋体"/>
          <w:b/>
          <w:bCs/>
          <w:sz w:val="28"/>
          <w:szCs w:val="28"/>
          <w:highlight w:val="none"/>
        </w:rPr>
      </w:pPr>
      <w:r>
        <w:rPr>
          <w:rFonts w:hint="eastAsia" w:ascii="宋体" w:hAnsi="宋体" w:eastAsia="宋体" w:cs="宋体"/>
          <w:b/>
          <w:sz w:val="28"/>
          <w:szCs w:val="28"/>
          <w:highlight w:val="none"/>
        </w:rPr>
        <w:t>采 购 人：郑州市上街区教育局</w:t>
      </w:r>
    </w:p>
    <w:p w14:paraId="600EEAFF">
      <w:pPr>
        <w:spacing w:line="360" w:lineRule="auto"/>
        <w:ind w:firstLine="2249" w:firstLineChars="80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 代理机构：</w:t>
      </w:r>
      <w:r>
        <w:rPr>
          <w:rFonts w:hint="eastAsia" w:ascii="宋体" w:hAnsi="宋体" w:eastAsia="宋体" w:cs="宋体"/>
          <w:b/>
          <w:sz w:val="28"/>
          <w:szCs w:val="28"/>
          <w:highlight w:val="none"/>
          <w:lang w:eastAsia="zh-CN"/>
        </w:rPr>
        <w:t>河南广信项目管理有限公司</w:t>
      </w:r>
    </w:p>
    <w:p w14:paraId="5774D5B4">
      <w:pPr>
        <w:spacing w:line="360" w:lineRule="auto"/>
        <w:ind w:firstLine="2389" w:firstLineChars="850"/>
        <w:rPr>
          <w:rFonts w:hint="eastAsia" w:ascii="宋体" w:hAnsi="宋体" w:eastAsia="宋体" w:cs="宋体"/>
          <w:b/>
          <w:sz w:val="28"/>
          <w:szCs w:val="28"/>
          <w:highlight w:val="none"/>
        </w:rPr>
      </w:pPr>
      <w:r>
        <w:rPr>
          <w:rFonts w:hint="eastAsia" w:ascii="宋体" w:hAnsi="宋体" w:eastAsia="宋体" w:cs="宋体"/>
          <w:b/>
          <w:sz w:val="28"/>
          <w:szCs w:val="28"/>
          <w:highlight w:val="none"/>
        </w:rPr>
        <w:t>日    期：二〇二</w:t>
      </w:r>
      <w:r>
        <w:rPr>
          <w:rFonts w:hint="eastAsia" w:ascii="宋体" w:hAnsi="宋体" w:eastAsia="宋体" w:cs="宋体"/>
          <w:b/>
          <w:sz w:val="28"/>
          <w:szCs w:val="28"/>
          <w:highlight w:val="none"/>
          <w:lang w:val="en-US" w:eastAsia="zh-CN"/>
        </w:rPr>
        <w:t>五</w:t>
      </w:r>
      <w:r>
        <w:rPr>
          <w:rFonts w:hint="eastAsia" w:cs="宋体"/>
          <w:b/>
          <w:sz w:val="28"/>
          <w:szCs w:val="28"/>
          <w:highlight w:val="none"/>
          <w:lang w:val="en-US" w:eastAsia="zh-CN"/>
        </w:rPr>
        <w:t>年七</w:t>
      </w:r>
      <w:r>
        <w:rPr>
          <w:rFonts w:hint="eastAsia" w:ascii="宋体" w:hAnsi="宋体" w:eastAsia="宋体" w:cs="宋体"/>
          <w:b/>
          <w:sz w:val="28"/>
          <w:szCs w:val="28"/>
          <w:highlight w:val="none"/>
        </w:rPr>
        <w:t>月</w:t>
      </w:r>
    </w:p>
    <w:p w14:paraId="26E41383">
      <w:pPr>
        <w:spacing w:line="360" w:lineRule="auto"/>
        <w:jc w:val="center"/>
        <w:rPr>
          <w:rFonts w:hint="eastAsia" w:ascii="宋体" w:hAnsi="宋体" w:eastAsia="宋体" w:cs="宋体"/>
          <w:b/>
          <w:bCs/>
          <w:sz w:val="30"/>
          <w:szCs w:val="30"/>
          <w:highlight w:val="none"/>
        </w:rPr>
        <w:sectPr>
          <w:headerReference r:id="rId6" w:type="first"/>
          <w:headerReference r:id="rId5" w:type="default"/>
          <w:footerReference r:id="rId7" w:type="default"/>
          <w:pgSz w:w="11907" w:h="16840"/>
          <w:pgMar w:top="1418" w:right="1304" w:bottom="1418" w:left="1418" w:header="851" w:footer="851" w:gutter="0"/>
          <w:cols w:space="720" w:num="1"/>
          <w:titlePg/>
          <w:docGrid w:linePitch="462" w:charSpace="0"/>
        </w:sectPr>
      </w:pPr>
    </w:p>
    <w:p w14:paraId="20F416FA">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   录</w:t>
      </w:r>
    </w:p>
    <w:p w14:paraId="0F7E90A6">
      <w:pPr>
        <w:pStyle w:val="42"/>
        <w:tabs>
          <w:tab w:val="right" w:leader="dot" w:pos="9460"/>
          <w:tab w:val="clear" w:pos="9060"/>
        </w:tabs>
        <w:rPr>
          <w:rFonts w:hint="eastAsia" w:ascii="宋体" w:hAnsi="宋体" w:eastAsia="宋体" w:cs="宋体"/>
          <w:sz w:val="28"/>
          <w:szCs w:val="28"/>
          <w:highlight w:val="none"/>
        </w:rPr>
      </w:pPr>
      <w:bookmarkStart w:id="0" w:name="_Toc98041600"/>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TOC \o "1-1" \h \u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_Toc13314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148E8B4B">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_Toc1495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eastAsia="宋体" w:cs="宋体"/>
          <w:bCs/>
          <w:sz w:val="28"/>
          <w:szCs w:val="28"/>
          <w:highlight w:val="none"/>
        </w:rPr>
        <w:t>供应商须知</w:t>
      </w:r>
      <w:r>
        <w:rPr>
          <w:rFonts w:hint="eastAsia" w:cs="宋体"/>
          <w:bCs/>
          <w:sz w:val="28"/>
          <w:szCs w:val="28"/>
          <w:highlight w:val="none"/>
          <w:lang w:val="en-US" w:eastAsia="zh-CN"/>
        </w:rPr>
        <w:t>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5</w:t>
      </w:r>
      <w:r>
        <w:rPr>
          <w:rFonts w:hint="eastAsia" w:ascii="宋体" w:hAnsi="宋体" w:eastAsia="宋体" w:cs="宋体"/>
          <w:bCs/>
          <w:caps w:val="0"/>
          <w:sz w:val="28"/>
          <w:szCs w:val="28"/>
          <w:highlight w:val="none"/>
        </w:rPr>
        <w:fldChar w:fldCharType="end"/>
      </w:r>
    </w:p>
    <w:p w14:paraId="3887EBA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_Toc9415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sz w:val="28"/>
          <w:szCs w:val="28"/>
          <w:highlight w:val="none"/>
        </w:rPr>
        <w:t>采购人需求及技术要求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_Toc9415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03FC6B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_Toc349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第四章  合同协议书（格式）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_Toc349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6A7199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_Toc7002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第五章  响应文件部分格式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_Toc7002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64</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282AB63">
      <w:pPr>
        <w:tabs>
          <w:tab w:val="right" w:pos="7560"/>
        </w:tabs>
        <w:spacing w:line="480" w:lineRule="auto"/>
        <w:jc w:val="left"/>
        <w:rPr>
          <w:rFonts w:hint="eastAsia" w:ascii="宋体" w:hAnsi="宋体" w:eastAsia="宋体" w:cs="宋体"/>
          <w:bCs/>
          <w:caps/>
          <w:sz w:val="28"/>
          <w:szCs w:val="28"/>
          <w:highlight w:val="none"/>
        </w:rPr>
      </w:pPr>
      <w:r>
        <w:rPr>
          <w:rFonts w:hint="eastAsia" w:ascii="宋体" w:hAnsi="宋体" w:eastAsia="宋体" w:cs="宋体"/>
          <w:bCs/>
          <w:caps/>
          <w:sz w:val="28"/>
          <w:szCs w:val="28"/>
          <w:highlight w:val="none"/>
        </w:rPr>
        <w:fldChar w:fldCharType="end"/>
      </w:r>
    </w:p>
    <w:p w14:paraId="04F9529C">
      <w:pPr>
        <w:tabs>
          <w:tab w:val="right" w:pos="7560"/>
        </w:tabs>
        <w:spacing w:line="360" w:lineRule="auto"/>
        <w:jc w:val="center"/>
        <w:outlineLvl w:val="0"/>
        <w:rPr>
          <w:rFonts w:hint="eastAsia" w:ascii="宋体" w:hAnsi="宋体" w:eastAsia="宋体" w:cs="宋体"/>
          <w:b/>
          <w:bCs/>
          <w:sz w:val="28"/>
          <w:szCs w:val="28"/>
          <w:highlight w:val="none"/>
        </w:rPr>
        <w:sectPr>
          <w:headerReference r:id="rId8" w:type="first"/>
          <w:footerReference r:id="rId10" w:type="first"/>
          <w:footerReference r:id="rId9" w:type="default"/>
          <w:pgSz w:w="11907" w:h="16840"/>
          <w:pgMar w:top="1418" w:right="1304" w:bottom="1418" w:left="1418" w:header="851" w:footer="1191" w:gutter="0"/>
          <w:pgNumType w:fmt="decimal" w:start="1"/>
          <w:cols w:space="720" w:num="1"/>
          <w:titlePg/>
          <w:docGrid w:linePitch="462" w:charSpace="0"/>
        </w:sectPr>
      </w:pPr>
      <w:bookmarkStart w:id="1" w:name="_Toc13314"/>
      <w:bookmarkStart w:id="2" w:name="_Toc6487306"/>
      <w:bookmarkStart w:id="3" w:name="_Toc449115768"/>
      <w:bookmarkStart w:id="4" w:name="_Toc24668"/>
    </w:p>
    <w:p w14:paraId="0E180678">
      <w:pPr>
        <w:tabs>
          <w:tab w:val="right" w:pos="7560"/>
        </w:tabs>
        <w:spacing w:line="360" w:lineRule="auto"/>
        <w:ind w:left="0" w:leftChars="0" w:firstLine="0" w:firstLineChars="0"/>
        <w:jc w:val="center"/>
        <w:outlineLvl w:val="0"/>
        <w:rPr>
          <w:rFonts w:hint="eastAsia" w:ascii="宋体" w:hAnsi="宋体" w:eastAsia="宋体" w:cs="宋体"/>
          <w:b/>
          <w:bCs/>
          <w:sz w:val="28"/>
          <w:szCs w:val="28"/>
          <w:highlight w:val="none"/>
        </w:rPr>
      </w:pPr>
      <w:bookmarkStart w:id="5" w:name="OLE_LINK15"/>
      <w:r>
        <w:rPr>
          <w:rFonts w:hint="eastAsia" w:ascii="宋体" w:hAnsi="宋体" w:eastAsia="宋体" w:cs="宋体"/>
          <w:b/>
          <w:bCs/>
          <w:sz w:val="28"/>
          <w:szCs w:val="28"/>
          <w:highlight w:val="none"/>
        </w:rPr>
        <w:t>第一章  竞争性磋商公告</w:t>
      </w:r>
      <w:bookmarkEnd w:id="1"/>
      <w:bookmarkEnd w:id="2"/>
      <w:bookmarkEnd w:id="3"/>
      <w:bookmarkEnd w:id="4"/>
    </w:p>
    <w:p w14:paraId="0E07571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D6C2F88">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的潜在供应商应在“郑州市公共资源交易中心网站（https://zzggzy.zhengzhou.gov.cn）”获取磋商文件，并于</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0分（北京时间）前递交响应文件。</w:t>
      </w:r>
    </w:p>
    <w:p w14:paraId="7899B765">
      <w:pPr>
        <w:widowControl/>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一、项目基本情况</w:t>
      </w:r>
    </w:p>
    <w:p w14:paraId="0006C4DD">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eastAsia="宋体" w:cs="宋体"/>
          <w:color w:val="auto"/>
          <w:sz w:val="24"/>
          <w:szCs w:val="24"/>
          <w:highlight w:val="none"/>
          <w:lang w:val="en-US" w:eastAsia="zh-CN"/>
        </w:rPr>
        <w:t>郑上财-磋商-【2025】-14</w:t>
      </w:r>
    </w:p>
    <w:p w14:paraId="2557EE58">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郑州市上街区教育局采购智慧黑板及教室护眼灯设备项目</w:t>
      </w:r>
    </w:p>
    <w:p w14:paraId="6EEB98B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44E65D5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1300000</w:t>
      </w:r>
      <w:r>
        <w:rPr>
          <w:rFonts w:hint="eastAsia" w:ascii="宋体" w:hAnsi="宋体" w:eastAsia="宋体" w:cs="宋体"/>
          <w:sz w:val="24"/>
          <w:szCs w:val="24"/>
          <w:highlight w:val="none"/>
        </w:rPr>
        <w:t>.00元</w:t>
      </w:r>
    </w:p>
    <w:p w14:paraId="7EC3B900">
      <w:pPr>
        <w:widowControl/>
        <w:spacing w:line="360" w:lineRule="auto"/>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cs="宋体"/>
          <w:sz w:val="24"/>
          <w:szCs w:val="24"/>
          <w:highlight w:val="none"/>
          <w:lang w:val="en-US" w:eastAsia="zh-CN"/>
        </w:rPr>
        <w:t>400000</w:t>
      </w:r>
      <w:r>
        <w:rPr>
          <w:rFonts w:hint="eastAsia" w:ascii="宋体" w:hAnsi="宋体" w:eastAsia="宋体" w:cs="宋体"/>
          <w:sz w:val="24"/>
          <w:szCs w:val="24"/>
          <w:highlight w:val="none"/>
        </w:rPr>
        <w:t>.00元</w:t>
      </w:r>
    </w:p>
    <w:tbl>
      <w:tblPr>
        <w:tblStyle w:val="6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66"/>
        <w:gridCol w:w="2702"/>
        <w:gridCol w:w="2480"/>
        <w:gridCol w:w="2315"/>
      </w:tblGrid>
      <w:tr w14:paraId="73B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861" w:type="dxa"/>
            <w:noWrap w:val="0"/>
            <w:vAlign w:val="top"/>
          </w:tcPr>
          <w:p w14:paraId="13974FE6">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序号</w:t>
            </w:r>
          </w:p>
        </w:tc>
        <w:tc>
          <w:tcPr>
            <w:tcW w:w="966" w:type="dxa"/>
            <w:noWrap w:val="0"/>
            <w:vAlign w:val="top"/>
          </w:tcPr>
          <w:p w14:paraId="62E29980">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包号</w:t>
            </w:r>
          </w:p>
        </w:tc>
        <w:tc>
          <w:tcPr>
            <w:tcW w:w="2702" w:type="dxa"/>
            <w:noWrap w:val="0"/>
            <w:vAlign w:val="top"/>
          </w:tcPr>
          <w:p w14:paraId="2011D19D">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包名称</w:t>
            </w:r>
          </w:p>
        </w:tc>
        <w:tc>
          <w:tcPr>
            <w:tcW w:w="2480" w:type="dxa"/>
            <w:noWrap w:val="0"/>
            <w:vAlign w:val="top"/>
          </w:tcPr>
          <w:p w14:paraId="476C3188">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包预算（元）</w:t>
            </w:r>
          </w:p>
        </w:tc>
        <w:tc>
          <w:tcPr>
            <w:tcW w:w="2315" w:type="dxa"/>
            <w:noWrap w:val="0"/>
            <w:vAlign w:val="top"/>
          </w:tcPr>
          <w:p w14:paraId="1342C019">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包最高限价（元）</w:t>
            </w:r>
          </w:p>
        </w:tc>
      </w:tr>
      <w:tr w14:paraId="093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1" w:type="dxa"/>
            <w:noWrap w:val="0"/>
            <w:vAlign w:val="top"/>
          </w:tcPr>
          <w:p w14:paraId="4C88AB38">
            <w:pPr>
              <w:bidi w:val="0"/>
              <w:ind w:left="0" w:leftChars="0" w:firstLine="0" w:firstLineChars="0"/>
              <w:jc w:val="center"/>
              <w:rPr>
                <w:rFonts w:hint="eastAsia" w:ascii="宋体" w:hAnsi="宋体" w:eastAsia="宋体" w:cs="宋体"/>
                <w:b w:val="0"/>
                <w:bCs w:val="0"/>
                <w:sz w:val="24"/>
                <w:szCs w:val="24"/>
                <w:highlight w:val="none"/>
              </w:rPr>
            </w:pPr>
            <w:r>
              <w:rPr>
                <w:rFonts w:hint="eastAsia" w:cs="宋体"/>
                <w:sz w:val="24"/>
                <w:szCs w:val="24"/>
                <w:highlight w:val="none"/>
                <w:lang w:val="en-US" w:eastAsia="zh-CN"/>
              </w:rPr>
              <w:t>1</w:t>
            </w:r>
          </w:p>
        </w:tc>
        <w:tc>
          <w:tcPr>
            <w:tcW w:w="966" w:type="dxa"/>
            <w:noWrap w:val="0"/>
            <w:vAlign w:val="top"/>
          </w:tcPr>
          <w:p w14:paraId="434065B3">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B包</w:t>
            </w:r>
          </w:p>
        </w:tc>
        <w:tc>
          <w:tcPr>
            <w:tcW w:w="2702" w:type="dxa"/>
            <w:noWrap w:val="0"/>
            <w:vAlign w:val="top"/>
          </w:tcPr>
          <w:p w14:paraId="07B664E8">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教室护眼灯设备</w:t>
            </w:r>
          </w:p>
        </w:tc>
        <w:tc>
          <w:tcPr>
            <w:tcW w:w="2480" w:type="dxa"/>
            <w:noWrap w:val="0"/>
            <w:vAlign w:val="top"/>
          </w:tcPr>
          <w:p w14:paraId="3589784F">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c>
          <w:tcPr>
            <w:tcW w:w="2315" w:type="dxa"/>
            <w:noWrap w:val="0"/>
            <w:vAlign w:val="top"/>
          </w:tcPr>
          <w:p w14:paraId="1D0B7CD4">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r>
    </w:tbl>
    <w:p w14:paraId="5D7FD9F7">
      <w:pPr>
        <w:widowControl/>
        <w:numPr>
          <w:ilvl w:val="0"/>
          <w:numId w:val="0"/>
        </w:num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采购需求（包括但不限于标的的名称、数量、简要技术需求或服务要求等）</w:t>
      </w:r>
    </w:p>
    <w:p w14:paraId="1F5B4051">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776B5745">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资金来源：财政资金（已落实）；</w:t>
      </w:r>
    </w:p>
    <w:p w14:paraId="771E24F6">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交货期：合同签订后30天内交付使用；</w:t>
      </w:r>
    </w:p>
    <w:p w14:paraId="05634F50">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lang w:eastAsia="zh-CN"/>
        </w:rPr>
        <w:t>质量要求：合格，符合国家及行业相关规范和标准；</w:t>
      </w:r>
    </w:p>
    <w:p w14:paraId="1B94CC06">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验收标准：按国家行业标准验收</w:t>
      </w:r>
      <w:r>
        <w:rPr>
          <w:rFonts w:hint="eastAsia" w:ascii="宋体" w:hAnsi="宋体" w:eastAsia="宋体" w:cs="宋体"/>
          <w:sz w:val="24"/>
          <w:szCs w:val="24"/>
          <w:highlight w:val="none"/>
          <w:lang w:eastAsia="zh-CN"/>
        </w:rPr>
        <w:t>；</w:t>
      </w:r>
    </w:p>
    <w:p w14:paraId="4F951388">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5.6 </w:t>
      </w:r>
      <w:r>
        <w:rPr>
          <w:rFonts w:hint="eastAsia" w:ascii="宋体" w:hAnsi="宋体" w:eastAsia="宋体" w:cs="宋体"/>
          <w:sz w:val="24"/>
          <w:szCs w:val="24"/>
          <w:highlight w:val="none"/>
          <w:lang w:eastAsia="zh-CN"/>
        </w:rPr>
        <w:t>交货地点：</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指定地点；</w:t>
      </w:r>
    </w:p>
    <w:p w14:paraId="1A80225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 xml:space="preserve"> 质保期：</w:t>
      </w:r>
      <w:r>
        <w:rPr>
          <w:rFonts w:hint="eastAsia" w:ascii="宋体" w:hAnsi="宋体" w:eastAsia="宋体" w:cs="宋体"/>
          <w:sz w:val="24"/>
          <w:szCs w:val="24"/>
          <w:highlight w:val="none"/>
          <w:lang w:val="en-US" w:eastAsia="zh-CN"/>
        </w:rPr>
        <w:t>免费质保3</w:t>
      </w:r>
      <w:r>
        <w:rPr>
          <w:rFonts w:hint="eastAsia" w:ascii="宋体" w:hAnsi="宋体" w:eastAsia="宋体" w:cs="宋体"/>
          <w:sz w:val="24"/>
          <w:szCs w:val="24"/>
          <w:highlight w:val="none"/>
          <w:lang w:eastAsia="zh-CN"/>
        </w:rPr>
        <w:t>年；</w:t>
      </w:r>
    </w:p>
    <w:p w14:paraId="75DE6546">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6、合同履行期限：合同签订后30天内交付使用。</w:t>
      </w:r>
    </w:p>
    <w:p w14:paraId="3863843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7、本项目是否接受联合体投标：否</w:t>
      </w:r>
    </w:p>
    <w:p w14:paraId="3B73199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8、是否接受进口产品：否</w:t>
      </w:r>
    </w:p>
    <w:p w14:paraId="582DCB25">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9、是否专门面向中小企业：否</w:t>
      </w:r>
    </w:p>
    <w:p w14:paraId="366887F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二、申请人资格要求： </w:t>
      </w:r>
    </w:p>
    <w:p w14:paraId="619B136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071677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2、落实政府采购政策满足的资格要求：</w:t>
      </w:r>
      <w:r>
        <w:rPr>
          <w:rFonts w:hint="eastAsia" w:ascii="宋体" w:hAnsi="宋体" w:eastAsia="宋体" w:cs="宋体"/>
          <w:sz w:val="24"/>
          <w:szCs w:val="24"/>
          <w:highlight w:val="none"/>
          <w:lang w:val="en-US" w:eastAsia="zh-CN"/>
        </w:rPr>
        <w:t>无；</w:t>
      </w:r>
    </w:p>
    <w:p w14:paraId="14F9537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3DE0FA9">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（1）具有独立承担民事责任的能力（具有有效的营业执照）；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（2）有良好的商业信誉和健全的财务会计制度（提供近三年任意一年合格的财务审计报告；若企业成立年份不足一年，则需提供开户行出具的资信证明）；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有依法缴纳税收和社会保障资金的良好记录（提供2025年以来连续3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（5）参加政府采购活动前三年内，在经营活动中没有重大违法记录（提供书面承诺书，格式自理）；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（6）法律、行政法规规定的其他条件；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w:t>
      </w:r>
    </w:p>
    <w:p w14:paraId="54C1DD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（8）单位负责人为同一人或存在控股、管理关系的不同单位，不得参加同一标段投标，否则相关投标均无效；</w:t>
      </w:r>
      <w:r>
        <w:rPr>
          <w:rFonts w:hint="eastAsia" w:ascii="宋体" w:hAnsi="宋体" w:eastAsia="宋体" w:cs="宋体"/>
          <w:color w:val="auto"/>
          <w:sz w:val="24"/>
          <w:szCs w:val="24"/>
          <w:highlight w:val="none"/>
        </w:rPr>
        <w:br w:type="textWrapping"/>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（9）本招标项目不接受联合体投标。</w:t>
      </w:r>
    </w:p>
    <w:p w14:paraId="2699BA96">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499C1EF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07</w:t>
      </w:r>
      <w:r>
        <w:rPr>
          <w:rFonts w:hint="eastAsia" w:ascii="宋体" w:hAnsi="宋体" w:eastAsia="宋体" w:cs="宋体"/>
          <w:sz w:val="24"/>
          <w:szCs w:val="24"/>
          <w:highlight w:val="none"/>
        </w:rPr>
        <w:t>月</w:t>
      </w:r>
      <w:r>
        <w:rPr>
          <w:rFonts w:hint="eastAsia" w:cs="宋体"/>
          <w:sz w:val="24"/>
          <w:szCs w:val="24"/>
          <w:highlight w:val="none"/>
          <w:lang w:val="en-US" w:eastAsia="zh-CN"/>
        </w:rPr>
        <w:t>29</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08</w:t>
      </w:r>
      <w:r>
        <w:rPr>
          <w:rFonts w:hint="eastAsia" w:ascii="宋体" w:hAnsi="宋体" w:eastAsia="宋体" w:cs="宋体"/>
          <w:sz w:val="24"/>
          <w:szCs w:val="24"/>
          <w:highlight w:val="none"/>
        </w:rPr>
        <w:t>月</w:t>
      </w:r>
      <w:r>
        <w:rPr>
          <w:rFonts w:hint="eastAsia" w:cs="宋体"/>
          <w:sz w:val="24"/>
          <w:szCs w:val="24"/>
          <w:highlight w:val="none"/>
          <w:lang w:val="en-US" w:eastAsia="zh-CN"/>
        </w:rPr>
        <w:t>04</w:t>
      </w:r>
      <w:r>
        <w:rPr>
          <w:rFonts w:hint="eastAsia" w:ascii="宋体" w:hAnsi="宋体" w:eastAsia="宋体" w:cs="宋体"/>
          <w:sz w:val="24"/>
          <w:szCs w:val="24"/>
          <w:highlight w:val="none"/>
        </w:rPr>
        <w:t>日，每天上午00:00至12:00，下午12:00至23:59（北京时间，法定节假日除外。）</w:t>
      </w:r>
    </w:p>
    <w:p w14:paraId="3F86CD7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2.地点：郑州市公共资源交易中心网站（https://zzggzy.zhengzhou.gov.cn）</w:t>
      </w:r>
    </w:p>
    <w:p w14:paraId="46FBEBBC">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3.方式：供应商凭CA密钥登录“郑州市公共资源交易中心网”点击“交易主体登录”下载所含格式（*.ZZZF）的采购文件及资料。</w:t>
      </w:r>
    </w:p>
    <w:p w14:paraId="285B21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4.售价：0元。</w:t>
      </w:r>
    </w:p>
    <w:p w14:paraId="1CC4D2BF">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p>
    <w:p w14:paraId="19F1161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1.截止时间：</w:t>
      </w:r>
      <w:r>
        <w:rPr>
          <w:rFonts w:hint="eastAsia" w:cs="宋体"/>
          <w:color w:val="auto"/>
          <w:sz w:val="24"/>
          <w:szCs w:val="24"/>
          <w:highlight w:val="none"/>
          <w:lang w:eastAsia="zh-CN"/>
        </w:rPr>
        <w:t>2025年08月08日</w:t>
      </w:r>
      <w:r>
        <w:rPr>
          <w:rFonts w:hint="eastAsia" w:ascii="宋体" w:hAnsi="宋体" w:eastAsia="宋体" w:cs="宋体"/>
          <w:color w:val="auto"/>
          <w:sz w:val="24"/>
          <w:szCs w:val="24"/>
          <w:highlight w:val="none"/>
        </w:rPr>
        <w:t>09时30分（北京时间）</w:t>
      </w:r>
    </w:p>
    <w:p w14:paraId="67D6097A">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2.地点：郑州市公共资源交易中心（https://zzggzy.zhengzhou.gov.cn）电子交易平台；</w:t>
      </w:r>
    </w:p>
    <w:p w14:paraId="11B8B1DD">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备注：（1）电子响应文件（.ZZTF格式）须在响应文件提交截止时间前通过“郑州市公共资源交易中心（https://zzggzy.zhengzhou.gov.cn）”电子交易平台加密上传； （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21B7BD9D">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五、响应文件开启</w:t>
      </w:r>
    </w:p>
    <w:p w14:paraId="041AE16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cs="宋体"/>
          <w:color w:val="auto"/>
          <w:sz w:val="24"/>
          <w:szCs w:val="24"/>
          <w:highlight w:val="none"/>
          <w:lang w:eastAsia="zh-CN"/>
        </w:rPr>
        <w:t>2025年08月08日</w:t>
      </w:r>
      <w:r>
        <w:rPr>
          <w:rFonts w:hint="eastAsia" w:ascii="宋体" w:hAnsi="宋体" w:eastAsia="宋体" w:cs="宋体"/>
          <w:color w:val="auto"/>
          <w:sz w:val="24"/>
          <w:szCs w:val="24"/>
          <w:highlight w:val="none"/>
        </w:rPr>
        <w:t>09时30分（北京时间）</w:t>
      </w:r>
    </w:p>
    <w:p w14:paraId="2CB9FD64">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2.地点：郑州市公共资源交易中心门户网站远程开标大厅（https://zzggzy.zhengzhou.gov.cn/BidOpening/）</w:t>
      </w:r>
    </w:p>
    <w:p w14:paraId="6A4F805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六、发布公告的媒介及公告期限</w:t>
      </w:r>
    </w:p>
    <w:p w14:paraId="6ABE0AD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本次公告在《河南省政府采购网》《郑州市公共资源交易中心》《上街区政府采购网》上发布。</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公告期限为三个工作日。</w:t>
      </w:r>
    </w:p>
    <w:p w14:paraId="32CE8BEB">
      <w:pPr>
        <w:widowControl/>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55A63F17">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.按照郑州市公共资源交易中心要求，供应商须注册成为郑州市公共资源交易中心网站会员并取得 CA 数字证书后，才能通过公共资源交易平台参与交易活动，尚未办理企业 CA 数字证书的，河南省信息化发展有限公司开通了 CA 数字证书在线办理功能，郑州市公共资源交易中心各交易主体如需办理 CA 数字证书业务的，可通过以下链接：（https://xaca.hnxaca.com:8081/online/ggzyApply/index.shtml）在线办理，点击交易中心登录入口自助绑定。如遇使用问题请拨打客服电话 0371-96596，技术支持咨询电话:0371-67188807,4009980000。</w:t>
      </w:r>
    </w:p>
    <w:p w14:paraId="1A446AF4">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2.本项目执行优先采购节能环保、环境标志性产品、优先采购自主创新产品，扶持不发达地区和少数民族地区，促进中小企业、监狱企业、残疾人福利性单位发展等相关政策。</w:t>
      </w:r>
    </w:p>
    <w:p w14:paraId="28364EC0">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3.本项目采购标的对应的中小企业划分标准所属行业：工业。</w:t>
      </w:r>
    </w:p>
    <w:p w14:paraId="688718E7">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4.代理服务费依据：依据《河南省招标代理服务收费指导意见》（豫招协[2023]002号）文件规定进行计取，由中标单位支付。</w:t>
      </w:r>
    </w:p>
    <w:p w14:paraId="0C9AA68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八、凡对本次招标提出询问，请按照以下方式联系</w:t>
      </w:r>
    </w:p>
    <w:p w14:paraId="7D12DADE">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25C1EC2">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名称：郑州市上街区教育局 </w:t>
      </w:r>
    </w:p>
    <w:p w14:paraId="31732405">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地址：郑州市上街区中心路72号东院 </w:t>
      </w:r>
    </w:p>
    <w:p w14:paraId="78CD95BD">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虎彪</w:t>
      </w:r>
      <w:r>
        <w:rPr>
          <w:rFonts w:hint="eastAsia" w:ascii="宋体" w:hAnsi="宋体" w:eastAsia="宋体" w:cs="宋体"/>
          <w:sz w:val="24"/>
          <w:szCs w:val="24"/>
          <w:highlight w:val="none"/>
        </w:rPr>
        <w:t xml:space="preserve"> </w:t>
      </w:r>
    </w:p>
    <w:p w14:paraId="4C3059A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联系方式：0371-68923903</w:t>
      </w:r>
    </w:p>
    <w:p w14:paraId="60AF2697">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65E5038E">
      <w:pPr>
        <w:widowControl/>
        <w:spacing w:line="360" w:lineRule="auto"/>
        <w:ind w:firstLine="751" w:firstLineChars="313"/>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河南广信项目管理有限公司</w:t>
      </w:r>
    </w:p>
    <w:p w14:paraId="4F6C14AD">
      <w:pPr>
        <w:widowControl/>
        <w:spacing w:line="360" w:lineRule="auto"/>
        <w:ind w:firstLine="751" w:firstLineChars="313"/>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郑州市郑东新区博学路277号</w:t>
      </w:r>
      <w:r>
        <w:rPr>
          <w:rFonts w:hint="eastAsia" w:ascii="宋体" w:hAnsi="宋体" w:eastAsia="宋体" w:cs="宋体"/>
          <w:sz w:val="24"/>
          <w:szCs w:val="24"/>
          <w:highlight w:val="none"/>
          <w:lang w:val="zh-CN"/>
        </w:rPr>
        <w:t xml:space="preserve"> </w:t>
      </w:r>
    </w:p>
    <w:p w14:paraId="5EB45650">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6EE36CFA">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08CDBFD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bookmarkEnd w:id="5"/>
    <w:p w14:paraId="209D8113">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32F38967">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60C76FF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5709F93">
      <w:pPr>
        <w:pStyle w:val="2"/>
        <w:bidi w:val="0"/>
        <w:ind w:left="0" w:leftChars="0" w:firstLine="0" w:firstLineChars="0"/>
        <w:jc w:val="center"/>
        <w:rPr>
          <w:rFonts w:hint="eastAsia"/>
          <w:highlight w:val="none"/>
        </w:rPr>
      </w:pPr>
      <w:bookmarkStart w:id="6" w:name="_Toc23551"/>
      <w:bookmarkStart w:id="7" w:name="_Toc6487308"/>
      <w:bookmarkStart w:id="8" w:name="_Toc9415"/>
      <w:bookmarkStart w:id="9" w:name="_Toc449115770"/>
      <w:r>
        <w:rPr>
          <w:rFonts w:hint="eastAsia"/>
          <w:highlight w:val="none"/>
        </w:rPr>
        <w:t>第</w:t>
      </w:r>
      <w:r>
        <w:rPr>
          <w:rFonts w:hint="eastAsia"/>
          <w:highlight w:val="none"/>
          <w:lang w:val="en-US" w:eastAsia="zh-CN"/>
        </w:rPr>
        <w:t>二</w:t>
      </w:r>
      <w:r>
        <w:rPr>
          <w:rFonts w:hint="eastAsia"/>
          <w:highlight w:val="none"/>
        </w:rPr>
        <w:t>章  供应商须知</w:t>
      </w:r>
      <w:bookmarkEnd w:id="0"/>
      <w:bookmarkEnd w:id="6"/>
      <w:bookmarkEnd w:id="7"/>
      <w:bookmarkEnd w:id="8"/>
      <w:bookmarkEnd w:id="9"/>
      <w:bookmarkStart w:id="10" w:name="_Toc449115771"/>
      <w:bookmarkStart w:id="11" w:name="_Toc449027471"/>
      <w:r>
        <w:rPr>
          <w:rFonts w:hint="eastAsia"/>
          <w:highlight w:val="none"/>
        </w:rPr>
        <w:t>前附表</w:t>
      </w:r>
      <w:bookmarkEnd w:id="10"/>
      <w:bookmarkEnd w:id="1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734C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5E5FA0CD">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233" w:type="dxa"/>
            <w:noWrap w:val="0"/>
            <w:vAlign w:val="center"/>
          </w:tcPr>
          <w:p w14:paraId="73AE76B9">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09E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75A6ED5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33" w:type="dxa"/>
            <w:tcBorders>
              <w:bottom w:val="single" w:color="auto" w:sz="4" w:space="0"/>
            </w:tcBorders>
            <w:noWrap w:val="0"/>
            <w:vAlign w:val="center"/>
          </w:tcPr>
          <w:p w14:paraId="454457F7">
            <w:pPr>
              <w:spacing w:line="360" w:lineRule="auto"/>
              <w:ind w:left="0" w:leftChars="0" w:firstLine="0" w:firstLineChars="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采购项目名称：</w:t>
            </w:r>
            <w:bookmarkStart w:id="12" w:name="OLE_LINK3"/>
            <w:bookmarkStart w:id="13" w:name="OLE_LINK6"/>
            <w:r>
              <w:rPr>
                <w:rFonts w:hint="eastAsia" w:cs="宋体"/>
                <w:sz w:val="24"/>
                <w:szCs w:val="24"/>
                <w:highlight w:val="none"/>
                <w:lang w:eastAsia="zh-CN"/>
              </w:rPr>
              <w:t>郑州市上街区教育局采购智慧黑板及教室护眼灯设备项目</w:t>
            </w:r>
          </w:p>
          <w:bookmarkEnd w:id="12"/>
          <w:bookmarkEnd w:id="13"/>
          <w:p w14:paraId="74E240FC">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采购项目编号：</w:t>
            </w:r>
            <w:r>
              <w:rPr>
                <w:rFonts w:hint="eastAsia" w:ascii="宋体" w:hAnsi="宋体" w:eastAsia="宋体" w:cs="宋体"/>
                <w:color w:val="auto"/>
                <w:sz w:val="24"/>
                <w:szCs w:val="24"/>
                <w:highlight w:val="none"/>
                <w:lang w:val="en-US" w:eastAsia="zh-CN"/>
              </w:rPr>
              <w:t>郑上财-磋商-【2025】-14</w:t>
            </w:r>
          </w:p>
        </w:tc>
      </w:tr>
      <w:tr w14:paraId="2AD3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18773DB4">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33" w:type="dxa"/>
            <w:tcBorders>
              <w:bottom w:val="single" w:color="auto" w:sz="4" w:space="0"/>
            </w:tcBorders>
            <w:noWrap w:val="0"/>
            <w:vAlign w:val="center"/>
          </w:tcPr>
          <w:p w14:paraId="210F753C">
            <w:p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政府采购最高限价：</w:t>
            </w:r>
            <w:r>
              <w:rPr>
                <w:rFonts w:hint="eastAsia" w:cs="宋体"/>
                <w:sz w:val="24"/>
                <w:szCs w:val="24"/>
                <w:highlight w:val="none"/>
                <w:lang w:val="en-US" w:eastAsia="zh-CN"/>
              </w:rPr>
              <w:t>1300000</w:t>
            </w:r>
            <w:r>
              <w:rPr>
                <w:rFonts w:hint="eastAsia" w:ascii="宋体" w:hAnsi="宋体" w:eastAsia="宋体" w:cs="宋体"/>
                <w:sz w:val="24"/>
                <w:szCs w:val="24"/>
                <w:highlight w:val="none"/>
              </w:rPr>
              <w:t>.00元；</w:t>
            </w:r>
            <w:r>
              <w:rPr>
                <w:rFonts w:hint="eastAsia" w:cs="宋体"/>
                <w:sz w:val="24"/>
                <w:szCs w:val="24"/>
                <w:highlight w:val="none"/>
                <w:lang w:val="en-US" w:eastAsia="zh-CN"/>
              </w:rPr>
              <w:t>其中：A包90万元，B包40万元</w:t>
            </w:r>
          </w:p>
          <w:p w14:paraId="3E20F081">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资金来源：财政资金（已落实）</w:t>
            </w:r>
          </w:p>
        </w:tc>
      </w:tr>
      <w:tr w14:paraId="4A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8" w:type="dxa"/>
            <w:tcBorders>
              <w:top w:val="single" w:color="auto" w:sz="4" w:space="0"/>
              <w:bottom w:val="nil"/>
            </w:tcBorders>
            <w:noWrap w:val="0"/>
            <w:vAlign w:val="center"/>
          </w:tcPr>
          <w:p w14:paraId="05629F60">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233" w:type="dxa"/>
            <w:tcBorders>
              <w:top w:val="nil"/>
              <w:bottom w:val="single" w:color="auto" w:sz="4" w:space="0"/>
            </w:tcBorders>
            <w:noWrap w:val="0"/>
            <w:vAlign w:val="center"/>
          </w:tcPr>
          <w:p w14:paraId="7438D8E8">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tc>
      </w:tr>
      <w:tr w14:paraId="043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08" w:type="dxa"/>
            <w:noWrap w:val="0"/>
            <w:vAlign w:val="center"/>
          </w:tcPr>
          <w:p w14:paraId="705EA6C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233" w:type="dxa"/>
            <w:noWrap w:val="0"/>
            <w:vAlign w:val="center"/>
          </w:tcPr>
          <w:p w14:paraId="5B3C5EE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p w14:paraId="12DB722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（1）具有独立承担民事责任的能力（具有有效的营业执照）</w:t>
            </w:r>
            <w:r>
              <w:rPr>
                <w:rFonts w:hint="eastAsia" w:ascii="宋体" w:hAnsi="宋体" w:eastAsia="宋体" w:cs="宋体"/>
                <w:sz w:val="24"/>
                <w:szCs w:val="24"/>
                <w:highlight w:val="none"/>
                <w:lang w:eastAsia="zh-CN"/>
              </w:rPr>
              <w:t>；</w:t>
            </w:r>
          </w:p>
          <w:p w14:paraId="3DB308E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（2）有良好的商业信誉和健全的财务会计制度（</w:t>
            </w:r>
            <w:r>
              <w:rPr>
                <w:rFonts w:hint="eastAsia" w:ascii="宋体" w:hAnsi="宋体" w:eastAsia="宋体" w:cs="宋体"/>
                <w:sz w:val="24"/>
                <w:szCs w:val="24"/>
                <w:highlight w:val="none"/>
                <w:lang w:eastAsia="zh-CN"/>
              </w:rPr>
              <w:t>提供近三年任意一年</w:t>
            </w:r>
            <w:r>
              <w:rPr>
                <w:rFonts w:hint="eastAsia" w:ascii="宋体" w:hAnsi="宋体" w:eastAsia="宋体" w:cs="宋体"/>
                <w:sz w:val="24"/>
                <w:szCs w:val="24"/>
                <w:highlight w:val="none"/>
              </w:rPr>
              <w:t>合格的财务审计报告；若企业成立年份不足一年，则需提供开户行出具的资信证明）</w:t>
            </w:r>
            <w:r>
              <w:rPr>
                <w:rFonts w:hint="eastAsia" w:ascii="宋体" w:hAnsi="宋体" w:eastAsia="宋体" w:cs="宋体"/>
                <w:sz w:val="24"/>
                <w:szCs w:val="24"/>
                <w:highlight w:val="none"/>
                <w:lang w:eastAsia="zh-CN"/>
              </w:rPr>
              <w:t>；</w:t>
            </w:r>
          </w:p>
          <w:p w14:paraId="4409B6B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（3）具有履行合同所必须的设备和专业技术能力（提供书面承诺书，格式自理）</w:t>
            </w:r>
            <w:r>
              <w:rPr>
                <w:rFonts w:hint="eastAsia" w:ascii="宋体" w:hAnsi="宋体" w:eastAsia="宋体" w:cs="宋体"/>
                <w:sz w:val="24"/>
                <w:szCs w:val="24"/>
                <w:highlight w:val="none"/>
                <w:lang w:eastAsia="zh-CN"/>
              </w:rPr>
              <w:t>；</w:t>
            </w:r>
          </w:p>
          <w:p w14:paraId="555CB335">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（4）具有依法缴纳税收和社会保障资金的良好记录（提供202</w:t>
            </w:r>
            <w:r>
              <w:rPr>
                <w:rFonts w:hint="eastAsia" w:cs="宋体"/>
                <w:sz w:val="24"/>
                <w:szCs w:val="24"/>
                <w:highlight w:val="none"/>
                <w:lang w:val="en-US" w:eastAsia="zh-CN"/>
              </w:rPr>
              <w:t>5</w:t>
            </w:r>
            <w:r>
              <w:rPr>
                <w:rFonts w:hint="eastAsia" w:ascii="宋体" w:hAnsi="宋体" w:eastAsia="宋体" w:cs="宋体"/>
                <w:sz w:val="24"/>
                <w:szCs w:val="24"/>
                <w:highlight w:val="none"/>
              </w:rPr>
              <w:t>年以来连续</w:t>
            </w:r>
            <w:r>
              <w:rPr>
                <w:rFonts w:hint="eastAsia" w:cs="宋体"/>
                <w:sz w:val="24"/>
                <w:szCs w:val="24"/>
                <w:highlight w:val="none"/>
                <w:lang w:val="en-US" w:eastAsia="zh-CN"/>
              </w:rPr>
              <w:t>3</w:t>
            </w:r>
            <w:r>
              <w:rPr>
                <w:rFonts w:hint="eastAsia" w:ascii="宋体" w:hAnsi="宋体" w:eastAsia="宋体" w:cs="宋体"/>
                <w:sz w:val="24"/>
                <w:szCs w:val="24"/>
                <w:highlight w:val="none"/>
              </w:rPr>
              <w:t>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sz w:val="24"/>
                <w:szCs w:val="24"/>
                <w:highlight w:val="none"/>
                <w:lang w:eastAsia="zh-CN"/>
              </w:rPr>
              <w:t>；</w:t>
            </w:r>
          </w:p>
          <w:p w14:paraId="79AFA3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（5）参加政府采购活动前三年内，在经营活动中没有重大违法记录（提供书面承诺书，格式自理）；</w:t>
            </w:r>
          </w:p>
          <w:p w14:paraId="402DBDD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5D9D11C2">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根据《关于在政府采购活动中查询及使用信用记录有关问题的通知》(财库[2016]125 号) 的规定，对列入失信被执行人、重大税收违法失信主体【查询渠道：“信用中国”网站（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）】，政府采购严重违法失信行为记录名单【查询渠道：中国政府采购网（www.ccgp.gov.cn）】的供应商，拒绝参与本项目政府采购活动。</w:t>
            </w:r>
          </w:p>
          <w:p w14:paraId="0EB3C3F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单位负责人为同一人或存在控股、管理关系的不同单位，不得参加同一标段投标，否则相关投标均无效。</w:t>
            </w:r>
          </w:p>
          <w:p w14:paraId="6EB7A3F9">
            <w:pPr>
              <w:bidi w:val="0"/>
              <w:rPr>
                <w:rFonts w:hint="eastAsia" w:ascii="宋体" w:hAnsi="宋体" w:eastAsia="宋体" w:cs="宋体"/>
                <w:bCs/>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9</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本招标项目不接受联合体投标</w:t>
            </w:r>
            <w:r>
              <w:rPr>
                <w:rFonts w:hint="eastAsia" w:ascii="宋体" w:hAnsi="宋体" w:eastAsia="宋体" w:cs="宋体"/>
                <w:color w:val="auto"/>
                <w:sz w:val="24"/>
                <w:szCs w:val="24"/>
                <w:highlight w:val="none"/>
                <w:lang w:eastAsia="zh-CN"/>
              </w:rPr>
              <w:t>。</w:t>
            </w:r>
          </w:p>
        </w:tc>
      </w:tr>
      <w:tr w14:paraId="73A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31DCFFAE">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233" w:type="dxa"/>
            <w:noWrap w:val="0"/>
            <w:vAlign w:val="center"/>
          </w:tcPr>
          <w:p w14:paraId="30B0868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（交货期）</w:t>
            </w:r>
            <w:r>
              <w:rPr>
                <w:rFonts w:hint="eastAsia" w:ascii="宋体" w:hAnsi="宋体" w:eastAsia="宋体" w:cs="宋体"/>
                <w:sz w:val="24"/>
                <w:szCs w:val="24"/>
                <w:highlight w:val="none"/>
              </w:rPr>
              <w:t>：合同签订后30天内交付使用。</w:t>
            </w:r>
          </w:p>
        </w:tc>
      </w:tr>
      <w:tr w14:paraId="50DF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14:paraId="3F5842A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233" w:type="dxa"/>
            <w:noWrap w:val="0"/>
            <w:vAlign w:val="center"/>
          </w:tcPr>
          <w:p w14:paraId="74281842">
            <w:pPr>
              <w:ind w:left="0" w:leftChars="0" w:firstLine="0" w:firstLineChars="0"/>
              <w:rPr>
                <w:rFonts w:hint="eastAsia" w:ascii="宋体" w:hAnsi="宋体" w:eastAsia="宋体" w:cs="宋体"/>
                <w:sz w:val="24"/>
                <w:szCs w:val="24"/>
                <w:highlight w:val="none"/>
              </w:rPr>
            </w:pPr>
            <w:bookmarkStart w:id="14" w:name="_Toc415733503"/>
            <w:r>
              <w:rPr>
                <w:rFonts w:hint="eastAsia" w:ascii="宋体" w:hAnsi="宋体" w:eastAsia="宋体" w:cs="宋体"/>
                <w:sz w:val="24"/>
                <w:szCs w:val="24"/>
                <w:highlight w:val="none"/>
              </w:rPr>
              <w:t>交货地点：采购人指定地点</w:t>
            </w:r>
            <w:bookmarkEnd w:id="14"/>
            <w:r>
              <w:rPr>
                <w:rFonts w:hint="eastAsia" w:ascii="宋体" w:hAnsi="宋体" w:eastAsia="宋体" w:cs="宋体"/>
                <w:bCs/>
                <w:sz w:val="24"/>
                <w:szCs w:val="24"/>
                <w:highlight w:val="none"/>
              </w:rPr>
              <w:t>。</w:t>
            </w:r>
          </w:p>
        </w:tc>
      </w:tr>
      <w:tr w14:paraId="739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 w:type="dxa"/>
            <w:noWrap w:val="0"/>
            <w:vAlign w:val="center"/>
          </w:tcPr>
          <w:p w14:paraId="2D968050">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233" w:type="dxa"/>
            <w:noWrap w:val="0"/>
            <w:vAlign w:val="center"/>
          </w:tcPr>
          <w:p w14:paraId="1920AC2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磋商有效期：自响应文件提交截止之日起60日历天。</w:t>
            </w:r>
          </w:p>
        </w:tc>
      </w:tr>
      <w:tr w14:paraId="121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5CB56859">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233" w:type="dxa"/>
            <w:noWrap w:val="0"/>
            <w:vAlign w:val="center"/>
          </w:tcPr>
          <w:p w14:paraId="72ACEA4B">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付款方式：项目完成供货、调试，经甲方组织验收合格</w:t>
            </w:r>
            <w:r>
              <w:rPr>
                <w:rFonts w:hint="eastAsia" w:ascii="宋体" w:hAnsi="宋体" w:eastAsia="宋体" w:cs="宋体"/>
                <w:sz w:val="24"/>
                <w:szCs w:val="24"/>
                <w:highlight w:val="none"/>
                <w:lang w:val="en-US" w:eastAsia="zh-CN"/>
              </w:rPr>
              <w:t>第一年内支付</w:t>
            </w:r>
            <w:r>
              <w:rPr>
                <w:rFonts w:hint="eastAsia" w:cs="宋体"/>
                <w:sz w:val="24"/>
                <w:szCs w:val="24"/>
                <w:highlight w:val="none"/>
                <w:lang w:val="en-US" w:eastAsia="zh-CN"/>
              </w:rPr>
              <w:t>70%</w:t>
            </w:r>
            <w:r>
              <w:rPr>
                <w:rFonts w:hint="eastAsia" w:ascii="宋体" w:hAnsi="宋体" w:eastAsia="宋体" w:cs="宋体"/>
                <w:sz w:val="24"/>
                <w:szCs w:val="24"/>
                <w:highlight w:val="none"/>
                <w:lang w:val="en-US" w:eastAsia="zh-CN"/>
              </w:rPr>
              <w:t>合同额；第二年内支付</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合同额；第三年内，质保期结束后产品无质量等问题支付10%合同额</w:t>
            </w:r>
            <w:r>
              <w:rPr>
                <w:rFonts w:hint="eastAsia" w:ascii="宋体" w:hAnsi="宋体" w:eastAsia="宋体" w:cs="宋体"/>
                <w:sz w:val="24"/>
                <w:szCs w:val="24"/>
                <w:highlight w:val="none"/>
              </w:rPr>
              <w:t>（根据采购人要求开具发票）。</w:t>
            </w:r>
          </w:p>
        </w:tc>
      </w:tr>
      <w:tr w14:paraId="618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5289D415">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233" w:type="dxa"/>
            <w:noWrap w:val="0"/>
            <w:vAlign w:val="center"/>
          </w:tcPr>
          <w:p w14:paraId="3B71594C">
            <w:pPr>
              <w:ind w:left="0" w:leftChars="0" w:firstLine="0" w:firstLineChars="0"/>
              <w:rPr>
                <w:rFonts w:hint="eastAsia" w:ascii="宋体" w:hAnsi="宋体" w:eastAsia="宋体" w:cs="宋体"/>
                <w:bCs/>
                <w:sz w:val="24"/>
                <w:szCs w:val="24"/>
                <w:highlight w:val="none"/>
              </w:rPr>
            </w:pPr>
            <w:r>
              <w:rPr>
                <w:rFonts w:hint="eastAsia" w:ascii="宋体" w:hAnsi="宋体" w:eastAsia="宋体" w:cs="宋体"/>
                <w:sz w:val="24"/>
                <w:szCs w:val="24"/>
                <w:highlight w:val="none"/>
              </w:rPr>
              <w:t>竞争性磋商文件的获取：详见“第一章  竞争性磋商公告”要求。</w:t>
            </w:r>
          </w:p>
        </w:tc>
      </w:tr>
      <w:tr w14:paraId="166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8" w:type="dxa"/>
            <w:noWrap w:val="0"/>
            <w:vAlign w:val="center"/>
          </w:tcPr>
          <w:p w14:paraId="36D7B71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233" w:type="dxa"/>
            <w:noWrap w:val="0"/>
            <w:vAlign w:val="center"/>
          </w:tcPr>
          <w:p w14:paraId="17CC6204">
            <w:pPr>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磋商保证金：不需要缴纳</w:t>
            </w:r>
          </w:p>
        </w:tc>
      </w:tr>
      <w:tr w14:paraId="6655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0"/>
            <w:vAlign w:val="center"/>
          </w:tcPr>
          <w:p w14:paraId="7A314C6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233" w:type="dxa"/>
            <w:noWrap w:val="0"/>
            <w:vAlign w:val="center"/>
          </w:tcPr>
          <w:p w14:paraId="437B0221">
            <w:pPr>
              <w:spacing w:line="430" w:lineRule="exact"/>
              <w:ind w:left="0" w:leftChars="0" w:firstLine="0" w:firstLineChars="0"/>
              <w:rPr>
                <w:rFonts w:hint="eastAsia" w:ascii="宋体" w:hAnsi="宋体" w:eastAsia="宋体" w:cs="宋体"/>
                <w:sz w:val="24"/>
                <w:szCs w:val="24"/>
                <w:highlight w:val="none"/>
              </w:rPr>
            </w:pPr>
            <w:r>
              <w:rPr>
                <w:rFonts w:hint="eastAsia" w:cs="宋体"/>
                <w:sz w:val="24"/>
                <w:szCs w:val="24"/>
                <w:highlight w:val="none"/>
                <w:lang w:val="en-US" w:eastAsia="zh-CN"/>
              </w:rPr>
              <w:t>本项目</w:t>
            </w:r>
            <w:r>
              <w:rPr>
                <w:rFonts w:hint="eastAsia" w:ascii="宋体" w:hAnsi="宋体" w:eastAsia="宋体" w:cs="宋体"/>
                <w:sz w:val="24"/>
                <w:szCs w:val="24"/>
                <w:highlight w:val="none"/>
              </w:rPr>
              <w:t>采用电子招标投标</w:t>
            </w:r>
          </w:p>
          <w:p w14:paraId="0C81C525">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1、按照郑州市公共资源交易中心要求，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才能通过公共资源交易平台参与交易活动，尚未办理企业CA锁的，河南省信息化发展有限公司开通了CA数字证书在线办理功能，郑州市公共资源交易中心各交易主体如需办理CA数字证书业务的，可通过以下链接：（http://xaca.hnxaca.com:8081/online/ggzyApply/index.shtml）在线办理。如遇使用问题请拨打客服电话0371-96596，技术支持咨询电话:0371-67188807,4009980000。</w:t>
            </w:r>
          </w:p>
          <w:p w14:paraId="7FCA770D">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招标文件的获取：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须注册成为郑州市公共资源交易中心网站会员并取得CA密钥后，凭CA密钥登录郑州市公共资源交易中心网站（</w:t>
            </w:r>
            <w:r>
              <w:rPr>
                <w:rFonts w:hint="eastAsia" w:ascii="宋体" w:hAnsi="宋体" w:eastAsia="宋体" w:cs="宋体"/>
                <w:sz w:val="24"/>
                <w:szCs w:val="24"/>
                <w:highlight w:val="none"/>
                <w:lang w:eastAsia="zh-CN"/>
              </w:rPr>
              <w:t>https://zzggzy.zhengzhou.gov.cn/</w:t>
            </w:r>
            <w:r>
              <w:rPr>
                <w:rFonts w:hint="eastAsia" w:ascii="宋体" w:hAnsi="宋体" w:eastAsia="宋体" w:cs="宋体"/>
                <w:sz w:val="24"/>
                <w:szCs w:val="24"/>
                <w:highlight w:val="none"/>
              </w:rPr>
              <w:t>），点击“交易主体登陆”进入电子招投标交易平台，并按系统提示自行下载所含格式（*.ZZZF）的招标文件及资料。</w:t>
            </w:r>
          </w:p>
          <w:p w14:paraId="0CDC0B86">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3、投标文件的上传：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须使用电子交易系统提供的投标文件制作工具进行电子投标文件的制作，并按要求上传经CA锁签章和加密的电子投标文件（.ZZTF格式）在截止时间前递交到指定地点。</w:t>
            </w:r>
          </w:p>
          <w:p w14:paraId="5A9FF430">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4、本项目采用“远程不见面”开标方式，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无需到市交易中心现场，通过网络即可参加开标大会。在开标前半个小时内，所有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必须登录“郑州市公共资源交易中心门户网站远程开标大厅”进行签到，按系统提示输入相关信息。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在开标时间之后系统内观看开标过程，开标时间到了之后就不能签到，在线准时参加开标活动并进行文件解密、答疑澄清等，没有按时签到视为无效标投标文件当场退回，不参加开标、答疑澄清等引起的所有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14:paraId="4251B33C">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5、加密电子投标文件逾期上传，采购人不予受理。         </w:t>
            </w:r>
          </w:p>
          <w:p w14:paraId="27E5EBB4">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在投标截止时间前未签到的或因自身原因导致其投标文件在半个小时内未解密的将导致投标无效。  </w:t>
            </w:r>
          </w:p>
          <w:p w14:paraId="43908F73">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须保持联系方式畅通，以便随时接受评标委员会的答疑澄清。</w:t>
            </w:r>
          </w:p>
        </w:tc>
      </w:tr>
      <w:tr w14:paraId="7A6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8" w:type="dxa"/>
            <w:noWrap w:val="0"/>
            <w:vAlign w:val="center"/>
          </w:tcPr>
          <w:p w14:paraId="0617D52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233" w:type="dxa"/>
            <w:noWrap w:val="0"/>
            <w:vAlign w:val="center"/>
          </w:tcPr>
          <w:p w14:paraId="734D5712">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响应文件递交地点及提交截止时间：</w:t>
            </w:r>
          </w:p>
          <w:p w14:paraId="31F0BC18">
            <w:pPr>
              <w:spacing w:line="43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密版电子响应文件递交地点：郑州市公共资源交易中心（https://zzggzy.zhengzhou.gov.cn）电子交易平台；备注：（1）电子响应文件（.ZZTF格式）须在响应文件提交截止时间前通过“郑州市公共资源交易中心（https://zzggzy.zhengzhou.gov.cn）”电子交易平台加密上传；（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45B6862C">
            <w:pPr>
              <w:spacing w:line="43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时间（北京时间）：</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w:t>
            </w:r>
          </w:p>
        </w:tc>
      </w:tr>
      <w:tr w14:paraId="5C9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71C709FD">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233" w:type="dxa"/>
            <w:noWrap w:val="0"/>
            <w:vAlign w:val="center"/>
          </w:tcPr>
          <w:p w14:paraId="5BD4FA5F">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响应文件开启时间：</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w:t>
            </w:r>
          </w:p>
          <w:p w14:paraId="346518F7">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w:t>
            </w:r>
            <w:r>
              <w:rPr>
                <w:rFonts w:hint="eastAsia" w:ascii="宋体" w:hAnsi="宋体" w:eastAsia="宋体" w:cs="宋体"/>
                <w:bCs/>
                <w:sz w:val="24"/>
                <w:szCs w:val="24"/>
                <w:highlight w:val="none"/>
              </w:rPr>
              <w:t>地点：</w:t>
            </w:r>
            <w:r>
              <w:rPr>
                <w:rFonts w:hint="eastAsia" w:ascii="宋体" w:hAnsi="宋体" w:eastAsia="宋体" w:cs="宋体"/>
                <w:sz w:val="24"/>
                <w:szCs w:val="24"/>
                <w:highlight w:val="none"/>
              </w:rPr>
              <w:t>郑州市公共资源交易中心门户网站远程开标大厅（https://zzggzy.zhengzhou.gov.cn/BidOpening/）</w:t>
            </w:r>
          </w:p>
        </w:tc>
      </w:tr>
      <w:tr w14:paraId="627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8" w:type="dxa"/>
            <w:noWrap w:val="0"/>
            <w:vAlign w:val="center"/>
          </w:tcPr>
          <w:p w14:paraId="60C9ACC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233" w:type="dxa"/>
            <w:noWrap w:val="0"/>
            <w:vAlign w:val="center"/>
          </w:tcPr>
          <w:p w14:paraId="66D71242">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响应文件部分格式</w:t>
            </w:r>
            <w:r>
              <w:rPr>
                <w:rFonts w:hint="eastAsia" w:ascii="宋体" w:hAnsi="宋体" w:eastAsia="宋体" w:cs="宋体"/>
                <w:sz w:val="24"/>
                <w:szCs w:val="24"/>
                <w:highlight w:val="none"/>
              </w:rPr>
              <w:t>中要求签字、盖章：</w:t>
            </w:r>
          </w:p>
          <w:p w14:paraId="638F9937">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所有要求供应商盖章的地方可以是供应商的电子公章（若未加盖供应商电子公章的，可以在纸质文件上加盖公章后扫描上传）</w:t>
            </w:r>
          </w:p>
          <w:p w14:paraId="78556D22">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所有要求法定代表人或委托代理人签字或盖章的地方可以是电子签章或电子手写签名（若未加盖法定代表人或委托代理人电子签章或电子手写签名的，可以在纸质文件上签字或盖章后扫描上传）</w:t>
            </w:r>
          </w:p>
        </w:tc>
      </w:tr>
      <w:tr w14:paraId="0A2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8" w:type="dxa"/>
            <w:noWrap w:val="0"/>
            <w:vAlign w:val="center"/>
          </w:tcPr>
          <w:p w14:paraId="21B2FA3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233" w:type="dxa"/>
            <w:noWrap w:val="0"/>
            <w:vAlign w:val="center"/>
          </w:tcPr>
          <w:p w14:paraId="61ABAC29">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根据财库</w:t>
            </w:r>
            <w:r>
              <w:rPr>
                <w:rFonts w:hint="eastAsia" w:ascii="宋体" w:hAnsi="宋体" w:eastAsia="宋体" w:cs="宋体"/>
                <w:sz w:val="24"/>
                <w:szCs w:val="24"/>
                <w:highlight w:val="none"/>
              </w:rPr>
              <w:t>〔2016〕</w:t>
            </w:r>
            <w:r>
              <w:rPr>
                <w:rFonts w:hint="eastAsia" w:ascii="宋体" w:hAnsi="宋体" w:eastAsia="宋体" w:cs="宋体"/>
                <w:bCs/>
                <w:sz w:val="24"/>
                <w:szCs w:val="24"/>
                <w:highlight w:val="none"/>
              </w:rPr>
              <w:t>125号文的要求，代理机构将查询供应商信用记录。</w:t>
            </w:r>
          </w:p>
          <w:p w14:paraId="650582EB">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1.信用信息查询渠道：信用中国网站（www.creditchina.gov.cn）、中国政府采购网（http://www.ccgp.gov.cn)。</w:t>
            </w:r>
          </w:p>
          <w:p w14:paraId="0AAC0462">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2.信用信息查询截止时点：同响应文件提交截止时间，由代理机构查询供应商截止到响应文件截止时间的信用信息记录。</w:t>
            </w:r>
          </w:p>
          <w:p w14:paraId="0E06B7BD">
            <w:pPr>
              <w:bidi w:val="0"/>
              <w:rPr>
                <w:rFonts w:hint="eastAsia"/>
                <w:sz w:val="24"/>
                <w:szCs w:val="24"/>
                <w:highlight w:val="none"/>
              </w:rPr>
            </w:pPr>
            <w:r>
              <w:rPr>
                <w:rFonts w:hint="eastAsia" w:ascii="宋体" w:hAnsi="宋体" w:eastAsia="宋体" w:cs="宋体"/>
                <w:bCs/>
                <w:sz w:val="24"/>
                <w:szCs w:val="24"/>
                <w:highlight w:val="none"/>
              </w:rPr>
              <w:t>3.信用信息查询记录和证据留存的具体方式：代理机构查询的信</w:t>
            </w:r>
            <w:r>
              <w:rPr>
                <w:rFonts w:hint="eastAsia"/>
                <w:sz w:val="24"/>
                <w:szCs w:val="24"/>
                <w:highlight w:val="none"/>
              </w:rPr>
              <w:t>用信息记录将以网页打印稿形式与其他采购文件一并保存。</w:t>
            </w:r>
          </w:p>
          <w:p w14:paraId="55193377">
            <w:pPr>
              <w:bidi w:val="0"/>
              <w:rPr>
                <w:rFonts w:hint="eastAsia"/>
                <w:sz w:val="24"/>
                <w:szCs w:val="24"/>
                <w:highlight w:val="none"/>
              </w:rPr>
            </w:pPr>
            <w:r>
              <w:rPr>
                <w:rFonts w:hint="eastAsia"/>
                <w:sz w:val="24"/>
                <w:szCs w:val="24"/>
                <w:highlight w:val="none"/>
              </w:rPr>
              <w:t>4.信用信息的使用规则：如供应商被信用中国网站（www.creditchina.gov.cn）列入失信被执行人或重大税收违法失信主体，或被中国政府采购网（www.ccgp.gov.cn）列入政府采购严重违法失信行为记录名单，则其响应文件将被拒绝。</w:t>
            </w:r>
          </w:p>
          <w:p w14:paraId="663CE4EF">
            <w:pPr>
              <w:bidi w:val="0"/>
              <w:rPr>
                <w:rFonts w:hint="eastAsia"/>
                <w:sz w:val="24"/>
                <w:szCs w:val="24"/>
                <w:highlight w:val="none"/>
              </w:rPr>
            </w:pPr>
            <w:r>
              <w:rPr>
                <w:rFonts w:hint="eastAsia"/>
                <w:sz w:val="24"/>
                <w:szCs w:val="24"/>
                <w:highlight w:val="none"/>
              </w:rPr>
              <w:t>响应文件中不附或少附相关查询页，不应视为无效文件，最终以代理机构查询的信用记录作为评审依据。</w:t>
            </w:r>
          </w:p>
          <w:p w14:paraId="10755613">
            <w:pPr>
              <w:bidi w:val="0"/>
              <w:rPr>
                <w:rFonts w:hint="eastAsia" w:ascii="宋体" w:hAnsi="宋体" w:eastAsia="宋体" w:cs="宋体"/>
                <w:bCs/>
                <w:sz w:val="24"/>
                <w:szCs w:val="24"/>
                <w:highlight w:val="none"/>
              </w:rPr>
            </w:pPr>
            <w:r>
              <w:rPr>
                <w:rFonts w:hint="eastAsia"/>
                <w:sz w:val="24"/>
                <w:szCs w:val="24"/>
                <w:highlight w:val="none"/>
              </w:rPr>
              <w:t>代理机构查询之后，网站信息发生的任何变更均不再作为评审依据，供应商自行提供的与代理机构查询信息不一致的其他证明材料亦不作为评审依据。</w:t>
            </w:r>
          </w:p>
        </w:tc>
      </w:tr>
      <w:tr w14:paraId="7A7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8" w:type="dxa"/>
            <w:noWrap w:val="0"/>
            <w:vAlign w:val="center"/>
          </w:tcPr>
          <w:p w14:paraId="3BFA6DCF">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233" w:type="dxa"/>
            <w:noWrap w:val="0"/>
            <w:vAlign w:val="center"/>
          </w:tcPr>
          <w:p w14:paraId="46C06DFE">
            <w:pPr>
              <w:spacing w:before="72" w:beforeLines="30" w:after="72" w:afterLines="30"/>
              <w:ind w:left="0" w:leftChars="0" w:firstLine="0" w:firstLineChars="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履约保证金：无，成交后成交人向采购人提供履约承诺书。</w:t>
            </w:r>
          </w:p>
        </w:tc>
      </w:tr>
      <w:tr w14:paraId="324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8A3B7B8">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33" w:type="dxa"/>
            <w:noWrap w:val="0"/>
            <w:vAlign w:val="top"/>
          </w:tcPr>
          <w:p w14:paraId="4443F7A0">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代理服务费：依据河南省招标投标协会关于印发《河南省招标代理服务收费标准》的通知（豫招协[2023]002号）的规定收取，由成交人支付。</w:t>
            </w:r>
          </w:p>
        </w:tc>
      </w:tr>
      <w:tr w14:paraId="0F6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D77F1E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233" w:type="dxa"/>
            <w:noWrap w:val="0"/>
            <w:vAlign w:val="top"/>
          </w:tcPr>
          <w:p w14:paraId="2D3CB9C4">
            <w:pPr>
              <w:pStyle w:val="2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磋商小组构成：</w:t>
            </w:r>
            <w:r>
              <w:rPr>
                <w:rFonts w:hint="eastAsia" w:asciiTheme="minorEastAsia" w:hAnsiTheme="minorEastAsia" w:eastAsiaTheme="minorEastAsia" w:cstheme="minorEastAsia"/>
                <w:color w:val="auto"/>
                <w:sz w:val="24"/>
                <w:szCs w:val="24"/>
                <w:highlight w:val="none"/>
                <w:lang w:val="en-US" w:eastAsia="zh-CN"/>
              </w:rPr>
              <w:t>由采购人授权的采购人代表1人和相关技术、经济类专家2人，共3人组成.</w:t>
            </w:r>
          </w:p>
          <w:p w14:paraId="60F0DC71">
            <w:pPr>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评审专家确定方式：</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w:t>
            </w:r>
            <w:r>
              <w:rPr>
                <w:rFonts w:hint="eastAsia" w:ascii="宋体" w:hAnsi="宋体" w:eastAsia="宋体" w:cs="宋体"/>
                <w:sz w:val="24"/>
                <w:szCs w:val="24"/>
                <w:highlight w:val="none"/>
                <w:lang w:val="en-US" w:eastAsia="zh-CN"/>
              </w:rPr>
              <w:t>人数</w:t>
            </w:r>
            <w:r>
              <w:rPr>
                <w:rFonts w:hint="eastAsia" w:ascii="宋体" w:hAnsi="宋体" w:eastAsia="宋体" w:cs="宋体"/>
                <w:sz w:val="24"/>
                <w:szCs w:val="24"/>
                <w:highlight w:val="none"/>
              </w:rPr>
              <w:t>不少于磋商小组</w:t>
            </w:r>
            <w:r>
              <w:rPr>
                <w:rFonts w:hint="eastAsia" w:ascii="宋体" w:hAnsi="宋体" w:eastAsia="宋体" w:cs="宋体"/>
                <w:sz w:val="24"/>
                <w:szCs w:val="24"/>
                <w:highlight w:val="none"/>
                <w:lang w:val="en-US" w:eastAsia="zh-CN"/>
              </w:rPr>
              <w:t>成员总数</w:t>
            </w:r>
            <w:r>
              <w:rPr>
                <w:rFonts w:hint="eastAsia" w:ascii="宋体" w:hAnsi="宋体" w:eastAsia="宋体" w:cs="宋体"/>
                <w:sz w:val="24"/>
                <w:szCs w:val="24"/>
                <w:highlight w:val="none"/>
              </w:rPr>
              <w:t>的三分之二，按相关规定从政府采购</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专家库</w:t>
            </w:r>
            <w:r>
              <w:rPr>
                <w:rFonts w:hint="eastAsia" w:ascii="宋体" w:hAnsi="宋体" w:eastAsia="宋体" w:cs="宋体"/>
                <w:sz w:val="24"/>
                <w:szCs w:val="24"/>
                <w:highlight w:val="none"/>
                <w:lang w:val="en-US" w:eastAsia="zh-CN"/>
              </w:rPr>
              <w:t>内相关专业的专家名单中</w:t>
            </w:r>
            <w:r>
              <w:rPr>
                <w:rFonts w:hint="eastAsia" w:ascii="宋体" w:hAnsi="宋体" w:eastAsia="宋体" w:cs="宋体"/>
                <w:sz w:val="24"/>
                <w:szCs w:val="24"/>
                <w:highlight w:val="none"/>
              </w:rPr>
              <w:t>随机抽取。</w:t>
            </w:r>
          </w:p>
        </w:tc>
      </w:tr>
      <w:tr w14:paraId="441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8" w:type="dxa"/>
            <w:noWrap w:val="0"/>
            <w:vAlign w:val="center"/>
          </w:tcPr>
          <w:p w14:paraId="1B2741E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233" w:type="dxa"/>
            <w:noWrap w:val="0"/>
            <w:vAlign w:val="center"/>
          </w:tcPr>
          <w:p w14:paraId="32F099C9">
            <w:pPr>
              <w:bidi w:val="0"/>
              <w:rPr>
                <w:rFonts w:hint="eastAsia"/>
                <w:sz w:val="24"/>
                <w:szCs w:val="24"/>
                <w:highlight w:val="none"/>
              </w:rPr>
            </w:pPr>
            <w:r>
              <w:rPr>
                <w:rFonts w:hint="eastAsia"/>
                <w:sz w:val="24"/>
                <w:szCs w:val="24"/>
                <w:highlight w:val="none"/>
              </w:rPr>
              <w:t>本项目实行电子开评标，获取竞争性磋商文件后，请供应商在“郑州市公共资源交易中心网站（https://zzggzy.zhengzhou.gov.cn）”首页“办事指南”栏目中下载最新版本的“郑州投标文件制作工具及操作手册”，安装工具软件后，使用“文件查看工具”打开竞争性磋商文件认真阅读。制作电子响应文件时必须使用“投标文件制作软件”。</w:t>
            </w:r>
          </w:p>
          <w:p w14:paraId="5780F390">
            <w:pPr>
              <w:bidi w:val="0"/>
              <w:rPr>
                <w:rFonts w:hint="eastAsia"/>
                <w:sz w:val="24"/>
                <w:szCs w:val="24"/>
                <w:highlight w:val="none"/>
              </w:rPr>
            </w:pPr>
            <w:r>
              <w:rPr>
                <w:rFonts w:hint="eastAsia"/>
                <w:sz w:val="24"/>
                <w:szCs w:val="24"/>
                <w:highlight w:val="none"/>
              </w:rPr>
              <w:t>供应商在制作电子标书过程中，如遇到电子交易系统的软件操作问题时，请在工作日（9：00—12点00分，13点00分—17点00分拨打0371-67188807）进行咨询。</w:t>
            </w:r>
          </w:p>
        </w:tc>
      </w:tr>
      <w:tr w14:paraId="673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AA22F29">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233" w:type="dxa"/>
            <w:noWrap w:val="0"/>
            <w:vAlign w:val="center"/>
          </w:tcPr>
          <w:p w14:paraId="2DC0E7FE">
            <w:pPr>
              <w:bidi w:val="0"/>
              <w:ind w:left="0" w:leftChars="0" w:firstLine="0" w:firstLineChars="0"/>
              <w:rPr>
                <w:rFonts w:hint="eastAsia"/>
                <w:sz w:val="24"/>
                <w:szCs w:val="24"/>
                <w:highlight w:val="none"/>
              </w:rPr>
            </w:pPr>
            <w:r>
              <w:rPr>
                <w:rFonts w:hint="eastAsia"/>
                <w:sz w:val="24"/>
                <w:szCs w:val="24"/>
                <w:highlight w:val="none"/>
              </w:rPr>
              <w:t>1.采购人信息</w:t>
            </w:r>
          </w:p>
          <w:p w14:paraId="65240100">
            <w:pPr>
              <w:bidi w:val="0"/>
              <w:ind w:left="0" w:leftChars="0" w:firstLine="0" w:firstLineChars="0"/>
              <w:rPr>
                <w:rFonts w:hint="eastAsia"/>
                <w:sz w:val="24"/>
                <w:szCs w:val="24"/>
                <w:highlight w:val="none"/>
              </w:rPr>
            </w:pPr>
            <w:r>
              <w:rPr>
                <w:rFonts w:hint="eastAsia"/>
                <w:sz w:val="24"/>
                <w:szCs w:val="24"/>
                <w:highlight w:val="none"/>
              </w:rPr>
              <w:t xml:space="preserve">名称：郑州市上街区教育局 </w:t>
            </w:r>
          </w:p>
          <w:p w14:paraId="20A601EF">
            <w:pPr>
              <w:bidi w:val="0"/>
              <w:ind w:left="0" w:leftChars="0" w:firstLine="0" w:firstLineChars="0"/>
              <w:rPr>
                <w:rFonts w:hint="eastAsia"/>
                <w:sz w:val="24"/>
                <w:szCs w:val="24"/>
                <w:highlight w:val="none"/>
              </w:rPr>
            </w:pPr>
            <w:r>
              <w:rPr>
                <w:rFonts w:hint="eastAsia"/>
                <w:sz w:val="24"/>
                <w:szCs w:val="24"/>
                <w:highlight w:val="none"/>
              </w:rPr>
              <w:t xml:space="preserve">地址：郑州市上街区中心路72号东院 </w:t>
            </w:r>
          </w:p>
          <w:p w14:paraId="48844AB6">
            <w:pPr>
              <w:bidi w:val="0"/>
              <w:ind w:left="0" w:leftChars="0" w:firstLine="0" w:firstLineChars="0"/>
              <w:rPr>
                <w:rFonts w:hint="eastAsia"/>
                <w:sz w:val="24"/>
                <w:szCs w:val="24"/>
                <w:highlight w:val="none"/>
              </w:rPr>
            </w:pPr>
            <w:r>
              <w:rPr>
                <w:rFonts w:hint="eastAsia"/>
                <w:sz w:val="24"/>
                <w:szCs w:val="24"/>
                <w:highlight w:val="none"/>
              </w:rPr>
              <w:t>联系人：</w:t>
            </w:r>
            <w:r>
              <w:rPr>
                <w:rFonts w:hint="eastAsia"/>
                <w:sz w:val="24"/>
                <w:szCs w:val="24"/>
                <w:highlight w:val="none"/>
                <w:lang w:eastAsia="zh-CN"/>
              </w:rPr>
              <w:t>虎彪</w:t>
            </w:r>
            <w:r>
              <w:rPr>
                <w:rFonts w:hint="eastAsia"/>
                <w:sz w:val="24"/>
                <w:szCs w:val="24"/>
                <w:highlight w:val="none"/>
              </w:rPr>
              <w:t xml:space="preserve"> </w:t>
            </w:r>
          </w:p>
          <w:p w14:paraId="1D777F45">
            <w:pPr>
              <w:bidi w:val="0"/>
              <w:ind w:left="0" w:leftChars="0" w:firstLine="0" w:firstLineChars="0"/>
              <w:rPr>
                <w:rFonts w:hint="eastAsia"/>
                <w:sz w:val="24"/>
                <w:szCs w:val="24"/>
                <w:highlight w:val="none"/>
              </w:rPr>
            </w:pPr>
            <w:r>
              <w:rPr>
                <w:rFonts w:hint="eastAsia"/>
                <w:sz w:val="24"/>
                <w:szCs w:val="24"/>
                <w:highlight w:val="none"/>
              </w:rPr>
              <w:t>联系方式：0371-68923903</w:t>
            </w:r>
          </w:p>
          <w:p w14:paraId="21227468">
            <w:pPr>
              <w:bidi w:val="0"/>
              <w:ind w:left="0" w:leftChars="0" w:firstLine="0" w:firstLineChars="0"/>
              <w:rPr>
                <w:rFonts w:hint="eastAsia"/>
                <w:sz w:val="24"/>
                <w:szCs w:val="24"/>
                <w:highlight w:val="none"/>
              </w:rPr>
            </w:pPr>
            <w:r>
              <w:rPr>
                <w:rFonts w:hint="eastAsia"/>
                <w:sz w:val="24"/>
                <w:szCs w:val="24"/>
                <w:highlight w:val="none"/>
              </w:rPr>
              <w:t>2.采购代理机构信息</w:t>
            </w:r>
          </w:p>
          <w:p w14:paraId="50B6D155">
            <w:pPr>
              <w:bidi w:val="0"/>
              <w:ind w:left="0" w:leftChars="0" w:firstLine="0" w:firstLineChars="0"/>
              <w:rPr>
                <w:rFonts w:hint="eastAsia"/>
                <w:sz w:val="24"/>
                <w:szCs w:val="24"/>
                <w:highlight w:val="none"/>
                <w:lang w:eastAsia="zh-CN"/>
              </w:rPr>
            </w:pPr>
            <w:r>
              <w:rPr>
                <w:rFonts w:hint="eastAsia"/>
                <w:sz w:val="24"/>
                <w:szCs w:val="24"/>
                <w:highlight w:val="none"/>
              </w:rPr>
              <w:t>名称：</w:t>
            </w:r>
            <w:r>
              <w:rPr>
                <w:rFonts w:hint="eastAsia"/>
                <w:sz w:val="24"/>
                <w:szCs w:val="24"/>
                <w:highlight w:val="none"/>
                <w:lang w:eastAsia="zh-CN"/>
              </w:rPr>
              <w:t>河南广信项目管理有限公司</w:t>
            </w:r>
          </w:p>
          <w:p w14:paraId="0E46985D">
            <w:pPr>
              <w:bidi w:val="0"/>
              <w:ind w:left="0" w:leftChars="0" w:firstLine="0" w:firstLineChars="0"/>
              <w:rPr>
                <w:rFonts w:hint="eastAsia"/>
                <w:sz w:val="24"/>
                <w:szCs w:val="24"/>
                <w:highlight w:val="none"/>
                <w:lang w:val="zh-CN"/>
              </w:rPr>
            </w:pPr>
            <w:r>
              <w:rPr>
                <w:rFonts w:hint="eastAsia"/>
                <w:sz w:val="24"/>
                <w:szCs w:val="24"/>
                <w:highlight w:val="none"/>
              </w:rPr>
              <w:t>地址：</w:t>
            </w:r>
            <w:r>
              <w:rPr>
                <w:rFonts w:hint="eastAsia"/>
                <w:sz w:val="24"/>
                <w:szCs w:val="24"/>
                <w:highlight w:val="none"/>
                <w:lang w:eastAsia="zh-CN"/>
              </w:rPr>
              <w:t>郑州市郑东新区博学路277号</w:t>
            </w:r>
            <w:r>
              <w:rPr>
                <w:rFonts w:hint="eastAsia"/>
                <w:sz w:val="24"/>
                <w:szCs w:val="24"/>
                <w:highlight w:val="none"/>
                <w:lang w:val="zh-CN"/>
              </w:rPr>
              <w:t xml:space="preserve"> </w:t>
            </w:r>
          </w:p>
          <w:p w14:paraId="05423EDF">
            <w:pPr>
              <w:bidi w:val="0"/>
              <w:ind w:left="0" w:leftChars="0" w:firstLine="0" w:firstLineChars="0"/>
              <w:rPr>
                <w:rFonts w:hint="eastAsia"/>
                <w:sz w:val="24"/>
                <w:szCs w:val="24"/>
                <w:highlight w:val="none"/>
                <w:lang w:val="en-US" w:eastAsia="zh-CN"/>
              </w:rPr>
            </w:pPr>
            <w:r>
              <w:rPr>
                <w:rFonts w:hint="eastAsia"/>
                <w:sz w:val="24"/>
                <w:szCs w:val="24"/>
                <w:highlight w:val="none"/>
              </w:rPr>
              <w:t>联系人：</w:t>
            </w:r>
            <w:r>
              <w:rPr>
                <w:rFonts w:hint="eastAsia"/>
                <w:sz w:val="24"/>
                <w:szCs w:val="24"/>
                <w:highlight w:val="none"/>
                <w:lang w:val="en-US" w:eastAsia="zh-CN"/>
              </w:rPr>
              <w:t>王迪</w:t>
            </w:r>
          </w:p>
          <w:p w14:paraId="75CD95CB">
            <w:pPr>
              <w:bidi w:val="0"/>
              <w:ind w:left="0" w:leftChars="0" w:firstLine="0" w:firstLineChars="0"/>
              <w:rPr>
                <w:rFonts w:hint="eastAsia" w:ascii="宋体" w:hAnsi="宋体" w:eastAsia="宋体" w:cs="宋体"/>
                <w:sz w:val="24"/>
                <w:szCs w:val="24"/>
                <w:highlight w:val="none"/>
              </w:rPr>
            </w:pPr>
            <w:r>
              <w:rPr>
                <w:rFonts w:hint="eastAsia"/>
                <w:sz w:val="24"/>
                <w:szCs w:val="24"/>
                <w:highlight w:val="none"/>
              </w:rPr>
              <w:t>联系电话：</w:t>
            </w:r>
            <w:r>
              <w:rPr>
                <w:rFonts w:hint="eastAsia"/>
                <w:sz w:val="24"/>
                <w:szCs w:val="24"/>
                <w:highlight w:val="none"/>
                <w:lang w:val="en-US" w:eastAsia="zh-CN"/>
              </w:rPr>
              <w:t>19213863347</w:t>
            </w:r>
          </w:p>
        </w:tc>
      </w:tr>
      <w:tr w14:paraId="220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8" w:type="dxa"/>
            <w:noWrap w:val="0"/>
            <w:vAlign w:val="center"/>
          </w:tcPr>
          <w:p w14:paraId="409B6F2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233" w:type="dxa"/>
            <w:noWrap w:val="0"/>
            <w:vAlign w:val="center"/>
          </w:tcPr>
          <w:p w14:paraId="33FBB5F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政府采购相关政策信息</w:t>
            </w:r>
          </w:p>
          <w:p w14:paraId="0F11155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为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为依据。</w:t>
            </w:r>
          </w:p>
          <w:p w14:paraId="05127BE0">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6EBC9FB6">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根据政府采购政策，本项目如涉及到强制节能产品，应当采购最新一期节能清单范围内的产品，如涉及到环境标志产品，应当优先采购环境标志产品。在性能、技术、服务等指标同等的条件下，优先采购列入最新一期节能清单、环保清单内的产品，同时列入两个清单的产品优先于只获得其中一项认证的产品。</w:t>
            </w:r>
          </w:p>
          <w:p w14:paraId="1F07DD34">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根据《政府采购进口产品管理办法》（财库[2007]119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5F56BCB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E、根据政府采购政策，本项目如涉及到自主创新首购产品，应当采购由财政部会同科技部等部门制定的《政府采购自主创新产品目录》内的产品。</w:t>
            </w:r>
          </w:p>
          <w:p w14:paraId="35DE0385">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w:t>
            </w:r>
            <w:r>
              <w:rPr>
                <w:rFonts w:hint="eastAsia" w:ascii="宋体" w:hAnsi="宋体" w:eastAsia="宋体" w:cs="宋体"/>
                <w:color w:val="auto"/>
                <w:kern w:val="0"/>
                <w:sz w:val="24"/>
                <w:szCs w:val="24"/>
                <w:highlight w:val="none"/>
              </w:rPr>
              <w:t>.中小企业划型标准规定：关于印发中小企业划型标准规定的通知（工信部联企业〔2011〕300 号）、关于印发统计上大中小微型企业划分办法（2017）的通知（国统字〔2017〕213 号）。</w:t>
            </w:r>
          </w:p>
          <w:p w14:paraId="1B834DC6">
            <w:pPr>
              <w:spacing w:line="360" w:lineRule="auto"/>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G</w:t>
            </w:r>
            <w:r>
              <w:rPr>
                <w:rFonts w:hint="eastAsia" w:ascii="宋体" w:hAnsi="宋体" w:eastAsia="宋体" w:cs="宋体"/>
                <w:b/>
                <w:bCs/>
                <w:color w:val="auto"/>
                <w:kern w:val="0"/>
                <w:sz w:val="24"/>
                <w:szCs w:val="24"/>
                <w:highlight w:val="none"/>
              </w:rPr>
              <w:t>.采购项目属性：货物</w:t>
            </w:r>
          </w:p>
          <w:p w14:paraId="486B105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rPr>
              <w:t>H</w:t>
            </w:r>
            <w:r>
              <w:rPr>
                <w:rFonts w:hint="eastAsia" w:ascii="宋体" w:hAnsi="宋体" w:eastAsia="宋体" w:cs="宋体"/>
                <w:b/>
                <w:bCs/>
                <w:color w:val="auto"/>
                <w:kern w:val="0"/>
                <w:sz w:val="24"/>
                <w:szCs w:val="24"/>
                <w:highlight w:val="none"/>
              </w:rPr>
              <w:t>.本项目采购内容所属行业：</w:t>
            </w:r>
            <w:r>
              <w:rPr>
                <w:rFonts w:hint="eastAsia" w:ascii="宋体" w:hAnsi="宋体" w:eastAsia="宋体" w:cs="宋体"/>
                <w:b/>
                <w:bCs/>
                <w:color w:val="auto"/>
                <w:kern w:val="0"/>
                <w:sz w:val="24"/>
                <w:szCs w:val="24"/>
                <w:highlight w:val="none"/>
                <w:lang w:val="en-US" w:eastAsia="zh-CN"/>
              </w:rPr>
              <w:t>工业</w:t>
            </w:r>
          </w:p>
        </w:tc>
      </w:tr>
      <w:tr w14:paraId="074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E91502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8233" w:type="dxa"/>
            <w:noWrap w:val="0"/>
            <w:vAlign w:val="center"/>
          </w:tcPr>
          <w:p w14:paraId="26C2A113">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其他有关事项：</w:t>
            </w:r>
          </w:p>
          <w:p w14:paraId="03AA913E">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进一步优化营商环境，切实做好公共资源交易工作。请供应商在“郑州市公共资源交易中心网站（https://zzggzy.zhengzhou.gov.cn）”首页“通知公告”栏目中查看“关于实施在线磋商谈判的通知”的相关操作手册，认真阅读相关操作手册，在项目评审过程中务必保持全程在线状态，及时响应评审小组发起的磋商(或谈判)、询问(澄清)多次报价(或最终报价)等操作，确保供应商远程开标及多轮报价有序进行，否则由此造成的无法解密或解密失败或无法二次报价等问题由供应商自行承担。</w:t>
            </w:r>
          </w:p>
        </w:tc>
      </w:tr>
      <w:tr w14:paraId="58B6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2E6F02D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233" w:type="dxa"/>
            <w:noWrap w:val="0"/>
            <w:vAlign w:val="center"/>
          </w:tcPr>
          <w:p w14:paraId="0364D23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参与同一个标段（包）的供应商存在下列情形之一的，其响应文件无效：</w:t>
            </w:r>
          </w:p>
          <w:p w14:paraId="6695CF57">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）不同供应商的电子投标（响应）文件上传计算机的网卡MAC地址、CPU序列号和硬盘序列号等硬件信息相同的；</w:t>
            </w:r>
          </w:p>
          <w:p w14:paraId="5AB918C1">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）不同供应商的投标（响应）文件由同一电子设备编制、打印加密或者上传；</w:t>
            </w:r>
          </w:p>
          <w:p w14:paraId="1FBA0EEA">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）不同供应商的投标（响应）文件由同一电子设备打印、复印；</w:t>
            </w:r>
          </w:p>
          <w:p w14:paraId="74991FD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）不同供应商的投标（响应）文件由同一人送达或者分发，或者不同供应商联系人为同一人或不同联系人的联系电话一致的；</w:t>
            </w:r>
          </w:p>
          <w:p w14:paraId="7A3A2A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）不同供应商的投标（响应）文件的内容存在两处以上细节错误一致；</w:t>
            </w:r>
          </w:p>
          <w:p w14:paraId="0362CD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）不同供应商的法定代表人、委托代理人、项目经理、项目负责人等由同一个单位缴纳社会保险或者领取报酬的；</w:t>
            </w:r>
          </w:p>
          <w:p w14:paraId="4B712964">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）不同供应商投标（响应）文件中法定代表人或者负责人签字出自同一人之手；</w:t>
            </w:r>
          </w:p>
          <w:p w14:paraId="254CED54">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其它涉嫌串通的情形。</w:t>
            </w:r>
          </w:p>
        </w:tc>
      </w:tr>
      <w:tr w14:paraId="6E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AEBB1D8">
            <w:pPr>
              <w:spacing w:line="360" w:lineRule="auto"/>
              <w:ind w:left="0" w:leftChars="0" w:firstLine="0" w:firstLineChars="0"/>
              <w:jc w:val="both"/>
              <w:rPr>
                <w:rFonts w:hint="eastAsia" w:ascii="宋体" w:hAnsi="宋体" w:eastAsia="宋体" w:cs="宋体"/>
                <w:sz w:val="24"/>
                <w:szCs w:val="24"/>
                <w:highlight w:val="none"/>
              </w:rPr>
            </w:pPr>
            <w:bookmarkStart w:id="15" w:name="_Toc449027472"/>
            <w:bookmarkStart w:id="16" w:name="_Toc369002684"/>
            <w:bookmarkStart w:id="17" w:name="_Toc369002797"/>
            <w:bookmarkStart w:id="18" w:name="_Toc449115772"/>
            <w:bookmarkStart w:id="19" w:name="_Toc369002762"/>
            <w:bookmarkStart w:id="20" w:name="_Toc98041602"/>
            <w:r>
              <w:rPr>
                <w:rFonts w:hint="eastAsia" w:ascii="宋体" w:hAnsi="宋体" w:eastAsia="宋体" w:cs="宋体"/>
                <w:sz w:val="24"/>
                <w:szCs w:val="24"/>
                <w:highlight w:val="none"/>
              </w:rPr>
              <w:t>24</w:t>
            </w:r>
          </w:p>
        </w:tc>
        <w:tc>
          <w:tcPr>
            <w:tcW w:w="8233" w:type="dxa"/>
            <w:noWrap w:val="0"/>
            <w:vAlign w:val="center"/>
          </w:tcPr>
          <w:p w14:paraId="04F5C82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郑州市上街区政府采购合同融资政策告知函</w:t>
            </w:r>
          </w:p>
          <w:p w14:paraId="6541A1A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14:paraId="68E8B89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欢迎贵公司参与郑州市上街区政府采购活动！</w:t>
            </w:r>
          </w:p>
          <w:p w14:paraId="0773073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0D3FAF1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贷款渠道和提供贷款的金融机构，可在郑州市上街区政府采购网“通知公告”栏目查询联系。</w:t>
            </w:r>
          </w:p>
        </w:tc>
      </w:tr>
      <w:tr w14:paraId="5F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954506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8233" w:type="dxa"/>
            <w:noWrap w:val="0"/>
            <w:vAlign w:val="center"/>
          </w:tcPr>
          <w:p w14:paraId="4FB8B81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样品及演示：不需要</w:t>
            </w:r>
          </w:p>
        </w:tc>
      </w:tr>
      <w:tr w14:paraId="36E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926BCE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8233" w:type="dxa"/>
            <w:noWrap w:val="0"/>
            <w:vAlign w:val="center"/>
          </w:tcPr>
          <w:p w14:paraId="49EFC0E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供应商提出问题或要求澄清：潜在供应商对磋商文件内容如有疑问或需要澄清的，应按竞争性磋商公告中载明的地址以书面的形式通知到采购代理机构。</w:t>
            </w:r>
          </w:p>
        </w:tc>
      </w:tr>
      <w:tr w14:paraId="2FAA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8C81B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8233" w:type="dxa"/>
            <w:noWrap w:val="0"/>
            <w:vAlign w:val="center"/>
          </w:tcPr>
          <w:p w14:paraId="7EC1CAB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核心产品将在磋商文件第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章“采购人需求及技术要求”中载明，供应商提供的核心产品品牌相同的，按照政府采购的相关规定处理。</w:t>
            </w:r>
          </w:p>
          <w:p w14:paraId="77FADF5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46A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0244F756">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8233" w:type="dxa"/>
            <w:noWrap w:val="0"/>
            <w:vAlign w:val="center"/>
          </w:tcPr>
          <w:p w14:paraId="5DB0BD6B">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质疑和投诉</w:t>
            </w:r>
            <w:r>
              <w:rPr>
                <w:rFonts w:hint="eastAsia" w:ascii="宋体" w:hAnsi="宋体" w:eastAsia="宋体" w:cs="宋体"/>
                <w:sz w:val="24"/>
                <w:szCs w:val="24"/>
                <w:highlight w:val="none"/>
                <w:lang w:eastAsia="zh-CN"/>
              </w:rPr>
              <w:t>：</w:t>
            </w:r>
          </w:p>
          <w:p w14:paraId="25702EB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供应商认为采购文件、采购过程和中标或者成交结果使自己的权益受到损害的，可以在知道或者应知其权益受到损害之日起 7 个工作日内，以书面形式向采购人、采购代理机构提出质疑。</w:t>
            </w:r>
          </w:p>
          <w:p w14:paraId="65FD1A3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2.</w:t>
            </w:r>
            <w:r>
              <w:rPr>
                <w:rFonts w:hint="eastAsia" w:ascii="宋体" w:hAnsi="宋体" w:eastAsia="宋体" w:cs="宋体"/>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超出法定质疑期的、重复提出的、分次提出的或内容、形式不符合《政府采购质疑和投诉办法》的，提出质疑的供应商将依法承担不利后果。</w:t>
            </w:r>
          </w:p>
          <w:p w14:paraId="67532FC1">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3.</w:t>
            </w:r>
            <w:r>
              <w:rPr>
                <w:rFonts w:hint="eastAsia" w:ascii="宋体" w:hAnsi="宋体" w:eastAsia="宋体" w:cs="宋体"/>
                <w:sz w:val="24"/>
                <w:szCs w:val="24"/>
                <w:highlight w:val="none"/>
              </w:rPr>
              <w:t>质疑函接收部门、联系电话和通讯地址, 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w:t>
            </w:r>
          </w:p>
          <w:p w14:paraId="6782711B">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4.</w:t>
            </w:r>
            <w:r>
              <w:rPr>
                <w:rFonts w:hint="eastAsia" w:ascii="宋体" w:hAnsi="宋体" w:eastAsia="宋体" w:cs="宋体"/>
                <w:sz w:val="24"/>
                <w:szCs w:val="24"/>
                <w:highlight w:val="none"/>
              </w:rPr>
              <w:t>质疑供应商对采购人、采购代理机构的答复不满意，或者采购人、采购代理机构未在规定时间内作出答复的，可以在答复期满后 15 个工作日内向财政部门提起投诉。</w:t>
            </w:r>
          </w:p>
          <w:p w14:paraId="54D26916">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5.</w:t>
            </w:r>
            <w:r>
              <w:rPr>
                <w:rFonts w:hint="eastAsia" w:ascii="宋体" w:hAnsi="宋体" w:eastAsia="宋体" w:cs="宋体"/>
                <w:sz w:val="24"/>
                <w:szCs w:val="24"/>
                <w:highlight w:val="none"/>
              </w:rPr>
              <w:t>投诉人投诉时,应当提交投诉书和必要的证明材料，并按照被投诉采购人、采购代理机构（以下简称被投诉人）和与投诉事项有关的供应商数量提供投诉书的副本。</w:t>
            </w:r>
          </w:p>
        </w:tc>
      </w:tr>
      <w:tr w14:paraId="066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B7D7A0">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8233" w:type="dxa"/>
            <w:noWrap w:val="0"/>
            <w:vAlign w:val="center"/>
          </w:tcPr>
          <w:p w14:paraId="06BAB7A8">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eastAsia="zh-CN"/>
              </w:rPr>
              <w:t>：郑州市上街区财政局</w:t>
            </w:r>
          </w:p>
          <w:p w14:paraId="7639607A">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监督部门：郑州市上街区财政局采购科</w:t>
            </w:r>
          </w:p>
          <w:p w14:paraId="53A09A3D">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监督部门地址:郑州市上街区连心街 1 号</w:t>
            </w:r>
          </w:p>
          <w:p w14:paraId="25C2444B">
            <w:pPr>
              <w:widowControl/>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监督电话：0371-68937437</w:t>
            </w:r>
          </w:p>
        </w:tc>
      </w:tr>
    </w:tbl>
    <w:p w14:paraId="6C496932">
      <w:pPr>
        <w:pStyle w:val="3"/>
        <w:bidi w:val="0"/>
        <w:ind w:left="0" w:leftChars="0" w:firstLine="0" w:firstLineChars="0"/>
        <w:jc w:val="center"/>
        <w:rPr>
          <w:rFonts w:hint="eastAsia"/>
          <w:sz w:val="24"/>
          <w:szCs w:val="24"/>
          <w:highlight w:val="none"/>
        </w:rPr>
      </w:pPr>
      <w:r>
        <w:rPr>
          <w:rFonts w:hint="eastAsia" w:ascii="宋体" w:hAnsi="宋体" w:eastAsia="宋体" w:cs="宋体"/>
          <w:sz w:val="24"/>
          <w:szCs w:val="24"/>
          <w:highlight w:val="none"/>
        </w:rPr>
        <w:br w:type="page"/>
      </w:r>
      <w:r>
        <w:rPr>
          <w:rFonts w:hint="eastAsia"/>
          <w:sz w:val="24"/>
          <w:szCs w:val="24"/>
          <w:highlight w:val="none"/>
        </w:rPr>
        <w:t>供应商须知</w:t>
      </w:r>
      <w:bookmarkEnd w:id="15"/>
      <w:bookmarkEnd w:id="16"/>
      <w:bookmarkEnd w:id="17"/>
      <w:bookmarkEnd w:id="18"/>
      <w:bookmarkEnd w:id="19"/>
    </w:p>
    <w:bookmarkEnd w:id="20"/>
    <w:p w14:paraId="08406098">
      <w:pPr>
        <w:pStyle w:val="4"/>
        <w:bidi w:val="0"/>
        <w:rPr>
          <w:rFonts w:hint="eastAsia"/>
          <w:sz w:val="24"/>
          <w:szCs w:val="24"/>
          <w:highlight w:val="none"/>
        </w:rPr>
      </w:pPr>
      <w:r>
        <w:rPr>
          <w:rFonts w:hint="eastAsia"/>
          <w:sz w:val="24"/>
          <w:szCs w:val="24"/>
          <w:highlight w:val="none"/>
          <w:lang w:val="en-US" w:eastAsia="zh-CN"/>
        </w:rPr>
        <w:t>一</w:t>
      </w:r>
      <w:r>
        <w:rPr>
          <w:rFonts w:hint="eastAsia"/>
          <w:sz w:val="24"/>
          <w:szCs w:val="24"/>
          <w:highlight w:val="none"/>
        </w:rPr>
        <w:t>．适用范围</w:t>
      </w:r>
    </w:p>
    <w:p w14:paraId="47D218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根据《中华人民共和国政府采购法》、《中华人民共和国政府采购法实施条例》、《政府采购竞争性磋商采购方式管理暂行办法》（以下简称磋商管理办法）及相关的法律、法规、规章等规定，并结合本项目的特点制定本磋商文件。</w:t>
      </w:r>
    </w:p>
    <w:p w14:paraId="0131C8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磋商文件的法律适用及法律效力</w:t>
      </w:r>
    </w:p>
    <w:p w14:paraId="5CDFA64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1.2.1磋商文件所述内容，仅适用于</w:t>
      </w:r>
      <w:r>
        <w:rPr>
          <w:rFonts w:hint="eastAsia"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w:t>
      </w:r>
    </w:p>
    <w:p w14:paraId="6711A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1.2.2磋商文件的修改性文件，如补充文件、澄清文件或磋商文件说明同样具有法律效力。</w:t>
      </w:r>
    </w:p>
    <w:p w14:paraId="5C1FBD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1.2.3本磋商文件适用于《中华人民共和国政府采购法》及《中华人民共和国政府采购法实施条例》、《政府采购竞争性磋商采购方式管理暂行办法》和其它相关的法律、法规规定。</w:t>
      </w:r>
    </w:p>
    <w:p w14:paraId="55E11B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1.2.4本磋商文件的解释权属采购人及采购代理机构。</w:t>
      </w:r>
    </w:p>
    <w:p w14:paraId="54CE184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2.本项目的采购方式</w:t>
      </w:r>
      <w:r>
        <w:rPr>
          <w:rFonts w:hint="eastAsia" w:ascii="宋体" w:hAnsi="宋体" w:eastAsia="宋体" w:cs="宋体"/>
          <w:sz w:val="24"/>
          <w:szCs w:val="24"/>
          <w:highlight w:val="none"/>
        </w:rPr>
        <w:t>:竞争性磋商采购。</w:t>
      </w:r>
    </w:p>
    <w:p w14:paraId="20F671C2">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3.资金来源</w:t>
      </w:r>
      <w:r>
        <w:rPr>
          <w:rFonts w:hint="eastAsia" w:ascii="宋体" w:hAnsi="宋体" w:eastAsia="宋体" w:cs="宋体"/>
          <w:sz w:val="24"/>
          <w:szCs w:val="24"/>
          <w:highlight w:val="none"/>
        </w:rPr>
        <w:t>:财政资金（已落实）。</w:t>
      </w:r>
    </w:p>
    <w:p w14:paraId="25B598D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4．定义</w:t>
      </w:r>
    </w:p>
    <w:p w14:paraId="7C99E3EA">
      <w:pPr>
        <w:spacing w:line="360" w:lineRule="auto"/>
        <w:ind w:firstLine="480" w:firstLineChars="200"/>
        <w:rPr>
          <w:rFonts w:hint="eastAsia" w:ascii="宋体" w:hAnsi="宋体" w:eastAsia="宋体" w:cs="宋体"/>
          <w:sz w:val="24"/>
          <w:szCs w:val="24"/>
          <w:highlight w:val="none"/>
        </w:rPr>
      </w:pPr>
      <w:r>
        <w:rPr>
          <w:rFonts w:hint="eastAsia" w:cs="宋体"/>
          <w:sz w:val="24"/>
          <w:szCs w:val="24"/>
          <w:highlight w:val="none"/>
          <w:lang w:val="en-US" w:eastAsia="zh-CN"/>
        </w:rPr>
        <w:t>4.1</w:t>
      </w:r>
      <w:r>
        <w:rPr>
          <w:rFonts w:hint="eastAsia" w:ascii="宋体" w:hAnsi="宋体" w:eastAsia="宋体" w:cs="宋体"/>
          <w:sz w:val="24"/>
          <w:szCs w:val="24"/>
          <w:highlight w:val="none"/>
        </w:rPr>
        <w:t>“采购代理机构”系指</w:t>
      </w:r>
      <w:r>
        <w:rPr>
          <w:rFonts w:hint="eastAsia" w:ascii="宋体" w:hAnsi="宋体" w:eastAsia="宋体" w:cs="宋体"/>
          <w:sz w:val="24"/>
          <w:szCs w:val="24"/>
          <w:highlight w:val="none"/>
          <w:lang w:eastAsia="zh-CN"/>
        </w:rPr>
        <w:t>河南广信项目管理有限公司</w:t>
      </w:r>
      <w:r>
        <w:rPr>
          <w:rFonts w:hint="eastAsia" w:ascii="宋体" w:hAnsi="宋体" w:eastAsia="宋体" w:cs="宋体"/>
          <w:sz w:val="24"/>
          <w:szCs w:val="24"/>
          <w:highlight w:val="none"/>
        </w:rPr>
        <w:t>。</w:t>
      </w:r>
    </w:p>
    <w:p w14:paraId="329444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.2</w:t>
      </w:r>
      <w:r>
        <w:rPr>
          <w:rFonts w:hint="eastAsia" w:ascii="宋体" w:hAnsi="宋体" w:eastAsia="宋体" w:cs="宋体"/>
          <w:sz w:val="24"/>
          <w:szCs w:val="24"/>
          <w:highlight w:val="none"/>
        </w:rPr>
        <w:t>“供应商”系指向根据政府采购合同，向采购人提供货物、工程或者服务的法人、其他组织或者自然人。</w:t>
      </w:r>
    </w:p>
    <w:p w14:paraId="0CACD4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.3</w:t>
      </w:r>
      <w:r>
        <w:rPr>
          <w:rFonts w:hint="eastAsia" w:ascii="宋体" w:hAnsi="宋体" w:eastAsia="宋体" w:cs="宋体"/>
          <w:sz w:val="24"/>
          <w:szCs w:val="24"/>
          <w:highlight w:val="none"/>
        </w:rPr>
        <w:t>“采购人”系指 郑州市上街区教育局。</w:t>
      </w:r>
    </w:p>
    <w:p w14:paraId="0B12C2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.4</w:t>
      </w:r>
      <w:r>
        <w:rPr>
          <w:rFonts w:hint="eastAsia" w:ascii="宋体" w:hAnsi="宋体" w:eastAsia="宋体" w:cs="宋体"/>
          <w:sz w:val="24"/>
          <w:szCs w:val="24"/>
          <w:highlight w:val="none"/>
        </w:rPr>
        <w:t>“成交供应商”系指其响应文件被采购人接受，并与采购人签订合同的合格供应商。</w:t>
      </w:r>
    </w:p>
    <w:p w14:paraId="1CE8C7FF">
      <w:pPr>
        <w:tabs>
          <w:tab w:val="left" w:pos="9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.5</w:t>
      </w:r>
      <w:r>
        <w:rPr>
          <w:rFonts w:hint="eastAsia" w:ascii="宋体" w:hAnsi="宋体" w:eastAsia="宋体" w:cs="宋体"/>
          <w:sz w:val="24"/>
          <w:szCs w:val="24"/>
          <w:highlight w:val="none"/>
        </w:rPr>
        <w:t>“货物”指除了咨询服务以外的所有的物品、货物、装置和/或包括附件、备品备件、图纸、技术文件、用于运输和安装的包装、培训、维修和其他类似服务的供应。</w:t>
      </w:r>
    </w:p>
    <w:p w14:paraId="489E6031">
      <w:pPr>
        <w:bidi w:val="0"/>
        <w:rPr>
          <w:rFonts w:hint="eastAsia"/>
          <w:sz w:val="24"/>
          <w:szCs w:val="24"/>
          <w:highlight w:val="none"/>
          <w:lang w:val="en-US" w:eastAsia="zh-CN"/>
        </w:rPr>
      </w:pPr>
      <w:r>
        <w:rPr>
          <w:rFonts w:hint="eastAsia"/>
          <w:sz w:val="24"/>
          <w:szCs w:val="24"/>
          <w:highlight w:val="none"/>
          <w:lang w:val="en-US" w:eastAsia="zh-CN"/>
        </w:rPr>
        <w:t>4.6“货物伴随服务”指磋商文件规定的供应商应承担的技术服务、技术协助、校准及售后服务和其他类似的义务。</w:t>
      </w:r>
    </w:p>
    <w:p w14:paraId="2974B2A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5．合格的供应商</w:t>
      </w:r>
    </w:p>
    <w:p w14:paraId="38640E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.1</w:t>
      </w:r>
      <w:r>
        <w:rPr>
          <w:rFonts w:hint="eastAsia" w:ascii="宋体" w:hAnsi="宋体" w:eastAsia="宋体" w:cs="宋体"/>
          <w:sz w:val="24"/>
          <w:szCs w:val="24"/>
          <w:highlight w:val="none"/>
        </w:rPr>
        <w:t>参加磋商的供应商需符合前附表第4条规定；</w:t>
      </w:r>
    </w:p>
    <w:p w14:paraId="6FF067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w:t>
      </w:r>
      <w:r>
        <w:rPr>
          <w:rFonts w:hint="eastAsia" w:ascii="宋体" w:hAnsi="宋体" w:eastAsia="宋体" w:cs="宋体"/>
          <w:sz w:val="24"/>
          <w:szCs w:val="24"/>
          <w:highlight w:val="none"/>
        </w:rPr>
        <w:t>2供应商必须对全部采购内容进行响应，否则，报价将被拒绝；</w:t>
      </w:r>
    </w:p>
    <w:p w14:paraId="519EA6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3供应商应从采购代理机构处合理获取磋商文件，复制、复印或其他渠道获取的磋商文件采购代理机构不予认可；</w:t>
      </w:r>
    </w:p>
    <w:p w14:paraId="5DA824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4供应商应遵守国家其他有关的法律、法规及管理办法。</w:t>
      </w:r>
    </w:p>
    <w:p w14:paraId="5AC4B809">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6．磋商费用</w:t>
      </w:r>
    </w:p>
    <w:p w14:paraId="0ED90D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1无论磋商过程的做法和结果如何，供应商应自行承担参加磋商的所有费用。</w:t>
      </w:r>
    </w:p>
    <w:p w14:paraId="05D51CA8">
      <w:pPr>
        <w:pStyle w:val="4"/>
        <w:bidi w:val="0"/>
        <w:rPr>
          <w:rFonts w:hint="eastAsia"/>
          <w:sz w:val="24"/>
          <w:szCs w:val="24"/>
          <w:highlight w:val="none"/>
        </w:rPr>
      </w:pPr>
      <w:bookmarkStart w:id="21" w:name="_Toc449115773"/>
      <w:bookmarkStart w:id="22" w:name="_Toc449027473"/>
      <w:bookmarkStart w:id="23" w:name="_Toc369002685"/>
      <w:bookmarkStart w:id="24" w:name="_Toc369002763"/>
      <w:bookmarkStart w:id="25" w:name="_Toc369002798"/>
      <w:r>
        <w:rPr>
          <w:rFonts w:hint="eastAsia"/>
          <w:sz w:val="24"/>
          <w:szCs w:val="24"/>
          <w:highlight w:val="none"/>
        </w:rPr>
        <w:t>二、磋商文件说明</w:t>
      </w:r>
      <w:bookmarkEnd w:id="21"/>
      <w:bookmarkEnd w:id="22"/>
      <w:bookmarkEnd w:id="23"/>
      <w:bookmarkEnd w:id="24"/>
      <w:bookmarkEnd w:id="25"/>
    </w:p>
    <w:p w14:paraId="4BD10BC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7．磋商文件的构成</w:t>
      </w:r>
    </w:p>
    <w:p w14:paraId="7253C7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7．1磋商文件用以阐明所需服务需求、磋商方法和程序及合同格式。磋商文件由下述部分组成：</w:t>
      </w:r>
    </w:p>
    <w:p w14:paraId="0DFAED63">
      <w:pPr>
        <w:spacing w:line="360" w:lineRule="auto"/>
        <w:ind w:firstLine="1027" w:firstLineChars="428"/>
        <w:rPr>
          <w:rFonts w:hint="eastAsia" w:ascii="宋体" w:hAnsi="宋体" w:eastAsia="宋体" w:cs="宋体"/>
          <w:sz w:val="24"/>
          <w:szCs w:val="24"/>
          <w:highlight w:val="none"/>
        </w:rPr>
      </w:pPr>
      <w:bookmarkStart w:id="26" w:name="_Toc288203155"/>
      <w:bookmarkStart w:id="27" w:name="_Toc288060319"/>
      <w:r>
        <w:rPr>
          <w:rFonts w:hint="eastAsia" w:ascii="宋体" w:hAnsi="宋体" w:eastAsia="宋体" w:cs="宋体"/>
          <w:sz w:val="24"/>
          <w:szCs w:val="24"/>
          <w:highlight w:val="none"/>
        </w:rPr>
        <w:t>第一章   竞争性磋商公告</w:t>
      </w:r>
      <w:bookmarkEnd w:id="26"/>
      <w:bookmarkEnd w:id="27"/>
      <w:bookmarkStart w:id="28" w:name="_Toc287604727"/>
    </w:p>
    <w:p w14:paraId="5558EDE7">
      <w:pPr>
        <w:spacing w:line="360" w:lineRule="auto"/>
        <w:ind w:firstLine="1027" w:firstLineChars="428"/>
        <w:rPr>
          <w:rFonts w:hint="eastAsia" w:ascii="宋体" w:hAnsi="宋体" w:eastAsia="宋体" w:cs="宋体"/>
          <w:sz w:val="24"/>
          <w:szCs w:val="24"/>
          <w:highlight w:val="none"/>
          <w:lang w:eastAsia="zh-CN"/>
        </w:rPr>
      </w:pPr>
      <w:bookmarkStart w:id="29" w:name="_Toc288203156"/>
      <w:bookmarkStart w:id="30" w:name="_Toc288060320"/>
      <w:r>
        <w:rPr>
          <w:rFonts w:hint="eastAsia" w:ascii="宋体" w:hAnsi="宋体" w:eastAsia="宋体" w:cs="宋体"/>
          <w:sz w:val="24"/>
          <w:szCs w:val="24"/>
          <w:highlight w:val="none"/>
        </w:rPr>
        <w:t xml:space="preserve">第二章   </w:t>
      </w:r>
      <w:bookmarkEnd w:id="28"/>
      <w:bookmarkEnd w:id="29"/>
      <w:bookmarkEnd w:id="30"/>
      <w:bookmarkStart w:id="31" w:name="_Toc287604728"/>
      <w:r>
        <w:rPr>
          <w:rFonts w:hint="eastAsia" w:ascii="宋体" w:hAnsi="宋体" w:eastAsia="宋体" w:cs="宋体"/>
          <w:sz w:val="24"/>
          <w:szCs w:val="24"/>
          <w:highlight w:val="none"/>
        </w:rPr>
        <w:t>供应商须知</w:t>
      </w:r>
      <w:r>
        <w:rPr>
          <w:rFonts w:hint="eastAsia" w:cs="宋体"/>
          <w:sz w:val="24"/>
          <w:szCs w:val="24"/>
          <w:highlight w:val="none"/>
          <w:lang w:val="en-US" w:eastAsia="zh-CN"/>
        </w:rPr>
        <w:t>前附表</w:t>
      </w:r>
    </w:p>
    <w:p w14:paraId="4C06C22F">
      <w:pPr>
        <w:spacing w:line="360" w:lineRule="auto"/>
        <w:ind w:firstLine="1027" w:firstLineChars="428"/>
        <w:rPr>
          <w:rFonts w:hint="eastAsia" w:ascii="宋体" w:hAnsi="宋体" w:eastAsia="宋体" w:cs="宋体"/>
          <w:sz w:val="24"/>
          <w:szCs w:val="24"/>
          <w:highlight w:val="none"/>
        </w:rPr>
      </w:pPr>
      <w:bookmarkStart w:id="32" w:name="_Toc288060321"/>
      <w:bookmarkStart w:id="33" w:name="_Toc288203157"/>
      <w:r>
        <w:rPr>
          <w:rFonts w:hint="eastAsia" w:ascii="宋体" w:hAnsi="宋体" w:eastAsia="宋体" w:cs="宋体"/>
          <w:sz w:val="24"/>
          <w:szCs w:val="24"/>
          <w:highlight w:val="none"/>
        </w:rPr>
        <w:t xml:space="preserve">第三章   </w:t>
      </w:r>
      <w:bookmarkEnd w:id="31"/>
      <w:bookmarkEnd w:id="32"/>
      <w:bookmarkEnd w:id="33"/>
      <w:bookmarkStart w:id="34" w:name="_Toc288060322"/>
      <w:bookmarkStart w:id="35" w:name="_Toc287604729"/>
      <w:bookmarkStart w:id="36" w:name="_Toc288203158"/>
      <w:r>
        <w:rPr>
          <w:rFonts w:hint="eastAsia" w:ascii="宋体" w:hAnsi="宋体" w:eastAsia="宋体" w:cs="宋体"/>
          <w:sz w:val="24"/>
          <w:szCs w:val="24"/>
          <w:highlight w:val="none"/>
        </w:rPr>
        <w:t>采购人需求及技术要求</w:t>
      </w:r>
    </w:p>
    <w:p w14:paraId="684BE9CE">
      <w:pPr>
        <w:spacing w:line="360" w:lineRule="auto"/>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w:t>
      </w:r>
      <w:bookmarkEnd w:id="34"/>
      <w:bookmarkEnd w:id="35"/>
      <w:bookmarkEnd w:id="36"/>
      <w:bookmarkStart w:id="37" w:name="_Toc287604730"/>
      <w:r>
        <w:rPr>
          <w:rFonts w:hint="eastAsia" w:ascii="宋体" w:hAnsi="宋体" w:eastAsia="宋体" w:cs="宋体"/>
          <w:sz w:val="24"/>
          <w:szCs w:val="24"/>
          <w:highlight w:val="none"/>
        </w:rPr>
        <w:t>合同协议书（格式）</w:t>
      </w:r>
    </w:p>
    <w:p w14:paraId="7A73ADF8">
      <w:pPr>
        <w:spacing w:line="360" w:lineRule="auto"/>
        <w:ind w:firstLine="1027" w:firstLineChars="428"/>
        <w:rPr>
          <w:rFonts w:hint="eastAsia" w:ascii="宋体" w:hAnsi="宋体" w:eastAsia="宋体" w:cs="宋体"/>
          <w:sz w:val="24"/>
          <w:szCs w:val="24"/>
          <w:highlight w:val="none"/>
        </w:rPr>
      </w:pPr>
      <w:bookmarkStart w:id="38" w:name="_Toc288203159"/>
      <w:bookmarkStart w:id="39" w:name="_Toc288060323"/>
      <w:r>
        <w:rPr>
          <w:rFonts w:hint="eastAsia" w:ascii="宋体" w:hAnsi="宋体" w:eastAsia="宋体" w:cs="宋体"/>
          <w:sz w:val="24"/>
          <w:szCs w:val="24"/>
          <w:highlight w:val="none"/>
        </w:rPr>
        <w:t xml:space="preserve">第五章   </w:t>
      </w:r>
      <w:bookmarkEnd w:id="37"/>
      <w:bookmarkEnd w:id="38"/>
      <w:bookmarkEnd w:id="39"/>
      <w:bookmarkStart w:id="40" w:name="_Toc287604731"/>
      <w:r>
        <w:rPr>
          <w:rFonts w:hint="eastAsia" w:ascii="宋体" w:hAnsi="宋体" w:eastAsia="宋体" w:cs="宋体"/>
          <w:sz w:val="24"/>
          <w:szCs w:val="24"/>
          <w:highlight w:val="none"/>
        </w:rPr>
        <w:t>响应文件格式</w:t>
      </w:r>
    </w:p>
    <w:bookmarkEnd w:id="40"/>
    <w:p w14:paraId="1584E1AD">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8．质疑的提出与接收</w:t>
      </w:r>
    </w:p>
    <w:p w14:paraId="1B3A0A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8.1供应商认为竞争性磋商文件、采购过程、成交结果使自己的权益受到损害的，可以在知道或者应知其权益受到损害之日起7个工作日内，一次性以书面形式向采购人、采购代理机构提出质疑。质疑函内容应符合</w:t>
      </w:r>
      <w:bookmarkStart w:id="41" w:name="_Toc18115"/>
      <w:r>
        <w:rPr>
          <w:rFonts w:hint="eastAsia" w:ascii="宋体" w:hAnsi="宋体" w:eastAsia="宋体" w:cs="宋体"/>
          <w:sz w:val="24"/>
          <w:szCs w:val="24"/>
          <w:highlight w:val="none"/>
        </w:rPr>
        <w:t>《政府采购质疑和投诉办法》</w:t>
      </w:r>
      <w:bookmarkEnd w:id="41"/>
      <w:r>
        <w:rPr>
          <w:rFonts w:hint="eastAsia" w:ascii="宋体" w:hAnsi="宋体" w:eastAsia="宋体" w:cs="宋体"/>
          <w:sz w:val="24"/>
          <w:szCs w:val="24"/>
          <w:highlight w:val="none"/>
        </w:rPr>
        <w:t>要求（联系方式详见供应商须知前附表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）。在规定的时间内未提出疑问的，将被视为对竞争性磋商文件、采购过程、成交结果完全认可。</w:t>
      </w:r>
    </w:p>
    <w:p w14:paraId="513A77C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9．磋商文件的修改</w:t>
      </w:r>
    </w:p>
    <w:p w14:paraId="76F7BB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p>
    <w:p w14:paraId="077F39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033B67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9.3磋商文件的修改文件将构成磋商文件的一部分，对供应商有约束力。</w:t>
      </w:r>
    </w:p>
    <w:p w14:paraId="205EA3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3C9BFBAF">
      <w:pPr>
        <w:pStyle w:val="4"/>
        <w:bidi w:val="0"/>
        <w:rPr>
          <w:rFonts w:hint="eastAsia"/>
          <w:sz w:val="24"/>
          <w:szCs w:val="24"/>
          <w:highlight w:val="none"/>
        </w:rPr>
      </w:pPr>
      <w:bookmarkStart w:id="42" w:name="_Toc98041606"/>
      <w:bookmarkStart w:id="43" w:name="_Toc449115774"/>
      <w:bookmarkStart w:id="44" w:name="_Toc369002799"/>
      <w:bookmarkStart w:id="45" w:name="_Toc369002764"/>
      <w:bookmarkStart w:id="46" w:name="_Toc449027474"/>
      <w:bookmarkStart w:id="47" w:name="_Toc369002686"/>
      <w:r>
        <w:rPr>
          <w:rFonts w:hint="eastAsia"/>
          <w:sz w:val="24"/>
          <w:szCs w:val="24"/>
          <w:highlight w:val="none"/>
        </w:rPr>
        <w:t>三、响应文件</w:t>
      </w:r>
      <w:bookmarkEnd w:id="42"/>
      <w:r>
        <w:rPr>
          <w:rFonts w:hint="eastAsia"/>
          <w:sz w:val="24"/>
          <w:szCs w:val="24"/>
          <w:highlight w:val="none"/>
        </w:rPr>
        <w:t>的编写</w:t>
      </w:r>
      <w:bookmarkEnd w:id="43"/>
      <w:bookmarkEnd w:id="44"/>
      <w:bookmarkEnd w:id="45"/>
      <w:bookmarkEnd w:id="46"/>
      <w:bookmarkEnd w:id="47"/>
    </w:p>
    <w:p w14:paraId="631A911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10．响应文件的编写要求</w:t>
      </w:r>
    </w:p>
    <w:p w14:paraId="3EE1BB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10.1供应商应仔细阅读磋商文件的所有内容，按磋商文件的要求提供响应文件，并保证所提供的全部资料的真实性，以使其响应文件对磋商文件的实质性要求做出完全响应，否则，其响应文件可能被拒绝。</w:t>
      </w:r>
    </w:p>
    <w:p w14:paraId="4454648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11．响应文件语言及计量单位</w:t>
      </w:r>
    </w:p>
    <w:p w14:paraId="51074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11.1响应文件以及供应商所有与采购人及采购代理机构就磋商来往的函电均使用中文。供应商提供的外文资料应附有相应的中文译本，并以中文译本为准。</w:t>
      </w:r>
    </w:p>
    <w:p w14:paraId="00A47E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11.2响应文件中所使用的计量单位，除在磋商文件的技术规格和要求中另有规定外，应采用中华人民共和国法定计量单位。</w:t>
      </w:r>
    </w:p>
    <w:p w14:paraId="361439B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12．响应文件的组成</w:t>
      </w:r>
    </w:p>
    <w:p w14:paraId="02403EA0">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12.1供应商实质性</w:t>
      </w:r>
      <w:r>
        <w:rPr>
          <w:rFonts w:hint="eastAsia" w:ascii="宋体" w:hAnsi="宋体" w:eastAsia="宋体" w:cs="宋体"/>
          <w:b/>
          <w:sz w:val="24"/>
          <w:szCs w:val="24"/>
          <w:highlight w:val="none"/>
          <w:lang w:val="en-US" w:eastAsia="zh-CN"/>
        </w:rPr>
        <w:t>资格、符合性审查</w:t>
      </w:r>
      <w:r>
        <w:rPr>
          <w:rFonts w:hint="eastAsia" w:ascii="宋体" w:hAnsi="宋体" w:eastAsia="宋体" w:cs="宋体"/>
          <w:b/>
          <w:sz w:val="24"/>
          <w:szCs w:val="24"/>
          <w:highlight w:val="none"/>
        </w:rPr>
        <w:t>审核部分：</w:t>
      </w:r>
    </w:p>
    <w:p w14:paraId="015216D6">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实质上没有响应磋商文件要求的响应文件将被拒绝。供应商不得通过修正或撤销不符合要求的偏离或保留，从而使文件成为实质上的响应文件。</w:t>
      </w:r>
    </w:p>
    <w:p w14:paraId="093617E5">
      <w:pPr>
        <w:tabs>
          <w:tab w:val="left" w:pos="1680"/>
        </w:tabs>
        <w:spacing w:line="360" w:lineRule="auto"/>
        <w:ind w:firstLine="482"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12.1.1资格审查</w:t>
      </w:r>
      <w:r>
        <w:rPr>
          <w:rFonts w:hint="eastAsia" w:ascii="宋体" w:hAnsi="宋体" w:eastAsia="宋体" w:cs="宋体"/>
          <w:b/>
          <w:sz w:val="24"/>
          <w:szCs w:val="24"/>
          <w:highlight w:val="none"/>
          <w:lang w:eastAsia="zh-CN"/>
        </w:rPr>
        <w:t>：</w:t>
      </w:r>
      <w:r>
        <w:rPr>
          <w:rFonts w:hint="eastAsia" w:ascii="宋体" w:hAnsi="宋体" w:eastAsia="宋体" w:cs="宋体"/>
          <w:b w:val="0"/>
          <w:bCs/>
          <w:sz w:val="24"/>
          <w:szCs w:val="24"/>
          <w:highlight w:val="none"/>
          <w:lang w:val="en-US" w:eastAsia="zh-CN"/>
        </w:rPr>
        <w:t>详见第三章“供应商须知”前附表第4项规定的供应商资格要求。</w:t>
      </w:r>
    </w:p>
    <w:p w14:paraId="46EFE54A">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12.1.2符合性审查</w:t>
      </w:r>
    </w:p>
    <w:p w14:paraId="01A9231B">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要求进行签署或盖章；</w:t>
      </w:r>
    </w:p>
    <w:p w14:paraId="212FB45E">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（2）未超过政府采购最高限价；</w:t>
      </w:r>
    </w:p>
    <w:p w14:paraId="1312B454">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（3）磋商有效期符合磋商文件的要求；</w:t>
      </w:r>
    </w:p>
    <w:p w14:paraId="393C97AA">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（4）合同履行期限、质保期、付款方式符合磋商文件的要求；</w:t>
      </w:r>
    </w:p>
    <w:p w14:paraId="5320048E">
      <w:pPr>
        <w:tabs>
          <w:tab w:val="left" w:pos="1680"/>
        </w:tabs>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）不存在磋商文件“供应商须知前附表第23条”规定的响应文件无效的情形。</w:t>
      </w:r>
    </w:p>
    <w:p w14:paraId="37B15D57">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）响应文件未附有采购人不能接受的条件。</w:t>
      </w:r>
    </w:p>
    <w:p w14:paraId="3E69A4FD">
      <w:pPr>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12.2报价部分：</w:t>
      </w:r>
    </w:p>
    <w:p w14:paraId="74D01DA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12.2.1报价函；</w:t>
      </w:r>
    </w:p>
    <w:p w14:paraId="3EA79CA4">
      <w:pPr>
        <w:spacing w:line="360" w:lineRule="auto"/>
        <w:ind w:left="560" w:leftChars="2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14:paraId="0D03BB0E">
      <w:pPr>
        <w:spacing w:line="360" w:lineRule="auto"/>
        <w:ind w:left="560" w:leftChars="200" w:firstLine="120" w:firstLineChars="50"/>
        <w:rPr>
          <w:rFonts w:hint="eastAsia" w:ascii="宋体" w:hAnsi="宋体" w:eastAsia="宋体" w:cs="宋体"/>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分项报价明细表。</w:t>
      </w:r>
    </w:p>
    <w:p w14:paraId="2C13460C">
      <w:pPr>
        <w:spacing w:line="360" w:lineRule="auto"/>
        <w:ind w:firstLine="354" w:firstLineChars="1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13．响应文件格式</w:t>
      </w:r>
    </w:p>
    <w:p w14:paraId="7F357095">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13.1供应商需按照磋商文件提供的响应文件格式，但可以同样格式扩展。</w:t>
      </w:r>
    </w:p>
    <w:p w14:paraId="2B7F2D7F">
      <w:pPr>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bCs/>
          <w:sz w:val="24"/>
          <w:szCs w:val="24"/>
          <w:highlight w:val="none"/>
        </w:rPr>
        <w:t>14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磋商报价</w:t>
      </w:r>
    </w:p>
    <w:p w14:paraId="0DBCC60D">
      <w:pPr>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sz w:val="24"/>
          <w:szCs w:val="24"/>
          <w:highlight w:val="none"/>
        </w:rPr>
        <w:t>14.1政府采购最高限价详见供应商须知前附表，供应商报价高于政府采购最高限价的报价为无效报价。</w:t>
      </w:r>
    </w:p>
    <w:p w14:paraId="275138C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14.2磋商总报价：应是</w:t>
      </w:r>
      <w:r>
        <w:rPr>
          <w:rFonts w:hint="eastAsia" w:ascii="宋体" w:hAnsi="宋体" w:eastAsia="宋体" w:cs="宋体"/>
          <w:kern w:val="0"/>
          <w:sz w:val="24"/>
          <w:szCs w:val="24"/>
          <w:highlight w:val="none"/>
        </w:rPr>
        <w:t>完成本磋商文件规定的采购需求所列项目的全部费用</w:t>
      </w:r>
      <w:r>
        <w:rPr>
          <w:rFonts w:hint="eastAsia" w:ascii="宋体" w:hAnsi="宋体" w:eastAsia="宋体" w:cs="宋体"/>
          <w:sz w:val="24"/>
          <w:szCs w:val="24"/>
          <w:highlight w:val="none"/>
        </w:rPr>
        <w:t>。</w:t>
      </w:r>
    </w:p>
    <w:p w14:paraId="1128498B">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14.3供应商所报的服务单价在履行合同过程中是固定不变的，不得以任何理由予以变更。任何包含价格调整要求的报价，将被认为是非响应性报价而予以拒绝。</w:t>
      </w:r>
    </w:p>
    <w:p w14:paraId="24A30C20">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14.4本次磋商采用两轮报价：响应文件递交时的报价为第一轮报价，第二轮报价为成交价。</w:t>
      </w:r>
    </w:p>
    <w:p w14:paraId="1499575E">
      <w:pPr>
        <w:spacing w:line="360" w:lineRule="auto"/>
        <w:ind w:firstLine="352" w:firstLineChars="147"/>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14.5响应总价中不得包含竞争性磋商文件要求以外的内容，否则，在评审时不予核减；响应总价中也不得缺漏竞争性磋商文件所要求的内容，否则，其响应将可能被视为无效响应</w:t>
      </w:r>
      <w:r>
        <w:rPr>
          <w:rFonts w:hint="eastAsia" w:ascii="宋体" w:hAnsi="宋体" w:eastAsia="宋体" w:cs="宋体"/>
          <w:sz w:val="24"/>
          <w:szCs w:val="24"/>
          <w:highlight w:val="none"/>
          <w:lang w:val="zh-CN"/>
        </w:rPr>
        <w:t>。</w:t>
      </w:r>
    </w:p>
    <w:p w14:paraId="16C826DE">
      <w:pPr>
        <w:spacing w:line="360" w:lineRule="auto"/>
        <w:ind w:firstLine="352" w:firstLineChars="147"/>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.6</w:t>
      </w:r>
      <w:r>
        <w:rPr>
          <w:rFonts w:hint="eastAsia" w:ascii="宋体" w:hAnsi="宋体" w:eastAsia="宋体" w:cs="宋体"/>
          <w:kern w:val="0"/>
          <w:sz w:val="24"/>
          <w:szCs w:val="24"/>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eastAsia="宋体" w:cs="宋体"/>
          <w:sz w:val="24"/>
          <w:szCs w:val="24"/>
          <w:highlight w:val="none"/>
        </w:rPr>
        <w:t>。</w:t>
      </w:r>
    </w:p>
    <w:p w14:paraId="7BF60AC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15．报价货币</w:t>
      </w:r>
    </w:p>
    <w:p w14:paraId="339BF3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15.1报价和支付所使用的货币：供应商填报的报价均以人民币为计价依据，单位为元，可保留两位小数。合同实施时亦以人民币支付。</w:t>
      </w:r>
    </w:p>
    <w:p w14:paraId="48BD34C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16．磋商保证金</w:t>
      </w:r>
      <w:r>
        <w:rPr>
          <w:rFonts w:hint="eastAsia" w:ascii="宋体" w:hAnsi="宋体" w:eastAsia="宋体" w:cs="宋体"/>
          <w:sz w:val="24"/>
          <w:szCs w:val="24"/>
          <w:highlight w:val="none"/>
        </w:rPr>
        <w:t>（无）</w:t>
      </w:r>
    </w:p>
    <w:p w14:paraId="3C72D04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17.磋商有效期</w:t>
      </w:r>
    </w:p>
    <w:p w14:paraId="568418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17.1磋商有效期从本须知前附表所规定的响应文件提交截止时间起开始计算。响应文件在本须知前附表所规定的时间内保持有效；</w:t>
      </w:r>
    </w:p>
    <w:p w14:paraId="0C3D86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17.2因特殊情况，采购人可以通知所有供应商延长磋商有效期，这种要求与答复均应以书面形式提交。供应商可以拒绝这种要求。同意延长磋商有效期的供应商将不会被要求也不允许修改其响应文件。</w:t>
      </w:r>
    </w:p>
    <w:p w14:paraId="0C911F89">
      <w:pPr>
        <w:pStyle w:val="4"/>
        <w:bidi w:val="0"/>
        <w:rPr>
          <w:rFonts w:hint="eastAsia"/>
          <w:sz w:val="24"/>
          <w:szCs w:val="24"/>
          <w:highlight w:val="none"/>
        </w:rPr>
      </w:pPr>
      <w:bookmarkStart w:id="48" w:name="_Toc369002765"/>
      <w:bookmarkStart w:id="49" w:name="_Toc369002800"/>
      <w:bookmarkStart w:id="50" w:name="_Toc369002687"/>
      <w:bookmarkStart w:id="51" w:name="_Toc449027475"/>
      <w:bookmarkStart w:id="52" w:name="_Toc449115775"/>
      <w:r>
        <w:rPr>
          <w:rFonts w:hint="eastAsia"/>
          <w:sz w:val="24"/>
          <w:szCs w:val="24"/>
          <w:highlight w:val="none"/>
        </w:rPr>
        <w:t>四、响应文件的递交</w:t>
      </w:r>
      <w:bookmarkEnd w:id="48"/>
      <w:bookmarkEnd w:id="49"/>
      <w:bookmarkEnd w:id="50"/>
      <w:bookmarkEnd w:id="51"/>
      <w:bookmarkEnd w:id="52"/>
    </w:p>
    <w:p w14:paraId="5A0AD9C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18.加密响应文件的递交</w:t>
      </w:r>
    </w:p>
    <w:p w14:paraId="149C11C9">
      <w:pPr>
        <w:wordWrap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18.1壹份加密电子响应文件(*.ZZTF格式)上传至郑州公共资源电子招投标交易平台（https://zzggzy.zhengzhou.gov.cn）</w:t>
      </w:r>
    </w:p>
    <w:p w14:paraId="5CB474F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19.响应文件的修改、补充与撤回</w:t>
      </w:r>
    </w:p>
    <w:p w14:paraId="09BB41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19.1供应商在递交响应文件后，在提交响应文件截止时间之前可以补充、修改或撤回其响应文件。</w:t>
      </w:r>
    </w:p>
    <w:p w14:paraId="57ACF041">
      <w:pPr>
        <w:bidi w:val="0"/>
        <w:rPr>
          <w:rFonts w:hint="eastAsia"/>
          <w:sz w:val="24"/>
          <w:szCs w:val="24"/>
          <w:highlight w:val="none"/>
          <w:lang w:val="en-US" w:eastAsia="zh-CN"/>
        </w:rPr>
      </w:pPr>
      <w:r>
        <w:rPr>
          <w:rFonts w:hint="eastAsia"/>
          <w:sz w:val="24"/>
          <w:szCs w:val="24"/>
          <w:highlight w:val="none"/>
          <w:lang w:val="en-US" w:eastAsia="zh-CN"/>
        </w:rPr>
        <w:t>19.2修改的内容为响应文件的组成部分。修改的响应文件应按照本章第3条、第4条规定进行编制、加密、标记和递交，并标明“修改”字样</w:t>
      </w:r>
    </w:p>
    <w:p w14:paraId="7F0B62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19.3在提交响应文件截止时间之后，供应商不能修改、补充或撤回响应文件。</w:t>
      </w:r>
    </w:p>
    <w:p w14:paraId="4E088496">
      <w:pPr>
        <w:bidi w:val="0"/>
        <w:rPr>
          <w:rFonts w:hint="eastAsia"/>
          <w:sz w:val="24"/>
          <w:szCs w:val="24"/>
          <w:highlight w:val="none"/>
          <w:lang w:eastAsia="zh-CN"/>
        </w:rPr>
      </w:pPr>
      <w:r>
        <w:rPr>
          <w:rFonts w:hint="eastAsia"/>
          <w:sz w:val="24"/>
          <w:szCs w:val="24"/>
          <w:highlight w:val="none"/>
          <w:lang w:val="en-US" w:eastAsia="zh-CN"/>
        </w:rPr>
        <w:t>19.4</w:t>
      </w:r>
      <w:r>
        <w:rPr>
          <w:rFonts w:hint="eastAsia"/>
          <w:sz w:val="24"/>
          <w:szCs w:val="24"/>
          <w:highlight w:val="none"/>
        </w:rPr>
        <w:t>从响应文件提交截止时间至供应商在响应文件中载明的磋商有效期满期间，供应商不得撤回其响应文件，否则供应商将承担相应的违约责任</w:t>
      </w:r>
      <w:r>
        <w:rPr>
          <w:rFonts w:hint="eastAsia"/>
          <w:sz w:val="24"/>
          <w:szCs w:val="24"/>
          <w:highlight w:val="none"/>
          <w:lang w:eastAsia="zh-CN"/>
        </w:rPr>
        <w:t>。</w:t>
      </w:r>
    </w:p>
    <w:p w14:paraId="453F02E6">
      <w:pPr>
        <w:pStyle w:val="4"/>
        <w:bidi w:val="0"/>
        <w:rPr>
          <w:rFonts w:hint="eastAsia"/>
          <w:sz w:val="24"/>
          <w:szCs w:val="24"/>
          <w:highlight w:val="none"/>
        </w:rPr>
      </w:pPr>
      <w:bookmarkStart w:id="53" w:name="_Toc98041609"/>
      <w:bookmarkStart w:id="54" w:name="_Toc449115776"/>
      <w:bookmarkStart w:id="55" w:name="_Toc449027476"/>
      <w:bookmarkStart w:id="56" w:name="_Toc369002766"/>
      <w:bookmarkStart w:id="57" w:name="_Toc369002801"/>
      <w:bookmarkStart w:id="58" w:name="_Toc369002688"/>
      <w:r>
        <w:rPr>
          <w:rFonts w:hint="eastAsia"/>
          <w:sz w:val="24"/>
          <w:szCs w:val="24"/>
          <w:highlight w:val="none"/>
        </w:rPr>
        <w:t>五、</w:t>
      </w:r>
      <w:bookmarkEnd w:id="53"/>
      <w:r>
        <w:rPr>
          <w:rFonts w:hint="eastAsia"/>
          <w:sz w:val="24"/>
          <w:szCs w:val="24"/>
          <w:highlight w:val="none"/>
        </w:rPr>
        <w:t>磋商小组</w:t>
      </w:r>
      <w:bookmarkEnd w:id="54"/>
      <w:bookmarkEnd w:id="55"/>
      <w:bookmarkEnd w:id="56"/>
      <w:bookmarkEnd w:id="57"/>
      <w:bookmarkEnd w:id="58"/>
    </w:p>
    <w:p w14:paraId="59F2843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20.磋商小组</w:t>
      </w:r>
    </w:p>
    <w:p w14:paraId="0BFE37C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w:t>
      </w:r>
      <w:r>
        <w:rPr>
          <w:rFonts w:hint="eastAsia" w:ascii="宋体" w:hAnsi="宋体" w:eastAsia="宋体" w:cs="宋体"/>
          <w:bCs/>
          <w:sz w:val="24"/>
          <w:szCs w:val="24"/>
          <w:highlight w:val="none"/>
        </w:rPr>
        <w:t>磋商小组成员按照</w:t>
      </w:r>
      <w:bookmarkStart w:id="59" w:name="OLE_LINK7"/>
      <w:bookmarkStart w:id="60" w:name="OLE_LINK8"/>
      <w:r>
        <w:rPr>
          <w:rFonts w:hint="eastAsia" w:ascii="宋体" w:hAnsi="宋体" w:eastAsia="宋体" w:cs="宋体"/>
          <w:bCs/>
          <w:sz w:val="24"/>
          <w:szCs w:val="24"/>
          <w:highlight w:val="none"/>
        </w:rPr>
        <w:t>《政府采购竞争性磋商采购方式管理暂行办法》</w:t>
      </w:r>
      <w:bookmarkEnd w:id="59"/>
      <w:bookmarkEnd w:id="60"/>
      <w:r>
        <w:rPr>
          <w:rFonts w:hint="eastAsia" w:ascii="宋体" w:hAnsi="宋体" w:eastAsia="宋体" w:cs="宋体"/>
          <w:bCs/>
          <w:sz w:val="24"/>
          <w:szCs w:val="24"/>
          <w:highlight w:val="none"/>
        </w:rPr>
        <w:t>的规定组成。</w:t>
      </w:r>
    </w:p>
    <w:p w14:paraId="1ED58D0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bCs/>
          <w:sz w:val="24"/>
          <w:szCs w:val="24"/>
          <w:highlight w:val="none"/>
        </w:rPr>
        <w:t>根据财库〔2016〕198号第十六条：评审专家与参加采购活动的供应商存在下列利害关系之一的,应当回避:</w:t>
      </w:r>
    </w:p>
    <w:p w14:paraId="190AFC3F">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（1）参加采购活动前三年内,与供应商存在劳动关系,或者担任过供应商的董事、监事,或者是供应商的控股股东或实际控制人；</w:t>
      </w:r>
    </w:p>
    <w:p w14:paraId="1CBFD00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（2）与供应商的法定代表人或者负责人有夫妻、直系血亲、三代以内旁系血亲或者近姻亲关系；</w:t>
      </w:r>
    </w:p>
    <w:p w14:paraId="0071CE8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（3）与供应商有其他可能影响政府采购活动公平、公正进行的关系。</w:t>
      </w:r>
    </w:p>
    <w:p w14:paraId="0FD0660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20.3磋商小组成员应当客观、公正地履行职务，遵守职业道德，对所提出的评审意见承担个人责任。</w:t>
      </w:r>
    </w:p>
    <w:p w14:paraId="5E50B244">
      <w:pPr>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20.4磋商小组成员变更：磋商小组评审及磋商中因磋商小组成员缺席、回避或者健康等特殊原因导致磋商小组组成不符合磋商文件规定的，采购人或者采购代理机构应当依法补足后继续评审及磋商。被更换的磋商小组成员所作出的评审意见无效；无法及时补足磋商小组成员的，采购人或者采购代理机构应当停止评审及磋商活动，封存所有响应文件和评审及磋商资料，依法重新组建磋商小组进行评审及磋商。原磋商小组所作出的评审及磋商意见无效；采购人或者采购代理机构应当将变更、重新组建磋商小组的情况予以记录，并随采购文件一并存档。</w:t>
      </w:r>
    </w:p>
    <w:p w14:paraId="79C20217">
      <w:pPr>
        <w:pStyle w:val="4"/>
        <w:bidi w:val="0"/>
        <w:rPr>
          <w:rFonts w:hint="eastAsia"/>
          <w:sz w:val="24"/>
          <w:szCs w:val="24"/>
          <w:highlight w:val="none"/>
        </w:rPr>
      </w:pPr>
      <w:bookmarkStart w:id="61" w:name="_Toc449115777"/>
      <w:bookmarkStart w:id="62" w:name="_Toc369002689"/>
      <w:bookmarkStart w:id="63" w:name="_Toc369002767"/>
      <w:bookmarkStart w:id="64" w:name="_Toc449027477"/>
      <w:bookmarkStart w:id="65" w:name="_Toc369002802"/>
      <w:r>
        <w:rPr>
          <w:rFonts w:hint="eastAsia"/>
          <w:sz w:val="24"/>
          <w:szCs w:val="24"/>
          <w:highlight w:val="none"/>
        </w:rPr>
        <w:t>六、磋商会议</w:t>
      </w:r>
      <w:bookmarkEnd w:id="61"/>
      <w:bookmarkEnd w:id="62"/>
      <w:bookmarkEnd w:id="63"/>
      <w:bookmarkEnd w:id="64"/>
      <w:bookmarkEnd w:id="65"/>
    </w:p>
    <w:p w14:paraId="6ABFB9B1">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21.磋商会议要求事项</w:t>
      </w:r>
    </w:p>
    <w:p w14:paraId="4367BDDF">
      <w:pPr>
        <w:bidi w:val="0"/>
        <w:rPr>
          <w:rFonts w:hint="eastAsia" w:eastAsia="宋体"/>
          <w:sz w:val="24"/>
          <w:szCs w:val="24"/>
          <w:highlight w:val="none"/>
          <w:lang w:eastAsia="zh-CN"/>
        </w:rPr>
      </w:pPr>
      <w:r>
        <w:rPr>
          <w:rFonts w:hint="eastAsia"/>
          <w:sz w:val="24"/>
          <w:szCs w:val="24"/>
          <w:highlight w:val="none"/>
        </w:rPr>
        <w:t>21.1磋商会议程序</w:t>
      </w:r>
      <w:r>
        <w:rPr>
          <w:rFonts w:hint="eastAsia"/>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网上不见面远程开标。</w:t>
      </w:r>
    </w:p>
    <w:p w14:paraId="3B985882">
      <w:pPr>
        <w:bidi w:val="0"/>
        <w:rPr>
          <w:rFonts w:hint="eastAsia"/>
          <w:sz w:val="24"/>
          <w:szCs w:val="24"/>
          <w:highlight w:val="none"/>
        </w:rPr>
      </w:pPr>
      <w:bookmarkStart w:id="66" w:name="_Toc98041611"/>
    </w:p>
    <w:p w14:paraId="103CC0F4">
      <w:pPr>
        <w:pStyle w:val="4"/>
        <w:bidi w:val="0"/>
        <w:rPr>
          <w:rFonts w:hint="eastAsia"/>
          <w:sz w:val="24"/>
          <w:szCs w:val="24"/>
          <w:highlight w:val="none"/>
        </w:rPr>
      </w:pPr>
      <w:bookmarkStart w:id="67" w:name="_Toc369002768"/>
      <w:bookmarkStart w:id="68" w:name="_Toc449115778"/>
      <w:bookmarkStart w:id="69" w:name="_Toc369002803"/>
      <w:bookmarkStart w:id="70" w:name="_Toc369002690"/>
      <w:bookmarkStart w:id="71" w:name="_Toc449027478"/>
      <w:r>
        <w:rPr>
          <w:rFonts w:hint="eastAsia"/>
          <w:sz w:val="24"/>
          <w:szCs w:val="24"/>
          <w:highlight w:val="none"/>
        </w:rPr>
        <w:t>七、磋商和评审</w:t>
      </w:r>
      <w:bookmarkEnd w:id="66"/>
      <w:bookmarkEnd w:id="67"/>
      <w:bookmarkEnd w:id="68"/>
      <w:bookmarkEnd w:id="69"/>
      <w:bookmarkEnd w:id="70"/>
      <w:bookmarkEnd w:id="71"/>
    </w:p>
    <w:p w14:paraId="4E339A7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22.磋商、评审会议</w:t>
      </w:r>
    </w:p>
    <w:p w14:paraId="0E53F6FD">
      <w:pPr>
        <w:bidi w:val="0"/>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2</w:t>
      </w:r>
      <w:r>
        <w:rPr>
          <w:rFonts w:hint="eastAsia"/>
          <w:sz w:val="24"/>
          <w:szCs w:val="24"/>
          <w:highlight w:val="none"/>
        </w:rPr>
        <w:t>.1磋商、评审会议采用保密方式进行。评审工作在有关主管部门的监督下，由磋商小组负责评审。</w:t>
      </w:r>
    </w:p>
    <w:p w14:paraId="11A7E1D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23.磋商、评审内容的保密</w:t>
      </w:r>
    </w:p>
    <w:p w14:paraId="0EAF36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23.1磋商开始后，直到宣布授予成交供应商合同为止，凡涉及响应文件的评审和比较、成交候选人的推荐情况以及与评审有关的其它情况均应严格保密；</w:t>
      </w:r>
    </w:p>
    <w:p w14:paraId="02522E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23.2在响应文件的评审和比较、成交候选供应商推荐以及授予合同的过程中，供应商对采购人和磋商小组施加影响的任何行为，都将导致取消其磋商资格。</w:t>
      </w:r>
    </w:p>
    <w:p w14:paraId="009E3A5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24.响应文件的澄清</w:t>
      </w:r>
    </w:p>
    <w:p w14:paraId="16FB99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24.1为了有助于对响应文件进行审查、评估和比较，磋商小组有权向供应商质疑，请供应商澄清其响应内容。供应商有责任按照磋商小组通知的时间、地点、方式指派委托代理人进行答疑和澄清。</w:t>
      </w:r>
    </w:p>
    <w:p w14:paraId="66D12AA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24.2重要澄清的答复应是书面的，并由法定代表人或其委托代理人签字。</w:t>
      </w:r>
    </w:p>
    <w:p w14:paraId="1D0A19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24.3供应商的澄清文件是响应文件的组成部分，并取代响应文件中被澄清的部分。</w:t>
      </w:r>
    </w:p>
    <w:p w14:paraId="6FAD7D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24.4响应文件的澄清不得对响应内容进行实质性修改。</w:t>
      </w:r>
    </w:p>
    <w:p w14:paraId="21CB33D7">
      <w:pPr>
        <w:spacing w:line="360" w:lineRule="auto"/>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25.参与同一个标段（包）的供应商存在下列情形之一的，其响应文件无效：</w:t>
      </w:r>
    </w:p>
    <w:p w14:paraId="1DF80B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）不同供应商的电子投标（响应）文件上传计算机的网卡MAC地址、CPU序列号和硬盘序列号等硬件信息相同的；</w:t>
      </w:r>
    </w:p>
    <w:p w14:paraId="3E579C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）不同供应商的投标（响应）文件由同一电子设备编制、打印加密或者上传；</w:t>
      </w:r>
    </w:p>
    <w:p w14:paraId="1C358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）不同供应商的投标（响应）文件由同一电子设备打印、复印；</w:t>
      </w:r>
    </w:p>
    <w:p w14:paraId="38F3F6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）不同供应商的投标（响应）文件由同一人送达或者分发，或者不同供应商联系人为同一人或不同联系人的联系电话一致的；</w:t>
      </w:r>
    </w:p>
    <w:p w14:paraId="79EFBE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）不同供应商的投标（响应）文件的内容存在两处以上细节错误一致；</w:t>
      </w:r>
    </w:p>
    <w:p w14:paraId="1BD737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）不同供应商的法定代表人、委托代理人、项目经理、项目负责人等由同一个单位缴纳社会保险或者领取报酬的；</w:t>
      </w:r>
    </w:p>
    <w:p w14:paraId="2252DD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）不同供应商投标（响应）文件中法定代表人或者负责人签字出自同一人之手；</w:t>
      </w:r>
    </w:p>
    <w:p w14:paraId="20DB4C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其它涉嫌串通的情形。</w:t>
      </w:r>
    </w:p>
    <w:p w14:paraId="1D42834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26.错误的修正</w:t>
      </w:r>
    </w:p>
    <w:p w14:paraId="44259CC7">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26.1磋商小组将对确定为实质上响应磋商文件要求的响应文件进行校核，看其是否有计算上或累计上或表达上的错误，修正错误的原则如下：</w:t>
      </w:r>
    </w:p>
    <w:p w14:paraId="1050D6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（1）响应文件中的大写金额和小写金额不一致的，以大写金额为准；</w:t>
      </w:r>
    </w:p>
    <w:p w14:paraId="555622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（2）总价金额与单价金额不一致的，以单价金额为准，但单价金额小数点有明显错误的除外；</w:t>
      </w:r>
    </w:p>
    <w:p w14:paraId="232E47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（3）对不同文字文本响应文件的解释发生异议的，以中文文本为准。</w:t>
      </w:r>
    </w:p>
    <w:p w14:paraId="04EFD3D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27.评审程序、方法及标准</w:t>
      </w:r>
    </w:p>
    <w:p w14:paraId="554F8AD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宋体" w:hAnsi="宋体" w:eastAsia="宋体" w:cs="宋体"/>
          <w:sz w:val="24"/>
          <w:szCs w:val="24"/>
          <w:highlight w:val="none"/>
        </w:rPr>
        <w:t>根据提交最后报价的供应商的响应文件和最后报价进行综合评分</w:t>
      </w:r>
      <w:r>
        <w:rPr>
          <w:rFonts w:hint="eastAsia" w:ascii="宋体" w:hAnsi="宋体" w:eastAsia="宋体" w:cs="宋体"/>
          <w:bCs/>
          <w:sz w:val="24"/>
          <w:szCs w:val="24"/>
          <w:highlight w:val="none"/>
        </w:rPr>
        <w:t>。</w:t>
      </w:r>
    </w:p>
    <w:p w14:paraId="576011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.2磋商文件中有实质性变动的，磋商小组应当以书面形式通知所有参加磋商的供应商。磋商过程中可能发生实质性变动的内容有采购需求中的项目要求和合同条款。</w:t>
      </w:r>
    </w:p>
    <w:p w14:paraId="4C31BA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27.3供应商应当按照磋商文件的变动情况和磋商小组的要求重新提交响应文件，并由其法定代表人或委托代理人签字。</w:t>
      </w:r>
    </w:p>
    <w:p w14:paraId="29D151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.4磋商文件能够详细列明采购标的的技术、服务要求的，磋商结束后，磋商小组应当要求所有实质性响应的供应商在规定时间内提交最后报价，提交最后报价的供应商不得少于3家。</w:t>
      </w:r>
    </w:p>
    <w:p w14:paraId="2EDF30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14:paraId="47BB8D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29D0E5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.7根据提交最后报价的供应商的响应文件和最后报价进行综合评分。标准如下:</w:t>
      </w:r>
    </w:p>
    <w:tbl>
      <w:tblPr>
        <w:tblStyle w:val="494"/>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460"/>
        <w:gridCol w:w="5880"/>
      </w:tblGrid>
      <w:tr w14:paraId="6E6F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180" w:type="dxa"/>
            <w:gridSpan w:val="2"/>
            <w:vAlign w:val="top"/>
          </w:tcPr>
          <w:p w14:paraId="2AB9D584">
            <w:pPr>
              <w:bidi w:val="0"/>
              <w:rPr>
                <w:sz w:val="24"/>
                <w:szCs w:val="24"/>
                <w:highlight w:val="none"/>
              </w:rPr>
            </w:pPr>
            <w:r>
              <w:rPr>
                <w:sz w:val="24"/>
                <w:szCs w:val="24"/>
                <w:highlight w:val="none"/>
              </w:rPr>
              <w:t>评审因素</w:t>
            </w:r>
          </w:p>
        </w:tc>
        <w:tc>
          <w:tcPr>
            <w:tcW w:w="5880" w:type="dxa"/>
            <w:vAlign w:val="top"/>
          </w:tcPr>
          <w:p w14:paraId="4E5A1885">
            <w:pPr>
              <w:bidi w:val="0"/>
              <w:rPr>
                <w:sz w:val="24"/>
                <w:szCs w:val="24"/>
                <w:highlight w:val="none"/>
              </w:rPr>
            </w:pPr>
            <w:r>
              <w:rPr>
                <w:sz w:val="24"/>
                <w:szCs w:val="24"/>
                <w:highlight w:val="none"/>
              </w:rPr>
              <w:t>评审标准</w:t>
            </w:r>
          </w:p>
        </w:tc>
      </w:tr>
      <w:tr w14:paraId="71BFB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Merge w:val="restart"/>
            <w:vAlign w:val="top"/>
          </w:tcPr>
          <w:p w14:paraId="63DD2692">
            <w:pPr>
              <w:bidi w:val="0"/>
              <w:rPr>
                <w:sz w:val="24"/>
                <w:szCs w:val="24"/>
                <w:highlight w:val="none"/>
              </w:rPr>
            </w:pPr>
          </w:p>
          <w:p w14:paraId="6DC3758D">
            <w:pPr>
              <w:bidi w:val="0"/>
              <w:rPr>
                <w:sz w:val="24"/>
                <w:szCs w:val="24"/>
                <w:highlight w:val="none"/>
              </w:rPr>
            </w:pPr>
          </w:p>
          <w:p w14:paraId="6A66D0D3">
            <w:pPr>
              <w:bidi w:val="0"/>
              <w:rPr>
                <w:sz w:val="24"/>
                <w:szCs w:val="24"/>
                <w:highlight w:val="none"/>
              </w:rPr>
            </w:pPr>
          </w:p>
          <w:p w14:paraId="7C453CFC">
            <w:pPr>
              <w:bidi w:val="0"/>
              <w:rPr>
                <w:sz w:val="24"/>
                <w:szCs w:val="24"/>
                <w:highlight w:val="none"/>
              </w:rPr>
            </w:pPr>
          </w:p>
          <w:p w14:paraId="6192032F">
            <w:pPr>
              <w:bidi w:val="0"/>
              <w:rPr>
                <w:sz w:val="24"/>
                <w:szCs w:val="24"/>
                <w:highlight w:val="none"/>
              </w:rPr>
            </w:pPr>
          </w:p>
          <w:p w14:paraId="4D687008">
            <w:pPr>
              <w:bidi w:val="0"/>
              <w:rPr>
                <w:sz w:val="24"/>
                <w:szCs w:val="24"/>
                <w:highlight w:val="none"/>
              </w:rPr>
            </w:pPr>
          </w:p>
          <w:p w14:paraId="05B810EC">
            <w:pPr>
              <w:bidi w:val="0"/>
              <w:rPr>
                <w:sz w:val="24"/>
                <w:szCs w:val="24"/>
                <w:highlight w:val="none"/>
              </w:rPr>
            </w:pPr>
          </w:p>
          <w:p w14:paraId="168C66DA">
            <w:pPr>
              <w:bidi w:val="0"/>
              <w:rPr>
                <w:sz w:val="24"/>
                <w:szCs w:val="24"/>
                <w:highlight w:val="none"/>
              </w:rPr>
            </w:pPr>
          </w:p>
          <w:p w14:paraId="3B7181A9">
            <w:pPr>
              <w:bidi w:val="0"/>
              <w:rPr>
                <w:sz w:val="24"/>
                <w:szCs w:val="24"/>
                <w:highlight w:val="none"/>
              </w:rPr>
            </w:pPr>
          </w:p>
          <w:p w14:paraId="6A7290BB">
            <w:pPr>
              <w:bidi w:val="0"/>
              <w:rPr>
                <w:sz w:val="24"/>
                <w:szCs w:val="24"/>
                <w:highlight w:val="none"/>
              </w:rPr>
            </w:pPr>
          </w:p>
          <w:p w14:paraId="7E69622C">
            <w:pPr>
              <w:bidi w:val="0"/>
              <w:rPr>
                <w:sz w:val="24"/>
                <w:szCs w:val="24"/>
                <w:highlight w:val="none"/>
              </w:rPr>
            </w:pPr>
          </w:p>
          <w:p w14:paraId="18B94E05">
            <w:pPr>
              <w:bidi w:val="0"/>
              <w:rPr>
                <w:sz w:val="24"/>
                <w:szCs w:val="24"/>
                <w:highlight w:val="none"/>
              </w:rPr>
            </w:pPr>
          </w:p>
          <w:p w14:paraId="179EC1F4">
            <w:pPr>
              <w:bidi w:val="0"/>
              <w:rPr>
                <w:sz w:val="24"/>
                <w:szCs w:val="24"/>
                <w:highlight w:val="none"/>
              </w:rPr>
            </w:pPr>
          </w:p>
          <w:p w14:paraId="612EE681">
            <w:pPr>
              <w:bidi w:val="0"/>
              <w:rPr>
                <w:sz w:val="24"/>
                <w:szCs w:val="24"/>
                <w:highlight w:val="none"/>
              </w:rPr>
            </w:pPr>
          </w:p>
          <w:p w14:paraId="50D111BA">
            <w:pPr>
              <w:bidi w:val="0"/>
              <w:rPr>
                <w:sz w:val="24"/>
                <w:szCs w:val="24"/>
                <w:highlight w:val="none"/>
              </w:rPr>
            </w:pPr>
          </w:p>
          <w:p w14:paraId="359A0C83">
            <w:pPr>
              <w:bidi w:val="0"/>
              <w:rPr>
                <w:sz w:val="24"/>
                <w:szCs w:val="24"/>
                <w:highlight w:val="none"/>
              </w:rPr>
            </w:pPr>
          </w:p>
          <w:p w14:paraId="10B7307C">
            <w:pPr>
              <w:bidi w:val="0"/>
              <w:ind w:left="0" w:leftChars="0" w:firstLine="0" w:firstLineChars="0"/>
              <w:rPr>
                <w:sz w:val="24"/>
                <w:szCs w:val="24"/>
                <w:highlight w:val="none"/>
              </w:rPr>
            </w:pPr>
            <w:r>
              <w:rPr>
                <w:sz w:val="24"/>
                <w:szCs w:val="24"/>
                <w:highlight w:val="none"/>
              </w:rPr>
              <w:t>资格 评审 标准</w:t>
            </w:r>
          </w:p>
        </w:tc>
        <w:tc>
          <w:tcPr>
            <w:tcW w:w="3460" w:type="dxa"/>
            <w:vAlign w:val="top"/>
          </w:tcPr>
          <w:p w14:paraId="704754ED">
            <w:pPr>
              <w:bidi w:val="0"/>
              <w:rPr>
                <w:sz w:val="24"/>
                <w:szCs w:val="24"/>
                <w:highlight w:val="none"/>
              </w:rPr>
            </w:pPr>
            <w:r>
              <w:rPr>
                <w:sz w:val="24"/>
                <w:szCs w:val="24"/>
                <w:highlight w:val="none"/>
              </w:rPr>
              <w:t>营业执照</w:t>
            </w:r>
          </w:p>
        </w:tc>
        <w:tc>
          <w:tcPr>
            <w:tcW w:w="5880" w:type="dxa"/>
            <w:vAlign w:val="top"/>
          </w:tcPr>
          <w:p w14:paraId="5742DB4B">
            <w:pPr>
              <w:bidi w:val="0"/>
              <w:rPr>
                <w:sz w:val="24"/>
                <w:szCs w:val="24"/>
                <w:highlight w:val="none"/>
              </w:rPr>
            </w:pPr>
            <w:r>
              <w:rPr>
                <w:sz w:val="24"/>
                <w:szCs w:val="24"/>
                <w:highlight w:val="none"/>
              </w:rPr>
              <w:t>具有有效的营业执照</w:t>
            </w:r>
          </w:p>
        </w:tc>
      </w:tr>
      <w:tr w14:paraId="0ABCAB07">
        <w:tblPrEx>
          <w:tblCellMar>
            <w:top w:w="0" w:type="dxa"/>
            <w:left w:w="0" w:type="dxa"/>
            <w:bottom w:w="0" w:type="dxa"/>
            <w:right w:w="0" w:type="dxa"/>
          </w:tblCellMar>
        </w:tblPrEx>
        <w:trPr>
          <w:trHeight w:val="941" w:hRule="atLeast"/>
        </w:trPr>
        <w:tc>
          <w:tcPr>
            <w:tcW w:w="720" w:type="dxa"/>
            <w:vMerge w:val="continue"/>
            <w:vAlign w:val="top"/>
          </w:tcPr>
          <w:p w14:paraId="2E626DC0">
            <w:pPr>
              <w:bidi w:val="0"/>
              <w:rPr>
                <w:sz w:val="24"/>
                <w:szCs w:val="24"/>
                <w:highlight w:val="none"/>
              </w:rPr>
            </w:pPr>
          </w:p>
        </w:tc>
        <w:tc>
          <w:tcPr>
            <w:tcW w:w="3460" w:type="dxa"/>
            <w:vAlign w:val="top"/>
          </w:tcPr>
          <w:p w14:paraId="053F366A">
            <w:pPr>
              <w:bidi w:val="0"/>
              <w:ind w:left="0" w:leftChars="0" w:firstLine="480" w:firstLineChars="200"/>
              <w:rPr>
                <w:sz w:val="24"/>
                <w:szCs w:val="24"/>
                <w:highlight w:val="none"/>
              </w:rPr>
            </w:pPr>
            <w:r>
              <w:rPr>
                <w:sz w:val="24"/>
                <w:szCs w:val="24"/>
                <w:highlight w:val="none"/>
              </w:rPr>
              <w:t>具有良好的商业信誉和健全的财务会计管理制度</w:t>
            </w:r>
          </w:p>
        </w:tc>
        <w:tc>
          <w:tcPr>
            <w:tcW w:w="5880" w:type="dxa"/>
            <w:vAlign w:val="top"/>
          </w:tcPr>
          <w:p w14:paraId="7EF867B6">
            <w:pPr>
              <w:bidi w:val="0"/>
              <w:rPr>
                <w:sz w:val="24"/>
                <w:szCs w:val="24"/>
                <w:highlight w:val="none"/>
              </w:rPr>
            </w:pPr>
            <w:r>
              <w:rPr>
                <w:rFonts w:hint="eastAsia"/>
                <w:sz w:val="24"/>
                <w:szCs w:val="24"/>
                <w:highlight w:val="none"/>
                <w:lang w:eastAsia="zh-CN"/>
              </w:rPr>
              <w:t>提供近三年任意一年</w:t>
            </w:r>
            <w:r>
              <w:rPr>
                <w:sz w:val="24"/>
                <w:szCs w:val="24"/>
                <w:highlight w:val="none"/>
              </w:rPr>
              <w:t>合格的财务审计报告；若企业成立年份不足一年，则需提供开户行出具的资信证明</w:t>
            </w:r>
          </w:p>
        </w:tc>
      </w:tr>
      <w:tr w14:paraId="343D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537418DB">
            <w:pPr>
              <w:bidi w:val="0"/>
              <w:rPr>
                <w:sz w:val="24"/>
                <w:szCs w:val="24"/>
                <w:highlight w:val="none"/>
              </w:rPr>
            </w:pPr>
          </w:p>
        </w:tc>
        <w:tc>
          <w:tcPr>
            <w:tcW w:w="3460" w:type="dxa"/>
            <w:vAlign w:val="top"/>
          </w:tcPr>
          <w:p w14:paraId="200A2D5A">
            <w:pPr>
              <w:bidi w:val="0"/>
              <w:ind w:left="0" w:leftChars="0" w:firstLine="480" w:firstLineChars="200"/>
              <w:rPr>
                <w:sz w:val="24"/>
                <w:szCs w:val="24"/>
                <w:highlight w:val="none"/>
              </w:rPr>
            </w:pPr>
            <w:r>
              <w:rPr>
                <w:sz w:val="24"/>
                <w:szCs w:val="24"/>
                <w:highlight w:val="none"/>
              </w:rPr>
              <w:t>具有履行合同所必须的设备和专业技术能力</w:t>
            </w:r>
          </w:p>
        </w:tc>
        <w:tc>
          <w:tcPr>
            <w:tcW w:w="5880" w:type="dxa"/>
            <w:vAlign w:val="top"/>
          </w:tcPr>
          <w:p w14:paraId="0FC1F39A">
            <w:pPr>
              <w:bidi w:val="0"/>
              <w:rPr>
                <w:sz w:val="24"/>
                <w:szCs w:val="24"/>
                <w:highlight w:val="none"/>
              </w:rPr>
            </w:pPr>
            <w:r>
              <w:rPr>
                <w:sz w:val="24"/>
                <w:szCs w:val="24"/>
                <w:highlight w:val="none"/>
              </w:rPr>
              <w:t>供应商对该项内容进行承诺，否则视为资格审查不通过</w:t>
            </w:r>
          </w:p>
        </w:tc>
      </w:tr>
      <w:tr w14:paraId="3DDB4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0" w:type="dxa"/>
            <w:vMerge w:val="continue"/>
            <w:vAlign w:val="top"/>
          </w:tcPr>
          <w:p w14:paraId="50236795">
            <w:pPr>
              <w:bidi w:val="0"/>
              <w:rPr>
                <w:sz w:val="24"/>
                <w:szCs w:val="24"/>
                <w:highlight w:val="none"/>
              </w:rPr>
            </w:pPr>
          </w:p>
        </w:tc>
        <w:tc>
          <w:tcPr>
            <w:tcW w:w="3460" w:type="dxa"/>
            <w:vAlign w:val="top"/>
          </w:tcPr>
          <w:p w14:paraId="1B512DC9">
            <w:pPr>
              <w:bidi w:val="0"/>
              <w:rPr>
                <w:sz w:val="24"/>
                <w:szCs w:val="24"/>
                <w:highlight w:val="none"/>
              </w:rPr>
            </w:pPr>
          </w:p>
          <w:p w14:paraId="35089A30">
            <w:pPr>
              <w:bidi w:val="0"/>
              <w:ind w:left="0" w:leftChars="0" w:firstLine="480" w:firstLineChars="200"/>
              <w:rPr>
                <w:sz w:val="24"/>
                <w:szCs w:val="24"/>
                <w:highlight w:val="none"/>
              </w:rPr>
            </w:pPr>
            <w:r>
              <w:rPr>
                <w:sz w:val="24"/>
                <w:szCs w:val="24"/>
                <w:highlight w:val="none"/>
              </w:rPr>
              <w:t>有依法缴纳税收和社会保障资金的良好记录</w:t>
            </w:r>
          </w:p>
        </w:tc>
        <w:tc>
          <w:tcPr>
            <w:tcW w:w="5880" w:type="dxa"/>
            <w:vAlign w:val="top"/>
          </w:tcPr>
          <w:p w14:paraId="2D9DA8A7">
            <w:pPr>
              <w:bidi w:val="0"/>
              <w:rPr>
                <w:sz w:val="24"/>
                <w:szCs w:val="24"/>
                <w:highlight w:val="none"/>
              </w:rPr>
            </w:pPr>
            <w:r>
              <w:rPr>
                <w:sz w:val="24"/>
                <w:szCs w:val="24"/>
                <w:highlight w:val="none"/>
              </w:rPr>
              <w:t>提供202</w:t>
            </w:r>
            <w:r>
              <w:rPr>
                <w:rFonts w:hint="eastAsia"/>
                <w:sz w:val="24"/>
                <w:szCs w:val="24"/>
                <w:highlight w:val="none"/>
                <w:lang w:val="en-US" w:eastAsia="zh-CN"/>
              </w:rPr>
              <w:t>5</w:t>
            </w:r>
            <w:r>
              <w:rPr>
                <w:sz w:val="24"/>
                <w:szCs w:val="24"/>
                <w:highlight w:val="none"/>
              </w:rPr>
              <w:t>年以来连续</w:t>
            </w:r>
            <w:r>
              <w:rPr>
                <w:rFonts w:hint="eastAsia"/>
                <w:sz w:val="24"/>
                <w:szCs w:val="24"/>
                <w:highlight w:val="none"/>
                <w:lang w:val="en-US" w:eastAsia="zh-CN"/>
              </w:rPr>
              <w:t>3</w:t>
            </w:r>
            <w:r>
              <w:rPr>
                <w:sz w:val="24"/>
                <w:szCs w:val="24"/>
                <w:highlight w:val="none"/>
              </w:rPr>
              <w:t>个月依法缴纳税收和社会保障资金的证明资料，依法免税或不需要缴纳社会保障资金的投标人，应提供相应文件证明其依法免税或不需要缴纳社会保障资金</w:t>
            </w:r>
          </w:p>
        </w:tc>
      </w:tr>
      <w:tr w14:paraId="22F0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4BE18A88">
            <w:pPr>
              <w:bidi w:val="0"/>
              <w:rPr>
                <w:sz w:val="24"/>
                <w:szCs w:val="24"/>
                <w:highlight w:val="none"/>
              </w:rPr>
            </w:pPr>
          </w:p>
        </w:tc>
        <w:tc>
          <w:tcPr>
            <w:tcW w:w="3460" w:type="dxa"/>
            <w:vAlign w:val="top"/>
          </w:tcPr>
          <w:p w14:paraId="0DED75F1">
            <w:pPr>
              <w:bidi w:val="0"/>
              <w:ind w:left="0" w:leftChars="0" w:firstLine="480" w:firstLineChars="200"/>
              <w:rPr>
                <w:sz w:val="24"/>
                <w:szCs w:val="24"/>
                <w:highlight w:val="none"/>
              </w:rPr>
            </w:pPr>
            <w:r>
              <w:rPr>
                <w:sz w:val="24"/>
                <w:szCs w:val="24"/>
                <w:highlight w:val="none"/>
              </w:rPr>
              <w:t>参加政府采购活动前三年内，在经营活动中没有重大违法记录</w:t>
            </w:r>
          </w:p>
        </w:tc>
        <w:tc>
          <w:tcPr>
            <w:tcW w:w="5880" w:type="dxa"/>
            <w:vAlign w:val="top"/>
          </w:tcPr>
          <w:p w14:paraId="654DD8F5">
            <w:pPr>
              <w:bidi w:val="0"/>
              <w:rPr>
                <w:sz w:val="24"/>
                <w:szCs w:val="24"/>
                <w:highlight w:val="none"/>
              </w:rPr>
            </w:pPr>
            <w:r>
              <w:rPr>
                <w:sz w:val="24"/>
                <w:szCs w:val="24"/>
                <w:highlight w:val="none"/>
              </w:rPr>
              <w:t>供应商对该项内容进行承诺，否则视为资格审查不通过</w:t>
            </w:r>
          </w:p>
        </w:tc>
      </w:tr>
      <w:tr w14:paraId="059AE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20" w:type="dxa"/>
            <w:vMerge w:val="continue"/>
            <w:vAlign w:val="top"/>
          </w:tcPr>
          <w:p w14:paraId="6DD7F256">
            <w:pPr>
              <w:bidi w:val="0"/>
              <w:rPr>
                <w:sz w:val="24"/>
                <w:szCs w:val="24"/>
                <w:highlight w:val="none"/>
              </w:rPr>
            </w:pPr>
          </w:p>
        </w:tc>
        <w:tc>
          <w:tcPr>
            <w:tcW w:w="3460" w:type="dxa"/>
            <w:vAlign w:val="top"/>
          </w:tcPr>
          <w:p w14:paraId="039E1F81">
            <w:pPr>
              <w:bidi w:val="0"/>
              <w:rPr>
                <w:sz w:val="24"/>
                <w:szCs w:val="24"/>
                <w:highlight w:val="none"/>
              </w:rPr>
            </w:pPr>
          </w:p>
          <w:p w14:paraId="09D53CB6">
            <w:pPr>
              <w:bidi w:val="0"/>
              <w:rPr>
                <w:sz w:val="24"/>
                <w:szCs w:val="24"/>
                <w:highlight w:val="none"/>
              </w:rPr>
            </w:pPr>
          </w:p>
          <w:p w14:paraId="03440163">
            <w:pPr>
              <w:bidi w:val="0"/>
              <w:rPr>
                <w:sz w:val="24"/>
                <w:szCs w:val="24"/>
                <w:highlight w:val="none"/>
              </w:rPr>
            </w:pPr>
          </w:p>
          <w:p w14:paraId="2675A823">
            <w:pPr>
              <w:bidi w:val="0"/>
              <w:rPr>
                <w:sz w:val="24"/>
                <w:szCs w:val="24"/>
                <w:highlight w:val="none"/>
              </w:rPr>
            </w:pPr>
          </w:p>
          <w:p w14:paraId="556801D4">
            <w:pPr>
              <w:bidi w:val="0"/>
              <w:rPr>
                <w:sz w:val="24"/>
                <w:szCs w:val="24"/>
                <w:highlight w:val="none"/>
              </w:rPr>
            </w:pPr>
            <w:r>
              <w:rPr>
                <w:sz w:val="24"/>
                <w:szCs w:val="24"/>
                <w:highlight w:val="none"/>
              </w:rPr>
              <w:t>信用查询</w:t>
            </w:r>
          </w:p>
        </w:tc>
        <w:tc>
          <w:tcPr>
            <w:tcW w:w="5880" w:type="dxa"/>
            <w:vAlign w:val="top"/>
          </w:tcPr>
          <w:p w14:paraId="518EC719">
            <w:pPr>
              <w:bidi w:val="0"/>
              <w:rPr>
                <w:sz w:val="24"/>
                <w:szCs w:val="24"/>
                <w:highlight w:val="none"/>
              </w:rPr>
            </w:pPr>
            <w:r>
              <w:rPr>
                <w:sz w:val="24"/>
                <w:szCs w:val="24"/>
                <w:highlight w:val="none"/>
              </w:rPr>
              <w:t>根据《关于在政府采购活动中查询及使用信用记录有关问题的通知》(财库[2016]125号)的规定，对列入失信被执行人、税收违法黑名单【 查询渠道 ：“ 信用中国 ” 网 站（</w:t>
            </w:r>
            <w:r>
              <w:rPr>
                <w:sz w:val="24"/>
                <w:szCs w:val="24"/>
                <w:highlight w:val="none"/>
              </w:rPr>
              <w:fldChar w:fldCharType="begin"/>
            </w:r>
            <w:r>
              <w:rPr>
                <w:sz w:val="24"/>
                <w:szCs w:val="24"/>
                <w:highlight w:val="none"/>
              </w:rPr>
              <w:instrText xml:space="preserve"> HYPERLINK "http://www.creditchina.gov.cn/" </w:instrText>
            </w:r>
            <w:r>
              <w:rPr>
                <w:sz w:val="24"/>
                <w:szCs w:val="24"/>
                <w:highlight w:val="none"/>
              </w:rPr>
              <w:fldChar w:fldCharType="separate"/>
            </w:r>
            <w:r>
              <w:rPr>
                <w:sz w:val="24"/>
                <w:szCs w:val="24"/>
                <w:highlight w:val="none"/>
              </w:rPr>
              <w:t>www.creditchina.gov.cn</w:t>
            </w:r>
            <w:r>
              <w:rPr>
                <w:sz w:val="24"/>
                <w:szCs w:val="24"/>
                <w:highlight w:val="none"/>
              </w:rPr>
              <w:fldChar w:fldCharType="end"/>
            </w:r>
            <w:r>
              <w:rPr>
                <w:sz w:val="24"/>
                <w:szCs w:val="24"/>
                <w:highlight w:val="none"/>
              </w:rPr>
              <w:t>）】，政府采购严重违法失信行为记录名单【查询渠道：中国政府采购网（www.ccgp.gov.cn）】的供应商，拒绝参与本项目政府采购活动。</w:t>
            </w:r>
          </w:p>
        </w:tc>
      </w:tr>
      <w:tr w14:paraId="092F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20" w:type="dxa"/>
            <w:vMerge w:val="continue"/>
            <w:vAlign w:val="top"/>
          </w:tcPr>
          <w:p w14:paraId="5A80AF6B">
            <w:pPr>
              <w:bidi w:val="0"/>
              <w:rPr>
                <w:sz w:val="24"/>
                <w:szCs w:val="24"/>
                <w:highlight w:val="none"/>
              </w:rPr>
            </w:pPr>
          </w:p>
        </w:tc>
        <w:tc>
          <w:tcPr>
            <w:tcW w:w="3460" w:type="dxa"/>
            <w:vAlign w:val="top"/>
          </w:tcPr>
          <w:p w14:paraId="4DA8A1E9">
            <w:pPr>
              <w:bidi w:val="0"/>
              <w:ind w:left="0" w:leftChars="0" w:firstLine="0" w:firstLineChars="0"/>
              <w:rPr>
                <w:sz w:val="24"/>
                <w:szCs w:val="24"/>
                <w:highlight w:val="none"/>
              </w:rPr>
            </w:pPr>
          </w:p>
          <w:p w14:paraId="1905E9D8">
            <w:pPr>
              <w:bidi w:val="0"/>
              <w:ind w:left="0" w:leftChars="0" w:firstLine="480" w:firstLineChars="200"/>
              <w:jc w:val="both"/>
              <w:rPr>
                <w:sz w:val="24"/>
                <w:szCs w:val="24"/>
                <w:highlight w:val="none"/>
              </w:rPr>
            </w:pPr>
            <w:r>
              <w:rPr>
                <w:sz w:val="24"/>
                <w:szCs w:val="24"/>
                <w:highlight w:val="none"/>
              </w:rPr>
              <w:t>其他要求</w:t>
            </w:r>
          </w:p>
        </w:tc>
        <w:tc>
          <w:tcPr>
            <w:tcW w:w="5880" w:type="dxa"/>
            <w:vAlign w:val="top"/>
          </w:tcPr>
          <w:p w14:paraId="5C96678F">
            <w:pPr>
              <w:bidi w:val="0"/>
              <w:rPr>
                <w:sz w:val="24"/>
                <w:szCs w:val="24"/>
                <w:highlight w:val="none"/>
              </w:rPr>
            </w:pPr>
            <w:r>
              <w:rPr>
                <w:rFonts w:hint="eastAsia"/>
                <w:sz w:val="24"/>
                <w:szCs w:val="24"/>
                <w:highlight w:val="none"/>
              </w:rPr>
              <w:t>单位负责人为同一人或存在控股、管理关系的不同单位，不得参加同一标段投标，否则相关投标均无效。</w:t>
            </w:r>
          </w:p>
        </w:tc>
      </w:tr>
      <w:tr w14:paraId="0F721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Merge w:val="continue"/>
            <w:vAlign w:val="top"/>
          </w:tcPr>
          <w:p w14:paraId="7401DFD0">
            <w:pPr>
              <w:bidi w:val="0"/>
              <w:rPr>
                <w:sz w:val="24"/>
                <w:szCs w:val="24"/>
                <w:highlight w:val="none"/>
              </w:rPr>
            </w:pPr>
          </w:p>
        </w:tc>
        <w:tc>
          <w:tcPr>
            <w:tcW w:w="3460" w:type="dxa"/>
            <w:vAlign w:val="top"/>
          </w:tcPr>
          <w:p w14:paraId="4A4329C8">
            <w:pPr>
              <w:bidi w:val="0"/>
              <w:ind w:left="0" w:leftChars="0" w:firstLine="480" w:firstLineChars="200"/>
              <w:rPr>
                <w:sz w:val="24"/>
                <w:szCs w:val="24"/>
                <w:highlight w:val="none"/>
              </w:rPr>
            </w:pPr>
            <w:r>
              <w:rPr>
                <w:rFonts w:hint="eastAsia"/>
                <w:sz w:val="24"/>
                <w:szCs w:val="24"/>
                <w:highlight w:val="none"/>
                <w:lang w:val="en-US" w:eastAsia="zh-CN"/>
              </w:rPr>
              <w:t>联合体投标</w:t>
            </w:r>
          </w:p>
        </w:tc>
        <w:tc>
          <w:tcPr>
            <w:tcW w:w="5880" w:type="dxa"/>
            <w:vAlign w:val="top"/>
          </w:tcPr>
          <w:p w14:paraId="2309C5B3">
            <w:pPr>
              <w:bidi w:val="0"/>
              <w:rPr>
                <w:sz w:val="24"/>
                <w:szCs w:val="24"/>
                <w:highlight w:val="none"/>
              </w:rPr>
            </w:pPr>
            <w:r>
              <w:rPr>
                <w:rFonts w:hint="eastAsia"/>
                <w:sz w:val="24"/>
                <w:szCs w:val="24"/>
                <w:highlight w:val="none"/>
                <w:lang w:val="en-US" w:eastAsia="zh-CN"/>
              </w:rPr>
              <w:t>本项目不接受联合体投标，</w:t>
            </w:r>
            <w:r>
              <w:rPr>
                <w:sz w:val="24"/>
                <w:szCs w:val="24"/>
                <w:highlight w:val="none"/>
              </w:rPr>
              <w:t>供应商对该项内容进行承诺，否则视为资格审查不通过</w:t>
            </w:r>
          </w:p>
        </w:tc>
      </w:tr>
      <w:tr w14:paraId="156FD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20" w:type="dxa"/>
            <w:vMerge w:val="restart"/>
            <w:vAlign w:val="top"/>
          </w:tcPr>
          <w:p w14:paraId="7EF0B83A">
            <w:pPr>
              <w:bidi w:val="0"/>
              <w:rPr>
                <w:sz w:val="24"/>
                <w:szCs w:val="24"/>
                <w:highlight w:val="none"/>
              </w:rPr>
            </w:pPr>
          </w:p>
          <w:p w14:paraId="5AF0FBC6">
            <w:pPr>
              <w:bidi w:val="0"/>
              <w:rPr>
                <w:sz w:val="24"/>
                <w:szCs w:val="24"/>
                <w:highlight w:val="none"/>
              </w:rPr>
            </w:pPr>
          </w:p>
          <w:p w14:paraId="334D3B55">
            <w:pPr>
              <w:bidi w:val="0"/>
              <w:ind w:left="0" w:leftChars="0" w:firstLine="0" w:firstLineChars="0"/>
              <w:rPr>
                <w:sz w:val="24"/>
                <w:szCs w:val="24"/>
                <w:highlight w:val="none"/>
              </w:rPr>
            </w:pPr>
            <w:r>
              <w:rPr>
                <w:sz w:val="24"/>
                <w:szCs w:val="24"/>
                <w:highlight w:val="none"/>
              </w:rPr>
              <w:t>符合</w:t>
            </w:r>
          </w:p>
          <w:p w14:paraId="564D59D5">
            <w:pPr>
              <w:bidi w:val="0"/>
              <w:ind w:left="0" w:leftChars="0" w:firstLine="0" w:firstLineChars="0"/>
              <w:rPr>
                <w:sz w:val="24"/>
                <w:szCs w:val="24"/>
                <w:highlight w:val="none"/>
              </w:rPr>
            </w:pPr>
            <w:r>
              <w:rPr>
                <w:sz w:val="24"/>
                <w:szCs w:val="24"/>
                <w:highlight w:val="none"/>
              </w:rPr>
              <w:t>性评</w:t>
            </w:r>
          </w:p>
          <w:p w14:paraId="75F74F9B">
            <w:pPr>
              <w:bidi w:val="0"/>
              <w:ind w:left="0" w:leftChars="0" w:firstLine="0" w:firstLineChars="0"/>
              <w:rPr>
                <w:sz w:val="24"/>
                <w:szCs w:val="24"/>
                <w:highlight w:val="none"/>
              </w:rPr>
            </w:pPr>
            <w:r>
              <w:rPr>
                <w:sz w:val="24"/>
                <w:szCs w:val="24"/>
                <w:highlight w:val="none"/>
              </w:rPr>
              <w:t>审标</w:t>
            </w:r>
          </w:p>
          <w:p w14:paraId="617637D2">
            <w:pPr>
              <w:bidi w:val="0"/>
              <w:ind w:left="0" w:leftChars="0" w:firstLine="0" w:firstLineChars="0"/>
              <w:rPr>
                <w:sz w:val="24"/>
                <w:szCs w:val="24"/>
                <w:highlight w:val="none"/>
              </w:rPr>
            </w:pPr>
            <w:r>
              <w:rPr>
                <w:sz w:val="24"/>
                <w:szCs w:val="24"/>
                <w:highlight w:val="none"/>
              </w:rPr>
              <w:t>准</w:t>
            </w:r>
          </w:p>
        </w:tc>
        <w:tc>
          <w:tcPr>
            <w:tcW w:w="3460" w:type="dxa"/>
            <w:vAlign w:val="top"/>
          </w:tcPr>
          <w:p w14:paraId="54BE51AB">
            <w:pPr>
              <w:bidi w:val="0"/>
              <w:rPr>
                <w:sz w:val="24"/>
                <w:szCs w:val="24"/>
                <w:highlight w:val="none"/>
              </w:rPr>
            </w:pPr>
            <w:r>
              <w:rPr>
                <w:sz w:val="24"/>
                <w:szCs w:val="24"/>
                <w:highlight w:val="none"/>
              </w:rPr>
              <w:t>供应商名称</w:t>
            </w:r>
          </w:p>
        </w:tc>
        <w:tc>
          <w:tcPr>
            <w:tcW w:w="5880" w:type="dxa"/>
            <w:vAlign w:val="top"/>
          </w:tcPr>
          <w:p w14:paraId="31A00A61">
            <w:pPr>
              <w:bidi w:val="0"/>
              <w:rPr>
                <w:sz w:val="24"/>
                <w:szCs w:val="24"/>
                <w:highlight w:val="none"/>
              </w:rPr>
            </w:pPr>
            <w:r>
              <w:rPr>
                <w:sz w:val="24"/>
                <w:szCs w:val="24"/>
                <w:highlight w:val="none"/>
              </w:rPr>
              <w:t>与营业执照一致</w:t>
            </w:r>
          </w:p>
        </w:tc>
      </w:tr>
      <w:tr w14:paraId="18E6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0" w:type="dxa"/>
            <w:vMerge w:val="continue"/>
            <w:vAlign w:val="top"/>
          </w:tcPr>
          <w:p w14:paraId="348DD6C5">
            <w:pPr>
              <w:bidi w:val="0"/>
              <w:rPr>
                <w:sz w:val="24"/>
                <w:szCs w:val="24"/>
                <w:highlight w:val="none"/>
              </w:rPr>
            </w:pPr>
          </w:p>
        </w:tc>
        <w:tc>
          <w:tcPr>
            <w:tcW w:w="3460" w:type="dxa"/>
            <w:vAlign w:val="top"/>
          </w:tcPr>
          <w:p w14:paraId="64153051">
            <w:pPr>
              <w:bidi w:val="0"/>
              <w:rPr>
                <w:sz w:val="24"/>
                <w:szCs w:val="24"/>
                <w:highlight w:val="none"/>
              </w:rPr>
            </w:pPr>
            <w:r>
              <w:rPr>
                <w:sz w:val="24"/>
                <w:szCs w:val="24"/>
                <w:highlight w:val="none"/>
              </w:rPr>
              <w:t>投标文件签字盖章</w:t>
            </w:r>
          </w:p>
        </w:tc>
        <w:tc>
          <w:tcPr>
            <w:tcW w:w="5880" w:type="dxa"/>
            <w:vAlign w:val="top"/>
          </w:tcPr>
          <w:p w14:paraId="5D6E116C">
            <w:pPr>
              <w:bidi w:val="0"/>
              <w:rPr>
                <w:sz w:val="24"/>
                <w:szCs w:val="24"/>
                <w:highlight w:val="none"/>
              </w:rPr>
            </w:pPr>
            <w:r>
              <w:rPr>
                <w:sz w:val="24"/>
                <w:szCs w:val="24"/>
                <w:highlight w:val="none"/>
              </w:rPr>
              <w:t>按招标文件格式要求签字盖章</w:t>
            </w:r>
          </w:p>
        </w:tc>
      </w:tr>
      <w:tr w14:paraId="4E22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0" w:type="dxa"/>
            <w:vMerge w:val="continue"/>
            <w:vAlign w:val="top"/>
          </w:tcPr>
          <w:p w14:paraId="6AA2D7FA">
            <w:pPr>
              <w:bidi w:val="0"/>
              <w:rPr>
                <w:sz w:val="24"/>
                <w:szCs w:val="24"/>
                <w:highlight w:val="none"/>
              </w:rPr>
            </w:pPr>
          </w:p>
        </w:tc>
        <w:tc>
          <w:tcPr>
            <w:tcW w:w="3460" w:type="dxa"/>
            <w:vAlign w:val="top"/>
          </w:tcPr>
          <w:p w14:paraId="52755380">
            <w:pPr>
              <w:bidi w:val="0"/>
              <w:rPr>
                <w:sz w:val="24"/>
                <w:szCs w:val="24"/>
                <w:highlight w:val="none"/>
              </w:rPr>
            </w:pPr>
            <w:r>
              <w:rPr>
                <w:sz w:val="24"/>
                <w:szCs w:val="24"/>
                <w:highlight w:val="none"/>
              </w:rPr>
              <w:t>投标文件格式</w:t>
            </w:r>
          </w:p>
        </w:tc>
        <w:tc>
          <w:tcPr>
            <w:tcW w:w="5880" w:type="dxa"/>
            <w:vAlign w:val="top"/>
          </w:tcPr>
          <w:p w14:paraId="30611EF1">
            <w:pPr>
              <w:bidi w:val="0"/>
              <w:rPr>
                <w:sz w:val="24"/>
                <w:szCs w:val="24"/>
                <w:highlight w:val="none"/>
              </w:rPr>
            </w:pPr>
            <w:r>
              <w:rPr>
                <w:sz w:val="24"/>
                <w:szCs w:val="24"/>
                <w:highlight w:val="none"/>
              </w:rPr>
              <w:t>符合“投标文件格式 ”的要求</w:t>
            </w:r>
          </w:p>
        </w:tc>
      </w:tr>
      <w:tr w14:paraId="3AD6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vMerge w:val="continue"/>
            <w:vAlign w:val="top"/>
          </w:tcPr>
          <w:p w14:paraId="268B9B68">
            <w:pPr>
              <w:bidi w:val="0"/>
              <w:rPr>
                <w:sz w:val="24"/>
                <w:szCs w:val="24"/>
                <w:highlight w:val="none"/>
              </w:rPr>
            </w:pPr>
          </w:p>
        </w:tc>
        <w:tc>
          <w:tcPr>
            <w:tcW w:w="3460" w:type="dxa"/>
            <w:vAlign w:val="top"/>
          </w:tcPr>
          <w:p w14:paraId="295174F9">
            <w:pPr>
              <w:bidi w:val="0"/>
              <w:rPr>
                <w:sz w:val="24"/>
                <w:szCs w:val="24"/>
                <w:highlight w:val="none"/>
              </w:rPr>
            </w:pPr>
            <w:r>
              <w:rPr>
                <w:sz w:val="24"/>
                <w:szCs w:val="24"/>
                <w:highlight w:val="none"/>
              </w:rPr>
              <w:t>投标报价</w:t>
            </w:r>
          </w:p>
        </w:tc>
        <w:tc>
          <w:tcPr>
            <w:tcW w:w="5880" w:type="dxa"/>
            <w:vAlign w:val="top"/>
          </w:tcPr>
          <w:p w14:paraId="0BD60537">
            <w:pPr>
              <w:bidi w:val="0"/>
              <w:rPr>
                <w:sz w:val="24"/>
                <w:szCs w:val="24"/>
                <w:highlight w:val="none"/>
              </w:rPr>
            </w:pPr>
            <w:r>
              <w:rPr>
                <w:sz w:val="24"/>
                <w:szCs w:val="24"/>
                <w:highlight w:val="none"/>
              </w:rPr>
              <w:t>投标报价应低于或等于最高投标限价</w:t>
            </w:r>
          </w:p>
        </w:tc>
      </w:tr>
      <w:tr w14:paraId="57D3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20" w:type="dxa"/>
            <w:vMerge w:val="continue"/>
            <w:vAlign w:val="top"/>
          </w:tcPr>
          <w:p w14:paraId="0181977F">
            <w:pPr>
              <w:bidi w:val="0"/>
              <w:rPr>
                <w:sz w:val="24"/>
                <w:szCs w:val="24"/>
                <w:highlight w:val="none"/>
              </w:rPr>
            </w:pPr>
          </w:p>
        </w:tc>
        <w:tc>
          <w:tcPr>
            <w:tcW w:w="3460" w:type="dxa"/>
            <w:vAlign w:val="top"/>
          </w:tcPr>
          <w:p w14:paraId="7C28D8CA">
            <w:pPr>
              <w:bidi w:val="0"/>
              <w:rPr>
                <w:sz w:val="24"/>
                <w:szCs w:val="24"/>
                <w:highlight w:val="none"/>
              </w:rPr>
            </w:pPr>
            <w:r>
              <w:rPr>
                <w:sz w:val="24"/>
                <w:szCs w:val="24"/>
                <w:highlight w:val="none"/>
              </w:rPr>
              <w:t>投标有效期</w:t>
            </w:r>
          </w:p>
        </w:tc>
        <w:tc>
          <w:tcPr>
            <w:tcW w:w="5880" w:type="dxa"/>
            <w:vAlign w:val="top"/>
          </w:tcPr>
          <w:p w14:paraId="5D4D04BB">
            <w:pPr>
              <w:bidi w:val="0"/>
              <w:rPr>
                <w:sz w:val="24"/>
                <w:szCs w:val="24"/>
                <w:highlight w:val="none"/>
              </w:rPr>
            </w:pPr>
            <w:r>
              <w:rPr>
                <w:sz w:val="24"/>
                <w:szCs w:val="24"/>
                <w:highlight w:val="none"/>
              </w:rPr>
              <w:t>符合第二章“供应商须知前附表 ”规定</w:t>
            </w:r>
          </w:p>
        </w:tc>
      </w:tr>
      <w:tr w14:paraId="32F7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1A6F6FB6">
            <w:pPr>
              <w:bidi w:val="0"/>
              <w:rPr>
                <w:sz w:val="24"/>
                <w:szCs w:val="24"/>
                <w:highlight w:val="none"/>
              </w:rPr>
            </w:pPr>
          </w:p>
        </w:tc>
        <w:tc>
          <w:tcPr>
            <w:tcW w:w="3460" w:type="dxa"/>
            <w:vAlign w:val="top"/>
          </w:tcPr>
          <w:p w14:paraId="0D163B07">
            <w:pPr>
              <w:bidi w:val="0"/>
              <w:rPr>
                <w:sz w:val="24"/>
                <w:szCs w:val="24"/>
                <w:highlight w:val="none"/>
              </w:rPr>
            </w:pPr>
            <w:r>
              <w:rPr>
                <w:sz w:val="24"/>
                <w:szCs w:val="24"/>
                <w:highlight w:val="none"/>
              </w:rPr>
              <w:t>交货及安装期</w:t>
            </w:r>
          </w:p>
        </w:tc>
        <w:tc>
          <w:tcPr>
            <w:tcW w:w="5880" w:type="dxa"/>
            <w:vAlign w:val="top"/>
          </w:tcPr>
          <w:p w14:paraId="25EB9093">
            <w:pPr>
              <w:bidi w:val="0"/>
              <w:rPr>
                <w:sz w:val="24"/>
                <w:szCs w:val="24"/>
                <w:highlight w:val="none"/>
              </w:rPr>
            </w:pPr>
            <w:r>
              <w:rPr>
                <w:sz w:val="24"/>
                <w:szCs w:val="24"/>
                <w:highlight w:val="none"/>
              </w:rPr>
              <w:t>符合第二章“供应商须知前附表 ”规定</w:t>
            </w:r>
          </w:p>
        </w:tc>
      </w:tr>
      <w:tr w14:paraId="3292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20" w:type="dxa"/>
            <w:vMerge w:val="continue"/>
            <w:vAlign w:val="top"/>
          </w:tcPr>
          <w:p w14:paraId="316FB191">
            <w:pPr>
              <w:bidi w:val="0"/>
              <w:rPr>
                <w:sz w:val="24"/>
                <w:szCs w:val="24"/>
                <w:highlight w:val="none"/>
              </w:rPr>
            </w:pPr>
          </w:p>
        </w:tc>
        <w:tc>
          <w:tcPr>
            <w:tcW w:w="3460" w:type="dxa"/>
            <w:vAlign w:val="top"/>
          </w:tcPr>
          <w:p w14:paraId="0D0BCB61">
            <w:pPr>
              <w:bidi w:val="0"/>
              <w:rPr>
                <w:sz w:val="24"/>
                <w:szCs w:val="24"/>
                <w:highlight w:val="none"/>
              </w:rPr>
            </w:pPr>
            <w:r>
              <w:rPr>
                <w:sz w:val="24"/>
                <w:szCs w:val="24"/>
                <w:highlight w:val="none"/>
              </w:rPr>
              <w:t>质量要求</w:t>
            </w:r>
          </w:p>
        </w:tc>
        <w:tc>
          <w:tcPr>
            <w:tcW w:w="5880" w:type="dxa"/>
            <w:vAlign w:val="top"/>
          </w:tcPr>
          <w:p w14:paraId="6A27E4F0">
            <w:pPr>
              <w:bidi w:val="0"/>
              <w:rPr>
                <w:sz w:val="24"/>
                <w:szCs w:val="24"/>
                <w:highlight w:val="none"/>
              </w:rPr>
            </w:pPr>
            <w:r>
              <w:rPr>
                <w:sz w:val="24"/>
                <w:szCs w:val="24"/>
                <w:highlight w:val="none"/>
              </w:rPr>
              <w:t>符合第二章“供应商须知前附表 ”规定</w:t>
            </w:r>
          </w:p>
        </w:tc>
      </w:tr>
      <w:tr w14:paraId="7198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35402F3B">
            <w:pPr>
              <w:bidi w:val="0"/>
              <w:rPr>
                <w:sz w:val="24"/>
                <w:szCs w:val="24"/>
                <w:highlight w:val="none"/>
              </w:rPr>
            </w:pPr>
          </w:p>
        </w:tc>
        <w:tc>
          <w:tcPr>
            <w:tcW w:w="3460" w:type="dxa"/>
            <w:vAlign w:val="top"/>
          </w:tcPr>
          <w:p w14:paraId="3E9111BC">
            <w:pPr>
              <w:bidi w:val="0"/>
              <w:rPr>
                <w:sz w:val="24"/>
                <w:szCs w:val="24"/>
                <w:highlight w:val="none"/>
              </w:rPr>
            </w:pPr>
            <w:r>
              <w:rPr>
                <w:sz w:val="24"/>
                <w:szCs w:val="24"/>
                <w:highlight w:val="none"/>
              </w:rPr>
              <w:t>质保期</w:t>
            </w:r>
          </w:p>
        </w:tc>
        <w:tc>
          <w:tcPr>
            <w:tcW w:w="5880" w:type="dxa"/>
            <w:vAlign w:val="top"/>
          </w:tcPr>
          <w:p w14:paraId="08688839">
            <w:pPr>
              <w:bidi w:val="0"/>
              <w:rPr>
                <w:sz w:val="24"/>
                <w:szCs w:val="24"/>
                <w:highlight w:val="none"/>
              </w:rPr>
            </w:pPr>
            <w:r>
              <w:rPr>
                <w:sz w:val="24"/>
                <w:szCs w:val="24"/>
                <w:highlight w:val="none"/>
              </w:rPr>
              <w:t>符合第二章“供应商须知前附表 ”规定</w:t>
            </w:r>
          </w:p>
        </w:tc>
      </w:tr>
      <w:tr w14:paraId="3F82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29689B46">
            <w:pPr>
              <w:bidi w:val="0"/>
              <w:rPr>
                <w:sz w:val="24"/>
                <w:szCs w:val="24"/>
                <w:highlight w:val="none"/>
              </w:rPr>
            </w:pPr>
          </w:p>
        </w:tc>
        <w:tc>
          <w:tcPr>
            <w:tcW w:w="3460" w:type="dxa"/>
            <w:vAlign w:val="center"/>
          </w:tcPr>
          <w:p w14:paraId="565A130E">
            <w:pPr>
              <w:bidi w:val="0"/>
              <w:ind w:left="0" w:leftChars="0" w:firstLine="480" w:firstLineChars="200"/>
              <w:rPr>
                <w:sz w:val="24"/>
                <w:szCs w:val="24"/>
                <w:highlight w:val="none"/>
              </w:rPr>
            </w:pPr>
            <w:r>
              <w:rPr>
                <w:rFonts w:hint="eastAsia" w:ascii="宋体" w:hAnsi="宋体" w:eastAsia="宋体" w:cs="宋体"/>
                <w:sz w:val="24"/>
                <w:szCs w:val="24"/>
                <w:highlight w:val="none"/>
              </w:rPr>
              <w:t>投标文件制作机器码</w:t>
            </w:r>
          </w:p>
        </w:tc>
        <w:tc>
          <w:tcPr>
            <w:tcW w:w="5880" w:type="dxa"/>
            <w:vAlign w:val="center"/>
          </w:tcPr>
          <w:p w14:paraId="6C843E2B">
            <w:pPr>
              <w:bidi w:val="0"/>
              <w:ind w:left="0" w:leftChars="0" w:firstLine="0" w:firstLineChars="0"/>
              <w:rPr>
                <w:sz w:val="24"/>
                <w:szCs w:val="24"/>
                <w:highlight w:val="none"/>
              </w:rPr>
            </w:pPr>
            <w:r>
              <w:rPr>
                <w:rFonts w:hint="eastAsia" w:ascii="宋体" w:hAnsi="宋体" w:eastAsia="宋体" w:cs="宋体"/>
                <w:sz w:val="24"/>
                <w:szCs w:val="24"/>
                <w:highlight w:val="none"/>
              </w:rPr>
              <w:t>未与其他响应人的投标文件制作机器码一致</w:t>
            </w:r>
          </w:p>
        </w:tc>
      </w:tr>
    </w:tbl>
    <w:p w14:paraId="4B75D2B3">
      <w:pPr>
        <w:bidi w:val="0"/>
        <w:ind w:left="0" w:leftChars="0" w:firstLine="0" w:firstLineChars="0"/>
        <w:rPr>
          <w:sz w:val="24"/>
          <w:szCs w:val="24"/>
          <w:highlight w:val="none"/>
        </w:rPr>
        <w:sectPr>
          <w:footerReference r:id="rId11" w:type="default"/>
          <w:pgSz w:w="11906" w:h="16839"/>
          <w:pgMar w:top="1431" w:right="920" w:bottom="1363" w:left="920" w:header="0" w:footer="1198" w:gutter="0"/>
          <w:pgNumType w:fmt="decimal"/>
          <w:cols w:space="720" w:num="1"/>
        </w:sectPr>
      </w:pPr>
    </w:p>
    <w:p w14:paraId="65A9B741">
      <w:pPr>
        <w:bidi w:val="0"/>
        <w:ind w:left="0" w:leftChars="0" w:firstLine="0" w:firstLineChars="0"/>
        <w:rPr>
          <w:sz w:val="24"/>
          <w:szCs w:val="24"/>
          <w:highlight w:val="none"/>
        </w:rPr>
      </w:pPr>
      <w:r>
        <w:rPr>
          <w:sz w:val="24"/>
          <w:szCs w:val="24"/>
          <w:highlight w:val="none"/>
        </w:rPr>
        <w:t>评标具体方法和标准：</w:t>
      </w:r>
    </w:p>
    <w:tbl>
      <w:tblPr>
        <w:tblStyle w:val="494"/>
        <w:tblW w:w="10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176"/>
        <w:gridCol w:w="7137"/>
      </w:tblGrid>
      <w:tr w14:paraId="4103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5" w:hRule="atLeast"/>
        </w:trPr>
        <w:tc>
          <w:tcPr>
            <w:tcW w:w="3272" w:type="dxa"/>
            <w:gridSpan w:val="2"/>
            <w:vAlign w:val="top"/>
          </w:tcPr>
          <w:p w14:paraId="606E63DE">
            <w:pPr>
              <w:bidi w:val="0"/>
              <w:rPr>
                <w:sz w:val="24"/>
                <w:szCs w:val="24"/>
                <w:highlight w:val="none"/>
              </w:rPr>
            </w:pPr>
          </w:p>
          <w:p w14:paraId="18D3251B">
            <w:pPr>
              <w:bidi w:val="0"/>
              <w:rPr>
                <w:sz w:val="24"/>
                <w:szCs w:val="24"/>
                <w:highlight w:val="none"/>
              </w:rPr>
            </w:pPr>
            <w:r>
              <w:rPr>
                <w:sz w:val="24"/>
                <w:szCs w:val="24"/>
                <w:highlight w:val="none"/>
              </w:rPr>
              <w:t>分值构成</w:t>
            </w:r>
          </w:p>
          <w:p w14:paraId="163B1A86">
            <w:pPr>
              <w:bidi w:val="0"/>
              <w:rPr>
                <w:sz w:val="24"/>
                <w:szCs w:val="24"/>
                <w:highlight w:val="none"/>
              </w:rPr>
            </w:pPr>
            <w:r>
              <w:rPr>
                <w:sz w:val="24"/>
                <w:szCs w:val="24"/>
                <w:highlight w:val="none"/>
              </w:rPr>
              <w:t>（总分 100 分）</w:t>
            </w:r>
          </w:p>
        </w:tc>
        <w:tc>
          <w:tcPr>
            <w:tcW w:w="7137" w:type="dxa"/>
            <w:vAlign w:val="top"/>
          </w:tcPr>
          <w:p w14:paraId="1D77039F">
            <w:pPr>
              <w:bidi w:val="0"/>
              <w:rPr>
                <w:sz w:val="24"/>
                <w:szCs w:val="24"/>
                <w:highlight w:val="none"/>
              </w:rPr>
            </w:pPr>
            <w:r>
              <w:rPr>
                <w:sz w:val="24"/>
                <w:szCs w:val="24"/>
                <w:highlight w:val="none"/>
              </w:rPr>
              <w:t>报价部分：30 分</w:t>
            </w:r>
          </w:p>
          <w:p w14:paraId="1827F510">
            <w:pPr>
              <w:bidi w:val="0"/>
              <w:rPr>
                <w:sz w:val="24"/>
                <w:szCs w:val="24"/>
                <w:highlight w:val="none"/>
              </w:rPr>
            </w:pPr>
            <w:r>
              <w:rPr>
                <w:sz w:val="24"/>
                <w:szCs w:val="24"/>
                <w:highlight w:val="none"/>
              </w:rPr>
              <w:t>技术部分：</w:t>
            </w:r>
            <w:r>
              <w:rPr>
                <w:rFonts w:hint="eastAsia"/>
                <w:sz w:val="24"/>
                <w:szCs w:val="24"/>
                <w:highlight w:val="none"/>
                <w:lang w:val="en-US" w:eastAsia="zh-CN"/>
              </w:rPr>
              <w:t>45</w:t>
            </w:r>
            <w:r>
              <w:rPr>
                <w:sz w:val="24"/>
                <w:szCs w:val="24"/>
                <w:highlight w:val="none"/>
              </w:rPr>
              <w:t xml:space="preserve"> 分</w:t>
            </w:r>
          </w:p>
          <w:p w14:paraId="32F10C57">
            <w:pPr>
              <w:bidi w:val="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r>
      <w:tr w14:paraId="6EAC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96" w:type="dxa"/>
            <w:vAlign w:val="top"/>
          </w:tcPr>
          <w:p w14:paraId="40D4D92C">
            <w:pPr>
              <w:bidi w:val="0"/>
              <w:ind w:left="0" w:leftChars="0" w:firstLine="0" w:firstLineChars="0"/>
              <w:rPr>
                <w:sz w:val="24"/>
                <w:szCs w:val="24"/>
                <w:highlight w:val="none"/>
              </w:rPr>
            </w:pPr>
            <w:r>
              <w:rPr>
                <w:sz w:val="24"/>
                <w:szCs w:val="24"/>
                <w:highlight w:val="none"/>
              </w:rPr>
              <w:t>评审分项</w:t>
            </w:r>
          </w:p>
        </w:tc>
        <w:tc>
          <w:tcPr>
            <w:tcW w:w="2176" w:type="dxa"/>
            <w:vAlign w:val="top"/>
          </w:tcPr>
          <w:p w14:paraId="60C6FC66">
            <w:pPr>
              <w:bidi w:val="0"/>
              <w:rPr>
                <w:sz w:val="24"/>
                <w:szCs w:val="24"/>
                <w:highlight w:val="none"/>
              </w:rPr>
            </w:pPr>
            <w:r>
              <w:rPr>
                <w:sz w:val="24"/>
                <w:szCs w:val="24"/>
                <w:highlight w:val="none"/>
              </w:rPr>
              <w:t>评分因素</w:t>
            </w:r>
          </w:p>
        </w:tc>
        <w:tc>
          <w:tcPr>
            <w:tcW w:w="7137" w:type="dxa"/>
            <w:vAlign w:val="top"/>
          </w:tcPr>
          <w:p w14:paraId="5E751FED">
            <w:pPr>
              <w:bidi w:val="0"/>
              <w:rPr>
                <w:sz w:val="24"/>
                <w:szCs w:val="24"/>
                <w:highlight w:val="none"/>
              </w:rPr>
            </w:pPr>
            <w:r>
              <w:rPr>
                <w:sz w:val="24"/>
                <w:szCs w:val="24"/>
                <w:highlight w:val="none"/>
              </w:rPr>
              <w:t>评分标准</w:t>
            </w:r>
          </w:p>
        </w:tc>
      </w:tr>
      <w:tr w14:paraId="16F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096" w:type="dxa"/>
            <w:vAlign w:val="top"/>
          </w:tcPr>
          <w:p w14:paraId="41C73AF5">
            <w:pPr>
              <w:bidi w:val="0"/>
              <w:rPr>
                <w:sz w:val="24"/>
                <w:szCs w:val="24"/>
                <w:highlight w:val="none"/>
              </w:rPr>
            </w:pPr>
          </w:p>
          <w:p w14:paraId="73B929B5">
            <w:pPr>
              <w:bidi w:val="0"/>
              <w:rPr>
                <w:sz w:val="24"/>
                <w:szCs w:val="24"/>
                <w:highlight w:val="none"/>
              </w:rPr>
            </w:pPr>
          </w:p>
          <w:p w14:paraId="21CDFBD0">
            <w:pPr>
              <w:bidi w:val="0"/>
              <w:rPr>
                <w:sz w:val="24"/>
                <w:szCs w:val="24"/>
                <w:highlight w:val="none"/>
              </w:rPr>
            </w:pPr>
          </w:p>
          <w:p w14:paraId="0DDE7EF8">
            <w:pPr>
              <w:bidi w:val="0"/>
              <w:rPr>
                <w:sz w:val="24"/>
                <w:szCs w:val="24"/>
                <w:highlight w:val="none"/>
              </w:rPr>
            </w:pPr>
          </w:p>
          <w:p w14:paraId="150DCF24">
            <w:pPr>
              <w:bidi w:val="0"/>
              <w:rPr>
                <w:sz w:val="24"/>
                <w:szCs w:val="24"/>
                <w:highlight w:val="none"/>
              </w:rPr>
            </w:pPr>
          </w:p>
          <w:p w14:paraId="2252039D">
            <w:pPr>
              <w:bidi w:val="0"/>
              <w:rPr>
                <w:sz w:val="24"/>
                <w:szCs w:val="24"/>
                <w:highlight w:val="none"/>
              </w:rPr>
            </w:pPr>
          </w:p>
          <w:p w14:paraId="75D1A6C0">
            <w:pPr>
              <w:bidi w:val="0"/>
              <w:ind w:left="0" w:leftChars="0" w:firstLine="0" w:firstLineChars="0"/>
              <w:rPr>
                <w:sz w:val="24"/>
                <w:szCs w:val="24"/>
                <w:highlight w:val="none"/>
              </w:rPr>
            </w:pPr>
          </w:p>
          <w:p w14:paraId="5B8E45E0">
            <w:pPr>
              <w:bidi w:val="0"/>
              <w:rPr>
                <w:sz w:val="24"/>
                <w:szCs w:val="24"/>
                <w:highlight w:val="none"/>
              </w:rPr>
            </w:pPr>
          </w:p>
          <w:p w14:paraId="4DFE312C">
            <w:pPr>
              <w:bidi w:val="0"/>
              <w:ind w:left="0" w:leftChars="0" w:firstLine="0" w:firstLineChars="0"/>
              <w:rPr>
                <w:sz w:val="24"/>
                <w:szCs w:val="24"/>
                <w:highlight w:val="none"/>
              </w:rPr>
            </w:pPr>
            <w:r>
              <w:rPr>
                <w:sz w:val="24"/>
                <w:szCs w:val="24"/>
                <w:highlight w:val="none"/>
              </w:rPr>
              <w:t>报价部分</w:t>
            </w:r>
            <w:r>
              <w:rPr>
                <w:rFonts w:hint="eastAsia"/>
                <w:sz w:val="24"/>
                <w:szCs w:val="24"/>
                <w:highlight w:val="none"/>
                <w:lang w:eastAsia="zh-CN"/>
              </w:rPr>
              <w:t>（</w:t>
            </w:r>
            <w:r>
              <w:rPr>
                <w:sz w:val="24"/>
                <w:szCs w:val="24"/>
                <w:highlight w:val="none"/>
              </w:rPr>
              <w:t>30 分）</w:t>
            </w:r>
          </w:p>
        </w:tc>
        <w:tc>
          <w:tcPr>
            <w:tcW w:w="2176" w:type="dxa"/>
            <w:vAlign w:val="top"/>
          </w:tcPr>
          <w:p w14:paraId="13761661">
            <w:pPr>
              <w:bidi w:val="0"/>
              <w:rPr>
                <w:sz w:val="24"/>
                <w:szCs w:val="24"/>
                <w:highlight w:val="none"/>
              </w:rPr>
            </w:pPr>
          </w:p>
          <w:p w14:paraId="0CA5AA40">
            <w:pPr>
              <w:bidi w:val="0"/>
              <w:rPr>
                <w:sz w:val="24"/>
                <w:szCs w:val="24"/>
                <w:highlight w:val="none"/>
              </w:rPr>
            </w:pPr>
          </w:p>
          <w:p w14:paraId="0135F5A8">
            <w:pPr>
              <w:bidi w:val="0"/>
              <w:rPr>
                <w:sz w:val="24"/>
                <w:szCs w:val="24"/>
                <w:highlight w:val="none"/>
              </w:rPr>
            </w:pPr>
          </w:p>
          <w:p w14:paraId="6454F3B8">
            <w:pPr>
              <w:bidi w:val="0"/>
              <w:rPr>
                <w:sz w:val="24"/>
                <w:szCs w:val="24"/>
                <w:highlight w:val="none"/>
              </w:rPr>
            </w:pPr>
          </w:p>
          <w:p w14:paraId="74B31658">
            <w:pPr>
              <w:bidi w:val="0"/>
              <w:rPr>
                <w:sz w:val="24"/>
                <w:szCs w:val="24"/>
                <w:highlight w:val="none"/>
              </w:rPr>
            </w:pPr>
          </w:p>
          <w:p w14:paraId="1FCAF387">
            <w:pPr>
              <w:bidi w:val="0"/>
              <w:ind w:left="0" w:leftChars="0" w:firstLine="0" w:firstLineChars="0"/>
              <w:rPr>
                <w:sz w:val="24"/>
                <w:szCs w:val="24"/>
                <w:highlight w:val="none"/>
              </w:rPr>
            </w:pPr>
          </w:p>
          <w:p w14:paraId="3ED7A981">
            <w:pPr>
              <w:bidi w:val="0"/>
              <w:rPr>
                <w:sz w:val="24"/>
                <w:szCs w:val="24"/>
                <w:highlight w:val="none"/>
              </w:rPr>
            </w:pPr>
          </w:p>
          <w:p w14:paraId="2065770A">
            <w:pPr>
              <w:bidi w:val="0"/>
              <w:rPr>
                <w:sz w:val="24"/>
                <w:szCs w:val="24"/>
                <w:highlight w:val="none"/>
              </w:rPr>
            </w:pPr>
          </w:p>
          <w:p w14:paraId="1A545272">
            <w:pPr>
              <w:bidi w:val="0"/>
              <w:ind w:left="0" w:leftChars="0" w:firstLine="0" w:firstLineChars="0"/>
              <w:rPr>
                <w:sz w:val="24"/>
                <w:szCs w:val="24"/>
                <w:highlight w:val="none"/>
              </w:rPr>
            </w:pPr>
            <w:r>
              <w:rPr>
                <w:sz w:val="24"/>
                <w:szCs w:val="24"/>
                <w:highlight w:val="none"/>
              </w:rPr>
              <w:t>投标报价得分计算方法</w:t>
            </w:r>
          </w:p>
        </w:tc>
        <w:tc>
          <w:tcPr>
            <w:tcW w:w="7137" w:type="dxa"/>
            <w:vAlign w:val="top"/>
          </w:tcPr>
          <w:p w14:paraId="6005FBE3">
            <w:pPr>
              <w:bidi w:val="0"/>
              <w:rPr>
                <w:sz w:val="24"/>
                <w:szCs w:val="24"/>
                <w:highlight w:val="none"/>
              </w:rPr>
            </w:pPr>
            <w:r>
              <w:rPr>
                <w:sz w:val="24"/>
                <w:szCs w:val="24"/>
                <w:highlight w:val="none"/>
              </w:rPr>
              <w:t>投标报价得分=（评标基准价/投标报价） ×30</w:t>
            </w:r>
          </w:p>
          <w:p w14:paraId="4EB94F5D">
            <w:pPr>
              <w:bidi w:val="0"/>
              <w:rPr>
                <w:sz w:val="24"/>
                <w:szCs w:val="24"/>
                <w:highlight w:val="none"/>
              </w:rPr>
            </w:pPr>
            <w:r>
              <w:rPr>
                <w:sz w:val="24"/>
                <w:szCs w:val="24"/>
                <w:highlight w:val="none"/>
              </w:rPr>
              <w:t>评标基准价是满足招标文件要求且报价最低的投标报价,投标报价与评标基准价一致得满分。</w:t>
            </w:r>
          </w:p>
          <w:p w14:paraId="68309D21">
            <w:pPr>
              <w:bidi w:val="0"/>
              <w:rPr>
                <w:sz w:val="24"/>
                <w:szCs w:val="24"/>
                <w:highlight w:val="none"/>
              </w:rPr>
            </w:pPr>
            <w:r>
              <w:rPr>
                <w:sz w:val="24"/>
                <w:szCs w:val="24"/>
                <w:highlight w:val="none"/>
              </w:rPr>
              <w:t>备注：</w:t>
            </w:r>
          </w:p>
          <w:p w14:paraId="7F8D4D49">
            <w:pPr>
              <w:bidi w:val="0"/>
              <w:rPr>
                <w:sz w:val="24"/>
                <w:szCs w:val="24"/>
                <w:highlight w:val="none"/>
              </w:rPr>
            </w:pPr>
            <w:r>
              <w:rPr>
                <w:sz w:val="24"/>
                <w:szCs w:val="24"/>
                <w:highlight w:val="none"/>
              </w:rPr>
              <w:t>（1）投标人的报价明显低于其他通过资格审查投标人报价的，有可能影响产品质量或者不能诚信履约的，评标委员会将通过交易系统向该投标人发出通知，要求该投标人通过交易系统提供书面说明，并提交相关证明材料，投标人不能证明其报价合理性的，评标委员会将其投标文件作为无效投标文件处理。</w:t>
            </w:r>
          </w:p>
          <w:p w14:paraId="50E86943">
            <w:pPr>
              <w:bidi w:val="0"/>
              <w:rPr>
                <w:sz w:val="24"/>
                <w:szCs w:val="24"/>
                <w:highlight w:val="none"/>
              </w:rPr>
            </w:pPr>
            <w:r>
              <w:rPr>
                <w:sz w:val="24"/>
                <w:szCs w:val="24"/>
                <w:highlight w:val="none"/>
              </w:rPr>
              <w:t>（2）为了促进中小企业发展，根据《中华人民共和国政府采购法实施条例》第六条和财库［2020］46 号的规定，给予小型和微型企业产品（提供 的所有投标产品均为小微企业生产产品）价格</w:t>
            </w:r>
            <w:r>
              <w:rPr>
                <w:rFonts w:hint="eastAsia"/>
                <w:sz w:val="24"/>
                <w:szCs w:val="24"/>
                <w:highlight w:val="none"/>
                <w:lang w:val="en-US" w:eastAsia="zh-CN"/>
              </w:rPr>
              <w:t>2</w:t>
            </w:r>
            <w:r>
              <w:rPr>
                <w:sz w:val="24"/>
                <w:szCs w:val="24"/>
                <w:highlight w:val="none"/>
              </w:rPr>
              <w:t>0%的价格扣除，用扣除后的价格参与评审，中小企业划型标准见《关于印发中小企业划型标准规定的通知》（工信部联企业［2011］300号）。</w:t>
            </w:r>
          </w:p>
          <w:p w14:paraId="65E7EB89">
            <w:pPr>
              <w:bidi w:val="0"/>
              <w:rPr>
                <w:sz w:val="24"/>
                <w:szCs w:val="24"/>
                <w:highlight w:val="none"/>
              </w:rPr>
            </w:pPr>
            <w:r>
              <w:rPr>
                <w:sz w:val="24"/>
                <w:szCs w:val="24"/>
                <w:highlight w:val="none"/>
              </w:rPr>
              <w:t>参加本项目的小微企业应当提供《中小企业声明函》。</w:t>
            </w:r>
          </w:p>
          <w:p w14:paraId="2742591D">
            <w:pPr>
              <w:bidi w:val="0"/>
              <w:rPr>
                <w:sz w:val="24"/>
                <w:szCs w:val="24"/>
                <w:highlight w:val="none"/>
              </w:rPr>
            </w:pPr>
            <w:r>
              <w:rPr>
                <w:sz w:val="24"/>
                <w:szCs w:val="24"/>
                <w:highlight w:val="none"/>
              </w:rPr>
              <w:t>（3）根据财库［2020］46 号文件规定，在政府采购活动中，监狱企业视同小型、微型企业，享受预留份额、评审中价格扣除等政府采购促进中小企业发展的政府采购政策。向监狱企业釆购的金额，计入面向中小企业釆购的统计数据。监狱企业参加政府釆购活动时，应当提供由省级以上监狱管理局、戒毒管理局（含新疆生产建设兵团）出具的属于监狱企业的证明文件。</w:t>
            </w:r>
          </w:p>
          <w:p w14:paraId="2633D042">
            <w:pPr>
              <w:bidi w:val="0"/>
              <w:rPr>
                <w:sz w:val="24"/>
                <w:szCs w:val="24"/>
                <w:highlight w:val="none"/>
              </w:rPr>
            </w:pPr>
            <w:r>
              <w:rPr>
                <w:rFonts w:hint="eastAsia"/>
                <w:sz w:val="24"/>
                <w:szCs w:val="24"/>
                <w:highlight w:val="none"/>
                <w:lang w:eastAsia="zh-CN"/>
              </w:rPr>
              <w:t>（</w:t>
            </w:r>
            <w:r>
              <w:rPr>
                <w:sz w:val="24"/>
                <w:szCs w:val="24"/>
                <w:highlight w:val="none"/>
              </w:rPr>
              <w:t>4）根据财库（2017）141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并对声明的真实性负责。</w:t>
            </w:r>
          </w:p>
        </w:tc>
      </w:tr>
      <w:tr w14:paraId="6E4C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restart"/>
            <w:vAlign w:val="top"/>
          </w:tcPr>
          <w:p w14:paraId="5BA79426">
            <w:pPr>
              <w:bidi w:val="0"/>
              <w:rPr>
                <w:sz w:val="24"/>
                <w:szCs w:val="24"/>
                <w:highlight w:val="none"/>
              </w:rPr>
            </w:pPr>
          </w:p>
          <w:p w14:paraId="252FB1FE">
            <w:pPr>
              <w:bidi w:val="0"/>
              <w:rPr>
                <w:sz w:val="24"/>
                <w:szCs w:val="24"/>
                <w:highlight w:val="none"/>
              </w:rPr>
            </w:pPr>
          </w:p>
          <w:p w14:paraId="60A34BDE">
            <w:pPr>
              <w:bidi w:val="0"/>
              <w:rPr>
                <w:sz w:val="24"/>
                <w:szCs w:val="24"/>
                <w:highlight w:val="none"/>
              </w:rPr>
            </w:pPr>
          </w:p>
          <w:p w14:paraId="2C6BFC1D">
            <w:pPr>
              <w:bidi w:val="0"/>
              <w:rPr>
                <w:sz w:val="24"/>
                <w:szCs w:val="24"/>
                <w:highlight w:val="none"/>
              </w:rPr>
            </w:pPr>
          </w:p>
          <w:p w14:paraId="56811194">
            <w:pPr>
              <w:bidi w:val="0"/>
              <w:rPr>
                <w:sz w:val="24"/>
                <w:szCs w:val="24"/>
                <w:highlight w:val="none"/>
              </w:rPr>
            </w:pPr>
          </w:p>
          <w:p w14:paraId="130BBA19">
            <w:pPr>
              <w:bidi w:val="0"/>
              <w:ind w:left="0" w:leftChars="0" w:firstLine="0" w:firstLineChars="0"/>
              <w:rPr>
                <w:sz w:val="24"/>
                <w:szCs w:val="24"/>
                <w:highlight w:val="none"/>
              </w:rPr>
            </w:pPr>
            <w:r>
              <w:rPr>
                <w:sz w:val="24"/>
                <w:szCs w:val="24"/>
                <w:highlight w:val="none"/>
              </w:rPr>
              <w:t>技术部分   （</w:t>
            </w:r>
            <w:r>
              <w:rPr>
                <w:rFonts w:hint="eastAsia"/>
                <w:sz w:val="24"/>
                <w:szCs w:val="24"/>
                <w:highlight w:val="none"/>
                <w:lang w:val="en-US" w:eastAsia="zh-CN"/>
              </w:rPr>
              <w:t>45</w:t>
            </w:r>
            <w:r>
              <w:rPr>
                <w:sz w:val="24"/>
                <w:szCs w:val="24"/>
                <w:highlight w:val="none"/>
              </w:rPr>
              <w:t>分）</w:t>
            </w:r>
          </w:p>
        </w:tc>
        <w:tc>
          <w:tcPr>
            <w:tcW w:w="2176" w:type="dxa"/>
            <w:vAlign w:val="top"/>
          </w:tcPr>
          <w:p w14:paraId="263767CF">
            <w:pPr>
              <w:bidi w:val="0"/>
              <w:rPr>
                <w:sz w:val="24"/>
                <w:szCs w:val="24"/>
                <w:highlight w:val="none"/>
              </w:rPr>
            </w:pPr>
          </w:p>
          <w:p w14:paraId="2CBB030D">
            <w:pPr>
              <w:bidi w:val="0"/>
              <w:rPr>
                <w:sz w:val="24"/>
                <w:szCs w:val="24"/>
                <w:highlight w:val="none"/>
              </w:rPr>
            </w:pPr>
          </w:p>
          <w:p w14:paraId="354E67A8">
            <w:pPr>
              <w:bidi w:val="0"/>
              <w:rPr>
                <w:sz w:val="24"/>
                <w:szCs w:val="24"/>
                <w:highlight w:val="none"/>
              </w:rPr>
            </w:pPr>
          </w:p>
          <w:p w14:paraId="40212163">
            <w:pPr>
              <w:bidi w:val="0"/>
              <w:ind w:left="0" w:leftChars="0" w:firstLine="0" w:firstLineChars="0"/>
              <w:rPr>
                <w:sz w:val="24"/>
                <w:szCs w:val="24"/>
                <w:highlight w:val="none"/>
              </w:rPr>
            </w:pPr>
            <w:r>
              <w:rPr>
                <w:sz w:val="24"/>
                <w:szCs w:val="24"/>
                <w:highlight w:val="none"/>
              </w:rPr>
              <w:t>技术参数（3</w:t>
            </w:r>
            <w:r>
              <w:rPr>
                <w:rFonts w:hint="eastAsia"/>
                <w:sz w:val="24"/>
                <w:szCs w:val="24"/>
                <w:highlight w:val="none"/>
                <w:lang w:val="en-US" w:eastAsia="zh-CN"/>
              </w:rPr>
              <w:t>0</w:t>
            </w:r>
            <w:r>
              <w:rPr>
                <w:sz w:val="24"/>
                <w:szCs w:val="24"/>
                <w:highlight w:val="none"/>
              </w:rPr>
              <w:t>分）</w:t>
            </w:r>
          </w:p>
        </w:tc>
        <w:tc>
          <w:tcPr>
            <w:tcW w:w="7137" w:type="dxa"/>
            <w:vAlign w:val="top"/>
          </w:tcPr>
          <w:p w14:paraId="41A87741">
            <w:pPr>
              <w:bidi w:val="0"/>
              <w:rPr>
                <w:rFonts w:hint="eastAsia"/>
                <w:sz w:val="24"/>
                <w:szCs w:val="24"/>
                <w:highlight w:val="none"/>
                <w:lang w:eastAsia="zh-CN"/>
              </w:rPr>
            </w:pPr>
            <w:r>
              <w:rPr>
                <w:sz w:val="24"/>
                <w:szCs w:val="24"/>
                <w:highlight w:val="none"/>
              </w:rPr>
              <w:t xml:space="preserve">根据投标文件提供的货物技术偏离表情况进行评审，所投产品技术参数完全符合采购文件技术要求，得基础分 </w:t>
            </w:r>
            <w:r>
              <w:rPr>
                <w:rFonts w:hint="eastAsia"/>
                <w:sz w:val="24"/>
                <w:szCs w:val="24"/>
                <w:highlight w:val="none"/>
                <w:lang w:val="en-US" w:eastAsia="zh-CN"/>
              </w:rPr>
              <w:t>30</w:t>
            </w:r>
            <w:r>
              <w:rPr>
                <w:sz w:val="24"/>
                <w:szCs w:val="24"/>
                <w:highlight w:val="none"/>
              </w:rPr>
              <w:t>分。所投产品技术参数不满足采购文件中标注“</w:t>
            </w:r>
            <w:r>
              <w:rPr>
                <w:rFonts w:hint="eastAsia" w:ascii="宋体" w:hAnsi="宋体" w:eastAsia="宋体" w:cs="宋体"/>
                <w:sz w:val="24"/>
                <w:szCs w:val="24"/>
                <w:highlight w:val="none"/>
                <w:lang w:val="en-US" w:eastAsia="zh-CN"/>
              </w:rPr>
              <w:t>▲</w:t>
            </w:r>
            <w:r>
              <w:rPr>
                <w:sz w:val="24"/>
                <w:szCs w:val="24"/>
                <w:highlight w:val="none"/>
              </w:rPr>
              <w:t xml:space="preserve"> ”的条款要求，每一项负偏离扣 2 分；所投产品技术参数不满足招标文件中未标注“</w:t>
            </w:r>
            <w:r>
              <w:rPr>
                <w:rFonts w:hint="eastAsia" w:ascii="宋体" w:hAnsi="宋体" w:eastAsia="宋体" w:cs="宋体"/>
                <w:sz w:val="24"/>
                <w:szCs w:val="24"/>
                <w:highlight w:val="none"/>
                <w:lang w:val="en-US" w:eastAsia="zh-CN"/>
              </w:rPr>
              <w:t>▲</w:t>
            </w:r>
            <w:r>
              <w:rPr>
                <w:sz w:val="24"/>
                <w:szCs w:val="24"/>
                <w:highlight w:val="none"/>
              </w:rPr>
              <w:t xml:space="preserve"> ”的条款要求，每一项负偏离扣 1 分；扣完为止。（未提供相关技术参数要求复印件的，不得分）</w:t>
            </w:r>
          </w:p>
        </w:tc>
      </w:tr>
      <w:tr w14:paraId="2529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4CE9AA3C">
            <w:pPr>
              <w:bidi w:val="0"/>
              <w:rPr>
                <w:sz w:val="24"/>
                <w:szCs w:val="24"/>
                <w:highlight w:val="none"/>
              </w:rPr>
            </w:pPr>
          </w:p>
        </w:tc>
        <w:tc>
          <w:tcPr>
            <w:tcW w:w="2176" w:type="dxa"/>
            <w:vAlign w:val="top"/>
          </w:tcPr>
          <w:p w14:paraId="30CE6DF8">
            <w:pPr>
              <w:bidi w:val="0"/>
              <w:rPr>
                <w:sz w:val="24"/>
                <w:szCs w:val="24"/>
                <w:highlight w:val="none"/>
              </w:rPr>
            </w:pPr>
          </w:p>
          <w:p w14:paraId="14852CF0">
            <w:pPr>
              <w:bidi w:val="0"/>
              <w:rPr>
                <w:sz w:val="24"/>
                <w:szCs w:val="24"/>
                <w:highlight w:val="none"/>
              </w:rPr>
            </w:pPr>
          </w:p>
          <w:p w14:paraId="430524E3">
            <w:pPr>
              <w:bidi w:val="0"/>
              <w:rPr>
                <w:sz w:val="24"/>
                <w:szCs w:val="24"/>
                <w:highlight w:val="none"/>
              </w:rPr>
            </w:pPr>
          </w:p>
          <w:p w14:paraId="1233223B">
            <w:pPr>
              <w:bidi w:val="0"/>
              <w:rPr>
                <w:sz w:val="24"/>
                <w:szCs w:val="24"/>
                <w:highlight w:val="none"/>
              </w:rPr>
            </w:pPr>
          </w:p>
          <w:p w14:paraId="74B13750">
            <w:pPr>
              <w:bidi w:val="0"/>
              <w:rPr>
                <w:sz w:val="24"/>
                <w:szCs w:val="24"/>
                <w:highlight w:val="none"/>
              </w:rPr>
            </w:pPr>
          </w:p>
          <w:p w14:paraId="0603752D">
            <w:pPr>
              <w:bidi w:val="0"/>
              <w:rPr>
                <w:sz w:val="24"/>
                <w:szCs w:val="24"/>
                <w:highlight w:val="none"/>
              </w:rPr>
            </w:pPr>
          </w:p>
          <w:p w14:paraId="0095C4E8">
            <w:pPr>
              <w:bidi w:val="0"/>
              <w:rPr>
                <w:sz w:val="24"/>
                <w:szCs w:val="24"/>
                <w:highlight w:val="none"/>
              </w:rPr>
            </w:pPr>
          </w:p>
          <w:p w14:paraId="58ACE419">
            <w:pPr>
              <w:bidi w:val="0"/>
              <w:rPr>
                <w:sz w:val="24"/>
                <w:szCs w:val="24"/>
                <w:highlight w:val="none"/>
              </w:rPr>
            </w:pPr>
          </w:p>
          <w:p w14:paraId="4F12A768">
            <w:pPr>
              <w:bidi w:val="0"/>
              <w:rPr>
                <w:sz w:val="24"/>
                <w:szCs w:val="24"/>
                <w:highlight w:val="none"/>
              </w:rPr>
            </w:pPr>
          </w:p>
          <w:p w14:paraId="04C659AD">
            <w:pPr>
              <w:bidi w:val="0"/>
              <w:ind w:left="0" w:leftChars="0" w:firstLine="0" w:firstLineChars="0"/>
              <w:rPr>
                <w:sz w:val="24"/>
                <w:szCs w:val="24"/>
                <w:highlight w:val="none"/>
              </w:rPr>
            </w:pPr>
          </w:p>
          <w:p w14:paraId="1E5FBCE2">
            <w:pPr>
              <w:bidi w:val="0"/>
              <w:ind w:left="0" w:leftChars="0" w:firstLine="0" w:firstLineChars="0"/>
              <w:rPr>
                <w:sz w:val="24"/>
                <w:szCs w:val="24"/>
                <w:highlight w:val="none"/>
              </w:rPr>
            </w:pPr>
            <w:r>
              <w:rPr>
                <w:sz w:val="24"/>
                <w:szCs w:val="24"/>
                <w:highlight w:val="none"/>
              </w:rPr>
              <w:t>实施方案(15分)</w:t>
            </w:r>
          </w:p>
        </w:tc>
        <w:tc>
          <w:tcPr>
            <w:tcW w:w="7137" w:type="dxa"/>
            <w:vAlign w:val="top"/>
          </w:tcPr>
          <w:p w14:paraId="3054CC8E">
            <w:pPr>
              <w:bidi w:val="0"/>
              <w:rPr>
                <w:sz w:val="24"/>
                <w:szCs w:val="24"/>
                <w:highlight w:val="none"/>
                <w:lang w:val="en-US" w:eastAsia="en-US"/>
              </w:rPr>
            </w:pPr>
            <w:r>
              <w:rPr>
                <w:sz w:val="24"/>
                <w:szCs w:val="24"/>
                <w:highlight w:val="none"/>
                <w:lang w:val="en-US" w:eastAsia="en-US"/>
              </w:rPr>
              <w:t>评标委员会根据供应商提供的实施方案(实施计划、供货方案、安装调试方案、质量保证措施、人员安排、交货的组织方案及时间安排、备品备件状况等) 进行评分；(15分)</w:t>
            </w:r>
          </w:p>
          <w:p w14:paraId="5E5C03BC">
            <w:pPr>
              <w:bidi w:val="0"/>
              <w:rPr>
                <w:sz w:val="24"/>
                <w:szCs w:val="24"/>
                <w:highlight w:val="none"/>
                <w:lang w:val="en-US" w:eastAsia="en-US"/>
              </w:rPr>
            </w:pPr>
            <w:r>
              <w:rPr>
                <w:sz w:val="24"/>
                <w:szCs w:val="24"/>
                <w:highlight w:val="none"/>
                <w:lang w:val="en-US" w:eastAsia="en-US"/>
              </w:rPr>
              <w:t>1.实施方案内容详实，方案科学、合理、安全，考虑周全，措施到位，针对性强，完全能够满足采购  的需要的得15分；</w:t>
            </w:r>
          </w:p>
          <w:p w14:paraId="04E6A24C">
            <w:pPr>
              <w:bidi w:val="0"/>
              <w:rPr>
                <w:sz w:val="24"/>
                <w:szCs w:val="24"/>
                <w:highlight w:val="none"/>
                <w:lang w:val="en-US" w:eastAsia="en-US"/>
              </w:rPr>
            </w:pPr>
            <w:r>
              <w:rPr>
                <w:sz w:val="24"/>
                <w:szCs w:val="24"/>
                <w:highlight w:val="none"/>
                <w:lang w:val="en-US" w:eastAsia="en-US"/>
              </w:rPr>
              <w:t>2.实施方案内容完整，方案比较科学、合理、安全，基本考虑周全，措施基本到位，针对性一般，基本满足采购的需要，但有个别细节需要进一步完善或提高的得10分；</w:t>
            </w:r>
          </w:p>
          <w:p w14:paraId="44F7F2E8">
            <w:pPr>
              <w:bidi w:val="0"/>
              <w:rPr>
                <w:sz w:val="24"/>
                <w:szCs w:val="24"/>
                <w:highlight w:val="none"/>
                <w:lang w:val="en-US" w:eastAsia="en-US"/>
              </w:rPr>
            </w:pPr>
            <w:r>
              <w:rPr>
                <w:sz w:val="24"/>
                <w:szCs w:val="24"/>
                <w:highlight w:val="none"/>
                <w:lang w:val="en-US" w:eastAsia="en-US"/>
              </w:rPr>
              <w:t>3.实施方案符合招标文件要求涉及的方面，相关内容描述不详细，方案基本科学、合理、安全，考虑一般，措施基本到位，满足采购的需要较差，大部分 细节需要进一步完善或提高的5分；</w:t>
            </w:r>
          </w:p>
          <w:p w14:paraId="27139D15">
            <w:pPr>
              <w:bidi w:val="0"/>
              <w:rPr>
                <w:sz w:val="24"/>
                <w:szCs w:val="24"/>
                <w:highlight w:val="none"/>
                <w:lang w:val="en-US" w:eastAsia="en-US"/>
              </w:rPr>
            </w:pPr>
            <w:r>
              <w:rPr>
                <w:sz w:val="24"/>
                <w:szCs w:val="24"/>
                <w:highlight w:val="none"/>
                <w:lang w:val="en-US" w:eastAsia="en-US"/>
              </w:rPr>
              <w:t>4.实施方案不全，针对性差，整体思路混乱，可操作性差，大部分细节需要进一步完善或提高的1分；</w:t>
            </w:r>
          </w:p>
          <w:p w14:paraId="4A3F46CE">
            <w:pPr>
              <w:bidi w:val="0"/>
              <w:rPr>
                <w:sz w:val="24"/>
                <w:szCs w:val="24"/>
                <w:highlight w:val="none"/>
                <w:lang w:val="en-US" w:eastAsia="en-US"/>
              </w:rPr>
            </w:pPr>
            <w:r>
              <w:rPr>
                <w:sz w:val="24"/>
                <w:szCs w:val="24"/>
                <w:highlight w:val="none"/>
                <w:lang w:val="en-US" w:eastAsia="en-US"/>
              </w:rPr>
              <w:t>5.不提供不得分。</w:t>
            </w:r>
          </w:p>
          <w:p w14:paraId="2B8F7146">
            <w:pPr>
              <w:bidi w:val="0"/>
              <w:rPr>
                <w:sz w:val="24"/>
                <w:szCs w:val="24"/>
                <w:highlight w:val="none"/>
              </w:rPr>
            </w:pPr>
            <w:r>
              <w:rPr>
                <w:sz w:val="24"/>
                <w:szCs w:val="24"/>
                <w:highlight w:val="none"/>
                <w:lang w:val="en-US" w:eastAsia="en-US"/>
              </w:rPr>
              <w:t>注：以上不累计得分。</w:t>
            </w:r>
          </w:p>
        </w:tc>
      </w:tr>
      <w:tr w14:paraId="51F0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96" w:type="dxa"/>
            <w:vMerge w:val="restart"/>
            <w:vAlign w:val="top"/>
          </w:tcPr>
          <w:p w14:paraId="3604F8F7">
            <w:pPr>
              <w:bidi w:val="0"/>
              <w:rPr>
                <w:sz w:val="24"/>
                <w:szCs w:val="24"/>
                <w:highlight w:val="none"/>
              </w:rPr>
            </w:pPr>
          </w:p>
          <w:p w14:paraId="3FF1817A">
            <w:pPr>
              <w:bidi w:val="0"/>
              <w:rPr>
                <w:sz w:val="24"/>
                <w:szCs w:val="24"/>
                <w:highlight w:val="none"/>
              </w:rPr>
            </w:pPr>
          </w:p>
          <w:p w14:paraId="7598CE66">
            <w:pPr>
              <w:bidi w:val="0"/>
              <w:rPr>
                <w:sz w:val="24"/>
                <w:szCs w:val="24"/>
                <w:highlight w:val="none"/>
              </w:rPr>
            </w:pPr>
          </w:p>
          <w:p w14:paraId="494037B7">
            <w:pPr>
              <w:bidi w:val="0"/>
              <w:rPr>
                <w:sz w:val="24"/>
                <w:szCs w:val="24"/>
                <w:highlight w:val="none"/>
              </w:rPr>
            </w:pPr>
          </w:p>
          <w:p w14:paraId="33A6D56D">
            <w:pPr>
              <w:bidi w:val="0"/>
              <w:rPr>
                <w:sz w:val="24"/>
                <w:szCs w:val="24"/>
                <w:highlight w:val="none"/>
              </w:rPr>
            </w:pPr>
          </w:p>
          <w:p w14:paraId="26D95A80">
            <w:pPr>
              <w:bidi w:val="0"/>
              <w:rPr>
                <w:sz w:val="24"/>
                <w:szCs w:val="24"/>
                <w:highlight w:val="none"/>
              </w:rPr>
            </w:pPr>
          </w:p>
          <w:p w14:paraId="2923B899">
            <w:pPr>
              <w:bidi w:val="0"/>
              <w:rPr>
                <w:sz w:val="24"/>
                <w:szCs w:val="24"/>
                <w:highlight w:val="none"/>
              </w:rPr>
            </w:pPr>
          </w:p>
          <w:p w14:paraId="16A3FBB2">
            <w:pPr>
              <w:bidi w:val="0"/>
              <w:ind w:left="0" w:leftChars="0" w:firstLine="0" w:firstLineChars="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c>
          <w:tcPr>
            <w:tcW w:w="2176" w:type="dxa"/>
            <w:vAlign w:val="top"/>
          </w:tcPr>
          <w:p w14:paraId="5A2C3C31">
            <w:pPr>
              <w:bidi w:val="0"/>
              <w:ind w:left="0" w:leftChars="0" w:firstLine="0" w:firstLineChars="0"/>
              <w:rPr>
                <w:sz w:val="24"/>
                <w:szCs w:val="24"/>
                <w:highlight w:val="none"/>
              </w:rPr>
            </w:pPr>
            <w:r>
              <w:rPr>
                <w:sz w:val="24"/>
                <w:szCs w:val="24"/>
                <w:highlight w:val="none"/>
              </w:rPr>
              <w:t>企业业绩（</w:t>
            </w:r>
            <w:r>
              <w:rPr>
                <w:rFonts w:hint="eastAsia"/>
                <w:sz w:val="24"/>
                <w:szCs w:val="24"/>
                <w:highlight w:val="none"/>
                <w:lang w:val="en-US" w:eastAsia="zh-CN"/>
              </w:rPr>
              <w:t>2</w:t>
            </w:r>
            <w:r>
              <w:rPr>
                <w:sz w:val="24"/>
                <w:szCs w:val="24"/>
                <w:highlight w:val="none"/>
              </w:rPr>
              <w:t>分）</w:t>
            </w:r>
          </w:p>
        </w:tc>
        <w:tc>
          <w:tcPr>
            <w:tcW w:w="7137" w:type="dxa"/>
            <w:vAlign w:val="top"/>
          </w:tcPr>
          <w:p w14:paraId="361AE641">
            <w:pPr>
              <w:bidi w:val="0"/>
              <w:rPr>
                <w:sz w:val="24"/>
                <w:szCs w:val="24"/>
                <w:highlight w:val="none"/>
              </w:rPr>
            </w:pPr>
            <w:r>
              <w:rPr>
                <w:sz w:val="24"/>
                <w:szCs w:val="24"/>
                <w:highlight w:val="none"/>
              </w:rPr>
              <w:t>投标人提供 20</w:t>
            </w:r>
            <w:r>
              <w:rPr>
                <w:rFonts w:hint="eastAsia"/>
                <w:sz w:val="24"/>
                <w:szCs w:val="24"/>
                <w:highlight w:val="none"/>
                <w:lang w:val="en-US" w:eastAsia="zh-CN"/>
              </w:rPr>
              <w:t>22</w:t>
            </w:r>
            <w:r>
              <w:rPr>
                <w:sz w:val="24"/>
                <w:szCs w:val="24"/>
                <w:highlight w:val="none"/>
              </w:rPr>
              <w:t xml:space="preserve"> 年 1 月 1 日以来完成的类似项目，每份业绩得 </w:t>
            </w:r>
            <w:r>
              <w:rPr>
                <w:rFonts w:hint="eastAsia"/>
                <w:sz w:val="24"/>
                <w:szCs w:val="24"/>
                <w:highlight w:val="none"/>
                <w:lang w:val="en-US" w:eastAsia="zh-CN"/>
              </w:rPr>
              <w:t>1</w:t>
            </w:r>
            <w:r>
              <w:rPr>
                <w:sz w:val="24"/>
                <w:szCs w:val="24"/>
                <w:highlight w:val="none"/>
              </w:rPr>
              <w:t xml:space="preserve"> 分，最多得 </w:t>
            </w:r>
            <w:r>
              <w:rPr>
                <w:rFonts w:hint="eastAsia"/>
                <w:sz w:val="24"/>
                <w:szCs w:val="24"/>
                <w:highlight w:val="none"/>
                <w:lang w:val="en-US" w:eastAsia="zh-CN"/>
              </w:rPr>
              <w:t>2</w:t>
            </w:r>
            <w:r>
              <w:rPr>
                <w:sz w:val="24"/>
                <w:szCs w:val="24"/>
                <w:highlight w:val="none"/>
              </w:rPr>
              <w:t xml:space="preserve"> 分。（以合同签订时间为准，投标文件附中标通知书扫描件或合同扫描件，缺项不得分）</w:t>
            </w:r>
          </w:p>
        </w:tc>
      </w:tr>
      <w:tr w14:paraId="7288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2C582649">
            <w:pPr>
              <w:bidi w:val="0"/>
              <w:rPr>
                <w:sz w:val="24"/>
                <w:szCs w:val="24"/>
                <w:highlight w:val="none"/>
              </w:rPr>
            </w:pPr>
          </w:p>
        </w:tc>
        <w:tc>
          <w:tcPr>
            <w:tcW w:w="2176" w:type="dxa"/>
            <w:vAlign w:val="top"/>
          </w:tcPr>
          <w:p w14:paraId="1BB48F75">
            <w:pPr>
              <w:bidi w:val="0"/>
              <w:rPr>
                <w:sz w:val="24"/>
                <w:szCs w:val="24"/>
                <w:highlight w:val="none"/>
              </w:rPr>
            </w:pPr>
          </w:p>
          <w:p w14:paraId="708B34DA">
            <w:pPr>
              <w:bidi w:val="0"/>
              <w:rPr>
                <w:sz w:val="24"/>
                <w:szCs w:val="24"/>
                <w:highlight w:val="none"/>
              </w:rPr>
            </w:pPr>
          </w:p>
          <w:p w14:paraId="23A74487">
            <w:pPr>
              <w:bidi w:val="0"/>
              <w:rPr>
                <w:sz w:val="24"/>
                <w:szCs w:val="24"/>
                <w:highlight w:val="none"/>
              </w:rPr>
            </w:pPr>
          </w:p>
          <w:p w14:paraId="5142179E">
            <w:pPr>
              <w:bidi w:val="0"/>
              <w:ind w:left="0" w:leftChars="0" w:firstLine="0" w:firstLineChars="0"/>
              <w:rPr>
                <w:sz w:val="24"/>
                <w:szCs w:val="24"/>
                <w:highlight w:val="none"/>
              </w:rPr>
            </w:pPr>
            <w:r>
              <w:rPr>
                <w:sz w:val="24"/>
                <w:szCs w:val="24"/>
                <w:highlight w:val="none"/>
              </w:rPr>
              <w:t>企业</w:t>
            </w:r>
            <w:r>
              <w:rPr>
                <w:rFonts w:hint="eastAsia"/>
                <w:sz w:val="24"/>
                <w:szCs w:val="24"/>
                <w:highlight w:val="none"/>
                <w:lang w:val="en-US" w:eastAsia="zh-CN"/>
              </w:rPr>
              <w:t>实力</w:t>
            </w:r>
            <w:r>
              <w:rPr>
                <w:sz w:val="24"/>
                <w:szCs w:val="24"/>
                <w:highlight w:val="none"/>
              </w:rPr>
              <w:t>（</w:t>
            </w:r>
            <w:r>
              <w:rPr>
                <w:rFonts w:hint="eastAsia"/>
                <w:sz w:val="24"/>
                <w:szCs w:val="24"/>
                <w:highlight w:val="none"/>
                <w:lang w:val="en-US" w:eastAsia="zh-CN"/>
              </w:rPr>
              <w:t>6</w:t>
            </w:r>
            <w:r>
              <w:rPr>
                <w:sz w:val="24"/>
                <w:szCs w:val="24"/>
                <w:highlight w:val="none"/>
              </w:rPr>
              <w:t>分）</w:t>
            </w:r>
          </w:p>
        </w:tc>
        <w:tc>
          <w:tcPr>
            <w:tcW w:w="7137" w:type="dxa"/>
            <w:vAlign w:val="top"/>
          </w:tcPr>
          <w:p w14:paraId="5BAC5326">
            <w:pPr>
              <w:bidi w:val="0"/>
              <w:rPr>
                <w:sz w:val="24"/>
                <w:szCs w:val="24"/>
                <w:highlight w:val="none"/>
                <w:lang w:val="en-US" w:eastAsia="en-US"/>
              </w:rPr>
            </w:pPr>
            <w:r>
              <w:rPr>
                <w:sz w:val="24"/>
                <w:szCs w:val="24"/>
                <w:highlight w:val="none"/>
                <w:lang w:val="en-US" w:eastAsia="en-US"/>
              </w:rPr>
              <w:t>1.投标人具有效期内的ISO质量管理体系认证证书的，得2分；(提供相关证书扫描件)</w:t>
            </w:r>
          </w:p>
          <w:p w14:paraId="2AEC2C90">
            <w:pPr>
              <w:bidi w:val="0"/>
              <w:rPr>
                <w:sz w:val="24"/>
                <w:szCs w:val="24"/>
                <w:highlight w:val="none"/>
                <w:lang w:val="en-US" w:eastAsia="en-US"/>
              </w:rPr>
            </w:pPr>
            <w:r>
              <w:rPr>
                <w:sz w:val="24"/>
                <w:szCs w:val="24"/>
                <w:highlight w:val="none"/>
                <w:lang w:val="en-US" w:eastAsia="en-US"/>
              </w:rPr>
              <w:t>2.投标人具有效期内的ISO环境管理体系认证证书的，得2分；(提供相关证书扫描件)</w:t>
            </w:r>
          </w:p>
          <w:p w14:paraId="18B470EC">
            <w:pPr>
              <w:bidi w:val="0"/>
              <w:rPr>
                <w:sz w:val="24"/>
                <w:szCs w:val="24"/>
                <w:highlight w:val="none"/>
              </w:rPr>
            </w:pPr>
            <w:r>
              <w:rPr>
                <w:sz w:val="24"/>
                <w:szCs w:val="24"/>
                <w:highlight w:val="none"/>
                <w:lang w:val="en-US" w:eastAsia="en-US"/>
              </w:rPr>
              <w:t>3.投标人具有有效期内的ISO职业健康安全管理体系认证证书的，得2分；(提供相关证书扫描件)</w:t>
            </w:r>
          </w:p>
        </w:tc>
      </w:tr>
      <w:tr w14:paraId="72E6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96" w:type="dxa"/>
            <w:vMerge w:val="continue"/>
            <w:vAlign w:val="top"/>
          </w:tcPr>
          <w:p w14:paraId="48B2E81D">
            <w:pPr>
              <w:bidi w:val="0"/>
              <w:rPr>
                <w:sz w:val="24"/>
                <w:szCs w:val="24"/>
                <w:highlight w:val="none"/>
              </w:rPr>
            </w:pPr>
          </w:p>
        </w:tc>
        <w:tc>
          <w:tcPr>
            <w:tcW w:w="2176" w:type="dxa"/>
            <w:vAlign w:val="center"/>
          </w:tcPr>
          <w:p w14:paraId="2B2504DA">
            <w:pPr>
              <w:bidi w:val="0"/>
              <w:ind w:left="0" w:leftChars="0" w:firstLine="0" w:firstLineChars="0"/>
              <w:rPr>
                <w:sz w:val="24"/>
                <w:szCs w:val="24"/>
                <w:highlight w:val="none"/>
              </w:rPr>
            </w:pPr>
            <w:r>
              <w:rPr>
                <w:rFonts w:hint="eastAsia"/>
                <w:sz w:val="24"/>
                <w:szCs w:val="24"/>
                <w:highlight w:val="none"/>
                <w:lang w:val="en-US" w:eastAsia="zh-CN"/>
              </w:rPr>
              <w:t>设备维护保养计划和人员安排（5分）</w:t>
            </w:r>
          </w:p>
        </w:tc>
        <w:tc>
          <w:tcPr>
            <w:tcW w:w="7137" w:type="dxa"/>
            <w:vAlign w:val="center"/>
          </w:tcPr>
          <w:p w14:paraId="1F53CB96">
            <w:pPr>
              <w:bidi w:val="0"/>
              <w:rPr>
                <w:rFonts w:hint="eastAsia"/>
                <w:sz w:val="24"/>
                <w:szCs w:val="24"/>
                <w:highlight w:val="none"/>
              </w:rPr>
            </w:pPr>
            <w:r>
              <w:rPr>
                <w:rFonts w:hint="eastAsia"/>
                <w:sz w:val="24"/>
                <w:szCs w:val="24"/>
                <w:highlight w:val="none"/>
                <w:lang w:val="en-US" w:eastAsia="zh-CN"/>
              </w:rPr>
              <w:t xml:space="preserve">根据投标人的设备维护保养计划和人员安排的合理性、科学性、及时性进行综合评分： </w:t>
            </w:r>
          </w:p>
          <w:p w14:paraId="77E316F7">
            <w:pPr>
              <w:bidi w:val="0"/>
              <w:rPr>
                <w:rFonts w:hint="eastAsia"/>
                <w:sz w:val="24"/>
                <w:szCs w:val="24"/>
                <w:highlight w:val="none"/>
              </w:rPr>
            </w:pPr>
            <w:r>
              <w:rPr>
                <w:rFonts w:hint="eastAsia"/>
                <w:sz w:val="24"/>
                <w:szCs w:val="24"/>
                <w:highlight w:val="none"/>
                <w:lang w:val="en-US" w:eastAsia="zh-CN"/>
              </w:rPr>
              <w:t xml:space="preserve">（1）内容详实全面、具体、科学、可实施性强的得5分； </w:t>
            </w:r>
          </w:p>
          <w:p w14:paraId="46FED971">
            <w:pPr>
              <w:bidi w:val="0"/>
              <w:rPr>
                <w:rFonts w:hint="eastAsia"/>
                <w:sz w:val="24"/>
                <w:szCs w:val="24"/>
                <w:highlight w:val="none"/>
              </w:rPr>
            </w:pPr>
            <w:r>
              <w:rPr>
                <w:rFonts w:hint="eastAsia"/>
                <w:sz w:val="24"/>
                <w:szCs w:val="24"/>
                <w:highlight w:val="none"/>
                <w:lang w:val="en-US" w:eastAsia="zh-CN"/>
              </w:rPr>
              <w:t xml:space="preserve">（2）内容不详实、可行性一般的得3分； </w:t>
            </w:r>
          </w:p>
          <w:p w14:paraId="21795983">
            <w:pPr>
              <w:bidi w:val="0"/>
              <w:rPr>
                <w:rFonts w:hint="eastAsia"/>
                <w:sz w:val="24"/>
                <w:szCs w:val="24"/>
                <w:highlight w:val="none"/>
                <w:lang w:val="en-US" w:eastAsia="zh-CN"/>
              </w:rPr>
            </w:pPr>
            <w:r>
              <w:rPr>
                <w:rFonts w:hint="eastAsia"/>
                <w:sz w:val="24"/>
                <w:szCs w:val="24"/>
                <w:highlight w:val="none"/>
                <w:lang w:val="en-US" w:eastAsia="zh-CN"/>
              </w:rPr>
              <w:t>（3）内容只有简单描述、可行性差的得1分。</w:t>
            </w:r>
          </w:p>
          <w:p w14:paraId="5E594CA2">
            <w:pPr>
              <w:bidi w:val="0"/>
              <w:rPr>
                <w:sz w:val="24"/>
                <w:szCs w:val="24"/>
                <w:highlight w:val="none"/>
              </w:rPr>
            </w:pPr>
            <w:r>
              <w:rPr>
                <w:rFonts w:hint="eastAsia"/>
                <w:sz w:val="24"/>
                <w:szCs w:val="24"/>
                <w:highlight w:val="none"/>
              </w:rPr>
              <w:t>未提供不得分。</w:t>
            </w:r>
          </w:p>
        </w:tc>
      </w:tr>
      <w:tr w14:paraId="1185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096" w:type="dxa"/>
            <w:vMerge w:val="continue"/>
            <w:vAlign w:val="top"/>
          </w:tcPr>
          <w:p w14:paraId="464AA108">
            <w:pPr>
              <w:bidi w:val="0"/>
              <w:rPr>
                <w:sz w:val="24"/>
                <w:szCs w:val="24"/>
                <w:highlight w:val="none"/>
              </w:rPr>
            </w:pPr>
          </w:p>
        </w:tc>
        <w:tc>
          <w:tcPr>
            <w:tcW w:w="2176" w:type="dxa"/>
            <w:vAlign w:val="top"/>
          </w:tcPr>
          <w:p w14:paraId="0B28FCA8">
            <w:pPr>
              <w:bidi w:val="0"/>
              <w:rPr>
                <w:sz w:val="24"/>
                <w:szCs w:val="24"/>
                <w:highlight w:val="none"/>
              </w:rPr>
            </w:pPr>
          </w:p>
          <w:p w14:paraId="5C9C9A2E">
            <w:pPr>
              <w:bidi w:val="0"/>
              <w:ind w:left="0" w:leftChars="0" w:firstLine="0" w:firstLineChars="0"/>
              <w:rPr>
                <w:sz w:val="24"/>
                <w:szCs w:val="24"/>
                <w:highlight w:val="none"/>
              </w:rPr>
            </w:pPr>
          </w:p>
          <w:p w14:paraId="7E6F7877">
            <w:pPr>
              <w:bidi w:val="0"/>
              <w:ind w:left="0" w:leftChars="0" w:firstLine="0" w:firstLineChars="0"/>
              <w:rPr>
                <w:sz w:val="24"/>
                <w:szCs w:val="24"/>
                <w:highlight w:val="none"/>
              </w:rPr>
            </w:pPr>
          </w:p>
          <w:p w14:paraId="44B5E726">
            <w:pPr>
              <w:bidi w:val="0"/>
              <w:ind w:left="0" w:leftChars="0" w:firstLine="0" w:firstLineChars="0"/>
              <w:rPr>
                <w:sz w:val="24"/>
                <w:szCs w:val="24"/>
                <w:highlight w:val="none"/>
              </w:rPr>
            </w:pPr>
          </w:p>
          <w:p w14:paraId="2EDC6996">
            <w:pPr>
              <w:bidi w:val="0"/>
              <w:ind w:left="0" w:leftChars="0" w:firstLine="0" w:firstLineChars="0"/>
              <w:rPr>
                <w:sz w:val="24"/>
                <w:szCs w:val="24"/>
                <w:highlight w:val="none"/>
              </w:rPr>
            </w:pPr>
            <w:r>
              <w:rPr>
                <w:sz w:val="24"/>
                <w:szCs w:val="24"/>
                <w:highlight w:val="none"/>
              </w:rPr>
              <w:t>售后服务（</w:t>
            </w:r>
            <w:r>
              <w:rPr>
                <w:rFonts w:hint="eastAsia"/>
                <w:sz w:val="24"/>
                <w:szCs w:val="24"/>
                <w:highlight w:val="none"/>
                <w:lang w:val="en-US" w:eastAsia="zh-CN"/>
              </w:rPr>
              <w:t>6</w:t>
            </w:r>
            <w:r>
              <w:rPr>
                <w:sz w:val="24"/>
                <w:szCs w:val="24"/>
                <w:highlight w:val="none"/>
              </w:rPr>
              <w:t>分）</w:t>
            </w:r>
          </w:p>
        </w:tc>
        <w:tc>
          <w:tcPr>
            <w:tcW w:w="7137" w:type="dxa"/>
            <w:vAlign w:val="top"/>
          </w:tcPr>
          <w:p w14:paraId="269233B9">
            <w:pPr>
              <w:bidi w:val="0"/>
              <w:rPr>
                <w:rFonts w:hint="eastAsia"/>
                <w:sz w:val="24"/>
                <w:szCs w:val="24"/>
                <w:highlight w:val="none"/>
              </w:rPr>
            </w:pPr>
            <w:bookmarkStart w:id="72" w:name="OLE_LINK44"/>
            <w:r>
              <w:rPr>
                <w:rFonts w:hint="eastAsia"/>
                <w:sz w:val="24"/>
                <w:szCs w:val="24"/>
                <w:highlight w:val="none"/>
              </w:rPr>
              <w:t>根据供应商提出的售后服务</w:t>
            </w:r>
            <w:r>
              <w:rPr>
                <w:rFonts w:hint="eastAsia"/>
                <w:sz w:val="24"/>
                <w:szCs w:val="24"/>
                <w:highlight w:val="none"/>
                <w:lang w:eastAsia="zh-CN"/>
              </w:rPr>
              <w:t>（</w:t>
            </w:r>
            <w:r>
              <w:rPr>
                <w:rFonts w:hint="eastAsia"/>
                <w:sz w:val="24"/>
                <w:szCs w:val="24"/>
                <w:highlight w:val="none"/>
                <w:lang w:val="en-US" w:eastAsia="zh-CN"/>
              </w:rPr>
              <w:t>内容</w:t>
            </w:r>
            <w:r>
              <w:rPr>
                <w:rFonts w:hint="eastAsia"/>
                <w:sz w:val="24"/>
                <w:szCs w:val="24"/>
                <w:highlight w:val="none"/>
              </w:rPr>
              <w:t>包括</w:t>
            </w:r>
            <w:r>
              <w:rPr>
                <w:rFonts w:hint="eastAsia"/>
                <w:sz w:val="24"/>
                <w:szCs w:val="24"/>
                <w:highlight w:val="none"/>
                <w:lang w:val="en-US" w:eastAsia="zh-CN"/>
              </w:rPr>
              <w:t>但不限于</w:t>
            </w:r>
            <w:r>
              <w:rPr>
                <w:rFonts w:hint="eastAsia"/>
                <w:sz w:val="24"/>
                <w:szCs w:val="24"/>
                <w:highlight w:val="none"/>
              </w:rPr>
              <w:t>质保期内服务、响应时间、质保期外服务内容、本地化服务能力、故障应急处置方案、维修保养服务体系</w:t>
            </w:r>
            <w:r>
              <w:rPr>
                <w:rFonts w:hint="eastAsia"/>
                <w:sz w:val="24"/>
                <w:szCs w:val="24"/>
                <w:highlight w:val="none"/>
                <w:lang w:eastAsia="zh-CN"/>
              </w:rPr>
              <w:t>、</w:t>
            </w:r>
            <w:r>
              <w:rPr>
                <w:rFonts w:hint="eastAsia"/>
                <w:sz w:val="24"/>
                <w:szCs w:val="24"/>
                <w:highlight w:val="none"/>
              </w:rPr>
              <w:t>维修响应及故障解决时间等</w:t>
            </w:r>
            <w:r>
              <w:rPr>
                <w:rFonts w:hint="eastAsia"/>
                <w:sz w:val="24"/>
                <w:szCs w:val="24"/>
                <w:highlight w:val="none"/>
                <w:lang w:eastAsia="zh-CN"/>
              </w:rPr>
              <w:t>）</w:t>
            </w:r>
            <w:r>
              <w:rPr>
                <w:rFonts w:hint="eastAsia"/>
                <w:sz w:val="24"/>
                <w:szCs w:val="24"/>
                <w:highlight w:val="none"/>
                <w:lang w:val="en-US" w:eastAsia="zh-CN"/>
              </w:rPr>
              <w:t>情况</w:t>
            </w:r>
            <w:r>
              <w:rPr>
                <w:rFonts w:hint="eastAsia"/>
                <w:sz w:val="24"/>
                <w:szCs w:val="24"/>
                <w:highlight w:val="none"/>
              </w:rPr>
              <w:t>进行</w:t>
            </w:r>
            <w:r>
              <w:rPr>
                <w:rFonts w:hint="eastAsia"/>
                <w:sz w:val="24"/>
                <w:szCs w:val="24"/>
                <w:highlight w:val="none"/>
                <w:lang w:val="en-US" w:eastAsia="zh-CN"/>
              </w:rPr>
              <w:t>综合评审</w:t>
            </w:r>
            <w:r>
              <w:rPr>
                <w:rFonts w:hint="eastAsia"/>
                <w:sz w:val="24"/>
                <w:szCs w:val="24"/>
                <w:highlight w:val="none"/>
              </w:rPr>
              <w:t>。</w:t>
            </w:r>
          </w:p>
          <w:bookmarkEnd w:id="72"/>
          <w:p w14:paraId="41CFA0A1">
            <w:pPr>
              <w:bidi w:val="0"/>
              <w:rPr>
                <w:sz w:val="24"/>
                <w:szCs w:val="24"/>
                <w:highlight w:val="none"/>
              </w:rPr>
            </w:pPr>
            <w:r>
              <w:rPr>
                <w:rFonts w:hint="eastAsia"/>
                <w:sz w:val="24"/>
                <w:szCs w:val="24"/>
                <w:highlight w:val="none"/>
              </w:rPr>
              <w:t>方案内容完整且无缺陷的得</w:t>
            </w:r>
            <w:r>
              <w:rPr>
                <w:rFonts w:hint="eastAsia"/>
                <w:sz w:val="24"/>
                <w:szCs w:val="24"/>
                <w:highlight w:val="none"/>
                <w:lang w:val="en-US" w:eastAsia="zh-CN"/>
              </w:rPr>
              <w:t>6</w:t>
            </w:r>
            <w:r>
              <w:rPr>
                <w:rFonts w:hint="eastAsia"/>
                <w:sz w:val="24"/>
                <w:szCs w:val="24"/>
                <w:highlight w:val="none"/>
              </w:rPr>
              <w:t>分，每缺少一项扣</w:t>
            </w:r>
            <w:r>
              <w:rPr>
                <w:rFonts w:hint="eastAsia"/>
                <w:sz w:val="24"/>
                <w:szCs w:val="24"/>
                <w:highlight w:val="none"/>
                <w:lang w:val="en-US" w:eastAsia="zh-CN"/>
              </w:rPr>
              <w:t>1</w:t>
            </w:r>
            <w:r>
              <w:rPr>
                <w:rFonts w:hint="eastAsia"/>
                <w:sz w:val="24"/>
                <w:szCs w:val="24"/>
                <w:highlight w:val="none"/>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sz w:val="24"/>
                <w:szCs w:val="24"/>
                <w:highlight w:val="none"/>
                <w:lang w:val="en-US" w:eastAsia="zh-CN"/>
              </w:rPr>
              <w:t>0.5</w:t>
            </w:r>
            <w:r>
              <w:rPr>
                <w:rFonts w:hint="eastAsia"/>
                <w:sz w:val="24"/>
                <w:szCs w:val="24"/>
                <w:highlight w:val="none"/>
              </w:rPr>
              <w:t>分</w:t>
            </w:r>
            <w:r>
              <w:rPr>
                <w:rFonts w:hint="eastAsia"/>
                <w:sz w:val="24"/>
                <w:szCs w:val="24"/>
                <w:highlight w:val="none"/>
                <w:lang w:val="en-US" w:eastAsia="zh-CN"/>
              </w:rPr>
              <w:t>,</w:t>
            </w:r>
            <w:r>
              <w:rPr>
                <w:rFonts w:hint="eastAsia"/>
                <w:sz w:val="24"/>
                <w:szCs w:val="24"/>
                <w:highlight w:val="none"/>
              </w:rPr>
              <w:t>扣完为止。</w:t>
            </w:r>
          </w:p>
        </w:tc>
      </w:tr>
      <w:tr w14:paraId="444F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vMerge w:val="continue"/>
            <w:tcBorders>
              <w:bottom w:val="nil"/>
            </w:tcBorders>
            <w:vAlign w:val="top"/>
          </w:tcPr>
          <w:p w14:paraId="65CCA5C2">
            <w:pPr>
              <w:bidi w:val="0"/>
              <w:rPr>
                <w:sz w:val="24"/>
                <w:szCs w:val="24"/>
                <w:highlight w:val="none"/>
              </w:rPr>
            </w:pPr>
          </w:p>
        </w:tc>
        <w:tc>
          <w:tcPr>
            <w:tcW w:w="2176" w:type="dxa"/>
            <w:vAlign w:val="top"/>
          </w:tcPr>
          <w:p w14:paraId="7D0FE962">
            <w:pPr>
              <w:bidi w:val="0"/>
              <w:ind w:left="0" w:leftChars="0" w:firstLine="0" w:firstLineChars="0"/>
              <w:rPr>
                <w:sz w:val="24"/>
                <w:szCs w:val="24"/>
                <w:highlight w:val="none"/>
              </w:rPr>
            </w:pPr>
            <w:r>
              <w:rPr>
                <w:sz w:val="24"/>
                <w:szCs w:val="24"/>
                <w:highlight w:val="none"/>
              </w:rPr>
              <w:t>质保期（</w:t>
            </w:r>
            <w:r>
              <w:rPr>
                <w:rFonts w:hint="eastAsia"/>
                <w:sz w:val="24"/>
                <w:szCs w:val="24"/>
                <w:highlight w:val="none"/>
                <w:lang w:val="en-US" w:eastAsia="zh-CN"/>
              </w:rPr>
              <w:t>2</w:t>
            </w:r>
            <w:r>
              <w:rPr>
                <w:sz w:val="24"/>
                <w:szCs w:val="24"/>
                <w:highlight w:val="none"/>
              </w:rPr>
              <w:t>分）</w:t>
            </w:r>
          </w:p>
        </w:tc>
        <w:tc>
          <w:tcPr>
            <w:tcW w:w="7137" w:type="dxa"/>
            <w:vAlign w:val="top"/>
          </w:tcPr>
          <w:p w14:paraId="303E2351">
            <w:pPr>
              <w:bidi w:val="0"/>
              <w:rPr>
                <w:sz w:val="24"/>
                <w:szCs w:val="24"/>
                <w:highlight w:val="none"/>
              </w:rPr>
            </w:pPr>
            <w:r>
              <w:rPr>
                <w:sz w:val="24"/>
                <w:szCs w:val="24"/>
                <w:highlight w:val="none"/>
              </w:rPr>
              <w:t>投标供应商符合质保期基本要求，质保期每增加</w:t>
            </w:r>
            <w:r>
              <w:rPr>
                <w:rFonts w:hint="eastAsia"/>
                <w:sz w:val="24"/>
                <w:szCs w:val="24"/>
                <w:highlight w:val="none"/>
                <w:lang w:val="en-US" w:eastAsia="zh-CN"/>
              </w:rPr>
              <w:t>一年</w:t>
            </w:r>
            <w:r>
              <w:rPr>
                <w:sz w:val="24"/>
                <w:szCs w:val="24"/>
                <w:highlight w:val="none"/>
              </w:rPr>
              <w:t>加 1 分，最多加</w:t>
            </w:r>
            <w:r>
              <w:rPr>
                <w:rFonts w:hint="eastAsia"/>
                <w:sz w:val="24"/>
                <w:szCs w:val="24"/>
                <w:highlight w:val="none"/>
                <w:lang w:val="en-US" w:eastAsia="zh-CN"/>
              </w:rPr>
              <w:t>2</w:t>
            </w:r>
            <w:r>
              <w:rPr>
                <w:sz w:val="24"/>
                <w:szCs w:val="24"/>
                <w:highlight w:val="none"/>
              </w:rPr>
              <w:t>分；</w:t>
            </w:r>
          </w:p>
        </w:tc>
      </w:tr>
      <w:tr w14:paraId="3A9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6" w:type="dxa"/>
            <w:tcBorders>
              <w:top w:val="nil"/>
            </w:tcBorders>
            <w:vAlign w:val="top"/>
          </w:tcPr>
          <w:p w14:paraId="4D292EE7">
            <w:pPr>
              <w:bidi w:val="0"/>
              <w:rPr>
                <w:sz w:val="24"/>
                <w:szCs w:val="24"/>
                <w:highlight w:val="none"/>
              </w:rPr>
            </w:pPr>
          </w:p>
        </w:tc>
        <w:tc>
          <w:tcPr>
            <w:tcW w:w="2176" w:type="dxa"/>
            <w:vAlign w:val="top"/>
          </w:tcPr>
          <w:p w14:paraId="1E83DBCF">
            <w:pPr>
              <w:bidi w:val="0"/>
              <w:ind w:left="0" w:leftChars="0" w:firstLine="0" w:firstLineChars="0"/>
              <w:rPr>
                <w:rFonts w:hint="eastAsia"/>
                <w:sz w:val="24"/>
                <w:szCs w:val="24"/>
                <w:highlight w:val="none"/>
              </w:rPr>
            </w:pPr>
          </w:p>
          <w:p w14:paraId="29C6FE59">
            <w:pPr>
              <w:bidi w:val="0"/>
              <w:ind w:left="0" w:leftChars="0" w:firstLine="0" w:firstLineChars="0"/>
              <w:rPr>
                <w:rFonts w:hint="eastAsia"/>
                <w:sz w:val="24"/>
                <w:szCs w:val="24"/>
                <w:highlight w:val="none"/>
              </w:rPr>
            </w:pPr>
          </w:p>
          <w:p w14:paraId="4FE2F885">
            <w:pPr>
              <w:bidi w:val="0"/>
              <w:ind w:left="0" w:leftChars="0" w:firstLine="0" w:firstLineChars="0"/>
              <w:rPr>
                <w:rFonts w:hint="eastAsia"/>
                <w:sz w:val="24"/>
                <w:szCs w:val="24"/>
                <w:highlight w:val="none"/>
              </w:rPr>
            </w:pPr>
          </w:p>
          <w:p w14:paraId="36B6139A">
            <w:pPr>
              <w:bidi w:val="0"/>
              <w:ind w:left="0" w:leftChars="0" w:firstLine="0" w:firstLineChars="0"/>
              <w:rPr>
                <w:rFonts w:hint="eastAsia"/>
                <w:sz w:val="24"/>
                <w:szCs w:val="24"/>
                <w:highlight w:val="none"/>
              </w:rPr>
            </w:pPr>
          </w:p>
          <w:p w14:paraId="058DAA14">
            <w:pPr>
              <w:bidi w:val="0"/>
              <w:ind w:left="0" w:leftChars="0" w:firstLine="0" w:firstLineChars="0"/>
              <w:rPr>
                <w:sz w:val="24"/>
                <w:szCs w:val="24"/>
                <w:highlight w:val="none"/>
              </w:rPr>
            </w:pPr>
            <w:r>
              <w:rPr>
                <w:rFonts w:hint="eastAsia"/>
                <w:sz w:val="24"/>
                <w:szCs w:val="24"/>
                <w:highlight w:val="none"/>
              </w:rPr>
              <w:t>节能环保（</w:t>
            </w:r>
            <w:r>
              <w:rPr>
                <w:rFonts w:hint="eastAsia"/>
                <w:sz w:val="24"/>
                <w:szCs w:val="24"/>
                <w:highlight w:val="none"/>
                <w:lang w:val="en-US" w:eastAsia="zh-CN"/>
              </w:rPr>
              <w:t>4</w:t>
            </w:r>
            <w:r>
              <w:rPr>
                <w:rFonts w:hint="eastAsia"/>
                <w:sz w:val="24"/>
                <w:szCs w:val="24"/>
                <w:highlight w:val="none"/>
              </w:rPr>
              <w:t>分）</w:t>
            </w:r>
          </w:p>
        </w:tc>
        <w:tc>
          <w:tcPr>
            <w:tcW w:w="7137" w:type="dxa"/>
            <w:vAlign w:val="top"/>
          </w:tcPr>
          <w:p w14:paraId="551CAC9C">
            <w:pPr>
              <w:bidi w:val="0"/>
              <w:rPr>
                <w:rFonts w:hint="eastAsia"/>
                <w:sz w:val="24"/>
                <w:szCs w:val="24"/>
                <w:highlight w:val="none"/>
              </w:rPr>
            </w:pPr>
            <w:bookmarkStart w:id="73" w:name="OLE_LINK43"/>
            <w:r>
              <w:rPr>
                <w:rFonts w:hint="eastAsia"/>
                <w:sz w:val="24"/>
                <w:szCs w:val="24"/>
                <w:highlight w:val="none"/>
              </w:rPr>
              <w:t>（1）除政府强制采购节能产品外，拟供产品列入《节能产品政府采购品目清单》并提供国家确定的认证机构出具的、处于有效期之内的节能产品认证证书的（或中国政府采购网节能产品查询结果截图），每有一项得</w:t>
            </w:r>
            <w:r>
              <w:rPr>
                <w:rFonts w:hint="eastAsia"/>
                <w:sz w:val="24"/>
                <w:szCs w:val="24"/>
                <w:highlight w:val="none"/>
                <w:lang w:val="en-US" w:eastAsia="zh-CN"/>
              </w:rPr>
              <w:t>1</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p>
          <w:p w14:paraId="44526B74">
            <w:pPr>
              <w:bidi w:val="0"/>
              <w:rPr>
                <w:sz w:val="24"/>
                <w:szCs w:val="24"/>
                <w:highlight w:val="none"/>
              </w:rPr>
            </w:pPr>
            <w:r>
              <w:rPr>
                <w:rFonts w:hint="eastAsia"/>
                <w:sz w:val="24"/>
                <w:szCs w:val="24"/>
                <w:highlight w:val="none"/>
              </w:rPr>
              <w:t>（2）拟供产品列入《环境标志产品政府采购品目清单》并提供国家确定的认证机构出具的、处于有效期之内的环境标志产品认证证书或中国政府采购网环境标志产品查询结果截图，每有一项得</w:t>
            </w:r>
            <w:r>
              <w:rPr>
                <w:rFonts w:hint="eastAsia"/>
                <w:sz w:val="24"/>
                <w:szCs w:val="24"/>
                <w:highlight w:val="none"/>
                <w:lang w:val="en-US" w:eastAsia="zh-CN"/>
              </w:rPr>
              <w:t>1</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bookmarkEnd w:id="73"/>
          </w:p>
        </w:tc>
      </w:tr>
    </w:tbl>
    <w:p w14:paraId="2CC99BF9">
      <w:pPr>
        <w:spacing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8评审结束后，按照评审得分由高到低顺序推荐3名成交候选供应商，如符合《磋商管理办法》规定的相关情形的，推荐的成交候选供应商可以为2家。评审得分相同的，按照最后报价由低到高的顺序推荐，评审得分且最后报价相同的，按照技术指标优劣顺序推荐，并编写评审报告，评审报告经磋商小组全体成员签字确认。</w:t>
      </w:r>
    </w:p>
    <w:p w14:paraId="286D33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.9磋商小组经评审，认为所有响应文件都不符合磋商文件要求的，可以否决所有报价，采购人应当依法重新采购。</w:t>
      </w:r>
    </w:p>
    <w:p w14:paraId="6A42BC5B">
      <w:pPr>
        <w:pStyle w:val="4"/>
        <w:bidi w:val="0"/>
        <w:rPr>
          <w:rFonts w:hint="eastAsia"/>
          <w:sz w:val="24"/>
          <w:szCs w:val="24"/>
          <w:highlight w:val="none"/>
        </w:rPr>
      </w:pPr>
      <w:bookmarkStart w:id="74" w:name="_Toc449115779"/>
      <w:bookmarkStart w:id="75" w:name="_Toc449027479"/>
      <w:r>
        <w:rPr>
          <w:rFonts w:hint="eastAsia"/>
          <w:sz w:val="24"/>
          <w:szCs w:val="24"/>
          <w:highlight w:val="none"/>
        </w:rPr>
        <w:t>八、成交信息</w:t>
      </w:r>
      <w:bookmarkEnd w:id="74"/>
      <w:bookmarkEnd w:id="75"/>
    </w:p>
    <w:p w14:paraId="3753CDDE">
      <w:pPr>
        <w:spacing w:line="360" w:lineRule="auto"/>
        <w:ind w:firstLine="482" w:firstLineChars="200"/>
        <w:jc w:val="left"/>
        <w:rPr>
          <w:rFonts w:hint="eastAsia" w:ascii="宋体" w:hAnsi="宋体" w:eastAsia="宋体" w:cs="宋体"/>
          <w:b/>
          <w:sz w:val="24"/>
          <w:szCs w:val="24"/>
          <w:highlight w:val="none"/>
        </w:rPr>
      </w:pPr>
      <w:bookmarkStart w:id="76" w:name="_Toc98041612"/>
      <w:bookmarkStart w:id="77" w:name="_Toc164567230"/>
      <w:bookmarkStart w:id="78" w:name="_Toc120344792"/>
      <w:r>
        <w:rPr>
          <w:rFonts w:hint="eastAsia" w:ascii="宋体" w:hAnsi="宋体" w:eastAsia="宋体" w:cs="宋体"/>
          <w:b/>
          <w:sz w:val="24"/>
          <w:szCs w:val="24"/>
          <w:highlight w:val="none"/>
        </w:rPr>
        <w:t>28.成交信息</w:t>
      </w:r>
    </w:p>
    <w:p w14:paraId="4D2602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28.1采购人在评审结束后1个工作日内确定采购结果，并将采购结果在《河南省政府采购网》《郑州市公共资源交易中心》《上街区政府采购网》网上公告，同时向成交供应商发出成交通知书。</w:t>
      </w:r>
    </w:p>
    <w:p w14:paraId="097A1D7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28.2对未成交供应商，采购代理机构将不予退还其响应文件；</w:t>
      </w:r>
    </w:p>
    <w:p w14:paraId="3C54DB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28.3《成交通知书》将作为签订合同的重要依据。</w:t>
      </w:r>
    </w:p>
    <w:p w14:paraId="226691B3">
      <w:pPr>
        <w:pStyle w:val="4"/>
        <w:bidi w:val="0"/>
        <w:rPr>
          <w:rFonts w:hint="eastAsia"/>
          <w:sz w:val="24"/>
          <w:szCs w:val="24"/>
          <w:highlight w:val="none"/>
        </w:rPr>
      </w:pPr>
      <w:bookmarkStart w:id="79" w:name="_Toc449115780"/>
      <w:bookmarkStart w:id="80" w:name="_Toc369002769"/>
      <w:bookmarkStart w:id="81" w:name="_Toc369002804"/>
      <w:bookmarkStart w:id="82" w:name="_Toc449027480"/>
      <w:bookmarkStart w:id="83" w:name="_Toc369002691"/>
      <w:r>
        <w:rPr>
          <w:rFonts w:hint="eastAsia"/>
          <w:sz w:val="24"/>
          <w:szCs w:val="24"/>
          <w:highlight w:val="none"/>
        </w:rPr>
        <w:t>九、</w:t>
      </w:r>
      <w:bookmarkEnd w:id="76"/>
      <w:bookmarkEnd w:id="77"/>
      <w:bookmarkEnd w:id="78"/>
      <w:r>
        <w:rPr>
          <w:rFonts w:hint="eastAsia"/>
          <w:sz w:val="24"/>
          <w:szCs w:val="24"/>
          <w:highlight w:val="none"/>
        </w:rPr>
        <w:t>授予合同</w:t>
      </w:r>
      <w:bookmarkEnd w:id="79"/>
      <w:bookmarkEnd w:id="80"/>
      <w:bookmarkEnd w:id="81"/>
      <w:bookmarkEnd w:id="82"/>
      <w:bookmarkEnd w:id="83"/>
    </w:p>
    <w:p w14:paraId="1AA55336">
      <w:pPr>
        <w:spacing w:line="360" w:lineRule="auto"/>
        <w:ind w:firstLine="465" w:firstLineChars="193"/>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29.</w:t>
      </w: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采购人将把合同授予最大限度满足磋商文件要求且具有履行合同能力的并经公告合格的供应商。</w:t>
      </w:r>
    </w:p>
    <w:p w14:paraId="1DEEA70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30．签订书面合同</w:t>
      </w:r>
    </w:p>
    <w:p w14:paraId="5F24E9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30.1采购人和成交供应商应当自成交通知书发出之日起2个工作日内按照磋商文件和成交供应商的响应文件订立书面合同； </w:t>
      </w:r>
    </w:p>
    <w:p w14:paraId="3FAEC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成交供应商应按采购人指定的地点与其签订合同。与采购人签订书面合同后1个工作日内将合同复印或扫描件报送至招标代理机构。政府采购合同中涉及国家秘密、商业秘密的内容，成交供应商应提前告知招标代理机构。</w:t>
      </w:r>
    </w:p>
    <w:p w14:paraId="450220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30.3成交人因不可抗力或者自身原因不能履行政府采购合同的，采购人可以与排位在成交供应商之后第一位的成交候选人签订政府采购合同，也可以重新开展政府采购活动。</w:t>
      </w:r>
    </w:p>
    <w:p w14:paraId="7D3FC55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31．履约保证金（详见供应商须知前附表）</w:t>
      </w:r>
    </w:p>
    <w:p w14:paraId="0B90F8B6">
      <w:pPr>
        <w:spacing w:line="360" w:lineRule="auto"/>
        <w:ind w:firstLine="475" w:firstLineChars="197"/>
        <w:rPr>
          <w:rFonts w:hint="eastAsia" w:ascii="宋体" w:hAnsi="宋体" w:eastAsia="宋体" w:cs="宋体"/>
          <w:b/>
          <w:bCs/>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bCs/>
          <w:sz w:val="24"/>
          <w:szCs w:val="24"/>
          <w:highlight w:val="none"/>
        </w:rPr>
        <w:t>成交服务费</w:t>
      </w:r>
    </w:p>
    <w:p w14:paraId="0FE3C1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成交人在领取成交通知书时，应依据前附表的收费标准向采购代理机构一次性交纳成交服务费。</w:t>
      </w:r>
    </w:p>
    <w:p w14:paraId="3D56D5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缴纳方式：从成交供应商的基本户账户中以转账、电汇</w:t>
      </w:r>
      <w:r>
        <w:rPr>
          <w:rFonts w:hint="eastAsia" w:cs="宋体"/>
          <w:sz w:val="24"/>
          <w:szCs w:val="24"/>
          <w:highlight w:val="none"/>
          <w:lang w:eastAsia="zh-CN"/>
        </w:rPr>
        <w:t>、</w:t>
      </w:r>
      <w:r>
        <w:rPr>
          <w:rFonts w:hint="eastAsia" w:ascii="宋体" w:hAnsi="宋体" w:eastAsia="宋体" w:cs="宋体"/>
          <w:sz w:val="24"/>
          <w:szCs w:val="24"/>
          <w:highlight w:val="none"/>
        </w:rPr>
        <w:t>现金</w:t>
      </w:r>
      <w:r>
        <w:rPr>
          <w:rFonts w:hint="eastAsia" w:cs="宋体"/>
          <w:sz w:val="24"/>
          <w:szCs w:val="24"/>
          <w:highlight w:val="none"/>
          <w:lang w:val="en-US" w:eastAsia="zh-CN"/>
        </w:rPr>
        <w:t>等</w:t>
      </w:r>
      <w:r>
        <w:rPr>
          <w:rFonts w:hint="eastAsia" w:ascii="宋体" w:hAnsi="宋体" w:eastAsia="宋体" w:cs="宋体"/>
          <w:sz w:val="24"/>
          <w:szCs w:val="24"/>
          <w:highlight w:val="none"/>
        </w:rPr>
        <w:t>形式转出（汇款信息需注明：项目编号）。</w:t>
      </w:r>
    </w:p>
    <w:p w14:paraId="71E0324E">
      <w:pPr>
        <w:pStyle w:val="4"/>
        <w:bidi w:val="0"/>
        <w:rPr>
          <w:rFonts w:hint="eastAsia"/>
          <w:sz w:val="24"/>
          <w:szCs w:val="24"/>
          <w:highlight w:val="none"/>
        </w:rPr>
      </w:pPr>
      <w:bookmarkStart w:id="84" w:name="_Toc449115781"/>
      <w:bookmarkStart w:id="85" w:name="_Toc449027481"/>
      <w:bookmarkStart w:id="86" w:name="_Toc369002692"/>
      <w:bookmarkStart w:id="87" w:name="_Toc369002805"/>
      <w:bookmarkStart w:id="88" w:name="_Toc369002770"/>
      <w:r>
        <w:rPr>
          <w:rFonts w:hint="eastAsia"/>
          <w:sz w:val="24"/>
          <w:szCs w:val="24"/>
          <w:highlight w:val="none"/>
        </w:rPr>
        <w:t>十、付款方式</w:t>
      </w:r>
      <w:bookmarkEnd w:id="84"/>
      <w:bookmarkEnd w:id="85"/>
      <w:bookmarkEnd w:id="86"/>
      <w:bookmarkEnd w:id="87"/>
      <w:bookmarkEnd w:id="88"/>
    </w:p>
    <w:p w14:paraId="20E66BCC">
      <w:pPr>
        <w:adjustRightInd w:val="0"/>
        <w:snapToGrid w:val="0"/>
        <w:spacing w:line="360" w:lineRule="auto"/>
        <w:ind w:firstLine="482" w:firstLineChars="200"/>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sz w:val="24"/>
          <w:szCs w:val="24"/>
          <w:highlight w:val="none"/>
        </w:rPr>
        <w:t>33.付款方式：</w:t>
      </w:r>
      <w:bookmarkStart w:id="89" w:name="OLE_LINK14"/>
      <w:r>
        <w:rPr>
          <w:rFonts w:hint="eastAsia" w:ascii="宋体" w:hAnsi="宋体" w:eastAsia="宋体" w:cs="宋体"/>
          <w:color w:val="auto"/>
          <w:sz w:val="24"/>
          <w:szCs w:val="24"/>
          <w:highlight w:val="none"/>
        </w:rPr>
        <w:t>项目完成供货、调试，经甲方组织验收合格</w:t>
      </w:r>
      <w:r>
        <w:rPr>
          <w:rFonts w:hint="eastAsia" w:ascii="宋体" w:hAnsi="宋体" w:eastAsia="宋体" w:cs="宋体"/>
          <w:color w:val="auto"/>
          <w:sz w:val="24"/>
          <w:szCs w:val="24"/>
          <w:highlight w:val="none"/>
          <w:lang w:val="en-US" w:eastAsia="zh-CN"/>
        </w:rPr>
        <w:t>第一年内支付</w:t>
      </w:r>
      <w:r>
        <w:rPr>
          <w:rFonts w:hint="eastAsia"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合同额；第二年内支付</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合同额；第三年内，质保期结束后产品无质量等问题支付10%合同额</w:t>
      </w:r>
      <w:r>
        <w:rPr>
          <w:rFonts w:hint="eastAsia" w:ascii="宋体" w:hAnsi="宋体" w:eastAsia="宋体" w:cs="宋体"/>
          <w:color w:val="auto"/>
          <w:sz w:val="24"/>
          <w:szCs w:val="24"/>
          <w:highlight w:val="none"/>
        </w:rPr>
        <w:t>（根据采购人要求开具发票）</w:t>
      </w:r>
      <w:r>
        <w:rPr>
          <w:rFonts w:hint="eastAsia" w:ascii="宋体" w:hAnsi="宋体" w:eastAsia="宋体" w:cs="宋体"/>
          <w:b w:val="0"/>
          <w:bCs/>
          <w:sz w:val="24"/>
          <w:szCs w:val="24"/>
          <w:highlight w:val="none"/>
        </w:rPr>
        <w:t>。（根据采购人要求开具发票）。</w:t>
      </w:r>
      <w:bookmarkEnd w:id="89"/>
      <w:bookmarkStart w:id="90" w:name="_Toc449115782"/>
      <w:bookmarkStart w:id="91" w:name="_Toc9604"/>
      <w:bookmarkStart w:id="92" w:name="_Toc349"/>
      <w:bookmarkStart w:id="93" w:name="_Toc6487309"/>
    </w:p>
    <w:p w14:paraId="38A3AB6B">
      <w:pPr>
        <w:rPr>
          <w:rFonts w:hint="eastAsia"/>
          <w:highlight w:val="none"/>
          <w:lang w:val="en-US" w:eastAsia="zh-CN"/>
        </w:rPr>
      </w:pPr>
    </w:p>
    <w:p w14:paraId="62AC1EFD">
      <w:pPr>
        <w:rPr>
          <w:rFonts w:hint="eastAsia"/>
          <w:highlight w:val="none"/>
          <w:lang w:val="en-US" w:eastAsia="zh-CN"/>
        </w:rPr>
      </w:pPr>
    </w:p>
    <w:p w14:paraId="2B7024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附件：废标的条件</w:t>
      </w:r>
    </w:p>
    <w:p w14:paraId="3A3902D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AB089F3">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5" w:name="_GoBack"/>
      <w:r>
        <w:rPr>
          <w:rFonts w:hint="eastAsia" w:ascii="宋体" w:hAnsi="宋体" w:eastAsia="宋体" w:cs="宋体"/>
          <w:color w:val="auto"/>
          <w:sz w:val="24"/>
          <w:szCs w:val="24"/>
          <w:highlight w:val="none"/>
        </w:rPr>
        <w:t>1.投标文件的关键内容字迹模糊，无法辨认的；</w:t>
      </w:r>
    </w:p>
    <w:p w14:paraId="7D746B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2.供应商递交两份或两份以上内容不同又未在投标文件中声明哪一份为有效 的投标文件的；</w:t>
      </w:r>
    </w:p>
    <w:p w14:paraId="455E69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3.未通过评标办法初步评审的；</w:t>
      </w:r>
    </w:p>
    <w:p w14:paraId="06D619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4.不按评标委员会要求澄清、说明或补正的； </w:t>
      </w:r>
    </w:p>
    <w:p w14:paraId="2CF391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5E1243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6.投标报价有算术性错误，供应商不接受修正价格的；</w:t>
      </w:r>
    </w:p>
    <w:p w14:paraId="1CF2B9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7.以他人的名义投标、以行贿手段谋取中标或者以其他弄虚作假方式投标的； </w:t>
      </w:r>
    </w:p>
    <w:p w14:paraId="4BFF39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8.属于串（围）标行为的；</w:t>
      </w:r>
    </w:p>
    <w:p w14:paraId="518F7145">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sectPr>
          <w:footerReference r:id="rId12" w:type="default"/>
          <w:pgSz w:w="11906" w:h="16839"/>
          <w:pgMar w:top="1440" w:right="1080" w:bottom="1440" w:left="1080" w:header="0" w:footer="0" w:gutter="0"/>
          <w:pgNumType w:fmt="decimal"/>
          <w:cols w:space="720" w:num="1"/>
        </w:sectPr>
      </w:pPr>
      <w:r>
        <w:rPr>
          <w:rFonts w:hint="eastAsia" w:ascii="宋体" w:hAnsi="宋体" w:eastAsia="宋体" w:cs="宋体"/>
          <w:color w:val="auto"/>
          <w:sz w:val="24"/>
          <w:szCs w:val="24"/>
          <w:highlight w:val="none"/>
        </w:rPr>
        <w:t>9.不符合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规定的其他实质性要求及相关法律、法规或规章规定可以否决投标的其他情形</w:t>
      </w:r>
      <w:r>
        <w:rPr>
          <w:rFonts w:hint="eastAsia" w:ascii="宋体" w:hAnsi="宋体" w:eastAsia="宋体" w:cs="宋体"/>
          <w:color w:val="auto"/>
          <w:sz w:val="24"/>
          <w:szCs w:val="24"/>
          <w:highlight w:val="none"/>
          <w:lang w:eastAsia="zh-CN"/>
        </w:rPr>
        <w:t>。</w:t>
      </w:r>
    </w:p>
    <w:bookmarkEnd w:id="325"/>
    <w:p w14:paraId="5F9240C7">
      <w:pPr>
        <w:ind w:left="0" w:leftChars="0" w:firstLine="0" w:firstLineChars="0"/>
        <w:jc w:val="center"/>
        <w:rPr>
          <w:rFonts w:hint="eastAsia" w:ascii="宋体" w:hAnsi="宋体" w:eastAsia="宋体" w:cs="宋体"/>
          <w:bCs w:val="0"/>
          <w:kern w:val="2"/>
          <w:sz w:val="28"/>
          <w:szCs w:val="28"/>
          <w:highlight w:val="none"/>
        </w:rPr>
      </w:pPr>
      <w:r>
        <w:rPr>
          <w:rFonts w:hint="eastAsia" w:ascii="宋体" w:hAnsi="宋体" w:eastAsia="宋体" w:cs="宋体"/>
          <w:b/>
          <w:bCs w:val="0"/>
          <w:kern w:val="2"/>
          <w:sz w:val="28"/>
          <w:szCs w:val="28"/>
          <w:highlight w:val="none"/>
          <w:lang w:val="en-US" w:eastAsia="zh-CN" w:bidi="ar-SA"/>
        </w:rPr>
        <w:t>第</w:t>
      </w:r>
      <w:r>
        <w:rPr>
          <w:rFonts w:hint="eastAsia" w:cs="宋体"/>
          <w:b/>
          <w:bCs w:val="0"/>
          <w:kern w:val="2"/>
          <w:sz w:val="28"/>
          <w:szCs w:val="28"/>
          <w:highlight w:val="none"/>
          <w:lang w:val="en-US" w:eastAsia="zh-CN" w:bidi="ar-SA"/>
        </w:rPr>
        <w:t>三</w:t>
      </w:r>
      <w:r>
        <w:rPr>
          <w:rFonts w:hint="eastAsia" w:ascii="宋体" w:hAnsi="宋体" w:eastAsia="宋体" w:cs="宋体"/>
          <w:b/>
          <w:bCs w:val="0"/>
          <w:kern w:val="2"/>
          <w:sz w:val="28"/>
          <w:szCs w:val="28"/>
          <w:highlight w:val="none"/>
          <w:lang w:val="en-US" w:eastAsia="zh-CN" w:bidi="ar-SA"/>
        </w:rPr>
        <w:t>章</w:t>
      </w:r>
      <w:r>
        <w:rPr>
          <w:rFonts w:hint="eastAsia" w:cs="宋体"/>
          <w:b/>
          <w:bCs w:val="0"/>
          <w:kern w:val="2"/>
          <w:sz w:val="28"/>
          <w:szCs w:val="28"/>
          <w:highlight w:val="none"/>
          <w:lang w:val="en-US" w:eastAsia="zh-CN" w:bidi="ar-SA"/>
        </w:rPr>
        <w:t xml:space="preserve"> </w:t>
      </w:r>
      <w:r>
        <w:rPr>
          <w:rFonts w:hint="eastAsia" w:ascii="宋体" w:hAnsi="宋体" w:eastAsia="宋体" w:cs="宋体"/>
          <w:bCs w:val="0"/>
          <w:kern w:val="2"/>
          <w:sz w:val="28"/>
          <w:szCs w:val="28"/>
          <w:highlight w:val="none"/>
        </w:rPr>
        <w:t>采购人需求及技术要求</w:t>
      </w:r>
    </w:p>
    <w:p w14:paraId="50A30A6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（一）技术参数</w:t>
      </w:r>
      <w:r>
        <w:rPr>
          <w:rFonts w:hint="eastAsia" w:ascii="宋体" w:hAnsi="宋体" w:eastAsia="宋体" w:cs="宋体"/>
          <w:sz w:val="24"/>
          <w:szCs w:val="24"/>
          <w:highlight w:val="none"/>
          <w:lang w:eastAsia="zh-CN"/>
        </w:rPr>
        <w:t>（标▲为重要参数项）</w:t>
      </w:r>
    </w:p>
    <w:tbl>
      <w:tblPr>
        <w:tblStyle w:val="6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
        <w:gridCol w:w="916"/>
        <w:gridCol w:w="7263"/>
        <w:gridCol w:w="742"/>
      </w:tblGrid>
      <w:tr w14:paraId="4729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14:paraId="07363F3A">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序号</w:t>
            </w:r>
          </w:p>
        </w:tc>
        <w:tc>
          <w:tcPr>
            <w:tcW w:w="5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216EC">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产品名称</w:t>
            </w:r>
          </w:p>
        </w:tc>
        <w:tc>
          <w:tcPr>
            <w:tcW w:w="3733"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71DCD">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项目特征描述</w:t>
            </w:r>
          </w:p>
        </w:tc>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C76A95">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r>
      <w:tr w14:paraId="4B14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94C25">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241C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00885">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0128BD">
            <w:pPr>
              <w:bidi w:val="0"/>
              <w:rPr>
                <w:rFonts w:hint="eastAsia" w:ascii="宋体" w:hAnsi="宋体" w:eastAsia="宋体" w:cs="宋体"/>
                <w:sz w:val="24"/>
                <w:szCs w:val="24"/>
                <w:highlight w:val="none"/>
              </w:rPr>
            </w:pPr>
          </w:p>
        </w:tc>
      </w:tr>
      <w:tr w14:paraId="65CB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AAB90">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097A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4826D">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67E63">
            <w:pPr>
              <w:bidi w:val="0"/>
              <w:rPr>
                <w:rFonts w:hint="eastAsia" w:ascii="宋体" w:hAnsi="宋体" w:eastAsia="宋体" w:cs="宋体"/>
                <w:sz w:val="24"/>
                <w:szCs w:val="24"/>
                <w:highlight w:val="none"/>
              </w:rPr>
            </w:pPr>
          </w:p>
        </w:tc>
      </w:tr>
      <w:tr w14:paraId="2D2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34AF634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70DFDBAA">
            <w:pPr>
              <w:bidi w:val="0"/>
              <w:rPr>
                <w:rFonts w:hint="eastAsia" w:ascii="宋体" w:hAnsi="宋体" w:eastAsia="宋体" w:cs="宋体"/>
                <w:sz w:val="24"/>
                <w:szCs w:val="24"/>
                <w:highlight w:val="none"/>
              </w:rPr>
            </w:pPr>
          </w:p>
          <w:p w14:paraId="70BBABBD">
            <w:pPr>
              <w:bidi w:val="0"/>
              <w:rPr>
                <w:rFonts w:hint="eastAsia" w:ascii="宋体" w:hAnsi="宋体" w:eastAsia="宋体" w:cs="宋体"/>
                <w:sz w:val="24"/>
                <w:szCs w:val="24"/>
                <w:highlight w:val="none"/>
              </w:rPr>
            </w:pPr>
          </w:p>
          <w:p w14:paraId="151899B7">
            <w:pPr>
              <w:bidi w:val="0"/>
              <w:rPr>
                <w:rFonts w:hint="eastAsia" w:ascii="宋体" w:hAnsi="宋体" w:eastAsia="宋体" w:cs="宋体"/>
                <w:sz w:val="24"/>
                <w:szCs w:val="24"/>
                <w:highlight w:val="none"/>
              </w:rPr>
            </w:pPr>
          </w:p>
          <w:p w14:paraId="0F9AC6A4">
            <w:pPr>
              <w:bidi w:val="0"/>
              <w:rPr>
                <w:rFonts w:hint="eastAsia" w:ascii="宋体" w:hAnsi="宋体" w:eastAsia="宋体" w:cs="宋体"/>
                <w:sz w:val="24"/>
                <w:szCs w:val="24"/>
                <w:highlight w:val="none"/>
              </w:rPr>
            </w:pPr>
          </w:p>
          <w:p w14:paraId="623D386D">
            <w:pPr>
              <w:bidi w:val="0"/>
              <w:rPr>
                <w:rFonts w:hint="eastAsia" w:ascii="宋体" w:hAnsi="宋体" w:eastAsia="宋体" w:cs="宋体"/>
                <w:sz w:val="24"/>
                <w:szCs w:val="24"/>
                <w:highlight w:val="none"/>
              </w:rPr>
            </w:pPr>
          </w:p>
          <w:p w14:paraId="43F10EF5">
            <w:pPr>
              <w:bidi w:val="0"/>
              <w:rPr>
                <w:rFonts w:hint="eastAsia" w:ascii="宋体" w:hAnsi="宋体" w:eastAsia="宋体" w:cs="宋体"/>
                <w:sz w:val="24"/>
                <w:szCs w:val="24"/>
                <w:highlight w:val="none"/>
              </w:rPr>
            </w:pPr>
          </w:p>
          <w:p w14:paraId="0532A739">
            <w:pPr>
              <w:bidi w:val="0"/>
              <w:rPr>
                <w:rFonts w:hint="eastAsia" w:ascii="宋体" w:hAnsi="宋体" w:eastAsia="宋体" w:cs="宋体"/>
                <w:sz w:val="24"/>
                <w:szCs w:val="24"/>
                <w:highlight w:val="none"/>
              </w:rPr>
            </w:pPr>
          </w:p>
          <w:p w14:paraId="0662D9CE">
            <w:pPr>
              <w:bidi w:val="0"/>
              <w:rPr>
                <w:rFonts w:hint="eastAsia" w:ascii="宋体" w:hAnsi="宋体" w:eastAsia="宋体" w:cs="宋体"/>
                <w:sz w:val="24"/>
                <w:szCs w:val="24"/>
                <w:highlight w:val="none"/>
              </w:rPr>
            </w:pPr>
          </w:p>
          <w:p w14:paraId="06C87155">
            <w:pPr>
              <w:bidi w:val="0"/>
              <w:rPr>
                <w:rFonts w:hint="eastAsia" w:ascii="宋体" w:hAnsi="宋体" w:eastAsia="宋体" w:cs="宋体"/>
                <w:sz w:val="24"/>
                <w:szCs w:val="24"/>
                <w:highlight w:val="none"/>
              </w:rPr>
            </w:pPr>
          </w:p>
          <w:p w14:paraId="28FF35F5">
            <w:pPr>
              <w:bidi w:val="0"/>
              <w:rPr>
                <w:rFonts w:hint="eastAsia" w:ascii="宋体" w:hAnsi="宋体" w:eastAsia="宋体" w:cs="宋体"/>
                <w:sz w:val="24"/>
                <w:szCs w:val="24"/>
                <w:highlight w:val="none"/>
              </w:rPr>
            </w:pPr>
          </w:p>
          <w:p w14:paraId="7D6A1DEF">
            <w:pPr>
              <w:bidi w:val="0"/>
              <w:rPr>
                <w:rFonts w:hint="eastAsia" w:ascii="宋体" w:hAnsi="宋体" w:eastAsia="宋体" w:cs="宋体"/>
                <w:sz w:val="24"/>
                <w:szCs w:val="24"/>
                <w:highlight w:val="none"/>
              </w:rPr>
            </w:pPr>
          </w:p>
          <w:p w14:paraId="3369A136">
            <w:pPr>
              <w:bidi w:val="0"/>
              <w:rPr>
                <w:rFonts w:hint="eastAsia" w:ascii="宋体" w:hAnsi="宋体" w:eastAsia="宋体" w:cs="宋体"/>
                <w:sz w:val="24"/>
                <w:szCs w:val="24"/>
                <w:highlight w:val="none"/>
              </w:rPr>
            </w:pPr>
          </w:p>
          <w:p w14:paraId="0D3AF67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LED教室灯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333C2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灯具类型：LED灯具采用一体式</w:t>
            </w:r>
            <w:r>
              <w:rPr>
                <w:rFonts w:hint="eastAsia" w:ascii="宋体" w:hAnsi="宋体" w:eastAsia="宋体" w:cs="宋体"/>
                <w:sz w:val="24"/>
                <w:szCs w:val="24"/>
                <w:highlight w:val="none"/>
                <w:lang w:eastAsia="zh-CN"/>
              </w:rPr>
              <w:t>金属</w:t>
            </w:r>
            <w:r>
              <w:rPr>
                <w:rFonts w:hint="eastAsia" w:ascii="宋体" w:hAnsi="宋体" w:eastAsia="宋体" w:cs="宋体"/>
                <w:sz w:val="24"/>
                <w:szCs w:val="24"/>
                <w:highlight w:val="none"/>
                <w:lang w:val="en-US" w:eastAsia="zh-CN"/>
              </w:rPr>
              <w:t>材质</w:t>
            </w:r>
            <w:r>
              <w:rPr>
                <w:rFonts w:hint="eastAsia" w:ascii="宋体" w:hAnsi="宋体" w:eastAsia="宋体" w:cs="宋体"/>
                <w:sz w:val="24"/>
                <w:szCs w:val="24"/>
                <w:highlight w:val="none"/>
              </w:rPr>
              <w:t>+格栅防眩工艺；教室灯长度≤1200mm，宽度≤300mm,厚度≤50mm。</w:t>
            </w:r>
          </w:p>
          <w:p w14:paraId="40C32306">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2ACAFC64">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LED教室灯视网膜蓝光危害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4D97944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额定功率：40W±4W；功率因素≥0.97。</w:t>
            </w:r>
          </w:p>
          <w:p w14:paraId="04C5F39A">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色温：5000K (±200K）；色品容差：≤1SDCM，显色指数Ra≥95，R9≥95；色空间不一致性≤0.003。</w:t>
            </w:r>
          </w:p>
          <w:p w14:paraId="101CDC3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LED教室灯光通量</w:t>
            </w:r>
            <w:r>
              <w:rPr>
                <w:rFonts w:hint="eastAsia" w:ascii="宋体" w:hAnsi="宋体" w:eastAsia="宋体" w:cs="宋体"/>
                <w:sz w:val="24"/>
                <w:szCs w:val="24"/>
                <w:highlight w:val="none"/>
                <w:lang w:val="en-US" w:eastAsia="zh-CN"/>
              </w:rPr>
              <w:t>≥4000lm;灯具效能≥110lm/W。</w:t>
            </w:r>
          </w:p>
          <w:p w14:paraId="0D48BF38">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3400370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8、▲LED教室灯通过国家强制性 CCC 认证，要求所投产品认证委托人，产品生产者，生产企业为同一单位。</w:t>
            </w:r>
          </w:p>
          <w:p w14:paraId="220F304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9、为营造教室安静环境，LED教室灯工作噪声≤10dB(A)。</w:t>
            </w:r>
          </w:p>
          <w:p w14:paraId="348C04A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10、为保证LED教室灯光生物安全，要求测试结果为无危害且蓝光≤15W•m-2•sr-1 ,光化紫外:≤0.00025W•m-2,近紫外:≤0,视网膜热: ≤180W•m-2•sr-1,红外辐射眼睛:≤0W•m-2。</w:t>
            </w:r>
          </w:p>
          <w:p w14:paraId="3DC62C7E">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352B5E0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12、为防止灯具吊杆日久生锈及脱落，灯具吊杆通过中性盐雾测试且可承受12倍的灯具重量测定。</w:t>
            </w:r>
          </w:p>
          <w:p w14:paraId="338A337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6EA4BA2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14、▲为保持LED教室灯的使用寿命与美观度，防止灰尘，水汽等进入,灯具防护等级需≥IP54。</w:t>
            </w:r>
          </w:p>
          <w:p w14:paraId="2F2CE94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4878E11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16、为保证LED教室灯稳定性，LED教室灯输入线温度≤27℃;安装表面≤33℃;输出线≤41℃; LED控制装置tc≤53℃;导线固定架≤32℃; 透光罩≤29℃;LED灯珠焊点≤42℃;电源外壳≤60℃;电源变压器≤75℃。</w:t>
            </w:r>
          </w:p>
          <w:p w14:paraId="02A08FB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17、为提高LED教室灯透光性能，依据GB/T 2410-2008 7.2教室灯需通过透明塑料透光率的测定。</w:t>
            </w:r>
          </w:p>
          <w:p w14:paraId="456DB102">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0BF905C">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9-17</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D026D48">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95D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7CE07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36A33EA7">
            <w:pPr>
              <w:bidi w:val="0"/>
              <w:rPr>
                <w:rFonts w:hint="eastAsia" w:ascii="宋体" w:hAnsi="宋体" w:eastAsia="宋体" w:cs="宋体"/>
                <w:sz w:val="24"/>
                <w:szCs w:val="24"/>
                <w:highlight w:val="none"/>
              </w:rPr>
            </w:pPr>
          </w:p>
          <w:p w14:paraId="04F3F370">
            <w:pPr>
              <w:bidi w:val="0"/>
              <w:rPr>
                <w:rFonts w:hint="eastAsia" w:ascii="宋体" w:hAnsi="宋体" w:eastAsia="宋体" w:cs="宋体"/>
                <w:sz w:val="24"/>
                <w:szCs w:val="24"/>
                <w:highlight w:val="none"/>
              </w:rPr>
            </w:pPr>
          </w:p>
          <w:p w14:paraId="049A7B9D">
            <w:pPr>
              <w:bidi w:val="0"/>
              <w:rPr>
                <w:rFonts w:hint="eastAsia" w:ascii="宋体" w:hAnsi="宋体" w:eastAsia="宋体" w:cs="宋体"/>
                <w:sz w:val="24"/>
                <w:szCs w:val="24"/>
                <w:highlight w:val="none"/>
              </w:rPr>
            </w:pPr>
          </w:p>
          <w:p w14:paraId="482E35FA">
            <w:pPr>
              <w:bidi w:val="0"/>
              <w:rPr>
                <w:rFonts w:hint="eastAsia" w:ascii="宋体" w:hAnsi="宋体" w:eastAsia="宋体" w:cs="宋体"/>
                <w:sz w:val="24"/>
                <w:szCs w:val="24"/>
                <w:highlight w:val="none"/>
              </w:rPr>
            </w:pPr>
          </w:p>
          <w:p w14:paraId="76B95964">
            <w:pPr>
              <w:bidi w:val="0"/>
              <w:rPr>
                <w:rFonts w:hint="eastAsia" w:ascii="宋体" w:hAnsi="宋体" w:eastAsia="宋体" w:cs="宋体"/>
                <w:sz w:val="24"/>
                <w:szCs w:val="24"/>
                <w:highlight w:val="none"/>
              </w:rPr>
            </w:pPr>
          </w:p>
          <w:p w14:paraId="7ED9A1FA">
            <w:pPr>
              <w:bidi w:val="0"/>
              <w:rPr>
                <w:rFonts w:hint="eastAsia" w:ascii="宋体" w:hAnsi="宋体" w:eastAsia="宋体" w:cs="宋体"/>
                <w:sz w:val="24"/>
                <w:szCs w:val="24"/>
                <w:highlight w:val="none"/>
              </w:rPr>
            </w:pPr>
          </w:p>
          <w:p w14:paraId="15964C25">
            <w:pPr>
              <w:bidi w:val="0"/>
              <w:rPr>
                <w:rFonts w:hint="eastAsia" w:ascii="宋体" w:hAnsi="宋体" w:eastAsia="宋体" w:cs="宋体"/>
                <w:sz w:val="24"/>
                <w:szCs w:val="24"/>
                <w:highlight w:val="none"/>
              </w:rPr>
            </w:pPr>
          </w:p>
          <w:p w14:paraId="065AF753">
            <w:pPr>
              <w:bidi w:val="0"/>
              <w:rPr>
                <w:rFonts w:hint="eastAsia" w:ascii="宋体" w:hAnsi="宋体" w:eastAsia="宋体" w:cs="宋体"/>
                <w:sz w:val="24"/>
                <w:szCs w:val="24"/>
                <w:highlight w:val="none"/>
              </w:rPr>
            </w:pPr>
          </w:p>
          <w:p w14:paraId="00B3AE16">
            <w:pPr>
              <w:bidi w:val="0"/>
              <w:rPr>
                <w:rFonts w:hint="eastAsia" w:ascii="宋体" w:hAnsi="宋体" w:eastAsia="宋体" w:cs="宋体"/>
                <w:sz w:val="24"/>
                <w:szCs w:val="24"/>
                <w:highlight w:val="none"/>
              </w:rPr>
            </w:pPr>
          </w:p>
          <w:p w14:paraId="25800C5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LED黑板灯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1E68C0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1、灯具类型：采用一体式防眩LED灯具；黑板灯长度1200±10mm；宽度</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±10mm；厚度40±10mm</w:t>
            </w:r>
            <w:r>
              <w:rPr>
                <w:rFonts w:hint="eastAsia" w:ascii="宋体" w:hAnsi="宋体" w:eastAsia="宋体" w:cs="宋体"/>
                <w:sz w:val="24"/>
                <w:szCs w:val="24"/>
                <w:highlight w:val="none"/>
                <w:lang w:eastAsia="zh-CN"/>
              </w:rPr>
              <w:t>。</w:t>
            </w:r>
          </w:p>
          <w:p w14:paraId="61E074B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574641D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7A9366C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额定功率：36W±2W；功率因素≥0.97。</w:t>
            </w:r>
          </w:p>
          <w:p w14:paraId="0EDC03C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色温：5000K (±200K）；色品容差：≤1SDCM，色空间不一致性≤0.003。</w:t>
            </w:r>
          </w:p>
          <w:p w14:paraId="79E45262">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灯光通量</w:t>
            </w:r>
            <w:r>
              <w:rPr>
                <w:rFonts w:hint="eastAsia" w:ascii="宋体" w:hAnsi="宋体" w:eastAsia="宋体" w:cs="宋体"/>
                <w:sz w:val="24"/>
                <w:szCs w:val="24"/>
                <w:highlight w:val="none"/>
                <w:lang w:val="en-US" w:eastAsia="zh-CN"/>
              </w:rPr>
              <w:t>≥3000lm;灯具效能≥85lm/W。</w:t>
            </w:r>
          </w:p>
          <w:p w14:paraId="207C68D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161EB73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灯通过国家强制性 CCC 认证，要求所投产品认证委托人，产品生产者，生产企业为同一单位。</w:t>
            </w:r>
          </w:p>
          <w:p w14:paraId="55A3ACE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为营造教室安静环境，LED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灯工作噪声≤10dB(A)。</w:t>
            </w:r>
          </w:p>
          <w:p w14:paraId="0589CC40">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灯光生物安全，要求测试结果为无危害且蓝光≤15W•m-2•sr-1 ,光化紫外:≤0.00025W•m-2,近紫外:≤0,视网膜热: ≤180W•m-2•sr-1,红外辐射眼睛:≤0W•m-2。</w:t>
            </w:r>
          </w:p>
          <w:p w14:paraId="126F87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4ECED58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为防止LED黑板灯吊杆日久生锈及脱落，LED黑板灯吊杆通过中性盐雾测试且可承受12倍的灯具重量测定。</w:t>
            </w:r>
          </w:p>
          <w:p w14:paraId="09118FD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7742456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灯的使用寿命与美观度，防止灰尘，水汽等进入,灯具防护等级需≥IP54。</w:t>
            </w:r>
          </w:p>
          <w:p w14:paraId="1CF54613">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3C60B8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16、为提高LED黑板灯透光性能，依据GB/T 2410-2008 7.2黑板灯需通过透明塑料透光率的测定。</w:t>
            </w:r>
          </w:p>
          <w:p w14:paraId="63F8F0C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D73C52B">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9-16</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8B80DF0">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17B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5778876C">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1、吊杆。2、3联及以上（根据实际需要定）单控照明壁开关，防水、防潮、防火、防固体异物。3、国标电源线、国标线槽等。4、旧照明设备拆卸、线路整改、新设备安装调试、墙面修复、原孔填补等。5、旧铝扣板拆卸及更换。</w:t>
            </w:r>
          </w:p>
          <w:p w14:paraId="52EDD61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注：1、默认一个教室安装9</w:t>
            </w:r>
            <w:r>
              <w:rPr>
                <w:rFonts w:hint="eastAsia" w:cs="宋体"/>
                <w:sz w:val="24"/>
                <w:szCs w:val="24"/>
                <w:highlight w:val="none"/>
                <w:lang w:val="en-US" w:eastAsia="zh-CN"/>
              </w:rPr>
              <w:t>个</w:t>
            </w:r>
            <w:r>
              <w:rPr>
                <w:rFonts w:hint="eastAsia" w:ascii="宋体" w:hAnsi="宋体" w:eastAsia="宋体" w:cs="宋体"/>
                <w:sz w:val="24"/>
                <w:szCs w:val="24"/>
                <w:highlight w:val="none"/>
                <w:lang w:eastAsia="zh-CN"/>
              </w:rPr>
              <w:t>教室灯</w:t>
            </w:r>
            <w:r>
              <w:rPr>
                <w:rFonts w:hint="eastAsia" w:cs="宋体"/>
                <w:sz w:val="24"/>
                <w:szCs w:val="24"/>
                <w:highlight w:val="none"/>
                <w:lang w:val="en-US" w:eastAsia="zh-CN"/>
              </w:rPr>
              <w:t>+</w:t>
            </w:r>
            <w:r>
              <w:rPr>
                <w:rFonts w:hint="eastAsia" w:ascii="宋体" w:hAnsi="宋体" w:eastAsia="宋体" w:cs="宋体"/>
                <w:sz w:val="24"/>
                <w:szCs w:val="24"/>
                <w:highlight w:val="none"/>
                <w:lang w:eastAsia="zh-CN"/>
              </w:rPr>
              <w:t>3</w:t>
            </w:r>
            <w:r>
              <w:rPr>
                <w:rFonts w:hint="eastAsia" w:cs="宋体"/>
                <w:sz w:val="24"/>
                <w:szCs w:val="24"/>
                <w:highlight w:val="none"/>
                <w:lang w:val="en-US" w:eastAsia="zh-CN"/>
              </w:rPr>
              <w:t>个</w:t>
            </w:r>
            <w:r>
              <w:rPr>
                <w:rFonts w:hint="eastAsia" w:ascii="宋体" w:hAnsi="宋体" w:eastAsia="宋体" w:cs="宋体"/>
                <w:sz w:val="24"/>
                <w:szCs w:val="24"/>
                <w:highlight w:val="none"/>
                <w:lang w:eastAsia="zh-CN"/>
              </w:rPr>
              <w:t>黑板灯，</w:t>
            </w:r>
            <w:r>
              <w:rPr>
                <w:rFonts w:hint="eastAsia" w:cs="宋体"/>
                <w:sz w:val="24"/>
                <w:szCs w:val="24"/>
                <w:highlight w:val="none"/>
                <w:lang w:val="en-US" w:eastAsia="zh-CN"/>
              </w:rPr>
              <w:t>为1套，共有40间教室，</w:t>
            </w:r>
            <w:r>
              <w:rPr>
                <w:rFonts w:hint="eastAsia" w:ascii="宋体" w:hAnsi="宋体" w:eastAsia="宋体" w:cs="宋体"/>
                <w:sz w:val="24"/>
                <w:szCs w:val="24"/>
                <w:highlight w:val="none"/>
                <w:lang w:eastAsia="zh-CN"/>
              </w:rPr>
              <w:t>合计数量</w:t>
            </w:r>
            <w:r>
              <w:rPr>
                <w:rFonts w:hint="eastAsia" w:cs="宋体"/>
                <w:sz w:val="24"/>
                <w:szCs w:val="24"/>
                <w:highlight w:val="none"/>
                <w:lang w:val="en-US" w:eastAsia="zh-CN"/>
              </w:rPr>
              <w:t>40</w:t>
            </w:r>
            <w:r>
              <w:rPr>
                <w:rFonts w:hint="eastAsia" w:ascii="宋体" w:hAnsi="宋体" w:eastAsia="宋体" w:cs="宋体"/>
                <w:sz w:val="24"/>
                <w:szCs w:val="24"/>
                <w:highlight w:val="none"/>
                <w:lang w:eastAsia="zh-CN"/>
              </w:rPr>
              <w:t>套。</w:t>
            </w:r>
          </w:p>
          <w:p w14:paraId="22531F4D">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2、实际改造中学校名单及数量可能会有调整，最终根据中标供应商投标综合单价乘以</w:t>
            </w:r>
          </w:p>
          <w:p w14:paraId="308C67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实际采购数量进行结算，供应商应注意其风险。</w:t>
            </w:r>
          </w:p>
        </w:tc>
      </w:tr>
    </w:tbl>
    <w:p w14:paraId="7C9F0F1C">
      <w:pPr>
        <w:adjustRightInd w:val="0"/>
        <w:snapToGrid w:val="0"/>
        <w:spacing w:line="360" w:lineRule="auto"/>
        <w:ind w:left="0" w:leftChars="0" w:firstLine="0" w:firstLineChars="0"/>
        <w:rPr>
          <w:rFonts w:hint="eastAsia" w:ascii="宋体" w:hAnsi="宋体" w:eastAsia="宋体" w:cs="宋体"/>
          <w:b/>
          <w:bCs/>
          <w:sz w:val="24"/>
          <w:szCs w:val="24"/>
          <w:highlight w:val="none"/>
        </w:rPr>
      </w:pPr>
    </w:p>
    <w:p w14:paraId="19192BB4">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二、报价要求</w:t>
      </w:r>
    </w:p>
    <w:p w14:paraId="2F57CC4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1、供应商在满足技术要求和性能的前提下可投同档次或优于上述参数、性能和质量的货物。</w:t>
      </w:r>
    </w:p>
    <w:p w14:paraId="157A681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5FF19FB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14:paraId="1DDF265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014203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供应商应如实描述所投产品的技术参数和性能，不得完全复制粘贴上表技术参数和性能描述。因完全复制粘贴上表技术参数和性能描述而产生的不利于供应商的评审风险由供应商自行承担。</w:t>
      </w:r>
    </w:p>
    <w:p w14:paraId="397D2C1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三、不允许负偏离的实质性条件：</w:t>
      </w:r>
    </w:p>
    <w:p w14:paraId="78A470A2">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2E3C4AE7">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交货期：合同签订后30天内交付使用；</w:t>
      </w:r>
    </w:p>
    <w:p w14:paraId="6F121DF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质量要求：合格，符合国家及行业相关规范和标准；</w:t>
      </w:r>
    </w:p>
    <w:p w14:paraId="1DD05449">
      <w:pPr>
        <w:pStyle w:val="24"/>
        <w:spacing w:after="0" w:line="360" w:lineRule="auto"/>
        <w:rPr>
          <w:rFonts w:hint="eastAsia"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验收标准：按国家行业标准验收</w:t>
      </w:r>
      <w:r>
        <w:rPr>
          <w:rFonts w:hint="eastAsia" w:cs="宋体"/>
          <w:sz w:val="24"/>
          <w:szCs w:val="24"/>
          <w:highlight w:val="none"/>
          <w:lang w:eastAsia="zh-CN"/>
        </w:rPr>
        <w:t>；</w:t>
      </w:r>
    </w:p>
    <w:p w14:paraId="5A1A9B8E">
      <w:pPr>
        <w:pStyle w:val="24"/>
        <w:spacing w:after="0" w:line="360" w:lineRule="auto"/>
        <w:rPr>
          <w:rFonts w:hint="eastAsia" w:cs="宋体"/>
          <w:sz w:val="24"/>
          <w:szCs w:val="24"/>
          <w:highlight w:val="none"/>
          <w:lang w:val="en-US" w:eastAsia="zh-CN"/>
        </w:rPr>
      </w:pPr>
      <w:r>
        <w:rPr>
          <w:rFonts w:hint="eastAsia" w:cs="宋体"/>
          <w:sz w:val="24"/>
          <w:szCs w:val="24"/>
          <w:highlight w:val="none"/>
          <w:lang w:val="en-US" w:eastAsia="zh-CN"/>
        </w:rPr>
        <w:t>5、</w:t>
      </w:r>
      <w:r>
        <w:rPr>
          <w:rFonts w:hint="eastAsia" w:cs="宋体"/>
          <w:sz w:val="24"/>
          <w:szCs w:val="24"/>
          <w:highlight w:val="none"/>
          <w:lang w:eastAsia="zh-CN"/>
        </w:rPr>
        <w:t>交货地点：</w:t>
      </w:r>
      <w:r>
        <w:rPr>
          <w:rFonts w:hint="eastAsia" w:cs="宋体"/>
          <w:sz w:val="24"/>
          <w:szCs w:val="24"/>
          <w:highlight w:val="none"/>
          <w:lang w:val="en-US" w:eastAsia="zh-CN"/>
        </w:rPr>
        <w:t>采购人</w:t>
      </w:r>
      <w:r>
        <w:rPr>
          <w:rFonts w:hint="eastAsia" w:cs="宋体"/>
          <w:sz w:val="24"/>
          <w:szCs w:val="24"/>
          <w:highlight w:val="none"/>
          <w:lang w:val="zh-CN" w:eastAsia="zh-CN"/>
        </w:rPr>
        <w:t>指定地点；</w:t>
      </w:r>
    </w:p>
    <w:p w14:paraId="5A3EF1BA">
      <w:pPr>
        <w:pStyle w:val="24"/>
        <w:spacing w:after="0" w:line="360" w:lineRule="auto"/>
        <w:rPr>
          <w:rFonts w:hint="eastAsia" w:cs="宋体"/>
          <w:sz w:val="24"/>
          <w:szCs w:val="24"/>
          <w:highlight w:val="none"/>
          <w:lang w:eastAsia="zh-CN"/>
        </w:rPr>
      </w:pPr>
      <w:r>
        <w:rPr>
          <w:rFonts w:hint="eastAsia" w:cs="宋体"/>
          <w:sz w:val="24"/>
          <w:szCs w:val="24"/>
          <w:highlight w:val="none"/>
          <w:lang w:val="en-US" w:eastAsia="zh-CN"/>
        </w:rPr>
        <w:t>6、</w:t>
      </w:r>
      <w:r>
        <w:rPr>
          <w:rFonts w:hint="eastAsia" w:cs="宋体"/>
          <w:sz w:val="24"/>
          <w:szCs w:val="24"/>
          <w:highlight w:val="none"/>
          <w:lang w:eastAsia="zh-CN"/>
        </w:rPr>
        <w:t>质保期：</w:t>
      </w:r>
      <w:r>
        <w:rPr>
          <w:rFonts w:hint="eastAsia" w:cs="宋体"/>
          <w:sz w:val="24"/>
          <w:szCs w:val="24"/>
          <w:highlight w:val="none"/>
          <w:lang w:val="en-US" w:eastAsia="zh-CN"/>
        </w:rPr>
        <w:t>免费质保3</w:t>
      </w:r>
      <w:r>
        <w:rPr>
          <w:rFonts w:hint="eastAsia" w:cs="宋体"/>
          <w:sz w:val="24"/>
          <w:szCs w:val="24"/>
          <w:highlight w:val="none"/>
          <w:lang w:eastAsia="zh-CN"/>
        </w:rPr>
        <w:t>年；</w:t>
      </w:r>
    </w:p>
    <w:p w14:paraId="722E133E">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7、合同履行期限：合同签订后30天内交付使用。</w:t>
      </w:r>
    </w:p>
    <w:p w14:paraId="110C9BE2">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cs="宋体"/>
          <w:bCs/>
          <w:sz w:val="24"/>
          <w:szCs w:val="24"/>
          <w:highlight w:val="none"/>
          <w:lang w:val="en-US" w:eastAsia="zh-CN"/>
        </w:rPr>
        <w:t>8、</w:t>
      </w:r>
      <w:r>
        <w:rPr>
          <w:rFonts w:hint="eastAsia" w:ascii="宋体" w:hAnsi="宋体" w:eastAsia="宋体" w:cs="宋体"/>
          <w:bCs/>
          <w:sz w:val="24"/>
          <w:szCs w:val="24"/>
          <w:highlight w:val="none"/>
        </w:rPr>
        <w:t>付款方式</w:t>
      </w:r>
      <w:bookmarkStart w:id="94" w:name="OLE_LINK25"/>
      <w:r>
        <w:rPr>
          <w:rFonts w:hint="eastAsia" w:ascii="宋体" w:hAnsi="宋体" w:eastAsia="宋体" w:cs="宋体"/>
          <w:bCs/>
          <w:sz w:val="24"/>
          <w:szCs w:val="24"/>
          <w:highlight w:val="none"/>
        </w:rPr>
        <w:t>：</w:t>
      </w:r>
      <w:r>
        <w:rPr>
          <w:rFonts w:hint="eastAsia" w:ascii="宋体" w:hAnsi="宋体" w:eastAsia="宋体" w:cs="宋体"/>
          <w:sz w:val="24"/>
          <w:szCs w:val="24"/>
          <w:highlight w:val="none"/>
        </w:rPr>
        <w:t>项目完成供货、调试，经甲方组织验收合格</w:t>
      </w:r>
      <w:r>
        <w:rPr>
          <w:rFonts w:hint="eastAsia" w:cs="宋体"/>
          <w:sz w:val="24"/>
          <w:szCs w:val="24"/>
          <w:highlight w:val="none"/>
          <w:lang w:val="en-US" w:eastAsia="zh-CN"/>
        </w:rPr>
        <w:t>第一年内支付70%合同额；第二年内支付20%合同额；第三年内，质保期结束后产品无质量等问题支付10%合同额。</w:t>
      </w:r>
      <w:r>
        <w:rPr>
          <w:rFonts w:hint="eastAsia" w:ascii="宋体" w:hAnsi="宋体" w:eastAsia="宋体" w:cs="宋体"/>
          <w:bCs/>
          <w:sz w:val="24"/>
          <w:szCs w:val="24"/>
          <w:highlight w:val="none"/>
        </w:rPr>
        <w:t>（根据采购人要求开具发票）。</w:t>
      </w:r>
    </w:p>
    <w:bookmarkEnd w:id="94"/>
    <w:p w14:paraId="24E708B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四、其他要求</w:t>
      </w:r>
    </w:p>
    <w:p w14:paraId="2793CF0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（一）供应商资格要求见供应商须知前附表。如资格证明文件遇年检、换证，则必须提供法定年检、换证单位出具的有效证明文件。</w:t>
      </w:r>
    </w:p>
    <w:p w14:paraId="02F7F61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14:paraId="3861969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14:paraId="20E4358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（四）供应商对每种产品只允许有一种报价，采购人不接受有任何选择报价的报价。</w:t>
      </w:r>
    </w:p>
    <w:p w14:paraId="23EAD98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（五）采购人在授予成交人合同时，保留对货物数量予以增减的权利。供应商不得在此情况下对响应文件作出修改，如单价、交货期、售后服务等。</w:t>
      </w:r>
    </w:p>
    <w:p w14:paraId="39867AB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（六）合同签订：合同由采购人与成交人签订。</w:t>
      </w:r>
    </w:p>
    <w:p w14:paraId="4FE8C0E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（七）交货要求：</w:t>
      </w:r>
    </w:p>
    <w:p w14:paraId="6C71066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1、交货期：见供应商须知前附表。超出磋商文件规定交货期的报价将不被接受。</w:t>
      </w:r>
    </w:p>
    <w:p w14:paraId="275FCDE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2、交货地点：见供应商须知前附表。</w:t>
      </w:r>
    </w:p>
    <w:p w14:paraId="4284AB2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3、供应商应严格按照产品的制造、安装、检测及验收标准执行。</w:t>
      </w:r>
    </w:p>
    <w:p w14:paraId="3F6C1CC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4、提供制造商完整的随机技术资料、装箱单、合格证、使用和维修手册等。</w:t>
      </w:r>
    </w:p>
    <w:p w14:paraId="4091F4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（八）包装和发运</w:t>
      </w:r>
    </w:p>
    <w:p w14:paraId="0D424B8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1、货物的包装和发运须符合货物特性要求；</w:t>
      </w:r>
    </w:p>
    <w:p w14:paraId="1DC44CD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2、为了保证货物在长途运输和装卸过程中的安全，货物包装应符合国家或行业标准规定。由于包装不善导致货物锈蚀、缺失或损坏，由成交人承担一切责任。</w:t>
      </w:r>
    </w:p>
    <w:p w14:paraId="4C00888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（九）培训要求</w:t>
      </w:r>
    </w:p>
    <w:p w14:paraId="0D0B16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通过培训使采购人相关人员掌握有关的使用、维护和管理方法，达到能独立进行管理、一般故障处理、日常检测和维护等工作的目标。</w:t>
      </w:r>
    </w:p>
    <w:p w14:paraId="0137A53B">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（十）售后服务要求</w:t>
      </w:r>
    </w:p>
    <w:p w14:paraId="68776B1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1、供应商提供设备的质量保证期为自设备安装调试完毕且验收合格之日起3年。若国家有明确规定的质量保证期高于此质量保证期的，执行国家规定。</w:t>
      </w:r>
    </w:p>
    <w:p w14:paraId="35685D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14:paraId="5AB442EC">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（十一）履约验收：采购人</w:t>
      </w:r>
      <w:bookmarkStart w:id="95" w:name="OLE_LINK4"/>
      <w:r>
        <w:rPr>
          <w:rFonts w:hint="eastAsia" w:ascii="宋体" w:hAnsi="宋体" w:eastAsia="宋体" w:cs="宋体"/>
          <w:sz w:val="24"/>
          <w:szCs w:val="24"/>
          <w:highlight w:val="none"/>
        </w:rPr>
        <w:t>根据国家有关规定、磋商文件、成交人的响应文件以及合同约定的内容和验收标准</w:t>
      </w:r>
      <w:bookmarkEnd w:id="95"/>
      <w:r>
        <w:rPr>
          <w:rFonts w:hint="eastAsia" w:cs="宋体"/>
          <w:sz w:val="24"/>
          <w:szCs w:val="24"/>
          <w:highlight w:val="none"/>
          <w:lang w:eastAsia="zh-CN"/>
        </w:rPr>
        <w:t>，</w:t>
      </w:r>
      <w:r>
        <w:rPr>
          <w:rFonts w:hint="eastAsia" w:cs="宋体"/>
          <w:sz w:val="24"/>
          <w:szCs w:val="24"/>
          <w:highlight w:val="none"/>
          <w:lang w:val="en-US" w:eastAsia="zh-CN"/>
        </w:rPr>
        <w:t>委托第三方</w:t>
      </w:r>
      <w:r>
        <w:rPr>
          <w:rFonts w:hint="eastAsia" w:ascii="宋体" w:hAnsi="宋体" w:eastAsia="宋体" w:cs="宋体"/>
          <w:sz w:val="24"/>
          <w:szCs w:val="24"/>
          <w:highlight w:val="none"/>
          <w:lang w:val="en-US" w:eastAsia="zh-CN"/>
        </w:rPr>
        <w:t>依法取得检测、认证资质的机构</w:t>
      </w:r>
      <w:r>
        <w:rPr>
          <w:rFonts w:hint="eastAsia" w:ascii="宋体" w:hAnsi="宋体" w:eastAsia="宋体" w:cs="宋体"/>
          <w:sz w:val="24"/>
          <w:szCs w:val="24"/>
          <w:highlight w:val="none"/>
        </w:rPr>
        <w:t>进行验收</w:t>
      </w:r>
      <w:r>
        <w:rPr>
          <w:rFonts w:hint="eastAsia" w:cs="宋体"/>
          <w:sz w:val="24"/>
          <w:szCs w:val="24"/>
          <w:highlight w:val="none"/>
          <w:lang w:eastAsia="zh-CN"/>
        </w:rPr>
        <w:t>，</w:t>
      </w:r>
      <w:r>
        <w:rPr>
          <w:rFonts w:hint="eastAsia" w:ascii="宋体" w:hAnsi="宋体" w:eastAsia="宋体" w:cs="宋体"/>
          <w:sz w:val="24"/>
          <w:szCs w:val="24"/>
          <w:highlight w:val="none"/>
        </w:rPr>
        <w:t>产生检验检测费用，</w:t>
      </w:r>
      <w:r>
        <w:rPr>
          <w:rFonts w:hint="eastAsia" w:ascii="宋体" w:hAnsi="宋体" w:eastAsia="宋体" w:cs="宋体"/>
          <w:sz w:val="24"/>
          <w:szCs w:val="24"/>
          <w:highlight w:val="none"/>
          <w:lang w:val="en-US" w:eastAsia="zh-CN"/>
        </w:rPr>
        <w:t>均包含在本次采购预算内，</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承担。验收情况作为支付货款的依据。</w:t>
      </w:r>
      <w:r>
        <w:rPr>
          <w:rFonts w:hint="eastAsia" w:ascii="宋体" w:hAnsi="宋体" w:eastAsia="宋体" w:cs="宋体"/>
          <w:sz w:val="24"/>
          <w:szCs w:val="24"/>
          <w:highlight w:val="none"/>
          <w:lang w:val="en-US" w:eastAsia="zh-CN"/>
        </w:rPr>
        <w:t>对于供应商未按约定提供</w:t>
      </w:r>
      <w:r>
        <w:rPr>
          <w:rFonts w:hint="eastAsia" w:cs="宋体"/>
          <w:sz w:val="24"/>
          <w:szCs w:val="24"/>
          <w:highlight w:val="none"/>
          <w:lang w:val="en-US" w:eastAsia="zh-CN"/>
        </w:rPr>
        <w:t>货物</w:t>
      </w:r>
      <w:r>
        <w:rPr>
          <w:rFonts w:hint="eastAsia" w:ascii="宋体" w:hAnsi="宋体" w:eastAsia="宋体" w:cs="宋体"/>
          <w:sz w:val="24"/>
          <w:szCs w:val="24"/>
          <w:highlight w:val="none"/>
          <w:lang w:val="en-US" w:eastAsia="zh-CN"/>
        </w:rPr>
        <w:t>的，采购人应当依法追究其违约责任。</w:t>
      </w:r>
    </w:p>
    <w:p w14:paraId="62252EDB">
      <w:pPr>
        <w:rPr>
          <w:rFonts w:hint="eastAsia" w:ascii="宋体" w:hAnsi="宋体" w:eastAsia="宋体" w:cs="宋体"/>
          <w:kern w:val="2"/>
          <w:szCs w:val="32"/>
          <w:highlight w:val="none"/>
        </w:rPr>
      </w:pPr>
      <w:r>
        <w:rPr>
          <w:rFonts w:hint="eastAsia" w:ascii="宋体" w:hAnsi="宋体" w:eastAsia="宋体" w:cs="宋体"/>
          <w:kern w:val="2"/>
          <w:szCs w:val="32"/>
          <w:highlight w:val="none"/>
        </w:rPr>
        <w:br w:type="page"/>
      </w:r>
    </w:p>
    <w:p w14:paraId="41AAFE48">
      <w:pPr>
        <w:pStyle w:val="2"/>
        <w:rPr>
          <w:rFonts w:hint="eastAsia" w:ascii="宋体" w:hAnsi="宋体" w:eastAsia="宋体" w:cs="宋体"/>
          <w:highlight w:val="none"/>
        </w:rPr>
      </w:pPr>
      <w:r>
        <w:rPr>
          <w:rFonts w:hint="eastAsia" w:ascii="宋体" w:hAnsi="宋体" w:eastAsia="宋体" w:cs="宋体"/>
          <w:kern w:val="2"/>
          <w:szCs w:val="32"/>
          <w:highlight w:val="none"/>
        </w:rPr>
        <w:t xml:space="preserve">第四章  </w:t>
      </w:r>
      <w:bookmarkEnd w:id="90"/>
      <w:r>
        <w:rPr>
          <w:rFonts w:hint="eastAsia" w:ascii="宋体" w:hAnsi="宋体" w:eastAsia="宋体" w:cs="宋体"/>
          <w:kern w:val="2"/>
          <w:szCs w:val="32"/>
          <w:highlight w:val="none"/>
        </w:rPr>
        <w:t>合同协议书（格式）</w:t>
      </w:r>
      <w:bookmarkEnd w:id="91"/>
      <w:bookmarkEnd w:id="92"/>
      <w:bookmarkEnd w:id="93"/>
      <w:bookmarkStart w:id="96" w:name="_Toc449115783"/>
    </w:p>
    <w:p w14:paraId="0775939F">
      <w:pPr>
        <w:bidi w:val="0"/>
        <w:jc w:val="center"/>
        <w:rPr>
          <w:rFonts w:hint="eastAsia"/>
          <w:highlight w:val="none"/>
        </w:rPr>
      </w:pPr>
      <w:bookmarkStart w:id="97" w:name="_Toc6487310"/>
      <w:bookmarkStart w:id="98" w:name="_Toc17817"/>
      <w:r>
        <w:rPr>
          <w:highlight w:val="none"/>
        </w:rPr>
        <w:t>政府采购合同</w:t>
      </w:r>
      <w:r>
        <w:rPr>
          <w:rFonts w:hint="eastAsia"/>
          <w:highlight w:val="none"/>
        </w:rPr>
        <w:t>参考范本</w:t>
      </w:r>
    </w:p>
    <w:p w14:paraId="28FA78FA">
      <w:pPr>
        <w:bidi w:val="0"/>
        <w:jc w:val="center"/>
        <w:rPr>
          <w:rFonts w:hint="eastAsia"/>
          <w:highlight w:val="none"/>
        </w:rPr>
      </w:pPr>
      <w:r>
        <w:rPr>
          <w:rFonts w:hint="eastAsia"/>
          <w:highlight w:val="none"/>
        </w:rPr>
        <w:t>（货物类）</w:t>
      </w:r>
    </w:p>
    <w:p w14:paraId="7A646A78">
      <w:pPr>
        <w:rPr>
          <w:rFonts w:ascii="仿宋" w:hAnsi="仿宋" w:eastAsia="仿宋"/>
          <w:highlight w:val="none"/>
        </w:rPr>
      </w:pPr>
    </w:p>
    <w:p w14:paraId="54F8384A">
      <w:pPr>
        <w:rPr>
          <w:rFonts w:hint="eastAsia" w:ascii="仿宋" w:hAnsi="仿宋" w:eastAsia="仿宋"/>
          <w:highlight w:val="none"/>
          <w:lang w:val="zh-CN"/>
        </w:rPr>
      </w:pPr>
    </w:p>
    <w:p w14:paraId="41F559FC">
      <w:pPr>
        <w:autoSpaceDE w:val="0"/>
        <w:autoSpaceDN w:val="0"/>
        <w:adjustRightInd w:val="0"/>
        <w:jc w:val="left"/>
        <w:rPr>
          <w:rFonts w:ascii="仿宋" w:hAnsi="仿宋" w:eastAsia="仿宋"/>
          <w:kern w:val="0"/>
          <w:sz w:val="24"/>
          <w:highlight w:val="none"/>
          <w:lang w:val="zh-CN"/>
        </w:rPr>
      </w:pPr>
    </w:p>
    <w:p w14:paraId="5F912685">
      <w:pPr>
        <w:autoSpaceDE w:val="0"/>
        <w:autoSpaceDN w:val="0"/>
        <w:adjustRightInd w:val="0"/>
        <w:jc w:val="center"/>
        <w:rPr>
          <w:rFonts w:hint="eastAsia" w:ascii="宋体" w:hAnsi="宋体" w:eastAsia="宋体" w:cs="宋体"/>
          <w:kern w:val="0"/>
          <w:sz w:val="24"/>
          <w:szCs w:val="24"/>
          <w:highlight w:val="none"/>
          <w:lang w:val="zh-CN"/>
        </w:rPr>
      </w:pPr>
      <w:r>
        <w:rPr>
          <w:rFonts w:hint="eastAsia" w:ascii="仿宋" w:hAnsi="仿宋" w:eastAsia="仿宋"/>
          <w:b/>
          <w:kern w:val="0"/>
          <w:sz w:val="24"/>
          <w:highlight w:val="none"/>
          <w:lang w:val="zh-CN"/>
        </w:rPr>
        <w:br w:type="page"/>
      </w:r>
      <w:r>
        <w:rPr>
          <w:rFonts w:hint="eastAsia" w:ascii="宋体" w:hAnsi="宋体" w:eastAsia="宋体" w:cs="宋体"/>
          <w:b/>
          <w:kern w:val="0"/>
          <w:sz w:val="24"/>
          <w:szCs w:val="24"/>
          <w:highlight w:val="none"/>
          <w:lang w:val="zh-CN"/>
        </w:rPr>
        <w:t>第一部分 合同书</w:t>
      </w:r>
    </w:p>
    <w:p w14:paraId="4BB4D125">
      <w:pPr>
        <w:spacing w:before="120" w:line="22" w:lineRule="atLeast"/>
        <w:ind w:left="0" w:leftChars="0" w:firstLine="0" w:firstLineChars="0"/>
        <w:rPr>
          <w:rFonts w:hint="eastAsia" w:ascii="宋体" w:hAnsi="宋体" w:eastAsia="宋体" w:cs="宋体"/>
          <w:sz w:val="24"/>
          <w:szCs w:val="24"/>
          <w:highlight w:val="none"/>
        </w:rPr>
      </w:pPr>
    </w:p>
    <w:p w14:paraId="6466818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郑州市郑州市上街区教育局采购智慧黑板及教室护眼灯设备项目</w:t>
      </w:r>
      <w:r>
        <w:rPr>
          <w:rFonts w:hint="eastAsia" w:ascii="宋体" w:hAnsi="宋体" w:eastAsia="宋体" w:cs="宋体"/>
          <w:sz w:val="24"/>
          <w:szCs w:val="24"/>
          <w:highlight w:val="none"/>
          <w:u w:val="single"/>
        </w:rPr>
        <w:t xml:space="preserve">    </w:t>
      </w:r>
    </w:p>
    <w:p w14:paraId="057B37A4">
      <w:pPr>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郑州市上街区教育局                   </w:t>
      </w:r>
    </w:p>
    <w:p w14:paraId="730CD49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p>
    <w:p w14:paraId="22028905">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14:paraId="45A2A88D">
      <w:pPr>
        <w:spacing w:before="120" w:line="22"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F30BD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郑州市上街区教育局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竞争性磋商</w:t>
      </w:r>
      <w:r>
        <w:rPr>
          <w:rFonts w:hint="eastAsia" w:ascii="宋体" w:hAnsi="宋体" w:eastAsia="宋体" w:cs="宋体"/>
          <w:sz w:val="24"/>
          <w:szCs w:val="24"/>
          <w:highlight w:val="none"/>
          <w:u w:val="single"/>
          <w:lang w:val="en-US" w:eastAsia="zh-CN"/>
        </w:rPr>
        <w:t>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郑州市上街区教育局采购智慧黑板及教室护眼灯设备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lang w:val="en-US" w:eastAsia="zh-CN"/>
        </w:rPr>
        <w:t>评标委员会</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被采购人确定</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rPr>
        <w:t>为该项目</w:t>
      </w:r>
      <w:r>
        <w:rPr>
          <w:rFonts w:hint="eastAsia" w:cs="宋体"/>
          <w:sz w:val="24"/>
          <w:szCs w:val="24"/>
          <w:highlight w:val="none"/>
          <w:lang w:val="en-US" w:eastAsia="zh-CN"/>
        </w:rPr>
        <w:t>B</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成交供应商。现于成交通知书发出之日起2个工作日内，按照</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文件确定的事项签订本合同。</w:t>
      </w:r>
    </w:p>
    <w:p w14:paraId="15CBFB7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szCs w:val="24"/>
          <w:highlight w:val="none"/>
          <w:u w:val="single"/>
        </w:rPr>
        <w:t xml:space="preserve">郑州市上街区教育局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6F93ABB5">
      <w:pPr>
        <w:rPr>
          <w:rFonts w:hint="eastAsia" w:ascii="宋体" w:hAnsi="宋体" w:eastAsia="宋体" w:cs="宋体"/>
          <w:sz w:val="24"/>
          <w:szCs w:val="24"/>
          <w:highlight w:val="none"/>
        </w:rPr>
      </w:pPr>
    </w:p>
    <w:p w14:paraId="3FD52555">
      <w:pPr>
        <w:spacing w:line="560" w:lineRule="exact"/>
        <w:ind w:firstLine="482" w:firstLineChars="200"/>
        <w:outlineLvl w:val="0"/>
        <w:rPr>
          <w:rFonts w:hint="eastAsia" w:ascii="宋体" w:hAnsi="宋体" w:eastAsia="宋体" w:cs="宋体"/>
          <w:b/>
          <w:sz w:val="24"/>
          <w:szCs w:val="24"/>
          <w:highlight w:val="none"/>
        </w:rPr>
      </w:pPr>
      <w:bookmarkStart w:id="99" w:name="_Toc24059"/>
      <w:bookmarkStart w:id="100" w:name="_Toc2232"/>
      <w:bookmarkStart w:id="101" w:name="_Toc3029"/>
      <w:bookmarkStart w:id="102" w:name="_Toc82613304"/>
      <w:r>
        <w:rPr>
          <w:rFonts w:hint="eastAsia" w:ascii="宋体" w:hAnsi="宋体" w:eastAsia="宋体" w:cs="宋体"/>
          <w:b/>
          <w:sz w:val="24"/>
          <w:szCs w:val="24"/>
          <w:highlight w:val="none"/>
        </w:rPr>
        <w:t>1.1 合同组成部分</w:t>
      </w:r>
      <w:bookmarkEnd w:id="99"/>
      <w:bookmarkEnd w:id="100"/>
      <w:bookmarkEnd w:id="101"/>
      <w:bookmarkEnd w:id="102"/>
    </w:p>
    <w:p w14:paraId="16525F1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16A7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5F642E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242BD3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文件（含澄清或者说明文件）；</w:t>
      </w:r>
    </w:p>
    <w:p w14:paraId="32DFA1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 </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文件（含澄清或者修改文件）；</w:t>
      </w:r>
    </w:p>
    <w:p w14:paraId="538627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55624FBE">
      <w:pPr>
        <w:spacing w:line="240" w:lineRule="auto"/>
        <w:ind w:firstLine="482" w:firstLineChars="200"/>
        <w:jc w:val="left"/>
        <w:outlineLvl w:val="0"/>
        <w:rPr>
          <w:rFonts w:hint="eastAsia" w:ascii="宋体" w:hAnsi="宋体" w:eastAsia="宋体" w:cs="宋体"/>
          <w:b/>
          <w:sz w:val="24"/>
          <w:szCs w:val="24"/>
          <w:highlight w:val="none"/>
        </w:rPr>
      </w:pPr>
      <w:bookmarkStart w:id="103" w:name="_Toc27126"/>
      <w:bookmarkStart w:id="104" w:name="_Toc82613305"/>
      <w:bookmarkStart w:id="105" w:name="_Toc24300"/>
      <w:bookmarkStart w:id="106" w:name="_Toc21295"/>
      <w:r>
        <w:rPr>
          <w:rFonts w:hint="eastAsia" w:ascii="宋体" w:hAnsi="宋体" w:eastAsia="宋体" w:cs="宋体"/>
          <w:b/>
          <w:sz w:val="24"/>
          <w:szCs w:val="24"/>
          <w:highlight w:val="none"/>
        </w:rPr>
        <w:t>1.2 货物</w:t>
      </w:r>
      <w:bookmarkEnd w:id="103"/>
      <w:bookmarkEnd w:id="104"/>
      <w:bookmarkEnd w:id="105"/>
      <w:bookmarkEnd w:id="106"/>
    </w:p>
    <w:p w14:paraId="128F1E59">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货物名称：</w:t>
      </w: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 xml:space="preserve">       </w:t>
      </w:r>
    </w:p>
    <w:p w14:paraId="5CCFB0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1.2.2</w:t>
      </w:r>
      <w:r>
        <w:rPr>
          <w:rFonts w:hint="eastAsia" w:ascii="宋体" w:hAnsi="宋体" w:eastAsia="宋体" w:cs="宋体"/>
          <w:bCs/>
          <w:sz w:val="24"/>
          <w:szCs w:val="24"/>
          <w:highlight w:val="none"/>
        </w:rPr>
        <w:t>采购内容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郑州市上街区教育局采购智慧黑板及教室护眼灯设备</w:t>
      </w:r>
      <w:r>
        <w:rPr>
          <w:rFonts w:hint="eastAsia" w:ascii="宋体" w:hAnsi="宋体" w:eastAsia="宋体" w:cs="宋体"/>
          <w:b w:val="0"/>
          <w:bCs w:val="0"/>
          <w:sz w:val="24"/>
          <w:szCs w:val="24"/>
          <w:highlight w:val="none"/>
          <w:lang w:val="en-US" w:eastAsia="zh-CN"/>
        </w:rPr>
        <w:t>购置，其中：</w:t>
      </w:r>
      <w:r>
        <w:rPr>
          <w:rFonts w:hint="eastAsia" w:ascii="宋体" w:hAnsi="宋体" w:eastAsia="宋体" w:cs="宋体"/>
          <w:b w:val="0"/>
          <w:bCs w:val="0"/>
          <w:sz w:val="24"/>
          <w:szCs w:val="24"/>
          <w:highlight w:val="none"/>
        </w:rPr>
        <w:t>智慧黑板采购、安装及</w:t>
      </w:r>
      <w:r>
        <w:rPr>
          <w:rFonts w:hint="eastAsia"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val="en-US" w:eastAsia="zh-CN"/>
        </w:rPr>
        <w:t>共30套，含拆除原有的教学设备30套并安装到指定位置；</w:t>
      </w:r>
      <w:r>
        <w:rPr>
          <w:rFonts w:hint="eastAsia" w:ascii="宋体" w:hAnsi="宋体" w:eastAsia="宋体" w:cs="宋体"/>
          <w:b w:val="0"/>
          <w:bCs w:val="0"/>
          <w:sz w:val="24"/>
          <w:szCs w:val="24"/>
          <w:highlight w:val="none"/>
        </w:rPr>
        <w:t>LED 教室护眼灯、LED 黑板护眼灯、辅材及安装</w:t>
      </w:r>
      <w:r>
        <w:rPr>
          <w:rFonts w:hint="eastAsia" w:ascii="宋体" w:hAnsi="宋体" w:eastAsia="宋体" w:cs="宋体"/>
          <w:b w:val="0"/>
          <w:bCs w:val="0"/>
          <w:sz w:val="24"/>
          <w:szCs w:val="24"/>
          <w:highlight w:val="none"/>
          <w:lang w:val="en-US" w:eastAsia="zh-CN"/>
        </w:rPr>
        <w:t>共40套（9个护眼灯+3个黑板灯为一套）</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具体要求详见招标文件第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章技术参数及要求；</w:t>
      </w:r>
    </w:p>
    <w:p w14:paraId="6E65D15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 质量要求：</w:t>
      </w:r>
      <w:r>
        <w:rPr>
          <w:rFonts w:hint="eastAsia" w:ascii="宋体" w:hAnsi="宋体" w:eastAsia="宋体" w:cs="宋体"/>
          <w:sz w:val="24"/>
          <w:szCs w:val="24"/>
          <w:highlight w:val="none"/>
          <w:u w:val="single"/>
        </w:rPr>
        <w:t>合格，符合国家及行业相关标准</w:t>
      </w:r>
      <w:r>
        <w:rPr>
          <w:rFonts w:hint="eastAsia" w:ascii="宋体" w:hAnsi="宋体" w:eastAsia="宋体" w:cs="宋体"/>
          <w:sz w:val="24"/>
          <w:szCs w:val="24"/>
          <w:highlight w:val="none"/>
        </w:rPr>
        <w:t>。</w:t>
      </w:r>
    </w:p>
    <w:p w14:paraId="7302B006">
      <w:pPr>
        <w:spacing w:line="560" w:lineRule="exact"/>
        <w:ind w:firstLine="482" w:firstLineChars="200"/>
        <w:outlineLvl w:val="0"/>
        <w:rPr>
          <w:rFonts w:hint="eastAsia" w:ascii="宋体" w:hAnsi="宋体" w:eastAsia="宋体" w:cs="宋体"/>
          <w:b/>
          <w:sz w:val="24"/>
          <w:szCs w:val="24"/>
          <w:highlight w:val="none"/>
        </w:rPr>
      </w:pPr>
      <w:bookmarkStart w:id="107" w:name="_Toc82613306"/>
      <w:bookmarkStart w:id="108" w:name="_Toc23292"/>
      <w:bookmarkStart w:id="109" w:name="_Toc21551"/>
      <w:bookmarkStart w:id="110" w:name="_Toc21631"/>
      <w:r>
        <w:rPr>
          <w:rFonts w:hint="eastAsia" w:ascii="宋体" w:hAnsi="宋体" w:eastAsia="宋体" w:cs="宋体"/>
          <w:b/>
          <w:sz w:val="24"/>
          <w:szCs w:val="24"/>
          <w:highlight w:val="none"/>
        </w:rPr>
        <w:t>1.3 价款</w:t>
      </w:r>
      <w:bookmarkEnd w:id="107"/>
      <w:bookmarkEnd w:id="108"/>
      <w:bookmarkEnd w:id="109"/>
      <w:bookmarkEnd w:id="110"/>
    </w:p>
    <w:p w14:paraId="15969C9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14:paraId="2CE5C7DF">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C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37D170">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noWrap w:val="0"/>
            <w:vAlign w:val="center"/>
          </w:tcPr>
          <w:p w14:paraId="1D1F3B32">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noWrap w:val="0"/>
            <w:vAlign w:val="center"/>
          </w:tcPr>
          <w:p w14:paraId="006BD805">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526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DC850C">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41196B63">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7BEAD0A">
            <w:pPr>
              <w:spacing w:line="560" w:lineRule="exact"/>
              <w:ind w:firstLine="200"/>
              <w:jc w:val="center"/>
              <w:rPr>
                <w:rFonts w:hint="eastAsia" w:ascii="宋体" w:hAnsi="宋体" w:eastAsia="宋体" w:cs="宋体"/>
                <w:sz w:val="24"/>
                <w:szCs w:val="24"/>
                <w:highlight w:val="none"/>
              </w:rPr>
            </w:pPr>
          </w:p>
        </w:tc>
      </w:tr>
      <w:tr w14:paraId="672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6EF551">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2E8C27AB">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28698E9">
            <w:pPr>
              <w:spacing w:line="560" w:lineRule="exact"/>
              <w:ind w:firstLine="200"/>
              <w:jc w:val="center"/>
              <w:rPr>
                <w:rFonts w:hint="eastAsia" w:ascii="宋体" w:hAnsi="宋体" w:eastAsia="宋体" w:cs="宋体"/>
                <w:sz w:val="24"/>
                <w:szCs w:val="24"/>
                <w:highlight w:val="none"/>
              </w:rPr>
            </w:pPr>
          </w:p>
        </w:tc>
      </w:tr>
      <w:tr w14:paraId="681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F9E9EE8">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noWrap w:val="0"/>
            <w:vAlign w:val="center"/>
          </w:tcPr>
          <w:p w14:paraId="6D896F01">
            <w:pPr>
              <w:spacing w:line="560" w:lineRule="exact"/>
              <w:ind w:firstLine="200"/>
              <w:jc w:val="center"/>
              <w:rPr>
                <w:rFonts w:hint="eastAsia" w:ascii="宋体" w:hAnsi="宋体" w:eastAsia="宋体" w:cs="宋体"/>
                <w:sz w:val="24"/>
                <w:szCs w:val="24"/>
                <w:highlight w:val="none"/>
              </w:rPr>
            </w:pPr>
          </w:p>
        </w:tc>
      </w:tr>
    </w:tbl>
    <w:p w14:paraId="7E4112AE">
      <w:pPr>
        <w:spacing w:line="560" w:lineRule="exact"/>
        <w:ind w:firstLine="482" w:firstLineChars="200"/>
        <w:outlineLvl w:val="0"/>
        <w:rPr>
          <w:rFonts w:hint="eastAsia" w:ascii="宋体" w:hAnsi="宋体" w:eastAsia="宋体" w:cs="宋体"/>
          <w:b/>
          <w:sz w:val="24"/>
          <w:szCs w:val="24"/>
          <w:highlight w:val="none"/>
        </w:rPr>
      </w:pPr>
      <w:bookmarkStart w:id="111" w:name="_Toc10340"/>
      <w:bookmarkStart w:id="112" w:name="_Toc1814"/>
      <w:bookmarkStart w:id="113" w:name="_Toc22618"/>
      <w:bookmarkStart w:id="114" w:name="_Toc82613307"/>
      <w:r>
        <w:rPr>
          <w:rFonts w:hint="eastAsia" w:ascii="宋体" w:hAnsi="宋体" w:eastAsia="宋体" w:cs="宋体"/>
          <w:b/>
          <w:sz w:val="24"/>
          <w:szCs w:val="24"/>
          <w:highlight w:val="none"/>
        </w:rPr>
        <w:t>1.4 付款方式和发票开具方式</w:t>
      </w:r>
      <w:bookmarkEnd w:id="111"/>
      <w:bookmarkEnd w:id="112"/>
      <w:bookmarkEnd w:id="113"/>
      <w:bookmarkEnd w:id="114"/>
    </w:p>
    <w:p w14:paraId="52C2DB32">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1.4.1 付款方式：</w:t>
      </w:r>
      <w:r>
        <w:rPr>
          <w:rFonts w:hint="eastAsia" w:ascii="宋体" w:hAnsi="宋体" w:eastAsia="宋体" w:cs="宋体"/>
          <w:sz w:val="24"/>
          <w:highlight w:val="none"/>
        </w:rPr>
        <w:t>项目完成供货、调试，经甲方组织验收合格</w:t>
      </w:r>
      <w:r>
        <w:rPr>
          <w:rFonts w:hint="eastAsia" w:ascii="宋体" w:hAnsi="宋体" w:eastAsia="宋体" w:cs="宋体"/>
          <w:sz w:val="24"/>
          <w:highlight w:val="none"/>
          <w:lang w:val="en-US" w:eastAsia="zh-CN"/>
        </w:rPr>
        <w:t>第一年内支付</w:t>
      </w:r>
      <w:r>
        <w:rPr>
          <w:rFonts w:hint="eastAsia" w:cs="宋体"/>
          <w:sz w:val="24"/>
          <w:highlight w:val="none"/>
          <w:lang w:val="en-US" w:eastAsia="zh-CN"/>
        </w:rPr>
        <w:t>70%</w:t>
      </w:r>
      <w:r>
        <w:rPr>
          <w:rFonts w:hint="eastAsia" w:ascii="宋体" w:hAnsi="宋体" w:eastAsia="宋体" w:cs="宋体"/>
          <w:sz w:val="24"/>
          <w:highlight w:val="none"/>
          <w:lang w:val="en-US" w:eastAsia="zh-CN"/>
        </w:rPr>
        <w:t>合同额；第二年内支付</w:t>
      </w:r>
      <w:r>
        <w:rPr>
          <w:rFonts w:hint="eastAsia" w:cs="宋体"/>
          <w:sz w:val="24"/>
          <w:highlight w:val="none"/>
          <w:lang w:val="en-US" w:eastAsia="zh-CN"/>
        </w:rPr>
        <w:t>20%</w:t>
      </w:r>
      <w:r>
        <w:rPr>
          <w:rFonts w:hint="eastAsia" w:ascii="宋体" w:hAnsi="宋体" w:eastAsia="宋体" w:cs="宋体"/>
          <w:sz w:val="24"/>
          <w:highlight w:val="none"/>
          <w:lang w:val="en-US" w:eastAsia="zh-CN"/>
        </w:rPr>
        <w:t>合同额；第三年内，质保期结束后产品无质量等问题支付10%合同额</w:t>
      </w:r>
      <w:r>
        <w:rPr>
          <w:rFonts w:hint="eastAsia" w:ascii="宋体" w:hAnsi="宋体" w:eastAsia="宋体" w:cs="宋体"/>
          <w:sz w:val="24"/>
          <w:highlight w:val="none"/>
        </w:rPr>
        <w:t>（根据采购人要求开具发票）</w:t>
      </w:r>
      <w:r>
        <w:rPr>
          <w:rFonts w:hint="eastAsia" w:ascii="宋体" w:hAnsi="宋体" w:eastAsia="宋体" w:cs="宋体"/>
          <w:sz w:val="24"/>
          <w:szCs w:val="24"/>
          <w:highlight w:val="none"/>
        </w:rPr>
        <w:t>（根据采购人要求开具发票）。</w:t>
      </w:r>
    </w:p>
    <w:p w14:paraId="755D8E4E">
      <w:pPr>
        <w:spacing w:line="560" w:lineRule="exac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注：乙方知悉本设备采购为政府采购。设备款所有支付根据财政支付到账情况，按比例支付。</w:t>
      </w:r>
    </w:p>
    <w:p w14:paraId="1959CFC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发票开具方式：</w:t>
      </w:r>
      <w:r>
        <w:rPr>
          <w:rFonts w:hint="eastAsia" w:ascii="宋体" w:hAnsi="宋体" w:eastAsia="宋体" w:cs="宋体"/>
          <w:sz w:val="24"/>
          <w:szCs w:val="24"/>
          <w:highlight w:val="none"/>
          <w:u w:val="single"/>
        </w:rPr>
        <w:t xml:space="preserve">     根据采购人要求开据发票  </w:t>
      </w:r>
      <w:r>
        <w:rPr>
          <w:rFonts w:hint="eastAsia" w:ascii="宋体" w:hAnsi="宋体" w:eastAsia="宋体" w:cs="宋体"/>
          <w:sz w:val="24"/>
          <w:szCs w:val="24"/>
          <w:highlight w:val="none"/>
        </w:rPr>
        <w:t>。</w:t>
      </w:r>
    </w:p>
    <w:p w14:paraId="25D4B7C4">
      <w:pPr>
        <w:spacing w:line="560" w:lineRule="exact"/>
        <w:ind w:firstLine="482" w:firstLineChars="200"/>
        <w:outlineLvl w:val="0"/>
        <w:rPr>
          <w:rFonts w:hint="eastAsia" w:ascii="宋体" w:hAnsi="宋体" w:eastAsia="宋体" w:cs="宋体"/>
          <w:b/>
          <w:sz w:val="24"/>
          <w:szCs w:val="24"/>
          <w:highlight w:val="none"/>
        </w:rPr>
      </w:pPr>
      <w:bookmarkStart w:id="115" w:name="_Toc2846"/>
      <w:bookmarkStart w:id="116" w:name="_Toc82613308"/>
      <w:bookmarkStart w:id="117" w:name="_Toc32071"/>
      <w:bookmarkStart w:id="118" w:name="_Toc19304"/>
      <w:r>
        <w:rPr>
          <w:rFonts w:hint="eastAsia" w:ascii="宋体" w:hAnsi="宋体" w:eastAsia="宋体" w:cs="宋体"/>
          <w:b/>
          <w:sz w:val="24"/>
          <w:szCs w:val="24"/>
          <w:highlight w:val="none"/>
        </w:rPr>
        <w:t>1.5 货物交付期限、地点和方式</w:t>
      </w:r>
      <w:bookmarkEnd w:id="115"/>
      <w:bookmarkEnd w:id="116"/>
      <w:bookmarkEnd w:id="117"/>
      <w:bookmarkEnd w:id="118"/>
    </w:p>
    <w:p w14:paraId="371D6E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 交付期限：</w:t>
      </w:r>
      <w:r>
        <w:rPr>
          <w:rFonts w:hint="eastAsia" w:ascii="宋体" w:hAnsi="宋体" w:eastAsia="宋体" w:cs="宋体"/>
          <w:sz w:val="24"/>
          <w:szCs w:val="24"/>
          <w:highlight w:val="none"/>
          <w:u w:val="single"/>
        </w:rPr>
        <w:t xml:space="preserve">  合同签订后</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天内交付使用 </w:t>
      </w:r>
      <w:r>
        <w:rPr>
          <w:rFonts w:hint="eastAsia" w:ascii="宋体" w:hAnsi="宋体" w:eastAsia="宋体" w:cs="宋体"/>
          <w:sz w:val="24"/>
          <w:szCs w:val="24"/>
          <w:highlight w:val="none"/>
        </w:rPr>
        <w:t>；</w:t>
      </w:r>
    </w:p>
    <w:p w14:paraId="36DC4C1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 交付地点：</w:t>
      </w:r>
      <w:r>
        <w:rPr>
          <w:rFonts w:hint="eastAsia" w:ascii="宋体" w:hAnsi="宋体" w:eastAsia="宋体" w:cs="宋体"/>
          <w:sz w:val="24"/>
          <w:szCs w:val="24"/>
          <w:highlight w:val="none"/>
          <w:u w:val="single"/>
        </w:rPr>
        <w:t xml:space="preserve">   郑州市上街区教育局指定地点    </w:t>
      </w:r>
      <w:r>
        <w:rPr>
          <w:rFonts w:hint="eastAsia" w:ascii="宋体" w:hAnsi="宋体" w:eastAsia="宋体" w:cs="宋体"/>
          <w:sz w:val="24"/>
          <w:szCs w:val="24"/>
          <w:highlight w:val="none"/>
        </w:rPr>
        <w:t>；</w:t>
      </w:r>
    </w:p>
    <w:p w14:paraId="3FA0055A">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 交付方式：</w:t>
      </w:r>
      <w:r>
        <w:rPr>
          <w:rFonts w:hint="eastAsia" w:ascii="宋体" w:hAnsi="宋体" w:eastAsia="宋体" w:cs="宋体"/>
          <w:sz w:val="24"/>
          <w:szCs w:val="24"/>
          <w:highlight w:val="none"/>
          <w:u w:val="single"/>
        </w:rPr>
        <w:t xml:space="preserve">　　现场交付     　      </w:t>
      </w:r>
      <w:r>
        <w:rPr>
          <w:rFonts w:hint="eastAsia" w:ascii="宋体" w:hAnsi="宋体" w:eastAsia="宋体" w:cs="宋体"/>
          <w:sz w:val="24"/>
          <w:szCs w:val="24"/>
          <w:highlight w:val="none"/>
        </w:rPr>
        <w:t>。</w:t>
      </w:r>
    </w:p>
    <w:p w14:paraId="4F2E87EC">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1.5合同验收</w:t>
      </w:r>
    </w:p>
    <w:p w14:paraId="65C79F1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1.5.1</w:t>
      </w:r>
      <w:r>
        <w:rPr>
          <w:rFonts w:hint="default" w:ascii="宋体" w:hAnsi="宋体" w:eastAsia="宋体" w:cs="宋体"/>
          <w:sz w:val="24"/>
          <w:szCs w:val="24"/>
          <w:highlight w:val="none"/>
          <w:lang w:val="en-US" w:eastAsia="zh-CN"/>
        </w:rPr>
        <w:t>验收组织方式：</w:t>
      </w:r>
    </w:p>
    <w:p w14:paraId="29AD2D6E">
      <w:pPr>
        <w:spacing w:line="560" w:lineRule="exact"/>
        <w:ind w:firstLine="952" w:firstLineChars="400"/>
        <w:rPr>
          <w:rFonts w:hint="default" w:ascii="宋体" w:hAnsi="宋体" w:eastAsia="宋体" w:cs="宋体"/>
          <w:sz w:val="24"/>
          <w:szCs w:val="24"/>
          <w:highlight w:val="none"/>
          <w:lang w:val="en-US" w:eastAsia="zh-CN"/>
        </w:rPr>
      </w:pP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自行组织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委托第三方组织 </w:t>
      </w:r>
    </w:p>
    <w:p w14:paraId="1BDB6850">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验收主体：</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593C41EE">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是否邀请本项目的其他供应商参加验收：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否 </w:t>
      </w:r>
    </w:p>
    <w:p w14:paraId="3F789FF9">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是否邀请专家参加验收：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44ED1A18">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是否邀请服务对象参加验收：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37544B3">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是否邀请第三方检测机构参加验收：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FD8837B">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是否进行抽查检测：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是，抽查比例：</w:t>
      </w:r>
      <w:r>
        <w:rPr>
          <w:rFonts w:hint="default" w:ascii="宋体" w:hAnsi="宋体" w:eastAsia="宋体" w:cs="宋体"/>
          <w:sz w:val="24"/>
          <w:szCs w:val="24"/>
          <w:highlight w:val="none"/>
          <w:u w:val="singl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08EE02C">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是否存在破坏性检测：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是，（应明确对被破坏的检测产品的处理方式）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8B0C536">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验收组织的其他事项：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（本项目验收过程中产生的一切费用，均包含在合同额内，包括但不限于第三方服务费等）</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C00E800">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w:t>
      </w:r>
      <w:r>
        <w:rPr>
          <w:rFonts w:hint="default" w:ascii="宋体" w:hAnsi="宋体" w:eastAsia="宋体" w:cs="宋体"/>
          <w:sz w:val="24"/>
          <w:szCs w:val="24"/>
          <w:highlight w:val="none"/>
          <w:lang w:val="en-US" w:eastAsia="zh-CN"/>
        </w:rPr>
        <w:t xml:space="preserve">履约验收时间：（计划于何时验收/供应商提出验收申请之日起   日内组织验收） </w:t>
      </w:r>
    </w:p>
    <w:p w14:paraId="73888910">
      <w:pPr>
        <w:numPr>
          <w:ilvl w:val="0"/>
          <w:numId w:val="0"/>
        </w:numPr>
        <w:spacing w:line="560" w:lineRule="exact"/>
        <w:ind w:firstLine="480" w:firstLineChars="200"/>
        <w:rPr>
          <w:rFonts w:ascii="宋体" w:hAnsi="宋体" w:eastAsia="宋体" w:cs="宋体"/>
          <w:sz w:val="24"/>
          <w:szCs w:val="24"/>
          <w:highlight w:val="none"/>
          <w:u w:val="single" w:color="auto"/>
        </w:rPr>
      </w:pPr>
      <w:r>
        <w:rPr>
          <w:rFonts w:hint="eastAsia" w:ascii="宋体" w:hAnsi="宋体" w:eastAsia="宋体" w:cs="宋体"/>
          <w:sz w:val="24"/>
          <w:szCs w:val="24"/>
          <w:highlight w:val="none"/>
          <w:lang w:val="en-US" w:eastAsia="zh-CN"/>
        </w:rPr>
        <w:t>1.5.3</w:t>
      </w:r>
      <w:r>
        <w:rPr>
          <w:rFonts w:hint="default" w:ascii="宋体" w:hAnsi="宋体" w:eastAsia="宋体" w:cs="宋体"/>
          <w:sz w:val="24"/>
          <w:szCs w:val="24"/>
          <w:highlight w:val="none"/>
          <w:lang w:val="en-US" w:eastAsia="zh-CN"/>
        </w:rPr>
        <w:t>履约验收方式：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一次性验收</w:t>
      </w:r>
      <w:r>
        <w:rPr>
          <w:rFonts w:hint="eastAsia" w:ascii="宋体" w:hAnsi="宋体" w:eastAsia="宋体" w:cs="宋体"/>
          <w:sz w:val="24"/>
          <w:szCs w:val="24"/>
          <w:highlight w:val="non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分期/分项验收：</w:t>
      </w:r>
      <w:r>
        <w:rPr>
          <w:rFonts w:ascii="宋体" w:hAnsi="宋体" w:eastAsia="宋体" w:cs="宋体"/>
          <w:sz w:val="24"/>
          <w:szCs w:val="24"/>
          <w:highlight w:val="none"/>
          <w:u w:val="single" w:color="auto"/>
        </w:rPr>
        <w:t xml:space="preserve"> </w:t>
      </w:r>
      <w:r>
        <w:rPr>
          <w:rFonts w:ascii="宋体" w:hAnsi="宋体" w:eastAsia="宋体" w:cs="宋体"/>
          <w:spacing w:val="-12"/>
          <w:sz w:val="24"/>
          <w:szCs w:val="24"/>
          <w:highlight w:val="none"/>
          <w:u w:val="single" w:color="auto"/>
        </w:rPr>
        <w:t>（</w:t>
      </w:r>
      <w:r>
        <w:rPr>
          <w:rFonts w:ascii="宋体" w:hAnsi="宋体" w:eastAsia="宋体" w:cs="宋体"/>
          <w:sz w:val="24"/>
          <w:szCs w:val="24"/>
          <w:highlight w:val="none"/>
          <w:u w:val="single" w:color="auto"/>
        </w:rPr>
        <w:t xml:space="preserve">应明确分期/分项验收的工作安排）   </w:t>
      </w:r>
    </w:p>
    <w:p w14:paraId="62CC6265">
      <w:pPr>
        <w:numPr>
          <w:ilvl w:val="0"/>
          <w:numId w:val="0"/>
        </w:num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1.5.4</w:t>
      </w:r>
      <w:r>
        <w:rPr>
          <w:rFonts w:hint="default" w:ascii="宋体" w:hAnsi="宋体" w:eastAsia="宋体" w:cs="宋体"/>
          <w:sz w:val="24"/>
          <w:szCs w:val="24"/>
          <w:highlight w:val="none"/>
          <w:lang w:val="en-US" w:eastAsia="zh-CN"/>
        </w:rPr>
        <w:t>履约验收程序：</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20BC6D23">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1.5.5</w:t>
      </w:r>
      <w:r>
        <w:rPr>
          <w:rFonts w:hint="default" w:ascii="宋体" w:hAnsi="宋体" w:eastAsia="宋体" w:cs="宋体"/>
          <w:sz w:val="24"/>
          <w:szCs w:val="24"/>
          <w:highlight w:val="none"/>
          <w:lang w:val="en-US" w:eastAsia="zh-CN"/>
        </w:rPr>
        <w:t>履约验收的内容：</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2AD3C0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1.5.6</w:t>
      </w:r>
      <w:r>
        <w:rPr>
          <w:rFonts w:hint="default" w:ascii="宋体" w:hAnsi="宋体" w:eastAsia="宋体" w:cs="宋体"/>
          <w:sz w:val="24"/>
          <w:szCs w:val="24"/>
          <w:highlight w:val="none"/>
          <w:lang w:val="en-US" w:eastAsia="zh-CN"/>
        </w:rPr>
        <w:t xml:space="preserve">履约验收标准： </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53638BB">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1.5.7</w:t>
      </w:r>
      <w:r>
        <w:rPr>
          <w:rFonts w:hint="default" w:ascii="宋体" w:hAnsi="宋体" w:eastAsia="宋体" w:cs="宋体"/>
          <w:sz w:val="24"/>
          <w:szCs w:val="24"/>
          <w:highlight w:val="none"/>
          <w:lang w:val="en-US" w:eastAsia="zh-CN"/>
        </w:rPr>
        <w:t>是否以采购活动中供应商提供的样品作为参考：</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23522838">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w:t>
      </w:r>
      <w:r>
        <w:rPr>
          <w:rFonts w:hint="default" w:ascii="宋体" w:hAnsi="宋体" w:eastAsia="宋体" w:cs="宋体"/>
          <w:sz w:val="24"/>
          <w:szCs w:val="24"/>
          <w:highlight w:val="none"/>
          <w:lang w:val="en-US" w:eastAsia="zh-CN"/>
        </w:rPr>
        <w:t>履约验收其他事项：</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0C3B1559">
      <w:pPr>
        <w:spacing w:line="560" w:lineRule="exact"/>
        <w:ind w:firstLine="482" w:firstLineChars="200"/>
        <w:outlineLvl w:val="0"/>
        <w:rPr>
          <w:rFonts w:hint="eastAsia" w:ascii="宋体" w:hAnsi="宋体" w:eastAsia="宋体" w:cs="宋体"/>
          <w:b/>
          <w:sz w:val="24"/>
          <w:szCs w:val="24"/>
          <w:highlight w:val="none"/>
        </w:rPr>
      </w:pPr>
      <w:bookmarkStart w:id="119" w:name="_Toc21423"/>
      <w:bookmarkStart w:id="120" w:name="_Toc82613309"/>
      <w:bookmarkStart w:id="121" w:name="_Toc19554"/>
      <w:bookmarkStart w:id="122" w:name="_Toc27250"/>
      <w:r>
        <w:rPr>
          <w:rFonts w:hint="eastAsia" w:ascii="宋体" w:hAnsi="宋体" w:eastAsia="宋体" w:cs="宋体"/>
          <w:b/>
          <w:sz w:val="24"/>
          <w:szCs w:val="24"/>
          <w:highlight w:val="none"/>
        </w:rPr>
        <w:t>1.6 违约责任</w:t>
      </w:r>
      <w:bookmarkEnd w:id="119"/>
      <w:bookmarkEnd w:id="120"/>
      <w:bookmarkEnd w:id="121"/>
      <w:bookmarkEnd w:id="122"/>
    </w:p>
    <w:p w14:paraId="340655F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14:paraId="02A24B08">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14:paraId="64350E7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31710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660542">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B676D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51E359A">
      <w:pPr>
        <w:spacing w:line="560" w:lineRule="exact"/>
        <w:ind w:firstLine="482" w:firstLineChars="200"/>
        <w:outlineLvl w:val="0"/>
        <w:rPr>
          <w:rFonts w:hint="eastAsia" w:ascii="宋体" w:hAnsi="宋体" w:eastAsia="宋体" w:cs="宋体"/>
          <w:b/>
          <w:sz w:val="24"/>
          <w:szCs w:val="24"/>
          <w:highlight w:val="none"/>
        </w:rPr>
      </w:pPr>
      <w:bookmarkStart w:id="123" w:name="_Toc16021"/>
      <w:bookmarkStart w:id="124" w:name="_Toc28375"/>
      <w:bookmarkStart w:id="125" w:name="_Toc82613310"/>
      <w:bookmarkStart w:id="126" w:name="_Toc15583"/>
      <w:r>
        <w:rPr>
          <w:rFonts w:hint="eastAsia" w:ascii="宋体" w:hAnsi="宋体" w:eastAsia="宋体" w:cs="宋体"/>
          <w:b/>
          <w:sz w:val="24"/>
          <w:szCs w:val="24"/>
          <w:highlight w:val="none"/>
        </w:rPr>
        <w:t>1.7 合同争议的解决</w:t>
      </w:r>
      <w:bookmarkEnd w:id="123"/>
      <w:bookmarkEnd w:id="124"/>
      <w:bookmarkEnd w:id="125"/>
      <w:bookmarkEnd w:id="126"/>
    </w:p>
    <w:p w14:paraId="73B4DF2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2588096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将争议提交</w:t>
      </w:r>
      <w:r>
        <w:rPr>
          <w:rFonts w:hint="eastAsia" w:ascii="宋体" w:hAnsi="宋体" w:eastAsia="宋体" w:cs="宋体"/>
          <w:sz w:val="24"/>
          <w:szCs w:val="24"/>
          <w:highlight w:val="none"/>
          <w:u w:val="single"/>
        </w:rPr>
        <w:t xml:space="preserve">  郑州市  </w:t>
      </w:r>
      <w:r>
        <w:rPr>
          <w:rFonts w:hint="eastAsia" w:ascii="宋体" w:hAnsi="宋体" w:eastAsia="宋体" w:cs="宋体"/>
          <w:sz w:val="24"/>
          <w:szCs w:val="24"/>
          <w:highlight w:val="none"/>
        </w:rPr>
        <w:t>仲裁委员会依申请仲裁时其现行有效的仲裁规则裁决；</w:t>
      </w:r>
    </w:p>
    <w:p w14:paraId="7D25ECA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3FC41419">
      <w:pPr>
        <w:spacing w:line="560" w:lineRule="exact"/>
        <w:ind w:firstLine="482" w:firstLineChars="200"/>
        <w:outlineLvl w:val="0"/>
        <w:rPr>
          <w:rFonts w:hint="eastAsia" w:ascii="宋体" w:hAnsi="宋体" w:eastAsia="宋体" w:cs="宋体"/>
          <w:b/>
          <w:sz w:val="24"/>
          <w:szCs w:val="24"/>
          <w:highlight w:val="none"/>
        </w:rPr>
      </w:pPr>
      <w:bookmarkStart w:id="127" w:name="_Toc82613311"/>
      <w:bookmarkStart w:id="128" w:name="_Toc7245"/>
      <w:bookmarkStart w:id="129" w:name="_Toc15322"/>
      <w:bookmarkStart w:id="130" w:name="_Toc11173"/>
      <w:r>
        <w:rPr>
          <w:rFonts w:hint="eastAsia" w:ascii="宋体" w:hAnsi="宋体" w:eastAsia="宋体" w:cs="宋体"/>
          <w:b/>
          <w:sz w:val="24"/>
          <w:szCs w:val="24"/>
          <w:highlight w:val="none"/>
        </w:rPr>
        <w:t>1.8 合同生效</w:t>
      </w:r>
      <w:bookmarkEnd w:id="127"/>
      <w:bookmarkEnd w:id="128"/>
      <w:bookmarkEnd w:id="129"/>
      <w:bookmarkEnd w:id="130"/>
    </w:p>
    <w:p w14:paraId="2089F8BE">
      <w:pPr>
        <w:spacing w:line="56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本合同自双方当事人盖章或者签字时生效。</w:t>
      </w:r>
    </w:p>
    <w:p w14:paraId="3A3F26B8">
      <w:pPr>
        <w:autoSpaceDE w:val="0"/>
        <w:autoSpaceDN w:val="0"/>
        <w:adjustRightInd w:val="0"/>
        <w:spacing w:line="560" w:lineRule="exact"/>
        <w:rPr>
          <w:rFonts w:hint="eastAsia" w:ascii="宋体" w:hAnsi="宋体" w:eastAsia="宋体" w:cs="宋体"/>
          <w:sz w:val="24"/>
          <w:szCs w:val="24"/>
          <w:highlight w:val="none"/>
          <w:lang w:val="zh-CN"/>
        </w:rPr>
      </w:pPr>
    </w:p>
    <w:p w14:paraId="71FA9B1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7BB5C90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14:paraId="6FD898AA">
      <w:pPr>
        <w:autoSpaceDE w:val="0"/>
        <w:autoSpaceDN w:val="0"/>
        <w:adjustRightInd w:val="0"/>
        <w:spacing w:line="560" w:lineRule="exact"/>
        <w:rPr>
          <w:rFonts w:hint="eastAsia" w:ascii="宋体" w:hAnsi="宋体" w:eastAsia="宋体" w:cs="宋体"/>
          <w:sz w:val="24"/>
          <w:szCs w:val="24"/>
          <w:highlight w:val="none"/>
          <w:lang w:val="zh-CN"/>
        </w:rPr>
      </w:pPr>
    </w:p>
    <w:p w14:paraId="70817E6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14:paraId="35D79D2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法定代表人（单位负责人）或               法定代表人（单位负责人）</w:t>
      </w:r>
    </w:p>
    <w:p w14:paraId="7145A0D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授权代表（签字或盖章                     或授权代表（签字或盖章）: </w:t>
      </w:r>
    </w:p>
    <w:p w14:paraId="511FA023">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14:paraId="3361215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14:paraId="312A8F22">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14:paraId="12692E1A">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14:paraId="6D27F705">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14:paraId="7A7BBE4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14:paraId="7A9578AD">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3A5B7C3B">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14:paraId="3890E3D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p>
    <w:p w14:paraId="49C86B0B">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2F7D9C6">
      <w:pPr>
        <w:autoSpaceDE w:val="0"/>
        <w:autoSpaceDN w:val="0"/>
        <w:adjustRightInd w:val="0"/>
        <w:spacing w:line="560" w:lineRule="exact"/>
        <w:ind w:firstLine="200"/>
        <w:jc w:val="center"/>
        <w:rPr>
          <w:rFonts w:hint="eastAsia" w:ascii="宋体" w:hAnsi="宋体" w:eastAsia="宋体" w:cs="宋体"/>
          <w:b/>
          <w:i w:val="0"/>
          <w:iCs w:val="0"/>
          <w:kern w:val="0"/>
          <w:sz w:val="24"/>
          <w:szCs w:val="24"/>
          <w:highlight w:val="none"/>
          <w:lang w:val="zh-CN"/>
        </w:rPr>
      </w:pPr>
      <w:r>
        <w:rPr>
          <w:rFonts w:hint="eastAsia" w:ascii="宋体" w:hAnsi="宋体" w:eastAsia="宋体" w:cs="宋体"/>
          <w:b/>
          <w:i w:val="0"/>
          <w:iCs w:val="0"/>
          <w:kern w:val="0"/>
          <w:sz w:val="24"/>
          <w:szCs w:val="24"/>
          <w:highlight w:val="none"/>
          <w:lang w:val="zh-CN"/>
        </w:rPr>
        <w:t>第二部分 合同一般条款</w:t>
      </w:r>
    </w:p>
    <w:p w14:paraId="4EB3658C">
      <w:pPr>
        <w:spacing w:line="560" w:lineRule="exact"/>
        <w:ind w:firstLine="482" w:firstLineChars="200"/>
        <w:outlineLvl w:val="0"/>
        <w:rPr>
          <w:rFonts w:hint="eastAsia" w:ascii="宋体" w:hAnsi="宋体" w:eastAsia="宋体" w:cs="宋体"/>
          <w:b/>
          <w:i w:val="0"/>
          <w:iCs w:val="0"/>
          <w:sz w:val="24"/>
          <w:szCs w:val="24"/>
          <w:highlight w:val="none"/>
        </w:rPr>
      </w:pPr>
      <w:bookmarkStart w:id="131" w:name="_Toc487900349"/>
      <w:bookmarkStart w:id="132" w:name="_Ref467378499"/>
      <w:bookmarkStart w:id="133" w:name="_Toc82613312"/>
      <w:bookmarkStart w:id="134" w:name="_Ref467379205"/>
      <w:bookmarkStart w:id="135" w:name="_Ref467379225"/>
      <w:bookmarkStart w:id="136" w:name="_Ref467378463"/>
      <w:bookmarkStart w:id="137" w:name="_Ref467379195"/>
      <w:bookmarkStart w:id="138" w:name="_Toc259093669"/>
      <w:bookmarkStart w:id="139" w:name="_Toc19614"/>
      <w:bookmarkStart w:id="140" w:name="_Ref467379109"/>
      <w:bookmarkStart w:id="141" w:name="_Ref467379094"/>
      <w:bookmarkStart w:id="142" w:name="_Ref467379101"/>
      <w:bookmarkStart w:id="143" w:name="_Toc279701240"/>
      <w:bookmarkStart w:id="144" w:name="_Toc16917"/>
      <w:bookmarkStart w:id="145" w:name="_Ref467379214"/>
      <w:bookmarkStart w:id="146" w:name="_Toc28763"/>
      <w:bookmarkStart w:id="147" w:name="_Ref467378404"/>
      <w:r>
        <w:rPr>
          <w:rFonts w:hint="eastAsia" w:ascii="宋体" w:hAnsi="宋体" w:eastAsia="宋体" w:cs="宋体"/>
          <w:b/>
          <w:i w:val="0"/>
          <w:iCs w:val="0"/>
          <w:sz w:val="24"/>
          <w:szCs w:val="24"/>
          <w:highlight w:val="none"/>
        </w:rPr>
        <w:t>2.1定义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C5CD9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本合同中的下列词语应按以下内容进行解释：</w:t>
      </w:r>
    </w:p>
    <w:p w14:paraId="4EB34ED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2.1.1“合同”系指采购人和成交供应商签订的载明双方当事人所达成的协议，并包括所有的附件、附录和构成合同的其他文件。</w:t>
      </w:r>
    </w:p>
    <w:p w14:paraId="207D7A51">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2.1.2“合同价”系指根据合同约定，成交供应商在完全履行合同义务后，采购人应支付给成交供应商的价格。</w:t>
      </w:r>
    </w:p>
    <w:p w14:paraId="4A104F8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2.1.3“货物”系指成交供应商根据合同约定应向采购人交付的一切各种形态和种类的物品，包括原材料、燃料、设备、机械、仪表、备件、计算机软件、产品等，并包括工具、手册等其他相关资料。</w:t>
      </w:r>
    </w:p>
    <w:p w14:paraId="54FF87A3">
      <w:pPr>
        <w:spacing w:line="560" w:lineRule="exact"/>
        <w:ind w:firstLine="480" w:firstLineChars="200"/>
        <w:rPr>
          <w:rFonts w:hint="eastAsia" w:ascii="宋体" w:hAnsi="宋体" w:eastAsia="宋体" w:cs="宋体"/>
          <w:i w:val="0"/>
          <w:iCs w:val="0"/>
          <w:sz w:val="24"/>
          <w:szCs w:val="24"/>
          <w:highlight w:val="none"/>
        </w:rPr>
      </w:pPr>
      <w:bookmarkStart w:id="148" w:name="_Ref467378840"/>
      <w:r>
        <w:rPr>
          <w:rFonts w:hint="eastAsia" w:ascii="宋体" w:hAnsi="宋体" w:eastAsia="宋体" w:cs="宋体"/>
          <w:i w:val="0"/>
          <w:iCs w:val="0"/>
          <w:sz w:val="24"/>
          <w:szCs w:val="24"/>
          <w:highlight w:val="none"/>
        </w:rPr>
        <w:t>2.1.4“甲方”系指与成交供应商签署合同的采购人</w:t>
      </w:r>
      <w:bookmarkEnd w:id="148"/>
      <w:r>
        <w:rPr>
          <w:rFonts w:hint="eastAsia" w:ascii="宋体" w:hAnsi="宋体" w:eastAsia="宋体" w:cs="宋体"/>
          <w:i w:val="0"/>
          <w:iCs w:val="0"/>
          <w:sz w:val="24"/>
          <w:szCs w:val="24"/>
          <w:highlight w:val="none"/>
        </w:rPr>
        <w:t>；采购人委托采购代理机构代表其与乙方签订合同的，采购人的授权委托书作为合同附件。</w:t>
      </w:r>
    </w:p>
    <w:p w14:paraId="37DB88D9">
      <w:pPr>
        <w:spacing w:line="560" w:lineRule="exact"/>
        <w:ind w:firstLine="480" w:firstLineChars="200"/>
        <w:rPr>
          <w:rFonts w:hint="eastAsia" w:ascii="宋体" w:hAnsi="宋体" w:eastAsia="宋体" w:cs="宋体"/>
          <w:i w:val="0"/>
          <w:iCs w:val="0"/>
          <w:sz w:val="24"/>
          <w:szCs w:val="24"/>
          <w:highlight w:val="none"/>
        </w:rPr>
      </w:pPr>
      <w:bookmarkStart w:id="149" w:name="_Ref467379400"/>
      <w:r>
        <w:rPr>
          <w:rFonts w:hint="eastAsia" w:ascii="宋体" w:hAnsi="宋体" w:eastAsia="宋体" w:cs="宋体"/>
          <w:i w:val="0"/>
          <w:iCs w:val="0"/>
          <w:sz w:val="24"/>
          <w:szCs w:val="24"/>
          <w:highlight w:val="none"/>
        </w:rPr>
        <w:t>2.1.5“乙方”系指根据合同约定交付货物的成交供应商</w:t>
      </w:r>
      <w:bookmarkEnd w:id="149"/>
      <w:r>
        <w:rPr>
          <w:rFonts w:hint="eastAsia" w:ascii="宋体" w:hAnsi="宋体" w:eastAsia="宋体" w:cs="宋体"/>
          <w:i w:val="0"/>
          <w:iCs w:val="0"/>
          <w:sz w:val="24"/>
          <w:szCs w:val="24"/>
          <w:highlight w:val="none"/>
        </w:rPr>
        <w:t>。</w:t>
      </w:r>
    </w:p>
    <w:p w14:paraId="7748A307">
      <w:pPr>
        <w:spacing w:line="560" w:lineRule="exact"/>
        <w:ind w:firstLine="480" w:firstLineChars="200"/>
        <w:rPr>
          <w:rFonts w:hint="eastAsia" w:ascii="宋体" w:hAnsi="宋体" w:eastAsia="宋体" w:cs="宋体"/>
          <w:i w:val="0"/>
          <w:iCs w:val="0"/>
          <w:sz w:val="24"/>
          <w:szCs w:val="24"/>
          <w:highlight w:val="none"/>
        </w:rPr>
      </w:pPr>
      <w:bookmarkStart w:id="150" w:name="_Ref467379436"/>
      <w:r>
        <w:rPr>
          <w:rFonts w:hint="eastAsia" w:ascii="宋体" w:hAnsi="宋体" w:eastAsia="宋体" w:cs="宋体"/>
          <w:i w:val="0"/>
          <w:iCs w:val="0"/>
          <w:sz w:val="24"/>
          <w:szCs w:val="24"/>
          <w:highlight w:val="none"/>
        </w:rPr>
        <w:t>2.1.6“现场”系指合同约定货物将要运至或者安装的地点。</w:t>
      </w:r>
      <w:bookmarkEnd w:id="150"/>
    </w:p>
    <w:p w14:paraId="6986643D">
      <w:pPr>
        <w:spacing w:line="560" w:lineRule="exact"/>
        <w:ind w:firstLine="482" w:firstLineChars="200"/>
        <w:outlineLvl w:val="0"/>
        <w:rPr>
          <w:rFonts w:hint="eastAsia" w:ascii="宋体" w:hAnsi="宋体" w:eastAsia="宋体" w:cs="宋体"/>
          <w:b/>
          <w:i w:val="0"/>
          <w:iCs w:val="0"/>
          <w:sz w:val="24"/>
          <w:szCs w:val="24"/>
          <w:highlight w:val="none"/>
        </w:rPr>
      </w:pPr>
      <w:bookmarkStart w:id="151" w:name="_Toc279701241"/>
      <w:bookmarkStart w:id="152" w:name="_Toc27635"/>
      <w:bookmarkStart w:id="153" w:name="_Toc259093670"/>
      <w:bookmarkStart w:id="154" w:name="_Toc13336"/>
      <w:bookmarkStart w:id="155" w:name="_Toc487900350"/>
      <w:bookmarkStart w:id="156" w:name="_Toc32504"/>
      <w:bookmarkStart w:id="157" w:name="_Toc82613313"/>
      <w:r>
        <w:rPr>
          <w:rFonts w:hint="eastAsia" w:ascii="宋体" w:hAnsi="宋体" w:eastAsia="宋体" w:cs="宋体"/>
          <w:b/>
          <w:i w:val="0"/>
          <w:iCs w:val="0"/>
          <w:sz w:val="24"/>
          <w:szCs w:val="24"/>
          <w:highlight w:val="none"/>
        </w:rPr>
        <w:t>2.2 技术规范</w:t>
      </w:r>
      <w:bookmarkEnd w:id="151"/>
      <w:bookmarkEnd w:id="152"/>
      <w:bookmarkEnd w:id="153"/>
      <w:bookmarkEnd w:id="154"/>
      <w:bookmarkEnd w:id="155"/>
      <w:bookmarkEnd w:id="156"/>
      <w:bookmarkEnd w:id="157"/>
    </w:p>
    <w:p w14:paraId="62FC6C1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FEC921">
      <w:pPr>
        <w:spacing w:line="560" w:lineRule="exact"/>
        <w:ind w:firstLine="482" w:firstLineChars="200"/>
        <w:outlineLvl w:val="0"/>
        <w:rPr>
          <w:rFonts w:hint="eastAsia" w:ascii="宋体" w:hAnsi="宋体" w:eastAsia="宋体" w:cs="宋体"/>
          <w:b/>
          <w:i w:val="0"/>
          <w:iCs w:val="0"/>
          <w:sz w:val="24"/>
          <w:szCs w:val="24"/>
          <w:highlight w:val="none"/>
        </w:rPr>
      </w:pPr>
      <w:bookmarkStart w:id="158" w:name="_Toc9829"/>
      <w:bookmarkStart w:id="159" w:name="_Toc31634"/>
      <w:bookmarkStart w:id="160" w:name="_Toc279701242"/>
      <w:bookmarkStart w:id="161" w:name="_Toc259093671"/>
      <w:bookmarkStart w:id="162" w:name="_Toc82613314"/>
      <w:bookmarkStart w:id="163" w:name="_Toc487900351"/>
      <w:bookmarkStart w:id="164" w:name="_Toc27853"/>
      <w:r>
        <w:rPr>
          <w:rFonts w:hint="eastAsia" w:ascii="宋体" w:hAnsi="宋体" w:eastAsia="宋体" w:cs="宋体"/>
          <w:b/>
          <w:i w:val="0"/>
          <w:iCs w:val="0"/>
          <w:sz w:val="24"/>
          <w:szCs w:val="24"/>
          <w:highlight w:val="none"/>
        </w:rPr>
        <w:t>2.3知识产权</w:t>
      </w:r>
      <w:bookmarkEnd w:id="158"/>
      <w:bookmarkEnd w:id="159"/>
      <w:bookmarkEnd w:id="160"/>
      <w:bookmarkEnd w:id="161"/>
      <w:bookmarkEnd w:id="162"/>
      <w:bookmarkEnd w:id="163"/>
      <w:bookmarkEnd w:id="164"/>
    </w:p>
    <w:p w14:paraId="5338065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C55C0B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2.3.2具有知识产权的计算机软件等货物的知识产权归属，详见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5FFFEEAC">
      <w:pPr>
        <w:spacing w:line="560" w:lineRule="exact"/>
        <w:ind w:firstLine="482" w:firstLineChars="200"/>
        <w:outlineLvl w:val="0"/>
        <w:rPr>
          <w:rFonts w:hint="eastAsia" w:ascii="宋体" w:hAnsi="宋体" w:eastAsia="宋体" w:cs="宋体"/>
          <w:b/>
          <w:i w:val="0"/>
          <w:iCs w:val="0"/>
          <w:sz w:val="24"/>
          <w:szCs w:val="24"/>
          <w:highlight w:val="none"/>
        </w:rPr>
      </w:pPr>
      <w:bookmarkStart w:id="165" w:name="_Toc29149"/>
      <w:bookmarkStart w:id="166" w:name="_Toc82613315"/>
      <w:bookmarkStart w:id="167" w:name="_Toc4194"/>
      <w:bookmarkStart w:id="168" w:name="_Toc11932"/>
      <w:r>
        <w:rPr>
          <w:rFonts w:hint="eastAsia" w:ascii="宋体" w:hAnsi="宋体" w:eastAsia="宋体" w:cs="宋体"/>
          <w:b/>
          <w:i w:val="0"/>
          <w:iCs w:val="0"/>
          <w:sz w:val="24"/>
          <w:szCs w:val="24"/>
          <w:highlight w:val="none"/>
        </w:rPr>
        <w:t>2.4包装和装运</w:t>
      </w:r>
      <w:bookmarkEnd w:id="165"/>
      <w:bookmarkEnd w:id="166"/>
      <w:bookmarkEnd w:id="167"/>
      <w:bookmarkEnd w:id="168"/>
    </w:p>
    <w:p w14:paraId="066C546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2.4.1除</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B33A8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2.4.2装运货物的要求和通知，详见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4FF402F8">
      <w:pPr>
        <w:spacing w:line="560" w:lineRule="exact"/>
        <w:ind w:firstLine="482" w:firstLineChars="200"/>
        <w:outlineLvl w:val="0"/>
        <w:rPr>
          <w:rFonts w:hint="eastAsia" w:ascii="宋体" w:hAnsi="宋体" w:eastAsia="宋体" w:cs="宋体"/>
          <w:b/>
          <w:i w:val="0"/>
          <w:iCs w:val="0"/>
          <w:sz w:val="24"/>
          <w:szCs w:val="24"/>
          <w:highlight w:val="none"/>
        </w:rPr>
      </w:pPr>
      <w:bookmarkStart w:id="169" w:name="_Ref467378541"/>
      <w:bookmarkStart w:id="170" w:name="_Toc487900354"/>
      <w:bookmarkStart w:id="171" w:name="_Ref467379527"/>
      <w:bookmarkStart w:id="172" w:name="_Ref467379536"/>
      <w:bookmarkStart w:id="173" w:name="_Ref467378591"/>
      <w:bookmarkStart w:id="174" w:name="_Toc279701245"/>
      <w:bookmarkStart w:id="175" w:name="_Ref467379542"/>
      <w:bookmarkStart w:id="176" w:name="_Toc259093674"/>
      <w:bookmarkStart w:id="177" w:name="_Toc82613316"/>
      <w:bookmarkStart w:id="178" w:name="_Toc19074"/>
      <w:bookmarkStart w:id="179" w:name="_Toc30272"/>
      <w:bookmarkStart w:id="180" w:name="_Toc26182"/>
      <w:r>
        <w:rPr>
          <w:rFonts w:hint="eastAsia" w:ascii="宋体" w:hAnsi="宋体" w:eastAsia="宋体" w:cs="宋体"/>
          <w:b/>
          <w:i w:val="0"/>
          <w:iCs w:val="0"/>
          <w:sz w:val="24"/>
          <w:szCs w:val="24"/>
          <w:highlight w:val="none"/>
        </w:rPr>
        <w:t>2.</w:t>
      </w:r>
      <w:bookmarkEnd w:id="169"/>
      <w:bookmarkEnd w:id="170"/>
      <w:bookmarkEnd w:id="171"/>
      <w:bookmarkEnd w:id="172"/>
      <w:bookmarkEnd w:id="173"/>
      <w:bookmarkEnd w:id="174"/>
      <w:bookmarkEnd w:id="175"/>
      <w:bookmarkEnd w:id="176"/>
      <w:r>
        <w:rPr>
          <w:rFonts w:hint="eastAsia" w:ascii="宋体" w:hAnsi="宋体" w:eastAsia="宋体" w:cs="宋体"/>
          <w:b/>
          <w:i w:val="0"/>
          <w:iCs w:val="0"/>
          <w:sz w:val="24"/>
          <w:szCs w:val="24"/>
          <w:highlight w:val="none"/>
        </w:rPr>
        <w:t>5履约检查和问题反馈</w:t>
      </w:r>
      <w:bookmarkEnd w:id="177"/>
      <w:bookmarkEnd w:id="178"/>
      <w:bookmarkEnd w:id="179"/>
      <w:bookmarkEnd w:id="180"/>
    </w:p>
    <w:p w14:paraId="7A6811E3">
      <w:pPr>
        <w:spacing w:line="560" w:lineRule="exact"/>
        <w:ind w:firstLine="480" w:firstLineChars="200"/>
        <w:rPr>
          <w:rFonts w:hint="eastAsia" w:ascii="宋体" w:hAnsi="宋体" w:eastAsia="宋体" w:cs="宋体"/>
          <w:i w:val="0"/>
          <w:iCs w:val="0"/>
          <w:sz w:val="24"/>
          <w:szCs w:val="24"/>
          <w:highlight w:val="none"/>
        </w:rPr>
      </w:pPr>
      <w:bookmarkStart w:id="181" w:name="_Ref467379657"/>
      <w:r>
        <w:rPr>
          <w:rFonts w:hint="eastAsia" w:ascii="宋体" w:hAnsi="宋体" w:eastAsia="宋体" w:cs="宋体"/>
          <w:i w:val="0"/>
          <w:iCs w:val="0"/>
          <w:sz w:val="24"/>
          <w:szCs w:val="24"/>
          <w:highlight w:val="none"/>
        </w:rPr>
        <w:t>2.5.1</w:t>
      </w:r>
      <w:bookmarkEnd w:id="181"/>
      <w:bookmarkStart w:id="182" w:name="_Toc186431854"/>
      <w:bookmarkStart w:id="183" w:name="_Toc259093676"/>
      <w:bookmarkStart w:id="184" w:name="_Ref467379793"/>
      <w:bookmarkStart w:id="185" w:name="_Toc487900357"/>
      <w:bookmarkStart w:id="186" w:name="_Toc279701247"/>
      <w:bookmarkStart w:id="187" w:name="_Ref467379807"/>
      <w:r>
        <w:rPr>
          <w:rFonts w:hint="eastAsia" w:ascii="宋体" w:hAnsi="宋体" w:eastAsia="宋体" w:cs="宋体"/>
          <w:i w:val="0"/>
          <w:iCs w:val="0"/>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6F00C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2.5.2合同履行期间，甲方有权将履行过程中出现的问题反馈给乙方，双方当事人应以书面形式约定需要完善和改进的内容</w:t>
      </w:r>
      <w:bookmarkEnd w:id="182"/>
      <w:bookmarkStart w:id="188" w:name="_Toc186431855"/>
      <w:r>
        <w:rPr>
          <w:rFonts w:hint="eastAsia" w:ascii="宋体" w:hAnsi="宋体" w:eastAsia="宋体" w:cs="宋体"/>
          <w:i w:val="0"/>
          <w:iCs w:val="0"/>
          <w:sz w:val="24"/>
          <w:szCs w:val="24"/>
          <w:highlight w:val="none"/>
        </w:rPr>
        <w:t>。</w:t>
      </w:r>
    </w:p>
    <w:bookmarkEnd w:id="188"/>
    <w:p w14:paraId="46CCAC7B">
      <w:pPr>
        <w:spacing w:line="560" w:lineRule="exact"/>
        <w:ind w:firstLine="482" w:firstLineChars="200"/>
        <w:outlineLvl w:val="0"/>
        <w:rPr>
          <w:rFonts w:hint="eastAsia" w:ascii="宋体" w:hAnsi="宋体" w:eastAsia="宋体" w:cs="宋体"/>
          <w:b/>
          <w:i w:val="0"/>
          <w:iCs w:val="0"/>
          <w:sz w:val="24"/>
          <w:szCs w:val="24"/>
          <w:highlight w:val="none"/>
        </w:rPr>
      </w:pPr>
      <w:bookmarkStart w:id="189" w:name="_Toc19219"/>
      <w:bookmarkStart w:id="190" w:name="_Toc7836"/>
      <w:bookmarkStart w:id="191" w:name="_Toc82613317"/>
      <w:bookmarkStart w:id="192" w:name="_Toc28451"/>
      <w:r>
        <w:rPr>
          <w:rFonts w:hint="eastAsia" w:ascii="宋体" w:hAnsi="宋体" w:eastAsia="宋体" w:cs="宋体"/>
          <w:b/>
          <w:i w:val="0"/>
          <w:iCs w:val="0"/>
          <w:sz w:val="24"/>
          <w:szCs w:val="24"/>
          <w:highlight w:val="none"/>
        </w:rPr>
        <w:t>2.6结算方式和付款条件</w:t>
      </w:r>
      <w:bookmarkEnd w:id="183"/>
      <w:bookmarkEnd w:id="184"/>
      <w:bookmarkEnd w:id="185"/>
      <w:bookmarkEnd w:id="186"/>
      <w:bookmarkEnd w:id="187"/>
      <w:bookmarkEnd w:id="189"/>
      <w:bookmarkEnd w:id="190"/>
      <w:bookmarkEnd w:id="191"/>
      <w:bookmarkEnd w:id="192"/>
    </w:p>
    <w:p w14:paraId="2278151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B6B7FF3">
      <w:pPr>
        <w:spacing w:line="560" w:lineRule="exact"/>
        <w:ind w:firstLine="482" w:firstLineChars="200"/>
        <w:outlineLvl w:val="0"/>
        <w:rPr>
          <w:rFonts w:hint="eastAsia" w:ascii="宋体" w:hAnsi="宋体" w:eastAsia="宋体" w:cs="宋体"/>
          <w:b/>
          <w:i w:val="0"/>
          <w:iCs w:val="0"/>
          <w:sz w:val="24"/>
          <w:szCs w:val="24"/>
          <w:highlight w:val="none"/>
        </w:rPr>
      </w:pPr>
      <w:bookmarkStart w:id="193" w:name="_Toc487900358"/>
      <w:bookmarkStart w:id="194" w:name="_Toc279701248"/>
      <w:bookmarkStart w:id="195" w:name="_Ref467379852"/>
      <w:bookmarkStart w:id="196" w:name="_Ref467379863"/>
      <w:bookmarkStart w:id="197" w:name="_Ref467379923"/>
      <w:bookmarkStart w:id="198" w:name="_Toc259093677"/>
      <w:bookmarkStart w:id="199" w:name="_Toc774"/>
      <w:bookmarkStart w:id="200" w:name="_Toc82613318"/>
      <w:bookmarkStart w:id="201" w:name="_Toc3225"/>
      <w:bookmarkStart w:id="202" w:name="_Toc16110"/>
      <w:r>
        <w:rPr>
          <w:rFonts w:hint="eastAsia" w:ascii="宋体" w:hAnsi="宋体" w:eastAsia="宋体" w:cs="宋体"/>
          <w:b/>
          <w:i w:val="0"/>
          <w:iCs w:val="0"/>
          <w:sz w:val="24"/>
          <w:szCs w:val="24"/>
          <w:highlight w:val="none"/>
        </w:rPr>
        <w:t>2.7技术资料</w:t>
      </w:r>
      <w:bookmarkEnd w:id="193"/>
      <w:bookmarkEnd w:id="194"/>
      <w:bookmarkEnd w:id="195"/>
      <w:bookmarkEnd w:id="196"/>
      <w:bookmarkEnd w:id="197"/>
      <w:bookmarkEnd w:id="198"/>
      <w:r>
        <w:rPr>
          <w:rFonts w:hint="eastAsia" w:ascii="宋体" w:hAnsi="宋体" w:eastAsia="宋体" w:cs="宋体"/>
          <w:b/>
          <w:i w:val="0"/>
          <w:iCs w:val="0"/>
          <w:sz w:val="24"/>
          <w:szCs w:val="24"/>
          <w:highlight w:val="none"/>
        </w:rPr>
        <w:t>和保密义务</w:t>
      </w:r>
      <w:bookmarkEnd w:id="199"/>
      <w:bookmarkEnd w:id="200"/>
      <w:bookmarkEnd w:id="201"/>
      <w:bookmarkEnd w:id="202"/>
    </w:p>
    <w:p w14:paraId="7B4C2EF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2.7.1乙方有权依据合同约定和项目需要，向甲方了解有关情况，调阅有关资料等，甲方应予积极配合；</w:t>
      </w:r>
    </w:p>
    <w:p w14:paraId="4D6A6CB9">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2.7.2乙方有义务妥善保管和保护由甲方提供的前款信息和资料等；</w:t>
      </w:r>
    </w:p>
    <w:p w14:paraId="2E7A8C0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7B3A02">
      <w:pPr>
        <w:spacing w:line="560" w:lineRule="exact"/>
        <w:ind w:firstLine="482" w:firstLineChars="200"/>
        <w:outlineLvl w:val="0"/>
        <w:rPr>
          <w:rFonts w:hint="eastAsia" w:ascii="宋体" w:hAnsi="宋体" w:eastAsia="宋体" w:cs="宋体"/>
          <w:b/>
          <w:i w:val="0"/>
          <w:iCs w:val="0"/>
          <w:sz w:val="24"/>
          <w:szCs w:val="24"/>
          <w:highlight w:val="none"/>
        </w:rPr>
      </w:pPr>
      <w:bookmarkStart w:id="203" w:name="_Toc82613319"/>
      <w:bookmarkStart w:id="204" w:name="_Toc7860"/>
      <w:r>
        <w:rPr>
          <w:rFonts w:hint="eastAsia" w:ascii="宋体" w:hAnsi="宋体" w:eastAsia="宋体" w:cs="宋体"/>
          <w:b/>
          <w:i w:val="0"/>
          <w:iCs w:val="0"/>
          <w:sz w:val="24"/>
          <w:szCs w:val="24"/>
          <w:highlight w:val="none"/>
        </w:rPr>
        <w:t>2.8质量保证</w:t>
      </w:r>
      <w:bookmarkEnd w:id="203"/>
      <w:bookmarkEnd w:id="204"/>
    </w:p>
    <w:p w14:paraId="73393BF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2.8.1乙方应建立和完善履行合同的内部质量保证体系，并提供相关内部规章制度给甲方，以便甲方进行监督检查；</w:t>
      </w:r>
    </w:p>
    <w:p w14:paraId="128155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2.8.2乙方应保证履行合同的人员数量和素质、软件和硬件设备的配置、场地、环境和设施等满足全面履行合同的要求，并应接受甲方的监督检查。</w:t>
      </w:r>
    </w:p>
    <w:p w14:paraId="24372403">
      <w:pPr>
        <w:spacing w:line="560" w:lineRule="exact"/>
        <w:ind w:firstLine="482" w:firstLineChars="200"/>
        <w:outlineLvl w:val="0"/>
        <w:rPr>
          <w:rFonts w:hint="eastAsia" w:ascii="宋体" w:hAnsi="宋体" w:eastAsia="宋体" w:cs="宋体"/>
          <w:b/>
          <w:i w:val="0"/>
          <w:iCs w:val="0"/>
          <w:sz w:val="24"/>
          <w:szCs w:val="24"/>
          <w:highlight w:val="none"/>
        </w:rPr>
      </w:pPr>
      <w:bookmarkStart w:id="205" w:name="_Toc82613320"/>
      <w:bookmarkStart w:id="206" w:name="_Toc17244"/>
      <w:bookmarkStart w:id="207" w:name="_Toc259093681"/>
      <w:bookmarkStart w:id="208" w:name="_Toc279701252"/>
      <w:bookmarkStart w:id="209" w:name="_Toc487900362"/>
      <w:r>
        <w:rPr>
          <w:rFonts w:hint="eastAsia" w:ascii="宋体" w:hAnsi="宋体" w:eastAsia="宋体" w:cs="宋体"/>
          <w:b/>
          <w:i w:val="0"/>
          <w:iCs w:val="0"/>
          <w:sz w:val="24"/>
          <w:szCs w:val="24"/>
          <w:highlight w:val="none"/>
        </w:rPr>
        <w:t>2.9货物的风险负担</w:t>
      </w:r>
      <w:bookmarkEnd w:id="205"/>
      <w:bookmarkEnd w:id="206"/>
    </w:p>
    <w:p w14:paraId="61A528AF">
      <w:pPr>
        <w:spacing w:line="560" w:lineRule="exact"/>
        <w:ind w:firstLine="480" w:firstLineChars="200"/>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货物或者在途货物或者交付给第一承运人后的货物毁损、灭失的风险负担详见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7FBC961">
      <w:pPr>
        <w:spacing w:line="560" w:lineRule="exact"/>
        <w:ind w:firstLine="482" w:firstLineChars="200"/>
        <w:outlineLvl w:val="0"/>
        <w:rPr>
          <w:rFonts w:hint="eastAsia" w:ascii="宋体" w:hAnsi="宋体" w:eastAsia="宋体" w:cs="宋体"/>
          <w:b/>
          <w:i w:val="0"/>
          <w:iCs w:val="0"/>
          <w:sz w:val="24"/>
          <w:szCs w:val="24"/>
          <w:highlight w:val="none"/>
        </w:rPr>
      </w:pPr>
      <w:bookmarkStart w:id="210" w:name="_Toc82613321"/>
      <w:bookmarkStart w:id="211" w:name="_Toc14055"/>
      <w:r>
        <w:rPr>
          <w:rFonts w:hint="eastAsia" w:ascii="宋体" w:hAnsi="宋体" w:eastAsia="宋体" w:cs="宋体"/>
          <w:b/>
          <w:i w:val="0"/>
          <w:iCs w:val="0"/>
          <w:sz w:val="24"/>
          <w:szCs w:val="24"/>
          <w:highlight w:val="none"/>
        </w:rPr>
        <w:t>2.10延迟交货</w:t>
      </w:r>
      <w:bookmarkEnd w:id="207"/>
      <w:bookmarkEnd w:id="208"/>
      <w:bookmarkEnd w:id="209"/>
      <w:bookmarkEnd w:id="210"/>
      <w:bookmarkEnd w:id="211"/>
    </w:p>
    <w:p w14:paraId="0F7E7CF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2DA8324">
      <w:pPr>
        <w:spacing w:line="560" w:lineRule="exact"/>
        <w:ind w:firstLine="482" w:firstLineChars="200"/>
        <w:outlineLvl w:val="0"/>
        <w:rPr>
          <w:rFonts w:hint="eastAsia" w:ascii="宋体" w:hAnsi="宋体" w:eastAsia="宋体" w:cs="宋体"/>
          <w:b/>
          <w:i w:val="0"/>
          <w:iCs w:val="0"/>
          <w:sz w:val="24"/>
          <w:szCs w:val="24"/>
          <w:highlight w:val="none"/>
        </w:rPr>
      </w:pPr>
      <w:bookmarkStart w:id="212" w:name="_Toc7502"/>
      <w:bookmarkStart w:id="213" w:name="_Toc82613322"/>
      <w:bookmarkStart w:id="214" w:name="_Toc279701254"/>
      <w:bookmarkStart w:id="215" w:name="_Ref467378121"/>
      <w:bookmarkStart w:id="216" w:name="_Toc487900364"/>
      <w:bookmarkStart w:id="217" w:name="_Toc259093683"/>
      <w:r>
        <w:rPr>
          <w:rFonts w:hint="eastAsia" w:ascii="宋体" w:hAnsi="宋体" w:eastAsia="宋体" w:cs="宋体"/>
          <w:b/>
          <w:i w:val="0"/>
          <w:iCs w:val="0"/>
          <w:sz w:val="24"/>
          <w:szCs w:val="24"/>
          <w:highlight w:val="none"/>
        </w:rPr>
        <w:t>2.11合同变更</w:t>
      </w:r>
      <w:bookmarkEnd w:id="212"/>
      <w:bookmarkEnd w:id="213"/>
    </w:p>
    <w:p w14:paraId="3063643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0D1767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218" w:name="_Toc259093688"/>
      <w:bookmarkStart w:id="219" w:name="_Toc487900369"/>
      <w:bookmarkStart w:id="220" w:name="_Toc279701259"/>
    </w:p>
    <w:p w14:paraId="3FBBAA0B">
      <w:pPr>
        <w:spacing w:line="560" w:lineRule="exact"/>
        <w:ind w:firstLine="482" w:firstLineChars="200"/>
        <w:outlineLvl w:val="0"/>
        <w:rPr>
          <w:rFonts w:hint="eastAsia" w:ascii="宋体" w:hAnsi="宋体" w:eastAsia="宋体" w:cs="宋体"/>
          <w:b/>
          <w:i w:val="0"/>
          <w:iCs w:val="0"/>
          <w:sz w:val="24"/>
          <w:szCs w:val="24"/>
          <w:highlight w:val="none"/>
        </w:rPr>
      </w:pPr>
      <w:bookmarkStart w:id="221" w:name="_Toc10366"/>
      <w:bookmarkStart w:id="222" w:name="_Toc15237"/>
      <w:bookmarkStart w:id="223" w:name="_Toc82613323"/>
      <w:bookmarkStart w:id="224" w:name="_Toc22955"/>
      <w:r>
        <w:rPr>
          <w:rFonts w:hint="eastAsia" w:ascii="宋体" w:hAnsi="宋体" w:eastAsia="宋体" w:cs="宋体"/>
          <w:b/>
          <w:i w:val="0"/>
          <w:iCs w:val="0"/>
          <w:sz w:val="24"/>
          <w:szCs w:val="24"/>
          <w:highlight w:val="none"/>
        </w:rPr>
        <w:t>2.12合同转让</w:t>
      </w:r>
      <w:bookmarkEnd w:id="218"/>
      <w:bookmarkEnd w:id="219"/>
      <w:bookmarkEnd w:id="220"/>
      <w:r>
        <w:rPr>
          <w:rFonts w:hint="eastAsia" w:ascii="宋体" w:hAnsi="宋体" w:eastAsia="宋体" w:cs="宋体"/>
          <w:b/>
          <w:i w:val="0"/>
          <w:iCs w:val="0"/>
          <w:sz w:val="24"/>
          <w:szCs w:val="24"/>
          <w:highlight w:val="none"/>
        </w:rPr>
        <w:t>和分包</w:t>
      </w:r>
      <w:bookmarkEnd w:id="221"/>
      <w:bookmarkEnd w:id="222"/>
      <w:bookmarkEnd w:id="223"/>
      <w:bookmarkEnd w:id="224"/>
    </w:p>
    <w:p w14:paraId="28F52C5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6F42E9">
      <w:pPr>
        <w:spacing w:line="560" w:lineRule="exact"/>
        <w:ind w:firstLine="482" w:firstLineChars="200"/>
        <w:outlineLvl w:val="0"/>
        <w:rPr>
          <w:rFonts w:hint="eastAsia" w:ascii="宋体" w:hAnsi="宋体" w:eastAsia="宋体" w:cs="宋体"/>
          <w:b/>
          <w:i w:val="0"/>
          <w:iCs w:val="0"/>
          <w:sz w:val="24"/>
          <w:szCs w:val="24"/>
          <w:highlight w:val="none"/>
        </w:rPr>
      </w:pPr>
      <w:bookmarkStart w:id="225" w:name="_Toc82613324"/>
      <w:bookmarkStart w:id="226" w:name="_Toc14066"/>
      <w:bookmarkStart w:id="227" w:name="_Toc13566"/>
      <w:bookmarkStart w:id="228" w:name="_Toc16508"/>
      <w:r>
        <w:rPr>
          <w:rFonts w:hint="eastAsia" w:ascii="宋体" w:hAnsi="宋体" w:eastAsia="宋体" w:cs="宋体"/>
          <w:b/>
          <w:i w:val="0"/>
          <w:iCs w:val="0"/>
          <w:sz w:val="24"/>
          <w:szCs w:val="24"/>
          <w:highlight w:val="none"/>
        </w:rPr>
        <w:t>2.13不可抗力</w:t>
      </w:r>
      <w:bookmarkEnd w:id="225"/>
      <w:bookmarkEnd w:id="226"/>
      <w:bookmarkEnd w:id="227"/>
      <w:bookmarkEnd w:id="228"/>
    </w:p>
    <w:p w14:paraId="61D06A9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2.13.1如果任何一方遭遇法律规定的不可抗力，致使合同履行受阻时，履行合同的期限应予延长，延长的期限应相当于不可抗力所影响的时间；</w:t>
      </w:r>
    </w:p>
    <w:p w14:paraId="4FD3F91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2.13.2因不可抗力致使不能实现合同目的的，当事人可以解除合同；</w:t>
      </w:r>
    </w:p>
    <w:p w14:paraId="7AAA942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2.13.3因不可抗力致使合同有变更必要的，双方当事人应在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内以书面形式变更合同；</w:t>
      </w:r>
    </w:p>
    <w:p w14:paraId="35F4F6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2.13.4受不可抗力影响的一方在不可抗力发生后，应在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内以书面形式通知对方当事人，并在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内，将有关部门出具的证明文件送达对方当事人。</w:t>
      </w:r>
    </w:p>
    <w:p w14:paraId="0F63BCAF">
      <w:pPr>
        <w:spacing w:line="560" w:lineRule="exact"/>
        <w:ind w:firstLine="482" w:firstLineChars="200"/>
        <w:outlineLvl w:val="0"/>
        <w:rPr>
          <w:rFonts w:hint="eastAsia" w:ascii="宋体" w:hAnsi="宋体" w:eastAsia="宋体" w:cs="宋体"/>
          <w:b/>
          <w:i w:val="0"/>
          <w:iCs w:val="0"/>
          <w:sz w:val="24"/>
          <w:szCs w:val="24"/>
          <w:highlight w:val="none"/>
        </w:rPr>
      </w:pPr>
      <w:bookmarkStart w:id="229" w:name="_Toc30676"/>
      <w:bookmarkStart w:id="230" w:name="_Toc279701255"/>
      <w:bookmarkStart w:id="231" w:name="_Toc689"/>
      <w:bookmarkStart w:id="232" w:name="_Toc6969"/>
      <w:bookmarkStart w:id="233" w:name="_Toc259093684"/>
      <w:bookmarkStart w:id="234" w:name="_Toc487900365"/>
      <w:bookmarkStart w:id="235" w:name="_Toc82613325"/>
      <w:r>
        <w:rPr>
          <w:rFonts w:hint="eastAsia" w:ascii="宋体" w:hAnsi="宋体" w:eastAsia="宋体" w:cs="宋体"/>
          <w:b/>
          <w:i w:val="0"/>
          <w:iCs w:val="0"/>
          <w:sz w:val="24"/>
          <w:szCs w:val="24"/>
          <w:highlight w:val="none"/>
        </w:rPr>
        <w:t>2.14税费</w:t>
      </w:r>
      <w:bookmarkEnd w:id="229"/>
      <w:bookmarkEnd w:id="230"/>
      <w:bookmarkEnd w:id="231"/>
      <w:bookmarkEnd w:id="232"/>
      <w:bookmarkEnd w:id="233"/>
      <w:bookmarkEnd w:id="234"/>
      <w:bookmarkEnd w:id="235"/>
    </w:p>
    <w:p w14:paraId="481EA66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与合同有关的一切税费，均按照中华人民共和国法律的相关规定。</w:t>
      </w:r>
    </w:p>
    <w:p w14:paraId="2F6FB53A">
      <w:pPr>
        <w:spacing w:line="560" w:lineRule="exact"/>
        <w:ind w:firstLine="482" w:firstLineChars="200"/>
        <w:outlineLvl w:val="0"/>
        <w:rPr>
          <w:rFonts w:hint="eastAsia" w:ascii="宋体" w:hAnsi="宋体" w:eastAsia="宋体" w:cs="宋体"/>
          <w:b/>
          <w:i w:val="0"/>
          <w:iCs w:val="0"/>
          <w:sz w:val="24"/>
          <w:szCs w:val="24"/>
          <w:highlight w:val="none"/>
        </w:rPr>
      </w:pPr>
      <w:bookmarkStart w:id="236" w:name="_Toc16959"/>
      <w:bookmarkStart w:id="237" w:name="_Toc82613326"/>
      <w:bookmarkStart w:id="238" w:name="_Toc7102"/>
      <w:bookmarkStart w:id="239" w:name="_Toc279701258"/>
      <w:bookmarkStart w:id="240" w:name="_Toc259093687"/>
      <w:bookmarkStart w:id="241" w:name="_Toc487900368"/>
      <w:bookmarkStart w:id="242" w:name="_Toc8298"/>
      <w:r>
        <w:rPr>
          <w:rFonts w:hint="eastAsia" w:ascii="宋体" w:hAnsi="宋体" w:eastAsia="宋体" w:cs="宋体"/>
          <w:b/>
          <w:i w:val="0"/>
          <w:iCs w:val="0"/>
          <w:sz w:val="24"/>
          <w:szCs w:val="24"/>
          <w:highlight w:val="none"/>
        </w:rPr>
        <w:t>2.15乙方破产</w:t>
      </w:r>
      <w:bookmarkEnd w:id="236"/>
      <w:bookmarkEnd w:id="237"/>
      <w:bookmarkEnd w:id="238"/>
      <w:bookmarkEnd w:id="239"/>
      <w:bookmarkEnd w:id="240"/>
      <w:bookmarkEnd w:id="241"/>
      <w:bookmarkEnd w:id="242"/>
    </w:p>
    <w:p w14:paraId="1C714F2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6E4EDB">
      <w:pPr>
        <w:spacing w:line="560" w:lineRule="exact"/>
        <w:ind w:firstLine="482" w:firstLineChars="200"/>
        <w:outlineLvl w:val="0"/>
        <w:rPr>
          <w:rFonts w:hint="eastAsia" w:ascii="宋体" w:hAnsi="宋体" w:eastAsia="宋体" w:cs="宋体"/>
          <w:b/>
          <w:i w:val="0"/>
          <w:iCs w:val="0"/>
          <w:sz w:val="24"/>
          <w:szCs w:val="24"/>
          <w:highlight w:val="none"/>
        </w:rPr>
      </w:pPr>
      <w:bookmarkStart w:id="243" w:name="_Toc6134"/>
      <w:bookmarkStart w:id="244" w:name="_Toc29333"/>
      <w:bookmarkStart w:id="245" w:name="_Toc15387"/>
      <w:bookmarkStart w:id="246" w:name="_Toc82613327"/>
      <w:r>
        <w:rPr>
          <w:rFonts w:hint="eastAsia" w:ascii="宋体" w:hAnsi="宋体" w:eastAsia="宋体" w:cs="宋体"/>
          <w:b/>
          <w:i w:val="0"/>
          <w:iCs w:val="0"/>
          <w:sz w:val="24"/>
          <w:szCs w:val="24"/>
          <w:highlight w:val="none"/>
        </w:rPr>
        <w:t>2.16合同中止、终止</w:t>
      </w:r>
      <w:bookmarkEnd w:id="243"/>
      <w:bookmarkEnd w:id="244"/>
      <w:bookmarkEnd w:id="245"/>
      <w:bookmarkEnd w:id="246"/>
    </w:p>
    <w:p w14:paraId="657632A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2.16.1双方当事人不得擅自中止或者终止合同；</w:t>
      </w:r>
    </w:p>
    <w:p w14:paraId="60C3AA1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1CDF2826">
      <w:pPr>
        <w:spacing w:line="560" w:lineRule="exact"/>
        <w:ind w:firstLine="482" w:firstLineChars="200"/>
        <w:outlineLvl w:val="0"/>
        <w:rPr>
          <w:rFonts w:hint="eastAsia" w:ascii="宋体" w:hAnsi="宋体" w:eastAsia="宋体" w:cs="宋体"/>
          <w:b/>
          <w:i w:val="0"/>
          <w:iCs w:val="0"/>
          <w:sz w:val="24"/>
          <w:szCs w:val="24"/>
          <w:highlight w:val="none"/>
        </w:rPr>
      </w:pPr>
      <w:bookmarkStart w:id="247" w:name="_Toc14563"/>
      <w:bookmarkStart w:id="248" w:name="_Toc6596"/>
      <w:bookmarkStart w:id="249" w:name="_Toc1125"/>
      <w:bookmarkStart w:id="250" w:name="_Toc82613328"/>
      <w:r>
        <w:rPr>
          <w:rFonts w:hint="eastAsia" w:ascii="宋体" w:hAnsi="宋体" w:eastAsia="宋体" w:cs="宋体"/>
          <w:b/>
          <w:i w:val="0"/>
          <w:iCs w:val="0"/>
          <w:sz w:val="24"/>
          <w:szCs w:val="24"/>
          <w:highlight w:val="none"/>
        </w:rPr>
        <w:t>2.17 检验和验收</w:t>
      </w:r>
      <w:bookmarkEnd w:id="247"/>
      <w:bookmarkEnd w:id="248"/>
      <w:bookmarkEnd w:id="249"/>
      <w:bookmarkEnd w:id="250"/>
    </w:p>
    <w:p w14:paraId="38C480A3">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内组织验收，并可依法邀请相关方参加，验收应出具验收书。</w:t>
      </w:r>
    </w:p>
    <w:p w14:paraId="6903F2CD">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2.17.2合同期满或者履行完毕后，甲方有权组织（包括依法邀请国家认可的质量检测机构参加</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由此产生的一切费用，包含在合同额内</w:t>
      </w:r>
      <w:r>
        <w:rPr>
          <w:rFonts w:hint="eastAsia" w:ascii="宋体" w:hAnsi="宋体" w:eastAsia="宋体" w:cs="宋体"/>
          <w:i w:val="0"/>
          <w:iCs w:val="0"/>
          <w:sz w:val="24"/>
          <w:szCs w:val="24"/>
          <w:highlight w:val="none"/>
        </w:rPr>
        <w:t>）对乙方履约的验收，即：按照合同约定的技术、服务、安全标准，组织对每一项技术、服务、安全标准的履约情况的验收，并出具验收书。</w:t>
      </w:r>
    </w:p>
    <w:p w14:paraId="2C397AA1">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2.17.3检验和验收标准、程序等具体内容以及前述验收书的效力详见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bookmarkEnd w:id="214"/>
    <w:bookmarkEnd w:id="215"/>
    <w:bookmarkEnd w:id="216"/>
    <w:bookmarkEnd w:id="217"/>
    <w:p w14:paraId="7AC23A75">
      <w:pPr>
        <w:spacing w:line="560" w:lineRule="exact"/>
        <w:ind w:firstLine="482" w:firstLineChars="200"/>
        <w:outlineLvl w:val="0"/>
        <w:rPr>
          <w:rFonts w:hint="eastAsia" w:ascii="宋体" w:hAnsi="宋体" w:eastAsia="宋体" w:cs="宋体"/>
          <w:b/>
          <w:i w:val="0"/>
          <w:iCs w:val="0"/>
          <w:sz w:val="24"/>
          <w:szCs w:val="24"/>
          <w:highlight w:val="none"/>
        </w:rPr>
      </w:pPr>
      <w:bookmarkStart w:id="251" w:name="_Toc487900371"/>
      <w:bookmarkStart w:id="252" w:name="_Toc259093690"/>
      <w:bookmarkStart w:id="253" w:name="_Toc279701261"/>
      <w:bookmarkStart w:id="254" w:name="_Toc19604"/>
      <w:bookmarkStart w:id="255" w:name="_Toc82613329"/>
      <w:bookmarkStart w:id="256" w:name="_Toc11284"/>
      <w:bookmarkStart w:id="257" w:name="_Toc25182"/>
      <w:r>
        <w:rPr>
          <w:rFonts w:hint="eastAsia" w:ascii="宋体" w:hAnsi="宋体" w:eastAsia="宋体" w:cs="宋体"/>
          <w:b/>
          <w:i w:val="0"/>
          <w:iCs w:val="0"/>
          <w:sz w:val="24"/>
          <w:szCs w:val="24"/>
          <w:highlight w:val="none"/>
        </w:rPr>
        <w:t>2.18通知</w:t>
      </w:r>
      <w:bookmarkEnd w:id="251"/>
      <w:bookmarkEnd w:id="252"/>
      <w:bookmarkEnd w:id="253"/>
      <w:r>
        <w:rPr>
          <w:rFonts w:hint="eastAsia" w:ascii="宋体" w:hAnsi="宋体" w:eastAsia="宋体" w:cs="宋体"/>
          <w:b/>
          <w:i w:val="0"/>
          <w:iCs w:val="0"/>
          <w:sz w:val="24"/>
          <w:szCs w:val="24"/>
          <w:highlight w:val="none"/>
        </w:rPr>
        <w:t>和送达</w:t>
      </w:r>
      <w:bookmarkEnd w:id="254"/>
      <w:bookmarkEnd w:id="255"/>
      <w:bookmarkEnd w:id="256"/>
      <w:bookmarkEnd w:id="257"/>
    </w:p>
    <w:p w14:paraId="4459B69F">
      <w:pPr>
        <w:spacing w:line="560" w:lineRule="exact"/>
        <w:ind w:firstLine="480" w:firstLineChars="200"/>
        <w:rPr>
          <w:rFonts w:hint="eastAsia" w:ascii="宋体" w:hAnsi="宋体" w:eastAsia="宋体" w:cs="宋体"/>
          <w:i w:val="0"/>
          <w:iCs w:val="0"/>
          <w:sz w:val="24"/>
          <w:szCs w:val="24"/>
          <w:highlight w:val="none"/>
        </w:rPr>
      </w:pPr>
      <w:bookmarkStart w:id="258" w:name="_Toc6698"/>
      <w:bookmarkStart w:id="259" w:name="_Toc3135"/>
      <w:bookmarkStart w:id="260" w:name="_Toc487900372"/>
      <w:bookmarkStart w:id="261" w:name="_Toc279701262"/>
      <w:bookmarkStart w:id="262" w:name="_Toc259093691"/>
      <w:r>
        <w:rPr>
          <w:rFonts w:hint="eastAsia" w:ascii="宋体" w:hAnsi="宋体" w:eastAsia="宋体" w:cs="宋体"/>
          <w:i w:val="0"/>
          <w:iCs w:val="0"/>
          <w:sz w:val="24"/>
          <w:szCs w:val="24"/>
          <w:highlight w:val="none"/>
        </w:rPr>
        <w:t>2.18.1任何一方因履行合同而以合同第一部分尾部所列明的地址发出的所有通知、文件、材料，均视为已向对方当事人送达；任何一方变更上述送达方式或者地址的，应于</w:t>
      </w:r>
      <w:r>
        <w:rPr>
          <w:rFonts w:hint="eastAsia" w:ascii="宋体" w:hAnsi="宋体" w:eastAsia="宋体" w:cs="宋体"/>
          <w:i w:val="0"/>
          <w:iCs w:val="0"/>
          <w:sz w:val="24"/>
          <w:szCs w:val="24"/>
          <w:highlight w:val="none"/>
          <w:u w:val="single"/>
        </w:rPr>
        <w:t xml:space="preserve"> 2 </w:t>
      </w:r>
      <w:r>
        <w:rPr>
          <w:rFonts w:hint="eastAsia" w:ascii="宋体" w:hAnsi="宋体" w:eastAsia="宋体" w:cs="宋体"/>
          <w:i w:val="0"/>
          <w:iCs w:val="0"/>
          <w:sz w:val="24"/>
          <w:szCs w:val="24"/>
          <w:highlight w:val="none"/>
        </w:rPr>
        <w:t>个工作日内书面通知对方当事人，在对方当事人收到有关变更通知之前，变更前的约定送达方式或者地址仍视为有效。</w:t>
      </w:r>
      <w:bookmarkEnd w:id="258"/>
      <w:bookmarkEnd w:id="259"/>
    </w:p>
    <w:p w14:paraId="17F0CD38">
      <w:pPr>
        <w:spacing w:line="560" w:lineRule="exact"/>
        <w:ind w:firstLine="480" w:firstLineChars="200"/>
        <w:rPr>
          <w:rFonts w:hint="eastAsia" w:ascii="宋体" w:hAnsi="宋体" w:eastAsia="宋体" w:cs="宋体"/>
          <w:i w:val="0"/>
          <w:iCs w:val="0"/>
          <w:sz w:val="24"/>
          <w:szCs w:val="24"/>
          <w:highlight w:val="none"/>
        </w:rPr>
      </w:pPr>
      <w:bookmarkStart w:id="263" w:name="_Toc23128"/>
      <w:bookmarkStart w:id="264" w:name="_Toc23294"/>
      <w:r>
        <w:rPr>
          <w:rFonts w:hint="eastAsia" w:ascii="宋体" w:hAnsi="宋体" w:eastAsia="宋体" w:cs="宋体"/>
          <w:i w:val="0"/>
          <w:iCs w:val="0"/>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14:paraId="3196582B">
      <w:pPr>
        <w:spacing w:line="560" w:lineRule="exact"/>
        <w:ind w:firstLine="482" w:firstLineChars="200"/>
        <w:outlineLvl w:val="0"/>
        <w:rPr>
          <w:rFonts w:hint="eastAsia" w:ascii="宋体" w:hAnsi="宋体" w:eastAsia="宋体" w:cs="宋体"/>
          <w:b/>
          <w:i w:val="0"/>
          <w:iCs w:val="0"/>
          <w:sz w:val="24"/>
          <w:szCs w:val="24"/>
          <w:highlight w:val="none"/>
        </w:rPr>
      </w:pPr>
      <w:bookmarkStart w:id="265" w:name="_Toc30599"/>
      <w:bookmarkStart w:id="266" w:name="_Toc82613330"/>
      <w:bookmarkStart w:id="267" w:name="_Toc4355"/>
      <w:bookmarkStart w:id="268" w:name="_Toc18540"/>
      <w:r>
        <w:rPr>
          <w:rFonts w:hint="eastAsia" w:ascii="宋体" w:hAnsi="宋体" w:eastAsia="宋体" w:cs="宋体"/>
          <w:b/>
          <w:i w:val="0"/>
          <w:iCs w:val="0"/>
          <w:sz w:val="24"/>
          <w:szCs w:val="24"/>
          <w:highlight w:val="none"/>
        </w:rPr>
        <w:t>2.19计量单位</w:t>
      </w:r>
      <w:bookmarkEnd w:id="260"/>
      <w:bookmarkEnd w:id="261"/>
      <w:bookmarkEnd w:id="262"/>
      <w:bookmarkEnd w:id="265"/>
      <w:bookmarkEnd w:id="266"/>
      <w:bookmarkEnd w:id="267"/>
      <w:bookmarkEnd w:id="268"/>
    </w:p>
    <w:p w14:paraId="1FE513A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除技术规范中另有规定外,合同的计量单位均使用国家法定计量单位。</w:t>
      </w:r>
    </w:p>
    <w:p w14:paraId="255B75A1">
      <w:pPr>
        <w:spacing w:line="560" w:lineRule="exact"/>
        <w:ind w:firstLine="482" w:firstLineChars="200"/>
        <w:outlineLvl w:val="0"/>
        <w:rPr>
          <w:rFonts w:hint="eastAsia" w:ascii="宋体" w:hAnsi="宋体" w:eastAsia="宋体" w:cs="宋体"/>
          <w:b/>
          <w:i w:val="0"/>
          <w:iCs w:val="0"/>
          <w:sz w:val="24"/>
          <w:szCs w:val="24"/>
          <w:highlight w:val="none"/>
        </w:rPr>
      </w:pPr>
      <w:bookmarkStart w:id="269" w:name="_Toc487900373"/>
      <w:bookmarkStart w:id="270" w:name="_Toc10330"/>
      <w:bookmarkStart w:id="271" w:name="_Toc18567"/>
      <w:bookmarkStart w:id="272" w:name="_Toc279701263"/>
      <w:bookmarkStart w:id="273" w:name="_Toc82613331"/>
      <w:bookmarkStart w:id="274" w:name="_Toc259093692"/>
      <w:bookmarkStart w:id="275" w:name="_Toc12773"/>
      <w:r>
        <w:rPr>
          <w:rFonts w:hint="eastAsia" w:ascii="宋体" w:hAnsi="宋体" w:eastAsia="宋体" w:cs="宋体"/>
          <w:b/>
          <w:i w:val="0"/>
          <w:iCs w:val="0"/>
          <w:sz w:val="24"/>
          <w:szCs w:val="24"/>
          <w:highlight w:val="none"/>
        </w:rPr>
        <w:t>2.20合同使用的文字和适用的法律</w:t>
      </w:r>
      <w:bookmarkEnd w:id="269"/>
      <w:bookmarkEnd w:id="270"/>
      <w:bookmarkEnd w:id="271"/>
      <w:bookmarkEnd w:id="272"/>
      <w:bookmarkEnd w:id="273"/>
      <w:bookmarkEnd w:id="274"/>
      <w:bookmarkEnd w:id="275"/>
    </w:p>
    <w:p w14:paraId="6A246B9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2.20.1合同使用汉语书就、变更和解释；</w:t>
      </w:r>
    </w:p>
    <w:p w14:paraId="75A4CC0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2.20.2合同适用中华人民共和国法律。</w:t>
      </w:r>
    </w:p>
    <w:p w14:paraId="38FA97D0">
      <w:pPr>
        <w:spacing w:line="560" w:lineRule="exact"/>
        <w:ind w:firstLine="482" w:firstLineChars="200"/>
        <w:outlineLvl w:val="0"/>
        <w:rPr>
          <w:rFonts w:hint="eastAsia" w:ascii="宋体" w:hAnsi="宋体" w:eastAsia="宋体" w:cs="宋体"/>
          <w:b/>
          <w:i w:val="0"/>
          <w:iCs w:val="0"/>
          <w:sz w:val="24"/>
          <w:szCs w:val="24"/>
          <w:highlight w:val="none"/>
        </w:rPr>
      </w:pPr>
      <w:bookmarkStart w:id="276" w:name="_Toc12004"/>
      <w:bookmarkStart w:id="277" w:name="_Toc279701264"/>
      <w:bookmarkStart w:id="278" w:name="_Toc82613332"/>
      <w:bookmarkStart w:id="279" w:name="_Toc16673"/>
      <w:bookmarkStart w:id="280" w:name="_Toc259093693"/>
      <w:bookmarkStart w:id="281" w:name="_Toc3148"/>
      <w:bookmarkStart w:id="282" w:name="_Toc487900374"/>
      <w:r>
        <w:rPr>
          <w:rFonts w:hint="eastAsia" w:ascii="宋体" w:hAnsi="宋体" w:eastAsia="宋体" w:cs="宋体"/>
          <w:b/>
          <w:i w:val="0"/>
          <w:iCs w:val="0"/>
          <w:sz w:val="24"/>
          <w:szCs w:val="24"/>
          <w:highlight w:val="none"/>
        </w:rPr>
        <w:t>2.21履约保证金</w:t>
      </w:r>
      <w:bookmarkEnd w:id="276"/>
      <w:bookmarkEnd w:id="277"/>
      <w:bookmarkEnd w:id="278"/>
      <w:bookmarkEnd w:id="279"/>
      <w:bookmarkEnd w:id="280"/>
      <w:bookmarkEnd w:id="281"/>
    </w:p>
    <w:p w14:paraId="2B8243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2.21.1履约保证金：无，成交后按要求向采购人提供书面履约承诺书。</w:t>
      </w:r>
    </w:p>
    <w:p w14:paraId="6BFD6D14">
      <w:pPr>
        <w:spacing w:line="560" w:lineRule="exact"/>
        <w:ind w:firstLine="482" w:firstLineChars="200"/>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2.22其他约定</w:t>
      </w:r>
    </w:p>
    <w:bookmarkEnd w:id="282"/>
    <w:p w14:paraId="424F55F4">
      <w:pPr>
        <w:spacing w:line="560" w:lineRule="exact"/>
        <w:ind w:firstLine="482" w:firstLineChars="200"/>
        <w:outlineLvl w:val="0"/>
        <w:rPr>
          <w:rFonts w:hint="eastAsia" w:ascii="宋体" w:hAnsi="宋体" w:eastAsia="宋体" w:cs="宋体"/>
          <w:b/>
          <w:i w:val="0"/>
          <w:iCs w:val="0"/>
          <w:sz w:val="24"/>
          <w:szCs w:val="24"/>
          <w:highlight w:val="none"/>
        </w:rPr>
      </w:pPr>
      <w:bookmarkStart w:id="283" w:name="_Toc6885"/>
      <w:bookmarkStart w:id="284" w:name="_Toc19890"/>
      <w:bookmarkStart w:id="285" w:name="_Toc14001"/>
      <w:bookmarkStart w:id="286" w:name="_Toc82613333"/>
      <w:r>
        <w:rPr>
          <w:rFonts w:hint="eastAsia" w:ascii="宋体" w:hAnsi="宋体" w:eastAsia="宋体" w:cs="宋体"/>
          <w:b/>
          <w:i w:val="0"/>
          <w:iCs w:val="0"/>
          <w:sz w:val="24"/>
          <w:szCs w:val="24"/>
          <w:highlight w:val="none"/>
        </w:rPr>
        <w:t>2.23合同份数</w:t>
      </w:r>
      <w:bookmarkEnd w:id="283"/>
      <w:bookmarkEnd w:id="284"/>
      <w:bookmarkEnd w:id="285"/>
      <w:bookmarkEnd w:id="286"/>
    </w:p>
    <w:p w14:paraId="237E6A00">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合同份数按</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规定，每份均具有同等法律效力。</w:t>
      </w:r>
    </w:p>
    <w:p w14:paraId="7D08B50D">
      <w:pPr>
        <w:autoSpaceDE w:val="0"/>
        <w:autoSpaceDN w:val="0"/>
        <w:adjustRightInd w:val="0"/>
        <w:spacing w:line="560" w:lineRule="exact"/>
        <w:jc w:val="center"/>
        <w:rPr>
          <w:rFonts w:hint="eastAsia" w:ascii="宋体" w:hAnsi="宋体" w:eastAsia="宋体" w:cs="宋体"/>
          <w:b/>
          <w:kern w:val="0"/>
          <w:sz w:val="24"/>
          <w:highlight w:val="none"/>
          <w:lang w:val="zh-CN"/>
        </w:rPr>
      </w:pPr>
      <w:r>
        <w:rPr>
          <w:rFonts w:ascii="仿宋" w:hAnsi="仿宋" w:eastAsia="仿宋"/>
          <w:kern w:val="0"/>
          <w:sz w:val="24"/>
          <w:highlight w:val="none"/>
          <w:lang w:val="zh-CN"/>
        </w:rPr>
        <w:br w:type="page"/>
      </w:r>
      <w:bookmarkStart w:id="287" w:name="_Toc331685784"/>
      <w:r>
        <w:rPr>
          <w:rFonts w:hint="eastAsia" w:ascii="宋体" w:hAnsi="宋体" w:eastAsia="宋体" w:cs="宋体"/>
          <w:b/>
          <w:kern w:val="0"/>
          <w:sz w:val="24"/>
          <w:highlight w:val="none"/>
          <w:lang w:val="zh-CN"/>
        </w:rPr>
        <w:t>第三部分  合同专用条款</w:t>
      </w:r>
      <w:bookmarkEnd w:id="287"/>
    </w:p>
    <w:p w14:paraId="7094AEA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799"/>
      </w:tblGrid>
      <w:tr w14:paraId="6FDE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52F85DD">
            <w:pPr>
              <w:spacing w:line="560" w:lineRule="exact"/>
              <w:ind w:left="0" w:leftChars="0" w:firstLine="0" w:firstLineChars="0"/>
              <w:jc w:val="both"/>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8799" w:type="dxa"/>
            <w:noWrap w:val="0"/>
            <w:vAlign w:val="center"/>
          </w:tcPr>
          <w:p w14:paraId="2E875A26">
            <w:pPr>
              <w:spacing w:line="560" w:lineRule="exact"/>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4877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801" w:type="dxa"/>
            <w:tcBorders>
              <w:left w:val="single" w:color="auto" w:sz="4" w:space="0"/>
            </w:tcBorders>
            <w:noWrap w:val="0"/>
            <w:vAlign w:val="center"/>
          </w:tcPr>
          <w:p w14:paraId="750530F8">
            <w:pPr>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2.3.2</w:t>
            </w:r>
          </w:p>
        </w:tc>
        <w:tc>
          <w:tcPr>
            <w:tcW w:w="8799" w:type="dxa"/>
            <w:noWrap w:val="0"/>
            <w:vAlign w:val="center"/>
          </w:tcPr>
          <w:p w14:paraId="0173B1F1">
            <w:pPr>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rPr>
              <w:t>具有知识产权的计算机软件等货物的知识产权归属：甲方具有使用权。</w:t>
            </w:r>
          </w:p>
        </w:tc>
      </w:tr>
      <w:tr w14:paraId="5C85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B4D9DCE">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2.4.2</w:t>
            </w:r>
          </w:p>
        </w:tc>
        <w:tc>
          <w:tcPr>
            <w:tcW w:w="8799" w:type="dxa"/>
            <w:noWrap w:val="0"/>
            <w:vAlign w:val="center"/>
          </w:tcPr>
          <w:p w14:paraId="5C0D3FF2">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合同货物的装运要求：</w:t>
            </w:r>
          </w:p>
          <w:p w14:paraId="7EF6AD49">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1.保险、运费：应包含在报价中。</w:t>
            </w:r>
          </w:p>
          <w:p w14:paraId="10570405">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2.合同履行期限（交货期）：合同签订后30天内交付使用。</w:t>
            </w:r>
          </w:p>
          <w:p w14:paraId="741A98B3">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3.交货地点（项目现场）：郑州市上街区教育局指定地点。</w:t>
            </w:r>
          </w:p>
        </w:tc>
      </w:tr>
      <w:tr w14:paraId="5866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BD2884">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2.6</w:t>
            </w:r>
          </w:p>
        </w:tc>
        <w:tc>
          <w:tcPr>
            <w:tcW w:w="8799" w:type="dxa"/>
            <w:noWrap w:val="0"/>
            <w:vAlign w:val="center"/>
          </w:tcPr>
          <w:p w14:paraId="1290BC7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结算方式：转账</w:t>
            </w:r>
          </w:p>
          <w:p w14:paraId="5C74F513">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付款方式：项目完成供货、调试，经甲方组织验收合格</w:t>
            </w:r>
            <w:r>
              <w:rPr>
                <w:rFonts w:hint="eastAsia" w:ascii="宋体" w:hAnsi="宋体" w:eastAsia="宋体" w:cs="宋体"/>
                <w:color w:val="auto"/>
                <w:sz w:val="24"/>
                <w:highlight w:val="none"/>
                <w:lang w:val="en-US" w:eastAsia="zh-CN"/>
              </w:rPr>
              <w:t>第一年内支付</w:t>
            </w:r>
            <w:r>
              <w:rPr>
                <w:rFonts w:hint="eastAsia" w:cs="宋体"/>
                <w:color w:val="auto"/>
                <w:sz w:val="24"/>
                <w:highlight w:val="none"/>
                <w:lang w:val="en-US" w:eastAsia="zh-CN"/>
              </w:rPr>
              <w:t>70%</w:t>
            </w:r>
            <w:r>
              <w:rPr>
                <w:rFonts w:hint="eastAsia" w:ascii="宋体" w:hAnsi="宋体" w:eastAsia="宋体" w:cs="宋体"/>
                <w:color w:val="auto"/>
                <w:sz w:val="24"/>
                <w:highlight w:val="none"/>
                <w:lang w:val="en-US" w:eastAsia="zh-CN"/>
              </w:rPr>
              <w:t>合同额；第二年内支付</w:t>
            </w:r>
            <w:r>
              <w:rPr>
                <w:rFonts w:hint="eastAsia" w:cs="宋体"/>
                <w:color w:val="auto"/>
                <w:sz w:val="24"/>
                <w:highlight w:val="none"/>
                <w:lang w:val="en-US" w:eastAsia="zh-CN"/>
              </w:rPr>
              <w:t>20%</w:t>
            </w:r>
            <w:r>
              <w:rPr>
                <w:rFonts w:hint="eastAsia" w:ascii="宋体" w:hAnsi="宋体" w:eastAsia="宋体" w:cs="宋体"/>
                <w:color w:val="auto"/>
                <w:sz w:val="24"/>
                <w:highlight w:val="none"/>
                <w:lang w:val="en-US" w:eastAsia="zh-CN"/>
              </w:rPr>
              <w:t>合同额；第三年内，质保期结束后产品无质量等问题支付10%合同额</w:t>
            </w:r>
            <w:r>
              <w:rPr>
                <w:rFonts w:hint="eastAsia" w:ascii="宋体" w:hAnsi="宋体" w:eastAsia="宋体" w:cs="宋体"/>
                <w:color w:val="auto"/>
                <w:sz w:val="24"/>
                <w:highlight w:val="none"/>
              </w:rPr>
              <w:t>（根据采购人要求开具发票）。</w:t>
            </w:r>
          </w:p>
        </w:tc>
      </w:tr>
      <w:tr w14:paraId="745C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A17CFB">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2.9</w:t>
            </w:r>
          </w:p>
        </w:tc>
        <w:tc>
          <w:tcPr>
            <w:tcW w:w="8799" w:type="dxa"/>
            <w:noWrap w:val="0"/>
            <w:vAlign w:val="center"/>
          </w:tcPr>
          <w:p w14:paraId="2396D9F8">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货物的风险负担：交付</w:t>
            </w:r>
            <w:r>
              <w:rPr>
                <w:rFonts w:hint="eastAsia" w:cs="宋体"/>
                <w:color w:val="auto"/>
                <w:sz w:val="24"/>
                <w:highlight w:val="none"/>
                <w:lang w:eastAsia="zh-CN"/>
              </w:rPr>
              <w:t>、</w:t>
            </w:r>
            <w:r>
              <w:rPr>
                <w:rFonts w:hint="eastAsia" w:cs="宋体"/>
                <w:color w:val="auto"/>
                <w:sz w:val="24"/>
                <w:highlight w:val="none"/>
                <w:lang w:val="en-US" w:eastAsia="zh-CN"/>
              </w:rPr>
              <w:t>安装</w:t>
            </w:r>
            <w:r>
              <w:rPr>
                <w:rFonts w:hint="eastAsia" w:ascii="宋体" w:hAnsi="宋体" w:eastAsia="宋体" w:cs="宋体"/>
                <w:color w:val="auto"/>
                <w:sz w:val="24"/>
                <w:highlight w:val="none"/>
              </w:rPr>
              <w:t>使用前的毁损、灭失</w:t>
            </w:r>
            <w:r>
              <w:rPr>
                <w:rFonts w:hint="eastAsia" w:cs="宋体"/>
                <w:color w:val="auto"/>
                <w:sz w:val="24"/>
                <w:highlight w:val="none"/>
                <w:lang w:eastAsia="zh-CN"/>
              </w:rPr>
              <w:t>、</w:t>
            </w:r>
            <w:r>
              <w:rPr>
                <w:rFonts w:hint="eastAsia" w:cs="宋体"/>
                <w:color w:val="auto"/>
                <w:sz w:val="24"/>
                <w:highlight w:val="none"/>
                <w:lang w:val="en-US" w:eastAsia="zh-CN"/>
              </w:rPr>
              <w:t>安装过程的施工人员及货物安全问题等</w:t>
            </w:r>
            <w:r>
              <w:rPr>
                <w:rFonts w:hint="eastAsia" w:ascii="宋体" w:hAnsi="宋体" w:eastAsia="宋体" w:cs="宋体"/>
                <w:color w:val="auto"/>
                <w:sz w:val="24"/>
                <w:highlight w:val="none"/>
              </w:rPr>
              <w:t>风险均由乙方承担。</w:t>
            </w:r>
          </w:p>
        </w:tc>
      </w:tr>
      <w:tr w14:paraId="5ECB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83F085">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2.17.3</w:t>
            </w:r>
          </w:p>
        </w:tc>
        <w:tc>
          <w:tcPr>
            <w:tcW w:w="8799" w:type="dxa"/>
            <w:noWrap w:val="0"/>
            <w:vAlign w:val="center"/>
          </w:tcPr>
          <w:p w14:paraId="34A422CC">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检验和验收标准、程序等具体内容以及前述验收书的效力：双方约定。</w:t>
            </w:r>
          </w:p>
        </w:tc>
      </w:tr>
      <w:tr w14:paraId="7DE2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777321">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2.21.1</w:t>
            </w:r>
          </w:p>
        </w:tc>
        <w:tc>
          <w:tcPr>
            <w:tcW w:w="8799" w:type="dxa"/>
            <w:noWrap w:val="0"/>
            <w:vAlign w:val="center"/>
          </w:tcPr>
          <w:p w14:paraId="0B6D2D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履约保证金：无，成交后成交人向采购人提供履约承诺书。</w:t>
            </w:r>
          </w:p>
        </w:tc>
      </w:tr>
      <w:tr w14:paraId="0C72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F27020">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2.22</w:t>
            </w:r>
          </w:p>
        </w:tc>
        <w:tc>
          <w:tcPr>
            <w:tcW w:w="8799" w:type="dxa"/>
            <w:noWrap w:val="0"/>
            <w:vAlign w:val="center"/>
          </w:tcPr>
          <w:p w14:paraId="6D00C443">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其他约定：</w:t>
            </w:r>
            <w:r>
              <w:rPr>
                <w:rFonts w:hint="eastAsia" w:ascii="宋体" w:hAnsi="宋体" w:eastAsia="宋体" w:cs="宋体"/>
                <w:color w:val="auto"/>
                <w:sz w:val="24"/>
                <w:szCs w:val="24"/>
                <w:highlight w:val="none"/>
                <w:u w:val="none"/>
                <w:lang w:val="en-US" w:eastAsia="zh-CN"/>
              </w:rPr>
              <w:t>项目验收过程中产生的一切费用，均包含在合同额内，包括但不限于第三方服务费等</w:t>
            </w:r>
          </w:p>
        </w:tc>
      </w:tr>
      <w:tr w14:paraId="6341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54D778F">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2.23</w:t>
            </w:r>
          </w:p>
        </w:tc>
        <w:tc>
          <w:tcPr>
            <w:tcW w:w="8799" w:type="dxa"/>
            <w:noWrap w:val="0"/>
            <w:vAlign w:val="center"/>
          </w:tcPr>
          <w:p w14:paraId="729657B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经甲乙双方授权代表签字，并加盖公章后生效</w:t>
            </w:r>
            <w:r>
              <w:rPr>
                <w:rFonts w:hint="eastAsia" w:ascii="宋体" w:hAnsi="宋体" w:eastAsia="宋体" w:cs="宋体"/>
                <w:color w:val="auto"/>
                <w:sz w:val="24"/>
                <w:highlight w:val="none"/>
              </w:rPr>
              <w:t>。</w:t>
            </w:r>
          </w:p>
        </w:tc>
      </w:tr>
    </w:tbl>
    <w:p w14:paraId="1EED636C">
      <w:pPr>
        <w:spacing w:line="360" w:lineRule="auto"/>
        <w:rPr>
          <w:rFonts w:hint="eastAsia" w:ascii="仿宋" w:hAnsi="仿宋" w:eastAsia="仿宋" w:cs="宋体"/>
          <w:szCs w:val="21"/>
          <w:highlight w:val="none"/>
        </w:rPr>
      </w:pPr>
    </w:p>
    <w:p w14:paraId="281B104A">
      <w:pPr>
        <w:spacing w:line="480" w:lineRule="auto"/>
        <w:ind w:left="0" w:leftChars="0" w:firstLine="0" w:firstLineChars="0"/>
        <w:jc w:val="left"/>
        <w:rPr>
          <w:rFonts w:hint="eastAsia" w:ascii="宋体" w:hAnsi="宋体" w:eastAsia="宋体" w:cs="宋体"/>
          <w:szCs w:val="21"/>
          <w:highlight w:val="none"/>
          <w:lang w:val="zh-CN"/>
        </w:rPr>
      </w:pPr>
    </w:p>
    <w:p w14:paraId="3F4BD439">
      <w:pPr>
        <w:spacing w:line="480" w:lineRule="auto"/>
        <w:ind w:left="0" w:leftChars="0" w:firstLine="0" w:firstLineChars="0"/>
        <w:jc w:val="left"/>
        <w:rPr>
          <w:rFonts w:hint="eastAsia" w:ascii="宋体" w:hAnsi="宋体" w:eastAsia="宋体" w:cs="宋体"/>
          <w:szCs w:val="21"/>
          <w:highlight w:val="none"/>
          <w:lang w:val="zh-CN"/>
        </w:rPr>
      </w:pPr>
    </w:p>
    <w:p w14:paraId="3E3D43A9">
      <w:pPr>
        <w:spacing w:line="480" w:lineRule="auto"/>
        <w:ind w:left="0" w:leftChars="0" w:firstLine="0" w:firstLineChars="0"/>
        <w:jc w:val="left"/>
        <w:rPr>
          <w:rFonts w:hint="eastAsia" w:ascii="宋体" w:hAnsi="宋体" w:eastAsia="宋体" w:cs="宋体"/>
          <w:sz w:val="24"/>
          <w:szCs w:val="20"/>
          <w:highlight w:val="none"/>
          <w:lang w:val="zh-CN"/>
        </w:rPr>
      </w:pPr>
    </w:p>
    <w:p w14:paraId="0A9867EB">
      <w:pPr>
        <w:spacing w:line="480" w:lineRule="auto"/>
        <w:ind w:left="0" w:leftChars="0" w:firstLine="0" w:firstLineChars="0"/>
        <w:jc w:val="left"/>
        <w:rPr>
          <w:rFonts w:hint="eastAsia" w:ascii="宋体" w:hAnsi="宋体" w:eastAsia="宋体" w:cs="宋体"/>
          <w:sz w:val="24"/>
          <w:szCs w:val="20"/>
          <w:highlight w:val="none"/>
          <w:lang w:val="zh-CN"/>
        </w:rPr>
      </w:pPr>
      <w:r>
        <w:rPr>
          <w:rFonts w:hint="eastAsia" w:ascii="宋体" w:hAnsi="宋体" w:eastAsia="宋体" w:cs="宋体"/>
          <w:sz w:val="24"/>
          <w:szCs w:val="20"/>
          <w:highlight w:val="none"/>
          <w:lang w:val="zh-CN"/>
        </w:rPr>
        <w:t>附件</w:t>
      </w:r>
      <w:r>
        <w:rPr>
          <w:rFonts w:hint="eastAsia" w:ascii="宋体" w:hAnsi="宋体" w:eastAsia="宋体" w:cs="宋体"/>
          <w:sz w:val="24"/>
          <w:szCs w:val="20"/>
          <w:highlight w:val="none"/>
        </w:rPr>
        <w:t>一：</w:t>
      </w:r>
    </w:p>
    <w:p w14:paraId="5FFE30A8">
      <w:pPr>
        <w:spacing w:line="48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政府采购合同融资意向征求函</w:t>
      </w:r>
    </w:p>
    <w:p w14:paraId="5D162300">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减轻中小企业资金成本运行压力，缓解中小微企业融资难、融资贵问题，促进中小微企业健康发展，省、市、区积极研究出台了《深入推进政府采购合同融资工作实施方案》（豫财办﹝2020）33号）、《河南省政府采购合同融资工作实施方案》（豫财购〔2017〕10号）等一系列支持中小微企业政府采购合同融资政策。</w:t>
      </w:r>
    </w:p>
    <w:p w14:paraId="1BE90FCA">
      <w:pPr>
        <w:spacing w:line="480" w:lineRule="auto"/>
        <w:ind w:firstLine="480" w:firstLineChars="200"/>
        <w:rPr>
          <w:rFonts w:hint="eastAsia" w:ascii="宋体" w:hAnsi="宋体" w:eastAsia="宋体" w:cs="宋体"/>
          <w:sz w:val="24"/>
          <w:szCs w:val="24"/>
          <w:highlight w:val="none"/>
        </w:rPr>
      </w:pPr>
    </w:p>
    <w:p w14:paraId="2ED1263A">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请问是否了解或者知晓相关政策？</w:t>
      </w:r>
    </w:p>
    <w:p w14:paraId="4F19A89D">
      <w:pPr>
        <w:spacing w:line="480" w:lineRule="auto"/>
        <w:ind w:firstLine="480" w:firstLineChars="200"/>
        <w:rPr>
          <w:rFonts w:hint="eastAsia" w:ascii="宋体" w:hAnsi="宋体" w:eastAsia="宋体" w:cs="宋体"/>
          <w:sz w:val="24"/>
          <w:szCs w:val="24"/>
          <w:highlight w:val="none"/>
        </w:rPr>
      </w:pPr>
    </w:p>
    <w:p w14:paraId="48F7ABDC">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请问您是否有合同融资意向？</w:t>
      </w:r>
    </w:p>
    <w:p w14:paraId="7E24D237">
      <w:pPr>
        <w:spacing w:line="480" w:lineRule="auto"/>
        <w:ind w:firstLine="480" w:firstLineChars="200"/>
        <w:rPr>
          <w:rFonts w:hint="eastAsia" w:ascii="宋体" w:hAnsi="宋体" w:eastAsia="宋体" w:cs="宋体"/>
          <w:sz w:val="24"/>
          <w:szCs w:val="24"/>
          <w:highlight w:val="none"/>
        </w:rPr>
      </w:pPr>
    </w:p>
    <w:p w14:paraId="576AD464">
      <w:pPr>
        <w:spacing w:line="480" w:lineRule="auto"/>
        <w:ind w:firstLine="480" w:firstLineChars="200"/>
        <w:rPr>
          <w:rFonts w:hint="eastAsia" w:ascii="宋体" w:hAnsi="宋体" w:eastAsia="宋体" w:cs="宋体"/>
          <w:sz w:val="24"/>
          <w:szCs w:val="24"/>
          <w:highlight w:val="none"/>
        </w:rPr>
      </w:pPr>
    </w:p>
    <w:p w14:paraId="2A4730FE">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成交供应商名称（盖章）：</w:t>
      </w:r>
    </w:p>
    <w:p w14:paraId="09E79617">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供应商联系方式：</w:t>
      </w:r>
    </w:p>
    <w:p w14:paraId="3426009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成交供应商地址：</w:t>
      </w:r>
    </w:p>
    <w:p w14:paraId="24CB148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14:paraId="6669D998">
      <w:pPr>
        <w:pStyle w:val="2"/>
        <w:bidi w:val="0"/>
        <w:rPr>
          <w:rFonts w:hint="eastAsia"/>
          <w:highlight w:val="none"/>
        </w:rPr>
      </w:pPr>
      <w:r>
        <w:rPr>
          <w:rFonts w:hint="eastAsia" w:ascii="宋体" w:hAnsi="宋体" w:eastAsia="宋体" w:cs="宋体"/>
          <w:szCs w:val="21"/>
          <w:highlight w:val="none"/>
        </w:rPr>
        <w:br w:type="page"/>
      </w:r>
      <w:bookmarkStart w:id="288" w:name="_Toc7002"/>
      <w:r>
        <w:rPr>
          <w:rFonts w:hint="eastAsia"/>
          <w:highlight w:val="none"/>
          <w:lang w:val="en-US" w:eastAsia="zh-CN"/>
        </w:rPr>
        <w:t>第五章  响应文件部分格式</w:t>
      </w:r>
      <w:bookmarkEnd w:id="96"/>
      <w:bookmarkEnd w:id="97"/>
      <w:bookmarkEnd w:id="98"/>
      <w:bookmarkEnd w:id="288"/>
    </w:p>
    <w:p w14:paraId="21193397">
      <w:pPr>
        <w:spacing w:before="130" w:line="219" w:lineRule="auto"/>
        <w:ind w:left="0" w:leftChars="0" w:firstLine="0" w:firstLineChars="0"/>
        <w:jc w:val="center"/>
        <w:rPr>
          <w:rFonts w:hint="eastAsia" w:ascii="宋体" w:hAnsi="宋体" w:cs="宋体"/>
          <w:b/>
          <w:bCs/>
          <w:spacing w:val="-4"/>
          <w:sz w:val="40"/>
          <w:szCs w:val="40"/>
          <w:highlight w:val="none"/>
          <w:lang w:eastAsia="zh-CN"/>
        </w:rPr>
      </w:pPr>
      <w:r>
        <w:rPr>
          <w:rFonts w:hint="eastAsia" w:ascii="宋体" w:hAnsi="宋体" w:cs="宋体"/>
          <w:b/>
          <w:bCs/>
          <w:spacing w:val="-4"/>
          <w:sz w:val="40"/>
          <w:szCs w:val="40"/>
          <w:highlight w:val="none"/>
          <w:lang w:eastAsia="zh-CN"/>
        </w:rPr>
        <w:t>郑州市上街区教育局采购智慧黑板及教室护眼灯</w:t>
      </w:r>
    </w:p>
    <w:p w14:paraId="5096FC04">
      <w:pPr>
        <w:spacing w:before="130" w:line="219" w:lineRule="auto"/>
        <w:ind w:left="0" w:leftChars="0" w:firstLine="0" w:firstLineChars="0"/>
        <w:jc w:val="center"/>
        <w:rPr>
          <w:rFonts w:hint="eastAsia" w:ascii="宋体" w:hAnsi="宋体" w:eastAsia="宋体" w:cs="宋体"/>
          <w:sz w:val="40"/>
          <w:szCs w:val="40"/>
          <w:highlight w:val="none"/>
          <w:lang w:eastAsia="zh-CN"/>
        </w:rPr>
      </w:pPr>
      <w:r>
        <w:rPr>
          <w:rFonts w:hint="eastAsia" w:ascii="宋体" w:hAnsi="宋体" w:cs="宋体"/>
          <w:b/>
          <w:bCs/>
          <w:spacing w:val="-4"/>
          <w:sz w:val="40"/>
          <w:szCs w:val="40"/>
          <w:highlight w:val="none"/>
          <w:lang w:eastAsia="zh-CN"/>
        </w:rPr>
        <w:t>设备项目</w:t>
      </w:r>
    </w:p>
    <w:p w14:paraId="76C0FAB6">
      <w:pPr>
        <w:pStyle w:val="24"/>
        <w:spacing w:line="241" w:lineRule="auto"/>
        <w:rPr>
          <w:highlight w:val="none"/>
        </w:rPr>
      </w:pPr>
    </w:p>
    <w:p w14:paraId="2E9D0F1B">
      <w:pPr>
        <w:pStyle w:val="24"/>
        <w:spacing w:line="241" w:lineRule="auto"/>
        <w:rPr>
          <w:highlight w:val="none"/>
        </w:rPr>
      </w:pPr>
    </w:p>
    <w:p w14:paraId="20326394">
      <w:pPr>
        <w:pStyle w:val="24"/>
        <w:spacing w:line="242" w:lineRule="auto"/>
        <w:ind w:left="0" w:leftChars="0" w:firstLine="0" w:firstLineChars="0"/>
        <w:rPr>
          <w:highlight w:val="none"/>
        </w:rPr>
      </w:pPr>
    </w:p>
    <w:p w14:paraId="5407000B">
      <w:pPr>
        <w:pStyle w:val="24"/>
        <w:spacing w:line="242" w:lineRule="auto"/>
        <w:rPr>
          <w:highlight w:val="none"/>
        </w:rPr>
      </w:pPr>
    </w:p>
    <w:p w14:paraId="12D6D69E">
      <w:pPr>
        <w:pStyle w:val="24"/>
        <w:spacing w:line="242" w:lineRule="auto"/>
        <w:rPr>
          <w:highlight w:val="none"/>
        </w:rPr>
      </w:pPr>
    </w:p>
    <w:p w14:paraId="3130544A">
      <w:pPr>
        <w:spacing w:before="169" w:line="220" w:lineRule="auto"/>
        <w:ind w:left="0" w:leftChars="0" w:firstLine="0" w:firstLineChars="0"/>
        <w:jc w:val="center"/>
        <w:rPr>
          <w:rFonts w:ascii="宋体" w:hAnsi="宋体" w:eastAsia="宋体" w:cs="宋体"/>
          <w:sz w:val="52"/>
          <w:szCs w:val="52"/>
          <w:highlight w:val="none"/>
        </w:rPr>
      </w:pPr>
      <w:r>
        <w:rPr>
          <w:rFonts w:hint="eastAsia" w:ascii="宋体" w:hAnsi="宋体" w:eastAsia="宋体" w:cs="宋体"/>
          <w:b/>
          <w:bCs/>
          <w:spacing w:val="-24"/>
          <w:sz w:val="52"/>
          <w:szCs w:val="52"/>
          <w:highlight w:val="none"/>
          <w:lang w:val="en-US" w:eastAsia="zh-CN"/>
        </w:rPr>
        <w:t>响   应</w:t>
      </w:r>
      <w:r>
        <w:rPr>
          <w:rFonts w:ascii="宋体" w:hAnsi="宋体" w:eastAsia="宋体" w:cs="宋体"/>
          <w:spacing w:val="13"/>
          <w:sz w:val="52"/>
          <w:szCs w:val="52"/>
          <w:highlight w:val="none"/>
        </w:rPr>
        <w:t xml:space="preserve">  </w:t>
      </w:r>
      <w:r>
        <w:rPr>
          <w:rFonts w:ascii="宋体" w:hAnsi="宋体" w:eastAsia="宋体" w:cs="宋体"/>
          <w:b/>
          <w:bCs/>
          <w:spacing w:val="-24"/>
          <w:sz w:val="52"/>
          <w:szCs w:val="52"/>
          <w:highlight w:val="none"/>
        </w:rPr>
        <w:t>文</w:t>
      </w:r>
      <w:r>
        <w:rPr>
          <w:rFonts w:ascii="宋体" w:hAnsi="宋体" w:eastAsia="宋体" w:cs="宋体"/>
          <w:spacing w:val="11"/>
          <w:sz w:val="52"/>
          <w:szCs w:val="52"/>
          <w:highlight w:val="none"/>
        </w:rPr>
        <w:t xml:space="preserve">  </w:t>
      </w:r>
      <w:r>
        <w:rPr>
          <w:rFonts w:ascii="宋体" w:hAnsi="宋体" w:eastAsia="宋体" w:cs="宋体"/>
          <w:b/>
          <w:bCs/>
          <w:spacing w:val="-24"/>
          <w:sz w:val="52"/>
          <w:szCs w:val="52"/>
          <w:highlight w:val="none"/>
        </w:rPr>
        <w:t>件</w:t>
      </w:r>
    </w:p>
    <w:p w14:paraId="031DDE3A">
      <w:pPr>
        <w:spacing w:before="283" w:line="219" w:lineRule="auto"/>
        <w:ind w:left="3293"/>
        <w:rPr>
          <w:rFonts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项目</w:t>
      </w:r>
      <w:r>
        <w:rPr>
          <w:rFonts w:ascii="宋体" w:hAnsi="宋体" w:eastAsia="宋体" w:cs="宋体"/>
          <w:b/>
          <w:bCs/>
          <w:spacing w:val="-5"/>
          <w:sz w:val="28"/>
          <w:szCs w:val="28"/>
          <w:highlight w:val="none"/>
        </w:rPr>
        <w:t>编号：</w:t>
      </w:r>
    </w:p>
    <w:p w14:paraId="0D66B8B4">
      <w:pPr>
        <w:spacing w:before="283" w:line="219" w:lineRule="auto"/>
        <w:ind w:left="3293"/>
        <w:rPr>
          <w:rFonts w:hint="default" w:ascii="宋体" w:hAnsi="宋体" w:eastAsia="宋体" w:cs="宋体"/>
          <w:b/>
          <w:bCs/>
          <w:spacing w:val="-5"/>
          <w:sz w:val="28"/>
          <w:szCs w:val="28"/>
          <w:highlight w:val="none"/>
          <w:lang w:val="en-US" w:eastAsia="zh-CN"/>
        </w:rPr>
      </w:pPr>
      <w:r>
        <w:rPr>
          <w:rFonts w:hint="eastAsia" w:ascii="宋体" w:hAnsi="宋体" w:cs="宋体"/>
          <w:b/>
          <w:bCs/>
          <w:spacing w:val="-5"/>
          <w:sz w:val="28"/>
          <w:szCs w:val="28"/>
          <w:highlight w:val="none"/>
          <w:lang w:val="en-US" w:eastAsia="zh-CN"/>
        </w:rPr>
        <w:t>包号：</w:t>
      </w:r>
    </w:p>
    <w:p w14:paraId="4F4E4E1E">
      <w:pPr>
        <w:pStyle w:val="24"/>
        <w:spacing w:line="241" w:lineRule="auto"/>
        <w:rPr>
          <w:highlight w:val="none"/>
        </w:rPr>
      </w:pPr>
    </w:p>
    <w:p w14:paraId="1DD28F48">
      <w:pPr>
        <w:pStyle w:val="24"/>
        <w:spacing w:line="241" w:lineRule="auto"/>
        <w:rPr>
          <w:highlight w:val="none"/>
        </w:rPr>
      </w:pPr>
    </w:p>
    <w:p w14:paraId="103BFE18">
      <w:pPr>
        <w:pStyle w:val="24"/>
        <w:spacing w:line="241" w:lineRule="auto"/>
        <w:rPr>
          <w:highlight w:val="none"/>
        </w:rPr>
      </w:pPr>
    </w:p>
    <w:p w14:paraId="5BE511EE">
      <w:pPr>
        <w:pStyle w:val="24"/>
        <w:spacing w:line="241" w:lineRule="auto"/>
        <w:rPr>
          <w:highlight w:val="none"/>
        </w:rPr>
      </w:pPr>
    </w:p>
    <w:p w14:paraId="226B12C9">
      <w:pPr>
        <w:pStyle w:val="24"/>
        <w:spacing w:line="241" w:lineRule="auto"/>
        <w:rPr>
          <w:highlight w:val="none"/>
        </w:rPr>
      </w:pPr>
    </w:p>
    <w:p w14:paraId="673728D5">
      <w:pPr>
        <w:pStyle w:val="24"/>
        <w:spacing w:line="241" w:lineRule="auto"/>
        <w:rPr>
          <w:highlight w:val="none"/>
        </w:rPr>
      </w:pPr>
    </w:p>
    <w:p w14:paraId="6C8EBC68">
      <w:pPr>
        <w:pStyle w:val="24"/>
        <w:spacing w:line="241" w:lineRule="auto"/>
        <w:rPr>
          <w:highlight w:val="none"/>
        </w:rPr>
      </w:pPr>
    </w:p>
    <w:p w14:paraId="716A377A">
      <w:pPr>
        <w:pStyle w:val="24"/>
        <w:spacing w:line="241" w:lineRule="auto"/>
        <w:ind w:left="0" w:leftChars="0" w:firstLine="0" w:firstLineChars="0"/>
        <w:rPr>
          <w:highlight w:val="none"/>
        </w:rPr>
      </w:pPr>
    </w:p>
    <w:p w14:paraId="718E2D8F">
      <w:pPr>
        <w:pStyle w:val="24"/>
        <w:spacing w:line="241" w:lineRule="auto"/>
        <w:rPr>
          <w:highlight w:val="none"/>
        </w:rPr>
      </w:pPr>
    </w:p>
    <w:p w14:paraId="48DE1425">
      <w:pPr>
        <w:spacing w:before="91" w:line="398" w:lineRule="auto"/>
        <w:ind w:right="722"/>
        <w:jc w:val="center"/>
        <w:rPr>
          <w:rFonts w:hint="eastAsia" w:ascii="宋体" w:hAnsi="宋体" w:eastAsia="宋体" w:cs="宋体"/>
          <w:sz w:val="28"/>
          <w:szCs w:val="28"/>
          <w:highlight w:val="none"/>
          <w:u w:val="single" w:color="auto"/>
        </w:rPr>
      </w:pPr>
      <w:r>
        <w:rPr>
          <w:rFonts w:ascii="宋体" w:hAnsi="宋体" w:eastAsia="宋体" w:cs="宋体"/>
          <w:b/>
          <w:bCs/>
          <w:spacing w:val="-4"/>
          <w:sz w:val="28"/>
          <w:szCs w:val="28"/>
          <w:highlight w:val="none"/>
        </w:rPr>
        <w:t>供应商名称</w:t>
      </w:r>
      <w:r>
        <w:rPr>
          <w:rFonts w:ascii="宋体" w:hAnsi="宋体" w:eastAsia="宋体" w:cs="宋体"/>
          <w:b/>
          <w:bCs/>
          <w:spacing w:val="-23"/>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（加盖电子签章）</w:t>
      </w:r>
    </w:p>
    <w:p w14:paraId="737E4267">
      <w:pPr>
        <w:spacing w:before="91" w:line="398" w:lineRule="auto"/>
        <w:ind w:right="722"/>
        <w:jc w:val="center"/>
        <w:rPr>
          <w:rFonts w:ascii="宋体" w:hAnsi="宋体" w:eastAsia="宋体" w:cs="宋体"/>
          <w:b/>
          <w:bCs/>
          <w:sz w:val="28"/>
          <w:szCs w:val="28"/>
          <w:highlight w:val="none"/>
          <w:u w:val="none" w:color="auto"/>
        </w:rPr>
      </w:pPr>
      <w:r>
        <w:rPr>
          <w:rFonts w:ascii="宋体" w:hAnsi="宋体" w:eastAsia="宋体" w:cs="宋体"/>
          <w:b/>
          <w:bCs/>
          <w:spacing w:val="-4"/>
          <w:sz w:val="28"/>
          <w:szCs w:val="28"/>
          <w:highlight w:val="none"/>
        </w:rPr>
        <w:t>法定代表人或其委托代理人</w:t>
      </w:r>
      <w:r>
        <w:rPr>
          <w:rFonts w:ascii="宋体" w:hAnsi="宋体" w:eastAsia="宋体" w:cs="宋体"/>
          <w:b/>
          <w:bCs/>
          <w:spacing w:val="-19"/>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（签字或电子签章）</w:t>
      </w:r>
    </w:p>
    <w:p w14:paraId="4FAB6534">
      <w:pPr>
        <w:spacing w:before="42" w:line="220" w:lineRule="auto"/>
        <w:jc w:val="center"/>
        <w:rPr>
          <w:rFonts w:hint="eastAsia" w:ascii="宋体" w:hAnsi="宋体" w:eastAsia="宋体" w:cs="宋体"/>
          <w:sz w:val="28"/>
          <w:szCs w:val="28"/>
          <w:highlight w:val="none"/>
          <w:lang w:val="en-US" w:eastAsia="zh-CN"/>
        </w:rPr>
        <w:sectPr>
          <w:footerReference r:id="rId13" w:type="default"/>
          <w:pgSz w:w="11906" w:h="16839"/>
          <w:pgMar w:top="1431" w:right="1137" w:bottom="1363" w:left="1156" w:header="0" w:footer="1198" w:gutter="0"/>
          <w:pgNumType w:fmt="decimal"/>
          <w:cols w:space="720" w:num="1"/>
        </w:sectPr>
      </w:pPr>
      <w:r>
        <w:rPr>
          <w:rFonts w:ascii="宋体" w:hAnsi="宋体" w:eastAsia="宋体" w:cs="宋体"/>
          <w:b/>
          <w:bCs/>
          <w:spacing w:val="-20"/>
          <w:sz w:val="28"/>
          <w:szCs w:val="28"/>
          <w:highlight w:val="none"/>
        </w:rPr>
        <w:t>日</w:t>
      </w:r>
      <w:r>
        <w:rPr>
          <w:rFonts w:ascii="宋体" w:hAnsi="宋体" w:eastAsia="宋体" w:cs="宋体"/>
          <w:spacing w:val="3"/>
          <w:sz w:val="28"/>
          <w:szCs w:val="28"/>
          <w:highlight w:val="none"/>
        </w:rPr>
        <w:t xml:space="preserve">      </w:t>
      </w:r>
      <w:r>
        <w:rPr>
          <w:rFonts w:ascii="宋体" w:hAnsi="宋体" w:eastAsia="宋体" w:cs="宋体"/>
          <w:b/>
          <w:bCs/>
          <w:spacing w:val="-20"/>
          <w:sz w:val="28"/>
          <w:szCs w:val="28"/>
          <w:highlight w:val="none"/>
        </w:rPr>
        <w:t>期：</w:t>
      </w:r>
      <w:r>
        <w:rPr>
          <w:rFonts w:ascii="宋体" w:hAnsi="宋体" w:eastAsia="宋体" w:cs="宋体"/>
          <w:sz w:val="28"/>
          <w:szCs w:val="28"/>
          <w:highlight w:val="none"/>
          <w:u w:val="single" w:color="auto"/>
        </w:rPr>
        <w:t xml:space="preserve">        </w:t>
      </w:r>
      <w:r>
        <w:rPr>
          <w:rFonts w:ascii="宋体" w:hAnsi="宋体" w:eastAsia="宋体" w:cs="宋体"/>
          <w:spacing w:val="-122"/>
          <w:sz w:val="28"/>
          <w:szCs w:val="28"/>
          <w:highlight w:val="none"/>
        </w:rPr>
        <w:t xml:space="preserve"> </w:t>
      </w:r>
      <w:r>
        <w:rPr>
          <w:rFonts w:ascii="宋体" w:hAnsi="宋体" w:eastAsia="宋体" w:cs="宋体"/>
          <w:b/>
          <w:bCs/>
          <w:spacing w:val="-20"/>
          <w:sz w:val="28"/>
          <w:szCs w:val="28"/>
          <w:highlight w:val="none"/>
        </w:rPr>
        <w:t>年</w:t>
      </w:r>
      <w:r>
        <w:rPr>
          <w:rFonts w:ascii="宋体" w:hAnsi="宋体" w:eastAsia="宋体" w:cs="宋体"/>
          <w:sz w:val="28"/>
          <w:szCs w:val="28"/>
          <w:highlight w:val="none"/>
          <w:u w:val="single" w:color="auto"/>
        </w:rPr>
        <w:t xml:space="preserve">       </w:t>
      </w:r>
      <w:r>
        <w:rPr>
          <w:rFonts w:ascii="宋体" w:hAnsi="宋体" w:eastAsia="宋体" w:cs="宋体"/>
          <w:spacing w:val="-118"/>
          <w:sz w:val="28"/>
          <w:szCs w:val="28"/>
          <w:highlight w:val="none"/>
        </w:rPr>
        <w:t xml:space="preserve"> </w:t>
      </w:r>
      <w:r>
        <w:rPr>
          <w:rFonts w:ascii="宋体" w:hAnsi="宋体" w:eastAsia="宋体" w:cs="宋体"/>
          <w:b/>
          <w:bCs/>
          <w:spacing w:val="-20"/>
          <w:sz w:val="28"/>
          <w:szCs w:val="28"/>
          <w:highlight w:val="none"/>
        </w:rPr>
        <w:t>月</w:t>
      </w:r>
      <w:r>
        <w:rPr>
          <w:rFonts w:ascii="宋体" w:hAnsi="宋体" w:eastAsia="宋体" w:cs="宋体"/>
          <w:sz w:val="28"/>
          <w:szCs w:val="28"/>
          <w:highlight w:val="none"/>
          <w:u w:val="single" w:color="auto"/>
        </w:rPr>
        <w:t xml:space="preserve">       </w:t>
      </w:r>
      <w:r>
        <w:rPr>
          <w:rFonts w:ascii="宋体" w:hAnsi="宋体" w:eastAsia="宋体" w:cs="宋体"/>
          <w:spacing w:val="-77"/>
          <w:sz w:val="28"/>
          <w:szCs w:val="28"/>
          <w:highlight w:val="none"/>
        </w:rPr>
        <w:t xml:space="preserve"> </w:t>
      </w:r>
      <w:r>
        <w:rPr>
          <w:rFonts w:hint="eastAsia" w:ascii="宋体" w:hAnsi="宋体" w:eastAsia="宋体" w:cs="宋体"/>
          <w:spacing w:val="-77"/>
          <w:sz w:val="28"/>
          <w:szCs w:val="28"/>
          <w:highlight w:val="none"/>
          <w:lang w:val="en-US" w:eastAsia="zh-CN"/>
        </w:rPr>
        <w:t>日</w:t>
      </w:r>
    </w:p>
    <w:p w14:paraId="5EA5F8F8">
      <w:pPr>
        <w:pStyle w:val="3"/>
        <w:bidi w:val="0"/>
        <w:ind w:left="0" w:leftChars="0" w:firstLine="0" w:firstLineChars="0"/>
        <w:jc w:val="center"/>
        <w:rPr>
          <w:rFonts w:hint="eastAsia"/>
          <w:highlight w:val="none"/>
        </w:rPr>
      </w:pPr>
      <w:bookmarkStart w:id="289" w:name="OLE_LINK48"/>
      <w:r>
        <w:rPr>
          <w:rFonts w:hint="eastAsia"/>
          <w:highlight w:val="none"/>
          <w:lang w:val="en-US" w:eastAsia="zh-CN"/>
        </w:rPr>
        <w:t>1.</w:t>
      </w:r>
      <w:r>
        <w:rPr>
          <w:rFonts w:hint="eastAsia"/>
          <w:highlight w:val="none"/>
        </w:rPr>
        <w:t>报 价 函</w:t>
      </w:r>
    </w:p>
    <w:p w14:paraId="3836F81D">
      <w:pPr>
        <w:bidi w:val="0"/>
        <w:rPr>
          <w:rFonts w:hint="eastAsia"/>
          <w:sz w:val="24"/>
          <w:szCs w:val="24"/>
          <w:highlight w:val="none"/>
          <w:u w:val="single"/>
          <w:lang w:val="en-US" w:eastAsia="zh-CN"/>
        </w:rPr>
      </w:pPr>
      <w:r>
        <w:rPr>
          <w:rFonts w:hint="eastAsia"/>
          <w:sz w:val="24"/>
          <w:szCs w:val="24"/>
          <w:highlight w:val="none"/>
        </w:rPr>
        <w:t>（采购人）：</w:t>
      </w:r>
      <w:r>
        <w:rPr>
          <w:rFonts w:hint="eastAsia"/>
          <w:sz w:val="24"/>
          <w:szCs w:val="24"/>
          <w:highlight w:val="none"/>
          <w:u w:val="single"/>
          <w:lang w:val="en-US" w:eastAsia="zh-CN"/>
        </w:rPr>
        <w:t xml:space="preserve">            </w:t>
      </w:r>
    </w:p>
    <w:p w14:paraId="3B950DEB">
      <w:pPr>
        <w:bidi w:val="0"/>
        <w:rPr>
          <w:rFonts w:hint="eastAsia"/>
          <w:sz w:val="24"/>
          <w:szCs w:val="24"/>
          <w:highlight w:val="none"/>
        </w:rPr>
      </w:pPr>
      <w:r>
        <w:rPr>
          <w:rFonts w:hint="eastAsia"/>
          <w:sz w:val="24"/>
          <w:szCs w:val="24"/>
          <w:highlight w:val="none"/>
        </w:rPr>
        <w:t>经研究，我们决定参加（项目名称</w:t>
      </w:r>
      <w:r>
        <w:rPr>
          <w:rFonts w:hint="eastAsia"/>
          <w:sz w:val="24"/>
          <w:szCs w:val="24"/>
          <w:highlight w:val="none"/>
          <w:lang w:val="en-US" w:eastAsia="zh-CN"/>
        </w:rPr>
        <w:t>及包号</w:t>
      </w:r>
      <w:r>
        <w:rPr>
          <w:rFonts w:hint="eastAsia"/>
          <w:sz w:val="24"/>
          <w:szCs w:val="24"/>
          <w:highlight w:val="none"/>
        </w:rPr>
        <w:t>：</w:t>
      </w:r>
      <w:r>
        <w:rPr>
          <w:rFonts w:hint="eastAsia"/>
          <w:sz w:val="24"/>
          <w:szCs w:val="24"/>
          <w:highlight w:val="none"/>
          <w:u w:val="single"/>
          <w:lang w:val="en-US" w:eastAsia="zh-CN"/>
        </w:rPr>
        <w:t xml:space="preserve">            </w:t>
      </w:r>
      <w:r>
        <w:rPr>
          <w:rFonts w:hint="eastAsia"/>
          <w:sz w:val="24"/>
          <w:szCs w:val="24"/>
          <w:highlight w:val="none"/>
        </w:rPr>
        <w:t>）（项目编号：</w:t>
      </w:r>
      <w:r>
        <w:rPr>
          <w:rFonts w:hint="eastAsia"/>
          <w:sz w:val="24"/>
          <w:szCs w:val="24"/>
          <w:highlight w:val="none"/>
          <w:u w:val="single"/>
          <w:lang w:val="en-US" w:eastAsia="zh-CN"/>
        </w:rPr>
        <w:t xml:space="preserve">            </w:t>
      </w:r>
      <w:r>
        <w:rPr>
          <w:rFonts w:hint="eastAsia"/>
          <w:sz w:val="24"/>
          <w:szCs w:val="24"/>
          <w:highlight w:val="none"/>
        </w:rPr>
        <w:t>）采购活动并提交响应文件。为此，我方郑重声明以下诸点，并负法律责任。</w:t>
      </w:r>
    </w:p>
    <w:p w14:paraId="368BC87B">
      <w:pPr>
        <w:bidi w:val="0"/>
        <w:rPr>
          <w:rFonts w:hint="eastAsia"/>
          <w:sz w:val="24"/>
          <w:szCs w:val="24"/>
          <w:highlight w:val="none"/>
        </w:rPr>
      </w:pPr>
      <w:r>
        <w:rPr>
          <w:rFonts w:hint="eastAsia"/>
          <w:sz w:val="24"/>
          <w:szCs w:val="24"/>
          <w:highlight w:val="none"/>
        </w:rPr>
        <w:t>1.按磋商文件规定的各项要求，经我单位研究磋商文件后，我方愿以</w:t>
      </w:r>
      <w:r>
        <w:rPr>
          <w:rFonts w:hint="eastAsia"/>
          <w:sz w:val="24"/>
          <w:szCs w:val="24"/>
          <w:highlight w:val="none"/>
          <w:u w:val="single"/>
        </w:rPr>
        <w:t xml:space="preserve">       </w:t>
      </w:r>
      <w:r>
        <w:rPr>
          <w:rFonts w:hint="eastAsia"/>
          <w:sz w:val="24"/>
          <w:szCs w:val="24"/>
          <w:highlight w:val="none"/>
        </w:rPr>
        <w:t>（大写）</w:t>
      </w:r>
      <w:r>
        <w:rPr>
          <w:rFonts w:hint="eastAsia"/>
          <w:sz w:val="24"/>
          <w:szCs w:val="24"/>
          <w:highlight w:val="none"/>
          <w:u w:val="single"/>
          <w:lang w:val="en-US" w:eastAsia="zh-CN"/>
        </w:rPr>
        <w:t xml:space="preserve">            </w:t>
      </w:r>
      <w:r>
        <w:rPr>
          <w:rFonts w:hint="eastAsia"/>
          <w:sz w:val="24"/>
          <w:szCs w:val="24"/>
          <w:highlight w:val="none"/>
        </w:rPr>
        <w:t>（小写）</w:t>
      </w:r>
      <w:r>
        <w:rPr>
          <w:rFonts w:hint="eastAsia"/>
          <w:sz w:val="24"/>
          <w:szCs w:val="24"/>
          <w:highlight w:val="none"/>
          <w:u w:val="single"/>
          <w:lang w:val="en-US" w:eastAsia="zh-CN"/>
        </w:rPr>
        <w:t xml:space="preserve">            </w:t>
      </w:r>
      <w:r>
        <w:rPr>
          <w:rFonts w:hint="eastAsia"/>
          <w:sz w:val="24"/>
          <w:szCs w:val="24"/>
          <w:highlight w:val="none"/>
        </w:rPr>
        <w:t>的响应总价，按磋商文件的要求提供本次采购范围内的全部服务及其伴随服务。</w:t>
      </w:r>
    </w:p>
    <w:p w14:paraId="36FDD4C7">
      <w:pPr>
        <w:bidi w:val="0"/>
        <w:rPr>
          <w:rFonts w:hint="eastAsia"/>
          <w:sz w:val="24"/>
          <w:szCs w:val="24"/>
          <w:highlight w:val="none"/>
        </w:rPr>
      </w:pPr>
      <w:r>
        <w:rPr>
          <w:rFonts w:hint="eastAsia"/>
          <w:sz w:val="24"/>
          <w:szCs w:val="24"/>
          <w:highlight w:val="none"/>
        </w:rPr>
        <w:t>2.如果我们的报价文件被接受，我们将履行磋商文件中规定的每一项要求，并按我们响应文件中的承诺按期、按质、按量提供咨询及其伴随服务。</w:t>
      </w:r>
    </w:p>
    <w:p w14:paraId="5AAC91A1">
      <w:pPr>
        <w:bidi w:val="0"/>
        <w:rPr>
          <w:rFonts w:hint="eastAsia"/>
          <w:sz w:val="24"/>
          <w:szCs w:val="24"/>
          <w:highlight w:val="none"/>
        </w:rPr>
      </w:pPr>
      <w:r>
        <w:rPr>
          <w:rFonts w:hint="eastAsia"/>
          <w:sz w:val="24"/>
          <w:szCs w:val="24"/>
          <w:highlight w:val="none"/>
        </w:rPr>
        <w:t>3.若我方成交，我们保证向采购代理机构按相关收费标准交纳成交服务费。</w:t>
      </w:r>
    </w:p>
    <w:p w14:paraId="4779D82D">
      <w:pPr>
        <w:bidi w:val="0"/>
        <w:rPr>
          <w:rFonts w:hint="eastAsia"/>
          <w:sz w:val="24"/>
          <w:szCs w:val="24"/>
          <w:highlight w:val="none"/>
        </w:rPr>
      </w:pPr>
      <w:r>
        <w:rPr>
          <w:rFonts w:hint="eastAsia"/>
          <w:sz w:val="24"/>
          <w:szCs w:val="24"/>
          <w:highlight w:val="none"/>
        </w:rPr>
        <w:t>4.我们已经详细审阅和理解了本磋商文件，包括修改、补充的文件（如果有的话）和有关附件，我方同意放弃对这方面有不明及误解的权利。</w:t>
      </w:r>
    </w:p>
    <w:p w14:paraId="0F88848E">
      <w:pPr>
        <w:bidi w:val="0"/>
        <w:rPr>
          <w:rFonts w:hint="eastAsia"/>
          <w:sz w:val="24"/>
          <w:szCs w:val="24"/>
          <w:highlight w:val="none"/>
        </w:rPr>
      </w:pPr>
      <w:r>
        <w:rPr>
          <w:rFonts w:hint="eastAsia"/>
          <w:sz w:val="24"/>
          <w:szCs w:val="24"/>
          <w:highlight w:val="none"/>
        </w:rPr>
        <w:t>5.我方具有独立承担民事责任的能力</w:t>
      </w:r>
      <w:r>
        <w:rPr>
          <w:rFonts w:hint="eastAsia"/>
          <w:sz w:val="24"/>
          <w:szCs w:val="24"/>
          <w:highlight w:val="none"/>
          <w:lang w:eastAsia="zh-CN"/>
        </w:rPr>
        <w:t>，</w:t>
      </w:r>
      <w:r>
        <w:rPr>
          <w:rFonts w:hint="eastAsia"/>
          <w:sz w:val="24"/>
          <w:szCs w:val="24"/>
          <w:highlight w:val="none"/>
        </w:rPr>
        <w:t>愿按《中华人民共和国民法典》履行自己的全部责任。</w:t>
      </w:r>
    </w:p>
    <w:p w14:paraId="09A5BA4C">
      <w:pPr>
        <w:bidi w:val="0"/>
        <w:rPr>
          <w:rFonts w:hint="eastAsia"/>
          <w:sz w:val="24"/>
          <w:szCs w:val="24"/>
          <w:highlight w:val="none"/>
        </w:rPr>
      </w:pPr>
      <w:r>
        <w:rPr>
          <w:rFonts w:hint="eastAsia"/>
          <w:sz w:val="24"/>
          <w:szCs w:val="24"/>
          <w:highlight w:val="none"/>
        </w:rPr>
        <w:t>6.我们同意按磋商文件规定遵守贵机构有关采购的各项规定。</w:t>
      </w:r>
    </w:p>
    <w:p w14:paraId="617A13D3">
      <w:pPr>
        <w:bidi w:val="0"/>
        <w:rPr>
          <w:rFonts w:hint="eastAsia"/>
          <w:sz w:val="24"/>
          <w:szCs w:val="24"/>
          <w:highlight w:val="none"/>
        </w:rPr>
      </w:pPr>
      <w:r>
        <w:rPr>
          <w:rFonts w:hint="eastAsia"/>
          <w:sz w:val="24"/>
          <w:szCs w:val="24"/>
          <w:highlight w:val="none"/>
        </w:rPr>
        <w:t>7.我方的响应文件有效期为自响应文件提交截止之日起</w:t>
      </w:r>
      <w:r>
        <w:rPr>
          <w:rFonts w:hint="eastAsia"/>
          <w:sz w:val="24"/>
          <w:szCs w:val="24"/>
          <w:highlight w:val="none"/>
          <w:u w:val="single"/>
        </w:rPr>
        <w:t xml:space="preserve">   60   </w:t>
      </w:r>
      <w:r>
        <w:rPr>
          <w:rFonts w:hint="eastAsia"/>
          <w:sz w:val="24"/>
          <w:szCs w:val="24"/>
          <w:highlight w:val="none"/>
        </w:rPr>
        <w:t>日历天，若我方成交，我方的响应文件有效期延长至合同履行后。</w:t>
      </w:r>
    </w:p>
    <w:p w14:paraId="02FCAAD0">
      <w:pPr>
        <w:bidi w:val="0"/>
        <w:rPr>
          <w:rFonts w:hint="eastAsia"/>
          <w:sz w:val="24"/>
          <w:szCs w:val="24"/>
          <w:highlight w:val="none"/>
        </w:rPr>
      </w:pPr>
      <w:r>
        <w:rPr>
          <w:rFonts w:hint="eastAsia"/>
          <w:sz w:val="24"/>
          <w:szCs w:val="24"/>
          <w:highlight w:val="none"/>
        </w:rPr>
        <w:t>供应商单位全称：</w:t>
      </w:r>
      <w:r>
        <w:rPr>
          <w:rFonts w:hint="eastAsia"/>
          <w:sz w:val="24"/>
          <w:szCs w:val="24"/>
          <w:highlight w:val="none"/>
          <w:u w:val="single"/>
          <w:lang w:val="en-US" w:eastAsia="zh-CN"/>
        </w:rPr>
        <w:t xml:space="preserve">                        </w:t>
      </w:r>
      <w:r>
        <w:rPr>
          <w:rFonts w:hint="eastAsia"/>
          <w:sz w:val="24"/>
          <w:szCs w:val="24"/>
          <w:highlight w:val="none"/>
        </w:rPr>
        <w:t>（盖章）</w:t>
      </w:r>
    </w:p>
    <w:p w14:paraId="77CC3A7E">
      <w:pPr>
        <w:bidi w:val="0"/>
        <w:rPr>
          <w:rFonts w:hint="eastAsia"/>
          <w:sz w:val="24"/>
          <w:szCs w:val="24"/>
          <w:highlight w:val="none"/>
        </w:rPr>
      </w:pPr>
      <w:r>
        <w:rPr>
          <w:rFonts w:hint="eastAsia"/>
          <w:sz w:val="24"/>
          <w:szCs w:val="24"/>
          <w:highlight w:val="none"/>
        </w:rPr>
        <w:t>法定代表人或委托代理人（签字或盖章）：</w:t>
      </w:r>
      <w:r>
        <w:rPr>
          <w:rFonts w:hint="eastAsia"/>
          <w:sz w:val="24"/>
          <w:szCs w:val="24"/>
          <w:highlight w:val="none"/>
          <w:u w:val="single"/>
        </w:rPr>
        <w:t xml:space="preserve">          </w:t>
      </w:r>
      <w:r>
        <w:rPr>
          <w:rFonts w:hint="eastAsia"/>
          <w:sz w:val="24"/>
          <w:szCs w:val="24"/>
          <w:highlight w:val="none"/>
        </w:rPr>
        <w:t xml:space="preserve">                  </w:t>
      </w:r>
    </w:p>
    <w:p w14:paraId="489A16B6">
      <w:pPr>
        <w:bidi w:val="0"/>
        <w:rPr>
          <w:rFonts w:hint="eastAsia"/>
          <w:sz w:val="24"/>
          <w:szCs w:val="24"/>
          <w:highlight w:val="none"/>
        </w:rPr>
      </w:pPr>
      <w:r>
        <w:rPr>
          <w:rFonts w:hint="eastAsia"/>
          <w:sz w:val="24"/>
          <w:szCs w:val="24"/>
          <w:highlight w:val="none"/>
          <w:lang w:val="en-US" w:eastAsia="zh-CN"/>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41121F6C">
      <w:pPr>
        <w:pStyle w:val="3"/>
        <w:bidi w:val="0"/>
        <w:ind w:left="0" w:leftChars="0" w:firstLine="0" w:firstLineChars="0"/>
        <w:jc w:val="both"/>
        <w:rPr>
          <w:rFonts w:hint="eastAsia"/>
          <w:highlight w:val="none"/>
          <w:lang w:val="en-US" w:eastAsia="zh-CN"/>
        </w:rPr>
      </w:pPr>
    </w:p>
    <w:p w14:paraId="38CE53D1">
      <w:pPr>
        <w:pStyle w:val="3"/>
        <w:bidi w:val="0"/>
        <w:ind w:left="0" w:leftChars="0" w:firstLine="0" w:firstLineChars="0"/>
        <w:jc w:val="both"/>
        <w:rPr>
          <w:rFonts w:hint="eastAsia"/>
          <w:highlight w:val="none"/>
          <w:lang w:val="en-US" w:eastAsia="zh-CN"/>
        </w:rPr>
      </w:pPr>
    </w:p>
    <w:p w14:paraId="73238E73">
      <w:pPr>
        <w:rPr>
          <w:rFonts w:hint="eastAsia"/>
          <w:highlight w:val="none"/>
          <w:lang w:val="en-US" w:eastAsia="zh-CN"/>
        </w:rPr>
      </w:pPr>
    </w:p>
    <w:p w14:paraId="3517CE58">
      <w:pPr>
        <w:pStyle w:val="3"/>
        <w:bidi w:val="0"/>
        <w:ind w:left="0" w:leftChars="0" w:firstLine="0" w:firstLineChars="0"/>
        <w:jc w:val="center"/>
        <w:rPr>
          <w:rFonts w:hint="default"/>
          <w:highlight w:val="none"/>
          <w:lang w:val="en-US" w:eastAsia="zh-CN"/>
        </w:rPr>
      </w:pPr>
      <w:r>
        <w:rPr>
          <w:rFonts w:hint="eastAsia"/>
          <w:highlight w:val="none"/>
          <w:lang w:val="en-US" w:eastAsia="zh-CN"/>
        </w:rPr>
        <w:t>2、报价一览表</w:t>
      </w:r>
    </w:p>
    <w:p w14:paraId="0CFC1C95">
      <w:pPr>
        <w:bidi w:val="0"/>
        <w:ind w:left="0" w:leftChars="0" w:firstLine="0" w:firstLineChars="0"/>
        <w:rPr>
          <w:rFonts w:hint="eastAsia"/>
          <w:sz w:val="24"/>
          <w:szCs w:val="24"/>
          <w:highlight w:val="none"/>
        </w:rPr>
      </w:pPr>
      <w:r>
        <w:rPr>
          <w:rFonts w:hint="eastAsia"/>
          <w:sz w:val="24"/>
          <w:szCs w:val="24"/>
          <w:highlight w:val="none"/>
        </w:rPr>
        <w:t xml:space="preserve">分包编号： </w:t>
      </w:r>
    </w:p>
    <w:p w14:paraId="67860907">
      <w:pPr>
        <w:bidi w:val="0"/>
        <w:ind w:left="0" w:leftChars="0" w:firstLine="0" w:firstLineChars="0"/>
        <w:rPr>
          <w:sz w:val="24"/>
          <w:szCs w:val="24"/>
          <w:highlight w:val="none"/>
        </w:rPr>
      </w:pPr>
      <w:r>
        <w:rPr>
          <w:rFonts w:hint="eastAsia"/>
          <w:sz w:val="24"/>
          <w:szCs w:val="24"/>
          <w:highlight w:val="none"/>
        </w:rPr>
        <w:t xml:space="preserve">分包名称：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408"/>
      </w:tblGrid>
      <w:tr w14:paraId="598B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765" w:type="dxa"/>
            <w:noWrap w:val="0"/>
            <w:vAlign w:val="center"/>
          </w:tcPr>
          <w:p w14:paraId="4DEE1603">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408" w:type="dxa"/>
            <w:noWrap w:val="0"/>
            <w:vAlign w:val="center"/>
          </w:tcPr>
          <w:p w14:paraId="4CE9080F">
            <w:pPr>
              <w:tabs>
                <w:tab w:val="left" w:pos="3408"/>
                <w:tab w:val="left" w:pos="10035"/>
              </w:tabs>
              <w:spacing w:line="360" w:lineRule="auto"/>
              <w:ind w:firstLine="787" w:firstLineChars="328"/>
              <w:rPr>
                <w:rFonts w:hint="eastAsia" w:ascii="宋体" w:hAnsi="宋体" w:eastAsia="宋体" w:cs="宋体"/>
                <w:sz w:val="24"/>
                <w:szCs w:val="24"/>
                <w:highlight w:val="none"/>
                <w:u w:val="single"/>
              </w:rPr>
            </w:pPr>
          </w:p>
        </w:tc>
      </w:tr>
      <w:tr w14:paraId="5E5C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65" w:type="dxa"/>
            <w:vMerge w:val="restart"/>
            <w:noWrap w:val="0"/>
            <w:vAlign w:val="center"/>
          </w:tcPr>
          <w:p w14:paraId="70EDA53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响应总报价</w:t>
            </w:r>
          </w:p>
        </w:tc>
        <w:tc>
          <w:tcPr>
            <w:tcW w:w="7408" w:type="dxa"/>
            <w:noWrap w:val="0"/>
            <w:vAlign w:val="center"/>
          </w:tcPr>
          <w:p w14:paraId="390E2B9C">
            <w:pPr>
              <w:tabs>
                <w:tab w:val="left" w:pos="3408"/>
                <w:tab w:val="left" w:pos="10035"/>
              </w:tabs>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tc>
      </w:tr>
      <w:tr w14:paraId="65A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65" w:type="dxa"/>
            <w:vMerge w:val="continue"/>
            <w:noWrap w:val="0"/>
            <w:vAlign w:val="center"/>
          </w:tcPr>
          <w:p w14:paraId="7B60CA16">
            <w:pPr>
              <w:tabs>
                <w:tab w:val="left" w:pos="3408"/>
                <w:tab w:val="left" w:pos="10035"/>
              </w:tabs>
              <w:spacing w:line="360" w:lineRule="auto"/>
              <w:jc w:val="center"/>
              <w:rPr>
                <w:rFonts w:hint="eastAsia" w:ascii="宋体" w:hAnsi="宋体" w:eastAsia="宋体" w:cs="宋体"/>
                <w:sz w:val="24"/>
                <w:szCs w:val="24"/>
                <w:highlight w:val="none"/>
              </w:rPr>
            </w:pPr>
          </w:p>
        </w:tc>
        <w:tc>
          <w:tcPr>
            <w:tcW w:w="7408" w:type="dxa"/>
            <w:noWrap w:val="0"/>
            <w:vAlign w:val="center"/>
          </w:tcPr>
          <w:p w14:paraId="0DB618FE">
            <w:pPr>
              <w:tabs>
                <w:tab w:val="left" w:pos="3408"/>
                <w:tab w:val="left" w:pos="10035"/>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tc>
      </w:tr>
      <w:tr w14:paraId="0E4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5" w:type="dxa"/>
            <w:noWrap w:val="0"/>
            <w:vAlign w:val="center"/>
          </w:tcPr>
          <w:p w14:paraId="13D64AAE">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7408" w:type="dxa"/>
            <w:noWrap w:val="0"/>
            <w:vAlign w:val="center"/>
          </w:tcPr>
          <w:p w14:paraId="7656EF73">
            <w:pPr>
              <w:tabs>
                <w:tab w:val="left" w:pos="3408"/>
                <w:tab w:val="left" w:pos="10035"/>
              </w:tabs>
              <w:spacing w:line="360" w:lineRule="auto"/>
              <w:ind w:firstLine="240" w:firstLineChars="100"/>
              <w:rPr>
                <w:rFonts w:hint="eastAsia" w:ascii="宋体" w:hAnsi="宋体" w:eastAsia="宋体" w:cs="宋体"/>
                <w:sz w:val="24"/>
                <w:szCs w:val="24"/>
                <w:highlight w:val="none"/>
              </w:rPr>
            </w:pPr>
          </w:p>
        </w:tc>
      </w:tr>
      <w:tr w14:paraId="237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65" w:type="dxa"/>
            <w:noWrap w:val="0"/>
            <w:vAlign w:val="center"/>
          </w:tcPr>
          <w:p w14:paraId="339C32D6">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408" w:type="dxa"/>
            <w:noWrap w:val="0"/>
            <w:vAlign w:val="center"/>
          </w:tcPr>
          <w:p w14:paraId="41FE5C2F">
            <w:pPr>
              <w:tabs>
                <w:tab w:val="left" w:pos="3408"/>
                <w:tab w:val="left" w:pos="10035"/>
              </w:tabs>
              <w:spacing w:line="360" w:lineRule="auto"/>
              <w:rPr>
                <w:rFonts w:hint="eastAsia" w:ascii="宋体" w:hAnsi="宋体" w:eastAsia="宋体" w:cs="宋体"/>
                <w:sz w:val="24"/>
                <w:szCs w:val="24"/>
                <w:highlight w:val="none"/>
              </w:rPr>
            </w:pPr>
          </w:p>
        </w:tc>
      </w:tr>
      <w:tr w14:paraId="4BC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65" w:type="dxa"/>
            <w:noWrap w:val="0"/>
            <w:vAlign w:val="center"/>
          </w:tcPr>
          <w:p w14:paraId="3DBBA6D7">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408" w:type="dxa"/>
            <w:noWrap w:val="0"/>
            <w:vAlign w:val="center"/>
          </w:tcPr>
          <w:p w14:paraId="56E87FA9">
            <w:pPr>
              <w:tabs>
                <w:tab w:val="left" w:pos="3408"/>
                <w:tab w:val="left" w:pos="10035"/>
              </w:tabs>
              <w:spacing w:line="360" w:lineRule="auto"/>
              <w:rPr>
                <w:rFonts w:hint="eastAsia" w:ascii="宋体" w:hAnsi="宋体" w:eastAsia="宋体" w:cs="宋体"/>
                <w:sz w:val="24"/>
                <w:szCs w:val="24"/>
                <w:highlight w:val="none"/>
              </w:rPr>
            </w:pPr>
          </w:p>
        </w:tc>
      </w:tr>
      <w:tr w14:paraId="00A5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2E3F4C9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408" w:type="dxa"/>
            <w:noWrap w:val="0"/>
            <w:vAlign w:val="center"/>
          </w:tcPr>
          <w:p w14:paraId="3D6635D3">
            <w:pPr>
              <w:widowControl/>
              <w:wordWrap w:val="0"/>
              <w:spacing w:line="360" w:lineRule="auto"/>
              <w:jc w:val="left"/>
              <w:rPr>
                <w:rFonts w:hint="eastAsia" w:ascii="宋体" w:hAnsi="宋体" w:eastAsia="宋体" w:cs="宋体"/>
                <w:sz w:val="24"/>
                <w:szCs w:val="24"/>
                <w:highlight w:val="none"/>
              </w:rPr>
            </w:pPr>
          </w:p>
        </w:tc>
      </w:tr>
      <w:tr w14:paraId="28A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5C704325">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408" w:type="dxa"/>
            <w:noWrap w:val="0"/>
            <w:vAlign w:val="center"/>
          </w:tcPr>
          <w:p w14:paraId="21DA8F1C">
            <w:pPr>
              <w:widowControl/>
              <w:wordWrap w:val="0"/>
              <w:spacing w:line="360" w:lineRule="auto"/>
              <w:jc w:val="left"/>
              <w:rPr>
                <w:rFonts w:hint="eastAsia" w:ascii="宋体" w:hAnsi="宋体" w:eastAsia="宋体" w:cs="宋体"/>
                <w:sz w:val="24"/>
                <w:szCs w:val="24"/>
                <w:highlight w:val="none"/>
              </w:rPr>
            </w:pPr>
          </w:p>
        </w:tc>
      </w:tr>
      <w:tr w14:paraId="3B9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7DF5A1FA">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其他优惠条件</w:t>
            </w:r>
          </w:p>
        </w:tc>
        <w:tc>
          <w:tcPr>
            <w:tcW w:w="7408" w:type="dxa"/>
            <w:noWrap w:val="0"/>
            <w:vAlign w:val="center"/>
          </w:tcPr>
          <w:p w14:paraId="0850CFAA">
            <w:pPr>
              <w:tabs>
                <w:tab w:val="left" w:pos="3408"/>
                <w:tab w:val="left" w:pos="10035"/>
              </w:tabs>
              <w:spacing w:line="360" w:lineRule="auto"/>
              <w:rPr>
                <w:rFonts w:hint="eastAsia" w:ascii="宋体" w:hAnsi="宋体" w:eastAsia="宋体" w:cs="宋体"/>
                <w:sz w:val="24"/>
                <w:szCs w:val="24"/>
                <w:highlight w:val="none"/>
              </w:rPr>
            </w:pPr>
          </w:p>
        </w:tc>
      </w:tr>
    </w:tbl>
    <w:p w14:paraId="010D9D6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（盖章）</w:t>
      </w:r>
    </w:p>
    <w:p w14:paraId="2A2EEAA4">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供应商法定代表人或委托代理人（签字或盖章）：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349FF4B0">
      <w:pPr>
        <w:spacing w:line="360" w:lineRule="auto"/>
        <w:ind w:left="0" w:leftChars="0" w:firstLine="0"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日期：    年   月   日</w:t>
      </w:r>
      <w:r>
        <w:rPr>
          <w:rFonts w:hint="eastAsia" w:ascii="宋体" w:hAnsi="宋体" w:eastAsia="宋体" w:cs="宋体"/>
          <w:b/>
          <w:sz w:val="24"/>
          <w:szCs w:val="24"/>
          <w:highlight w:val="none"/>
        </w:rPr>
        <w:br w:type="page"/>
      </w:r>
      <w:bookmarkStart w:id="290" w:name="_Toc288203201"/>
      <w:bookmarkStart w:id="291" w:name="_Toc288060363"/>
    </w:p>
    <w:p w14:paraId="03DB0783">
      <w:pPr>
        <w:pStyle w:val="3"/>
        <w:bidi w:val="0"/>
        <w:ind w:left="0" w:leftChars="0" w:firstLine="0" w:firstLineChars="0"/>
        <w:jc w:val="center"/>
        <w:rPr>
          <w:rFonts w:hint="eastAsia"/>
          <w:highlight w:val="none"/>
        </w:rPr>
      </w:pPr>
      <w:r>
        <w:rPr>
          <w:rFonts w:hint="eastAsia"/>
          <w:highlight w:val="none"/>
        </w:rPr>
        <w:t>3.分项报价明细表</w:t>
      </w:r>
    </w:p>
    <w:p w14:paraId="417D67F5">
      <w:pPr>
        <w:pStyle w:val="33"/>
        <w:spacing w:line="360" w:lineRule="auto"/>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（格式自拟）</w:t>
      </w:r>
    </w:p>
    <w:p w14:paraId="5E786BDA">
      <w:pPr>
        <w:pStyle w:val="33"/>
        <w:spacing w:line="360" w:lineRule="auto"/>
        <w:rPr>
          <w:rFonts w:hint="eastAsia" w:ascii="宋体" w:hAnsi="宋体" w:eastAsia="宋体" w:cs="宋体"/>
          <w:bCs/>
          <w:sz w:val="24"/>
          <w:szCs w:val="20"/>
          <w:highlight w:val="none"/>
        </w:rPr>
      </w:pPr>
    </w:p>
    <w:p w14:paraId="2D592E91">
      <w:pPr>
        <w:pStyle w:val="33"/>
        <w:spacing w:line="360" w:lineRule="auto"/>
        <w:rPr>
          <w:rFonts w:hint="eastAsia" w:ascii="宋体" w:hAnsi="宋体" w:eastAsia="宋体" w:cs="宋体"/>
          <w:bCs/>
          <w:sz w:val="24"/>
          <w:szCs w:val="20"/>
          <w:highlight w:val="none"/>
          <w:lang w:val="en-US" w:eastAsia="zh-CN"/>
        </w:rPr>
      </w:pPr>
      <w:r>
        <w:rPr>
          <w:rFonts w:hint="eastAsia" w:ascii="宋体" w:hAnsi="宋体" w:eastAsia="宋体" w:cs="宋体"/>
          <w:bCs/>
          <w:sz w:val="24"/>
          <w:szCs w:val="20"/>
          <w:highlight w:val="none"/>
        </w:rPr>
        <w:t>供应商名称（盖章）：</w:t>
      </w:r>
      <w:r>
        <w:rPr>
          <w:rFonts w:hint="eastAsia" w:ascii="宋体" w:hAnsi="宋体" w:eastAsia="宋体" w:cs="宋体"/>
          <w:bCs/>
          <w:sz w:val="24"/>
          <w:szCs w:val="20"/>
          <w:highlight w:val="none"/>
          <w:u w:val="single"/>
          <w:lang w:val="en-US" w:eastAsia="zh-CN"/>
        </w:rPr>
        <w:t xml:space="preserve">             </w:t>
      </w:r>
    </w:p>
    <w:p w14:paraId="5DF18893">
      <w:pPr>
        <w:pStyle w:val="33"/>
        <w:spacing w:line="360" w:lineRule="auto"/>
        <w:rPr>
          <w:rFonts w:hint="eastAsia" w:ascii="宋体" w:hAnsi="宋体" w:eastAsia="宋体" w:cs="宋体"/>
          <w:bCs/>
          <w:sz w:val="24"/>
          <w:szCs w:val="20"/>
          <w:highlight w:val="none"/>
          <w:u w:val="single"/>
          <w:lang w:val="en-US" w:eastAsia="zh-CN"/>
        </w:rPr>
      </w:pPr>
      <w:r>
        <w:rPr>
          <w:rFonts w:hint="eastAsia" w:ascii="宋体" w:hAnsi="宋体" w:eastAsia="宋体" w:cs="宋体"/>
          <w:sz w:val="24"/>
          <w:szCs w:val="20"/>
          <w:highlight w:val="none"/>
        </w:rPr>
        <w:t>供应商法定代表人或委托代理人（签字或盖章）：</w:t>
      </w:r>
      <w:r>
        <w:rPr>
          <w:rFonts w:hint="eastAsia" w:ascii="宋体" w:hAnsi="宋体" w:eastAsia="宋体" w:cs="宋体"/>
          <w:sz w:val="24"/>
          <w:szCs w:val="20"/>
          <w:highlight w:val="none"/>
          <w:u w:val="single"/>
          <w:lang w:val="en-US" w:eastAsia="zh-CN"/>
        </w:rPr>
        <w:t xml:space="preserve">               </w:t>
      </w:r>
    </w:p>
    <w:p w14:paraId="5A44E709">
      <w:pPr>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34697E70">
      <w:pPr>
        <w:pStyle w:val="25"/>
        <w:tabs>
          <w:tab w:val="left" w:pos="6400"/>
        </w:tabs>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14:paraId="6AD218A9">
      <w:pPr>
        <w:pStyle w:val="3"/>
        <w:bidi w:val="0"/>
        <w:jc w:val="center"/>
        <w:rPr>
          <w:rFonts w:hint="eastAsia"/>
          <w:highlight w:val="none"/>
        </w:rPr>
      </w:pPr>
      <w:r>
        <w:rPr>
          <w:rFonts w:hint="eastAsia"/>
          <w:highlight w:val="none"/>
          <w:lang w:val="en-US" w:eastAsia="zh-CN"/>
        </w:rPr>
        <w:t>4.</w:t>
      </w:r>
      <w:r>
        <w:rPr>
          <w:rFonts w:hint="eastAsia"/>
          <w:highlight w:val="none"/>
        </w:rPr>
        <w:t>技术规格和商务条款偏差表</w:t>
      </w:r>
    </w:p>
    <w:p w14:paraId="644D045E">
      <w:pPr>
        <w:rPr>
          <w:rFonts w:hint="eastAsia" w:ascii="宋体" w:hAnsi="宋体" w:eastAsia="宋体" w:cs="宋体"/>
          <w:sz w:val="24"/>
          <w:szCs w:val="20"/>
          <w:highlight w:val="none"/>
        </w:rPr>
      </w:pPr>
      <w:r>
        <w:rPr>
          <w:rFonts w:hint="eastAsia" w:ascii="宋体" w:hAnsi="宋体" w:eastAsia="宋体" w:cs="宋体"/>
          <w:sz w:val="24"/>
          <w:szCs w:val="20"/>
          <w:highlight w:val="none"/>
        </w:rPr>
        <w:t>此处内容由供应商自拟</w:t>
      </w:r>
    </w:p>
    <w:p w14:paraId="020F6E22">
      <w:pPr>
        <w:adjustRightInd w:val="0"/>
        <w:snapToGrid w:val="0"/>
        <w:spacing w:line="360" w:lineRule="auto"/>
        <w:ind w:firstLine="560" w:firstLineChars="200"/>
        <w:jc w:val="left"/>
        <w:rPr>
          <w:rFonts w:hint="eastAsia" w:ascii="宋体" w:hAnsi="宋体" w:eastAsia="宋体" w:cs="宋体"/>
          <w:szCs w:val="21"/>
          <w:highlight w:val="none"/>
        </w:rPr>
      </w:pPr>
    </w:p>
    <w:p w14:paraId="25F5BCF8">
      <w:pPr>
        <w:adjustRightInd w:val="0"/>
        <w:snapToGrid w:val="0"/>
        <w:spacing w:line="360" w:lineRule="auto"/>
        <w:ind w:firstLine="560" w:firstLineChars="200"/>
        <w:jc w:val="left"/>
        <w:rPr>
          <w:rFonts w:hint="eastAsia" w:ascii="宋体" w:hAnsi="宋体" w:eastAsia="宋体" w:cs="宋体"/>
          <w:szCs w:val="21"/>
          <w:highlight w:val="none"/>
        </w:rPr>
      </w:pPr>
    </w:p>
    <w:p w14:paraId="26178394">
      <w:pPr>
        <w:adjustRightInd w:val="0"/>
        <w:snapToGrid w:val="0"/>
        <w:spacing w:line="360" w:lineRule="auto"/>
        <w:ind w:firstLine="560" w:firstLineChars="200"/>
        <w:jc w:val="left"/>
        <w:rPr>
          <w:rFonts w:hint="eastAsia" w:ascii="宋体" w:hAnsi="宋体" w:eastAsia="宋体" w:cs="宋体"/>
          <w:szCs w:val="21"/>
          <w:highlight w:val="none"/>
        </w:rPr>
      </w:pPr>
    </w:p>
    <w:p w14:paraId="265ACF69">
      <w:pPr>
        <w:rPr>
          <w:rFonts w:hint="eastAsia" w:ascii="宋体" w:hAnsi="宋体" w:eastAsia="宋体" w:cs="宋体"/>
          <w:b/>
          <w:szCs w:val="21"/>
          <w:highlight w:val="none"/>
        </w:rPr>
      </w:pPr>
    </w:p>
    <w:p w14:paraId="01E64A5A">
      <w:pPr>
        <w:rPr>
          <w:rFonts w:hint="eastAsia" w:ascii="宋体" w:hAnsi="宋体" w:eastAsia="宋体" w:cs="宋体"/>
          <w:b/>
          <w:szCs w:val="21"/>
          <w:highlight w:val="none"/>
        </w:rPr>
      </w:pPr>
    </w:p>
    <w:p w14:paraId="642BE3DF">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供应商名称（盖章）：</w:t>
      </w:r>
      <w:r>
        <w:rPr>
          <w:rFonts w:hint="eastAsia" w:ascii="宋体" w:hAnsi="宋体" w:eastAsia="宋体" w:cs="宋体"/>
          <w:bCs/>
          <w:sz w:val="24"/>
          <w:szCs w:val="24"/>
          <w:highlight w:val="none"/>
          <w:u w:val="single"/>
          <w:lang w:val="en-US" w:eastAsia="zh-CN"/>
        </w:rPr>
        <w:t xml:space="preserve">             </w:t>
      </w:r>
    </w:p>
    <w:p w14:paraId="6A80C823">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法定代表人（单位负责人）或</w:t>
      </w:r>
      <w:r>
        <w:rPr>
          <w:rFonts w:hint="eastAsia" w:ascii="宋体" w:hAnsi="宋体" w:eastAsia="宋体" w:cs="宋体"/>
          <w:sz w:val="24"/>
          <w:szCs w:val="24"/>
          <w:highlight w:val="none"/>
        </w:rPr>
        <w:t>委托代理人</w:t>
      </w:r>
      <w:r>
        <w:rPr>
          <w:rFonts w:hint="eastAsia" w:ascii="宋体" w:hAnsi="宋体" w:eastAsia="宋体" w:cs="宋体"/>
          <w:bCs/>
          <w:sz w:val="24"/>
          <w:szCs w:val="24"/>
          <w:highlight w:val="none"/>
        </w:rPr>
        <w:t>（签字或盖章）：</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en-US" w:eastAsia="zh-CN"/>
        </w:rPr>
        <w:t xml:space="preserve"> </w:t>
      </w:r>
    </w:p>
    <w:p w14:paraId="5F0461EE">
      <w:pPr>
        <w:snapToGrid w:val="0"/>
        <w:spacing w:line="480" w:lineRule="auto"/>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0804B861">
      <w:pPr>
        <w:pStyle w:val="25"/>
        <w:tabs>
          <w:tab w:val="left" w:pos="6400"/>
        </w:tabs>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b/>
          <w:bCs/>
          <w:szCs w:val="21"/>
          <w:highlight w:val="none"/>
        </w:rPr>
        <w:br w:type="page"/>
      </w:r>
      <w:bookmarkEnd w:id="290"/>
      <w:bookmarkEnd w:id="291"/>
    </w:p>
    <w:p w14:paraId="653FEAA0">
      <w:pPr>
        <w:pStyle w:val="3"/>
        <w:bidi w:val="0"/>
        <w:jc w:val="center"/>
        <w:rPr>
          <w:rFonts w:hint="eastAsia"/>
          <w:highlight w:val="none"/>
        </w:rPr>
      </w:pPr>
      <w:bookmarkStart w:id="292" w:name="_Toc449027585"/>
      <w:bookmarkStart w:id="293" w:name="_Toc388519770"/>
      <w:bookmarkStart w:id="294" w:name="_Toc419901236"/>
      <w:bookmarkStart w:id="295" w:name="_Toc365563076"/>
      <w:bookmarkStart w:id="296" w:name="_Toc449027499"/>
      <w:bookmarkStart w:id="297" w:name="_Toc317255555"/>
      <w:r>
        <w:rPr>
          <w:rFonts w:hint="eastAsia"/>
          <w:highlight w:val="none"/>
        </w:rPr>
        <w:t>5.资格审查资料</w:t>
      </w:r>
      <w:bookmarkEnd w:id="292"/>
      <w:bookmarkEnd w:id="293"/>
      <w:bookmarkEnd w:id="294"/>
      <w:bookmarkEnd w:id="295"/>
      <w:bookmarkEnd w:id="296"/>
      <w:bookmarkEnd w:id="297"/>
    </w:p>
    <w:p w14:paraId="0633762A">
      <w:pPr>
        <w:spacing w:line="360" w:lineRule="auto"/>
        <w:ind w:firstLine="616" w:firstLineChars="257"/>
        <w:rPr>
          <w:rFonts w:hint="eastAsia" w:asciiTheme="minorEastAsia" w:hAnsiTheme="minorEastAsia" w:eastAsiaTheme="minorEastAsia" w:cstheme="minorEastAsia"/>
          <w:color w:val="auto"/>
          <w:sz w:val="24"/>
          <w:szCs w:val="24"/>
          <w:highlight w:val="none"/>
        </w:rPr>
      </w:pPr>
      <w:bookmarkStart w:id="298" w:name="_Toc128391206"/>
      <w:bookmarkStart w:id="299" w:name="_Toc134505104"/>
      <w:bookmarkStart w:id="300" w:name="_Toc128391562"/>
      <w:bookmarkStart w:id="301" w:name="_Toc128397559"/>
      <w:bookmarkStart w:id="302" w:name="_Toc388519791"/>
      <w:r>
        <w:rPr>
          <w:rFonts w:hint="eastAsia" w:asciiTheme="minorEastAsia" w:hAnsiTheme="minorEastAsia" w:eastAsiaTheme="minorEastAsia" w:cstheme="minorEastAsia"/>
          <w:color w:val="auto"/>
          <w:sz w:val="24"/>
          <w:szCs w:val="24"/>
          <w:highlight w:val="none"/>
        </w:rPr>
        <w:t>（1）营业执照扫描件；</w:t>
      </w:r>
    </w:p>
    <w:p w14:paraId="3A63C32B">
      <w:pPr>
        <w:spacing w:line="360" w:lineRule="auto"/>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（2）法定代表人身份证明及法定代表人授权委托书（法定代表人授权委托书须附法定代表人及委托代理人身份证扫描件）；</w:t>
      </w:r>
    </w:p>
    <w:p w14:paraId="4AE4D362">
      <w:pPr>
        <w:jc w:val="center"/>
        <w:rPr>
          <w:rFonts w:hint="eastAsia" w:asciiTheme="minorEastAsia" w:hAnsiTheme="minorEastAsia" w:eastAsiaTheme="minorEastAsia" w:cstheme="minorEastAsia"/>
          <w:b/>
          <w:bCs/>
          <w:color w:val="auto"/>
          <w:sz w:val="24"/>
          <w:szCs w:val="24"/>
          <w:highlight w:val="none"/>
        </w:rPr>
      </w:pPr>
      <w:bookmarkStart w:id="303" w:name="_Toc419901232"/>
      <w:bookmarkStart w:id="304" w:name="_Toc449027581"/>
      <w:bookmarkStart w:id="305" w:name="_Toc449027495"/>
      <w:bookmarkStart w:id="306" w:name="_Toc388519766"/>
      <w:r>
        <w:rPr>
          <w:rFonts w:hint="eastAsia" w:asciiTheme="minorEastAsia" w:hAnsiTheme="minorEastAsia" w:eastAsiaTheme="minorEastAsia" w:cstheme="minorEastAsia"/>
          <w:b/>
          <w:bCs/>
          <w:color w:val="auto"/>
          <w:sz w:val="24"/>
          <w:szCs w:val="24"/>
          <w:highlight w:val="none"/>
        </w:rPr>
        <w:t>法定代表人身份证明</w:t>
      </w:r>
      <w:bookmarkEnd w:id="303"/>
      <w:bookmarkEnd w:id="304"/>
      <w:bookmarkEnd w:id="305"/>
      <w:bookmarkEnd w:id="306"/>
    </w:p>
    <w:p w14:paraId="7A9D0A4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F1F8B2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单位类型：</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95CD2E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9F8E4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21DC7F2E">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营业期限：</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42C2AC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BBE1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（供应商名称）的法定代表人。</w:t>
      </w:r>
    </w:p>
    <w:p w14:paraId="37F1D1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125B76EE">
      <w:pPr>
        <w:spacing w:line="60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（盖章）</w:t>
      </w:r>
    </w:p>
    <w:p w14:paraId="2E606023">
      <w:pPr>
        <w:snapToGrid w:val="0"/>
        <w:spacing w:line="600" w:lineRule="auto"/>
        <w:jc w:val="righ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日</w:t>
      </w:r>
    </w:p>
    <w:p w14:paraId="301899E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0D4671A">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p>
    <w:p w14:paraId="2FA6F988">
      <w:pPr>
        <w:jc w:val="center"/>
        <w:rPr>
          <w:rFonts w:hint="eastAsia" w:asciiTheme="minorEastAsia" w:hAnsiTheme="minorEastAsia" w:eastAsiaTheme="minorEastAsia" w:cstheme="minorEastAsia"/>
          <w:b/>
          <w:color w:val="auto"/>
          <w:sz w:val="24"/>
          <w:szCs w:val="24"/>
          <w:highlight w:val="none"/>
        </w:rPr>
      </w:pPr>
      <w:bookmarkStart w:id="307" w:name="_Toc449027497"/>
      <w:bookmarkStart w:id="308" w:name="_Toc449027583"/>
      <w:bookmarkStart w:id="309" w:name="_Toc317255553"/>
      <w:bookmarkStart w:id="310" w:name="_Toc419901234"/>
      <w:bookmarkStart w:id="311" w:name="_Toc365563074"/>
      <w:bookmarkStart w:id="312" w:name="_Toc388519768"/>
      <w:r>
        <w:rPr>
          <w:rFonts w:hint="eastAsia" w:asciiTheme="minorEastAsia" w:hAnsiTheme="minorEastAsia" w:eastAsiaTheme="minorEastAsia" w:cstheme="minorEastAsia"/>
          <w:b/>
          <w:color w:val="auto"/>
          <w:sz w:val="24"/>
          <w:szCs w:val="24"/>
          <w:highlight w:val="none"/>
        </w:rPr>
        <w:t>法定代表人授权委托书</w:t>
      </w:r>
      <w:bookmarkEnd w:id="307"/>
      <w:bookmarkEnd w:id="308"/>
      <w:bookmarkEnd w:id="309"/>
      <w:bookmarkEnd w:id="310"/>
      <w:bookmarkEnd w:id="311"/>
      <w:bookmarkEnd w:id="312"/>
    </w:p>
    <w:p w14:paraId="66FB8B9E">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313" w:name="_Toc288060355"/>
      <w:bookmarkStart w:id="314" w:name="_Toc288203194"/>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（姓名）系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（姓名、职务）为我单位授权代理人，以本单位的名义参加</w:t>
      </w:r>
      <w:r>
        <w:rPr>
          <w:rFonts w:hint="eastAsia" w:asciiTheme="minorEastAsia" w:hAnsiTheme="minorEastAsia" w:eastAsiaTheme="minorEastAsia" w:cstheme="minorEastAsia"/>
          <w:color w:val="auto"/>
          <w:sz w:val="24"/>
          <w:szCs w:val="24"/>
          <w:highlight w:val="none"/>
          <w:lang w:eastAsia="zh-CN"/>
        </w:rPr>
        <w:t>河南广信项目管理有限公司</w:t>
      </w:r>
      <w:r>
        <w:rPr>
          <w:rFonts w:hint="eastAsia" w:asciiTheme="minorEastAsia" w:hAnsiTheme="minorEastAsia" w:eastAsiaTheme="minorEastAsia" w:cstheme="minorEastAsia"/>
          <w:color w:val="auto"/>
          <w:sz w:val="24"/>
          <w:szCs w:val="24"/>
          <w:highlight w:val="none"/>
        </w:rPr>
        <w:t>组织的</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项目编号     </w:t>
      </w:r>
      <w:r>
        <w:rPr>
          <w:rFonts w:hint="eastAsia" w:asciiTheme="minorEastAsia" w:hAnsiTheme="minorEastAsia" w:eastAsiaTheme="minorEastAsia" w:cstheme="minorEastAsia"/>
          <w:color w:val="auto"/>
          <w:sz w:val="24"/>
          <w:szCs w:val="24"/>
          <w:highlight w:val="none"/>
        </w:rPr>
        <w:t>）的采购活动。委托代理人在磋商过程中所签署的一切文件和处理与之有关的一切事务，我均予以承认。</w:t>
      </w:r>
      <w:bookmarkEnd w:id="313"/>
      <w:bookmarkEnd w:id="314"/>
    </w:p>
    <w:p w14:paraId="279C782C">
      <w:pPr>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授权代理人无转委托权。特此委托。</w:t>
      </w:r>
    </w:p>
    <w:p w14:paraId="3F3F05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委托期限：自委托之日起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4B179ED">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A8296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附：法定代表人及委托代理人身份证扫描件（正面、反面）</w:t>
      </w:r>
    </w:p>
    <w:p w14:paraId="0220F3CB">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D3AF11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E49399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11D46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746120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p w14:paraId="4ED6BD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220CBD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委托代理人（签字或盖章）：</w:t>
      </w:r>
      <w:r>
        <w:rPr>
          <w:rFonts w:hint="eastAsia" w:asciiTheme="minorEastAsia" w:hAnsiTheme="minorEastAsia" w:eastAsiaTheme="minorEastAsia" w:cstheme="minorEastAsia"/>
          <w:color w:val="auto"/>
          <w:sz w:val="24"/>
          <w:szCs w:val="24"/>
          <w:highlight w:val="none"/>
          <w:u w:val="single"/>
        </w:rPr>
        <w:t xml:space="preserve">                               </w:t>
      </w:r>
    </w:p>
    <w:p w14:paraId="311A4827">
      <w:pPr>
        <w:pStyle w:val="2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B1EB8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C461C36">
      <w:pPr>
        <w:bidi w:val="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End w:id="298"/>
      <w:bookmarkEnd w:id="299"/>
      <w:bookmarkEnd w:id="300"/>
      <w:bookmarkEnd w:id="301"/>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cs="宋体"/>
          <w:color w:val="auto"/>
          <w:sz w:val="24"/>
          <w:szCs w:val="24"/>
          <w:highlight w:val="none"/>
          <w:lang w:eastAsia="zh-CN"/>
        </w:rPr>
        <w:t>；</w:t>
      </w:r>
    </w:p>
    <w:p w14:paraId="544031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718B2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年以来连续6个月依法缴纳税收和社会保障资金的证明资料，依法免税或不需要缴纳社会保障资金的投标人，应提供相应文件证明其依法免税或不需要缴纳社会保障资金）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lang w:eastAsia="zh-CN"/>
        </w:rPr>
        <w:t>；</w:t>
      </w:r>
    </w:p>
    <w:p w14:paraId="43D265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4EA608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（5）参加政府采购活动前三年内，在经营活动中没有重大违法记录（提供书面承诺书，格式自理）；</w:t>
      </w:r>
    </w:p>
    <w:p w14:paraId="327550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BFA8E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3714F2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3294535B">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根据《关于在政府采购活动中查询及使用信用记录有关问题的通知》(财库[2016]125 号) 的规定，对列入失信被执行人、</w:t>
      </w:r>
      <w:r>
        <w:rPr>
          <w:rFonts w:hint="eastAsia" w:ascii="宋体" w:hAnsi="宋体" w:eastAsia="宋体" w:cs="宋体"/>
          <w:color w:val="auto"/>
          <w:sz w:val="24"/>
          <w:szCs w:val="20"/>
          <w:highlight w:val="none"/>
        </w:rPr>
        <w:t>重大税收违法失信主体</w:t>
      </w:r>
      <w:r>
        <w:rPr>
          <w:rFonts w:hint="eastAsia" w:ascii="宋体" w:hAnsi="宋体" w:eastAsia="宋体" w:cs="宋体"/>
          <w:color w:val="auto"/>
          <w:sz w:val="24"/>
          <w:szCs w:val="24"/>
          <w:highlight w:val="none"/>
        </w:rPr>
        <w:t>【查询渠道：“信用中国”网站（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）】，政府采购严重违法失信行为记录名单【查询渠道：中国政府采购网（www.ccgp.gov.cn）】的供应商，拒绝参与本项目政府采购活动。投标人需提供投标单位信用记录查询结果网页截图。</w:t>
      </w:r>
    </w:p>
    <w:p w14:paraId="3D5AA9B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262D3F62">
      <w:pPr>
        <w:bidi w:val="0"/>
        <w:rPr>
          <w:rFonts w:hint="eastAsia" w:ascii="宋体" w:hAnsi="宋体" w:eastAsia="宋体" w:cs="宋体"/>
          <w:color w:val="auto"/>
          <w:sz w:val="24"/>
          <w:szCs w:val="20"/>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单位负责人为同一人或存在控股、管理关系的不同单位，不得参加同一标段投标，否则相关投标均无效。</w:t>
      </w:r>
    </w:p>
    <w:p w14:paraId="1E57AC96">
      <w:pPr>
        <w:pStyle w:val="24"/>
        <w:rPr>
          <w:rFonts w:hint="eastAsia" w:ascii="宋体" w:hAnsi="宋体" w:eastAsia="宋体" w:cs="宋体"/>
          <w:highlight w:val="none"/>
          <w:lang w:eastAsia="zh-CN"/>
        </w:rPr>
      </w:pPr>
    </w:p>
    <w:p w14:paraId="63A17E59">
      <w:pPr>
        <w:pStyle w:val="3"/>
        <w:bidi w:val="0"/>
        <w:jc w:val="center"/>
        <w:rPr>
          <w:rFonts w:hint="eastAsia"/>
          <w:highlight w:val="none"/>
        </w:rPr>
      </w:pPr>
      <w:r>
        <w:rPr>
          <w:rFonts w:hint="eastAsia" w:ascii="宋体" w:hAnsi="宋体" w:eastAsia="宋体" w:cs="宋体"/>
          <w:bCs/>
          <w:szCs w:val="21"/>
          <w:highlight w:val="none"/>
        </w:rPr>
        <w:br w:type="page"/>
      </w:r>
      <w:r>
        <w:rPr>
          <w:rFonts w:hint="eastAsia"/>
          <w:highlight w:val="none"/>
        </w:rPr>
        <w:t>6.磋商承诺函</w:t>
      </w:r>
    </w:p>
    <w:p w14:paraId="32DA32B5">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我单位就</w:t>
      </w:r>
      <w:r>
        <w:rPr>
          <w:rFonts w:hint="eastAsia" w:ascii="宋体" w:hAnsi="宋体" w:eastAsia="宋体" w:cs="宋体"/>
          <w:sz w:val="24"/>
          <w:szCs w:val="20"/>
          <w:highlight w:val="none"/>
          <w:u w:val="single"/>
        </w:rPr>
        <w:t xml:space="preserve">   （项目名称） </w:t>
      </w:r>
      <w:r>
        <w:rPr>
          <w:rFonts w:hint="eastAsia" w:ascii="宋体" w:hAnsi="宋体" w:eastAsia="宋体" w:cs="宋体"/>
          <w:sz w:val="24"/>
          <w:szCs w:val="20"/>
          <w:highlight w:val="none"/>
        </w:rPr>
        <w:t>作如下承诺：</w:t>
      </w:r>
    </w:p>
    <w:p w14:paraId="3515BAB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承诺事项：</w:t>
      </w:r>
    </w:p>
    <w:p w14:paraId="15433C6C">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（1）我单位参加本次采购活动，不存在与单位负责人为同一人或者存在直接控股管理关系的其他供应商参与同一合同项</w:t>
      </w:r>
      <w:r>
        <w:rPr>
          <w:rFonts w:hint="eastAsia" w:ascii="宋体" w:hAnsi="宋体" w:eastAsia="宋体" w:cs="宋体"/>
          <w:sz w:val="24"/>
          <w:szCs w:val="24"/>
          <w:highlight w:val="none"/>
        </w:rPr>
        <w:t>下</w:t>
      </w:r>
      <w:r>
        <w:rPr>
          <w:rFonts w:hint="eastAsia" w:ascii="宋体" w:hAnsi="宋体" w:eastAsia="宋体" w:cs="宋体"/>
          <w:sz w:val="24"/>
          <w:szCs w:val="20"/>
          <w:highlight w:val="none"/>
        </w:rPr>
        <w:t>的投标活动行为；</w:t>
      </w:r>
    </w:p>
    <w:p w14:paraId="43ECFE67">
      <w:pPr>
        <w:spacing w:line="360" w:lineRule="auto"/>
        <w:ind w:firstLine="555"/>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（2）我单位在本次响应文件中提供的所有内容、资料、陈述是真实的、有效的、合法的；</w:t>
      </w:r>
      <w:r>
        <w:rPr>
          <w:rFonts w:hint="eastAsia" w:ascii="宋体" w:hAnsi="宋体" w:eastAsia="宋体" w:cs="宋体"/>
          <w:sz w:val="24"/>
          <w:szCs w:val="20"/>
          <w:highlight w:val="none"/>
          <w:lang w:val="en-US" w:eastAsia="zh-CN"/>
        </w:rPr>
        <w:t>我单位不存在磋商文件“供应商须知前附表第23条”规定的响应文件无效的情形；</w:t>
      </w:r>
    </w:p>
    <w:p w14:paraId="61FEE0BF">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（3）若我单位成交，我方保证在领取成交通知书前按照竞争性磋商文件要求向采购代理机构缴纳成交服务费；</w:t>
      </w:r>
    </w:p>
    <w:p w14:paraId="02BFC1CB">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（4）若我单位成交，我方保证在成交通知书规定的时间内签订合同。</w:t>
      </w:r>
    </w:p>
    <w:p w14:paraId="5AF228CE">
      <w:pPr>
        <w:spacing w:line="360" w:lineRule="auto"/>
        <w:ind w:firstLine="555"/>
        <w:rPr>
          <w:rFonts w:hint="eastAsia" w:ascii="宋体" w:hAnsi="宋体" w:eastAsia="宋体" w:cs="宋体"/>
          <w:sz w:val="24"/>
          <w:szCs w:val="20"/>
          <w:highlight w:val="none"/>
          <w:lang w:eastAsia="zh-CN"/>
        </w:rPr>
      </w:pPr>
    </w:p>
    <w:p w14:paraId="1F877FE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若我单位违背以上承诺，采购人可取消我单位成交资格，且产生的一切法律后果和责任由我单位承担。</w:t>
      </w:r>
    </w:p>
    <w:p w14:paraId="503B3571">
      <w:pPr>
        <w:spacing w:line="360" w:lineRule="auto"/>
        <w:ind w:firstLine="555"/>
        <w:rPr>
          <w:rFonts w:hint="eastAsia" w:ascii="宋体" w:hAnsi="宋体" w:eastAsia="宋体" w:cs="宋体"/>
          <w:sz w:val="24"/>
          <w:szCs w:val="20"/>
          <w:highlight w:val="none"/>
        </w:rPr>
      </w:pPr>
    </w:p>
    <w:p w14:paraId="606BA264">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供应商名称（盖章）：</w:t>
      </w:r>
      <w:r>
        <w:rPr>
          <w:rFonts w:hint="eastAsia" w:ascii="宋体" w:hAnsi="宋体" w:eastAsia="宋体" w:cs="宋体"/>
          <w:sz w:val="24"/>
          <w:szCs w:val="20"/>
          <w:highlight w:val="none"/>
          <w:u w:val="single"/>
          <w:lang w:val="en-US" w:eastAsia="zh-CN"/>
        </w:rPr>
        <w:t xml:space="preserve">               </w:t>
      </w:r>
    </w:p>
    <w:p w14:paraId="4406F2BE">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供应商法定代表人</w:t>
      </w:r>
      <w:r>
        <w:rPr>
          <w:rFonts w:hint="eastAsia" w:ascii="宋体" w:hAnsi="宋体" w:eastAsia="宋体" w:cs="宋体"/>
          <w:sz w:val="24"/>
          <w:szCs w:val="18"/>
          <w:highlight w:val="none"/>
          <w:lang w:val="en-US" w:eastAsia="zh-CN"/>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2ADD9E1A">
      <w:pPr>
        <w:pStyle w:val="259"/>
        <w:tabs>
          <w:tab w:val="left" w:pos="748"/>
        </w:tabs>
        <w:autoSpaceDE w:val="0"/>
        <w:autoSpaceDN w:val="0"/>
        <w:spacing w:before="1" w:line="48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日期：    年   月   日</w:t>
      </w:r>
    </w:p>
    <w:p w14:paraId="208B0043">
      <w:pPr>
        <w:pStyle w:val="33"/>
        <w:spacing w:line="360" w:lineRule="auto"/>
        <w:jc w:val="center"/>
        <w:rPr>
          <w:rFonts w:hint="eastAsia" w:ascii="宋体" w:hAnsi="宋体" w:eastAsia="宋体" w:cs="宋体"/>
          <w:b/>
          <w:bCs/>
          <w:highlight w:val="none"/>
        </w:rPr>
      </w:pPr>
    </w:p>
    <w:p w14:paraId="55AE2E8A">
      <w:pPr>
        <w:pStyle w:val="3"/>
        <w:bidi w:val="0"/>
        <w:ind w:left="0" w:leftChars="0" w:firstLine="0" w:firstLineChars="0"/>
        <w:jc w:val="center"/>
        <w:rPr>
          <w:rFonts w:hint="eastAsia" w:ascii="宋体" w:hAnsi="宋体" w:eastAsia="宋体" w:cs="宋体"/>
          <w:highlight w:val="none"/>
        </w:rPr>
      </w:pPr>
      <w:r>
        <w:rPr>
          <w:rFonts w:hint="eastAsia" w:ascii="宋体" w:hAnsi="宋体" w:eastAsia="宋体" w:cs="宋体"/>
          <w:b/>
          <w:bCs/>
          <w:highlight w:val="none"/>
        </w:rPr>
        <w:br w:type="page"/>
      </w:r>
      <w:r>
        <w:rPr>
          <w:rFonts w:hint="eastAsia" w:ascii="宋体" w:hAnsi="宋体" w:eastAsia="宋体" w:cs="宋体"/>
          <w:highlight w:val="none"/>
        </w:rPr>
        <w:t>7.商务评分资料</w:t>
      </w:r>
    </w:p>
    <w:p w14:paraId="6E97DB7B">
      <w:pPr>
        <w:pStyle w:val="33"/>
        <w:spacing w:line="520" w:lineRule="exact"/>
        <w:rPr>
          <w:rFonts w:hint="eastAsia" w:ascii="宋体" w:hAnsi="宋体" w:eastAsia="宋体" w:cs="宋体"/>
          <w:b/>
          <w:highlight w:val="none"/>
        </w:rPr>
      </w:pPr>
    </w:p>
    <w:p w14:paraId="72E6935E">
      <w:pPr>
        <w:pStyle w:val="3"/>
        <w:bidi w:val="0"/>
        <w:ind w:left="0" w:leftChars="0" w:firstLine="0" w:firstLineChars="0"/>
        <w:jc w:val="center"/>
        <w:rPr>
          <w:rFonts w:hint="eastAsia"/>
          <w:highlight w:val="none"/>
        </w:rPr>
      </w:pPr>
      <w:r>
        <w:rPr>
          <w:rFonts w:hint="eastAsia" w:ascii="宋体" w:hAnsi="宋体" w:eastAsia="宋体" w:cs="宋体"/>
          <w:b/>
          <w:highlight w:val="none"/>
        </w:rPr>
        <w:br w:type="page"/>
      </w:r>
      <w:r>
        <w:rPr>
          <w:rFonts w:hint="eastAsia"/>
          <w:highlight w:val="none"/>
        </w:rPr>
        <w:t>8.技术评分资料</w:t>
      </w:r>
    </w:p>
    <w:p w14:paraId="0811A2F5">
      <w:pPr>
        <w:pStyle w:val="33"/>
        <w:spacing w:line="520" w:lineRule="exact"/>
        <w:rPr>
          <w:rFonts w:hint="eastAsia" w:ascii="宋体" w:hAnsi="宋体" w:eastAsia="宋体" w:cs="宋体"/>
          <w:b/>
          <w:highlight w:val="none"/>
        </w:rPr>
      </w:pPr>
    </w:p>
    <w:p w14:paraId="3F34B2A0">
      <w:pPr>
        <w:pStyle w:val="33"/>
        <w:spacing w:line="360" w:lineRule="auto"/>
        <w:rPr>
          <w:rFonts w:hint="eastAsia" w:ascii="宋体" w:hAnsi="宋体" w:eastAsia="宋体" w:cs="宋体"/>
          <w:highlight w:val="none"/>
        </w:rPr>
      </w:pPr>
      <w:r>
        <w:rPr>
          <w:rFonts w:hint="eastAsia" w:ascii="宋体" w:hAnsi="宋体" w:eastAsia="宋体" w:cs="宋体"/>
          <w:highlight w:val="none"/>
        </w:rPr>
        <w:br w:type="page"/>
      </w:r>
    </w:p>
    <w:bookmarkEnd w:id="302"/>
    <w:p w14:paraId="7CF96A3E">
      <w:pPr>
        <w:pStyle w:val="16"/>
        <w:spacing w:line="360" w:lineRule="auto"/>
        <w:ind w:firstLine="422"/>
        <w:jc w:val="center"/>
        <w:rPr>
          <w:rFonts w:hint="eastAsia" w:ascii="宋体" w:hAnsi="宋体" w:eastAsia="宋体" w:cs="宋体"/>
          <w:b/>
          <w:szCs w:val="21"/>
          <w:highlight w:val="none"/>
        </w:rPr>
      </w:pPr>
      <w:bookmarkStart w:id="315" w:name="_Toc419901263"/>
      <w:bookmarkStart w:id="316" w:name="_Toc449027600"/>
      <w:bookmarkStart w:id="317" w:name="_Toc449027514"/>
      <w:bookmarkStart w:id="318" w:name="_Toc388519794"/>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.反商业贿赂承诺书</w:t>
      </w:r>
      <w:bookmarkEnd w:id="315"/>
      <w:bookmarkEnd w:id="316"/>
      <w:bookmarkEnd w:id="317"/>
      <w:bookmarkEnd w:id="318"/>
    </w:p>
    <w:p w14:paraId="7A4367F8">
      <w:pPr>
        <w:autoSpaceDE w:val="0"/>
        <w:autoSpaceDN w:val="0"/>
        <w:adjustRightInd w:val="0"/>
        <w:spacing w:line="360" w:lineRule="auto"/>
        <w:rPr>
          <w:rFonts w:hint="eastAsia" w:ascii="宋体" w:hAnsi="宋体" w:eastAsia="宋体" w:cs="宋体"/>
          <w:bCs/>
          <w:spacing w:val="10"/>
          <w:kern w:val="0"/>
          <w:sz w:val="24"/>
          <w:szCs w:val="20"/>
          <w:highlight w:val="none"/>
        </w:rPr>
      </w:pPr>
      <w:r>
        <w:rPr>
          <w:rFonts w:hint="eastAsia" w:ascii="宋体" w:hAnsi="宋体" w:eastAsia="宋体" w:cs="宋体"/>
          <w:bCs/>
          <w:kern w:val="0"/>
          <w:sz w:val="24"/>
          <w:szCs w:val="20"/>
          <w:highlight w:val="none"/>
        </w:rPr>
        <w:t>我公司承诺</w:t>
      </w:r>
      <w:r>
        <w:rPr>
          <w:rFonts w:hint="eastAsia" w:ascii="宋体" w:hAnsi="宋体" w:eastAsia="宋体" w:cs="宋体"/>
          <w:bCs/>
          <w:spacing w:val="10"/>
          <w:kern w:val="0"/>
          <w:sz w:val="24"/>
          <w:szCs w:val="20"/>
          <w:highlight w:val="none"/>
        </w:rPr>
        <w:t>：</w:t>
      </w:r>
    </w:p>
    <w:p w14:paraId="279E29CD">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在</w:t>
      </w:r>
      <w:r>
        <w:rPr>
          <w:rFonts w:hint="eastAsia" w:cs="宋体"/>
          <w:bCs/>
          <w:kern w:val="0"/>
          <w:sz w:val="24"/>
          <w:szCs w:val="20"/>
          <w:highlight w:val="none"/>
          <w:u w:val="single"/>
          <w:lang w:eastAsia="zh-CN"/>
        </w:rPr>
        <w:t>郑州市上街区教育局采购智慧黑板及教室护眼灯设备项目</w:t>
      </w:r>
      <w:r>
        <w:rPr>
          <w:rFonts w:hint="eastAsia" w:ascii="宋体" w:hAnsi="宋体" w:eastAsia="宋体" w:cs="宋体"/>
          <w:bCs/>
          <w:kern w:val="0"/>
          <w:sz w:val="24"/>
          <w:szCs w:val="20"/>
          <w:highlight w:val="none"/>
        </w:rPr>
        <w:t>竞争性磋商活动中，我公司保证做到：</w:t>
      </w:r>
    </w:p>
    <w:p w14:paraId="48486995">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一、公平竞争参加本次磋商活动。</w:t>
      </w:r>
    </w:p>
    <w:p w14:paraId="5CA2ECB0">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FD3544F">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三、若出现上述行为，我公司及参与磋商的工作人员愿意接受按照国家法律法规等有关规定给予的处罚。</w:t>
      </w:r>
    </w:p>
    <w:p w14:paraId="14AEA3E6">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p>
    <w:p w14:paraId="729A2F1C">
      <w:pPr>
        <w:autoSpaceDE w:val="0"/>
        <w:autoSpaceDN w:val="0"/>
        <w:adjustRightInd w:val="0"/>
        <w:spacing w:line="360" w:lineRule="auto"/>
        <w:ind w:firstLine="480" w:firstLineChars="200"/>
        <w:jc w:val="left"/>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4"/>
          <w:highlight w:val="none"/>
        </w:rPr>
        <w:t>供应商名称</w:t>
      </w:r>
      <w:r>
        <w:rPr>
          <w:rFonts w:hint="eastAsia" w:ascii="宋体" w:hAnsi="宋体" w:eastAsia="宋体" w:cs="宋体"/>
          <w:bCs/>
          <w:kern w:val="0"/>
          <w:sz w:val="24"/>
          <w:szCs w:val="20"/>
          <w:highlight w:val="none"/>
        </w:rPr>
        <w:t>（</w:t>
      </w:r>
      <w:r>
        <w:rPr>
          <w:rFonts w:hint="eastAsia" w:ascii="宋体" w:hAnsi="宋体" w:eastAsia="宋体" w:cs="宋体"/>
          <w:sz w:val="24"/>
          <w:szCs w:val="20"/>
          <w:highlight w:val="none"/>
        </w:rPr>
        <w:t>盖章</w:t>
      </w:r>
      <w:r>
        <w:rPr>
          <w:rFonts w:hint="eastAsia" w:ascii="宋体" w:hAnsi="宋体" w:eastAsia="宋体" w:cs="宋体"/>
          <w:bCs/>
          <w:kern w:val="0"/>
          <w:sz w:val="24"/>
          <w:szCs w:val="20"/>
          <w:highlight w:val="none"/>
        </w:rPr>
        <w:t>）：</w:t>
      </w:r>
      <w:r>
        <w:rPr>
          <w:rFonts w:hint="eastAsia" w:ascii="宋体" w:hAnsi="宋体" w:eastAsia="宋体" w:cs="宋体"/>
          <w:bCs/>
          <w:kern w:val="0"/>
          <w:sz w:val="24"/>
          <w:szCs w:val="20"/>
          <w:highlight w:val="none"/>
          <w:u w:val="single"/>
          <w:lang w:val="en-US" w:eastAsia="zh-CN"/>
        </w:rPr>
        <w:t xml:space="preserve">               </w:t>
      </w:r>
    </w:p>
    <w:p w14:paraId="71BC15CE">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p>
    <w:p w14:paraId="6FD335A1">
      <w:pPr>
        <w:autoSpaceDE w:val="0"/>
        <w:autoSpaceDN w:val="0"/>
        <w:adjustRightInd w:val="0"/>
        <w:spacing w:line="360" w:lineRule="auto"/>
        <w:ind w:firstLine="480" w:firstLineChars="200"/>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0"/>
          <w:highlight w:val="none"/>
        </w:rPr>
        <w:t>法定代表人</w:t>
      </w:r>
      <w:r>
        <w:rPr>
          <w:rFonts w:hint="eastAsia" w:ascii="宋体" w:hAnsi="宋体" w:eastAsia="宋体" w:cs="宋体"/>
          <w:sz w:val="24"/>
          <w:szCs w:val="24"/>
          <w:highlight w:val="none"/>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74E6411C">
      <w:pPr>
        <w:autoSpaceDE w:val="0"/>
        <w:autoSpaceDN w:val="0"/>
        <w:adjustRightInd w:val="0"/>
        <w:spacing w:line="360" w:lineRule="auto"/>
        <w:jc w:val="left"/>
        <w:rPr>
          <w:rFonts w:hint="eastAsia" w:ascii="宋体" w:hAnsi="宋体" w:eastAsia="宋体" w:cs="宋体"/>
          <w:bCs/>
          <w:kern w:val="0"/>
          <w:sz w:val="24"/>
          <w:szCs w:val="20"/>
          <w:highlight w:val="none"/>
        </w:rPr>
      </w:pPr>
    </w:p>
    <w:p w14:paraId="4B5DD694">
      <w:pPr>
        <w:pStyle w:val="259"/>
        <w:tabs>
          <w:tab w:val="left" w:pos="748"/>
        </w:tabs>
        <w:autoSpaceDE w:val="0"/>
        <w:autoSpaceDN w:val="0"/>
        <w:spacing w:before="1" w:line="480" w:lineRule="auto"/>
        <w:rPr>
          <w:rFonts w:hint="eastAsia" w:ascii="宋体" w:hAnsi="宋体" w:eastAsia="宋体" w:cs="宋体"/>
          <w:sz w:val="24"/>
          <w:szCs w:val="20"/>
          <w:highlight w:val="none"/>
        </w:rPr>
      </w:pPr>
      <w:bookmarkStart w:id="319" w:name="_Toc388519795"/>
      <w:bookmarkStart w:id="320" w:name="_Toc419901264"/>
      <w:r>
        <w:rPr>
          <w:rFonts w:hint="eastAsia" w:ascii="宋体" w:hAnsi="宋体" w:eastAsia="宋体" w:cs="宋体"/>
          <w:sz w:val="24"/>
          <w:szCs w:val="20"/>
          <w:highlight w:val="none"/>
        </w:rPr>
        <w:t>日期：    年   月   日</w:t>
      </w:r>
    </w:p>
    <w:p w14:paraId="19862088">
      <w:pPr>
        <w:pStyle w:val="25"/>
        <w:tabs>
          <w:tab w:val="left" w:pos="6400"/>
        </w:tabs>
        <w:adjustRightInd w:val="0"/>
        <w:snapToGrid w:val="0"/>
        <w:spacing w:line="360" w:lineRule="auto"/>
        <w:ind w:left="0" w:leftChars="0"/>
        <w:rPr>
          <w:rFonts w:hint="eastAsia" w:ascii="宋体" w:hAnsi="宋体" w:eastAsia="宋体" w:cs="宋体"/>
          <w:b/>
          <w:sz w:val="24"/>
          <w:highlight w:val="none"/>
        </w:rPr>
      </w:pPr>
    </w:p>
    <w:p w14:paraId="258BE457">
      <w:pPr>
        <w:jc w:val="center"/>
        <w:rPr>
          <w:rFonts w:hint="eastAsia" w:ascii="宋体" w:hAnsi="宋体" w:eastAsia="宋体" w:cs="宋体"/>
          <w:b/>
          <w:highlight w:val="none"/>
          <w:lang w:eastAsia="zh-CN"/>
        </w:rPr>
      </w:pPr>
      <w:r>
        <w:rPr>
          <w:rFonts w:hint="eastAsia" w:ascii="宋体" w:hAnsi="宋体" w:eastAsia="宋体" w:cs="宋体"/>
          <w:szCs w:val="21"/>
          <w:highlight w:val="none"/>
        </w:rPr>
        <w:br w:type="page"/>
      </w:r>
      <w:bookmarkEnd w:id="319"/>
      <w:bookmarkEnd w:id="320"/>
      <w:r>
        <w:rPr>
          <w:rFonts w:hint="eastAsia" w:ascii="宋体" w:hAnsi="宋体" w:eastAsia="宋体" w:cs="宋体"/>
          <w:b/>
          <w:szCs w:val="21"/>
          <w:highlight w:val="none"/>
        </w:rPr>
        <w:t>10.</w:t>
      </w:r>
      <w:r>
        <w:rPr>
          <w:rFonts w:hint="eastAsia" w:ascii="宋体" w:hAnsi="宋体" w:eastAsia="宋体" w:cs="宋体"/>
          <w:b/>
          <w:highlight w:val="none"/>
        </w:rPr>
        <w:t>中小企业声明函</w:t>
      </w:r>
      <w:r>
        <w:rPr>
          <w:rFonts w:hint="eastAsia" w:ascii="宋体" w:hAnsi="宋体" w:eastAsia="宋体" w:cs="宋体"/>
          <w:b/>
          <w:highlight w:val="none"/>
          <w:lang w:eastAsia="zh-CN"/>
        </w:rPr>
        <w:t>（大型企业可不提供此项）</w:t>
      </w:r>
    </w:p>
    <w:p w14:paraId="42E817BA">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本公司郑重声明，根据《政府采购促进中小企业发展管理办法》（财库﹝2020﹞46 号）的规定，本公司参加</w:t>
      </w:r>
      <w:r>
        <w:rPr>
          <w:rFonts w:hint="eastAsia" w:ascii="宋体" w:hAnsi="宋体" w:eastAsia="宋体" w:cs="宋体"/>
          <w:spacing w:val="-4"/>
          <w:sz w:val="24"/>
          <w:szCs w:val="24"/>
          <w:highlight w:val="none"/>
          <w:u w:val="single"/>
        </w:rPr>
        <w:t xml:space="preserve"> 郑州市上街区教育局</w:t>
      </w:r>
      <w:r>
        <w:rPr>
          <w:rFonts w:hint="eastAsia" w:ascii="宋体" w:hAnsi="宋体" w:eastAsia="宋体" w:cs="宋体"/>
          <w:spacing w:val="-4"/>
          <w:sz w:val="24"/>
          <w:szCs w:val="24"/>
          <w:highlight w:val="none"/>
        </w:rPr>
        <w:t>的</w:t>
      </w:r>
      <w:r>
        <w:rPr>
          <w:rFonts w:hint="eastAsia" w:cs="宋体"/>
          <w:spacing w:val="-4"/>
          <w:sz w:val="24"/>
          <w:szCs w:val="24"/>
          <w:highlight w:val="none"/>
          <w:u w:val="single"/>
          <w:lang w:eastAsia="zh-CN"/>
        </w:rPr>
        <w:t>郑州市上街区教育局采购智慧黑板及教室护眼灯设备项目</w:t>
      </w:r>
      <w:r>
        <w:rPr>
          <w:rFonts w:hint="eastAsia" w:ascii="宋体" w:hAnsi="宋体" w:eastAsia="宋体" w:cs="宋体"/>
          <w:spacing w:val="-4"/>
          <w:sz w:val="24"/>
          <w:szCs w:val="24"/>
          <w:highlight w:val="none"/>
        </w:rPr>
        <w:t>采购活动，提供的货物全部由符合政策要求的中小企业制造。相关企业（含联合体中的中小企业、签订分包意向协议的中小企业）的具体情况如下：</w:t>
      </w:r>
    </w:p>
    <w:p w14:paraId="31C6CCD6">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1.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176685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2.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4E31951C">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p>
    <w:p w14:paraId="745AD43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以上企业，不属于大企业的分支机构，不存在控股股东为大企业的情形，也不存在与大企业的负责人为同一人的情形。</w:t>
      </w:r>
    </w:p>
    <w:p w14:paraId="54254E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本企业对上述声明内容的真实性负责。如有虚假，将依法承担相应责任。</w:t>
      </w:r>
    </w:p>
    <w:p w14:paraId="65EF92A2">
      <w:pPr>
        <w:pStyle w:val="24"/>
        <w:spacing w:before="29" w:line="316" w:lineRule="auto"/>
        <w:ind w:left="4060" w:right="2166"/>
        <w:rPr>
          <w:rFonts w:hint="eastAsia" w:ascii="宋体" w:hAnsi="宋体" w:eastAsia="宋体" w:cs="宋体"/>
          <w:spacing w:val="-8"/>
          <w:w w:val="99"/>
          <w:sz w:val="24"/>
          <w:szCs w:val="24"/>
          <w:highlight w:val="none"/>
        </w:rPr>
      </w:pPr>
      <w:r>
        <w:rPr>
          <w:rFonts w:hint="eastAsia" w:ascii="宋体" w:hAnsi="宋体" w:eastAsia="宋体" w:cs="宋体"/>
          <w:w w:val="99"/>
          <w:sz w:val="24"/>
          <w:szCs w:val="24"/>
          <w:highlight w:val="none"/>
        </w:rPr>
        <w:t>企业名称</w:t>
      </w:r>
      <w:r>
        <w:rPr>
          <w:rFonts w:hint="eastAsia" w:ascii="宋体" w:hAnsi="宋体" w:eastAsia="宋体" w:cs="宋体"/>
          <w:spacing w:val="2"/>
          <w:w w:val="99"/>
          <w:sz w:val="24"/>
          <w:szCs w:val="24"/>
          <w:highlight w:val="none"/>
        </w:rPr>
        <w:t>（</w:t>
      </w:r>
      <w:r>
        <w:rPr>
          <w:rFonts w:hint="eastAsia" w:ascii="宋体" w:hAnsi="宋体" w:eastAsia="宋体" w:cs="宋体"/>
          <w:w w:val="99"/>
          <w:sz w:val="24"/>
          <w:szCs w:val="24"/>
          <w:highlight w:val="none"/>
        </w:rPr>
        <w:t>盖章</w:t>
      </w:r>
      <w:r>
        <w:rPr>
          <w:rFonts w:hint="eastAsia" w:ascii="宋体" w:hAnsi="宋体" w:eastAsia="宋体" w:cs="宋体"/>
          <w:spacing w:val="2"/>
          <w:w w:val="99"/>
          <w:sz w:val="24"/>
          <w:szCs w:val="24"/>
          <w:highlight w:val="none"/>
        </w:rPr>
        <w:t>）：</w:t>
      </w:r>
    </w:p>
    <w:p w14:paraId="6F6D5DC6">
      <w:pPr>
        <w:bidi w:val="0"/>
        <w:ind w:firstLine="4080" w:firstLineChars="1700"/>
        <w:jc w:val="left"/>
        <w:rPr>
          <w:rFonts w:hint="eastAsia"/>
          <w:sz w:val="24"/>
          <w:szCs w:val="24"/>
          <w:highlight w:val="none"/>
        </w:rPr>
      </w:pPr>
      <w:r>
        <w:rPr>
          <w:rFonts w:hint="eastAsia"/>
          <w:sz w:val="24"/>
          <w:szCs w:val="24"/>
          <w:highlight w:val="none"/>
        </w:rPr>
        <w:t>日</w:t>
      </w:r>
      <w:r>
        <w:rPr>
          <w:rFonts w:hint="eastAsia"/>
          <w:sz w:val="24"/>
          <w:szCs w:val="24"/>
          <w:highlight w:val="none"/>
          <w:lang w:val="en-US" w:eastAsia="zh-CN"/>
        </w:rPr>
        <w:t xml:space="preserve">    </w:t>
      </w:r>
      <w:r>
        <w:rPr>
          <w:rFonts w:hint="eastAsia"/>
          <w:sz w:val="24"/>
          <w:szCs w:val="24"/>
          <w:highlight w:val="none"/>
        </w:rPr>
        <w:t>期：    年   月</w:t>
      </w:r>
      <w:r>
        <w:rPr>
          <w:rFonts w:hint="eastAsia"/>
          <w:sz w:val="24"/>
          <w:szCs w:val="24"/>
          <w:highlight w:val="none"/>
          <w:lang w:val="en-US" w:eastAsia="zh-CN"/>
        </w:rPr>
        <w:t xml:space="preserve">  </w:t>
      </w:r>
      <w:r>
        <w:rPr>
          <w:rFonts w:hint="eastAsia"/>
          <w:sz w:val="24"/>
          <w:szCs w:val="24"/>
          <w:highlight w:val="none"/>
        </w:rPr>
        <w:t>日</w:t>
      </w:r>
    </w:p>
    <w:p w14:paraId="0A0F980B">
      <w:pPr>
        <w:pStyle w:val="16"/>
        <w:spacing w:line="360" w:lineRule="auto"/>
        <w:ind w:right="420" w:firstLine="0" w:firstLineChars="0"/>
        <w:jc w:val="center"/>
        <w:rPr>
          <w:rFonts w:hint="eastAsia" w:ascii="宋体" w:hAnsi="宋体" w:eastAsia="宋体" w:cs="宋体"/>
          <w:b/>
          <w:bCs/>
          <w:highlight w:val="none"/>
          <w:lang w:val="en-US" w:eastAsia="zh-CN"/>
        </w:rPr>
      </w:pPr>
    </w:p>
    <w:p w14:paraId="34A4CB07">
      <w:pPr>
        <w:pStyle w:val="16"/>
        <w:spacing w:line="360" w:lineRule="auto"/>
        <w:ind w:right="420" w:firstLine="0" w:firstLineChars="0"/>
        <w:jc w:val="center"/>
        <w:rPr>
          <w:rFonts w:hint="eastAsia" w:ascii="宋体" w:hAnsi="宋体" w:eastAsia="宋体" w:cs="宋体"/>
          <w:b/>
          <w:bCs/>
          <w:highlight w:val="none"/>
          <w:lang w:val="en-US" w:eastAsia="zh-CN"/>
        </w:rPr>
      </w:pPr>
    </w:p>
    <w:p w14:paraId="471CAAE6">
      <w:pPr>
        <w:pStyle w:val="16"/>
        <w:spacing w:line="360" w:lineRule="auto"/>
        <w:ind w:right="420" w:firstLine="0" w:firstLineChars="0"/>
        <w:jc w:val="center"/>
        <w:rPr>
          <w:rFonts w:hint="eastAsia" w:ascii="宋体" w:hAnsi="宋体" w:eastAsia="宋体" w:cs="宋体"/>
          <w:b/>
          <w:bCs/>
          <w:highlight w:val="none"/>
          <w:lang w:val="en-US" w:eastAsia="zh-CN"/>
        </w:rPr>
      </w:pPr>
    </w:p>
    <w:p w14:paraId="51478CED">
      <w:pPr>
        <w:pStyle w:val="16"/>
        <w:spacing w:line="360" w:lineRule="auto"/>
        <w:ind w:right="420" w:firstLine="0" w:firstLineChars="0"/>
        <w:jc w:val="center"/>
        <w:rPr>
          <w:rFonts w:hint="eastAsia" w:ascii="宋体" w:hAnsi="宋体" w:eastAsia="宋体" w:cs="宋体"/>
          <w:b/>
          <w:bCs/>
          <w:highlight w:val="none"/>
          <w:lang w:val="en-US" w:eastAsia="zh-CN"/>
        </w:rPr>
      </w:pPr>
    </w:p>
    <w:p w14:paraId="73DEC18D">
      <w:pPr>
        <w:pStyle w:val="16"/>
        <w:spacing w:line="360" w:lineRule="auto"/>
        <w:ind w:right="420" w:firstLine="0" w:firstLineChars="0"/>
        <w:jc w:val="center"/>
        <w:rPr>
          <w:rFonts w:hint="eastAsia" w:ascii="宋体" w:hAnsi="宋体" w:eastAsia="宋体" w:cs="宋体"/>
          <w:b/>
          <w:bCs/>
          <w:highlight w:val="none"/>
          <w:lang w:val="en-US" w:eastAsia="zh-CN"/>
        </w:rPr>
      </w:pPr>
    </w:p>
    <w:p w14:paraId="18B61734">
      <w:pPr>
        <w:pStyle w:val="16"/>
        <w:spacing w:line="360" w:lineRule="auto"/>
        <w:ind w:right="420" w:firstLine="0" w:firstLineChars="0"/>
        <w:jc w:val="center"/>
        <w:rPr>
          <w:rFonts w:hint="eastAsia" w:ascii="宋体" w:hAnsi="宋体" w:eastAsia="宋体" w:cs="宋体"/>
          <w:b/>
          <w:bCs/>
          <w:highlight w:val="none"/>
          <w:lang w:val="en-US" w:eastAsia="zh-CN"/>
        </w:rPr>
      </w:pPr>
    </w:p>
    <w:p w14:paraId="38A51431">
      <w:pPr>
        <w:pStyle w:val="16"/>
        <w:spacing w:line="360" w:lineRule="auto"/>
        <w:ind w:right="420" w:firstLine="0" w:firstLineChars="0"/>
        <w:jc w:val="center"/>
        <w:rPr>
          <w:rFonts w:hint="eastAsia" w:ascii="宋体" w:hAnsi="宋体" w:eastAsia="宋体" w:cs="宋体"/>
          <w:b/>
          <w:bCs/>
          <w:highlight w:val="none"/>
          <w:lang w:val="en-US" w:eastAsia="zh-CN"/>
        </w:rPr>
      </w:pPr>
    </w:p>
    <w:p w14:paraId="1DF1F7AE">
      <w:pPr>
        <w:pStyle w:val="16"/>
        <w:spacing w:line="360" w:lineRule="auto"/>
        <w:ind w:right="420" w:firstLine="0" w:firstLineChars="0"/>
        <w:jc w:val="center"/>
        <w:rPr>
          <w:rFonts w:hint="eastAsia" w:ascii="宋体" w:hAnsi="宋体" w:eastAsia="宋体" w:cs="宋体"/>
          <w:b/>
          <w:bCs/>
          <w:highlight w:val="none"/>
          <w:lang w:val="en-US" w:eastAsia="zh-CN"/>
        </w:rPr>
      </w:pPr>
    </w:p>
    <w:p w14:paraId="6810D973">
      <w:pPr>
        <w:pStyle w:val="16"/>
        <w:spacing w:line="360" w:lineRule="auto"/>
        <w:ind w:right="420" w:firstLine="0" w:firstLineChars="0"/>
        <w:jc w:val="center"/>
        <w:rPr>
          <w:rFonts w:hint="eastAsia" w:ascii="宋体" w:hAnsi="宋体" w:eastAsia="宋体" w:cs="宋体"/>
          <w:b/>
          <w:bCs/>
          <w:highlight w:val="none"/>
          <w:lang w:val="en-US" w:eastAsia="zh-CN"/>
        </w:rPr>
      </w:pPr>
    </w:p>
    <w:p w14:paraId="7E75AC03">
      <w:pPr>
        <w:pStyle w:val="16"/>
        <w:spacing w:line="360" w:lineRule="auto"/>
        <w:ind w:right="420"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残疾人福利性单位声明函（非残疾人福利性单位可不附此项） </w:t>
      </w:r>
    </w:p>
    <w:p w14:paraId="74E286D1">
      <w:pPr>
        <w:pStyle w:val="16"/>
        <w:spacing w:line="360" w:lineRule="auto"/>
        <w:ind w:right="420" w:firstLine="0" w:firstLineChars="0"/>
        <w:rPr>
          <w:rFonts w:hint="eastAsia" w:ascii="宋体" w:hAnsi="宋体" w:eastAsia="宋体" w:cs="宋体"/>
          <w:bCs/>
          <w:szCs w:val="21"/>
          <w:highlight w:val="none"/>
          <w:lang w:eastAsia="zh-CN"/>
        </w:rPr>
      </w:pPr>
    </w:p>
    <w:p w14:paraId="38E685B0">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0"/>
          <w:highlight w:val="none"/>
          <w:u w:val="single"/>
          <w:lang w:bidi="ar"/>
        </w:rPr>
        <w:t>（采购单位名称）</w:t>
      </w:r>
      <w:r>
        <w:rPr>
          <w:rFonts w:hint="eastAsia" w:ascii="宋体" w:hAnsi="宋体" w:eastAsia="宋体" w:cs="宋体"/>
          <w:kern w:val="0"/>
          <w:sz w:val="24"/>
          <w:szCs w:val="20"/>
          <w:highlight w:val="none"/>
          <w:lang w:bidi="ar"/>
        </w:rPr>
        <w:t>单位的</w:t>
      </w:r>
      <w:r>
        <w:rPr>
          <w:rFonts w:hint="eastAsia" w:ascii="宋体" w:hAnsi="宋体" w:eastAsia="宋体" w:cs="宋体"/>
          <w:kern w:val="0"/>
          <w:sz w:val="24"/>
          <w:szCs w:val="20"/>
          <w:highlight w:val="none"/>
          <w:u w:val="single"/>
          <w:lang w:bidi="ar"/>
        </w:rPr>
        <w:t xml:space="preserve">      （项目名称）          </w:t>
      </w:r>
      <w:r>
        <w:rPr>
          <w:rFonts w:hint="eastAsia" w:ascii="宋体" w:hAnsi="宋体" w:eastAsia="宋体" w:cs="宋体"/>
          <w:kern w:val="0"/>
          <w:sz w:val="24"/>
          <w:szCs w:val="20"/>
          <w:highlight w:val="none"/>
          <w:lang w:bidi="ar"/>
        </w:rPr>
        <w:t>采购活动由本单位提供服务。</w:t>
      </w:r>
    </w:p>
    <w:p w14:paraId="76CF1348">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本单位对上述声明的真实性负责。如有虚假，将依法承担相应责任。</w:t>
      </w:r>
    </w:p>
    <w:p w14:paraId="0C8EA832">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单位名称（盖章）：</w:t>
      </w:r>
    </w:p>
    <w:p w14:paraId="585E5B5D">
      <w:pPr>
        <w:ind w:firstLine="480" w:firstLineChars="200"/>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64264802">
      <w:pPr>
        <w:pStyle w:val="16"/>
        <w:spacing w:line="360" w:lineRule="auto"/>
        <w:ind w:right="420" w:firstLine="0" w:firstLineChars="0"/>
        <w:rPr>
          <w:rFonts w:hint="eastAsia" w:ascii="宋体" w:hAnsi="宋体" w:eastAsia="宋体" w:cs="宋体"/>
          <w:b/>
          <w:bCs/>
          <w:sz w:val="24"/>
          <w:szCs w:val="18"/>
          <w:highlight w:val="none"/>
          <w:lang w:val="en-US" w:eastAsia="zh-CN"/>
        </w:rPr>
      </w:pPr>
      <w:r>
        <w:rPr>
          <w:rFonts w:hint="eastAsia" w:ascii="宋体" w:hAnsi="宋体" w:eastAsia="宋体" w:cs="宋体"/>
          <w:b/>
          <w:bCs/>
          <w:sz w:val="24"/>
          <w:szCs w:val="18"/>
          <w:highlight w:val="none"/>
          <w:lang w:val="en-US" w:eastAsia="zh-CN"/>
        </w:rPr>
        <w:t>省级以上监狱管理局、戒毒管理局（含新疆生产建设兵团）出具的属于监狱企业的证明文件</w:t>
      </w:r>
    </w:p>
    <w:p w14:paraId="26DFF7CE">
      <w:pPr>
        <w:spacing w:line="360" w:lineRule="auto"/>
        <w:jc w:val="center"/>
        <w:rPr>
          <w:rFonts w:hint="eastAsia" w:ascii="宋体" w:hAnsi="宋体" w:eastAsia="宋体" w:cs="宋体"/>
          <w:b/>
          <w:szCs w:val="21"/>
          <w:highlight w:val="none"/>
        </w:rPr>
      </w:pPr>
    </w:p>
    <w:p w14:paraId="3F0D258A">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7920B739">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11.</w:t>
      </w:r>
      <w:r>
        <w:rPr>
          <w:rFonts w:hint="eastAsia" w:ascii="宋体" w:hAnsi="宋体" w:eastAsia="宋体" w:cs="宋体"/>
          <w:b/>
          <w:szCs w:val="21"/>
          <w:highlight w:val="none"/>
        </w:rPr>
        <w:t>供应商认为需要提交的其他证明材料</w:t>
      </w:r>
    </w:p>
    <w:p w14:paraId="271408BA">
      <w:pPr>
        <w:jc w:val="center"/>
        <w:rPr>
          <w:rFonts w:hint="eastAsia" w:ascii="宋体" w:hAnsi="宋体" w:eastAsia="宋体" w:cs="宋体"/>
          <w:b/>
          <w:highlight w:val="none"/>
        </w:rPr>
      </w:pPr>
      <w:bookmarkStart w:id="321" w:name="_Toc428782251"/>
      <w:bookmarkStart w:id="322" w:name="_Toc394334464"/>
      <w:bookmarkStart w:id="323" w:name="_Toc394334708"/>
      <w:bookmarkStart w:id="324" w:name="_Toc411427419"/>
    </w:p>
    <w:p w14:paraId="078280FD">
      <w:pPr>
        <w:jc w:val="center"/>
        <w:rPr>
          <w:rFonts w:hint="eastAsia" w:ascii="宋体" w:hAnsi="宋体" w:eastAsia="宋体" w:cs="宋体"/>
          <w:b/>
          <w:highlight w:val="none"/>
        </w:rPr>
      </w:pPr>
    </w:p>
    <w:bookmarkEnd w:id="289"/>
    <w:bookmarkEnd w:id="321"/>
    <w:bookmarkEnd w:id="322"/>
    <w:bookmarkEnd w:id="323"/>
    <w:bookmarkEnd w:id="324"/>
    <w:p w14:paraId="60EE52D1">
      <w:pPr>
        <w:pStyle w:val="25"/>
        <w:tabs>
          <w:tab w:val="left" w:pos="6400"/>
        </w:tabs>
        <w:adjustRightInd w:val="0"/>
        <w:snapToGrid w:val="0"/>
        <w:spacing w:line="360" w:lineRule="auto"/>
        <w:ind w:left="0" w:leftChars="0"/>
        <w:rPr>
          <w:rFonts w:hint="eastAsia" w:ascii="宋体" w:hAnsi="宋体" w:eastAsia="宋体" w:cs="宋体"/>
          <w:b/>
          <w:kern w:val="0"/>
          <w:sz w:val="28"/>
          <w:szCs w:val="28"/>
          <w:highlight w:val="none"/>
        </w:rPr>
      </w:pPr>
    </w:p>
    <w:sectPr>
      <w:footerReference r:id="rId15" w:type="first"/>
      <w:footerReference r:id="rId14" w:type="default"/>
      <w:pgSz w:w="11906" w:h="16838"/>
      <w:pgMar w:top="1418" w:right="828" w:bottom="1418" w:left="1418" w:header="851" w:footer="1191"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otter">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6A93">
    <w:pPr>
      <w:pStyle w:val="39"/>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CD">
    <w:pPr>
      <w:pStyle w:val="39"/>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1C40">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2BD0">
    <w:pPr>
      <w:spacing w:line="169" w:lineRule="auto"/>
      <w:ind w:left="495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24338">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224338">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982A">
    <w:pPr>
      <w:pStyle w:val="2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F407">
    <w:pPr>
      <w:spacing w:line="169" w:lineRule="auto"/>
      <w:ind w:left="4713"/>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29AF">
    <w:pPr>
      <w:pStyle w:val="39"/>
      <w:pBdr>
        <w:top w:val="single" w:color="auto" w:sz="4" w:space="0"/>
      </w:pBdr>
      <w:tabs>
        <w:tab w:val="left" w:pos="3191"/>
        <w:tab w:val="clear" w:pos="4153"/>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E8CF">
                          <w:pPr>
                            <w:pStyle w:val="3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1E8CF">
                    <w:pPr>
                      <w:pStyle w:val="39"/>
                    </w:pPr>
                  </w:p>
                </w:txbxContent>
              </v:textbox>
            </v:shape>
          </w:pict>
        </mc:Fallback>
      </mc:AlternateContent>
    </w:r>
    <w:r>
      <w:rPr>
        <w:rFonts w:hint="eastAsia" w:ascii="仿宋" w:hAnsi="仿宋" w:eastAsia="仿宋" w:cs="仿宋"/>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01B">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66A5">
    <w:pPr>
      <w:pStyle w:val="40"/>
      <w:pBdr>
        <w:bottom w:val="none" w:color="auto" w:sz="0" w:space="1"/>
      </w:pBdr>
      <w:jc w:val="left"/>
      <w:rPr>
        <w:rFonts w:hint="eastAsia" w:ascii="仿宋" w:hAnsi="仿宋" w:eastAsia="仿宋" w:cs="仿宋"/>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9D62">
    <w:pPr>
      <w:pStyle w:val="40"/>
      <w:pBdr>
        <w:bottom w:val="none" w:color="auto" w:sz="0" w:space="1"/>
      </w:pBdr>
      <w:jc w:val="left"/>
    </w:pPr>
    <w:r>
      <w:rPr>
        <w:rFonts w:hint="eastAsia" w:ascii="宋体" w:hAnsi="宋体"/>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EA39">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4150"/>
    <w:multiLevelType w:val="singleLevel"/>
    <w:tmpl w:val="A2AC41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zM0MzVjZGM1ZGIxOTViOTNlODFhNTZjNDQ3YTAifQ=="/>
  </w:docVars>
  <w:rsids>
    <w:rsidRoot w:val="00172A27"/>
    <w:rsid w:val="0000067B"/>
    <w:rsid w:val="000017BE"/>
    <w:rsid w:val="00002545"/>
    <w:rsid w:val="00004969"/>
    <w:rsid w:val="000062E1"/>
    <w:rsid w:val="00010DCD"/>
    <w:rsid w:val="0001267D"/>
    <w:rsid w:val="00013071"/>
    <w:rsid w:val="00013100"/>
    <w:rsid w:val="00015C6C"/>
    <w:rsid w:val="0002037D"/>
    <w:rsid w:val="0002138D"/>
    <w:rsid w:val="00021AD4"/>
    <w:rsid w:val="00021B9D"/>
    <w:rsid w:val="00023230"/>
    <w:rsid w:val="00025872"/>
    <w:rsid w:val="000265CC"/>
    <w:rsid w:val="00031E76"/>
    <w:rsid w:val="000337A8"/>
    <w:rsid w:val="00036A09"/>
    <w:rsid w:val="00036A45"/>
    <w:rsid w:val="00036EF2"/>
    <w:rsid w:val="0003760C"/>
    <w:rsid w:val="000428B0"/>
    <w:rsid w:val="0004296F"/>
    <w:rsid w:val="00042B0E"/>
    <w:rsid w:val="00042BDC"/>
    <w:rsid w:val="00043326"/>
    <w:rsid w:val="000435D9"/>
    <w:rsid w:val="00043C2B"/>
    <w:rsid w:val="000463DD"/>
    <w:rsid w:val="00047751"/>
    <w:rsid w:val="00047F24"/>
    <w:rsid w:val="00050D6C"/>
    <w:rsid w:val="00051165"/>
    <w:rsid w:val="000522C8"/>
    <w:rsid w:val="000522CE"/>
    <w:rsid w:val="00052487"/>
    <w:rsid w:val="00052AB2"/>
    <w:rsid w:val="0005461F"/>
    <w:rsid w:val="00054A4B"/>
    <w:rsid w:val="000565D3"/>
    <w:rsid w:val="00056C79"/>
    <w:rsid w:val="000575E1"/>
    <w:rsid w:val="00057BA9"/>
    <w:rsid w:val="000633E2"/>
    <w:rsid w:val="00063F4F"/>
    <w:rsid w:val="00064563"/>
    <w:rsid w:val="00065A9C"/>
    <w:rsid w:val="00066F79"/>
    <w:rsid w:val="00072185"/>
    <w:rsid w:val="000756B5"/>
    <w:rsid w:val="00075F1E"/>
    <w:rsid w:val="00076E90"/>
    <w:rsid w:val="00077C84"/>
    <w:rsid w:val="00081567"/>
    <w:rsid w:val="00082B4B"/>
    <w:rsid w:val="00083713"/>
    <w:rsid w:val="00083FF6"/>
    <w:rsid w:val="000852E6"/>
    <w:rsid w:val="00085684"/>
    <w:rsid w:val="0009307A"/>
    <w:rsid w:val="000934B4"/>
    <w:rsid w:val="00094BAD"/>
    <w:rsid w:val="000974DA"/>
    <w:rsid w:val="000A05C8"/>
    <w:rsid w:val="000A0CE8"/>
    <w:rsid w:val="000A24D2"/>
    <w:rsid w:val="000A256F"/>
    <w:rsid w:val="000A3594"/>
    <w:rsid w:val="000A49BC"/>
    <w:rsid w:val="000A5217"/>
    <w:rsid w:val="000A6E32"/>
    <w:rsid w:val="000A76AC"/>
    <w:rsid w:val="000B0008"/>
    <w:rsid w:val="000B4512"/>
    <w:rsid w:val="000B58C8"/>
    <w:rsid w:val="000C1F28"/>
    <w:rsid w:val="000C317F"/>
    <w:rsid w:val="000C36FA"/>
    <w:rsid w:val="000C37AA"/>
    <w:rsid w:val="000C49DD"/>
    <w:rsid w:val="000C5340"/>
    <w:rsid w:val="000C5FBC"/>
    <w:rsid w:val="000C675F"/>
    <w:rsid w:val="000C7A60"/>
    <w:rsid w:val="000D1C55"/>
    <w:rsid w:val="000D3159"/>
    <w:rsid w:val="000D3A60"/>
    <w:rsid w:val="000D491C"/>
    <w:rsid w:val="000D5D5C"/>
    <w:rsid w:val="000E1077"/>
    <w:rsid w:val="000E27A7"/>
    <w:rsid w:val="000E2AB9"/>
    <w:rsid w:val="000E42B5"/>
    <w:rsid w:val="000E6023"/>
    <w:rsid w:val="000E7644"/>
    <w:rsid w:val="000F1387"/>
    <w:rsid w:val="000F18A5"/>
    <w:rsid w:val="000F1C48"/>
    <w:rsid w:val="000F204D"/>
    <w:rsid w:val="000F2D7C"/>
    <w:rsid w:val="000F3559"/>
    <w:rsid w:val="000F38C0"/>
    <w:rsid w:val="000F50A5"/>
    <w:rsid w:val="000F57F4"/>
    <w:rsid w:val="000F5F0B"/>
    <w:rsid w:val="000F645B"/>
    <w:rsid w:val="00101D32"/>
    <w:rsid w:val="00102135"/>
    <w:rsid w:val="001026C8"/>
    <w:rsid w:val="00102D26"/>
    <w:rsid w:val="001048FB"/>
    <w:rsid w:val="001056B3"/>
    <w:rsid w:val="0010584B"/>
    <w:rsid w:val="001058D1"/>
    <w:rsid w:val="001068C9"/>
    <w:rsid w:val="00107127"/>
    <w:rsid w:val="00110BAE"/>
    <w:rsid w:val="00112C7A"/>
    <w:rsid w:val="00113250"/>
    <w:rsid w:val="001148EB"/>
    <w:rsid w:val="00115BDD"/>
    <w:rsid w:val="00121A37"/>
    <w:rsid w:val="0012220E"/>
    <w:rsid w:val="00122545"/>
    <w:rsid w:val="0012486D"/>
    <w:rsid w:val="00126AF9"/>
    <w:rsid w:val="001271B9"/>
    <w:rsid w:val="00134C81"/>
    <w:rsid w:val="00141316"/>
    <w:rsid w:val="00141EA7"/>
    <w:rsid w:val="00143DD7"/>
    <w:rsid w:val="0014483F"/>
    <w:rsid w:val="00146114"/>
    <w:rsid w:val="001466FB"/>
    <w:rsid w:val="00146FD7"/>
    <w:rsid w:val="00147CAE"/>
    <w:rsid w:val="00152ACD"/>
    <w:rsid w:val="00155B71"/>
    <w:rsid w:val="0015660C"/>
    <w:rsid w:val="00156FA3"/>
    <w:rsid w:val="00162412"/>
    <w:rsid w:val="0016503D"/>
    <w:rsid w:val="00166214"/>
    <w:rsid w:val="0016635D"/>
    <w:rsid w:val="00172A27"/>
    <w:rsid w:val="0017425D"/>
    <w:rsid w:val="00174F78"/>
    <w:rsid w:val="00175983"/>
    <w:rsid w:val="00175D66"/>
    <w:rsid w:val="001765F5"/>
    <w:rsid w:val="00181ACF"/>
    <w:rsid w:val="001840E8"/>
    <w:rsid w:val="001844DD"/>
    <w:rsid w:val="0018511A"/>
    <w:rsid w:val="00187DED"/>
    <w:rsid w:val="0019038B"/>
    <w:rsid w:val="001909B4"/>
    <w:rsid w:val="0019126C"/>
    <w:rsid w:val="001919C7"/>
    <w:rsid w:val="001920B2"/>
    <w:rsid w:val="00193B0F"/>
    <w:rsid w:val="00196C80"/>
    <w:rsid w:val="00196C89"/>
    <w:rsid w:val="00197E02"/>
    <w:rsid w:val="001A4216"/>
    <w:rsid w:val="001A5FBE"/>
    <w:rsid w:val="001A638C"/>
    <w:rsid w:val="001B259C"/>
    <w:rsid w:val="001B28D0"/>
    <w:rsid w:val="001B2EA2"/>
    <w:rsid w:val="001C2389"/>
    <w:rsid w:val="001C2761"/>
    <w:rsid w:val="001C383E"/>
    <w:rsid w:val="001C3C54"/>
    <w:rsid w:val="001C7C88"/>
    <w:rsid w:val="001D06E2"/>
    <w:rsid w:val="001D0ABE"/>
    <w:rsid w:val="001D1E43"/>
    <w:rsid w:val="001D4BDD"/>
    <w:rsid w:val="001D4C4C"/>
    <w:rsid w:val="001D4FAF"/>
    <w:rsid w:val="001D6595"/>
    <w:rsid w:val="001D6E17"/>
    <w:rsid w:val="001E0BF1"/>
    <w:rsid w:val="001E3088"/>
    <w:rsid w:val="001E595D"/>
    <w:rsid w:val="001E6880"/>
    <w:rsid w:val="001F0708"/>
    <w:rsid w:val="001F2AFC"/>
    <w:rsid w:val="001F3247"/>
    <w:rsid w:val="001F4876"/>
    <w:rsid w:val="001F5280"/>
    <w:rsid w:val="001F68B9"/>
    <w:rsid w:val="001F6EE3"/>
    <w:rsid w:val="001F7430"/>
    <w:rsid w:val="00200228"/>
    <w:rsid w:val="0020025A"/>
    <w:rsid w:val="0020031D"/>
    <w:rsid w:val="00200562"/>
    <w:rsid w:val="00202E01"/>
    <w:rsid w:val="00202F98"/>
    <w:rsid w:val="00203ECE"/>
    <w:rsid w:val="002042A4"/>
    <w:rsid w:val="00205079"/>
    <w:rsid w:val="00205243"/>
    <w:rsid w:val="00207514"/>
    <w:rsid w:val="00211D52"/>
    <w:rsid w:val="00214187"/>
    <w:rsid w:val="00215E03"/>
    <w:rsid w:val="00216652"/>
    <w:rsid w:val="0022029B"/>
    <w:rsid w:val="00220E72"/>
    <w:rsid w:val="00222E98"/>
    <w:rsid w:val="0022400B"/>
    <w:rsid w:val="002260AE"/>
    <w:rsid w:val="00226295"/>
    <w:rsid w:val="002309F1"/>
    <w:rsid w:val="00233370"/>
    <w:rsid w:val="002335ED"/>
    <w:rsid w:val="00233C3C"/>
    <w:rsid w:val="00234C4A"/>
    <w:rsid w:val="00235DC5"/>
    <w:rsid w:val="002409C9"/>
    <w:rsid w:val="00241ADC"/>
    <w:rsid w:val="00251335"/>
    <w:rsid w:val="00251FFD"/>
    <w:rsid w:val="00252572"/>
    <w:rsid w:val="00252581"/>
    <w:rsid w:val="00253CAB"/>
    <w:rsid w:val="00254102"/>
    <w:rsid w:val="002549C8"/>
    <w:rsid w:val="00254DFB"/>
    <w:rsid w:val="002569CB"/>
    <w:rsid w:val="00256D3A"/>
    <w:rsid w:val="00257714"/>
    <w:rsid w:val="00260234"/>
    <w:rsid w:val="002620EA"/>
    <w:rsid w:val="002645E2"/>
    <w:rsid w:val="002665B3"/>
    <w:rsid w:val="0027123A"/>
    <w:rsid w:val="00271A7A"/>
    <w:rsid w:val="00272077"/>
    <w:rsid w:val="002730FB"/>
    <w:rsid w:val="002735B9"/>
    <w:rsid w:val="00275C70"/>
    <w:rsid w:val="00281719"/>
    <w:rsid w:val="00281DB1"/>
    <w:rsid w:val="002828C1"/>
    <w:rsid w:val="002839B0"/>
    <w:rsid w:val="00283BB1"/>
    <w:rsid w:val="00286C8F"/>
    <w:rsid w:val="002912FC"/>
    <w:rsid w:val="002A0DB7"/>
    <w:rsid w:val="002A0E61"/>
    <w:rsid w:val="002A140A"/>
    <w:rsid w:val="002A499E"/>
    <w:rsid w:val="002A73E1"/>
    <w:rsid w:val="002B0D8F"/>
    <w:rsid w:val="002B6EC5"/>
    <w:rsid w:val="002C1638"/>
    <w:rsid w:val="002C335D"/>
    <w:rsid w:val="002C3BE7"/>
    <w:rsid w:val="002C4422"/>
    <w:rsid w:val="002C453F"/>
    <w:rsid w:val="002C59CC"/>
    <w:rsid w:val="002C76D5"/>
    <w:rsid w:val="002D2753"/>
    <w:rsid w:val="002D33E4"/>
    <w:rsid w:val="002D4E4B"/>
    <w:rsid w:val="002D5515"/>
    <w:rsid w:val="002D5B57"/>
    <w:rsid w:val="002E0205"/>
    <w:rsid w:val="002E1E68"/>
    <w:rsid w:val="002E7480"/>
    <w:rsid w:val="002F0E5B"/>
    <w:rsid w:val="002F161B"/>
    <w:rsid w:val="002F352A"/>
    <w:rsid w:val="002F51CB"/>
    <w:rsid w:val="002F76F1"/>
    <w:rsid w:val="0030092C"/>
    <w:rsid w:val="00301AA3"/>
    <w:rsid w:val="00303174"/>
    <w:rsid w:val="003036CD"/>
    <w:rsid w:val="003077C8"/>
    <w:rsid w:val="003113A9"/>
    <w:rsid w:val="00315302"/>
    <w:rsid w:val="00315715"/>
    <w:rsid w:val="0031609D"/>
    <w:rsid w:val="0031618E"/>
    <w:rsid w:val="00316EB2"/>
    <w:rsid w:val="00317617"/>
    <w:rsid w:val="00317D50"/>
    <w:rsid w:val="00320156"/>
    <w:rsid w:val="00320B45"/>
    <w:rsid w:val="00321352"/>
    <w:rsid w:val="00322293"/>
    <w:rsid w:val="003241D7"/>
    <w:rsid w:val="00324233"/>
    <w:rsid w:val="00324D76"/>
    <w:rsid w:val="003264A3"/>
    <w:rsid w:val="00326E95"/>
    <w:rsid w:val="003272CE"/>
    <w:rsid w:val="00331D2A"/>
    <w:rsid w:val="00335741"/>
    <w:rsid w:val="00335ABA"/>
    <w:rsid w:val="00335BB5"/>
    <w:rsid w:val="00341AB6"/>
    <w:rsid w:val="003426E9"/>
    <w:rsid w:val="00342715"/>
    <w:rsid w:val="00346782"/>
    <w:rsid w:val="003468B8"/>
    <w:rsid w:val="00346991"/>
    <w:rsid w:val="00347A6B"/>
    <w:rsid w:val="00352A38"/>
    <w:rsid w:val="00353DA9"/>
    <w:rsid w:val="0035633B"/>
    <w:rsid w:val="0036005E"/>
    <w:rsid w:val="00360360"/>
    <w:rsid w:val="00360547"/>
    <w:rsid w:val="003606AA"/>
    <w:rsid w:val="00360BD3"/>
    <w:rsid w:val="00361856"/>
    <w:rsid w:val="00361C09"/>
    <w:rsid w:val="00372480"/>
    <w:rsid w:val="00374BDF"/>
    <w:rsid w:val="003761ED"/>
    <w:rsid w:val="00377424"/>
    <w:rsid w:val="00381567"/>
    <w:rsid w:val="00382123"/>
    <w:rsid w:val="0038252F"/>
    <w:rsid w:val="00384112"/>
    <w:rsid w:val="00384448"/>
    <w:rsid w:val="00384616"/>
    <w:rsid w:val="00384958"/>
    <w:rsid w:val="0038534D"/>
    <w:rsid w:val="003853E0"/>
    <w:rsid w:val="00385429"/>
    <w:rsid w:val="00385511"/>
    <w:rsid w:val="00385711"/>
    <w:rsid w:val="00390ACA"/>
    <w:rsid w:val="00391576"/>
    <w:rsid w:val="00393A9F"/>
    <w:rsid w:val="00393E6B"/>
    <w:rsid w:val="00395BF5"/>
    <w:rsid w:val="003968B1"/>
    <w:rsid w:val="00397BD1"/>
    <w:rsid w:val="003A0A6E"/>
    <w:rsid w:val="003A233A"/>
    <w:rsid w:val="003A3169"/>
    <w:rsid w:val="003A5731"/>
    <w:rsid w:val="003A65DA"/>
    <w:rsid w:val="003A69C0"/>
    <w:rsid w:val="003A745E"/>
    <w:rsid w:val="003B00B7"/>
    <w:rsid w:val="003B0580"/>
    <w:rsid w:val="003B09D5"/>
    <w:rsid w:val="003B0FE8"/>
    <w:rsid w:val="003B6A3B"/>
    <w:rsid w:val="003B70E3"/>
    <w:rsid w:val="003C011E"/>
    <w:rsid w:val="003C069F"/>
    <w:rsid w:val="003C159B"/>
    <w:rsid w:val="003C194E"/>
    <w:rsid w:val="003C1AE3"/>
    <w:rsid w:val="003C3539"/>
    <w:rsid w:val="003C379D"/>
    <w:rsid w:val="003C3D33"/>
    <w:rsid w:val="003C3FD4"/>
    <w:rsid w:val="003C54F1"/>
    <w:rsid w:val="003C6DBA"/>
    <w:rsid w:val="003C79AC"/>
    <w:rsid w:val="003D2118"/>
    <w:rsid w:val="003D3D8C"/>
    <w:rsid w:val="003D4148"/>
    <w:rsid w:val="003E0CA9"/>
    <w:rsid w:val="003E1E37"/>
    <w:rsid w:val="003E1E59"/>
    <w:rsid w:val="003E2C2F"/>
    <w:rsid w:val="003E44AF"/>
    <w:rsid w:val="003E4DEF"/>
    <w:rsid w:val="003E5ADA"/>
    <w:rsid w:val="003E5B50"/>
    <w:rsid w:val="003F151B"/>
    <w:rsid w:val="003F1750"/>
    <w:rsid w:val="003F3412"/>
    <w:rsid w:val="003F4F29"/>
    <w:rsid w:val="003F6D3E"/>
    <w:rsid w:val="003F773C"/>
    <w:rsid w:val="004002B7"/>
    <w:rsid w:val="00400787"/>
    <w:rsid w:val="00400C22"/>
    <w:rsid w:val="00401E74"/>
    <w:rsid w:val="0040281A"/>
    <w:rsid w:val="00404A12"/>
    <w:rsid w:val="00405790"/>
    <w:rsid w:val="00405816"/>
    <w:rsid w:val="00407799"/>
    <w:rsid w:val="0041340F"/>
    <w:rsid w:val="00413A66"/>
    <w:rsid w:val="004141DA"/>
    <w:rsid w:val="00415414"/>
    <w:rsid w:val="00416044"/>
    <w:rsid w:val="0041697B"/>
    <w:rsid w:val="00417F20"/>
    <w:rsid w:val="00420D76"/>
    <w:rsid w:val="00421FF8"/>
    <w:rsid w:val="0042475E"/>
    <w:rsid w:val="004247F6"/>
    <w:rsid w:val="00425863"/>
    <w:rsid w:val="004342B6"/>
    <w:rsid w:val="004418A0"/>
    <w:rsid w:val="00442AEB"/>
    <w:rsid w:val="004442CE"/>
    <w:rsid w:val="00444923"/>
    <w:rsid w:val="00450619"/>
    <w:rsid w:val="0045079C"/>
    <w:rsid w:val="00451187"/>
    <w:rsid w:val="00452814"/>
    <w:rsid w:val="00453B00"/>
    <w:rsid w:val="00453B10"/>
    <w:rsid w:val="00453C61"/>
    <w:rsid w:val="0045470C"/>
    <w:rsid w:val="004603C5"/>
    <w:rsid w:val="0046170B"/>
    <w:rsid w:val="0046195D"/>
    <w:rsid w:val="004626DD"/>
    <w:rsid w:val="004632EE"/>
    <w:rsid w:val="00463B71"/>
    <w:rsid w:val="00465431"/>
    <w:rsid w:val="0047390F"/>
    <w:rsid w:val="00475624"/>
    <w:rsid w:val="00477118"/>
    <w:rsid w:val="004777C2"/>
    <w:rsid w:val="00480C2E"/>
    <w:rsid w:val="00485EC0"/>
    <w:rsid w:val="0049635B"/>
    <w:rsid w:val="00496B17"/>
    <w:rsid w:val="004A0E75"/>
    <w:rsid w:val="004A151F"/>
    <w:rsid w:val="004A6266"/>
    <w:rsid w:val="004A6DB8"/>
    <w:rsid w:val="004A7099"/>
    <w:rsid w:val="004A7646"/>
    <w:rsid w:val="004B01A1"/>
    <w:rsid w:val="004B36DC"/>
    <w:rsid w:val="004C1A99"/>
    <w:rsid w:val="004C2961"/>
    <w:rsid w:val="004C3C2A"/>
    <w:rsid w:val="004C44D0"/>
    <w:rsid w:val="004C49D1"/>
    <w:rsid w:val="004C570B"/>
    <w:rsid w:val="004C5A99"/>
    <w:rsid w:val="004C5AE3"/>
    <w:rsid w:val="004D1D1E"/>
    <w:rsid w:val="004D47FC"/>
    <w:rsid w:val="004D5216"/>
    <w:rsid w:val="004D5CE6"/>
    <w:rsid w:val="004D6069"/>
    <w:rsid w:val="004E01B8"/>
    <w:rsid w:val="004E06B9"/>
    <w:rsid w:val="004E18E5"/>
    <w:rsid w:val="004E24A0"/>
    <w:rsid w:val="004E3533"/>
    <w:rsid w:val="004E37F5"/>
    <w:rsid w:val="004E3BD6"/>
    <w:rsid w:val="004E53FC"/>
    <w:rsid w:val="004F0A72"/>
    <w:rsid w:val="004F1B29"/>
    <w:rsid w:val="004F344A"/>
    <w:rsid w:val="004F56CB"/>
    <w:rsid w:val="004F7116"/>
    <w:rsid w:val="004F7D69"/>
    <w:rsid w:val="0050036C"/>
    <w:rsid w:val="005029FB"/>
    <w:rsid w:val="00512C62"/>
    <w:rsid w:val="0051652D"/>
    <w:rsid w:val="00516D7D"/>
    <w:rsid w:val="0051704B"/>
    <w:rsid w:val="005201BA"/>
    <w:rsid w:val="00521A88"/>
    <w:rsid w:val="0052360C"/>
    <w:rsid w:val="005249BC"/>
    <w:rsid w:val="00526B23"/>
    <w:rsid w:val="005306D7"/>
    <w:rsid w:val="00530FFC"/>
    <w:rsid w:val="00531161"/>
    <w:rsid w:val="00531382"/>
    <w:rsid w:val="00532240"/>
    <w:rsid w:val="005409C3"/>
    <w:rsid w:val="00541B3D"/>
    <w:rsid w:val="0054362D"/>
    <w:rsid w:val="005439F3"/>
    <w:rsid w:val="005461A6"/>
    <w:rsid w:val="005469AB"/>
    <w:rsid w:val="00546C3B"/>
    <w:rsid w:val="00553ECB"/>
    <w:rsid w:val="00554EBC"/>
    <w:rsid w:val="005557F0"/>
    <w:rsid w:val="00555E3B"/>
    <w:rsid w:val="005565EB"/>
    <w:rsid w:val="00557C25"/>
    <w:rsid w:val="00560BE4"/>
    <w:rsid w:val="00564563"/>
    <w:rsid w:val="0056684C"/>
    <w:rsid w:val="00566A67"/>
    <w:rsid w:val="005678CE"/>
    <w:rsid w:val="00570731"/>
    <w:rsid w:val="00572A30"/>
    <w:rsid w:val="005800EA"/>
    <w:rsid w:val="00581329"/>
    <w:rsid w:val="00582580"/>
    <w:rsid w:val="005847D2"/>
    <w:rsid w:val="00592D9C"/>
    <w:rsid w:val="0059409F"/>
    <w:rsid w:val="00596170"/>
    <w:rsid w:val="00597FDD"/>
    <w:rsid w:val="005A22F0"/>
    <w:rsid w:val="005A2B5E"/>
    <w:rsid w:val="005A2C45"/>
    <w:rsid w:val="005A33D5"/>
    <w:rsid w:val="005A37DA"/>
    <w:rsid w:val="005A52BB"/>
    <w:rsid w:val="005A69F2"/>
    <w:rsid w:val="005B038A"/>
    <w:rsid w:val="005B2875"/>
    <w:rsid w:val="005B29F8"/>
    <w:rsid w:val="005B2A56"/>
    <w:rsid w:val="005B3CA9"/>
    <w:rsid w:val="005C2543"/>
    <w:rsid w:val="005C4365"/>
    <w:rsid w:val="005C4E1F"/>
    <w:rsid w:val="005C61DF"/>
    <w:rsid w:val="005D0B6A"/>
    <w:rsid w:val="005D0CE1"/>
    <w:rsid w:val="005D227E"/>
    <w:rsid w:val="005D3C8E"/>
    <w:rsid w:val="005D588B"/>
    <w:rsid w:val="005E0DBC"/>
    <w:rsid w:val="005E2B65"/>
    <w:rsid w:val="005E6D83"/>
    <w:rsid w:val="005F2F13"/>
    <w:rsid w:val="005F3944"/>
    <w:rsid w:val="005F3F01"/>
    <w:rsid w:val="005F5DEF"/>
    <w:rsid w:val="006007F7"/>
    <w:rsid w:val="006013FD"/>
    <w:rsid w:val="006015F5"/>
    <w:rsid w:val="0060448D"/>
    <w:rsid w:val="006115DD"/>
    <w:rsid w:val="006138EC"/>
    <w:rsid w:val="006158C4"/>
    <w:rsid w:val="0061596E"/>
    <w:rsid w:val="00621FA0"/>
    <w:rsid w:val="006248A7"/>
    <w:rsid w:val="00630D08"/>
    <w:rsid w:val="006318E3"/>
    <w:rsid w:val="0063318A"/>
    <w:rsid w:val="006335C9"/>
    <w:rsid w:val="0063418B"/>
    <w:rsid w:val="006362F9"/>
    <w:rsid w:val="0063645A"/>
    <w:rsid w:val="00637A30"/>
    <w:rsid w:val="00641308"/>
    <w:rsid w:val="006419FF"/>
    <w:rsid w:val="006429E7"/>
    <w:rsid w:val="00644150"/>
    <w:rsid w:val="006463A9"/>
    <w:rsid w:val="00652F54"/>
    <w:rsid w:val="00654D36"/>
    <w:rsid w:val="006562AE"/>
    <w:rsid w:val="00656936"/>
    <w:rsid w:val="006572B4"/>
    <w:rsid w:val="0066061F"/>
    <w:rsid w:val="00660B34"/>
    <w:rsid w:val="00661BBC"/>
    <w:rsid w:val="00666FF7"/>
    <w:rsid w:val="006733CC"/>
    <w:rsid w:val="0067572E"/>
    <w:rsid w:val="006764D8"/>
    <w:rsid w:val="006766C8"/>
    <w:rsid w:val="00677246"/>
    <w:rsid w:val="00680380"/>
    <w:rsid w:val="0068399C"/>
    <w:rsid w:val="006849AE"/>
    <w:rsid w:val="00685555"/>
    <w:rsid w:val="0068773C"/>
    <w:rsid w:val="00690495"/>
    <w:rsid w:val="00693141"/>
    <w:rsid w:val="00694ADD"/>
    <w:rsid w:val="00696642"/>
    <w:rsid w:val="00696B87"/>
    <w:rsid w:val="006A2E63"/>
    <w:rsid w:val="006A2E76"/>
    <w:rsid w:val="006A4400"/>
    <w:rsid w:val="006A5D62"/>
    <w:rsid w:val="006B083C"/>
    <w:rsid w:val="006B0C8A"/>
    <w:rsid w:val="006B3724"/>
    <w:rsid w:val="006B3D3D"/>
    <w:rsid w:val="006B3DF7"/>
    <w:rsid w:val="006B438D"/>
    <w:rsid w:val="006B6BC0"/>
    <w:rsid w:val="006C1BDE"/>
    <w:rsid w:val="006C3A01"/>
    <w:rsid w:val="006C4B51"/>
    <w:rsid w:val="006C4D69"/>
    <w:rsid w:val="006C641C"/>
    <w:rsid w:val="006C6BFD"/>
    <w:rsid w:val="006D2A01"/>
    <w:rsid w:val="006D4984"/>
    <w:rsid w:val="006E234D"/>
    <w:rsid w:val="006E472A"/>
    <w:rsid w:val="006F0840"/>
    <w:rsid w:val="006F18EA"/>
    <w:rsid w:val="006F1B6A"/>
    <w:rsid w:val="006F25CB"/>
    <w:rsid w:val="006F7A93"/>
    <w:rsid w:val="006F7FB1"/>
    <w:rsid w:val="0070035D"/>
    <w:rsid w:val="007003C2"/>
    <w:rsid w:val="00702A87"/>
    <w:rsid w:val="007035B6"/>
    <w:rsid w:val="00704044"/>
    <w:rsid w:val="00704BE2"/>
    <w:rsid w:val="00705AB4"/>
    <w:rsid w:val="007108CC"/>
    <w:rsid w:val="0071263B"/>
    <w:rsid w:val="00714590"/>
    <w:rsid w:val="00714871"/>
    <w:rsid w:val="00721F39"/>
    <w:rsid w:val="007248EE"/>
    <w:rsid w:val="00725A2D"/>
    <w:rsid w:val="00730375"/>
    <w:rsid w:val="007309C3"/>
    <w:rsid w:val="007413A6"/>
    <w:rsid w:val="00744D43"/>
    <w:rsid w:val="00750AF5"/>
    <w:rsid w:val="0075110C"/>
    <w:rsid w:val="00752AEB"/>
    <w:rsid w:val="00754043"/>
    <w:rsid w:val="0076027E"/>
    <w:rsid w:val="0076301B"/>
    <w:rsid w:val="007652D6"/>
    <w:rsid w:val="007654E2"/>
    <w:rsid w:val="00767656"/>
    <w:rsid w:val="00767F12"/>
    <w:rsid w:val="00770F03"/>
    <w:rsid w:val="0077182E"/>
    <w:rsid w:val="0077491C"/>
    <w:rsid w:val="00775681"/>
    <w:rsid w:val="00775B48"/>
    <w:rsid w:val="00784348"/>
    <w:rsid w:val="0078638F"/>
    <w:rsid w:val="0078646B"/>
    <w:rsid w:val="0079248E"/>
    <w:rsid w:val="00792B6C"/>
    <w:rsid w:val="00795063"/>
    <w:rsid w:val="00795480"/>
    <w:rsid w:val="00797391"/>
    <w:rsid w:val="00797FE8"/>
    <w:rsid w:val="007A225B"/>
    <w:rsid w:val="007A26A6"/>
    <w:rsid w:val="007A2B98"/>
    <w:rsid w:val="007A4227"/>
    <w:rsid w:val="007A789A"/>
    <w:rsid w:val="007B0554"/>
    <w:rsid w:val="007B0658"/>
    <w:rsid w:val="007B1444"/>
    <w:rsid w:val="007B1BAE"/>
    <w:rsid w:val="007B2AD4"/>
    <w:rsid w:val="007B47D4"/>
    <w:rsid w:val="007B5526"/>
    <w:rsid w:val="007B5A3E"/>
    <w:rsid w:val="007B5B57"/>
    <w:rsid w:val="007C0315"/>
    <w:rsid w:val="007C0BDA"/>
    <w:rsid w:val="007C2CFE"/>
    <w:rsid w:val="007C3D3A"/>
    <w:rsid w:val="007C4E23"/>
    <w:rsid w:val="007C52B0"/>
    <w:rsid w:val="007C7783"/>
    <w:rsid w:val="007D346B"/>
    <w:rsid w:val="007D3740"/>
    <w:rsid w:val="007D3960"/>
    <w:rsid w:val="007D41F1"/>
    <w:rsid w:val="007D4ABA"/>
    <w:rsid w:val="007D67C9"/>
    <w:rsid w:val="007D6836"/>
    <w:rsid w:val="007D6E4F"/>
    <w:rsid w:val="007D7D6C"/>
    <w:rsid w:val="007E043C"/>
    <w:rsid w:val="007E1250"/>
    <w:rsid w:val="007E2A14"/>
    <w:rsid w:val="007E3ED5"/>
    <w:rsid w:val="007E4EF9"/>
    <w:rsid w:val="007E5709"/>
    <w:rsid w:val="007F3A4D"/>
    <w:rsid w:val="007F4FEB"/>
    <w:rsid w:val="007F55DB"/>
    <w:rsid w:val="007F6085"/>
    <w:rsid w:val="007F6873"/>
    <w:rsid w:val="007F6C8D"/>
    <w:rsid w:val="007F6D5D"/>
    <w:rsid w:val="007F71B3"/>
    <w:rsid w:val="00804B70"/>
    <w:rsid w:val="00805F88"/>
    <w:rsid w:val="008123D7"/>
    <w:rsid w:val="008136DD"/>
    <w:rsid w:val="00815620"/>
    <w:rsid w:val="008203A0"/>
    <w:rsid w:val="0082284A"/>
    <w:rsid w:val="008248B1"/>
    <w:rsid w:val="008251E9"/>
    <w:rsid w:val="0082558D"/>
    <w:rsid w:val="00826080"/>
    <w:rsid w:val="0083147C"/>
    <w:rsid w:val="00832ADD"/>
    <w:rsid w:val="0084052F"/>
    <w:rsid w:val="00842FF3"/>
    <w:rsid w:val="00850C67"/>
    <w:rsid w:val="00851646"/>
    <w:rsid w:val="00851BA6"/>
    <w:rsid w:val="00853BE1"/>
    <w:rsid w:val="00862869"/>
    <w:rsid w:val="0086405D"/>
    <w:rsid w:val="00864E62"/>
    <w:rsid w:val="008658F8"/>
    <w:rsid w:val="00865F8F"/>
    <w:rsid w:val="00866133"/>
    <w:rsid w:val="00867391"/>
    <w:rsid w:val="00870ABA"/>
    <w:rsid w:val="00871153"/>
    <w:rsid w:val="00871413"/>
    <w:rsid w:val="00871A86"/>
    <w:rsid w:val="00872A28"/>
    <w:rsid w:val="008738B6"/>
    <w:rsid w:val="008741CE"/>
    <w:rsid w:val="00876DD1"/>
    <w:rsid w:val="00876DEF"/>
    <w:rsid w:val="00877959"/>
    <w:rsid w:val="008806BC"/>
    <w:rsid w:val="0088129C"/>
    <w:rsid w:val="00881537"/>
    <w:rsid w:val="008842E8"/>
    <w:rsid w:val="0088483F"/>
    <w:rsid w:val="00884BD1"/>
    <w:rsid w:val="00884DEE"/>
    <w:rsid w:val="00886335"/>
    <w:rsid w:val="00887514"/>
    <w:rsid w:val="00890ACE"/>
    <w:rsid w:val="00894415"/>
    <w:rsid w:val="00895E62"/>
    <w:rsid w:val="008973BC"/>
    <w:rsid w:val="008976C5"/>
    <w:rsid w:val="00897F1E"/>
    <w:rsid w:val="008A08AD"/>
    <w:rsid w:val="008A0D13"/>
    <w:rsid w:val="008A25C5"/>
    <w:rsid w:val="008A2AB3"/>
    <w:rsid w:val="008A55AA"/>
    <w:rsid w:val="008A57ED"/>
    <w:rsid w:val="008B0F68"/>
    <w:rsid w:val="008B16CA"/>
    <w:rsid w:val="008B1BC2"/>
    <w:rsid w:val="008B3FF9"/>
    <w:rsid w:val="008B42A1"/>
    <w:rsid w:val="008B4EA8"/>
    <w:rsid w:val="008B7528"/>
    <w:rsid w:val="008B7B70"/>
    <w:rsid w:val="008C0782"/>
    <w:rsid w:val="008C3B6F"/>
    <w:rsid w:val="008C437F"/>
    <w:rsid w:val="008C4755"/>
    <w:rsid w:val="008C6B72"/>
    <w:rsid w:val="008C7965"/>
    <w:rsid w:val="008D007D"/>
    <w:rsid w:val="008D037E"/>
    <w:rsid w:val="008D0811"/>
    <w:rsid w:val="008D087B"/>
    <w:rsid w:val="008D2BF5"/>
    <w:rsid w:val="008D5F41"/>
    <w:rsid w:val="008D746D"/>
    <w:rsid w:val="008E1E6A"/>
    <w:rsid w:val="008E3C93"/>
    <w:rsid w:val="008E69DB"/>
    <w:rsid w:val="008F1FE8"/>
    <w:rsid w:val="008F4DDC"/>
    <w:rsid w:val="008F56D5"/>
    <w:rsid w:val="008F5C52"/>
    <w:rsid w:val="008F5E53"/>
    <w:rsid w:val="008F6337"/>
    <w:rsid w:val="009001BF"/>
    <w:rsid w:val="00901827"/>
    <w:rsid w:val="0090194E"/>
    <w:rsid w:val="009022E3"/>
    <w:rsid w:val="009029A8"/>
    <w:rsid w:val="00904FF4"/>
    <w:rsid w:val="00905D4E"/>
    <w:rsid w:val="00907203"/>
    <w:rsid w:val="0090755A"/>
    <w:rsid w:val="00907906"/>
    <w:rsid w:val="0091014D"/>
    <w:rsid w:val="00914CFE"/>
    <w:rsid w:val="00915CF2"/>
    <w:rsid w:val="009173F8"/>
    <w:rsid w:val="00917ED8"/>
    <w:rsid w:val="00921C80"/>
    <w:rsid w:val="00922EF6"/>
    <w:rsid w:val="00923594"/>
    <w:rsid w:val="0092395F"/>
    <w:rsid w:val="009239CA"/>
    <w:rsid w:val="00932DC0"/>
    <w:rsid w:val="00934148"/>
    <w:rsid w:val="009361B6"/>
    <w:rsid w:val="009426EC"/>
    <w:rsid w:val="00942B9D"/>
    <w:rsid w:val="00942D84"/>
    <w:rsid w:val="00943C74"/>
    <w:rsid w:val="00944A80"/>
    <w:rsid w:val="0095027B"/>
    <w:rsid w:val="0095095F"/>
    <w:rsid w:val="00950B49"/>
    <w:rsid w:val="00951852"/>
    <w:rsid w:val="00952103"/>
    <w:rsid w:val="009543B3"/>
    <w:rsid w:val="00955A74"/>
    <w:rsid w:val="009635E2"/>
    <w:rsid w:val="00964E6C"/>
    <w:rsid w:val="0096718E"/>
    <w:rsid w:val="00971F90"/>
    <w:rsid w:val="0097620E"/>
    <w:rsid w:val="00976D96"/>
    <w:rsid w:val="00983464"/>
    <w:rsid w:val="00985AAD"/>
    <w:rsid w:val="0098660F"/>
    <w:rsid w:val="00987F26"/>
    <w:rsid w:val="00990C3C"/>
    <w:rsid w:val="00990D7F"/>
    <w:rsid w:val="009911B0"/>
    <w:rsid w:val="00992FE1"/>
    <w:rsid w:val="00993218"/>
    <w:rsid w:val="00997405"/>
    <w:rsid w:val="0099750F"/>
    <w:rsid w:val="00997D0F"/>
    <w:rsid w:val="00997FCA"/>
    <w:rsid w:val="009A1D29"/>
    <w:rsid w:val="009A29DF"/>
    <w:rsid w:val="009A4C13"/>
    <w:rsid w:val="009B1EB2"/>
    <w:rsid w:val="009B458A"/>
    <w:rsid w:val="009B4D20"/>
    <w:rsid w:val="009B65C4"/>
    <w:rsid w:val="009B6B3A"/>
    <w:rsid w:val="009C5F51"/>
    <w:rsid w:val="009C5FB8"/>
    <w:rsid w:val="009C6A84"/>
    <w:rsid w:val="009C7D7E"/>
    <w:rsid w:val="009D20C3"/>
    <w:rsid w:val="009D4883"/>
    <w:rsid w:val="009D4AFC"/>
    <w:rsid w:val="009D6F13"/>
    <w:rsid w:val="009E08D4"/>
    <w:rsid w:val="009E5281"/>
    <w:rsid w:val="009E6C3A"/>
    <w:rsid w:val="009E79D6"/>
    <w:rsid w:val="009E7A94"/>
    <w:rsid w:val="009F118A"/>
    <w:rsid w:val="009F30FB"/>
    <w:rsid w:val="009F378E"/>
    <w:rsid w:val="009F399B"/>
    <w:rsid w:val="009F5BB1"/>
    <w:rsid w:val="009F7719"/>
    <w:rsid w:val="00A0064B"/>
    <w:rsid w:val="00A01548"/>
    <w:rsid w:val="00A01B1C"/>
    <w:rsid w:val="00A03BC9"/>
    <w:rsid w:val="00A046FC"/>
    <w:rsid w:val="00A04DDF"/>
    <w:rsid w:val="00A073A1"/>
    <w:rsid w:val="00A10C76"/>
    <w:rsid w:val="00A114AE"/>
    <w:rsid w:val="00A1473F"/>
    <w:rsid w:val="00A16162"/>
    <w:rsid w:val="00A22B25"/>
    <w:rsid w:val="00A233A5"/>
    <w:rsid w:val="00A25566"/>
    <w:rsid w:val="00A26D78"/>
    <w:rsid w:val="00A27105"/>
    <w:rsid w:val="00A307A9"/>
    <w:rsid w:val="00A31D64"/>
    <w:rsid w:val="00A3287A"/>
    <w:rsid w:val="00A33A34"/>
    <w:rsid w:val="00A33D43"/>
    <w:rsid w:val="00A36EF9"/>
    <w:rsid w:val="00A3727F"/>
    <w:rsid w:val="00A400CD"/>
    <w:rsid w:val="00A40139"/>
    <w:rsid w:val="00A40C3A"/>
    <w:rsid w:val="00A40DBF"/>
    <w:rsid w:val="00A469E8"/>
    <w:rsid w:val="00A51A46"/>
    <w:rsid w:val="00A537E4"/>
    <w:rsid w:val="00A53F68"/>
    <w:rsid w:val="00A551F7"/>
    <w:rsid w:val="00A568C7"/>
    <w:rsid w:val="00A57A50"/>
    <w:rsid w:val="00A60EF4"/>
    <w:rsid w:val="00A60FEF"/>
    <w:rsid w:val="00A61475"/>
    <w:rsid w:val="00A61954"/>
    <w:rsid w:val="00A62AE4"/>
    <w:rsid w:val="00A62EB5"/>
    <w:rsid w:val="00A63ABA"/>
    <w:rsid w:val="00A63EBC"/>
    <w:rsid w:val="00A66877"/>
    <w:rsid w:val="00A6797A"/>
    <w:rsid w:val="00A7537A"/>
    <w:rsid w:val="00A756B4"/>
    <w:rsid w:val="00A75C10"/>
    <w:rsid w:val="00A80855"/>
    <w:rsid w:val="00A81886"/>
    <w:rsid w:val="00A82627"/>
    <w:rsid w:val="00A83C07"/>
    <w:rsid w:val="00A917AC"/>
    <w:rsid w:val="00A91831"/>
    <w:rsid w:val="00A939D7"/>
    <w:rsid w:val="00A9429B"/>
    <w:rsid w:val="00AA0490"/>
    <w:rsid w:val="00AA16D9"/>
    <w:rsid w:val="00AA7626"/>
    <w:rsid w:val="00AA77F7"/>
    <w:rsid w:val="00AB0106"/>
    <w:rsid w:val="00AB05EE"/>
    <w:rsid w:val="00AB0855"/>
    <w:rsid w:val="00AB3190"/>
    <w:rsid w:val="00AB4198"/>
    <w:rsid w:val="00AB5175"/>
    <w:rsid w:val="00AC31D9"/>
    <w:rsid w:val="00AC3E97"/>
    <w:rsid w:val="00AC4821"/>
    <w:rsid w:val="00AC55EA"/>
    <w:rsid w:val="00AC6473"/>
    <w:rsid w:val="00AC769E"/>
    <w:rsid w:val="00AC7D9B"/>
    <w:rsid w:val="00AD25BC"/>
    <w:rsid w:val="00AD3207"/>
    <w:rsid w:val="00AD4425"/>
    <w:rsid w:val="00AD61B7"/>
    <w:rsid w:val="00AD688F"/>
    <w:rsid w:val="00AD6A90"/>
    <w:rsid w:val="00AE35CB"/>
    <w:rsid w:val="00AE37E9"/>
    <w:rsid w:val="00AE5630"/>
    <w:rsid w:val="00AE63A6"/>
    <w:rsid w:val="00AF2077"/>
    <w:rsid w:val="00AF225E"/>
    <w:rsid w:val="00AF4764"/>
    <w:rsid w:val="00AF52B0"/>
    <w:rsid w:val="00AF69D6"/>
    <w:rsid w:val="00AF7EDE"/>
    <w:rsid w:val="00B019BE"/>
    <w:rsid w:val="00B03B4A"/>
    <w:rsid w:val="00B05C9E"/>
    <w:rsid w:val="00B06112"/>
    <w:rsid w:val="00B06BA7"/>
    <w:rsid w:val="00B07BE6"/>
    <w:rsid w:val="00B101C4"/>
    <w:rsid w:val="00B12571"/>
    <w:rsid w:val="00B1709C"/>
    <w:rsid w:val="00B20B05"/>
    <w:rsid w:val="00B23496"/>
    <w:rsid w:val="00B276F7"/>
    <w:rsid w:val="00B27832"/>
    <w:rsid w:val="00B30FBA"/>
    <w:rsid w:val="00B325FD"/>
    <w:rsid w:val="00B32D39"/>
    <w:rsid w:val="00B33A61"/>
    <w:rsid w:val="00B35A81"/>
    <w:rsid w:val="00B36053"/>
    <w:rsid w:val="00B37BCB"/>
    <w:rsid w:val="00B410ED"/>
    <w:rsid w:val="00B42980"/>
    <w:rsid w:val="00B4356F"/>
    <w:rsid w:val="00B43C8E"/>
    <w:rsid w:val="00B5083C"/>
    <w:rsid w:val="00B50EE9"/>
    <w:rsid w:val="00B51486"/>
    <w:rsid w:val="00B522B3"/>
    <w:rsid w:val="00B52B36"/>
    <w:rsid w:val="00B53505"/>
    <w:rsid w:val="00B5389D"/>
    <w:rsid w:val="00B619F3"/>
    <w:rsid w:val="00B636AD"/>
    <w:rsid w:val="00B641D7"/>
    <w:rsid w:val="00B64DF2"/>
    <w:rsid w:val="00B65DA8"/>
    <w:rsid w:val="00B66EAA"/>
    <w:rsid w:val="00B70A81"/>
    <w:rsid w:val="00B70C16"/>
    <w:rsid w:val="00B714EE"/>
    <w:rsid w:val="00B7523E"/>
    <w:rsid w:val="00B76CD7"/>
    <w:rsid w:val="00B85B49"/>
    <w:rsid w:val="00B86AA0"/>
    <w:rsid w:val="00B86CD0"/>
    <w:rsid w:val="00B90DDA"/>
    <w:rsid w:val="00B9418F"/>
    <w:rsid w:val="00B9587C"/>
    <w:rsid w:val="00B959C2"/>
    <w:rsid w:val="00B975A3"/>
    <w:rsid w:val="00BA10F3"/>
    <w:rsid w:val="00BA1603"/>
    <w:rsid w:val="00BA2E72"/>
    <w:rsid w:val="00BA30BB"/>
    <w:rsid w:val="00BA44BC"/>
    <w:rsid w:val="00BA64F0"/>
    <w:rsid w:val="00BA75D3"/>
    <w:rsid w:val="00BB2E56"/>
    <w:rsid w:val="00BB38F5"/>
    <w:rsid w:val="00BB4D5E"/>
    <w:rsid w:val="00BC0DB5"/>
    <w:rsid w:val="00BC2A83"/>
    <w:rsid w:val="00BC2F55"/>
    <w:rsid w:val="00BC3649"/>
    <w:rsid w:val="00BD14D1"/>
    <w:rsid w:val="00BD1692"/>
    <w:rsid w:val="00BD5542"/>
    <w:rsid w:val="00BD6652"/>
    <w:rsid w:val="00BD6723"/>
    <w:rsid w:val="00BD77E8"/>
    <w:rsid w:val="00BE101A"/>
    <w:rsid w:val="00BE118C"/>
    <w:rsid w:val="00BE16FA"/>
    <w:rsid w:val="00BE6C9E"/>
    <w:rsid w:val="00BF0EDE"/>
    <w:rsid w:val="00BF22C0"/>
    <w:rsid w:val="00BF2F84"/>
    <w:rsid w:val="00BF3C19"/>
    <w:rsid w:val="00BF52F1"/>
    <w:rsid w:val="00C02291"/>
    <w:rsid w:val="00C0398C"/>
    <w:rsid w:val="00C0434A"/>
    <w:rsid w:val="00C1069E"/>
    <w:rsid w:val="00C120A9"/>
    <w:rsid w:val="00C12433"/>
    <w:rsid w:val="00C126DF"/>
    <w:rsid w:val="00C14C3A"/>
    <w:rsid w:val="00C150D4"/>
    <w:rsid w:val="00C15AC6"/>
    <w:rsid w:val="00C20D12"/>
    <w:rsid w:val="00C218CD"/>
    <w:rsid w:val="00C31648"/>
    <w:rsid w:val="00C34B4B"/>
    <w:rsid w:val="00C403B0"/>
    <w:rsid w:val="00C41033"/>
    <w:rsid w:val="00C4184B"/>
    <w:rsid w:val="00C4386B"/>
    <w:rsid w:val="00C43E91"/>
    <w:rsid w:val="00C44894"/>
    <w:rsid w:val="00C454A9"/>
    <w:rsid w:val="00C4683F"/>
    <w:rsid w:val="00C5098C"/>
    <w:rsid w:val="00C541FE"/>
    <w:rsid w:val="00C5593B"/>
    <w:rsid w:val="00C571D7"/>
    <w:rsid w:val="00C62B13"/>
    <w:rsid w:val="00C62F89"/>
    <w:rsid w:val="00C65F52"/>
    <w:rsid w:val="00C6785E"/>
    <w:rsid w:val="00C73BCF"/>
    <w:rsid w:val="00C75C40"/>
    <w:rsid w:val="00C76FDA"/>
    <w:rsid w:val="00C777E3"/>
    <w:rsid w:val="00C812BC"/>
    <w:rsid w:val="00C816F1"/>
    <w:rsid w:val="00C82F34"/>
    <w:rsid w:val="00C83CCB"/>
    <w:rsid w:val="00C84092"/>
    <w:rsid w:val="00C84537"/>
    <w:rsid w:val="00C85C2E"/>
    <w:rsid w:val="00C8615D"/>
    <w:rsid w:val="00C92C27"/>
    <w:rsid w:val="00C94919"/>
    <w:rsid w:val="00C95ECB"/>
    <w:rsid w:val="00CA2622"/>
    <w:rsid w:val="00CA56CB"/>
    <w:rsid w:val="00CA6869"/>
    <w:rsid w:val="00CA6AE6"/>
    <w:rsid w:val="00CB02F0"/>
    <w:rsid w:val="00CB145B"/>
    <w:rsid w:val="00CB288A"/>
    <w:rsid w:val="00CB5073"/>
    <w:rsid w:val="00CB6EDC"/>
    <w:rsid w:val="00CC19EE"/>
    <w:rsid w:val="00CC4C14"/>
    <w:rsid w:val="00CC7879"/>
    <w:rsid w:val="00CD104F"/>
    <w:rsid w:val="00CD10B2"/>
    <w:rsid w:val="00CD1162"/>
    <w:rsid w:val="00CD34C9"/>
    <w:rsid w:val="00CD3879"/>
    <w:rsid w:val="00CD5351"/>
    <w:rsid w:val="00CD54ED"/>
    <w:rsid w:val="00CD797C"/>
    <w:rsid w:val="00CD7FFA"/>
    <w:rsid w:val="00CE2519"/>
    <w:rsid w:val="00CE2B88"/>
    <w:rsid w:val="00CE2E5F"/>
    <w:rsid w:val="00CE53FB"/>
    <w:rsid w:val="00CE5C33"/>
    <w:rsid w:val="00CE7509"/>
    <w:rsid w:val="00CF0FEF"/>
    <w:rsid w:val="00CF28EC"/>
    <w:rsid w:val="00CF2A2E"/>
    <w:rsid w:val="00CF2C19"/>
    <w:rsid w:val="00CF59DF"/>
    <w:rsid w:val="00CF64C0"/>
    <w:rsid w:val="00D05922"/>
    <w:rsid w:val="00D061EB"/>
    <w:rsid w:val="00D06B34"/>
    <w:rsid w:val="00D07440"/>
    <w:rsid w:val="00D1766C"/>
    <w:rsid w:val="00D17CC8"/>
    <w:rsid w:val="00D2229A"/>
    <w:rsid w:val="00D2235B"/>
    <w:rsid w:val="00D22F63"/>
    <w:rsid w:val="00D237A7"/>
    <w:rsid w:val="00D2518F"/>
    <w:rsid w:val="00D25E95"/>
    <w:rsid w:val="00D27B49"/>
    <w:rsid w:val="00D3052B"/>
    <w:rsid w:val="00D308C9"/>
    <w:rsid w:val="00D310DB"/>
    <w:rsid w:val="00D32415"/>
    <w:rsid w:val="00D32E13"/>
    <w:rsid w:val="00D33D48"/>
    <w:rsid w:val="00D355B6"/>
    <w:rsid w:val="00D41BC0"/>
    <w:rsid w:val="00D431A5"/>
    <w:rsid w:val="00D43255"/>
    <w:rsid w:val="00D4341D"/>
    <w:rsid w:val="00D4352A"/>
    <w:rsid w:val="00D45531"/>
    <w:rsid w:val="00D46144"/>
    <w:rsid w:val="00D466FA"/>
    <w:rsid w:val="00D475E8"/>
    <w:rsid w:val="00D53ECF"/>
    <w:rsid w:val="00D548C9"/>
    <w:rsid w:val="00D5738F"/>
    <w:rsid w:val="00D57607"/>
    <w:rsid w:val="00D57D14"/>
    <w:rsid w:val="00D601CF"/>
    <w:rsid w:val="00D623DE"/>
    <w:rsid w:val="00D635A4"/>
    <w:rsid w:val="00D64B64"/>
    <w:rsid w:val="00D64BFD"/>
    <w:rsid w:val="00D669C4"/>
    <w:rsid w:val="00D71A31"/>
    <w:rsid w:val="00D71FA1"/>
    <w:rsid w:val="00D7733A"/>
    <w:rsid w:val="00D77E7C"/>
    <w:rsid w:val="00D77EA6"/>
    <w:rsid w:val="00D80432"/>
    <w:rsid w:val="00D82C59"/>
    <w:rsid w:val="00D843FE"/>
    <w:rsid w:val="00D86E06"/>
    <w:rsid w:val="00D86EA4"/>
    <w:rsid w:val="00D96373"/>
    <w:rsid w:val="00D974CD"/>
    <w:rsid w:val="00D97B3F"/>
    <w:rsid w:val="00DA2CE7"/>
    <w:rsid w:val="00DA49E2"/>
    <w:rsid w:val="00DA5BB1"/>
    <w:rsid w:val="00DA6312"/>
    <w:rsid w:val="00DB0220"/>
    <w:rsid w:val="00DB135D"/>
    <w:rsid w:val="00DB1BAF"/>
    <w:rsid w:val="00DB28FE"/>
    <w:rsid w:val="00DB3359"/>
    <w:rsid w:val="00DB4B6D"/>
    <w:rsid w:val="00DB545C"/>
    <w:rsid w:val="00DB6775"/>
    <w:rsid w:val="00DC04D8"/>
    <w:rsid w:val="00DC0AF3"/>
    <w:rsid w:val="00DC0BFD"/>
    <w:rsid w:val="00DC0E92"/>
    <w:rsid w:val="00DC21FE"/>
    <w:rsid w:val="00DC3C5A"/>
    <w:rsid w:val="00DC3E86"/>
    <w:rsid w:val="00DC4A8A"/>
    <w:rsid w:val="00DD014B"/>
    <w:rsid w:val="00DD0EC4"/>
    <w:rsid w:val="00DD10D3"/>
    <w:rsid w:val="00DD1CB7"/>
    <w:rsid w:val="00DD3297"/>
    <w:rsid w:val="00DD3F5D"/>
    <w:rsid w:val="00DD422E"/>
    <w:rsid w:val="00DD54DD"/>
    <w:rsid w:val="00DD6328"/>
    <w:rsid w:val="00DE6004"/>
    <w:rsid w:val="00DE690A"/>
    <w:rsid w:val="00DF3795"/>
    <w:rsid w:val="00E00E3C"/>
    <w:rsid w:val="00E02B3F"/>
    <w:rsid w:val="00E03E5B"/>
    <w:rsid w:val="00E04233"/>
    <w:rsid w:val="00E05B23"/>
    <w:rsid w:val="00E13749"/>
    <w:rsid w:val="00E168F8"/>
    <w:rsid w:val="00E203BE"/>
    <w:rsid w:val="00E21EF3"/>
    <w:rsid w:val="00E223C1"/>
    <w:rsid w:val="00E22B0B"/>
    <w:rsid w:val="00E30A6B"/>
    <w:rsid w:val="00E31596"/>
    <w:rsid w:val="00E31F4F"/>
    <w:rsid w:val="00E36130"/>
    <w:rsid w:val="00E3680A"/>
    <w:rsid w:val="00E37391"/>
    <w:rsid w:val="00E41374"/>
    <w:rsid w:val="00E44C8A"/>
    <w:rsid w:val="00E44F60"/>
    <w:rsid w:val="00E45722"/>
    <w:rsid w:val="00E46404"/>
    <w:rsid w:val="00E50FD5"/>
    <w:rsid w:val="00E5316B"/>
    <w:rsid w:val="00E563EC"/>
    <w:rsid w:val="00E56461"/>
    <w:rsid w:val="00E6162B"/>
    <w:rsid w:val="00E62A3A"/>
    <w:rsid w:val="00E63327"/>
    <w:rsid w:val="00E6548E"/>
    <w:rsid w:val="00E67D72"/>
    <w:rsid w:val="00E71324"/>
    <w:rsid w:val="00E73848"/>
    <w:rsid w:val="00E74064"/>
    <w:rsid w:val="00E751A0"/>
    <w:rsid w:val="00E7710C"/>
    <w:rsid w:val="00E80675"/>
    <w:rsid w:val="00E82225"/>
    <w:rsid w:val="00E842BD"/>
    <w:rsid w:val="00E846BD"/>
    <w:rsid w:val="00E85C6B"/>
    <w:rsid w:val="00E860F7"/>
    <w:rsid w:val="00E87DAA"/>
    <w:rsid w:val="00E90366"/>
    <w:rsid w:val="00E90806"/>
    <w:rsid w:val="00E90C7F"/>
    <w:rsid w:val="00E91CB1"/>
    <w:rsid w:val="00E92897"/>
    <w:rsid w:val="00EA2BCF"/>
    <w:rsid w:val="00EA49A9"/>
    <w:rsid w:val="00EA5BCF"/>
    <w:rsid w:val="00EA6662"/>
    <w:rsid w:val="00EA6A49"/>
    <w:rsid w:val="00EA6F4D"/>
    <w:rsid w:val="00EB0231"/>
    <w:rsid w:val="00EB0ACC"/>
    <w:rsid w:val="00EB246C"/>
    <w:rsid w:val="00EB2E32"/>
    <w:rsid w:val="00EB3146"/>
    <w:rsid w:val="00EB466C"/>
    <w:rsid w:val="00EB4A1F"/>
    <w:rsid w:val="00EC4B00"/>
    <w:rsid w:val="00EC4BA5"/>
    <w:rsid w:val="00EC4C78"/>
    <w:rsid w:val="00EC5239"/>
    <w:rsid w:val="00EC688E"/>
    <w:rsid w:val="00EC7BB3"/>
    <w:rsid w:val="00ED2054"/>
    <w:rsid w:val="00ED503F"/>
    <w:rsid w:val="00EE214D"/>
    <w:rsid w:val="00EE2925"/>
    <w:rsid w:val="00EE3CE0"/>
    <w:rsid w:val="00EE4502"/>
    <w:rsid w:val="00EE5853"/>
    <w:rsid w:val="00EE59DF"/>
    <w:rsid w:val="00EE6B3A"/>
    <w:rsid w:val="00EE6BA8"/>
    <w:rsid w:val="00EF2279"/>
    <w:rsid w:val="00EF5F31"/>
    <w:rsid w:val="00EF7E60"/>
    <w:rsid w:val="00F00CD5"/>
    <w:rsid w:val="00F0176C"/>
    <w:rsid w:val="00F04F08"/>
    <w:rsid w:val="00F13AFB"/>
    <w:rsid w:val="00F14F43"/>
    <w:rsid w:val="00F15294"/>
    <w:rsid w:val="00F179F6"/>
    <w:rsid w:val="00F20427"/>
    <w:rsid w:val="00F2074E"/>
    <w:rsid w:val="00F21B6B"/>
    <w:rsid w:val="00F21C9A"/>
    <w:rsid w:val="00F2553C"/>
    <w:rsid w:val="00F26E87"/>
    <w:rsid w:val="00F30BC4"/>
    <w:rsid w:val="00F31253"/>
    <w:rsid w:val="00F316E7"/>
    <w:rsid w:val="00F32200"/>
    <w:rsid w:val="00F32A6B"/>
    <w:rsid w:val="00F32ABC"/>
    <w:rsid w:val="00F3314B"/>
    <w:rsid w:val="00F410C2"/>
    <w:rsid w:val="00F410E5"/>
    <w:rsid w:val="00F427F7"/>
    <w:rsid w:val="00F441C7"/>
    <w:rsid w:val="00F45068"/>
    <w:rsid w:val="00F45BA2"/>
    <w:rsid w:val="00F45DAA"/>
    <w:rsid w:val="00F45F2D"/>
    <w:rsid w:val="00F462EC"/>
    <w:rsid w:val="00F478F9"/>
    <w:rsid w:val="00F51509"/>
    <w:rsid w:val="00F520D0"/>
    <w:rsid w:val="00F56A02"/>
    <w:rsid w:val="00F6027C"/>
    <w:rsid w:val="00F619B5"/>
    <w:rsid w:val="00F61BBB"/>
    <w:rsid w:val="00F622ED"/>
    <w:rsid w:val="00F62DB3"/>
    <w:rsid w:val="00F649B1"/>
    <w:rsid w:val="00F64DA8"/>
    <w:rsid w:val="00F65FEC"/>
    <w:rsid w:val="00F66F33"/>
    <w:rsid w:val="00F676BF"/>
    <w:rsid w:val="00F70644"/>
    <w:rsid w:val="00F706AB"/>
    <w:rsid w:val="00F7267F"/>
    <w:rsid w:val="00F74076"/>
    <w:rsid w:val="00F751EE"/>
    <w:rsid w:val="00F75A93"/>
    <w:rsid w:val="00F8028D"/>
    <w:rsid w:val="00F81DF2"/>
    <w:rsid w:val="00F84A81"/>
    <w:rsid w:val="00F856EE"/>
    <w:rsid w:val="00F85E47"/>
    <w:rsid w:val="00F8749D"/>
    <w:rsid w:val="00F875D6"/>
    <w:rsid w:val="00F9100A"/>
    <w:rsid w:val="00F91E78"/>
    <w:rsid w:val="00F92B60"/>
    <w:rsid w:val="00F939DA"/>
    <w:rsid w:val="00F9568A"/>
    <w:rsid w:val="00F95A38"/>
    <w:rsid w:val="00FA21A7"/>
    <w:rsid w:val="00FA236F"/>
    <w:rsid w:val="00FA2D09"/>
    <w:rsid w:val="00FA4007"/>
    <w:rsid w:val="00FA564A"/>
    <w:rsid w:val="00FA6482"/>
    <w:rsid w:val="00FA6654"/>
    <w:rsid w:val="00FA7E4B"/>
    <w:rsid w:val="00FB02C2"/>
    <w:rsid w:val="00FB265D"/>
    <w:rsid w:val="00FB310B"/>
    <w:rsid w:val="00FB4039"/>
    <w:rsid w:val="00FB6E2C"/>
    <w:rsid w:val="00FC4E6C"/>
    <w:rsid w:val="00FD144A"/>
    <w:rsid w:val="00FD17FF"/>
    <w:rsid w:val="00FD3AF1"/>
    <w:rsid w:val="00FD5111"/>
    <w:rsid w:val="00FD5D95"/>
    <w:rsid w:val="00FD7BA7"/>
    <w:rsid w:val="00FE0AFC"/>
    <w:rsid w:val="00FE2F4C"/>
    <w:rsid w:val="00FE43B7"/>
    <w:rsid w:val="00FE4A0A"/>
    <w:rsid w:val="00FE664B"/>
    <w:rsid w:val="00FE6E4D"/>
    <w:rsid w:val="00FE6FB0"/>
    <w:rsid w:val="00FF06A6"/>
    <w:rsid w:val="00FF18D0"/>
    <w:rsid w:val="00FF2387"/>
    <w:rsid w:val="00FF3949"/>
    <w:rsid w:val="01051552"/>
    <w:rsid w:val="010C401E"/>
    <w:rsid w:val="018D2D1D"/>
    <w:rsid w:val="01D9277C"/>
    <w:rsid w:val="01DF4DE5"/>
    <w:rsid w:val="01FA4497"/>
    <w:rsid w:val="021870F5"/>
    <w:rsid w:val="02551261"/>
    <w:rsid w:val="02D46255"/>
    <w:rsid w:val="02FF416A"/>
    <w:rsid w:val="030024F3"/>
    <w:rsid w:val="033D58B6"/>
    <w:rsid w:val="03563DC3"/>
    <w:rsid w:val="038835EC"/>
    <w:rsid w:val="03910BD9"/>
    <w:rsid w:val="039B6FAB"/>
    <w:rsid w:val="040D6EEC"/>
    <w:rsid w:val="049C57A7"/>
    <w:rsid w:val="04C70F86"/>
    <w:rsid w:val="04EC1D5B"/>
    <w:rsid w:val="050A1D55"/>
    <w:rsid w:val="05137A7B"/>
    <w:rsid w:val="059144D7"/>
    <w:rsid w:val="05AA66D8"/>
    <w:rsid w:val="05D73F11"/>
    <w:rsid w:val="062F2316"/>
    <w:rsid w:val="064C60C8"/>
    <w:rsid w:val="06B279FC"/>
    <w:rsid w:val="071E6B81"/>
    <w:rsid w:val="072076D8"/>
    <w:rsid w:val="075D5D2A"/>
    <w:rsid w:val="07D61A3A"/>
    <w:rsid w:val="07D90596"/>
    <w:rsid w:val="07DA7B43"/>
    <w:rsid w:val="081E1BB7"/>
    <w:rsid w:val="08453735"/>
    <w:rsid w:val="08493759"/>
    <w:rsid w:val="087B2F53"/>
    <w:rsid w:val="08A66030"/>
    <w:rsid w:val="08A953A1"/>
    <w:rsid w:val="08C057F9"/>
    <w:rsid w:val="08D033A8"/>
    <w:rsid w:val="08E34E91"/>
    <w:rsid w:val="0935786A"/>
    <w:rsid w:val="093C38FD"/>
    <w:rsid w:val="09611583"/>
    <w:rsid w:val="09737CAB"/>
    <w:rsid w:val="097C6F47"/>
    <w:rsid w:val="099D722B"/>
    <w:rsid w:val="09AD68CE"/>
    <w:rsid w:val="09B67E6F"/>
    <w:rsid w:val="09D8583F"/>
    <w:rsid w:val="09F96A96"/>
    <w:rsid w:val="0A09098D"/>
    <w:rsid w:val="0A204576"/>
    <w:rsid w:val="0A9719C2"/>
    <w:rsid w:val="0B09201A"/>
    <w:rsid w:val="0B1A222C"/>
    <w:rsid w:val="0B35326C"/>
    <w:rsid w:val="0BA12D78"/>
    <w:rsid w:val="0C274043"/>
    <w:rsid w:val="0C675732"/>
    <w:rsid w:val="0CA77331"/>
    <w:rsid w:val="0CA956E7"/>
    <w:rsid w:val="0CAB5C2D"/>
    <w:rsid w:val="0CC700D3"/>
    <w:rsid w:val="0D365E9A"/>
    <w:rsid w:val="0D7309EE"/>
    <w:rsid w:val="0D7D7253"/>
    <w:rsid w:val="0DD6249F"/>
    <w:rsid w:val="0E2110C6"/>
    <w:rsid w:val="0E2B3F92"/>
    <w:rsid w:val="0E501A85"/>
    <w:rsid w:val="0E835517"/>
    <w:rsid w:val="0E85748C"/>
    <w:rsid w:val="0E9C279A"/>
    <w:rsid w:val="0EE05C31"/>
    <w:rsid w:val="0EE278CF"/>
    <w:rsid w:val="0F2B1363"/>
    <w:rsid w:val="0F36189B"/>
    <w:rsid w:val="0F3916A8"/>
    <w:rsid w:val="0F50652F"/>
    <w:rsid w:val="0F6E398D"/>
    <w:rsid w:val="0F8328BB"/>
    <w:rsid w:val="0FE47DC0"/>
    <w:rsid w:val="0FF14F96"/>
    <w:rsid w:val="101E5995"/>
    <w:rsid w:val="1023254A"/>
    <w:rsid w:val="10E83133"/>
    <w:rsid w:val="10EB0663"/>
    <w:rsid w:val="110C4701"/>
    <w:rsid w:val="110D0283"/>
    <w:rsid w:val="11263892"/>
    <w:rsid w:val="114D2AAC"/>
    <w:rsid w:val="11591AA2"/>
    <w:rsid w:val="11725BA6"/>
    <w:rsid w:val="118B764E"/>
    <w:rsid w:val="118C7AFA"/>
    <w:rsid w:val="11A42DD2"/>
    <w:rsid w:val="11BC6E80"/>
    <w:rsid w:val="11CD15AC"/>
    <w:rsid w:val="1217153B"/>
    <w:rsid w:val="122861E9"/>
    <w:rsid w:val="129B5A1B"/>
    <w:rsid w:val="12A72F95"/>
    <w:rsid w:val="13253048"/>
    <w:rsid w:val="132E2564"/>
    <w:rsid w:val="13B333F5"/>
    <w:rsid w:val="13C33ABB"/>
    <w:rsid w:val="13E02AD9"/>
    <w:rsid w:val="14041416"/>
    <w:rsid w:val="145A73FD"/>
    <w:rsid w:val="14A05BAB"/>
    <w:rsid w:val="14CC3677"/>
    <w:rsid w:val="14E81930"/>
    <w:rsid w:val="158879DE"/>
    <w:rsid w:val="15912327"/>
    <w:rsid w:val="1592616E"/>
    <w:rsid w:val="15C93F3E"/>
    <w:rsid w:val="15D51F3D"/>
    <w:rsid w:val="16113B83"/>
    <w:rsid w:val="16425A64"/>
    <w:rsid w:val="1648334C"/>
    <w:rsid w:val="168134D7"/>
    <w:rsid w:val="17211B5A"/>
    <w:rsid w:val="173F6184"/>
    <w:rsid w:val="17572BED"/>
    <w:rsid w:val="17586894"/>
    <w:rsid w:val="178C0B4E"/>
    <w:rsid w:val="17D50A04"/>
    <w:rsid w:val="17D87B5B"/>
    <w:rsid w:val="18090A0A"/>
    <w:rsid w:val="180A6356"/>
    <w:rsid w:val="183F43F5"/>
    <w:rsid w:val="18761BB3"/>
    <w:rsid w:val="18787590"/>
    <w:rsid w:val="188237F4"/>
    <w:rsid w:val="18CB71B5"/>
    <w:rsid w:val="18D87C96"/>
    <w:rsid w:val="193F0DE0"/>
    <w:rsid w:val="197D2F15"/>
    <w:rsid w:val="19B32FED"/>
    <w:rsid w:val="19CF361D"/>
    <w:rsid w:val="19D61F5A"/>
    <w:rsid w:val="1A111925"/>
    <w:rsid w:val="1A310B82"/>
    <w:rsid w:val="1A3D4941"/>
    <w:rsid w:val="1A8D3EF5"/>
    <w:rsid w:val="1AA57685"/>
    <w:rsid w:val="1AAB43CF"/>
    <w:rsid w:val="1ABD3CE9"/>
    <w:rsid w:val="1B0C74AC"/>
    <w:rsid w:val="1B4019A4"/>
    <w:rsid w:val="1BD77296"/>
    <w:rsid w:val="1BE90206"/>
    <w:rsid w:val="1BF430BD"/>
    <w:rsid w:val="1C0750E5"/>
    <w:rsid w:val="1C515326"/>
    <w:rsid w:val="1CE616FC"/>
    <w:rsid w:val="1D204548"/>
    <w:rsid w:val="1D332C6F"/>
    <w:rsid w:val="1D485319"/>
    <w:rsid w:val="1D6C0F89"/>
    <w:rsid w:val="1D885EC6"/>
    <w:rsid w:val="1DC270C1"/>
    <w:rsid w:val="1DEF7AE7"/>
    <w:rsid w:val="1E2843AB"/>
    <w:rsid w:val="1E3A7070"/>
    <w:rsid w:val="1E531058"/>
    <w:rsid w:val="1E5F62D5"/>
    <w:rsid w:val="1E7325D3"/>
    <w:rsid w:val="1EBF0C41"/>
    <w:rsid w:val="1ECD49D4"/>
    <w:rsid w:val="1EFD7EBB"/>
    <w:rsid w:val="1F136036"/>
    <w:rsid w:val="1F8D652A"/>
    <w:rsid w:val="1F9C381D"/>
    <w:rsid w:val="1FA96EE5"/>
    <w:rsid w:val="1FB21EBC"/>
    <w:rsid w:val="1FF71EBB"/>
    <w:rsid w:val="20144886"/>
    <w:rsid w:val="20176124"/>
    <w:rsid w:val="202541D0"/>
    <w:rsid w:val="20642632"/>
    <w:rsid w:val="20B636AC"/>
    <w:rsid w:val="20C67A40"/>
    <w:rsid w:val="20EB4FD8"/>
    <w:rsid w:val="20EC02D1"/>
    <w:rsid w:val="21273475"/>
    <w:rsid w:val="21311468"/>
    <w:rsid w:val="214E0D73"/>
    <w:rsid w:val="21943840"/>
    <w:rsid w:val="21B43535"/>
    <w:rsid w:val="21C76111"/>
    <w:rsid w:val="22092BB0"/>
    <w:rsid w:val="22337238"/>
    <w:rsid w:val="22C16D9F"/>
    <w:rsid w:val="22DF110F"/>
    <w:rsid w:val="22E6084E"/>
    <w:rsid w:val="235E0D06"/>
    <w:rsid w:val="237C1972"/>
    <w:rsid w:val="238A1AE3"/>
    <w:rsid w:val="23C51637"/>
    <w:rsid w:val="23D30A42"/>
    <w:rsid w:val="23ED26E3"/>
    <w:rsid w:val="23F33EEC"/>
    <w:rsid w:val="240222D8"/>
    <w:rsid w:val="241A3733"/>
    <w:rsid w:val="242E2964"/>
    <w:rsid w:val="243D2B9D"/>
    <w:rsid w:val="246D1F8B"/>
    <w:rsid w:val="24AE75DD"/>
    <w:rsid w:val="2532573C"/>
    <w:rsid w:val="25616155"/>
    <w:rsid w:val="2570282C"/>
    <w:rsid w:val="25D127A4"/>
    <w:rsid w:val="26770C9B"/>
    <w:rsid w:val="26BC7DA7"/>
    <w:rsid w:val="26C2774B"/>
    <w:rsid w:val="26F51886"/>
    <w:rsid w:val="275D4D64"/>
    <w:rsid w:val="27A347CB"/>
    <w:rsid w:val="27B54836"/>
    <w:rsid w:val="27B673BC"/>
    <w:rsid w:val="27C106F7"/>
    <w:rsid w:val="28174EDE"/>
    <w:rsid w:val="289A0F2C"/>
    <w:rsid w:val="28A80317"/>
    <w:rsid w:val="28C446F3"/>
    <w:rsid w:val="28DD197D"/>
    <w:rsid w:val="28EC5A7D"/>
    <w:rsid w:val="28EC75AB"/>
    <w:rsid w:val="29657F00"/>
    <w:rsid w:val="29746910"/>
    <w:rsid w:val="29B13B40"/>
    <w:rsid w:val="2A333E93"/>
    <w:rsid w:val="2A4411BD"/>
    <w:rsid w:val="2A7E4D57"/>
    <w:rsid w:val="2A9011CB"/>
    <w:rsid w:val="2B151C02"/>
    <w:rsid w:val="2B4E73E5"/>
    <w:rsid w:val="2B5C6850"/>
    <w:rsid w:val="2B814E0C"/>
    <w:rsid w:val="2B9915AF"/>
    <w:rsid w:val="2BA379DC"/>
    <w:rsid w:val="2BD55728"/>
    <w:rsid w:val="2BEB4298"/>
    <w:rsid w:val="2C12130D"/>
    <w:rsid w:val="2C9B5CDF"/>
    <w:rsid w:val="2CA4779E"/>
    <w:rsid w:val="2D190AD7"/>
    <w:rsid w:val="2D614DF3"/>
    <w:rsid w:val="2DA603E7"/>
    <w:rsid w:val="2DB64C71"/>
    <w:rsid w:val="2DDF6F83"/>
    <w:rsid w:val="2E103922"/>
    <w:rsid w:val="2E894C2E"/>
    <w:rsid w:val="2EAE7829"/>
    <w:rsid w:val="2EAF5B59"/>
    <w:rsid w:val="2EDF50AF"/>
    <w:rsid w:val="2F0D0392"/>
    <w:rsid w:val="2F1C5804"/>
    <w:rsid w:val="2F1D1439"/>
    <w:rsid w:val="2F6E755A"/>
    <w:rsid w:val="2F9E782D"/>
    <w:rsid w:val="30440CA4"/>
    <w:rsid w:val="30450194"/>
    <w:rsid w:val="308A1AF1"/>
    <w:rsid w:val="30CA59A3"/>
    <w:rsid w:val="311002A4"/>
    <w:rsid w:val="31142EA5"/>
    <w:rsid w:val="31551D5A"/>
    <w:rsid w:val="316056FD"/>
    <w:rsid w:val="316675A7"/>
    <w:rsid w:val="3179282B"/>
    <w:rsid w:val="3197352A"/>
    <w:rsid w:val="31D35CAE"/>
    <w:rsid w:val="32967529"/>
    <w:rsid w:val="32B73329"/>
    <w:rsid w:val="333D5895"/>
    <w:rsid w:val="33526670"/>
    <w:rsid w:val="335B7289"/>
    <w:rsid w:val="33677ACD"/>
    <w:rsid w:val="3377532E"/>
    <w:rsid w:val="33AA336D"/>
    <w:rsid w:val="33AC7938"/>
    <w:rsid w:val="33E351F8"/>
    <w:rsid w:val="34941EB8"/>
    <w:rsid w:val="349C68AA"/>
    <w:rsid w:val="34A033BB"/>
    <w:rsid w:val="34C67E40"/>
    <w:rsid w:val="34F41CC8"/>
    <w:rsid w:val="3571412B"/>
    <w:rsid w:val="358B1EA0"/>
    <w:rsid w:val="35CD6837"/>
    <w:rsid w:val="36354732"/>
    <w:rsid w:val="36533F02"/>
    <w:rsid w:val="36C04073"/>
    <w:rsid w:val="37012291"/>
    <w:rsid w:val="37C66DFF"/>
    <w:rsid w:val="37E0183E"/>
    <w:rsid w:val="37EA6E4E"/>
    <w:rsid w:val="380B0529"/>
    <w:rsid w:val="38107388"/>
    <w:rsid w:val="382C24CE"/>
    <w:rsid w:val="383A2E5A"/>
    <w:rsid w:val="387B3E84"/>
    <w:rsid w:val="389B39E5"/>
    <w:rsid w:val="38D23B45"/>
    <w:rsid w:val="393120C6"/>
    <w:rsid w:val="393D0664"/>
    <w:rsid w:val="39A304C2"/>
    <w:rsid w:val="39A83687"/>
    <w:rsid w:val="3A046740"/>
    <w:rsid w:val="3A3664CE"/>
    <w:rsid w:val="3A7B4E29"/>
    <w:rsid w:val="3AF76876"/>
    <w:rsid w:val="3B0621F0"/>
    <w:rsid w:val="3B4853AA"/>
    <w:rsid w:val="3B4C77BB"/>
    <w:rsid w:val="3B77283C"/>
    <w:rsid w:val="3B794E83"/>
    <w:rsid w:val="3B8620A3"/>
    <w:rsid w:val="3BA81F4F"/>
    <w:rsid w:val="3BDF14C6"/>
    <w:rsid w:val="3C1E7599"/>
    <w:rsid w:val="3C1F70B4"/>
    <w:rsid w:val="3C2D0739"/>
    <w:rsid w:val="3C394B7E"/>
    <w:rsid w:val="3C3B286B"/>
    <w:rsid w:val="3C965AC1"/>
    <w:rsid w:val="3CE11ED5"/>
    <w:rsid w:val="3D432906"/>
    <w:rsid w:val="3D731D2D"/>
    <w:rsid w:val="3D7842D6"/>
    <w:rsid w:val="3DA31F45"/>
    <w:rsid w:val="3DAC528B"/>
    <w:rsid w:val="3DD14960"/>
    <w:rsid w:val="3DF5151A"/>
    <w:rsid w:val="3DF902FD"/>
    <w:rsid w:val="3E57304B"/>
    <w:rsid w:val="3E820DB3"/>
    <w:rsid w:val="3EC20E1E"/>
    <w:rsid w:val="3F10489B"/>
    <w:rsid w:val="3F6F41AB"/>
    <w:rsid w:val="3F78436B"/>
    <w:rsid w:val="3F894E0F"/>
    <w:rsid w:val="3FDD1404"/>
    <w:rsid w:val="4002512F"/>
    <w:rsid w:val="40035358"/>
    <w:rsid w:val="400D3F56"/>
    <w:rsid w:val="403B7942"/>
    <w:rsid w:val="40577963"/>
    <w:rsid w:val="40785D9F"/>
    <w:rsid w:val="40901C16"/>
    <w:rsid w:val="40D17390"/>
    <w:rsid w:val="40F13B3E"/>
    <w:rsid w:val="411D3F7E"/>
    <w:rsid w:val="41652B8A"/>
    <w:rsid w:val="4283791D"/>
    <w:rsid w:val="42C44DAD"/>
    <w:rsid w:val="42C82582"/>
    <w:rsid w:val="42D368AC"/>
    <w:rsid w:val="42EE0E3E"/>
    <w:rsid w:val="438576C5"/>
    <w:rsid w:val="4435389B"/>
    <w:rsid w:val="44617308"/>
    <w:rsid w:val="44663F5C"/>
    <w:rsid w:val="446F6636"/>
    <w:rsid w:val="4494073D"/>
    <w:rsid w:val="44AC2A30"/>
    <w:rsid w:val="44FE2D99"/>
    <w:rsid w:val="45326813"/>
    <w:rsid w:val="454017A3"/>
    <w:rsid w:val="45844390"/>
    <w:rsid w:val="45D4223E"/>
    <w:rsid w:val="45F1419A"/>
    <w:rsid w:val="462D194E"/>
    <w:rsid w:val="463F7FFF"/>
    <w:rsid w:val="465C2DA9"/>
    <w:rsid w:val="46947B27"/>
    <w:rsid w:val="46A115CF"/>
    <w:rsid w:val="46BA4FBB"/>
    <w:rsid w:val="4721407E"/>
    <w:rsid w:val="47366F47"/>
    <w:rsid w:val="476747F8"/>
    <w:rsid w:val="477332F3"/>
    <w:rsid w:val="47752A66"/>
    <w:rsid w:val="478E171E"/>
    <w:rsid w:val="47A142BD"/>
    <w:rsid w:val="47E90E89"/>
    <w:rsid w:val="47EE7F4E"/>
    <w:rsid w:val="47FB4477"/>
    <w:rsid w:val="4830615E"/>
    <w:rsid w:val="48377A03"/>
    <w:rsid w:val="48422C3B"/>
    <w:rsid w:val="48931F3C"/>
    <w:rsid w:val="48E82213"/>
    <w:rsid w:val="490D38F4"/>
    <w:rsid w:val="496059B0"/>
    <w:rsid w:val="49613CB6"/>
    <w:rsid w:val="49B06B0D"/>
    <w:rsid w:val="49BF6A8D"/>
    <w:rsid w:val="49D07E05"/>
    <w:rsid w:val="49DB52D3"/>
    <w:rsid w:val="4A5E5224"/>
    <w:rsid w:val="4A7B29B7"/>
    <w:rsid w:val="4AA778D9"/>
    <w:rsid w:val="4AA87CEC"/>
    <w:rsid w:val="4B8A2CF4"/>
    <w:rsid w:val="4BC863A1"/>
    <w:rsid w:val="4BD062FF"/>
    <w:rsid w:val="4BF6649C"/>
    <w:rsid w:val="4C1A4D2D"/>
    <w:rsid w:val="4C1C6505"/>
    <w:rsid w:val="4C486881"/>
    <w:rsid w:val="4C854292"/>
    <w:rsid w:val="4C9123C9"/>
    <w:rsid w:val="4CC417FE"/>
    <w:rsid w:val="4D075F51"/>
    <w:rsid w:val="4D15658B"/>
    <w:rsid w:val="4D8819CC"/>
    <w:rsid w:val="4DCD4D1A"/>
    <w:rsid w:val="4DD67383"/>
    <w:rsid w:val="4E1E4F93"/>
    <w:rsid w:val="4E3268FA"/>
    <w:rsid w:val="4E4D5E4E"/>
    <w:rsid w:val="4EAC7D51"/>
    <w:rsid w:val="4F1807A1"/>
    <w:rsid w:val="4F1F1614"/>
    <w:rsid w:val="4F2301F1"/>
    <w:rsid w:val="4F7E0097"/>
    <w:rsid w:val="4FBF192E"/>
    <w:rsid w:val="4FD3464E"/>
    <w:rsid w:val="50100B0E"/>
    <w:rsid w:val="50176A05"/>
    <w:rsid w:val="50275F04"/>
    <w:rsid w:val="50583EDE"/>
    <w:rsid w:val="508F30B7"/>
    <w:rsid w:val="50BE5B0E"/>
    <w:rsid w:val="50F63067"/>
    <w:rsid w:val="510F3732"/>
    <w:rsid w:val="514131F5"/>
    <w:rsid w:val="51445317"/>
    <w:rsid w:val="51516B32"/>
    <w:rsid w:val="517F123E"/>
    <w:rsid w:val="51AF592C"/>
    <w:rsid w:val="51B92597"/>
    <w:rsid w:val="51DE1040"/>
    <w:rsid w:val="51DE38B7"/>
    <w:rsid w:val="5207213A"/>
    <w:rsid w:val="520C5BE3"/>
    <w:rsid w:val="52217151"/>
    <w:rsid w:val="523E546C"/>
    <w:rsid w:val="52991324"/>
    <w:rsid w:val="53147DE0"/>
    <w:rsid w:val="53231843"/>
    <w:rsid w:val="534D7F40"/>
    <w:rsid w:val="535C268C"/>
    <w:rsid w:val="53656364"/>
    <w:rsid w:val="537E5500"/>
    <w:rsid w:val="537E791B"/>
    <w:rsid w:val="53930EE0"/>
    <w:rsid w:val="53B028A6"/>
    <w:rsid w:val="53B11B8C"/>
    <w:rsid w:val="53C67F1F"/>
    <w:rsid w:val="53CE21FE"/>
    <w:rsid w:val="54453763"/>
    <w:rsid w:val="54906BD0"/>
    <w:rsid w:val="54CD125A"/>
    <w:rsid w:val="54CD38E7"/>
    <w:rsid w:val="54D34BF7"/>
    <w:rsid w:val="54DC5E7A"/>
    <w:rsid w:val="550F60B4"/>
    <w:rsid w:val="55265ADC"/>
    <w:rsid w:val="553906C3"/>
    <w:rsid w:val="555146E8"/>
    <w:rsid w:val="55604B95"/>
    <w:rsid w:val="5581373A"/>
    <w:rsid w:val="5581795E"/>
    <w:rsid w:val="55B33050"/>
    <w:rsid w:val="55BB0931"/>
    <w:rsid w:val="562D0E0C"/>
    <w:rsid w:val="56B57026"/>
    <w:rsid w:val="56DE4FA1"/>
    <w:rsid w:val="56E03121"/>
    <w:rsid w:val="56E863B2"/>
    <w:rsid w:val="56F45BA0"/>
    <w:rsid w:val="571101B6"/>
    <w:rsid w:val="573F094B"/>
    <w:rsid w:val="57410C42"/>
    <w:rsid w:val="57787C06"/>
    <w:rsid w:val="57EC4EBE"/>
    <w:rsid w:val="5846381D"/>
    <w:rsid w:val="589C704F"/>
    <w:rsid w:val="589E1E62"/>
    <w:rsid w:val="58B25D2C"/>
    <w:rsid w:val="58B76C83"/>
    <w:rsid w:val="58F4725C"/>
    <w:rsid w:val="590B13E0"/>
    <w:rsid w:val="592A6E15"/>
    <w:rsid w:val="592D3304"/>
    <w:rsid w:val="59552379"/>
    <w:rsid w:val="597833BE"/>
    <w:rsid w:val="59913786"/>
    <w:rsid w:val="59A81E72"/>
    <w:rsid w:val="59D25738"/>
    <w:rsid w:val="5A1503D0"/>
    <w:rsid w:val="5B054643"/>
    <w:rsid w:val="5B1A2042"/>
    <w:rsid w:val="5B305D11"/>
    <w:rsid w:val="5B452462"/>
    <w:rsid w:val="5B720B19"/>
    <w:rsid w:val="5B846685"/>
    <w:rsid w:val="5BA50EF2"/>
    <w:rsid w:val="5C1A2FEE"/>
    <w:rsid w:val="5C220BE7"/>
    <w:rsid w:val="5C4216F0"/>
    <w:rsid w:val="5C4B57AE"/>
    <w:rsid w:val="5C615BD5"/>
    <w:rsid w:val="5C7D5797"/>
    <w:rsid w:val="5C826B63"/>
    <w:rsid w:val="5C827831"/>
    <w:rsid w:val="5CA76F23"/>
    <w:rsid w:val="5CA90439"/>
    <w:rsid w:val="5CC67CC6"/>
    <w:rsid w:val="5CEF12B0"/>
    <w:rsid w:val="5D06091D"/>
    <w:rsid w:val="5DCF44E3"/>
    <w:rsid w:val="5DF32873"/>
    <w:rsid w:val="5E12724D"/>
    <w:rsid w:val="5E2E256E"/>
    <w:rsid w:val="5E30779A"/>
    <w:rsid w:val="5E3B0EBB"/>
    <w:rsid w:val="5E494458"/>
    <w:rsid w:val="5E680D20"/>
    <w:rsid w:val="5E88007A"/>
    <w:rsid w:val="5E987D63"/>
    <w:rsid w:val="5EE1693E"/>
    <w:rsid w:val="5F0E7B24"/>
    <w:rsid w:val="5F5B79D0"/>
    <w:rsid w:val="5F9F59A4"/>
    <w:rsid w:val="5FB56B01"/>
    <w:rsid w:val="5FBA204D"/>
    <w:rsid w:val="5FDB7D71"/>
    <w:rsid w:val="5FE1706B"/>
    <w:rsid w:val="607D30F9"/>
    <w:rsid w:val="608019EE"/>
    <w:rsid w:val="608509C8"/>
    <w:rsid w:val="60AA64B3"/>
    <w:rsid w:val="60C8128E"/>
    <w:rsid w:val="61280534"/>
    <w:rsid w:val="615D7F61"/>
    <w:rsid w:val="616D55C9"/>
    <w:rsid w:val="61752959"/>
    <w:rsid w:val="61812E22"/>
    <w:rsid w:val="61AE58DD"/>
    <w:rsid w:val="61E20C11"/>
    <w:rsid w:val="623A4AA5"/>
    <w:rsid w:val="62491EFB"/>
    <w:rsid w:val="630272FE"/>
    <w:rsid w:val="631B5380"/>
    <w:rsid w:val="63611717"/>
    <w:rsid w:val="63D33837"/>
    <w:rsid w:val="640945D1"/>
    <w:rsid w:val="642D7E3E"/>
    <w:rsid w:val="6454244E"/>
    <w:rsid w:val="64593951"/>
    <w:rsid w:val="64A70F13"/>
    <w:rsid w:val="64AC67FF"/>
    <w:rsid w:val="64DE0B89"/>
    <w:rsid w:val="65031DA0"/>
    <w:rsid w:val="654E7072"/>
    <w:rsid w:val="65742A3B"/>
    <w:rsid w:val="65A25B19"/>
    <w:rsid w:val="65A85A2E"/>
    <w:rsid w:val="65BF0EC2"/>
    <w:rsid w:val="65C40089"/>
    <w:rsid w:val="65DD74A2"/>
    <w:rsid w:val="65F216A9"/>
    <w:rsid w:val="661141ED"/>
    <w:rsid w:val="669426A8"/>
    <w:rsid w:val="66D452BA"/>
    <w:rsid w:val="66F41A9E"/>
    <w:rsid w:val="66FD467C"/>
    <w:rsid w:val="67012127"/>
    <w:rsid w:val="671C067D"/>
    <w:rsid w:val="678E08E4"/>
    <w:rsid w:val="67B34848"/>
    <w:rsid w:val="67B77E5E"/>
    <w:rsid w:val="67E52E33"/>
    <w:rsid w:val="683B4E38"/>
    <w:rsid w:val="687433B6"/>
    <w:rsid w:val="6881542A"/>
    <w:rsid w:val="6898057B"/>
    <w:rsid w:val="689E419E"/>
    <w:rsid w:val="68BD7890"/>
    <w:rsid w:val="68D14323"/>
    <w:rsid w:val="68FE4DC7"/>
    <w:rsid w:val="69277FD8"/>
    <w:rsid w:val="69421050"/>
    <w:rsid w:val="6942247E"/>
    <w:rsid w:val="69F52A29"/>
    <w:rsid w:val="6A2D0C00"/>
    <w:rsid w:val="6A5135AE"/>
    <w:rsid w:val="6A7B41A3"/>
    <w:rsid w:val="6A833B6A"/>
    <w:rsid w:val="6ADF5F80"/>
    <w:rsid w:val="6AE27DD9"/>
    <w:rsid w:val="6B283136"/>
    <w:rsid w:val="6B6E3D56"/>
    <w:rsid w:val="6B7F6DEE"/>
    <w:rsid w:val="6B7F7B9B"/>
    <w:rsid w:val="6BA44FAA"/>
    <w:rsid w:val="6BC756B1"/>
    <w:rsid w:val="6BDB224B"/>
    <w:rsid w:val="6BFD7675"/>
    <w:rsid w:val="6C752D38"/>
    <w:rsid w:val="6C7A300C"/>
    <w:rsid w:val="6CA434BA"/>
    <w:rsid w:val="6CAF1831"/>
    <w:rsid w:val="6D414208"/>
    <w:rsid w:val="6D4240EC"/>
    <w:rsid w:val="6D854EA6"/>
    <w:rsid w:val="6D9F36C1"/>
    <w:rsid w:val="6DF565A7"/>
    <w:rsid w:val="6EAF00DC"/>
    <w:rsid w:val="6ECD7D56"/>
    <w:rsid w:val="6ED15B17"/>
    <w:rsid w:val="6F30397A"/>
    <w:rsid w:val="6F781239"/>
    <w:rsid w:val="6F7C5A5F"/>
    <w:rsid w:val="70321697"/>
    <w:rsid w:val="70394267"/>
    <w:rsid w:val="7043639A"/>
    <w:rsid w:val="705002F3"/>
    <w:rsid w:val="70A21C2E"/>
    <w:rsid w:val="70E42F09"/>
    <w:rsid w:val="71001B63"/>
    <w:rsid w:val="710638E1"/>
    <w:rsid w:val="712D6B22"/>
    <w:rsid w:val="71825BF4"/>
    <w:rsid w:val="719650AE"/>
    <w:rsid w:val="71C559C9"/>
    <w:rsid w:val="71EC6609"/>
    <w:rsid w:val="71FD2464"/>
    <w:rsid w:val="720C6F4D"/>
    <w:rsid w:val="72432D23"/>
    <w:rsid w:val="72842DA5"/>
    <w:rsid w:val="72B64E4C"/>
    <w:rsid w:val="73256EBA"/>
    <w:rsid w:val="733C2B9A"/>
    <w:rsid w:val="736B3C89"/>
    <w:rsid w:val="73826973"/>
    <w:rsid w:val="73A6724C"/>
    <w:rsid w:val="73D7269B"/>
    <w:rsid w:val="74017DF2"/>
    <w:rsid w:val="74463E6C"/>
    <w:rsid w:val="74565F2B"/>
    <w:rsid w:val="74FB1E29"/>
    <w:rsid w:val="75176920"/>
    <w:rsid w:val="75B564D1"/>
    <w:rsid w:val="75B96EF0"/>
    <w:rsid w:val="75F4396C"/>
    <w:rsid w:val="762D091D"/>
    <w:rsid w:val="76314B94"/>
    <w:rsid w:val="766471D9"/>
    <w:rsid w:val="767C39FB"/>
    <w:rsid w:val="76CE2C3E"/>
    <w:rsid w:val="76D700A6"/>
    <w:rsid w:val="76E217B7"/>
    <w:rsid w:val="76F94C40"/>
    <w:rsid w:val="76FC41D2"/>
    <w:rsid w:val="770770FC"/>
    <w:rsid w:val="7714644F"/>
    <w:rsid w:val="775E69E7"/>
    <w:rsid w:val="77605AF7"/>
    <w:rsid w:val="77903967"/>
    <w:rsid w:val="77FE59C2"/>
    <w:rsid w:val="78021E65"/>
    <w:rsid w:val="788D5DCC"/>
    <w:rsid w:val="789A0183"/>
    <w:rsid w:val="78DF6F7E"/>
    <w:rsid w:val="795D3451"/>
    <w:rsid w:val="797C2826"/>
    <w:rsid w:val="799405AF"/>
    <w:rsid w:val="799F0F7B"/>
    <w:rsid w:val="79E21DAE"/>
    <w:rsid w:val="79EB4E78"/>
    <w:rsid w:val="7A0A78F5"/>
    <w:rsid w:val="7A605ACF"/>
    <w:rsid w:val="7ACB7091"/>
    <w:rsid w:val="7AD33EA8"/>
    <w:rsid w:val="7B1C775B"/>
    <w:rsid w:val="7B5920C7"/>
    <w:rsid w:val="7B6E27B8"/>
    <w:rsid w:val="7BA10DE3"/>
    <w:rsid w:val="7BAC361D"/>
    <w:rsid w:val="7C0C2346"/>
    <w:rsid w:val="7C340A7B"/>
    <w:rsid w:val="7C706C0F"/>
    <w:rsid w:val="7CB2717F"/>
    <w:rsid w:val="7CB82072"/>
    <w:rsid w:val="7CDF3512"/>
    <w:rsid w:val="7CE7324E"/>
    <w:rsid w:val="7CEA3206"/>
    <w:rsid w:val="7D3A0AC7"/>
    <w:rsid w:val="7DA26743"/>
    <w:rsid w:val="7DD90D1D"/>
    <w:rsid w:val="7E0F7C9C"/>
    <w:rsid w:val="7E5E29AE"/>
    <w:rsid w:val="7E6841B2"/>
    <w:rsid w:val="7EE2045D"/>
    <w:rsid w:val="7EF35AD3"/>
    <w:rsid w:val="7F6442BC"/>
    <w:rsid w:val="7F8D69DE"/>
    <w:rsid w:val="7FAF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82"/>
    <w:qFormat/>
    <w:uiPriority w:val="0"/>
    <w:pPr>
      <w:keepNext/>
      <w:keepLines/>
      <w:spacing w:before="340" w:after="330"/>
      <w:jc w:val="center"/>
      <w:outlineLvl w:val="0"/>
    </w:pPr>
    <w:rPr>
      <w:rFonts w:eastAsia="宋体"/>
      <w:b/>
      <w:bCs/>
      <w:kern w:val="44"/>
      <w:sz w:val="28"/>
      <w:szCs w:val="44"/>
    </w:rPr>
  </w:style>
  <w:style w:type="paragraph" w:styleId="3">
    <w:name w:val="heading 2"/>
    <w:basedOn w:val="1"/>
    <w:next w:val="1"/>
    <w:link w:val="8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link w:val="83"/>
    <w:qFormat/>
    <w:uiPriority w:val="0"/>
    <w:pPr>
      <w:keepNext/>
      <w:keepLines/>
      <w:spacing w:before="260" w:after="260" w:line="416" w:lineRule="auto"/>
      <w:outlineLvl w:val="2"/>
    </w:pPr>
    <w:rPr>
      <w:b/>
      <w:bCs/>
      <w:sz w:val="28"/>
      <w:szCs w:val="32"/>
    </w:rPr>
  </w:style>
  <w:style w:type="paragraph" w:styleId="5">
    <w:name w:val="heading 4"/>
    <w:basedOn w:val="1"/>
    <w:next w:val="1"/>
    <w:link w:val="84"/>
    <w:autoRedefine/>
    <w:qFormat/>
    <w:uiPriority w:val="0"/>
    <w:pPr>
      <w:keepNext/>
      <w:outlineLvl w:val="3"/>
    </w:pPr>
    <w:rPr>
      <w:sz w:val="32"/>
      <w:szCs w:val="20"/>
    </w:rPr>
  </w:style>
  <w:style w:type="paragraph" w:styleId="6">
    <w:name w:val="heading 5"/>
    <w:basedOn w:val="1"/>
    <w:next w:val="1"/>
    <w:link w:val="85"/>
    <w:autoRedefine/>
    <w:qFormat/>
    <w:uiPriority w:val="0"/>
    <w:pPr>
      <w:spacing w:before="120" w:line="60" w:lineRule="atLeast"/>
      <w:outlineLvl w:val="4"/>
    </w:pPr>
    <w:rPr>
      <w:rFonts w:ascii="Arial" w:hAnsi="Arial"/>
      <w:b/>
      <w:sz w:val="28"/>
      <w:szCs w:val="20"/>
    </w:rPr>
  </w:style>
  <w:style w:type="paragraph" w:styleId="7">
    <w:name w:val="heading 6"/>
    <w:basedOn w:val="1"/>
    <w:next w:val="1"/>
    <w:link w:val="86"/>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87"/>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88"/>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89"/>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jc w:val="left"/>
    </w:pPr>
    <w:rPr>
      <w:sz w:val="24"/>
    </w:rPr>
  </w:style>
  <w:style w:type="paragraph" w:styleId="12">
    <w:name w:val="toc 7"/>
    <w:basedOn w:val="1"/>
    <w:next w:val="1"/>
    <w:autoRedefine/>
    <w:qFormat/>
    <w:uiPriority w:val="0"/>
    <w:pPr>
      <w:ind w:left="1260"/>
      <w:jc w:val="left"/>
    </w:pPr>
    <w:rPr>
      <w:sz w:val="18"/>
      <w:szCs w:val="20"/>
    </w:rPr>
  </w:style>
  <w:style w:type="paragraph" w:styleId="13">
    <w:name w:val="Note Heading"/>
    <w:basedOn w:val="1"/>
    <w:next w:val="1"/>
    <w:link w:val="90"/>
    <w:autoRedefine/>
    <w:qFormat/>
    <w:uiPriority w:val="0"/>
    <w:pPr>
      <w:widowControl/>
      <w:spacing w:before="100" w:beforeAutospacing="1" w:after="100" w:afterAutospacing="1"/>
      <w:jc w:val="left"/>
    </w:pPr>
    <w:rPr>
      <w:rFonts w:ascii="宋体" w:hAnsi="宋体"/>
      <w:kern w:val="0"/>
      <w:sz w:val="24"/>
    </w:rPr>
  </w:style>
  <w:style w:type="paragraph" w:styleId="14">
    <w:name w:val="List Bullet 4"/>
    <w:basedOn w:val="1"/>
    <w:autoRedefine/>
    <w:qFormat/>
    <w:uiPriority w:val="0"/>
    <w:pPr>
      <w:tabs>
        <w:tab w:val="left" w:pos="435"/>
        <w:tab w:val="left" w:pos="1620"/>
      </w:tabs>
      <w:ind w:left="600" w:leftChars="600" w:hanging="200" w:hangingChars="200"/>
      <w:jc w:val="left"/>
    </w:pPr>
    <w:rPr>
      <w:sz w:val="24"/>
    </w:rPr>
  </w:style>
  <w:style w:type="paragraph" w:styleId="15">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91"/>
    <w:autoRedefine/>
    <w:qFormat/>
    <w:uiPriority w:val="0"/>
    <w:pPr>
      <w:ind w:firstLine="420" w:firstLineChars="200"/>
    </w:pPr>
    <w:rPr>
      <w:szCs w:val="20"/>
    </w:rPr>
  </w:style>
  <w:style w:type="paragraph" w:styleId="17">
    <w:name w:val="caption"/>
    <w:basedOn w:val="1"/>
    <w:next w:val="1"/>
    <w:autoRedefine/>
    <w:qFormat/>
    <w:uiPriority w:val="0"/>
    <w:pPr>
      <w:jc w:val="left"/>
    </w:pPr>
    <w:rPr>
      <w:rFonts w:ascii="Arial" w:hAnsi="Arial" w:eastAsia="黑体" w:cs="Arial"/>
      <w:sz w:val="20"/>
      <w:szCs w:val="20"/>
    </w:rPr>
  </w:style>
  <w:style w:type="paragraph" w:styleId="18">
    <w:name w:val="Document Map"/>
    <w:basedOn w:val="1"/>
    <w:link w:val="9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szCs w:val="20"/>
    </w:rPr>
  </w:style>
  <w:style w:type="paragraph" w:styleId="20">
    <w:name w:val="annotation text"/>
    <w:basedOn w:val="1"/>
    <w:link w:val="93"/>
    <w:autoRedefine/>
    <w:qFormat/>
    <w:uiPriority w:val="0"/>
    <w:pPr>
      <w:jc w:val="left"/>
    </w:pPr>
  </w:style>
  <w:style w:type="paragraph" w:styleId="21">
    <w:name w:val="Salutation"/>
    <w:basedOn w:val="1"/>
    <w:next w:val="1"/>
    <w:link w:val="94"/>
    <w:autoRedefine/>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95"/>
    <w:autoRedefine/>
    <w:qFormat/>
    <w:uiPriority w:val="0"/>
    <w:rPr>
      <w:b/>
      <w:bCs/>
      <w:sz w:val="24"/>
    </w:rPr>
  </w:style>
  <w:style w:type="paragraph" w:styleId="23">
    <w:name w:val="List Bullet 3"/>
    <w:basedOn w:val="1"/>
    <w:autoRedefine/>
    <w:qFormat/>
    <w:uiPriority w:val="0"/>
    <w:pPr>
      <w:tabs>
        <w:tab w:val="left" w:pos="360"/>
        <w:tab w:val="left" w:pos="1200"/>
      </w:tabs>
      <w:ind w:left="400" w:leftChars="400" w:hanging="200" w:hangingChars="200"/>
      <w:jc w:val="left"/>
    </w:pPr>
    <w:rPr>
      <w:sz w:val="24"/>
    </w:rPr>
  </w:style>
  <w:style w:type="paragraph" w:styleId="24">
    <w:name w:val="Body Text"/>
    <w:basedOn w:val="1"/>
    <w:next w:val="1"/>
    <w:link w:val="96"/>
    <w:autoRedefine/>
    <w:qFormat/>
    <w:uiPriority w:val="0"/>
    <w:pPr>
      <w:spacing w:after="120"/>
    </w:pPr>
  </w:style>
  <w:style w:type="paragraph" w:styleId="25">
    <w:name w:val="Body Text Indent"/>
    <w:basedOn w:val="1"/>
    <w:link w:val="97"/>
    <w:autoRedefine/>
    <w:qFormat/>
    <w:uiPriority w:val="0"/>
    <w:pPr>
      <w:spacing w:after="120"/>
      <w:ind w:left="420" w:leftChars="200"/>
    </w:pPr>
  </w:style>
  <w:style w:type="paragraph" w:styleId="26">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autoRedefine/>
    <w:qFormat/>
    <w:uiPriority w:val="0"/>
    <w:pPr>
      <w:spacing w:after="120"/>
      <w:ind w:left="420"/>
    </w:pPr>
    <w:rPr>
      <w:rFonts w:eastAsia="楷体_GB2312"/>
      <w:sz w:val="32"/>
      <w:szCs w:val="20"/>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widowControl/>
      <w:spacing w:line="0" w:lineRule="atLeast"/>
    </w:pPr>
    <w:rPr>
      <w:rFonts w:ascii="宋体" w:hAnsi="宋体"/>
      <w:kern w:val="0"/>
      <w:sz w:val="24"/>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9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autoRedefine/>
    <w:qFormat/>
    <w:uiPriority w:val="0"/>
    <w:pPr>
      <w:ind w:left="1470"/>
      <w:jc w:val="left"/>
    </w:pPr>
    <w:rPr>
      <w:sz w:val="18"/>
      <w:szCs w:val="20"/>
    </w:rPr>
  </w:style>
  <w:style w:type="paragraph" w:styleId="35">
    <w:name w:val="Date"/>
    <w:basedOn w:val="1"/>
    <w:next w:val="1"/>
    <w:link w:val="99"/>
    <w:autoRedefine/>
    <w:qFormat/>
    <w:uiPriority w:val="0"/>
    <w:rPr>
      <w:sz w:val="24"/>
      <w:szCs w:val="20"/>
    </w:rPr>
  </w:style>
  <w:style w:type="paragraph" w:styleId="36">
    <w:name w:val="Body Text Indent 2"/>
    <w:basedOn w:val="1"/>
    <w:link w:val="100"/>
    <w:qFormat/>
    <w:uiPriority w:val="0"/>
    <w:pPr>
      <w:ind w:left="424" w:leftChars="202"/>
    </w:pPr>
    <w:rPr>
      <w:rFonts w:eastAsia="楷体_GB2312"/>
      <w:sz w:val="28"/>
    </w:rPr>
  </w:style>
  <w:style w:type="paragraph" w:styleId="37">
    <w:name w:val="endnote text"/>
    <w:basedOn w:val="1"/>
    <w:link w:val="101"/>
    <w:qFormat/>
    <w:uiPriority w:val="0"/>
    <w:pPr>
      <w:widowControl/>
      <w:snapToGrid w:val="0"/>
      <w:jc w:val="left"/>
    </w:pPr>
    <w:rPr>
      <w:kern w:val="0"/>
      <w:sz w:val="20"/>
      <w:szCs w:val="20"/>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80" w:lineRule="auto"/>
    </w:pPr>
    <w:rPr>
      <w:rFonts w:ascii="宋体" w:hAnsi="宋体" w:eastAsia="宋体"/>
      <w:b/>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06"/>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07"/>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08"/>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110"/>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11"/>
    <w:qFormat/>
    <w:uiPriority w:val="0"/>
    <w:rPr>
      <w:b/>
      <w:bCs/>
    </w:rPr>
  </w:style>
  <w:style w:type="paragraph" w:styleId="60">
    <w:name w:val="Body Text First Indent"/>
    <w:basedOn w:val="24"/>
    <w:next w:val="1"/>
    <w:link w:val="112"/>
    <w:autoRedefine/>
    <w:qFormat/>
    <w:uiPriority w:val="0"/>
    <w:pPr>
      <w:ind w:firstLine="420"/>
    </w:pPr>
    <w:rPr>
      <w:rFonts w:eastAsia="楷体_GB2312"/>
      <w:sz w:val="32"/>
      <w:szCs w:val="20"/>
    </w:rPr>
  </w:style>
  <w:style w:type="paragraph" w:styleId="61">
    <w:name w:val="Body Text First Indent 2"/>
    <w:basedOn w:val="25"/>
    <w:link w:val="113"/>
    <w:autoRedefine/>
    <w:qFormat/>
    <w:uiPriority w:val="0"/>
    <w:pPr>
      <w:ind w:firstLine="420"/>
      <w:jc w:val="left"/>
    </w:pPr>
    <w:rPr>
      <w:szCs w:val="20"/>
    </w:r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bCs/>
    </w:rPr>
  </w:style>
  <w:style w:type="character" w:styleId="66">
    <w:name w:val="endnote reference"/>
    <w:autoRedefine/>
    <w:qFormat/>
    <w:uiPriority w:val="0"/>
    <w:rPr>
      <w:rFonts w:cs="Times New Roman"/>
      <w:vertAlign w:val="superscript"/>
    </w:rPr>
  </w:style>
  <w:style w:type="character" w:styleId="67">
    <w:name w:val="page number"/>
    <w:autoRedefine/>
    <w:qFormat/>
    <w:uiPriority w:val="0"/>
  </w:style>
  <w:style w:type="character" w:styleId="68">
    <w:name w:val="FollowedHyperlink"/>
    <w:autoRedefine/>
    <w:qFormat/>
    <w:uiPriority w:val="0"/>
    <w:rPr>
      <w:color w:val="333333"/>
      <w:u w:val="none"/>
    </w:rPr>
  </w:style>
  <w:style w:type="character" w:styleId="69">
    <w:name w:val="Emphasis"/>
    <w:basedOn w:val="64"/>
    <w:autoRedefine/>
    <w:qFormat/>
    <w:uiPriority w:val="0"/>
  </w:style>
  <w:style w:type="character" w:styleId="70">
    <w:name w:val="HTML Definition"/>
    <w:autoRedefine/>
    <w:qFormat/>
    <w:uiPriority w:val="0"/>
  </w:style>
  <w:style w:type="character" w:styleId="71">
    <w:name w:val="HTML Typewriter"/>
    <w:autoRedefine/>
    <w:qFormat/>
    <w:uiPriority w:val="0"/>
    <w:rPr>
      <w:rFonts w:hint="eastAsia" w:ascii="宋体" w:hAnsi="宋体" w:eastAsia="宋体" w:cs="宋体"/>
      <w:sz w:val="18"/>
      <w:szCs w:val="18"/>
    </w:rPr>
  </w:style>
  <w:style w:type="character" w:styleId="72">
    <w:name w:val="HTML Acronym"/>
    <w:basedOn w:val="64"/>
    <w:autoRedefine/>
    <w:qFormat/>
    <w:uiPriority w:val="0"/>
  </w:style>
  <w:style w:type="character" w:styleId="73">
    <w:name w:val="HTML Variable"/>
    <w:autoRedefine/>
    <w:qFormat/>
    <w:uiPriority w:val="0"/>
  </w:style>
  <w:style w:type="character" w:styleId="74">
    <w:name w:val="Hyperlink"/>
    <w:autoRedefine/>
    <w:qFormat/>
    <w:uiPriority w:val="99"/>
    <w:rPr>
      <w:color w:val="333333"/>
      <w:u w:val="none"/>
    </w:rPr>
  </w:style>
  <w:style w:type="character" w:styleId="75">
    <w:name w:val="HTML Code"/>
    <w:autoRedefine/>
    <w:qFormat/>
    <w:uiPriority w:val="0"/>
    <w:rPr>
      <w:rFonts w:ascii="monospace" w:hAnsi="monospace" w:eastAsia="monospace" w:cs="monospace"/>
      <w:sz w:val="24"/>
      <w:szCs w:val="24"/>
    </w:rPr>
  </w:style>
  <w:style w:type="character" w:styleId="76">
    <w:name w:val="annotation reference"/>
    <w:autoRedefine/>
    <w:qFormat/>
    <w:uiPriority w:val="0"/>
    <w:rPr>
      <w:sz w:val="21"/>
      <w:szCs w:val="21"/>
    </w:rPr>
  </w:style>
  <w:style w:type="character" w:styleId="77">
    <w:name w:val="HTML Cite"/>
    <w:autoRedefine/>
    <w:qFormat/>
    <w:uiPriority w:val="0"/>
  </w:style>
  <w:style w:type="character" w:styleId="78">
    <w:name w:val="footnote reference"/>
    <w:autoRedefine/>
    <w:qFormat/>
    <w:uiPriority w:val="0"/>
    <w:rPr>
      <w:rFonts w:cs="Times New Roman"/>
      <w:vertAlign w:val="superscript"/>
    </w:rPr>
  </w:style>
  <w:style w:type="character" w:styleId="79">
    <w:name w:val="HTML Keyboard"/>
    <w:autoRedefine/>
    <w:qFormat/>
    <w:uiPriority w:val="0"/>
    <w:rPr>
      <w:rFonts w:hint="default" w:ascii="monospace" w:hAnsi="monospace" w:eastAsia="monospace" w:cs="monospace"/>
      <w:sz w:val="24"/>
      <w:szCs w:val="24"/>
    </w:rPr>
  </w:style>
  <w:style w:type="character" w:styleId="80">
    <w:name w:val="HTML Sample"/>
    <w:autoRedefine/>
    <w:qFormat/>
    <w:uiPriority w:val="0"/>
    <w:rPr>
      <w:rFonts w:ascii="Courier New" w:hAnsi="Courier New" w:cs="Times New Roman"/>
    </w:rPr>
  </w:style>
  <w:style w:type="character" w:customStyle="1" w:styleId="81">
    <w:name w:val="标题 2 Char"/>
    <w:link w:val="3"/>
    <w:autoRedefine/>
    <w:qFormat/>
    <w:uiPriority w:val="0"/>
    <w:rPr>
      <w:rFonts w:ascii="Arial" w:hAnsi="Arial" w:eastAsia="宋体"/>
      <w:b/>
      <w:bCs/>
      <w:kern w:val="2"/>
      <w:sz w:val="28"/>
      <w:szCs w:val="32"/>
    </w:rPr>
  </w:style>
  <w:style w:type="character" w:customStyle="1" w:styleId="82">
    <w:name w:val="标题 1 Char"/>
    <w:link w:val="2"/>
    <w:autoRedefine/>
    <w:qFormat/>
    <w:uiPriority w:val="0"/>
    <w:rPr>
      <w:rFonts w:eastAsia="宋体"/>
      <w:b/>
      <w:bCs/>
      <w:kern w:val="44"/>
      <w:sz w:val="28"/>
      <w:szCs w:val="44"/>
    </w:rPr>
  </w:style>
  <w:style w:type="character" w:customStyle="1" w:styleId="83">
    <w:name w:val="标题 3 Char"/>
    <w:link w:val="4"/>
    <w:autoRedefine/>
    <w:qFormat/>
    <w:uiPriority w:val="0"/>
    <w:rPr>
      <w:rFonts w:eastAsia="宋体"/>
      <w:b/>
      <w:bCs/>
      <w:kern w:val="2"/>
      <w:sz w:val="28"/>
      <w:szCs w:val="32"/>
      <w:lang w:val="en-US" w:eastAsia="zh-CN" w:bidi="ar-SA"/>
    </w:rPr>
  </w:style>
  <w:style w:type="character" w:customStyle="1" w:styleId="84">
    <w:name w:val="标题 4 Char"/>
    <w:link w:val="5"/>
    <w:autoRedefine/>
    <w:qFormat/>
    <w:uiPriority w:val="0"/>
    <w:rPr>
      <w:kern w:val="2"/>
      <w:sz w:val="32"/>
    </w:rPr>
  </w:style>
  <w:style w:type="character" w:customStyle="1" w:styleId="85">
    <w:name w:val="标题 5 Char"/>
    <w:link w:val="6"/>
    <w:autoRedefine/>
    <w:qFormat/>
    <w:uiPriority w:val="0"/>
    <w:rPr>
      <w:rFonts w:ascii="Arial" w:hAnsi="Arial"/>
      <w:b/>
      <w:kern w:val="2"/>
      <w:sz w:val="28"/>
    </w:rPr>
  </w:style>
  <w:style w:type="character" w:customStyle="1" w:styleId="86">
    <w:name w:val="标题 6 Char"/>
    <w:link w:val="7"/>
    <w:autoRedefine/>
    <w:qFormat/>
    <w:uiPriority w:val="0"/>
    <w:rPr>
      <w:rFonts w:ascii="宋体" w:hAnsi="宋体"/>
      <w:b/>
      <w:kern w:val="2"/>
      <w:sz w:val="24"/>
    </w:rPr>
  </w:style>
  <w:style w:type="character" w:customStyle="1" w:styleId="87">
    <w:name w:val="标题 7 Char"/>
    <w:link w:val="8"/>
    <w:autoRedefine/>
    <w:qFormat/>
    <w:uiPriority w:val="0"/>
    <w:rPr>
      <w:rFonts w:ascii="宋体" w:eastAsia="仿宋_GB2312"/>
      <w:b/>
      <w:sz w:val="24"/>
    </w:rPr>
  </w:style>
  <w:style w:type="character" w:customStyle="1" w:styleId="88">
    <w:name w:val="标题 8 Char"/>
    <w:link w:val="9"/>
    <w:autoRedefine/>
    <w:qFormat/>
    <w:uiPriority w:val="0"/>
    <w:rPr>
      <w:rFonts w:ascii="Arial" w:hAnsi="Arial" w:eastAsia="黑体"/>
      <w:sz w:val="24"/>
    </w:rPr>
  </w:style>
  <w:style w:type="character" w:customStyle="1" w:styleId="89">
    <w:name w:val="标题 9 Char"/>
    <w:link w:val="10"/>
    <w:autoRedefine/>
    <w:qFormat/>
    <w:uiPriority w:val="0"/>
    <w:rPr>
      <w:rFonts w:ascii="Arial" w:hAnsi="Arial" w:eastAsia="黑体"/>
      <w:sz w:val="28"/>
    </w:rPr>
  </w:style>
  <w:style w:type="character" w:customStyle="1" w:styleId="90">
    <w:name w:val="注释标题 Char"/>
    <w:link w:val="13"/>
    <w:autoRedefine/>
    <w:qFormat/>
    <w:uiPriority w:val="0"/>
    <w:rPr>
      <w:rFonts w:ascii="宋体" w:hAnsi="宋体" w:cs="宋体"/>
      <w:sz w:val="24"/>
      <w:szCs w:val="24"/>
    </w:rPr>
  </w:style>
  <w:style w:type="character" w:customStyle="1" w:styleId="91">
    <w:name w:val="正文缩进 Char"/>
    <w:link w:val="16"/>
    <w:autoRedefine/>
    <w:qFormat/>
    <w:uiPriority w:val="0"/>
    <w:rPr>
      <w:kern w:val="2"/>
      <w:sz w:val="21"/>
    </w:rPr>
  </w:style>
  <w:style w:type="character" w:customStyle="1" w:styleId="92">
    <w:name w:val="文档结构图 Char"/>
    <w:link w:val="18"/>
    <w:autoRedefine/>
    <w:qFormat/>
    <w:uiPriority w:val="0"/>
    <w:rPr>
      <w:kern w:val="2"/>
      <w:sz w:val="21"/>
      <w:szCs w:val="24"/>
      <w:shd w:val="clear" w:color="auto" w:fill="000080"/>
    </w:rPr>
  </w:style>
  <w:style w:type="character" w:customStyle="1" w:styleId="93">
    <w:name w:val="批注文字 Char1"/>
    <w:link w:val="20"/>
    <w:autoRedefine/>
    <w:qFormat/>
    <w:uiPriority w:val="0"/>
    <w:rPr>
      <w:kern w:val="2"/>
      <w:sz w:val="21"/>
      <w:szCs w:val="24"/>
    </w:rPr>
  </w:style>
  <w:style w:type="character" w:customStyle="1" w:styleId="94">
    <w:name w:val="称呼 Char"/>
    <w:link w:val="21"/>
    <w:autoRedefine/>
    <w:qFormat/>
    <w:uiPriority w:val="0"/>
    <w:rPr>
      <w:rFonts w:ascii="宋体"/>
      <w:sz w:val="28"/>
    </w:rPr>
  </w:style>
  <w:style w:type="character" w:customStyle="1" w:styleId="95">
    <w:name w:val="正文文本 3 Char"/>
    <w:link w:val="22"/>
    <w:autoRedefine/>
    <w:qFormat/>
    <w:uiPriority w:val="0"/>
    <w:rPr>
      <w:b/>
      <w:bCs/>
      <w:kern w:val="2"/>
      <w:sz w:val="24"/>
      <w:szCs w:val="24"/>
    </w:rPr>
  </w:style>
  <w:style w:type="character" w:customStyle="1" w:styleId="96">
    <w:name w:val="正文文本 Char1"/>
    <w:link w:val="24"/>
    <w:autoRedefine/>
    <w:qFormat/>
    <w:uiPriority w:val="0"/>
    <w:rPr>
      <w:kern w:val="2"/>
      <w:sz w:val="21"/>
      <w:szCs w:val="24"/>
    </w:rPr>
  </w:style>
  <w:style w:type="character" w:customStyle="1" w:styleId="97">
    <w:name w:val="正文文本缩进 Char1"/>
    <w:link w:val="25"/>
    <w:autoRedefine/>
    <w:qFormat/>
    <w:uiPriority w:val="0"/>
    <w:rPr>
      <w:kern w:val="2"/>
      <w:sz w:val="21"/>
      <w:szCs w:val="24"/>
    </w:rPr>
  </w:style>
  <w:style w:type="character" w:customStyle="1" w:styleId="98">
    <w:name w:val="纯文本 Char"/>
    <w:link w:val="33"/>
    <w:autoRedefine/>
    <w:qFormat/>
    <w:uiPriority w:val="0"/>
    <w:rPr>
      <w:rFonts w:ascii="宋体" w:hAnsi="Courier New" w:eastAsia="宋体"/>
      <w:sz w:val="21"/>
      <w:szCs w:val="21"/>
      <w:lang w:val="en-US" w:eastAsia="zh-CN" w:bidi="ar-SA"/>
    </w:rPr>
  </w:style>
  <w:style w:type="character" w:customStyle="1" w:styleId="99">
    <w:name w:val="日期 Char"/>
    <w:link w:val="35"/>
    <w:autoRedefine/>
    <w:qFormat/>
    <w:uiPriority w:val="0"/>
    <w:rPr>
      <w:kern w:val="2"/>
      <w:sz w:val="24"/>
    </w:rPr>
  </w:style>
  <w:style w:type="character" w:customStyle="1" w:styleId="100">
    <w:name w:val="正文文本缩进 2 Char"/>
    <w:link w:val="36"/>
    <w:autoRedefine/>
    <w:qFormat/>
    <w:uiPriority w:val="0"/>
    <w:rPr>
      <w:rFonts w:eastAsia="楷体_GB2312"/>
      <w:kern w:val="2"/>
      <w:sz w:val="28"/>
      <w:szCs w:val="24"/>
    </w:rPr>
  </w:style>
  <w:style w:type="character" w:customStyle="1" w:styleId="101">
    <w:name w:val="尾注文本 Char"/>
    <w:link w:val="37"/>
    <w:autoRedefine/>
    <w:qFormat/>
    <w:uiPriority w:val="0"/>
  </w:style>
  <w:style w:type="character" w:customStyle="1" w:styleId="102">
    <w:name w:val="批注框文本 Char"/>
    <w:link w:val="38"/>
    <w:autoRedefine/>
    <w:qFormat/>
    <w:uiPriority w:val="0"/>
    <w:rPr>
      <w:kern w:val="2"/>
      <w:sz w:val="18"/>
      <w:szCs w:val="18"/>
    </w:rPr>
  </w:style>
  <w:style w:type="character" w:customStyle="1" w:styleId="103">
    <w:name w:val="页脚 Char"/>
    <w:link w:val="39"/>
    <w:autoRedefine/>
    <w:qFormat/>
    <w:uiPriority w:val="99"/>
    <w:rPr>
      <w:kern w:val="2"/>
      <w:sz w:val="18"/>
      <w:szCs w:val="18"/>
    </w:rPr>
  </w:style>
  <w:style w:type="character" w:customStyle="1" w:styleId="104">
    <w:name w:val="页眉 Char"/>
    <w:link w:val="40"/>
    <w:qFormat/>
    <w:uiPriority w:val="99"/>
    <w:rPr>
      <w:kern w:val="2"/>
      <w:sz w:val="18"/>
      <w:szCs w:val="18"/>
    </w:rPr>
  </w:style>
  <w:style w:type="character" w:customStyle="1" w:styleId="105">
    <w:name w:val="签名 Char"/>
    <w:link w:val="41"/>
    <w:autoRedefine/>
    <w:qFormat/>
    <w:uiPriority w:val="0"/>
  </w:style>
  <w:style w:type="character" w:customStyle="1" w:styleId="106">
    <w:name w:val="脚注文本 Char"/>
    <w:link w:val="47"/>
    <w:autoRedefine/>
    <w:qFormat/>
    <w:uiPriority w:val="0"/>
    <w:rPr>
      <w:lang w:eastAsia="en-US"/>
    </w:rPr>
  </w:style>
  <w:style w:type="character" w:customStyle="1" w:styleId="107">
    <w:name w:val="正文文本缩进 3 Char"/>
    <w:link w:val="50"/>
    <w:autoRedefine/>
    <w:qFormat/>
    <w:uiPriority w:val="0"/>
    <w:rPr>
      <w:rFonts w:eastAsia="楷体_GB2312"/>
      <w:kern w:val="2"/>
      <w:sz w:val="28"/>
      <w:szCs w:val="24"/>
    </w:rPr>
  </w:style>
  <w:style w:type="character" w:customStyle="1" w:styleId="108">
    <w:name w:val="正文文本 2 Char"/>
    <w:link w:val="53"/>
    <w:autoRedefine/>
    <w:qFormat/>
    <w:uiPriority w:val="0"/>
    <w:rPr>
      <w:rFonts w:ascii="楷体_GB2312" w:eastAsia="楷体_GB2312"/>
      <w:b/>
      <w:kern w:val="2"/>
      <w:sz w:val="36"/>
      <w:szCs w:val="48"/>
    </w:rPr>
  </w:style>
  <w:style w:type="character" w:customStyle="1" w:styleId="109">
    <w:name w:val="HTML 预设格式 Char"/>
    <w:link w:val="56"/>
    <w:autoRedefine/>
    <w:qFormat/>
    <w:uiPriority w:val="0"/>
    <w:rPr>
      <w:rFonts w:ascii="Arial Unicode MS" w:hAnsi="Arial Unicode MS" w:eastAsia="Courier New" w:cs="Courier New"/>
    </w:rPr>
  </w:style>
  <w:style w:type="character" w:customStyle="1" w:styleId="110">
    <w:name w:val="标题 Char"/>
    <w:link w:val="58"/>
    <w:autoRedefine/>
    <w:qFormat/>
    <w:uiPriority w:val="0"/>
    <w:rPr>
      <w:rFonts w:ascii="Arial" w:hAnsi="Arial" w:eastAsia="隶书"/>
      <w:b/>
      <w:kern w:val="2"/>
      <w:sz w:val="32"/>
    </w:rPr>
  </w:style>
  <w:style w:type="character" w:customStyle="1" w:styleId="111">
    <w:name w:val="批注主题 Char"/>
    <w:link w:val="59"/>
    <w:autoRedefine/>
    <w:qFormat/>
    <w:uiPriority w:val="0"/>
    <w:rPr>
      <w:b/>
      <w:bCs/>
      <w:kern w:val="2"/>
      <w:sz w:val="21"/>
      <w:szCs w:val="24"/>
      <w:lang w:bidi="ar-SA"/>
    </w:rPr>
  </w:style>
  <w:style w:type="character" w:customStyle="1" w:styleId="112">
    <w:name w:val="正文首行缩进 Char"/>
    <w:link w:val="60"/>
    <w:autoRedefine/>
    <w:qFormat/>
    <w:uiPriority w:val="0"/>
    <w:rPr>
      <w:rFonts w:eastAsia="楷体_GB2312"/>
      <w:kern w:val="2"/>
      <w:sz w:val="32"/>
    </w:rPr>
  </w:style>
  <w:style w:type="character" w:customStyle="1" w:styleId="113">
    <w:name w:val="正文首行缩进 2 Char"/>
    <w:link w:val="61"/>
    <w:autoRedefine/>
    <w:qFormat/>
    <w:uiPriority w:val="0"/>
    <w:rPr>
      <w:kern w:val="2"/>
      <w:sz w:val="21"/>
    </w:rPr>
  </w:style>
  <w:style w:type="paragraph" w:customStyle="1" w:styleId="11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15">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6">
    <w:name w:val="hover17"/>
    <w:basedOn w:val="64"/>
    <w:autoRedefine/>
    <w:qFormat/>
    <w:uiPriority w:val="0"/>
  </w:style>
  <w:style w:type="character" w:customStyle="1" w:styleId="117">
    <w:name w:val="标题 Char1"/>
    <w:autoRedefine/>
    <w:qFormat/>
    <w:uiPriority w:val="0"/>
    <w:rPr>
      <w:rFonts w:ascii="Cambria" w:hAnsi="Cambria" w:cs="Times New Roman"/>
      <w:b/>
      <w:bCs/>
      <w:kern w:val="2"/>
      <w:sz w:val="32"/>
      <w:szCs w:val="32"/>
    </w:rPr>
  </w:style>
  <w:style w:type="character" w:customStyle="1" w:styleId="118">
    <w:name w:val="style41"/>
    <w:autoRedefine/>
    <w:qFormat/>
    <w:uiPriority w:val="0"/>
    <w:rPr>
      <w:rFonts w:hint="eastAsia" w:ascii="新宋体" w:hAnsi="新宋体" w:eastAsia="新宋体"/>
      <w:sz w:val="21"/>
      <w:szCs w:val="21"/>
    </w:rPr>
  </w:style>
  <w:style w:type="character" w:customStyle="1" w:styleId="119">
    <w:name w:val="bds_more2"/>
    <w:autoRedefine/>
    <w:qFormat/>
    <w:uiPriority w:val="0"/>
  </w:style>
  <w:style w:type="character" w:customStyle="1" w:styleId="120">
    <w:name w:val="批注主题 Char1"/>
    <w:autoRedefine/>
    <w:qFormat/>
    <w:uiPriority w:val="0"/>
    <w:rPr>
      <w:b/>
      <w:bCs/>
      <w:kern w:val="2"/>
      <w:sz w:val="21"/>
      <w:szCs w:val="24"/>
    </w:rPr>
  </w:style>
  <w:style w:type="character" w:customStyle="1" w:styleId="121">
    <w:name w:val="尾注文本 Char1"/>
    <w:autoRedefine/>
    <w:qFormat/>
    <w:uiPriority w:val="0"/>
    <w:rPr>
      <w:kern w:val="2"/>
      <w:sz w:val="21"/>
      <w:szCs w:val="24"/>
    </w:rPr>
  </w:style>
  <w:style w:type="character" w:customStyle="1" w:styleId="122">
    <w:name w:val="正文文本缩进 Char"/>
    <w:autoRedefine/>
    <w:qFormat/>
    <w:uiPriority w:val="0"/>
    <w:rPr>
      <w:rFonts w:ascii="楷体_GB2312" w:eastAsia="楷体_GB2312"/>
      <w:sz w:val="28"/>
    </w:rPr>
  </w:style>
  <w:style w:type="character" w:customStyle="1" w:styleId="123">
    <w:name w:val="Anrede1IhrZeichen"/>
    <w:autoRedefine/>
    <w:qFormat/>
    <w:uiPriority w:val="0"/>
    <w:rPr>
      <w:rFonts w:ascii="Arial" w:hAnsi="Arial"/>
      <w:sz w:val="20"/>
    </w:rPr>
  </w:style>
  <w:style w:type="character" w:customStyle="1" w:styleId="124">
    <w:name w:val="Para head"/>
    <w:autoRedefine/>
    <w:qFormat/>
    <w:uiPriority w:val="0"/>
    <w:rPr>
      <w:rFonts w:ascii="Arial" w:hAnsi="Arial" w:cs="Times New Roman"/>
      <w:sz w:val="20"/>
    </w:rPr>
  </w:style>
  <w:style w:type="character" w:customStyle="1" w:styleId="125">
    <w:name w:val="t-tag"/>
    <w:autoRedefine/>
    <w:qFormat/>
    <w:uiPriority w:val="0"/>
    <w:rPr>
      <w:color w:val="FFFFFF"/>
      <w:sz w:val="18"/>
      <w:szCs w:val="18"/>
      <w:shd w:val="clear" w:color="auto" w:fill="FE8833"/>
    </w:rPr>
  </w:style>
  <w:style w:type="character" w:customStyle="1" w:styleId="126">
    <w:name w:val="Plain Text Char"/>
    <w:autoRedefine/>
    <w:qFormat/>
    <w:locked/>
    <w:uiPriority w:val="0"/>
    <w:rPr>
      <w:rFonts w:ascii="宋体" w:hAnsi="Courier New" w:eastAsia="宋体" w:cs="Times New Roman"/>
      <w:sz w:val="20"/>
      <w:szCs w:val="20"/>
    </w:rPr>
  </w:style>
  <w:style w:type="character" w:customStyle="1" w:styleId="127">
    <w:name w:val="称呼 Char1"/>
    <w:autoRedefine/>
    <w:qFormat/>
    <w:uiPriority w:val="0"/>
    <w:rPr>
      <w:kern w:val="2"/>
      <w:sz w:val="21"/>
      <w:szCs w:val="24"/>
    </w:rPr>
  </w:style>
  <w:style w:type="character" w:customStyle="1" w:styleId="128">
    <w:name w:val="Char Char1"/>
    <w:autoRedefine/>
    <w:qFormat/>
    <w:uiPriority w:val="0"/>
    <w:rPr>
      <w:sz w:val="18"/>
    </w:rPr>
  </w:style>
  <w:style w:type="character" w:customStyle="1" w:styleId="129">
    <w:name w:val="indent1 Char Char"/>
    <w:link w:val="130"/>
    <w:autoRedefine/>
    <w:qFormat/>
    <w:uiPriority w:val="0"/>
    <w:rPr>
      <w:rFonts w:ascii="宋体" w:hAnsi="宋体"/>
      <w:color w:val="5E5E5E"/>
      <w:sz w:val="18"/>
      <w:szCs w:val="18"/>
    </w:rPr>
  </w:style>
  <w:style w:type="paragraph" w:customStyle="1" w:styleId="130">
    <w:name w:val="indent1"/>
    <w:basedOn w:val="1"/>
    <w:link w:val="129"/>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131">
    <w:name w:val="fr"/>
    <w:autoRedefine/>
    <w:qFormat/>
    <w:uiPriority w:val="0"/>
  </w:style>
  <w:style w:type="character" w:customStyle="1" w:styleId="132">
    <w:name w:val="text_121"/>
    <w:autoRedefine/>
    <w:qFormat/>
    <w:uiPriority w:val="0"/>
    <w:rPr>
      <w:rFonts w:ascii="s?" w:hAnsi="s?" w:cs="Times New Roman"/>
      <w:color w:val="000000"/>
      <w:spacing w:val="321"/>
      <w:sz w:val="15"/>
      <w:szCs w:val="15"/>
    </w:rPr>
  </w:style>
  <w:style w:type="character" w:customStyle="1" w:styleId="133">
    <w:name w:val="正文首行缩进 2 Char1"/>
    <w:qFormat/>
    <w:uiPriority w:val="0"/>
    <w:rPr>
      <w:rFonts w:ascii="楷体_GB2312" w:eastAsia="楷体_GB2312"/>
      <w:sz w:val="28"/>
    </w:rPr>
  </w:style>
  <w:style w:type="character" w:customStyle="1" w:styleId="134">
    <w:name w:val="font91"/>
    <w:qFormat/>
    <w:uiPriority w:val="0"/>
    <w:rPr>
      <w:rFonts w:cs="Times New Roman"/>
      <w:color w:val="000000"/>
      <w:sz w:val="18"/>
      <w:szCs w:val="18"/>
    </w:rPr>
  </w:style>
  <w:style w:type="character" w:customStyle="1" w:styleId="135">
    <w:name w:val="正文文字 Char"/>
    <w:qFormat/>
    <w:uiPriority w:val="0"/>
    <w:rPr>
      <w:rFonts w:eastAsia="宋体" w:cs="Times New Roman"/>
      <w:kern w:val="2"/>
      <w:sz w:val="30"/>
      <w:lang w:val="en-US" w:eastAsia="zh-CN"/>
    </w:rPr>
  </w:style>
  <w:style w:type="character" w:customStyle="1" w:styleId="136">
    <w:name w:val="Char Char Char Char Char Char Char Char Char Char Char Char Char"/>
    <w:autoRedefine/>
    <w:qFormat/>
    <w:uiPriority w:val="0"/>
    <w:rPr>
      <w:kern w:val="2"/>
      <w:sz w:val="18"/>
      <w:szCs w:val="18"/>
    </w:rPr>
  </w:style>
  <w:style w:type="character" w:customStyle="1" w:styleId="137">
    <w:name w:val="纯文本 Char1"/>
    <w:qFormat/>
    <w:uiPriority w:val="0"/>
    <w:rPr>
      <w:rFonts w:ascii="宋体" w:hAnsi="Courier New" w:eastAsia="宋体"/>
      <w:sz w:val="21"/>
      <w:szCs w:val="21"/>
      <w:lang w:val="en-US" w:eastAsia="zh-CN" w:bidi="ar-SA"/>
    </w:rPr>
  </w:style>
  <w:style w:type="character" w:customStyle="1" w:styleId="138">
    <w:name w:val="正文缩进 Char1"/>
    <w:qFormat/>
    <w:uiPriority w:val="0"/>
    <w:rPr>
      <w:kern w:val="2"/>
      <w:sz w:val="21"/>
    </w:rPr>
  </w:style>
  <w:style w:type="character" w:customStyle="1" w:styleId="139">
    <w:name w:val="apple-style-span"/>
    <w:qFormat/>
    <w:uiPriority w:val="0"/>
  </w:style>
  <w:style w:type="character" w:customStyle="1" w:styleId="140">
    <w:name w:val="批注文字 Char"/>
    <w:qFormat/>
    <w:uiPriority w:val="0"/>
    <w:rPr>
      <w:kern w:val="2"/>
      <w:sz w:val="21"/>
      <w:szCs w:val="24"/>
      <w:lang w:bidi="ar-SA"/>
    </w:rPr>
  </w:style>
  <w:style w:type="character" w:customStyle="1" w:styleId="141">
    <w:name w:val="no52"/>
    <w:qFormat/>
    <w:uiPriority w:val="0"/>
  </w:style>
  <w:style w:type="character" w:customStyle="1" w:styleId="142">
    <w:name w:val="Footer Char"/>
    <w:qFormat/>
    <w:locked/>
    <w:uiPriority w:val="0"/>
    <w:rPr>
      <w:rFonts w:cs="Times New Roman"/>
      <w:sz w:val="18"/>
      <w:szCs w:val="18"/>
    </w:rPr>
  </w:style>
  <w:style w:type="character" w:customStyle="1" w:styleId="143">
    <w:name w:val="称呼 Char2"/>
    <w:qFormat/>
    <w:uiPriority w:val="0"/>
    <w:rPr>
      <w:kern w:val="2"/>
      <w:sz w:val="21"/>
      <w:szCs w:val="24"/>
    </w:rPr>
  </w:style>
  <w:style w:type="character" w:customStyle="1" w:styleId="144">
    <w:name w:val="lineitems1"/>
    <w:autoRedefine/>
    <w:qFormat/>
    <w:uiPriority w:val="0"/>
    <w:rPr>
      <w:sz w:val="17"/>
      <w:szCs w:val="17"/>
    </w:rPr>
  </w:style>
  <w:style w:type="character" w:customStyle="1" w:styleId="145">
    <w:name w:val="style191"/>
    <w:autoRedefine/>
    <w:qFormat/>
    <w:uiPriority w:val="0"/>
    <w:rPr>
      <w:rFonts w:ascii="Arial" w:hAnsi="Arial" w:cs="Arial"/>
      <w:b/>
      <w:bCs/>
      <w:color w:val="888888"/>
      <w:sz w:val="21"/>
      <w:szCs w:val="21"/>
    </w:rPr>
  </w:style>
  <w:style w:type="character" w:customStyle="1" w:styleId="146">
    <w:name w:val="location"/>
    <w:autoRedefine/>
    <w:qFormat/>
    <w:uiPriority w:val="0"/>
  </w:style>
  <w:style w:type="character" w:customStyle="1" w:styleId="147">
    <w:name w:val="普通文字 Char1"/>
    <w:autoRedefine/>
    <w:qFormat/>
    <w:uiPriority w:val="0"/>
    <w:rPr>
      <w:rFonts w:ascii="宋体" w:hAnsi="Courier New" w:eastAsia="宋体"/>
      <w:kern w:val="2"/>
      <w:sz w:val="24"/>
      <w:lang w:val="en-US" w:eastAsia="zh-CN" w:bidi="ar-SA"/>
    </w:rPr>
  </w:style>
  <w:style w:type="character" w:customStyle="1" w:styleId="148">
    <w:name w:val="black1"/>
    <w:autoRedefine/>
    <w:qFormat/>
    <w:uiPriority w:val="0"/>
    <w:rPr>
      <w:rFonts w:cs="Times New Roman"/>
      <w:color w:val="000000"/>
      <w:spacing w:val="330"/>
    </w:rPr>
  </w:style>
  <w:style w:type="character" w:customStyle="1" w:styleId="149">
    <w:name w:val="正文文本 Char"/>
    <w:autoRedefine/>
    <w:qFormat/>
    <w:uiPriority w:val="0"/>
    <w:rPr>
      <w:kern w:val="2"/>
      <w:sz w:val="21"/>
      <w:szCs w:val="24"/>
    </w:rPr>
  </w:style>
  <w:style w:type="character" w:customStyle="1" w:styleId="150">
    <w:name w:val="Body Text Indent 2 Char"/>
    <w:autoRedefine/>
    <w:qFormat/>
    <w:locked/>
    <w:uiPriority w:val="0"/>
    <w:rPr>
      <w:rFonts w:ascii="Times New Roman" w:hAnsi="Times New Roman" w:eastAsia="宋体" w:cs="Times New Roman"/>
      <w:sz w:val="24"/>
      <w:szCs w:val="24"/>
    </w:rPr>
  </w:style>
  <w:style w:type="character" w:customStyle="1" w:styleId="151">
    <w:name w:val="签名 Char1"/>
    <w:autoRedefine/>
    <w:qFormat/>
    <w:uiPriority w:val="0"/>
    <w:rPr>
      <w:kern w:val="2"/>
      <w:sz w:val="21"/>
      <w:szCs w:val="24"/>
    </w:rPr>
  </w:style>
  <w:style w:type="character" w:customStyle="1" w:styleId="152">
    <w:name w:val="no42"/>
    <w:autoRedefine/>
    <w:qFormat/>
    <w:uiPriority w:val="0"/>
  </w:style>
  <w:style w:type="character" w:customStyle="1" w:styleId="153">
    <w:name w:val="脚注文本 Char1"/>
    <w:autoRedefine/>
    <w:qFormat/>
    <w:uiPriority w:val="0"/>
    <w:rPr>
      <w:kern w:val="2"/>
      <w:sz w:val="18"/>
      <w:szCs w:val="18"/>
    </w:rPr>
  </w:style>
  <w:style w:type="character" w:customStyle="1" w:styleId="154">
    <w:name w:val="标题 21 Char Char"/>
    <w:autoRedefine/>
    <w:qFormat/>
    <w:uiPriority w:val="0"/>
    <w:rPr>
      <w:rFonts w:ascii="宋体" w:eastAsia="宋体"/>
      <w:sz w:val="24"/>
    </w:rPr>
  </w:style>
  <w:style w:type="character" w:customStyle="1" w:styleId="155">
    <w:name w:val="bds_nopic"/>
    <w:autoRedefine/>
    <w:qFormat/>
    <w:uiPriority w:val="0"/>
  </w:style>
  <w:style w:type="character" w:customStyle="1" w:styleId="156">
    <w:name w:val="font61"/>
    <w:autoRedefine/>
    <w:qFormat/>
    <w:uiPriority w:val="0"/>
    <w:rPr>
      <w:rFonts w:hint="eastAsia" w:ascii="宋体" w:hAnsi="宋体" w:eastAsia="宋体" w:cs="宋体"/>
      <w:color w:val="000000"/>
      <w:sz w:val="20"/>
      <w:szCs w:val="20"/>
      <w:u w:val="none"/>
    </w:rPr>
  </w:style>
  <w:style w:type="character" w:customStyle="1" w:styleId="157">
    <w:name w:val="正文文本缩进 Char Char"/>
    <w:autoRedefine/>
    <w:qFormat/>
    <w:uiPriority w:val="0"/>
    <w:rPr>
      <w:rFonts w:eastAsia="宋体"/>
      <w:kern w:val="2"/>
      <w:sz w:val="24"/>
      <w:lang w:val="en-US" w:eastAsia="zh-CN" w:bidi="ar-SA"/>
    </w:rPr>
  </w:style>
  <w:style w:type="character" w:customStyle="1" w:styleId="158">
    <w:name w:val="标四 Char Char"/>
    <w:autoRedefine/>
    <w:qFormat/>
    <w:uiPriority w:val="0"/>
    <w:rPr>
      <w:rFonts w:ascii="仿宋_GB2312" w:hAnsi="Plotter" w:eastAsia="仿宋_GB2312" w:cs="Plotter"/>
      <w:kern w:val="2"/>
      <w:sz w:val="24"/>
      <w:szCs w:val="24"/>
      <w:lang w:val="en-US" w:eastAsia="zh-CN" w:bidi="ar-SA"/>
    </w:rPr>
  </w:style>
  <w:style w:type="character" w:customStyle="1" w:styleId="159">
    <w:name w:val="huei12b1"/>
    <w:autoRedefine/>
    <w:qFormat/>
    <w:uiPriority w:val="0"/>
    <w:rPr>
      <w:b/>
      <w:bCs/>
      <w:color w:val="333333"/>
      <w:sz w:val="18"/>
      <w:szCs w:val="18"/>
    </w:rPr>
  </w:style>
  <w:style w:type="character" w:customStyle="1" w:styleId="160">
    <w:name w:val="style51"/>
    <w:autoRedefine/>
    <w:qFormat/>
    <w:uiPriority w:val="0"/>
    <w:rPr>
      <w:color w:val="000000"/>
      <w:sz w:val="18"/>
      <w:szCs w:val="18"/>
    </w:rPr>
  </w:style>
  <w:style w:type="character" w:customStyle="1" w:styleId="161">
    <w:name w:val="first-child"/>
    <w:autoRedefine/>
    <w:qFormat/>
    <w:uiPriority w:val="0"/>
    <w:rPr>
      <w:color w:val="1F3149"/>
      <w:sz w:val="24"/>
      <w:szCs w:val="24"/>
    </w:rPr>
  </w:style>
  <w:style w:type="character" w:customStyle="1" w:styleId="162">
    <w:name w:val="font21"/>
    <w:autoRedefine/>
    <w:qFormat/>
    <w:uiPriority w:val="0"/>
    <w:rPr>
      <w:rFonts w:ascii="Arial" w:hAnsi="Arial" w:cs="Arial"/>
      <w:color w:val="000000"/>
      <w:sz w:val="24"/>
      <w:szCs w:val="24"/>
      <w:u w:val="none"/>
    </w:rPr>
  </w:style>
  <w:style w:type="character" w:customStyle="1" w:styleId="163">
    <w:name w:val="ui-bz-bg-hover1"/>
    <w:autoRedefine/>
    <w:qFormat/>
    <w:uiPriority w:val="0"/>
  </w:style>
  <w:style w:type="character" w:customStyle="1" w:styleId="164">
    <w:name w:val="Normal Char"/>
    <w:autoRedefine/>
    <w:qFormat/>
    <w:uiPriority w:val="0"/>
    <w:rPr>
      <w:rFonts w:ascii="宋体" w:eastAsia="宋体" w:cs="Times New Roman"/>
      <w:sz w:val="24"/>
      <w:lang w:val="en-US" w:eastAsia="zh-CN"/>
    </w:rPr>
  </w:style>
  <w:style w:type="character" w:customStyle="1" w:styleId="165">
    <w:name w:val="hui3"/>
    <w:autoRedefine/>
    <w:qFormat/>
    <w:uiPriority w:val="0"/>
    <w:rPr>
      <w:color w:val="333333"/>
    </w:rPr>
  </w:style>
  <w:style w:type="character" w:customStyle="1" w:styleId="166">
    <w:name w:val="no72"/>
    <w:autoRedefine/>
    <w:qFormat/>
    <w:uiPriority w:val="0"/>
  </w:style>
  <w:style w:type="character" w:customStyle="1" w:styleId="167">
    <w:name w:val="tpc_content1"/>
    <w:autoRedefine/>
    <w:qFormat/>
    <w:uiPriority w:val="0"/>
    <w:rPr>
      <w:sz w:val="20"/>
      <w:szCs w:val="20"/>
    </w:rPr>
  </w:style>
  <w:style w:type="character" w:customStyle="1" w:styleId="168">
    <w:name w:val="bds_more"/>
    <w:autoRedefine/>
    <w:qFormat/>
    <w:uiPriority w:val="0"/>
  </w:style>
  <w:style w:type="character" w:customStyle="1" w:styleId="169">
    <w:name w:val="标二 Char Char"/>
    <w:autoRedefine/>
    <w:qFormat/>
    <w:uiPriority w:val="0"/>
    <w:rPr>
      <w:rFonts w:ascii="黑体" w:hAnsi="Arial" w:eastAsia="黑体" w:cs="Plotter"/>
      <w:bCs/>
      <w:kern w:val="2"/>
      <w:sz w:val="30"/>
      <w:szCs w:val="30"/>
      <w:lang w:val="en-US" w:eastAsia="zh-CN" w:bidi="ar-SA"/>
    </w:rPr>
  </w:style>
  <w:style w:type="character" w:customStyle="1" w:styleId="170">
    <w:name w:val="尾注文本 Char2"/>
    <w:autoRedefine/>
    <w:qFormat/>
    <w:uiPriority w:val="0"/>
    <w:rPr>
      <w:kern w:val="2"/>
      <w:sz w:val="21"/>
      <w:szCs w:val="24"/>
    </w:rPr>
  </w:style>
  <w:style w:type="character" w:customStyle="1" w:styleId="171">
    <w:name w:val="f-star"/>
    <w:autoRedefine/>
    <w:qFormat/>
    <w:uiPriority w:val="0"/>
    <w:rPr>
      <w:color w:val="999999"/>
      <w:sz w:val="21"/>
      <w:szCs w:val="21"/>
    </w:rPr>
  </w:style>
  <w:style w:type="character" w:customStyle="1" w:styleId="172">
    <w:name w:val="main_tdbg_760"/>
    <w:autoRedefine/>
    <w:qFormat/>
    <w:uiPriority w:val="0"/>
  </w:style>
  <w:style w:type="character" w:customStyle="1" w:styleId="173">
    <w:name w:val="正文首行缩进 2 Char2"/>
    <w:autoRedefine/>
    <w:qFormat/>
    <w:uiPriority w:val="0"/>
    <w:rPr>
      <w:kern w:val="2"/>
      <w:sz w:val="21"/>
      <w:szCs w:val="24"/>
    </w:rPr>
  </w:style>
  <w:style w:type="character" w:customStyle="1" w:styleId="174">
    <w:name w:val="文章标题 Char Char"/>
    <w:autoRedefine/>
    <w:qFormat/>
    <w:uiPriority w:val="0"/>
    <w:rPr>
      <w:rFonts w:ascii="宋体" w:eastAsia="宋体"/>
    </w:rPr>
  </w:style>
  <w:style w:type="character" w:customStyle="1" w:styleId="175">
    <w:name w:val="first-child1"/>
    <w:autoRedefine/>
    <w:qFormat/>
    <w:uiPriority w:val="0"/>
    <w:rPr>
      <w:color w:val="1F3149"/>
      <w:sz w:val="24"/>
      <w:szCs w:val="24"/>
    </w:rPr>
  </w:style>
  <w:style w:type="character" w:customStyle="1" w:styleId="176">
    <w:name w:val="fontstyle01"/>
    <w:autoRedefine/>
    <w:qFormat/>
    <w:uiPriority w:val="0"/>
    <w:rPr>
      <w:rFonts w:hint="eastAsia" w:ascii="宋体" w:hAnsi="宋体" w:eastAsia="宋体"/>
      <w:color w:val="000000"/>
      <w:sz w:val="22"/>
      <w:szCs w:val="22"/>
    </w:rPr>
  </w:style>
  <w:style w:type="character" w:customStyle="1" w:styleId="177">
    <w:name w:val="样式1 Char Char"/>
    <w:link w:val="178"/>
    <w:autoRedefine/>
    <w:qFormat/>
    <w:locked/>
    <w:uiPriority w:val="0"/>
    <w:rPr>
      <w:kern w:val="2"/>
      <w:sz w:val="18"/>
      <w:szCs w:val="18"/>
    </w:rPr>
  </w:style>
  <w:style w:type="paragraph" w:customStyle="1" w:styleId="178">
    <w:name w:val="样式1"/>
    <w:basedOn w:val="40"/>
    <w:link w:val="177"/>
    <w:autoRedefine/>
    <w:qFormat/>
    <w:uiPriority w:val="0"/>
  </w:style>
  <w:style w:type="character" w:customStyle="1" w:styleId="179">
    <w:name w:val="Char Char Char Char Char"/>
    <w:autoRedefine/>
    <w:qFormat/>
    <w:uiPriority w:val="0"/>
    <w:rPr>
      <w:kern w:val="2"/>
      <w:sz w:val="18"/>
      <w:szCs w:val="18"/>
    </w:rPr>
  </w:style>
  <w:style w:type="character" w:customStyle="1" w:styleId="180">
    <w:name w:val="无间隔 Char"/>
    <w:link w:val="181"/>
    <w:autoRedefine/>
    <w:qFormat/>
    <w:locked/>
    <w:uiPriority w:val="0"/>
    <w:rPr>
      <w:kern w:val="2"/>
      <w:sz w:val="21"/>
      <w:szCs w:val="24"/>
      <w:lang w:val="en-US" w:eastAsia="zh-CN" w:bidi="ar-SA"/>
    </w:rPr>
  </w:style>
  <w:style w:type="paragraph" w:customStyle="1" w:styleId="181">
    <w:name w:val="No Spacing1"/>
    <w:link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62"/>
    <w:autoRedefine/>
    <w:qFormat/>
    <w:uiPriority w:val="0"/>
  </w:style>
  <w:style w:type="character" w:customStyle="1" w:styleId="183">
    <w:name w:val="签名 Char2"/>
    <w:autoRedefine/>
    <w:qFormat/>
    <w:uiPriority w:val="0"/>
    <w:rPr>
      <w:kern w:val="2"/>
      <w:sz w:val="21"/>
      <w:szCs w:val="24"/>
    </w:rPr>
  </w:style>
  <w:style w:type="character" w:customStyle="1" w:styleId="184">
    <w:name w:val="Heading 3 Char Char"/>
    <w:autoRedefine/>
    <w:qFormat/>
    <w:locked/>
    <w:uiPriority w:val="0"/>
    <w:rPr>
      <w:rFonts w:ascii="Plotter" w:hAnsi="Plotter" w:eastAsia="宋体" w:cs="Plotter"/>
      <w:b/>
      <w:bCs/>
      <w:sz w:val="32"/>
      <w:szCs w:val="32"/>
    </w:rPr>
  </w:style>
  <w:style w:type="character" w:customStyle="1" w:styleId="185">
    <w:name w:val="ca-51"/>
    <w:autoRedefine/>
    <w:qFormat/>
    <w:uiPriority w:val="0"/>
    <w:rPr>
      <w:rFonts w:hint="eastAsia" w:ascii="宋体" w:hAnsi="宋体" w:eastAsia="宋体"/>
      <w:sz w:val="24"/>
      <w:szCs w:val="24"/>
    </w:rPr>
  </w:style>
  <w:style w:type="character" w:customStyle="1" w:styleId="186">
    <w:name w:val="正文首行缩进 Char1"/>
    <w:autoRedefine/>
    <w:qFormat/>
    <w:uiPriority w:val="0"/>
    <w:rPr>
      <w:kern w:val="2"/>
      <w:sz w:val="21"/>
      <w:szCs w:val="24"/>
    </w:rPr>
  </w:style>
  <w:style w:type="character" w:customStyle="1" w:styleId="187">
    <w:name w:val="f141"/>
    <w:autoRedefine/>
    <w:qFormat/>
    <w:uiPriority w:val="0"/>
    <w:rPr>
      <w:sz w:val="21"/>
      <w:szCs w:val="21"/>
    </w:rPr>
  </w:style>
  <w:style w:type="character" w:customStyle="1" w:styleId="188">
    <w:name w:val="bds_more1"/>
    <w:autoRedefine/>
    <w:qFormat/>
    <w:uiPriority w:val="0"/>
    <w:rPr>
      <w:rFonts w:hint="eastAsia" w:ascii="宋体" w:hAnsi="宋体" w:eastAsia="宋体" w:cs="宋体"/>
    </w:rPr>
  </w:style>
  <w:style w:type="character" w:customStyle="1" w:styleId="189">
    <w:name w:val="icon_ds"/>
    <w:autoRedefine/>
    <w:qFormat/>
    <w:uiPriority w:val="0"/>
  </w:style>
  <w:style w:type="character" w:customStyle="1" w:styleId="190">
    <w:name w:val="font121"/>
    <w:autoRedefine/>
    <w:qFormat/>
    <w:uiPriority w:val="0"/>
    <w:rPr>
      <w:rFonts w:cs="Times New Roman"/>
      <w:spacing w:val="330"/>
      <w:sz w:val="18"/>
      <w:szCs w:val="18"/>
      <w:u w:val="none"/>
    </w:rPr>
  </w:style>
  <w:style w:type="character" w:customStyle="1" w:styleId="191">
    <w:name w:val="my正文 Char Char"/>
    <w:link w:val="192"/>
    <w:autoRedefine/>
    <w:qFormat/>
    <w:uiPriority w:val="0"/>
    <w:rPr>
      <w:kern w:val="2"/>
      <w:sz w:val="24"/>
      <w:szCs w:val="24"/>
    </w:rPr>
  </w:style>
  <w:style w:type="paragraph" w:customStyle="1" w:styleId="192">
    <w:name w:val="my正文"/>
    <w:basedOn w:val="1"/>
    <w:link w:val="191"/>
    <w:autoRedefine/>
    <w:qFormat/>
    <w:uiPriority w:val="0"/>
    <w:pPr>
      <w:spacing w:line="360" w:lineRule="auto"/>
      <w:ind w:firstLine="480" w:firstLineChars="200"/>
    </w:pPr>
    <w:rPr>
      <w:sz w:val="24"/>
    </w:rPr>
  </w:style>
  <w:style w:type="character" w:customStyle="1" w:styleId="193">
    <w:name w:val="my-notice1"/>
    <w:autoRedefine/>
    <w:qFormat/>
    <w:uiPriority w:val="0"/>
  </w:style>
  <w:style w:type="character" w:customStyle="1" w:styleId="194">
    <w:name w:val="org_name2"/>
    <w:autoRedefine/>
    <w:qFormat/>
    <w:uiPriority w:val="0"/>
  </w:style>
  <w:style w:type="character" w:customStyle="1" w:styleId="195">
    <w:name w:val="text1"/>
    <w:autoRedefine/>
    <w:qFormat/>
    <w:uiPriority w:val="0"/>
    <w:rPr>
      <w:color w:val="000000"/>
      <w:spacing w:val="432"/>
      <w:sz w:val="20"/>
      <w:szCs w:val="20"/>
    </w:rPr>
  </w:style>
  <w:style w:type="character" w:customStyle="1" w:styleId="196">
    <w:name w:val="正文 1 Char Char"/>
    <w:link w:val="197"/>
    <w:autoRedefine/>
    <w:qFormat/>
    <w:locked/>
    <w:uiPriority w:val="0"/>
    <w:rPr>
      <w:sz w:val="24"/>
    </w:rPr>
  </w:style>
  <w:style w:type="paragraph" w:customStyle="1" w:styleId="197">
    <w:name w:val="正文 1"/>
    <w:basedOn w:val="1"/>
    <w:link w:val="196"/>
    <w:autoRedefine/>
    <w:qFormat/>
    <w:uiPriority w:val="0"/>
    <w:pPr>
      <w:autoSpaceDE w:val="0"/>
      <w:autoSpaceDN w:val="0"/>
      <w:adjustRightInd w:val="0"/>
      <w:spacing w:before="80" w:after="80"/>
      <w:ind w:left="1417"/>
      <w:jc w:val="left"/>
    </w:pPr>
    <w:rPr>
      <w:kern w:val="0"/>
      <w:sz w:val="24"/>
      <w:szCs w:val="20"/>
    </w:rPr>
  </w:style>
  <w:style w:type="character" w:customStyle="1" w:styleId="198">
    <w:name w:val="标题 1 Char Char"/>
    <w:autoRedefine/>
    <w:qFormat/>
    <w:uiPriority w:val="0"/>
    <w:rPr>
      <w:rFonts w:hint="default" w:ascii="Times New Roman" w:hAnsi="Times New Roman" w:cs="Times New Roman"/>
      <w:b/>
      <w:kern w:val="44"/>
      <w:sz w:val="44"/>
    </w:rPr>
  </w:style>
  <w:style w:type="character" w:customStyle="1" w:styleId="199">
    <w:name w:val="proshowid1"/>
    <w:autoRedefine/>
    <w:qFormat/>
    <w:uiPriority w:val="0"/>
    <w:rPr>
      <w:b/>
      <w:bCs/>
      <w:color w:val="4C5D65"/>
    </w:rPr>
  </w:style>
  <w:style w:type="character" w:customStyle="1" w:styleId="200">
    <w:name w:val="orange"/>
    <w:qFormat/>
    <w:uiPriority w:val="0"/>
    <w:rPr>
      <w:color w:val="3FB58F"/>
    </w:rPr>
  </w:style>
  <w:style w:type="character" w:customStyle="1" w:styleId="201">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02">
    <w:name w:val="样式 标题 3h3Heading 3 -Level 3 HeadH + 段前: 0 磅 段后: 0 磅 Char Char"/>
    <w:link w:val="203"/>
    <w:qFormat/>
    <w:locked/>
    <w:uiPriority w:val="0"/>
    <w:rPr>
      <w:rFonts w:cs="宋体"/>
      <w:b/>
      <w:bCs/>
      <w:kern w:val="2"/>
      <w:sz w:val="24"/>
      <w:szCs w:val="24"/>
    </w:rPr>
  </w:style>
  <w:style w:type="paragraph" w:customStyle="1" w:styleId="203">
    <w:name w:val="样式 标题 3h3Heading 3 -Level 3 HeadH + 段前: 0 磅 段后: 0 磅"/>
    <w:basedOn w:val="4"/>
    <w:link w:val="20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204">
    <w:name w:val="f71"/>
    <w:qFormat/>
    <w:uiPriority w:val="0"/>
    <w:rPr>
      <w:spacing w:val="375"/>
      <w:sz w:val="18"/>
      <w:szCs w:val="18"/>
    </w:rPr>
  </w:style>
  <w:style w:type="character" w:customStyle="1" w:styleId="205">
    <w:name w:val="font31"/>
    <w:qFormat/>
    <w:uiPriority w:val="0"/>
    <w:rPr>
      <w:rFonts w:hint="eastAsia" w:ascii="宋体" w:hAnsi="宋体" w:eastAsia="宋体" w:cs="宋体"/>
      <w:color w:val="000000"/>
      <w:sz w:val="18"/>
      <w:szCs w:val="18"/>
      <w:u w:val="none"/>
    </w:rPr>
  </w:style>
  <w:style w:type="character" w:customStyle="1" w:styleId="206">
    <w:name w:val="tip8"/>
    <w:qFormat/>
    <w:uiPriority w:val="0"/>
    <w:rPr>
      <w:vanish/>
      <w:color w:val="FF0000"/>
      <w:sz w:val="18"/>
      <w:szCs w:val="18"/>
    </w:rPr>
  </w:style>
  <w:style w:type="character" w:customStyle="1" w:styleId="207">
    <w:name w:val="ca-112"/>
    <w:qFormat/>
    <w:uiPriority w:val="0"/>
  </w:style>
  <w:style w:type="character" w:customStyle="1" w:styleId="208">
    <w:name w:val="top-icon"/>
    <w:autoRedefine/>
    <w:qFormat/>
    <w:uiPriority w:val="0"/>
  </w:style>
  <w:style w:type="character" w:customStyle="1" w:styleId="209">
    <w:name w:val="hover16"/>
    <w:qFormat/>
    <w:uiPriority w:val="0"/>
  </w:style>
  <w:style w:type="character" w:customStyle="1" w:styleId="210">
    <w:name w:val="样式 小四 段前: 3 磅 段后: 3 磅 行距: 1.5 倍行距 Char Char"/>
    <w:link w:val="211"/>
    <w:qFormat/>
    <w:locked/>
    <w:uiPriority w:val="0"/>
    <w:rPr>
      <w:rFonts w:cs="宋体"/>
      <w:kern w:val="2"/>
      <w:sz w:val="24"/>
    </w:rPr>
  </w:style>
  <w:style w:type="paragraph" w:customStyle="1" w:styleId="211">
    <w:name w:val="样式 小四 段前: 3 磅 段后: 3 磅 行距: 1.5 倍行距"/>
    <w:basedOn w:val="1"/>
    <w:link w:val="210"/>
    <w:qFormat/>
    <w:uiPriority w:val="0"/>
    <w:pPr>
      <w:spacing w:before="60" w:after="60"/>
      <w:ind w:firstLine="540" w:firstLineChars="225"/>
      <w:jc w:val="left"/>
    </w:pPr>
    <w:rPr>
      <w:sz w:val="24"/>
      <w:szCs w:val="20"/>
    </w:rPr>
  </w:style>
  <w:style w:type="character" w:customStyle="1" w:styleId="212">
    <w:name w:val="font1"/>
    <w:autoRedefine/>
    <w:qFormat/>
    <w:uiPriority w:val="0"/>
    <w:rPr>
      <w:rFonts w:cs="Times New Roman"/>
      <w:spacing w:val="300"/>
      <w:sz w:val="18"/>
      <w:szCs w:val="18"/>
    </w:rPr>
  </w:style>
  <w:style w:type="character" w:customStyle="1" w:styleId="213">
    <w:name w:val="style141"/>
    <w:autoRedefine/>
    <w:qFormat/>
    <w:uiPriority w:val="0"/>
    <w:rPr>
      <w:rFonts w:ascii="宋体" w:hAnsi="宋体" w:eastAsia="宋体" w:cs="Times New Roman"/>
      <w:b/>
      <w:bCs/>
      <w:color w:val="888888"/>
      <w:sz w:val="21"/>
      <w:szCs w:val="21"/>
    </w:rPr>
  </w:style>
  <w:style w:type="character" w:customStyle="1" w:styleId="214">
    <w:name w:val="point_normal"/>
    <w:qFormat/>
    <w:uiPriority w:val="0"/>
  </w:style>
  <w:style w:type="character" w:customStyle="1" w:styleId="215">
    <w:name w:val="正文-2 Char Char"/>
    <w:link w:val="216"/>
    <w:qFormat/>
    <w:uiPriority w:val="0"/>
    <w:rPr>
      <w:rFonts w:ascii="宋体"/>
      <w:kern w:val="2"/>
      <w:sz w:val="28"/>
      <w:szCs w:val="28"/>
    </w:rPr>
  </w:style>
  <w:style w:type="paragraph" w:customStyle="1" w:styleId="216">
    <w:name w:val="正文-2"/>
    <w:basedOn w:val="1"/>
    <w:link w:val="215"/>
    <w:qFormat/>
    <w:uiPriority w:val="0"/>
    <w:pPr>
      <w:spacing w:line="500" w:lineRule="exact"/>
      <w:ind w:firstLine="200" w:firstLineChars="200"/>
    </w:pPr>
    <w:rPr>
      <w:rFonts w:ascii="宋体"/>
      <w:sz w:val="28"/>
      <w:szCs w:val="28"/>
    </w:rPr>
  </w:style>
  <w:style w:type="character" w:customStyle="1" w:styleId="217">
    <w:name w:val="para"/>
    <w:qFormat/>
    <w:uiPriority w:val="0"/>
  </w:style>
  <w:style w:type="character" w:customStyle="1" w:styleId="218">
    <w:name w:val="文字 Char Char"/>
    <w:link w:val="219"/>
    <w:qFormat/>
    <w:locked/>
    <w:uiPriority w:val="0"/>
    <w:rPr>
      <w:rFonts w:ascii="宋体" w:hAnsi="宋体"/>
      <w:sz w:val="28"/>
    </w:rPr>
  </w:style>
  <w:style w:type="paragraph" w:customStyle="1" w:styleId="219">
    <w:name w:val="文字"/>
    <w:basedOn w:val="1"/>
    <w:link w:val="218"/>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220">
    <w:name w:val="标三 Char Char"/>
    <w:qFormat/>
    <w:uiPriority w:val="0"/>
    <w:rPr>
      <w:rFonts w:ascii="黑体" w:hAnsi="Plotter" w:eastAsia="黑体" w:cs="Plotter"/>
      <w:b/>
      <w:bCs/>
      <w:kern w:val="2"/>
      <w:sz w:val="32"/>
      <w:szCs w:val="32"/>
      <w:lang w:val="en-US" w:eastAsia="zh-CN" w:bidi="ar-SA"/>
    </w:rPr>
  </w:style>
  <w:style w:type="character" w:customStyle="1" w:styleId="221">
    <w:name w:val="search_content1"/>
    <w:qFormat/>
    <w:uiPriority w:val="0"/>
    <w:rPr>
      <w:sz w:val="20"/>
      <w:szCs w:val="20"/>
    </w:rPr>
  </w:style>
  <w:style w:type="character" w:customStyle="1" w:styleId="222">
    <w:name w:val="v151"/>
    <w:qFormat/>
    <w:uiPriority w:val="0"/>
    <w:rPr>
      <w:rFonts w:cs="Times New Roman"/>
      <w:sz w:val="18"/>
      <w:szCs w:val="18"/>
    </w:rPr>
  </w:style>
  <w:style w:type="character" w:customStyle="1" w:styleId="223">
    <w:name w:val="text11"/>
    <w:autoRedefine/>
    <w:qFormat/>
    <w:uiPriority w:val="0"/>
    <w:rPr>
      <w:rFonts w:hint="default" w:ascii="Verdana" w:hAnsi="Verdana"/>
      <w:color w:val="4E4E4E"/>
      <w:spacing w:val="270"/>
      <w:sz w:val="18"/>
      <w:szCs w:val="18"/>
    </w:rPr>
  </w:style>
  <w:style w:type="character" w:customStyle="1" w:styleId="224">
    <w:name w:val="标五 Char Char"/>
    <w:qFormat/>
    <w:uiPriority w:val="0"/>
    <w:rPr>
      <w:rFonts w:ascii="仿宋_GB2312" w:hAnsi="Plotter" w:eastAsia="仿宋_GB2312" w:cs="Plotter"/>
      <w:kern w:val="2"/>
      <w:sz w:val="24"/>
      <w:szCs w:val="24"/>
      <w:lang w:val="en-US" w:eastAsia="zh-CN" w:bidi="ar-SA"/>
    </w:rPr>
  </w:style>
  <w:style w:type="character" w:customStyle="1" w:styleId="225">
    <w:name w:val="Normal Indent Char"/>
    <w:qFormat/>
    <w:locked/>
    <w:uiPriority w:val="0"/>
    <w:rPr>
      <w:rFonts w:ascii="Plotter" w:hAnsi="Plotter" w:eastAsia="宋体" w:cs="Times New Roman"/>
      <w:sz w:val="24"/>
      <w:szCs w:val="24"/>
    </w:rPr>
  </w:style>
  <w:style w:type="character" w:customStyle="1" w:styleId="226">
    <w:name w:val="标题 31 Char Char"/>
    <w:qFormat/>
    <w:uiPriority w:val="0"/>
    <w:rPr>
      <w:kern w:val="2"/>
    </w:rPr>
  </w:style>
  <w:style w:type="character" w:customStyle="1" w:styleId="227">
    <w:name w:val="font51"/>
    <w:qFormat/>
    <w:uiPriority w:val="0"/>
    <w:rPr>
      <w:rFonts w:hint="default" w:ascii="Times New Roman" w:hAnsi="Times New Roman" w:cs="Times New Roman"/>
      <w:color w:val="000000"/>
      <w:sz w:val="20"/>
      <w:szCs w:val="20"/>
      <w:u w:val="none"/>
    </w:rPr>
  </w:style>
  <w:style w:type="character" w:customStyle="1" w:styleId="228">
    <w:name w:val="hg1"/>
    <w:qFormat/>
    <w:uiPriority w:val="0"/>
    <w:rPr>
      <w:rFonts w:cs="Times New Roman"/>
      <w:spacing w:val="480"/>
      <w:sz w:val="24"/>
      <w:szCs w:val="24"/>
    </w:rPr>
  </w:style>
  <w:style w:type="character" w:customStyle="1" w:styleId="229">
    <w:name w:val="style8 style20"/>
    <w:qFormat/>
    <w:uiPriority w:val="0"/>
    <w:rPr>
      <w:rFonts w:cs="Times New Roman"/>
    </w:rPr>
  </w:style>
  <w:style w:type="character" w:customStyle="1" w:styleId="230">
    <w:name w:val="style61"/>
    <w:autoRedefine/>
    <w:qFormat/>
    <w:uiPriority w:val="0"/>
    <w:rPr>
      <w:rFonts w:ascii="Arial" w:hAnsi="Arial" w:cs="Arial"/>
      <w:b/>
      <w:bCs/>
      <w:color w:val="888888"/>
      <w:sz w:val="21"/>
      <w:szCs w:val="21"/>
    </w:rPr>
  </w:style>
  <w:style w:type="character" w:customStyle="1" w:styleId="231">
    <w:name w:val="ui-bz-bg-hover"/>
    <w:qFormat/>
    <w:uiPriority w:val="0"/>
    <w:rPr>
      <w:shd w:val="clear" w:color="auto" w:fill="000000"/>
    </w:rPr>
  </w:style>
  <w:style w:type="character" w:customStyle="1" w:styleId="232">
    <w:name w:val="xiadan"/>
    <w:qFormat/>
    <w:uiPriority w:val="0"/>
    <w:rPr>
      <w:shd w:val="clear" w:color="auto" w:fill="E4393C"/>
    </w:rPr>
  </w:style>
  <w:style w:type="character" w:customStyle="1" w:styleId="233">
    <w:name w:val="标题 3 Char Char"/>
    <w:qFormat/>
    <w:uiPriority w:val="0"/>
    <w:rPr>
      <w:rFonts w:ascii="宋体" w:hAnsi="宋体" w:cs="Arial"/>
    </w:rPr>
  </w:style>
  <w:style w:type="character" w:customStyle="1" w:styleId="234">
    <w:name w:val="正文文本 3 Char1"/>
    <w:autoRedefine/>
    <w:qFormat/>
    <w:uiPriority w:val="0"/>
    <w:rPr>
      <w:kern w:val="2"/>
      <w:sz w:val="16"/>
      <w:szCs w:val="16"/>
    </w:rPr>
  </w:style>
  <w:style w:type="character" w:customStyle="1" w:styleId="235">
    <w:name w:val="location1"/>
    <w:qFormat/>
    <w:uiPriority w:val="0"/>
    <w:rPr>
      <w:rFonts w:hint="default" w:ascii="Verdana" w:hAnsi="Verdana"/>
      <w:sz w:val="20"/>
      <w:szCs w:val="20"/>
    </w:rPr>
  </w:style>
  <w:style w:type="character" w:customStyle="1" w:styleId="236">
    <w:name w:val="icon_gys"/>
    <w:qFormat/>
    <w:uiPriority w:val="0"/>
    <w:rPr>
      <w:sz w:val="21"/>
      <w:szCs w:val="21"/>
    </w:rPr>
  </w:style>
  <w:style w:type="character" w:customStyle="1" w:styleId="237">
    <w:name w:val="样式8 Char Char"/>
    <w:qFormat/>
    <w:uiPriority w:val="0"/>
    <w:rPr>
      <w:rFonts w:ascii="宋体" w:hAnsi="宋体" w:eastAsia="宋体"/>
      <w:b/>
      <w:kern w:val="44"/>
      <w:sz w:val="32"/>
      <w:lang w:val="en-US" w:eastAsia="zh-CN" w:bidi="ar-SA"/>
    </w:rPr>
  </w:style>
  <w:style w:type="character" w:customStyle="1" w:styleId="238">
    <w:name w:val="正文（缩进） Char Char"/>
    <w:link w:val="239"/>
    <w:qFormat/>
    <w:uiPriority w:val="0"/>
    <w:rPr>
      <w:kern w:val="2"/>
      <w:sz w:val="24"/>
      <w:szCs w:val="24"/>
    </w:rPr>
  </w:style>
  <w:style w:type="paragraph" w:customStyle="1" w:styleId="239">
    <w:name w:val="正文（缩进）"/>
    <w:basedOn w:val="1"/>
    <w:link w:val="238"/>
    <w:qFormat/>
    <w:uiPriority w:val="0"/>
    <w:pPr>
      <w:spacing w:beforeLines="50" w:afterLines="50" w:line="360" w:lineRule="auto"/>
      <w:ind w:firstLine="480" w:firstLineChars="200"/>
    </w:pPr>
    <w:rPr>
      <w:sz w:val="24"/>
    </w:rPr>
  </w:style>
  <w:style w:type="character" w:customStyle="1" w:styleId="240">
    <w:name w:val="unnamed11"/>
    <w:qFormat/>
    <w:uiPriority w:val="0"/>
    <w:rPr>
      <w:rFonts w:cs="Times New Roman"/>
      <w:spacing w:val="280"/>
      <w:sz w:val="18"/>
      <w:szCs w:val="18"/>
    </w:rPr>
  </w:style>
  <w:style w:type="character" w:customStyle="1" w:styleId="241">
    <w:name w:val="icon_ds1"/>
    <w:autoRedefine/>
    <w:qFormat/>
    <w:uiPriority w:val="0"/>
    <w:rPr>
      <w:sz w:val="21"/>
      <w:szCs w:val="21"/>
    </w:rPr>
  </w:style>
  <w:style w:type="character" w:customStyle="1" w:styleId="242">
    <w:name w:val="c13px1"/>
    <w:qFormat/>
    <w:uiPriority w:val="0"/>
    <w:rPr>
      <w:rFonts w:cs="Times New Roman"/>
      <w:spacing w:val="480"/>
      <w:sz w:val="20"/>
      <w:szCs w:val="20"/>
    </w:rPr>
  </w:style>
  <w:style w:type="character" w:customStyle="1" w:styleId="243">
    <w:name w:val="my-class2"/>
    <w:qFormat/>
    <w:uiPriority w:val="0"/>
  </w:style>
  <w:style w:type="character" w:customStyle="1" w:styleId="244">
    <w:name w:val="l151"/>
    <w:qFormat/>
    <w:uiPriority w:val="0"/>
  </w:style>
  <w:style w:type="paragraph" w:customStyle="1" w:styleId="245">
    <w:name w:val="正文文字1"/>
    <w:basedOn w:val="1"/>
    <w:next w:val="50"/>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246">
    <w:name w:val="样式10"/>
    <w:basedOn w:val="2"/>
    <w:next w:val="2"/>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247">
    <w:name w:val="样式 标题 2标题 1.1H2Heading 2 HiddenHeading 2 CCBSheading 2第一章 ..."/>
    <w:basedOn w:val="3"/>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248">
    <w:name w:val="标题2 + 居中"/>
    <w:basedOn w:val="2"/>
    <w:qFormat/>
    <w:uiPriority w:val="0"/>
    <w:pPr>
      <w:spacing w:before="0" w:after="0" w:line="360" w:lineRule="auto"/>
    </w:pPr>
    <w:rPr>
      <w:rFonts w:eastAsia="宋体"/>
      <w:b w:val="0"/>
      <w:sz w:val="44"/>
    </w:rPr>
  </w:style>
  <w:style w:type="paragraph" w:customStyle="1" w:styleId="249">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0">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251">
    <w:name w:val="编号二"/>
    <w:basedOn w:val="1"/>
    <w:qFormat/>
    <w:uiPriority w:val="0"/>
    <w:rPr>
      <w:szCs w:val="20"/>
    </w:rPr>
  </w:style>
  <w:style w:type="paragraph" w:customStyle="1" w:styleId="25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正文1"/>
    <w:basedOn w:val="1"/>
    <w:qFormat/>
    <w:uiPriority w:val="0"/>
    <w:pPr>
      <w:spacing w:line="360" w:lineRule="auto"/>
      <w:ind w:left="1260" w:leftChars="600" w:firstLine="540" w:firstLineChars="257"/>
    </w:pPr>
    <w:rPr>
      <w:rFonts w:ascii="宋体" w:hAnsi="宋体"/>
    </w:rPr>
  </w:style>
  <w:style w:type="paragraph" w:customStyle="1" w:styleId="254">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5">
    <w:name w:val="恒智正文"/>
    <w:basedOn w:val="1"/>
    <w:qFormat/>
    <w:uiPriority w:val="0"/>
    <w:pPr>
      <w:ind w:firstLine="540" w:firstLineChars="225"/>
      <w:jc w:val="left"/>
    </w:pPr>
    <w:rPr>
      <w:rFonts w:ascii="宋体" w:hAnsi="宋体"/>
      <w:sz w:val="24"/>
    </w:rPr>
  </w:style>
  <w:style w:type="paragraph" w:customStyle="1" w:styleId="256">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257">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58">
    <w:name w:val="样式 (西文) 宋体 行距: 1.5 倍行距"/>
    <w:basedOn w:val="1"/>
    <w:qFormat/>
    <w:uiPriority w:val="0"/>
    <w:pPr>
      <w:spacing w:line="360" w:lineRule="auto"/>
    </w:pPr>
    <w:rPr>
      <w:rFonts w:ascii="宋体" w:hAnsi="宋体"/>
      <w:szCs w:val="20"/>
    </w:rPr>
  </w:style>
  <w:style w:type="paragraph" w:customStyle="1" w:styleId="259">
    <w:name w:val="列出段落1"/>
    <w:basedOn w:val="1"/>
    <w:qFormat/>
    <w:uiPriority w:val="0"/>
    <w:pPr>
      <w:ind w:firstLine="420" w:firstLineChars="200"/>
    </w:pPr>
    <w:rPr>
      <w:szCs w:val="20"/>
    </w:rPr>
  </w:style>
  <w:style w:type="paragraph" w:customStyle="1" w:styleId="260">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目录"/>
    <w:basedOn w:val="1"/>
    <w:next w:val="114"/>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6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4">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265">
    <w:name w:val="表项"/>
    <w:next w:val="266"/>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Char2"/>
    <w:basedOn w:val="18"/>
    <w:qFormat/>
    <w:uiPriority w:val="0"/>
    <w:rPr>
      <w:rFonts w:ascii="Tahoma" w:hAnsi="Tahoma"/>
      <w:sz w:val="24"/>
      <w:szCs w:val="20"/>
    </w:rPr>
  </w:style>
  <w:style w:type="paragraph" w:customStyle="1" w:styleId="268">
    <w:name w:val="_Style 224"/>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69">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样式9"/>
    <w:basedOn w:val="2"/>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271">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272">
    <w:name w:val="Char2 Char Char Char"/>
    <w:basedOn w:val="1"/>
    <w:autoRedefine/>
    <w:qFormat/>
    <w:uiPriority w:val="0"/>
    <w:rPr>
      <w:rFonts w:ascii="仿宋_GB2312"/>
      <w:b/>
      <w:sz w:val="30"/>
      <w:szCs w:val="32"/>
    </w:rPr>
  </w:style>
  <w:style w:type="paragraph" w:customStyle="1" w:styleId="273">
    <w:name w:val="样式 USE 2 + 行距: 单倍行距"/>
    <w:basedOn w:val="274"/>
    <w:autoRedefine/>
    <w:qFormat/>
    <w:uiPriority w:val="0"/>
    <w:pPr>
      <w:tabs>
        <w:tab w:val="left" w:pos="360"/>
      </w:tabs>
    </w:pPr>
  </w:style>
  <w:style w:type="paragraph" w:customStyle="1" w:styleId="27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5">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276">
    <w:name w:val="标题样式"/>
    <w:basedOn w:val="1"/>
    <w:qFormat/>
    <w:uiPriority w:val="0"/>
    <w:pPr>
      <w:tabs>
        <w:tab w:val="left" w:pos="420"/>
      </w:tabs>
      <w:jc w:val="left"/>
    </w:pPr>
    <w:rPr>
      <w:rFonts w:ascii="宋体" w:hAnsi="宋体"/>
      <w:sz w:val="24"/>
    </w:rPr>
  </w:style>
  <w:style w:type="paragraph" w:customStyle="1" w:styleId="277">
    <w:name w:val="表身（中）"/>
    <w:basedOn w:val="266"/>
    <w:qFormat/>
    <w:uiPriority w:val="0"/>
    <w:pPr>
      <w:jc w:val="center"/>
    </w:pPr>
  </w:style>
  <w:style w:type="paragraph" w:customStyle="1" w:styleId="278">
    <w:name w:val="缺省文本"/>
    <w:basedOn w:val="1"/>
    <w:qFormat/>
    <w:uiPriority w:val="0"/>
    <w:pPr>
      <w:autoSpaceDE w:val="0"/>
      <w:autoSpaceDN w:val="0"/>
      <w:adjustRightInd w:val="0"/>
      <w:jc w:val="left"/>
    </w:pPr>
    <w:rPr>
      <w:kern w:val="0"/>
      <w:sz w:val="24"/>
      <w:szCs w:val="20"/>
    </w:rPr>
  </w:style>
  <w:style w:type="paragraph" w:customStyle="1" w:styleId="279">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8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281">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282">
    <w:name w:val="二级条标题"/>
    <w:basedOn w:val="283"/>
    <w:next w:val="284"/>
    <w:qFormat/>
    <w:uiPriority w:val="0"/>
    <w:pPr>
      <w:tabs>
        <w:tab w:val="left" w:pos="735"/>
      </w:tabs>
      <w:outlineLvl w:val="3"/>
    </w:pPr>
  </w:style>
  <w:style w:type="paragraph" w:customStyle="1" w:styleId="283">
    <w:name w:val="一级条标题"/>
    <w:next w:val="28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2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5">
    <w:name w:val="USE 1"/>
    <w:basedOn w:val="1"/>
    <w:qFormat/>
    <w:uiPriority w:val="0"/>
    <w:pPr>
      <w:spacing w:line="200" w:lineRule="atLeast"/>
      <w:jc w:val="left"/>
    </w:pPr>
    <w:rPr>
      <w:rFonts w:ascii="宋体" w:hAnsi="宋体"/>
      <w:b/>
      <w:sz w:val="24"/>
      <w:szCs w:val="20"/>
    </w:rPr>
  </w:style>
  <w:style w:type="paragraph" w:customStyle="1" w:styleId="286">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28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89">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2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291">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292">
    <w:name w:val="5"/>
    <w:basedOn w:val="1"/>
    <w:next w:val="53"/>
    <w:qFormat/>
    <w:uiPriority w:val="0"/>
    <w:pPr>
      <w:jc w:val="left"/>
    </w:pPr>
    <w:rPr>
      <w:rFonts w:cs="Plotter"/>
      <w:sz w:val="28"/>
      <w:szCs w:val="20"/>
    </w:rPr>
  </w:style>
  <w:style w:type="paragraph" w:customStyle="1" w:styleId="293">
    <w:name w:val="样式 USE 1 + 行距: 单倍行距"/>
    <w:basedOn w:val="285"/>
    <w:qFormat/>
    <w:uiPriority w:val="0"/>
    <w:pPr>
      <w:tabs>
        <w:tab w:val="left" w:pos="435"/>
      </w:tabs>
      <w:spacing w:line="180" w:lineRule="atLeast"/>
      <w:ind w:left="435" w:hanging="435"/>
    </w:pPr>
  </w:style>
  <w:style w:type="paragraph" w:customStyle="1" w:styleId="294">
    <w:name w:val="正文段"/>
    <w:basedOn w:val="1"/>
    <w:qFormat/>
    <w:uiPriority w:val="0"/>
    <w:pPr>
      <w:widowControl/>
      <w:adjustRightInd w:val="0"/>
      <w:spacing w:after="240" w:line="360" w:lineRule="atLeast"/>
      <w:jc w:val="left"/>
    </w:pPr>
    <w:rPr>
      <w:rFonts w:ascii="宋体"/>
      <w:kern w:val="0"/>
      <w:sz w:val="24"/>
      <w:szCs w:val="20"/>
    </w:rPr>
  </w:style>
  <w:style w:type="paragraph" w:customStyle="1" w:styleId="295">
    <w:name w:val="菲页(卷)"/>
    <w:basedOn w:val="2"/>
    <w:next w:val="253"/>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296">
    <w:name w:val="我的征文"/>
    <w:basedOn w:val="1"/>
    <w:qFormat/>
    <w:uiPriority w:val="0"/>
    <w:pPr>
      <w:tabs>
        <w:tab w:val="left" w:pos="851"/>
      </w:tabs>
      <w:spacing w:before="360" w:after="360"/>
      <w:ind w:left="851" w:right="113" w:hanging="851"/>
    </w:pPr>
  </w:style>
  <w:style w:type="paragraph" w:customStyle="1" w:styleId="29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298">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299">
    <w:name w:val="Char Char Char2"/>
    <w:basedOn w:val="1"/>
    <w:qFormat/>
    <w:uiPriority w:val="0"/>
    <w:rPr>
      <w:rFonts w:ascii="Tahoma" w:hAnsi="Tahoma"/>
      <w:sz w:val="24"/>
      <w:szCs w:val="20"/>
    </w:rPr>
  </w:style>
  <w:style w:type="paragraph" w:customStyle="1" w:styleId="300">
    <w:name w:val="章标题"/>
    <w:next w:val="28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0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02">
    <w:name w:val="Char12"/>
    <w:basedOn w:val="1"/>
    <w:qFormat/>
    <w:uiPriority w:val="0"/>
    <w:rPr>
      <w:rFonts w:ascii="Tahoma" w:hAnsi="Tahoma"/>
      <w:sz w:val="24"/>
      <w:szCs w:val="20"/>
    </w:rPr>
  </w:style>
  <w:style w:type="paragraph" w:customStyle="1" w:styleId="3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04">
    <w:name w:val="xl36"/>
    <w:basedOn w:val="1"/>
    <w:autoRedefine/>
    <w:qFormat/>
    <w:uiPriority w:val="0"/>
    <w:pPr>
      <w:widowControl/>
      <w:spacing w:before="100" w:after="100"/>
      <w:jc w:val="center"/>
    </w:pPr>
    <w:rPr>
      <w:rFonts w:ascii="宋体" w:hAnsi="宋体"/>
      <w:kern w:val="0"/>
      <w:sz w:val="24"/>
      <w:szCs w:val="20"/>
    </w:rPr>
  </w:style>
  <w:style w:type="paragraph" w:customStyle="1" w:styleId="305">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30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307">
    <w:name w:val="Char Char Char Char Char Char Char Char1"/>
    <w:basedOn w:val="1"/>
    <w:qFormat/>
    <w:uiPriority w:val="0"/>
    <w:pPr>
      <w:tabs>
        <w:tab w:val="left" w:pos="360"/>
      </w:tabs>
    </w:pPr>
    <w:rPr>
      <w:sz w:val="24"/>
    </w:rPr>
  </w:style>
  <w:style w:type="paragraph" w:customStyle="1" w:styleId="308">
    <w:name w:val="6"/>
    <w:basedOn w:val="1"/>
    <w:next w:val="33"/>
    <w:autoRedefine/>
    <w:qFormat/>
    <w:uiPriority w:val="0"/>
    <w:pPr>
      <w:jc w:val="left"/>
    </w:pPr>
    <w:rPr>
      <w:rFonts w:ascii="宋体" w:hAnsi="Courier New" w:cs="Plotter"/>
      <w:sz w:val="24"/>
      <w:szCs w:val="20"/>
    </w:rPr>
  </w:style>
  <w:style w:type="paragraph" w:customStyle="1" w:styleId="30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310">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13">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314">
    <w:name w:val="彩色列表 - 强调文字颜色 11"/>
    <w:basedOn w:val="1"/>
    <w:autoRedefine/>
    <w:qFormat/>
    <w:uiPriority w:val="99"/>
    <w:pPr>
      <w:ind w:firstLine="420" w:firstLineChars="200"/>
    </w:pPr>
    <w:rPr>
      <w:rFonts w:ascii="Calibri" w:hAnsi="Calibri"/>
      <w:szCs w:val="22"/>
    </w:rPr>
  </w:style>
  <w:style w:type="paragraph" w:customStyle="1" w:styleId="315">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16">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317">
    <w:name w:val="样式12"/>
    <w:basedOn w:val="318"/>
    <w:qFormat/>
    <w:uiPriority w:val="0"/>
    <w:pPr>
      <w:tabs>
        <w:tab w:val="left" w:pos="0"/>
        <w:tab w:val="left" w:pos="719"/>
        <w:tab w:val="center" w:pos="4153"/>
        <w:tab w:val="right"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318">
    <w:name w:val="样式3"/>
    <w:basedOn w:val="39"/>
    <w:next w:val="39"/>
    <w:qFormat/>
    <w:uiPriority w:val="0"/>
    <w:pPr>
      <w:jc w:val="both"/>
    </w:pPr>
    <w:rPr>
      <w:kern w:val="0"/>
      <w:szCs w:val="20"/>
    </w:rPr>
  </w:style>
  <w:style w:type="paragraph" w:customStyle="1" w:styleId="319">
    <w:name w:val="Char Char Char Char Char Char Char Char Char Char Char Char Char Char Char Char"/>
    <w:basedOn w:val="1"/>
    <w:qFormat/>
    <w:uiPriority w:val="0"/>
    <w:pPr>
      <w:tabs>
        <w:tab w:val="left" w:pos="360"/>
      </w:tabs>
      <w:jc w:val="left"/>
    </w:pPr>
    <w:rPr>
      <w:sz w:val="24"/>
      <w:szCs w:val="20"/>
    </w:rPr>
  </w:style>
  <w:style w:type="paragraph" w:customStyle="1" w:styleId="320">
    <w:name w:val="Char11"/>
    <w:basedOn w:val="18"/>
    <w:qFormat/>
    <w:uiPriority w:val="0"/>
    <w:rPr>
      <w:rFonts w:ascii="Tahoma" w:hAnsi="Tahoma"/>
      <w:sz w:val="24"/>
      <w:szCs w:val="20"/>
    </w:rPr>
  </w:style>
  <w:style w:type="paragraph" w:customStyle="1" w:styleId="321">
    <w:name w:val="样式 标题 2【标题2】 + 宋体"/>
    <w:basedOn w:val="3"/>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22">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3">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正文111"/>
    <w:basedOn w:val="1"/>
    <w:autoRedefine/>
    <w:qFormat/>
    <w:uiPriority w:val="0"/>
    <w:pPr>
      <w:spacing w:line="360" w:lineRule="auto"/>
      <w:ind w:left="1260" w:leftChars="600" w:firstLine="540" w:firstLineChars="257"/>
    </w:pPr>
    <w:rPr>
      <w:rFonts w:ascii="宋体" w:hAnsi="宋体"/>
    </w:rPr>
  </w:style>
  <w:style w:type="paragraph" w:customStyle="1" w:styleId="326">
    <w:name w:val="缺省文本:1"/>
    <w:basedOn w:val="1"/>
    <w:qFormat/>
    <w:uiPriority w:val="0"/>
    <w:pPr>
      <w:autoSpaceDE w:val="0"/>
      <w:autoSpaceDN w:val="0"/>
      <w:adjustRightInd w:val="0"/>
      <w:jc w:val="left"/>
    </w:pPr>
    <w:rPr>
      <w:rFonts w:ascii="宋体"/>
      <w:kern w:val="0"/>
      <w:sz w:val="24"/>
      <w:szCs w:val="20"/>
    </w:rPr>
  </w:style>
  <w:style w:type="paragraph" w:customStyle="1" w:styleId="327">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28">
    <w:name w:val="p15"/>
    <w:basedOn w:val="1"/>
    <w:qFormat/>
    <w:uiPriority w:val="0"/>
    <w:pPr>
      <w:widowControl/>
      <w:ind w:firstLine="420"/>
      <w:jc w:val="left"/>
    </w:pPr>
    <w:rPr>
      <w:kern w:val="0"/>
      <w:sz w:val="20"/>
      <w:szCs w:val="20"/>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表格文字"/>
    <w:basedOn w:val="1"/>
    <w:qFormat/>
    <w:uiPriority w:val="0"/>
    <w:pPr>
      <w:spacing w:line="360" w:lineRule="auto"/>
      <w:jc w:val="left"/>
    </w:pPr>
    <w:rPr>
      <w:rFonts w:ascii="Calibri" w:hAnsi="Calibri"/>
      <w:szCs w:val="21"/>
    </w:rPr>
  </w:style>
  <w:style w:type="paragraph" w:customStyle="1" w:styleId="331">
    <w:name w:val="节标题"/>
    <w:basedOn w:val="1"/>
    <w:qFormat/>
    <w:uiPriority w:val="0"/>
    <w:pPr>
      <w:ind w:firstLine="461" w:firstLineChars="192"/>
      <w:jc w:val="left"/>
    </w:pPr>
    <w:rPr>
      <w:rFonts w:ascii="黑体" w:eastAsia="黑体"/>
      <w:sz w:val="24"/>
    </w:rPr>
  </w:style>
  <w:style w:type="paragraph" w:customStyle="1" w:styleId="332">
    <w:name w:val="标题 32"/>
    <w:basedOn w:val="1"/>
    <w:next w:val="16"/>
    <w:qFormat/>
    <w:uiPriority w:val="0"/>
    <w:pPr>
      <w:widowControl/>
      <w:jc w:val="left"/>
    </w:pPr>
    <w:rPr>
      <w:sz w:val="24"/>
      <w:szCs w:val="20"/>
    </w:rPr>
  </w:style>
  <w:style w:type="paragraph" w:customStyle="1" w:styleId="33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334">
    <w:name w:val="List Paragraph1"/>
    <w:basedOn w:val="1"/>
    <w:qFormat/>
    <w:uiPriority w:val="0"/>
    <w:pPr>
      <w:widowControl/>
      <w:ind w:firstLine="420"/>
      <w:jc w:val="left"/>
    </w:pPr>
    <w:rPr>
      <w:kern w:val="0"/>
      <w:sz w:val="20"/>
      <w:szCs w:val="20"/>
    </w:rPr>
  </w:style>
  <w:style w:type="paragraph" w:customStyle="1" w:styleId="335">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36">
    <w:name w:val="默认段落字体 Para Char Char Char Char Char Char Char Char Char Char"/>
    <w:basedOn w:val="18"/>
    <w:qFormat/>
    <w:uiPriority w:val="0"/>
    <w:rPr>
      <w:rFonts w:ascii="Tahoma" w:hAnsi="Tahoma"/>
      <w:sz w:val="24"/>
    </w:rPr>
  </w:style>
  <w:style w:type="paragraph" w:customStyle="1" w:styleId="337">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33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3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40">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41">
    <w:name w:val="maint"/>
    <w:basedOn w:val="1"/>
    <w:qFormat/>
    <w:uiPriority w:val="0"/>
    <w:pPr>
      <w:widowControl/>
      <w:jc w:val="left"/>
    </w:pPr>
    <w:rPr>
      <w:rFonts w:ascii="宋体" w:hAnsi="宋体" w:cs="宋体"/>
      <w:kern w:val="0"/>
      <w:sz w:val="24"/>
    </w:rPr>
  </w:style>
  <w:style w:type="paragraph" w:customStyle="1" w:styleId="342">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343">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344">
    <w:name w:val="Char2 Char Char Char Char Char Char"/>
    <w:basedOn w:val="1"/>
    <w:qFormat/>
    <w:uiPriority w:val="0"/>
    <w:rPr>
      <w:rFonts w:ascii="仿宋_GB2312"/>
      <w:b/>
      <w:sz w:val="30"/>
      <w:szCs w:val="32"/>
    </w:rPr>
  </w:style>
  <w:style w:type="paragraph" w:customStyle="1" w:styleId="345">
    <w:name w:val="Char1 Char Char Char Char Char Char Char Char Char Char Char Char Char Char Char Char Char Char"/>
    <w:basedOn w:val="1"/>
    <w:qFormat/>
    <w:uiPriority w:val="0"/>
  </w:style>
  <w:style w:type="paragraph" w:customStyle="1" w:styleId="34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47">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348">
    <w:name w:val="font7"/>
    <w:basedOn w:val="1"/>
    <w:qFormat/>
    <w:uiPriority w:val="0"/>
    <w:pPr>
      <w:widowControl/>
      <w:spacing w:before="100" w:beforeAutospacing="1" w:after="100" w:afterAutospacing="1"/>
      <w:jc w:val="left"/>
    </w:pPr>
    <w:rPr>
      <w:kern w:val="0"/>
      <w:sz w:val="22"/>
      <w:szCs w:val="22"/>
    </w:rPr>
  </w:style>
  <w:style w:type="paragraph" w:customStyle="1" w:styleId="349">
    <w:name w:val="Normal1"/>
    <w:basedOn w:val="2"/>
    <w:next w:val="2"/>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50">
    <w:name w:val="p0"/>
    <w:basedOn w:val="1"/>
    <w:qFormat/>
    <w:uiPriority w:val="0"/>
    <w:pPr>
      <w:widowControl/>
    </w:pPr>
    <w:rPr>
      <w:rFonts w:hint="eastAsia" w:ascii="宋体" w:hAnsi="宋体"/>
      <w:kern w:val="0"/>
      <w:szCs w:val="21"/>
    </w:rPr>
  </w:style>
  <w:style w:type="paragraph" w:customStyle="1" w:styleId="351">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52">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3">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354">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5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57">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358">
    <w:name w:val="样式5"/>
    <w:basedOn w:val="359"/>
    <w:qFormat/>
    <w:uiPriority w:val="0"/>
    <w:pPr>
      <w:keepNext/>
      <w:keepLines/>
      <w:tabs>
        <w:tab w:val="left" w:pos="567"/>
        <w:tab w:val="left" w:pos="1200"/>
        <w:tab w:val="center" w:pos="4153"/>
        <w:tab w:val="right" w:pos="8306"/>
      </w:tabs>
      <w:overflowPunct w:val="0"/>
      <w:snapToGrid/>
      <w:ind w:left="1200" w:leftChars="400" w:hanging="360" w:hangingChars="200"/>
      <w:outlineLvl w:val="0"/>
    </w:pPr>
    <w:rPr>
      <w:rFonts w:ascii="宋体" w:hAnsi="宋体"/>
      <w:b/>
      <w:sz w:val="24"/>
    </w:rPr>
  </w:style>
  <w:style w:type="paragraph" w:customStyle="1" w:styleId="359">
    <w:name w:val="样式4"/>
    <w:basedOn w:val="39"/>
    <w:next w:val="39"/>
    <w:qFormat/>
    <w:uiPriority w:val="0"/>
    <w:rPr>
      <w:kern w:val="0"/>
      <w:szCs w:val="20"/>
    </w:rPr>
  </w:style>
  <w:style w:type="paragraph" w:customStyle="1" w:styleId="36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6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62">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63">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364">
    <w:name w:val="样式 标题 3Level 3 HeadH3Heading 3 - oldh3sect1.2.3Head33l3...2"/>
    <w:basedOn w:val="4"/>
    <w:autoRedefine/>
    <w:qFormat/>
    <w:uiPriority w:val="0"/>
    <w:pPr>
      <w:spacing w:before="120" w:after="120" w:line="413" w:lineRule="auto"/>
      <w:jc w:val="center"/>
      <w:outlineLvl w:val="9"/>
    </w:pPr>
    <w:rPr>
      <w:rFonts w:ascii="宋体" w:hAnsi="宋体"/>
      <w:bCs w:val="0"/>
      <w:sz w:val="28"/>
      <w:szCs w:val="20"/>
    </w:rPr>
  </w:style>
  <w:style w:type="paragraph" w:customStyle="1" w:styleId="3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66">
    <w:name w:val="三级条标题"/>
    <w:basedOn w:val="282"/>
    <w:next w:val="284"/>
    <w:qFormat/>
    <w:uiPriority w:val="0"/>
    <w:pPr>
      <w:outlineLvl w:val="4"/>
    </w:pPr>
  </w:style>
  <w:style w:type="paragraph" w:customStyle="1" w:styleId="367">
    <w:name w:val="样式 标题 2 + 宋体 五号 行距: 单倍行距"/>
    <w:basedOn w:val="3"/>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8">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69">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370">
    <w:name w:val="列出段落 Char Char"/>
    <w:basedOn w:val="1"/>
    <w:qFormat/>
    <w:uiPriority w:val="0"/>
    <w:pPr>
      <w:ind w:firstLine="420" w:firstLineChars="200"/>
    </w:pPr>
    <w:rPr>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74">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375">
    <w:name w:val="Char Char Char1"/>
    <w:basedOn w:val="1"/>
    <w:autoRedefine/>
    <w:qFormat/>
    <w:uiPriority w:val="0"/>
    <w:rPr>
      <w:rFonts w:ascii="Tahoma" w:hAnsi="Tahoma"/>
      <w:sz w:val="24"/>
      <w:szCs w:val="20"/>
    </w:rPr>
  </w:style>
  <w:style w:type="paragraph" w:customStyle="1" w:styleId="376">
    <w:name w:val="默认段落"/>
    <w:basedOn w:val="1"/>
    <w:qFormat/>
    <w:uiPriority w:val="0"/>
    <w:pPr>
      <w:spacing w:after="120" w:line="360" w:lineRule="auto"/>
      <w:ind w:firstLine="480" w:firstLineChars="200"/>
    </w:pPr>
    <w:rPr>
      <w:sz w:val="24"/>
      <w:szCs w:val="20"/>
    </w:rPr>
  </w:style>
  <w:style w:type="paragraph" w:customStyle="1" w:styleId="377">
    <w:name w:val="Char1"/>
    <w:basedOn w:val="18"/>
    <w:qFormat/>
    <w:uiPriority w:val="0"/>
    <w:rPr>
      <w:rFonts w:ascii="Tahoma" w:hAnsi="Tahoma"/>
      <w:sz w:val="24"/>
      <w:szCs w:val="20"/>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autoRedefine/>
    <w:qFormat/>
    <w:uiPriority w:val="0"/>
    <w:pPr>
      <w:tabs>
        <w:tab w:val="left" w:pos="851"/>
      </w:tabs>
      <w:ind w:left="840" w:hanging="420"/>
      <w:jc w:val="left"/>
    </w:pPr>
    <w:rPr>
      <w:rFonts w:ascii="宋体" w:hAnsi="宋体"/>
      <w:kern w:val="0"/>
      <w:sz w:val="24"/>
      <w:szCs w:val="20"/>
    </w:rPr>
  </w:style>
  <w:style w:type="paragraph" w:customStyle="1" w:styleId="3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81">
    <w:name w:val="Char Char Char Char Char Char1 Char Char Char Char Char1"/>
    <w:basedOn w:val="18"/>
    <w:qFormat/>
    <w:uiPriority w:val="0"/>
    <w:pPr>
      <w:jc w:val="left"/>
    </w:pPr>
    <w:rPr>
      <w:rFonts w:ascii="Tahoma" w:hAnsi="Tahoma"/>
      <w:sz w:val="24"/>
    </w:rPr>
  </w:style>
  <w:style w:type="paragraph" w:customStyle="1" w:styleId="382">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85">
    <w:name w:val="菲页1"/>
    <w:basedOn w:val="3"/>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38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8">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8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90">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1">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文章标题"/>
    <w:basedOn w:val="58"/>
    <w:next w:val="58"/>
    <w:qFormat/>
    <w:uiPriority w:val="0"/>
    <w:pPr>
      <w:widowControl/>
      <w:tabs>
        <w:tab w:val="left" w:pos="0"/>
      </w:tabs>
      <w:outlineLvl w:val="9"/>
    </w:pPr>
    <w:rPr>
      <w:rFonts w:ascii="宋体" w:hAnsi="宋体" w:eastAsia="宋体"/>
      <w:kern w:val="0"/>
    </w:rPr>
  </w:style>
  <w:style w:type="paragraph" w:customStyle="1" w:styleId="393">
    <w:name w:val="Char Char1 Char Char Char Char Char Char Char Char Char Char"/>
    <w:basedOn w:val="1"/>
    <w:qFormat/>
    <w:uiPriority w:val="0"/>
    <w:pPr>
      <w:jc w:val="left"/>
    </w:pPr>
    <w:rPr>
      <w:rFonts w:ascii="Tahoma" w:hAnsi="Tahoma"/>
      <w:sz w:val="24"/>
      <w:szCs w:val="20"/>
    </w:rPr>
  </w:style>
  <w:style w:type="paragraph" w:customStyle="1" w:styleId="394">
    <w:name w:val="四级标题"/>
    <w:basedOn w:val="35"/>
    <w:qFormat/>
    <w:uiPriority w:val="0"/>
    <w:pPr>
      <w:spacing w:line="360" w:lineRule="auto"/>
    </w:pPr>
    <w:rPr>
      <w:rFonts w:eastAsia="黑体"/>
    </w:rPr>
  </w:style>
  <w:style w:type="paragraph" w:customStyle="1" w:styleId="395">
    <w:name w:val="目录文字"/>
    <w:basedOn w:val="1"/>
    <w:qFormat/>
    <w:uiPriority w:val="0"/>
    <w:pPr>
      <w:widowControl/>
      <w:spacing w:line="480" w:lineRule="auto"/>
      <w:jc w:val="left"/>
    </w:pPr>
    <w:rPr>
      <w:rFonts w:ascii="宋体" w:hAnsi="宋体"/>
      <w:kern w:val="0"/>
      <w:sz w:val="24"/>
      <w:szCs w:val="20"/>
    </w:rPr>
  </w:style>
  <w:style w:type="paragraph" w:customStyle="1" w:styleId="396">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39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8">
    <w:name w:val="Char Char Char Char Char Char1 Char Char Char Char Char"/>
    <w:basedOn w:val="18"/>
    <w:qFormat/>
    <w:uiPriority w:val="0"/>
    <w:pPr>
      <w:jc w:val="left"/>
    </w:pPr>
    <w:rPr>
      <w:rFonts w:ascii="Tahoma" w:hAnsi="Tahoma"/>
      <w:sz w:val="24"/>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400">
    <w:name w:val="_Style 68"/>
    <w:basedOn w:val="1"/>
    <w:next w:val="24"/>
    <w:autoRedefine/>
    <w:qFormat/>
    <w:uiPriority w:val="0"/>
    <w:pPr>
      <w:spacing w:line="240" w:lineRule="atLeast"/>
      <w:jc w:val="left"/>
    </w:pPr>
    <w:rPr>
      <w:sz w:val="30"/>
      <w:szCs w:val="20"/>
    </w:rPr>
  </w:style>
  <w:style w:type="paragraph" w:customStyle="1" w:styleId="40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403">
    <w:name w:val="保留正文"/>
    <w:basedOn w:val="24"/>
    <w:qFormat/>
    <w:uiPriority w:val="0"/>
    <w:pPr>
      <w:keepNext/>
      <w:spacing w:after="160"/>
    </w:pPr>
  </w:style>
  <w:style w:type="paragraph" w:customStyle="1" w:styleId="404">
    <w:name w:val="五号正文（标准）"/>
    <w:basedOn w:val="1"/>
    <w:qFormat/>
    <w:uiPriority w:val="0"/>
    <w:pPr>
      <w:jc w:val="left"/>
    </w:pPr>
    <w:rPr>
      <w:rFonts w:ascii="仿宋_GB2312" w:hAnsi="宋体" w:eastAsia="仿宋_GB2312" w:cs="Plotter"/>
      <w:sz w:val="24"/>
    </w:rPr>
  </w:style>
  <w:style w:type="paragraph" w:customStyle="1" w:styleId="405">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6">
    <w:name w:val="Char1 Char Char Char"/>
    <w:basedOn w:val="1"/>
    <w:qFormat/>
    <w:uiPriority w:val="0"/>
    <w:rPr>
      <w:rFonts w:ascii="Tahoma" w:hAnsi="Tahoma"/>
      <w:sz w:val="24"/>
      <w:szCs w:val="20"/>
    </w:rPr>
  </w:style>
  <w:style w:type="paragraph" w:customStyle="1" w:styleId="407">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8">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09">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410">
    <w:name w:val="Char Char Char Char Char Char Char Char Char Char Char Char Char Char Char Char1"/>
    <w:basedOn w:val="1"/>
    <w:qFormat/>
    <w:uiPriority w:val="0"/>
    <w:pPr>
      <w:tabs>
        <w:tab w:val="left" w:pos="360"/>
      </w:tabs>
      <w:jc w:val="left"/>
    </w:pPr>
    <w:rPr>
      <w:sz w:val="24"/>
      <w:szCs w:val="20"/>
    </w:rPr>
  </w:style>
  <w:style w:type="paragraph" w:customStyle="1" w:styleId="41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12">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13">
    <w:name w:val="样式2"/>
    <w:basedOn w:val="39"/>
    <w:qFormat/>
    <w:uiPriority w:val="0"/>
    <w:pPr>
      <w:jc w:val="both"/>
    </w:pPr>
    <w:rPr>
      <w:kern w:val="0"/>
      <w:szCs w:val="20"/>
    </w:rPr>
  </w:style>
  <w:style w:type="paragraph" w:customStyle="1" w:styleId="414">
    <w:name w:val="列出段落11"/>
    <w:basedOn w:val="1"/>
    <w:qFormat/>
    <w:uiPriority w:val="34"/>
    <w:pPr>
      <w:ind w:firstLine="420" w:firstLineChars="200"/>
    </w:pPr>
  </w:style>
  <w:style w:type="paragraph" w:customStyle="1" w:styleId="415">
    <w:name w:val="标题 33"/>
    <w:basedOn w:val="1"/>
    <w:qFormat/>
    <w:uiPriority w:val="0"/>
    <w:pPr>
      <w:widowControl/>
      <w:jc w:val="left"/>
    </w:pPr>
    <w:rPr>
      <w:kern w:val="0"/>
      <w:sz w:val="20"/>
      <w:szCs w:val="20"/>
    </w:rPr>
  </w:style>
  <w:style w:type="paragraph" w:customStyle="1" w:styleId="416">
    <w:name w:val="Char Char Char Char Char Char Char Char Char"/>
    <w:basedOn w:val="18"/>
    <w:qFormat/>
    <w:uiPriority w:val="0"/>
    <w:pPr>
      <w:jc w:val="left"/>
    </w:pPr>
    <w:rPr>
      <w:rFonts w:ascii="Tahoma" w:hAnsi="Tahoma"/>
      <w:sz w:val="24"/>
      <w:szCs w:val="20"/>
    </w:rPr>
  </w:style>
  <w:style w:type="paragraph" w:customStyle="1" w:styleId="417">
    <w:name w:val="三级标题"/>
    <w:basedOn w:val="1"/>
    <w:qFormat/>
    <w:uiPriority w:val="0"/>
    <w:pPr>
      <w:spacing w:line="360" w:lineRule="auto"/>
      <w:jc w:val="center"/>
    </w:pPr>
    <w:rPr>
      <w:rFonts w:eastAsia="黑体"/>
      <w:sz w:val="24"/>
      <w:szCs w:val="20"/>
    </w:rPr>
  </w:style>
  <w:style w:type="paragraph" w:customStyle="1" w:styleId="4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9">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0">
    <w:name w:val="默认段落字体 Para Char Char Char Char"/>
    <w:basedOn w:val="1"/>
    <w:qFormat/>
    <w:uiPriority w:val="0"/>
    <w:rPr>
      <w:szCs w:val="20"/>
    </w:rPr>
  </w:style>
  <w:style w:type="paragraph" w:customStyle="1" w:styleId="421">
    <w:name w:val="注："/>
    <w:next w:val="28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styleId="422">
    <w:name w:val="List Paragraph"/>
    <w:basedOn w:val="1"/>
    <w:autoRedefine/>
    <w:qFormat/>
    <w:uiPriority w:val="1"/>
    <w:pPr>
      <w:ind w:left="747" w:hanging="526"/>
    </w:pPr>
    <w:rPr>
      <w:rFonts w:ascii="宋体" w:hAnsi="宋体" w:eastAsia="宋体" w:cs="宋体"/>
      <w:lang w:val="zh-CN" w:eastAsia="zh-CN" w:bidi="zh-CN"/>
    </w:rPr>
  </w:style>
  <w:style w:type="paragraph" w:customStyle="1" w:styleId="423">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4">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425">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26">
    <w:name w:val="样式 2册标题2 + 段前: 0.5 行 段后: 0.5 行"/>
    <w:basedOn w:val="374"/>
    <w:qFormat/>
    <w:uiPriority w:val="0"/>
    <w:pPr>
      <w:spacing w:beforeLines="0" w:line="240" w:lineRule="auto"/>
    </w:pPr>
    <w:rPr>
      <w:sz w:val="32"/>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28">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0">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431">
    <w:name w:val="Char4"/>
    <w:basedOn w:val="1"/>
    <w:qFormat/>
    <w:uiPriority w:val="0"/>
    <w:rPr>
      <w:rFonts w:ascii="仿宋_GB2312" w:eastAsia="仿宋_GB2312"/>
      <w:b/>
      <w:sz w:val="32"/>
      <w:szCs w:val="32"/>
    </w:rPr>
  </w:style>
  <w:style w:type="paragraph" w:customStyle="1" w:styleId="432">
    <w:name w:val="标题 31"/>
    <w:basedOn w:val="253"/>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433">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434">
    <w:name w:val="正文1.2"/>
    <w:basedOn w:val="1"/>
    <w:qFormat/>
    <w:uiPriority w:val="0"/>
    <w:pPr>
      <w:spacing w:line="288" w:lineRule="auto"/>
      <w:jc w:val="left"/>
    </w:pPr>
    <w:rPr>
      <w:rFonts w:ascii="宋体"/>
      <w:kern w:val="0"/>
      <w:sz w:val="28"/>
      <w:szCs w:val="20"/>
      <w:lang w:eastAsia="en-US"/>
    </w:rPr>
  </w:style>
  <w:style w:type="paragraph" w:customStyle="1" w:styleId="435">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436">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437">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8">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439">
    <w:name w:val="样式 宋体 行距: 1.5 倍行距"/>
    <w:basedOn w:val="1"/>
    <w:autoRedefine/>
    <w:qFormat/>
    <w:uiPriority w:val="0"/>
    <w:pPr>
      <w:tabs>
        <w:tab w:val="left" w:pos="360"/>
        <w:tab w:val="left" w:pos="420"/>
      </w:tabs>
      <w:ind w:left="360" w:hanging="360"/>
    </w:pPr>
    <w:rPr>
      <w:szCs w:val="20"/>
    </w:rPr>
  </w:style>
  <w:style w:type="paragraph" w:customStyle="1" w:styleId="440">
    <w:name w:val="样式6"/>
    <w:basedOn w:val="2"/>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41">
    <w:name w:val="符号标题3"/>
    <w:basedOn w:val="1"/>
    <w:qFormat/>
    <w:uiPriority w:val="0"/>
    <w:pPr>
      <w:spacing w:before="50"/>
      <w:ind w:firstLine="359" w:firstLineChars="171"/>
      <w:jc w:val="left"/>
    </w:pPr>
    <w:rPr>
      <w:rFonts w:ascii="宋体" w:hAnsi="宋体"/>
      <w:sz w:val="24"/>
    </w:rPr>
  </w:style>
  <w:style w:type="paragraph" w:customStyle="1" w:styleId="442">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44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4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445">
    <w:name w:val="默认段落字体 Para Char"/>
    <w:basedOn w:val="1"/>
    <w:qFormat/>
    <w:uiPriority w:val="0"/>
    <w:pPr>
      <w:tabs>
        <w:tab w:val="left" w:pos="360"/>
      </w:tabs>
      <w:ind w:left="420" w:hanging="420"/>
    </w:pPr>
    <w:rPr>
      <w:sz w:val="24"/>
    </w:rPr>
  </w:style>
  <w:style w:type="paragraph" w:customStyle="1" w:styleId="44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47">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449">
    <w:name w:val="样式 段后: 3 磅 行距: 1.5 倍行距"/>
    <w:basedOn w:val="1"/>
    <w:qFormat/>
    <w:uiPriority w:val="0"/>
    <w:pPr>
      <w:spacing w:after="60" w:line="360" w:lineRule="auto"/>
    </w:pPr>
    <w:rPr>
      <w:szCs w:val="20"/>
    </w:rPr>
  </w:style>
  <w:style w:type="paragraph" w:customStyle="1" w:styleId="450">
    <w:name w:val="Default Text"/>
    <w:basedOn w:val="1"/>
    <w:autoRedefine/>
    <w:qFormat/>
    <w:uiPriority w:val="0"/>
    <w:pPr>
      <w:autoSpaceDE w:val="0"/>
      <w:autoSpaceDN w:val="0"/>
      <w:adjustRightInd w:val="0"/>
      <w:jc w:val="left"/>
    </w:pPr>
    <w:rPr>
      <w:kern w:val="0"/>
      <w:sz w:val="24"/>
      <w:szCs w:val="20"/>
    </w:rPr>
  </w:style>
  <w:style w:type="paragraph" w:customStyle="1" w:styleId="451">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45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5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55">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456">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45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458">
    <w:name w:val="Para 1"/>
    <w:basedOn w:val="24"/>
    <w:qFormat/>
    <w:uiPriority w:val="0"/>
    <w:pPr>
      <w:widowControl/>
      <w:ind w:left="720"/>
    </w:pPr>
    <w:rPr>
      <w:rFonts w:ascii="Arial" w:hAnsi="Arial"/>
      <w:kern w:val="0"/>
      <w:sz w:val="22"/>
      <w:szCs w:val="22"/>
      <w:lang w:eastAsia="en-US"/>
    </w:rPr>
  </w:style>
  <w:style w:type="paragraph" w:customStyle="1" w:styleId="459">
    <w:name w:val="Char Char Char"/>
    <w:basedOn w:val="1"/>
    <w:qFormat/>
    <w:uiPriority w:val="0"/>
    <w:rPr>
      <w:rFonts w:ascii="Tahoma" w:hAnsi="Tahoma"/>
      <w:sz w:val="24"/>
      <w:szCs w:val="20"/>
    </w:rPr>
  </w:style>
  <w:style w:type="paragraph" w:customStyle="1" w:styleId="460">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3">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4">
    <w:name w:val="1 Char Char Char Char"/>
    <w:basedOn w:val="1"/>
    <w:qFormat/>
    <w:uiPriority w:val="0"/>
    <w:rPr>
      <w:rFonts w:ascii="Tahoma" w:hAnsi="Tahoma"/>
      <w:sz w:val="24"/>
      <w:szCs w:val="20"/>
    </w:rPr>
  </w:style>
  <w:style w:type="paragraph" w:customStyle="1" w:styleId="465">
    <w:name w:val="Char Char Char Char Char Char Char"/>
    <w:basedOn w:val="1"/>
    <w:qFormat/>
    <w:uiPriority w:val="0"/>
    <w:pPr>
      <w:tabs>
        <w:tab w:val="left" w:pos="432"/>
      </w:tabs>
      <w:ind w:left="432" w:hanging="432"/>
    </w:pPr>
    <w:rPr>
      <w:rFonts w:ascii="Tahoma" w:hAnsi="Tahoma"/>
      <w:sz w:val="24"/>
      <w:szCs w:val="20"/>
    </w:rPr>
  </w:style>
  <w:style w:type="paragraph" w:customStyle="1" w:styleId="466">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7">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8">
    <w:name w:val="样式 标题 2标题 1.1H2Heading 2 HiddenHeading 2 CCBSheading 2第一章 ...1"/>
    <w:basedOn w:val="3"/>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469">
    <w:name w:val="标题 3正文"/>
    <w:basedOn w:val="1"/>
    <w:qFormat/>
    <w:uiPriority w:val="0"/>
    <w:pPr>
      <w:spacing w:beforeLines="50" w:line="440" w:lineRule="exact"/>
      <w:ind w:left="900"/>
      <w:jc w:val="left"/>
    </w:pPr>
    <w:rPr>
      <w:rFonts w:ascii="宋体" w:hAnsi="宋体"/>
      <w:sz w:val="24"/>
    </w:rPr>
  </w:style>
  <w:style w:type="paragraph" w:customStyle="1" w:styleId="4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注"/>
    <w:basedOn w:val="114"/>
    <w:qFormat/>
    <w:uiPriority w:val="0"/>
    <w:rPr>
      <w:rFonts w:ascii="长城楷体" w:eastAsia="长城楷体"/>
      <w:sz w:val="21"/>
    </w:rPr>
  </w:style>
  <w:style w:type="paragraph" w:customStyle="1" w:styleId="47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473">
    <w:name w:val="Char3"/>
    <w:basedOn w:val="1"/>
    <w:qFormat/>
    <w:uiPriority w:val="0"/>
    <w:rPr>
      <w:rFonts w:ascii="Tahoma" w:hAnsi="Tahoma"/>
      <w:sz w:val="24"/>
      <w:szCs w:val="20"/>
    </w:rPr>
  </w:style>
  <w:style w:type="paragraph" w:customStyle="1" w:styleId="474">
    <w:name w:val="五级条标题"/>
    <w:basedOn w:val="475"/>
    <w:next w:val="284"/>
    <w:qFormat/>
    <w:uiPriority w:val="0"/>
    <w:pPr>
      <w:tabs>
        <w:tab w:val="left" w:pos="735"/>
      </w:tabs>
      <w:outlineLvl w:val="6"/>
    </w:pPr>
  </w:style>
  <w:style w:type="paragraph" w:customStyle="1" w:styleId="475">
    <w:name w:val="四级条标题"/>
    <w:basedOn w:val="366"/>
    <w:next w:val="284"/>
    <w:qFormat/>
    <w:uiPriority w:val="0"/>
    <w:pPr>
      <w:outlineLvl w:val="5"/>
    </w:pPr>
  </w:style>
  <w:style w:type="paragraph" w:customStyle="1" w:styleId="476">
    <w:name w:val="Char2 Char Char Char Char Char Char1"/>
    <w:basedOn w:val="1"/>
    <w:qFormat/>
    <w:uiPriority w:val="0"/>
    <w:rPr>
      <w:rFonts w:ascii="仿宋_GB2312"/>
      <w:b/>
      <w:sz w:val="30"/>
      <w:szCs w:val="32"/>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79">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80">
    <w:name w:val="样式 标题 2H2Heading 2 HiddenHeading 2 CCBS2nd levelh22Header..."/>
    <w:basedOn w:val="3"/>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481">
    <w:name w:val="标准1 段落"/>
    <w:basedOn w:val="1"/>
    <w:qFormat/>
    <w:uiPriority w:val="0"/>
    <w:pPr>
      <w:tabs>
        <w:tab w:val="left" w:pos="360"/>
      </w:tabs>
      <w:spacing w:beforeLines="50" w:line="360" w:lineRule="auto"/>
      <w:ind w:left="360" w:hanging="360"/>
    </w:pPr>
    <w:rPr>
      <w:sz w:val="24"/>
    </w:rPr>
  </w:style>
  <w:style w:type="paragraph" w:customStyle="1" w:styleId="482">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483">
    <w:name w:val="编号1"/>
    <w:basedOn w:val="1"/>
    <w:qFormat/>
    <w:uiPriority w:val="0"/>
    <w:pPr>
      <w:tabs>
        <w:tab w:val="left" w:pos="1344"/>
      </w:tabs>
      <w:spacing w:line="360" w:lineRule="auto"/>
      <w:outlineLvl w:val="0"/>
    </w:pPr>
    <w:rPr>
      <w:rFonts w:ascii="宋体" w:hAnsi="宋体"/>
      <w:sz w:val="24"/>
      <w:szCs w:val="20"/>
    </w:rPr>
  </w:style>
  <w:style w:type="paragraph" w:customStyle="1" w:styleId="484">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485">
    <w:name w:val="正文列表"/>
    <w:basedOn w:val="1"/>
    <w:qFormat/>
    <w:uiPriority w:val="0"/>
    <w:pPr>
      <w:spacing w:line="360" w:lineRule="auto"/>
      <w:jc w:val="center"/>
    </w:pPr>
    <w:rPr>
      <w:rFonts w:ascii="宋体" w:hAnsi="宋体"/>
      <w:kern w:val="0"/>
      <w:position w:val="24"/>
      <w:szCs w:val="20"/>
    </w:rPr>
  </w:style>
  <w:style w:type="paragraph" w:customStyle="1" w:styleId="486">
    <w:name w:val="样式 行距: 1.5 倍行距"/>
    <w:basedOn w:val="1"/>
    <w:qFormat/>
    <w:uiPriority w:val="0"/>
    <w:pPr>
      <w:spacing w:line="360" w:lineRule="auto"/>
    </w:pPr>
    <w:rPr>
      <w:rFonts w:ascii="宋体" w:hAnsi="宋体"/>
      <w:szCs w:val="20"/>
    </w:rPr>
  </w:style>
  <w:style w:type="paragraph" w:customStyle="1" w:styleId="487">
    <w:name w:val="样式7"/>
    <w:basedOn w:val="2"/>
    <w:next w:val="2"/>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88">
    <w:name w:val="首行缩进"/>
    <w:basedOn w:val="1"/>
    <w:autoRedefine/>
    <w:qFormat/>
    <w:uiPriority w:val="0"/>
    <w:pPr>
      <w:ind w:firstLine="480" w:firstLineChars="200"/>
    </w:pPr>
    <w:rPr>
      <w:rFonts w:ascii="Calibri" w:hAnsi="Calibri" w:cs="Times New Roman"/>
      <w:szCs w:val="22"/>
      <w:lang w:val="zh-CN"/>
    </w:rPr>
  </w:style>
  <w:style w:type="character" w:customStyle="1" w:styleId="489">
    <w:name w:val="hover18"/>
    <w:basedOn w:val="64"/>
    <w:qFormat/>
    <w:uiPriority w:val="0"/>
  </w:style>
  <w:style w:type="paragraph" w:customStyle="1" w:styleId="49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1">
    <w:name w:val="无间隔1"/>
    <w:basedOn w:val="1"/>
    <w:qFormat/>
    <w:uiPriority w:val="99"/>
    <w:pPr>
      <w:spacing w:line="400" w:lineRule="exact"/>
    </w:pPr>
    <w:rPr>
      <w:rFonts w:ascii="Times New Roman" w:hAnsi="Times New Roman"/>
      <w:sz w:val="24"/>
      <w:szCs w:val="24"/>
    </w:rPr>
  </w:style>
  <w:style w:type="paragraph" w:customStyle="1" w:styleId="49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494">
    <w:name w:val="Table Normal"/>
    <w:semiHidden/>
    <w:unhideWhenUsed/>
    <w:qFormat/>
    <w:uiPriority w:val="0"/>
    <w:tblPr>
      <w:tblCellMar>
        <w:top w:w="0" w:type="dxa"/>
        <w:left w:w="0" w:type="dxa"/>
        <w:bottom w:w="0" w:type="dxa"/>
        <w:right w:w="0" w:type="dxa"/>
      </w:tblCellMar>
    </w:tblPr>
  </w:style>
  <w:style w:type="paragraph" w:customStyle="1" w:styleId="49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16704</Words>
  <Characters>18316</Characters>
  <Lines>211</Lines>
  <Paragraphs>59</Paragraphs>
  <TotalTime>14</TotalTime>
  <ScaleCrop>false</ScaleCrop>
  <LinksUpToDate>false</LinksUpToDate>
  <CharactersWithSpaces>18511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2019-07-29T09:04:00Z</dcterms:created>
  <dc:creator>NTKO</dc:creator>
  <cp:lastModifiedBy>l</cp:lastModifiedBy>
  <cp:lastPrinted>2020-02-26T01:41:00Z</cp:lastPrinted>
  <dcterms:modified xsi:type="dcterms:W3CDTF">2025-07-28T08:43:21Z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09B2AD645F454FD482878F059D12A640_13</vt:lpwstr>
  </property>
  <property fmtid="{D5CDD505-2E9C-101B-9397-08002B2CF9AE}" pid="4" name="KSOTemplateDocerSaveRecord">
    <vt:lpwstr>eyJoZGlkIjoiMzEwNTM5NzYwMDRjMzkwZTVkZjY2ODkwMGIxNGU0OTUiLCJ1c2VySWQiOiIzNTczNzEyNzgifQ==</vt:lpwstr>
  </property>
</Properties>
</file>