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55DAA">
      <w:pPr>
        <w:pStyle w:val="2"/>
        <w:bidi w:val="0"/>
        <w:spacing w:line="240" w:lineRule="auto"/>
        <w:jc w:val="center"/>
        <w:rPr>
          <w:rFonts w:hint="eastAsia" w:ascii="宋体" w:hAnsi="宋体" w:eastAsia="宋体" w:cs="宋体"/>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商丘市生态环境局民权分局民权县18个乡镇空气质量监测站点运维服务项目</w:t>
      </w:r>
      <w:r>
        <w:rPr>
          <w:rFonts w:hint="eastAsia" w:ascii="宋体" w:hAnsi="宋体" w:eastAsia="宋体" w:cs="宋体"/>
          <w:color w:val="000000" w:themeColor="text1"/>
          <w14:textFill>
            <w14:solidFill>
              <w14:schemeClr w14:val="tx1"/>
            </w14:solidFill>
          </w14:textFill>
        </w:rPr>
        <w:t>竞争性磋商公告</w:t>
      </w:r>
    </w:p>
    <w:p w14:paraId="7C2A3B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河南鼎安工程咨询有限公司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受</w:t>
      </w:r>
      <w:r>
        <w:rPr>
          <w:rFonts w:hint="eastAsia" w:ascii="宋体" w:hAnsi="宋体" w:cs="宋体"/>
          <w:color w:val="000000" w:themeColor="text1"/>
          <w:sz w:val="24"/>
          <w:szCs w:val="24"/>
          <w:highlight w:val="none"/>
          <w:lang w:val="en-US" w:eastAsia="zh-CN"/>
          <w14:textFill>
            <w14:solidFill>
              <w14:schemeClr w14:val="tx1"/>
            </w14:solidFill>
          </w14:textFill>
        </w:rPr>
        <w:t>商丘市生态环境局民权分局</w:t>
      </w:r>
      <w:r>
        <w:rPr>
          <w:rFonts w:hint="eastAsia" w:ascii="宋体" w:hAnsi="宋体" w:eastAsia="宋体" w:cs="宋体"/>
          <w:color w:val="000000" w:themeColor="text1"/>
          <w:sz w:val="24"/>
          <w:szCs w:val="24"/>
          <w:highlight w:val="none"/>
          <w:lang w:val="en-US" w:eastAsia="zh-CN"/>
          <w14:textFill>
            <w14:solidFill>
              <w14:schemeClr w14:val="tx1"/>
            </w14:solidFill>
          </w14:textFill>
        </w:rPr>
        <w:t>委托，就</w:t>
      </w:r>
      <w:r>
        <w:rPr>
          <w:rFonts w:hint="eastAsia" w:ascii="宋体" w:hAnsi="宋体" w:cs="宋体"/>
          <w:color w:val="000000" w:themeColor="text1"/>
          <w:sz w:val="24"/>
          <w:szCs w:val="24"/>
          <w:highlight w:val="none"/>
          <w:lang w:val="en-US" w:eastAsia="zh-CN"/>
          <w14:textFill>
            <w14:solidFill>
              <w14:schemeClr w14:val="tx1"/>
            </w14:solidFill>
          </w14:textFill>
        </w:rPr>
        <w:t>商丘市生态环境局民权分局民权县18个乡镇空气质量监测站点运维服务项目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竞争性磋商采购，现欢迎符合相关条件的供应商参加</w:t>
      </w:r>
      <w:r>
        <w:rPr>
          <w:rFonts w:hint="eastAsia" w:ascii="宋体" w:hAnsi="宋体" w:eastAsia="宋体" w:cs="宋体"/>
          <w:color w:val="000000" w:themeColor="text1"/>
          <w:sz w:val="24"/>
          <w:szCs w:val="24"/>
          <w:highlight w:val="none"/>
          <w14:textFill>
            <w14:solidFill>
              <w14:schemeClr w14:val="tx1"/>
            </w14:solidFill>
          </w14:textFill>
        </w:rPr>
        <w:t>。</w:t>
      </w:r>
    </w:p>
    <w:p w14:paraId="5EB207EF">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0" w:name="_Toc482695270"/>
      <w:bookmarkStart w:id="1" w:name="_Toc505886201"/>
      <w:bookmarkStart w:id="2" w:name="_Toc504383022"/>
      <w:bookmarkStart w:id="3" w:name="_Toc482624893"/>
      <w:bookmarkStart w:id="4" w:name="_Toc497149874"/>
      <w:bookmarkStart w:id="5" w:name="_Toc508187351"/>
      <w:bookmarkStart w:id="6" w:name="_Toc507702441"/>
      <w:bookmarkStart w:id="7" w:name="_Toc482957138"/>
      <w:bookmarkStart w:id="8" w:name="_Toc433128362"/>
      <w:bookmarkStart w:id="9" w:name="_Toc384129386"/>
      <w:bookmarkStart w:id="10" w:name="_Toc351468883"/>
      <w:bookmarkStart w:id="11" w:name="_Toc382486138"/>
      <w:bookmarkStart w:id="12" w:name="_Toc393900337"/>
      <w:bookmarkStart w:id="13" w:name="_Toc416358029"/>
      <w:bookmarkStart w:id="14" w:name="_Toc391884998"/>
      <w:bookmarkStart w:id="15" w:name="_Toc30224707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w:t>
      </w:r>
      <w:bookmarkEnd w:id="0"/>
      <w:bookmarkEnd w:id="1"/>
      <w:bookmarkEnd w:id="2"/>
      <w:bookmarkEnd w:id="3"/>
      <w:bookmarkEnd w:id="4"/>
      <w:bookmarkEnd w:id="5"/>
      <w:bookmarkEnd w:id="6"/>
      <w:bookmarkEnd w:id="7"/>
      <w:r>
        <w:rPr>
          <w:rFonts w:hint="eastAsia" w:ascii="宋体" w:hAnsi="宋体" w:eastAsia="宋体" w:cs="宋体"/>
          <w:b/>
          <w:bCs/>
          <w:color w:val="000000" w:themeColor="text1"/>
          <w:sz w:val="24"/>
          <w:szCs w:val="24"/>
          <w:highlight w:val="none"/>
          <w14:textFill>
            <w14:solidFill>
              <w14:schemeClr w14:val="tx1"/>
            </w14:solidFill>
          </w14:textFill>
        </w:rPr>
        <w:t>项目概况</w:t>
      </w:r>
    </w:p>
    <w:p w14:paraId="232D56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6" w:name="_Toc482957139"/>
      <w:bookmarkStart w:id="17" w:name="_Toc507702442"/>
      <w:bookmarkStart w:id="18" w:name="_Toc497149875"/>
      <w:bookmarkStart w:id="19" w:name="_Toc508187352"/>
      <w:bookmarkStart w:id="20" w:name="_Toc505886202"/>
      <w:bookmarkStart w:id="21" w:name="_Toc504383023"/>
      <w:bookmarkStart w:id="22" w:name="_Toc482695271"/>
      <w:r>
        <w:rPr>
          <w:rFonts w:hint="eastAsia" w:ascii="宋体" w:hAnsi="宋体" w:eastAsia="宋体" w:cs="宋体"/>
          <w:color w:val="000000" w:themeColor="text1"/>
          <w:sz w:val="24"/>
          <w:szCs w:val="24"/>
          <w:highlight w:val="none"/>
          <w:lang w:val="en-US" w:eastAsia="zh-CN"/>
          <w14:textFill>
            <w14:solidFill>
              <w14:schemeClr w14:val="tx1"/>
            </w14:solidFill>
          </w14:textFill>
        </w:rPr>
        <w:t>1.项目名称：</w:t>
      </w:r>
      <w:r>
        <w:rPr>
          <w:rFonts w:hint="eastAsia" w:ascii="宋体" w:hAnsi="宋体" w:cs="宋体"/>
          <w:color w:val="000000" w:themeColor="text1"/>
          <w:sz w:val="24"/>
          <w:szCs w:val="24"/>
          <w:highlight w:val="none"/>
          <w:lang w:val="en-US" w:eastAsia="zh-CN"/>
          <w14:textFill>
            <w14:solidFill>
              <w14:schemeClr w14:val="tx1"/>
            </w14:solidFill>
          </w14:textFill>
        </w:rPr>
        <w:t>商丘市生态环境局民权分局民权县18个乡镇空气质量监测站点运维服务项目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C14383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2.项目编号：商财采磋-2025-58 ；招标编号： 商政采〔2025〕549号 </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C6C312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3.采购方式：竞争性磋商。</w:t>
      </w:r>
    </w:p>
    <w:p w14:paraId="718B16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4.服务需求：详见第四章服务内容及要求。</w:t>
      </w:r>
    </w:p>
    <w:p w14:paraId="7AFF8DB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5.预算金额：</w:t>
      </w:r>
      <w:r>
        <w:rPr>
          <w:rFonts w:hint="eastAsia" w:ascii="宋体" w:hAnsi="宋体" w:cs="宋体"/>
          <w:color w:val="000000" w:themeColor="text1"/>
          <w:sz w:val="24"/>
          <w:szCs w:val="24"/>
          <w:highlight w:val="none"/>
          <w:lang w:val="en-US" w:eastAsia="zh-CN"/>
          <w14:textFill>
            <w14:solidFill>
              <w14:schemeClr w14:val="tx1"/>
            </w14:solidFill>
          </w14:textFill>
        </w:rPr>
        <w:t>1730000元</w:t>
      </w:r>
    </w:p>
    <w:p w14:paraId="5D5957AA">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采购控制价：</w:t>
      </w:r>
      <w:r>
        <w:rPr>
          <w:rFonts w:hint="eastAsia" w:ascii="宋体" w:hAnsi="宋体" w:cs="宋体"/>
          <w:color w:val="000000" w:themeColor="text1"/>
          <w:sz w:val="24"/>
          <w:szCs w:val="24"/>
          <w:highlight w:val="none"/>
          <w:lang w:val="en-US" w:eastAsia="zh-CN"/>
          <w14:textFill>
            <w14:solidFill>
              <w14:schemeClr w14:val="tx1"/>
            </w14:solidFill>
          </w14:textFill>
        </w:rPr>
        <w:t>1730000元</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3618C3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6.质量要求：符合国家、相关行业标准并</w:t>
      </w:r>
      <w:r>
        <w:rPr>
          <w:rFonts w:hint="eastAsia" w:ascii="宋体" w:hAnsi="宋体" w:cs="宋体"/>
          <w:color w:val="000000" w:themeColor="text1"/>
          <w:sz w:val="24"/>
          <w:szCs w:val="24"/>
          <w:highlight w:val="none"/>
          <w:lang w:val="en-US" w:eastAsia="zh-CN"/>
          <w14:textFill>
            <w14:solidFill>
              <w14:schemeClr w14:val="tx1"/>
            </w14:solidFill>
          </w14:textFill>
        </w:rPr>
        <w:t>满足</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采购人要求。</w:t>
      </w:r>
    </w:p>
    <w:p w14:paraId="5C36AD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7.资金来源：财政资金。</w:t>
      </w:r>
    </w:p>
    <w:p w14:paraId="13EEA9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8.服 务 期：</w:t>
      </w:r>
      <w:r>
        <w:rPr>
          <w:rFonts w:hint="eastAsia" w:ascii="宋体" w:hAnsi="宋体" w:cs="宋体"/>
          <w:color w:val="000000" w:themeColor="text1"/>
          <w:sz w:val="24"/>
          <w:szCs w:val="24"/>
          <w:highlight w:val="none"/>
          <w:lang w:val="en-US" w:eastAsia="zh-CN"/>
          <w14:textFill>
            <w14:solidFill>
              <w14:schemeClr w14:val="tx1"/>
            </w14:solidFill>
          </w14:textFill>
        </w:rPr>
        <w:t xml:space="preserve">1年 </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EE1EE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9.服务地点：采购人指定地点。</w:t>
      </w:r>
    </w:p>
    <w:p w14:paraId="7D21202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10.本项目是否接受联合体磋商：否。</w:t>
      </w:r>
    </w:p>
    <w:p w14:paraId="146D15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val="0"/>
          <w:bCs w:val="0"/>
          <w:color w:val="auto"/>
          <w:sz w:val="24"/>
          <w:szCs w:val="24"/>
          <w:highlight w:val="none"/>
          <w:lang w:val="en-US" w:eastAsia="zh-CN"/>
        </w:rPr>
        <w:t>是否专门面向中小企业：</w:t>
      </w:r>
      <w:r>
        <w:rPr>
          <w:rFonts w:hint="eastAsia" w:ascii="宋体" w:hAnsi="宋体" w:cs="宋体"/>
          <w:b w:val="0"/>
          <w:bCs w:val="0"/>
          <w:color w:val="auto"/>
          <w:sz w:val="24"/>
          <w:szCs w:val="24"/>
          <w:highlight w:val="none"/>
          <w:lang w:val="en-US" w:eastAsia="zh-CN"/>
        </w:rPr>
        <w:t>否</w:t>
      </w:r>
      <w:r>
        <w:rPr>
          <w:rFonts w:hint="eastAsia" w:ascii="宋体" w:hAnsi="宋体" w:eastAsia="宋体" w:cs="宋体"/>
          <w:b w:val="0"/>
          <w:bCs w:val="0"/>
          <w:color w:val="auto"/>
          <w:sz w:val="24"/>
          <w:szCs w:val="24"/>
          <w:highlight w:val="none"/>
          <w:lang w:val="en-US" w:eastAsia="zh-CN"/>
        </w:rPr>
        <w:t>。</w:t>
      </w:r>
    </w:p>
    <w:p w14:paraId="6017372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12.分包情况：本项目共分为一个包段。</w:t>
      </w:r>
    </w:p>
    <w:p w14:paraId="5B1A74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contextualSpacing/>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13.需要落实的政府采购政策：扶持不发达地区和少数民族地区，促进中小企业和监狱企业发展扶持政策，政府强制采购节能产品强制采购，节能产品及环境标志产品优先采购。</w:t>
      </w:r>
    </w:p>
    <w:p w14:paraId="11CDB981">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资格要求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16222B65">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23" w:name="_Toc382486140"/>
      <w:bookmarkStart w:id="24" w:name="_Toc508187353"/>
      <w:bookmarkStart w:id="25" w:name="_Toc391885000"/>
      <w:bookmarkStart w:id="26" w:name="_Toc482957141"/>
      <w:bookmarkStart w:id="27" w:name="_Toc351468885"/>
      <w:bookmarkStart w:id="28" w:name="_Toc433128364"/>
      <w:bookmarkStart w:id="29" w:name="_Toc482695273"/>
      <w:bookmarkStart w:id="30" w:name="_Toc505886204"/>
      <w:bookmarkStart w:id="31" w:name="_Toc384129388"/>
      <w:bookmarkStart w:id="32" w:name="_Toc433033453"/>
      <w:bookmarkStart w:id="33" w:name="_Toc302247072"/>
      <w:bookmarkStart w:id="34" w:name="_Toc433102178"/>
      <w:bookmarkStart w:id="35" w:name="_Toc393900339"/>
      <w:bookmarkStart w:id="36" w:name="_Toc416358031"/>
      <w:bookmarkStart w:id="37" w:name="_Toc504383025"/>
      <w:bookmarkStart w:id="38" w:name="_Toc497149877"/>
      <w:bookmarkStart w:id="39" w:name="_Toc507702444"/>
      <w:bookmarkStart w:id="40" w:name="_Toc482695275"/>
      <w:bookmarkStart w:id="41" w:name="_Toc482957143"/>
      <w:bookmarkStart w:id="42" w:name="_Toc393900342"/>
      <w:bookmarkStart w:id="43" w:name="_Toc508187355"/>
      <w:bookmarkStart w:id="44" w:name="_Toc433033456"/>
      <w:bookmarkStart w:id="45" w:name="_Toc497149879"/>
      <w:bookmarkStart w:id="46" w:name="_Toc507702446"/>
      <w:bookmarkStart w:id="47" w:name="_Toc505886206"/>
      <w:bookmarkStart w:id="48" w:name="_Toc351468887"/>
      <w:bookmarkStart w:id="49" w:name="_Toc504383027"/>
      <w:bookmarkStart w:id="50" w:name="_Toc384129391"/>
      <w:bookmarkStart w:id="51" w:name="_Toc302247074"/>
      <w:bookmarkStart w:id="52" w:name="_Toc433128367"/>
      <w:bookmarkStart w:id="53" w:name="_Toc433102181"/>
      <w:bookmarkStart w:id="54" w:name="_Toc382486142"/>
      <w:bookmarkStart w:id="55" w:name="_Toc416358034"/>
      <w:bookmarkStart w:id="56" w:name="_Toc391885003"/>
      <w:r>
        <w:rPr>
          <w:rFonts w:hint="eastAsia" w:ascii="宋体" w:hAnsi="宋体" w:eastAsia="宋体" w:cs="宋体"/>
          <w:color w:val="000000" w:themeColor="text1"/>
          <w:sz w:val="24"/>
          <w:szCs w:val="24"/>
          <w:highlight w:val="none"/>
          <w:lang w:val="en-US" w:eastAsia="zh-CN"/>
          <w14:textFill>
            <w14:solidFill>
              <w14:schemeClr w14:val="tx1"/>
            </w14:solidFill>
          </w14:textFill>
        </w:rPr>
        <w:t>1.满足《中华人民共和国政府采购法》第二十二条规定：</w:t>
      </w:r>
    </w:p>
    <w:p w14:paraId="2742B461">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1.1具有独立承担民事责任能力；</w:t>
      </w:r>
    </w:p>
    <w:p w14:paraId="3720B111">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1.2具有良好的商业信誉和健全的财务会计制度；</w:t>
      </w:r>
    </w:p>
    <w:p w14:paraId="370157FD">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1.3具有履行合同所必需的设备和专业技术能力；</w:t>
      </w:r>
    </w:p>
    <w:p w14:paraId="3109C7C4">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1.4有依法缴纳税收和社会保障资金的良好记录；</w:t>
      </w:r>
    </w:p>
    <w:p w14:paraId="35A07768">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1.5参加政府采购活动前三年内，在经营活动中没有重大违法记录；</w:t>
      </w:r>
    </w:p>
    <w:p w14:paraId="1421A897">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1.6法律、行政法规规定的其他条件。</w:t>
      </w:r>
    </w:p>
    <w:p w14:paraId="54A9EDAC">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2.按照</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中国执行信息公开网（zxgk.court.gov.cn）（信用中国网站可跳转）”查询“失信被执行人名单”“信用中国（http://www.</w:t>
      </w:r>
    </w:p>
    <w:p w14:paraId="3789B9CE">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creditchina.gov.cn/”网站查询“重大税收违法失信主体”和“政府采购严重违法失信行为记录名单”，“中国政府采购网（www.ccgp.gov.cn）”网站查询“政府采购严重违法失信行为记录名单”）。</w:t>
      </w:r>
    </w:p>
    <w:p w14:paraId="774BE90F">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3.单位负责人为同一人或者存在直接控股、管理关系的不同供应商，不得参加同一合同项下的政府采购活动。</w:t>
      </w:r>
    </w:p>
    <w:p w14:paraId="1989975D">
      <w:pPr>
        <w:keepNext w:val="0"/>
        <w:keepLines w:val="0"/>
        <w:pageBreakBefore w:val="0"/>
        <w:wordWrap/>
        <w:overflowPunct/>
        <w:topLinePunct w:val="0"/>
        <w:bidi w:val="0"/>
        <w:spacing w:line="36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三、磋商文件获取方式：</w:t>
      </w:r>
    </w:p>
    <w:p w14:paraId="6D5870FA">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1.磋商文件获取方式</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企业可直接在该公告下方相关附件下载也可以免费注册登录商丘市公共资源交易中心网站</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http://ggzyjy.shangqiu.gov.cn)。</w:t>
      </w:r>
    </w:p>
    <w:p w14:paraId="2E33ECD7">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2.如确定投标，需登录商丘市公共资源交易中心网站</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http://ggzyjy.shangqiu.gov.cn</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点击公告中的“我要投标”按照系统提示进行操作。</w:t>
      </w:r>
    </w:p>
    <w:p w14:paraId="56BFE230">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3.磋商文件下载开始时间</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同磋商公告发布时间。</w:t>
      </w:r>
    </w:p>
    <w:p w14:paraId="58A499F4">
      <w:pPr>
        <w:keepNext w:val="0"/>
        <w:keepLines w:val="0"/>
        <w:pageBreakBefore w:val="0"/>
        <w:wordWrap/>
        <w:overflowPunct/>
        <w:topLinePunct w:val="0"/>
        <w:bidi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4.磋商文件下载截止时间</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同递交响应文件的截止时间及开标时间。</w:t>
      </w:r>
    </w:p>
    <w:p w14:paraId="276DE09B">
      <w:pPr>
        <w:keepNext w:val="0"/>
        <w:keepLines w:val="0"/>
        <w:pageBreakBefore w:val="0"/>
        <w:wordWrap/>
        <w:overflowPunct/>
        <w:topLinePunct w:val="0"/>
        <w:bidi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s="宋体"/>
          <w:b/>
          <w:bCs/>
          <w:color w:val="000000" w:themeColor="text1"/>
          <w:sz w:val="24"/>
          <w:szCs w:val="24"/>
          <w:highlight w:val="none"/>
          <w14:textFill>
            <w14:solidFill>
              <w14:schemeClr w14:val="tx1"/>
            </w14:solidFill>
          </w14:textFill>
        </w:rPr>
        <w:t>磋商响应文件的递交及</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相关信息</w:t>
      </w:r>
      <w:r>
        <w:rPr>
          <w:rFonts w:hint="eastAsia" w:ascii="宋体" w:hAnsi="宋体" w:eastAsia="宋体" w:cs="宋体"/>
          <w:b/>
          <w:bCs/>
          <w:color w:val="000000" w:themeColor="text1"/>
          <w:sz w:val="24"/>
          <w:szCs w:val="24"/>
          <w:highlight w:val="none"/>
          <w14:textFill>
            <w14:solidFill>
              <w14:schemeClr w14:val="tx1"/>
            </w14:solidFill>
          </w14:textFill>
        </w:rPr>
        <w:t>：</w:t>
      </w:r>
    </w:p>
    <w:p w14:paraId="4BB11CD1">
      <w:pPr>
        <w:keepNext w:val="0"/>
        <w:keepLines w:val="0"/>
        <w:pageBreakBefore w:val="0"/>
        <w:wordWrap/>
        <w:overflowPunct/>
        <w:topLinePunct w:val="0"/>
        <w:bidi w:val="0"/>
        <w:snapToGrid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1.供应商网上递交响应文件截止时间及开标时间： 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日上午 9 时 00 分（北京时间）。</w:t>
      </w:r>
    </w:p>
    <w:p w14:paraId="5FD783B9">
      <w:pPr>
        <w:keepNext w:val="0"/>
        <w:keepLines w:val="0"/>
        <w:pageBreakBefore w:val="0"/>
        <w:wordWrap/>
        <w:overflowPunct/>
        <w:topLinePunct w:val="0"/>
        <w:bidi w:val="0"/>
        <w:snapToGrid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2.开标地点：商丘市公共资源交易中心二楼开标席位</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auto"/>
          <w:sz w:val="24"/>
          <w:szCs w:val="24"/>
          <w:highlight w:val="none"/>
          <w:lang w:val="en-US" w:eastAsia="zh-CN"/>
        </w:rPr>
        <w:t>十二</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（商丘市南京路与中州路交叉口西南角）。</w:t>
      </w:r>
    </w:p>
    <w:p w14:paraId="7B1EBD95">
      <w:pPr>
        <w:keepNext w:val="0"/>
        <w:keepLines w:val="0"/>
        <w:pageBreakBefore w:val="0"/>
        <w:wordWrap/>
        <w:overflowPunct/>
        <w:topLinePunct w:val="0"/>
        <w:bidi w:val="0"/>
        <w:snapToGrid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3.响应文件网上解密开始时间： 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 9时 00 分，截止时间 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年 </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 xml:space="preserve">12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 1</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时 00分，在规定时间内无法完成网上解密的响应文件视为无效。</w:t>
      </w:r>
    </w:p>
    <w:p w14:paraId="42368712">
      <w:pPr>
        <w:keepNext w:val="0"/>
        <w:keepLines w:val="0"/>
        <w:pageBreakBefore w:val="0"/>
        <w:wordWrap/>
        <w:overflowPunct/>
        <w:topLinePunct w:val="0"/>
        <w:bidi w:val="0"/>
        <w:snapToGrid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本次采购项目采用远程不见面开标方式，请各供应商在响应文件确定的时间内，登录远程开标大厅网址，在线准时参加开标活动并在规定时间内进行签到、响应文件解密、答疑澄清（如有）等活动，具体流程见“供应商须知</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开标及评标”。</w:t>
      </w:r>
    </w:p>
    <w:p w14:paraId="02322447">
      <w:pPr>
        <w:keepNext w:val="0"/>
        <w:keepLines w:val="0"/>
        <w:pageBreakBefore w:val="0"/>
        <w:wordWrap/>
        <w:overflowPunct/>
        <w:topLinePunct w:val="0"/>
        <w:bidi w:val="0"/>
        <w:snapToGrid w:val="0"/>
        <w:spacing w:line="360" w:lineRule="auto"/>
        <w:ind w:left="0" w:lef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5.电子磋商文件网上递交流程</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在电子磋商文件网上递交的截止时间前，使用CA锁录后将已固化且加密的电子磋商文件通过网上递交的方式在投标专区自行网上递交，并确保网上递交成功</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为保证文件正常网上递交，请供应商错峰上传，详细操作可参阅交易平台办事服务一操作指南一投标阶段</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6AB126B">
      <w:pPr>
        <w:keepNext w:val="0"/>
        <w:keepLines w:val="0"/>
        <w:pageBreakBefore w:val="0"/>
        <w:wordWrap/>
        <w:overflowPunct/>
        <w:topLinePunct w:val="0"/>
        <w:bidi w:val="0"/>
        <w:snapToGrid w:val="0"/>
        <w:spacing w:line="360" w:lineRule="auto"/>
        <w:ind w:left="0" w:leftChars="0" w:firstLine="480" w:firstLineChars="200"/>
        <w:jc w:val="left"/>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6.本项目制作电子招标文件时使用最新版工具箱“商丘电子招标人工具箱2025-8-18（V6.9.0)”供应商对应使用的工具箱为“商丘电子投标人工具箱2025-8-18（V6.9.0)”具体请参照2025年8月18日全国公共资源交易平台（河南省·商丘市）发布的通知。</w:t>
      </w:r>
    </w:p>
    <w:p w14:paraId="5835F909">
      <w:pPr>
        <w:keepNext w:val="0"/>
        <w:keepLines w:val="0"/>
        <w:pageBreakBefore w:val="0"/>
        <w:wordWrap/>
        <w:overflowPunct/>
        <w:topLinePunct w:val="0"/>
        <w:bidi w:val="0"/>
        <w:snapToGrid w:val="0"/>
        <w:spacing w:line="360" w:lineRule="auto"/>
        <w:ind w:left="0" w:leftChars="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本项目实行不见面开评标，供应商不需再到达现场，请供应商通过互联网登录交易平台自助完成投标签到、响应文件解密及澄清答疑等操作，具体流程详见交易中心系统2019年12月31日发布的《关于实行全过程不见面交易的公告》附件“商丘市公共资源交易平台操作指南2019-12-31版本”。</w:t>
      </w:r>
    </w:p>
    <w:p w14:paraId="06005615">
      <w:pPr>
        <w:keepNext w:val="0"/>
        <w:keepLines w:val="0"/>
        <w:pageBreakBefore w:val="0"/>
        <w:wordWrap/>
        <w:overflowPunct/>
        <w:topLinePunct w:val="0"/>
        <w:bidi w:val="0"/>
        <w:snapToGrid w:val="0"/>
        <w:spacing w:line="360" w:lineRule="auto"/>
        <w:jc w:val="left"/>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五</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、发布媒介：</w:t>
      </w:r>
    </w:p>
    <w:p w14:paraId="2B607DD3">
      <w:pPr>
        <w:keepNext w:val="0"/>
        <w:keepLines w:val="0"/>
        <w:pageBreakBefore w:val="0"/>
        <w:wordWrap/>
        <w:overflowPunct/>
        <w:topLinePunct w:val="0"/>
        <w:bidi w:val="0"/>
        <w:snapToGrid w:val="0"/>
        <w:spacing w:line="360" w:lineRule="auto"/>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本次公告在《河南省政府采购网》、《商丘市政府采购网》及《商丘市公共资源交易服务平台》上发布</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，其它网站转载概不承担责任。</w:t>
      </w:r>
    </w:p>
    <w:p w14:paraId="0358B423">
      <w:pPr>
        <w:keepNext w:val="0"/>
        <w:keepLines w:val="0"/>
        <w:widowControl/>
        <w:suppressLineNumbers w:val="0"/>
        <w:spacing w:line="360" w:lineRule="auto"/>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六、补充事宜 </w:t>
      </w:r>
    </w:p>
    <w:p w14:paraId="50A9C450">
      <w:pPr>
        <w:keepNext w:val="0"/>
        <w:keepLines w:val="0"/>
        <w:widowControl/>
        <w:suppressLineNumbers w:val="0"/>
        <w:spacing w:line="360" w:lineRule="auto"/>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各潜在</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对本项目有异议的，应当在法定期限内以书面形式由法定代表 </w:t>
      </w:r>
    </w:p>
    <w:p w14:paraId="20BD4177">
      <w:pPr>
        <w:keepNext w:val="0"/>
        <w:keepLines w:val="0"/>
        <w:widowControl/>
        <w:suppressLineNumbers w:val="0"/>
        <w:spacing w:line="360" w:lineRule="auto"/>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人或授权委托代表签字并加公章向招标人或招标代理机构提出，线上异议操作流 </w:t>
      </w:r>
    </w:p>
    <w:p w14:paraId="09D39F42">
      <w:pPr>
        <w:keepNext w:val="0"/>
        <w:keepLines w:val="0"/>
        <w:widowControl/>
        <w:suppressLineNumbers w:val="0"/>
        <w:spacing w:line="360" w:lineRule="auto"/>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程请参考 2021 年 6 月 16 日发布的通知公告《关于开通项目在线质疑/异议或投诉处理功能的通知》。</w:t>
      </w:r>
    </w:p>
    <w:p w14:paraId="652D4254">
      <w:pPr>
        <w:pStyle w:val="3"/>
        <w:rPr>
          <w:rFonts w:hint="eastAsia"/>
          <w:color w:val="000000" w:themeColor="text1"/>
          <w:lang w:val="en-US" w:eastAsia="zh-CN"/>
          <w14:textFill>
            <w14:solidFill>
              <w14:schemeClr w14:val="tx1"/>
            </w14:solidFill>
          </w14:textFill>
        </w:rPr>
      </w:pPr>
    </w:p>
    <w:p w14:paraId="4127A933">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联系方式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5C71F6D9">
      <w:pPr>
        <w:pStyle w:val="4"/>
        <w:spacing w:line="360" w:lineRule="auto"/>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1.采购人:</w:t>
      </w:r>
      <w:r>
        <w:rPr>
          <w:rFonts w:hint="eastAsia" w:cs="宋体"/>
          <w:color w:val="000000" w:themeColor="text1"/>
          <w:sz w:val="24"/>
          <w:szCs w:val="24"/>
          <w:lang w:eastAsia="zh-CN"/>
          <w14:textFill>
            <w14:solidFill>
              <w14:schemeClr w14:val="tx1"/>
            </w14:solidFill>
          </w14:textFill>
        </w:rPr>
        <w:t>商丘市生态环境局民权分局</w:t>
      </w:r>
    </w:p>
    <w:p w14:paraId="49FAE7F3">
      <w:pPr>
        <w:pStyle w:val="4"/>
        <w:spacing w:line="360" w:lineRule="auto"/>
        <w:ind w:firstLine="240" w:firstLineChars="10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地址:</w:t>
      </w:r>
      <w:r>
        <w:rPr>
          <w:rFonts w:hint="eastAsia" w:cs="宋体"/>
          <w:color w:val="000000" w:themeColor="text1"/>
          <w:sz w:val="24"/>
          <w:szCs w:val="24"/>
          <w:lang w:val="en-US" w:eastAsia="zh-CN"/>
          <w14:textFill>
            <w14:solidFill>
              <w14:schemeClr w14:val="tx1"/>
            </w14:solidFill>
          </w14:textFill>
        </w:rPr>
        <w:t xml:space="preserve"> 民权县江山大道东侧环保大厦5楼</w:t>
      </w:r>
    </w:p>
    <w:p w14:paraId="6DCCAD48">
      <w:pPr>
        <w:pStyle w:val="4"/>
        <w:spacing w:line="360" w:lineRule="auto"/>
        <w:ind w:firstLine="240" w:firstLineChars="100"/>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14:textFill>
            <w14:solidFill>
              <w14:schemeClr w14:val="tx1"/>
            </w14:solidFill>
          </w14:textFill>
        </w:rPr>
        <w:t>联系人:</w:t>
      </w:r>
      <w:r>
        <w:rPr>
          <w:rFonts w:hint="eastAsia" w:cs="宋体"/>
          <w:color w:val="000000" w:themeColor="text1"/>
          <w:sz w:val="24"/>
          <w:szCs w:val="24"/>
          <w:lang w:val="en-US" w:eastAsia="zh-CN"/>
          <w14:textFill>
            <w14:solidFill>
              <w14:schemeClr w14:val="tx1"/>
            </w14:solidFill>
          </w14:textFill>
        </w:rPr>
        <w:t xml:space="preserve">胡先生 </w:t>
      </w:r>
    </w:p>
    <w:p w14:paraId="30F8967A">
      <w:pPr>
        <w:pStyle w:val="4"/>
        <w:spacing w:line="360" w:lineRule="auto"/>
        <w:ind w:firstLine="240" w:firstLineChars="1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联系方式: </w:t>
      </w:r>
      <w:r>
        <w:rPr>
          <w:rFonts w:hint="eastAsia" w:cs="宋体"/>
          <w:color w:val="000000" w:themeColor="text1"/>
          <w:sz w:val="24"/>
          <w:szCs w:val="24"/>
          <w:lang w:val="en-US" w:eastAsia="zh-CN"/>
          <w14:textFill>
            <w14:solidFill>
              <w14:schemeClr w14:val="tx1"/>
            </w14:solidFill>
          </w14:textFill>
        </w:rPr>
        <w:t xml:space="preserve"> 18336033059</w:t>
      </w:r>
      <w:r>
        <w:rPr>
          <w:rFonts w:hint="eastAsia" w:cs="宋体"/>
          <w:color w:val="000000" w:themeColor="text1"/>
          <w:sz w:val="24"/>
          <w:szCs w:val="24"/>
          <w14:textFill>
            <w14:solidFill>
              <w14:schemeClr w14:val="tx1"/>
            </w14:solidFill>
          </w14:textFill>
        </w:rPr>
        <w:t xml:space="preserve"> </w:t>
      </w:r>
    </w:p>
    <w:p w14:paraId="2B50F44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both"/>
        <w:textAlignment w:val="baseline"/>
        <w:outlineLvl w:val="9"/>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代理机构：河南鼎安工程咨询有限公司                                 </w:t>
      </w:r>
    </w:p>
    <w:p w14:paraId="1031ABC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both"/>
        <w:textAlignment w:val="baseline"/>
        <w:outlineLvl w:val="9"/>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地  址：河南省郑州市高新技术产业开发区西三环283号国家大学科技园（东区）11号楼11层1103室  </w:t>
      </w:r>
    </w:p>
    <w:p w14:paraId="3AEFD29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both"/>
        <w:textAlignment w:val="baseline"/>
        <w:outlineLvl w:val="9"/>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联系人： 张女士</w:t>
      </w:r>
    </w:p>
    <w:p w14:paraId="453392A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both"/>
        <w:textAlignment w:val="baseline"/>
        <w:outlineLvl w:val="9"/>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电  话： </w:t>
      </w:r>
      <w:r>
        <w:rPr>
          <w:rFonts w:hint="eastAsia" w:ascii="宋体" w:hAnsi="宋体" w:cs="宋体"/>
          <w:color w:val="000000" w:themeColor="text1"/>
          <w:sz w:val="24"/>
          <w:szCs w:val="24"/>
          <w:highlight w:val="none"/>
          <w:lang w:val="en-US" w:eastAsia="zh-CN"/>
          <w14:textFill>
            <w14:solidFill>
              <w14:schemeClr w14:val="tx1"/>
            </w14:solidFill>
          </w14:textFill>
        </w:rPr>
        <w:t>19139051659</w:t>
      </w:r>
      <w:r>
        <w:rPr>
          <w:rFonts w:hint="eastAsia" w:cs="宋体"/>
          <w:color w:val="000000" w:themeColor="text1"/>
          <w:sz w:val="24"/>
          <w:szCs w:val="24"/>
          <w14:textFill>
            <w14:solidFill>
              <w14:schemeClr w14:val="tx1"/>
            </w14:solidFill>
          </w14:textFill>
        </w:rPr>
        <w:t xml:space="preserve"> </w:t>
      </w:r>
    </w:p>
    <w:p w14:paraId="033C94F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righ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发布人：</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河南鼎安工程咨询有限公司</w:t>
      </w:r>
    </w:p>
    <w:p w14:paraId="1A14A79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righ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01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p>
    <w:p w14:paraId="7DD6B41A">
      <w:bookmarkStart w:id="57" w:name="_GoBack"/>
      <w:bookmarkEnd w:id="5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50958"/>
    <w:rsid w:val="16C5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Lines="0" w:afterAutospacing="0"/>
      <w:ind w:firstLine="723" w:firstLineChars="200"/>
    </w:pPr>
    <w:rPr>
      <w:rFonts w:ascii="Calibri" w:hAnsi="Calibri"/>
    </w:rPr>
  </w:style>
  <w:style w:type="paragraph" w:styleId="4">
    <w:name w:val="Plain Text"/>
    <w:basedOn w:val="1"/>
    <w:qFormat/>
    <w:uiPriority w:val="0"/>
    <w:rPr>
      <w:rFonts w:ascii="宋体" w:hAnsi="Courier New"/>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2025-09-01T07:52:00Z</dcterms:created>
  <dc:creator>人生若只如初见</dc:creator>
  <cp:lastModifiedBy>人生若只如初见</cp:lastModifiedBy>
  <dcterms:modified xsi:type="dcterms:W3CDTF">2025-09-01T07:52:26Z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9FAAECDBB81A44549871DC137A8A9DD1_11</vt:lpwstr>
  </property>
  <property fmtid="{D5CDD505-2E9C-101B-9397-08002B2CF9AE}" pid="4" name="KSOTemplateDocerSaveRecord">
    <vt:lpwstr>eyJoZGlkIjoiNzlhYzgwOTUyNzE1N2FhZWRmZTYzMmRmNjIxZDEyMDIiLCJ1c2VySWQiOiI4NDQ2NTYyMzUifQ==</vt:lpwstr>
  </property>
</Properties>
</file>