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firstLine="560" w:firstLineChars="200"/>
        <w:jc w:val="center"/>
        <w:rPr>
          <w:rFonts w:hint="eastAsia" w:ascii="黑体" w:hAnsi="宋体" w:eastAsia="黑体" w:cs="黑体"/>
          <w:bCs/>
          <w:kern w:val="2"/>
          <w:sz w:val="28"/>
          <w:szCs w:val="28"/>
          <w:lang w:val="en-US" w:eastAsia="zh-CN" w:bidi="ar"/>
        </w:rPr>
      </w:pPr>
      <w:bookmarkStart w:id="0" w:name="_Toc5480"/>
      <w:bookmarkStart w:id="1" w:name="_Toc14300"/>
      <w:r>
        <w:rPr>
          <w:rFonts w:hint="eastAsia" w:ascii="黑体" w:hAnsi="宋体" w:eastAsia="黑体" w:cs="黑体"/>
          <w:bCs/>
          <w:kern w:val="2"/>
          <w:sz w:val="28"/>
          <w:szCs w:val="28"/>
          <w:lang w:val="en-US" w:eastAsia="zh-CN" w:bidi="ar"/>
        </w:rPr>
        <w:t>商丘市睢阳区第十九中学教学楼、餐厅及配套设施项目</w:t>
      </w:r>
    </w:p>
    <w:p>
      <w:pPr>
        <w:keepNext w:val="0"/>
        <w:keepLines w:val="0"/>
        <w:widowControl w:val="0"/>
        <w:suppressLineNumbers w:val="0"/>
        <w:spacing w:before="0" w:beforeAutospacing="0" w:after="0" w:afterAutospacing="0" w:line="360" w:lineRule="auto"/>
        <w:ind w:left="0" w:right="0" w:firstLine="560" w:firstLineChars="200"/>
        <w:jc w:val="center"/>
        <w:rPr>
          <w:rFonts w:hint="eastAsia" w:ascii="黑体" w:hAnsi="宋体" w:eastAsia="黑体" w:cs="黑体"/>
          <w:bCs/>
          <w:sz w:val="28"/>
          <w:szCs w:val="28"/>
          <w:lang w:val="en-US"/>
        </w:rPr>
      </w:pPr>
      <w:bookmarkStart w:id="16" w:name="_GoBack"/>
      <w:bookmarkEnd w:id="16"/>
      <w:r>
        <w:rPr>
          <w:rFonts w:hint="eastAsia" w:ascii="黑体" w:hAnsi="宋体" w:eastAsia="黑体" w:cs="黑体"/>
          <w:bCs/>
          <w:kern w:val="2"/>
          <w:sz w:val="28"/>
          <w:szCs w:val="28"/>
          <w:lang w:val="en-US" w:eastAsia="zh-CN" w:bidi="ar"/>
        </w:rPr>
        <w:t>招标公告</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1、招标条件</w:t>
      </w:r>
      <w:bookmarkEnd w:id="0"/>
      <w:bookmarkEnd w:id="1"/>
      <w:r>
        <w:rPr>
          <w:rFonts w:hint="eastAsia" w:ascii="宋体" w:hAnsi="宋体" w:eastAsia="宋体" w:cs="宋体"/>
          <w:b/>
          <w:bCs/>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招标项目商丘市睢阳区第十九中学教学楼、餐厅及配套设施项目已由上级主管部门批准建设，项目代码：2505-411403-04-01-487486，招标人为商丘市睢阳区教育体育局，建设资金为财政资金，项目出资比例为100%。项目资金已落实具备招标条件，现对该建设项目进行公开招标，欢迎符合相关条件的单位参加投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bookmarkStart w:id="2" w:name="_Toc25120"/>
      <w:bookmarkStart w:id="3" w:name="_Toc7398"/>
      <w:r>
        <w:rPr>
          <w:rFonts w:hint="eastAsia" w:ascii="宋体" w:hAnsi="宋体" w:eastAsia="宋体" w:cs="宋体"/>
          <w:b/>
          <w:bCs/>
          <w:kern w:val="2"/>
          <w:sz w:val="21"/>
          <w:szCs w:val="21"/>
          <w:lang w:val="en-US" w:eastAsia="zh-CN" w:bidi="ar"/>
        </w:rPr>
        <w:t>2、项目概况与招标范围</w:t>
      </w:r>
      <w:bookmarkEnd w:id="2"/>
      <w:bookmarkEnd w:id="3"/>
      <w:r>
        <w:rPr>
          <w:rFonts w:hint="eastAsia" w:ascii="宋体" w:hAnsi="宋体" w:eastAsia="宋体" w:cs="宋体"/>
          <w:b/>
          <w:bCs/>
          <w:kern w:val="2"/>
          <w:sz w:val="21"/>
          <w:szCs w:val="21"/>
          <w:lang w:val="en-US" w:eastAsia="zh-CN" w:bidi="ar"/>
        </w:rPr>
        <w:t>：</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2.1</w:t>
      </w:r>
      <w:r>
        <w:rPr>
          <w:rFonts w:hint="eastAsia" w:ascii="宋体" w:hAnsi="宋体" w:eastAsia="宋体" w:cs="宋体"/>
          <w:sz w:val="21"/>
          <w:szCs w:val="21"/>
          <w:shd w:val="clear" w:fill="FFFFFF"/>
          <w:lang w:eastAsia="zh-CN"/>
        </w:rPr>
        <w:t>项目名称：</w:t>
      </w:r>
      <w:r>
        <w:rPr>
          <w:rFonts w:hint="eastAsia" w:ascii="宋体" w:hAnsi="宋体" w:eastAsia="宋体" w:cs="宋体"/>
          <w:sz w:val="21"/>
          <w:szCs w:val="21"/>
          <w:lang w:eastAsia="zh-CN"/>
        </w:rPr>
        <w:t>商丘市睢阳区第十九中学教学楼、餐厅及配套设施项目</w:t>
      </w:r>
    </w:p>
    <w:p>
      <w:pPr>
        <w:pStyle w:val="5"/>
        <w:keepNext w:val="0"/>
        <w:keepLines w:val="0"/>
        <w:widowControl/>
        <w:suppressLineNumbers w:val="0"/>
        <w:spacing w:line="360" w:lineRule="auto"/>
        <w:ind w:left="0" w:firstLine="420"/>
        <w:rPr>
          <w:rFonts w:hint="eastAsia" w:ascii="宋体" w:hAnsi="宋体" w:eastAsia="宋体" w:cs="宋体"/>
          <w:sz w:val="21"/>
          <w:szCs w:val="21"/>
          <w:highlight w:val="yellow"/>
          <w:shd w:val="clear" w:fill="FFFFFF"/>
          <w:lang w:val="en-US"/>
        </w:rPr>
      </w:pPr>
      <w:r>
        <w:rPr>
          <w:rFonts w:hint="eastAsia" w:ascii="宋体" w:hAnsi="宋体" w:eastAsia="宋体" w:cs="宋体"/>
          <w:sz w:val="21"/>
          <w:szCs w:val="21"/>
          <w:lang w:val="en-US"/>
        </w:rPr>
        <w:t>2.2</w:t>
      </w:r>
      <w:r>
        <w:rPr>
          <w:rFonts w:hint="eastAsia" w:ascii="宋体" w:hAnsi="宋体" w:eastAsia="宋体" w:cs="宋体"/>
          <w:sz w:val="21"/>
          <w:szCs w:val="21"/>
          <w:lang w:eastAsia="zh-CN"/>
        </w:rPr>
        <w:t>招标编号：商工程〔</w:t>
      </w:r>
      <w:r>
        <w:rPr>
          <w:rFonts w:hint="eastAsia" w:ascii="宋体" w:hAnsi="宋体" w:eastAsia="宋体" w:cs="宋体"/>
          <w:sz w:val="21"/>
          <w:szCs w:val="21"/>
          <w:lang w:val="en-US"/>
        </w:rPr>
        <w:t>2025</w:t>
      </w:r>
      <w:r>
        <w:rPr>
          <w:rFonts w:hint="eastAsia" w:ascii="宋体" w:hAnsi="宋体" w:eastAsia="宋体" w:cs="宋体"/>
          <w:sz w:val="21"/>
          <w:szCs w:val="21"/>
          <w:lang w:eastAsia="zh-CN"/>
        </w:rPr>
        <w:t>〕</w:t>
      </w:r>
      <w:r>
        <w:rPr>
          <w:rFonts w:hint="eastAsia" w:ascii="宋体" w:hAnsi="宋体" w:eastAsia="宋体" w:cs="宋体"/>
          <w:sz w:val="21"/>
          <w:szCs w:val="21"/>
          <w:lang w:val="en-US"/>
        </w:rPr>
        <w:t>149</w:t>
      </w:r>
      <w:r>
        <w:rPr>
          <w:rFonts w:hint="eastAsia" w:ascii="宋体" w:hAnsi="宋体" w:eastAsia="宋体" w:cs="宋体"/>
          <w:sz w:val="21"/>
          <w:szCs w:val="21"/>
          <w:lang w:eastAsia="zh-CN"/>
        </w:rPr>
        <w:t>号</w:t>
      </w:r>
      <w:r>
        <w:rPr>
          <w:rFonts w:hint="eastAsia" w:ascii="宋体" w:hAnsi="宋体" w:eastAsia="宋体" w:cs="宋体"/>
          <w:sz w:val="21"/>
          <w:szCs w:val="21"/>
          <w:lang w:val="en-US"/>
        </w:rPr>
        <w:t xml:space="preserve">       </w:t>
      </w:r>
      <w:r>
        <w:rPr>
          <w:rFonts w:hint="eastAsia" w:ascii="宋体" w:hAnsi="宋体" w:eastAsia="宋体" w:cs="宋体"/>
          <w:sz w:val="21"/>
          <w:szCs w:val="21"/>
          <w:lang w:eastAsia="zh-CN"/>
        </w:rPr>
        <w:t>项目编号：商睢财采招</w:t>
      </w:r>
      <w:r>
        <w:rPr>
          <w:rFonts w:hint="eastAsia" w:ascii="宋体" w:hAnsi="宋体" w:eastAsia="宋体" w:cs="宋体"/>
          <w:sz w:val="21"/>
          <w:szCs w:val="21"/>
          <w:lang w:val="en-US"/>
        </w:rPr>
        <w:t>-2025-26</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2.3建设内容及规模：新建教学楼、新建餐厅、新建门卫及配套设施、新建围墙等（具体详见工程量清单及图纸）</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2.4</w:t>
      </w:r>
      <w:r>
        <w:rPr>
          <w:rFonts w:hint="eastAsia" w:ascii="宋体" w:hAnsi="宋体" w:eastAsia="宋体" w:cs="宋体"/>
          <w:sz w:val="21"/>
          <w:szCs w:val="21"/>
          <w:shd w:val="clear" w:fill="FFFFFF"/>
          <w:lang w:eastAsia="zh-CN"/>
        </w:rPr>
        <w:t>建设地点：</w:t>
      </w:r>
      <w:r>
        <w:rPr>
          <w:rFonts w:hint="eastAsia" w:ascii="宋体" w:hAnsi="宋体" w:eastAsia="宋体" w:cs="宋体"/>
          <w:sz w:val="21"/>
          <w:szCs w:val="21"/>
          <w:lang w:eastAsia="zh-CN"/>
        </w:rPr>
        <w:t>商丘市睢阳区境内</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2.5</w:t>
      </w:r>
      <w:r>
        <w:rPr>
          <w:rFonts w:hint="eastAsia" w:ascii="宋体" w:hAnsi="宋体" w:eastAsia="宋体" w:cs="宋体"/>
          <w:sz w:val="21"/>
          <w:szCs w:val="21"/>
          <w:shd w:val="clear" w:fill="FFFFFF"/>
          <w:lang w:eastAsia="zh-CN"/>
        </w:rPr>
        <w:t>资金来源：</w:t>
      </w:r>
      <w:r>
        <w:rPr>
          <w:rFonts w:hint="eastAsia" w:ascii="宋体" w:hAnsi="宋体" w:eastAsia="宋体" w:cs="宋体"/>
          <w:sz w:val="21"/>
          <w:szCs w:val="21"/>
          <w:lang w:eastAsia="zh-CN"/>
        </w:rPr>
        <w:t>财政资金</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2.6</w:t>
      </w:r>
      <w:r>
        <w:rPr>
          <w:rFonts w:hint="eastAsia" w:ascii="宋体" w:hAnsi="宋体" w:eastAsia="宋体" w:cs="宋体"/>
          <w:sz w:val="21"/>
          <w:szCs w:val="21"/>
          <w:shd w:val="clear" w:fill="FFFFFF"/>
          <w:lang w:eastAsia="zh-CN"/>
        </w:rPr>
        <w:t>资金落实情况：已落实</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2.7标段划分：共划分一个标段</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shd w:val="clear" w:fill="FFFFFF"/>
          <w:lang w:val="en-US" w:eastAsia="zh-CN" w:bidi="ar"/>
        </w:rPr>
        <w:t>2.8</w:t>
      </w:r>
      <w:r>
        <w:rPr>
          <w:rFonts w:hint="eastAsia" w:ascii="宋体" w:hAnsi="宋体" w:eastAsia="宋体" w:cs="宋体"/>
          <w:kern w:val="2"/>
          <w:sz w:val="21"/>
          <w:szCs w:val="21"/>
          <w:lang w:val="en-US" w:eastAsia="zh-CN" w:bidi="ar"/>
        </w:rPr>
        <w:t>招标控制价：13744033.15元（其中：分部分项工程费总额为10333257.83元；规费为369802.95元；税金1134828.42元；安全文明施工措施费为307501.67元；暂列金额为0元；专业暂估价为0元；措施费（不含安全文明施工措施费）为1598642.28元）</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2.9</w:t>
      </w:r>
      <w:r>
        <w:rPr>
          <w:rFonts w:hint="eastAsia" w:ascii="宋体" w:hAnsi="宋体" w:eastAsia="宋体" w:cs="宋体"/>
          <w:sz w:val="21"/>
          <w:szCs w:val="21"/>
          <w:shd w:val="clear" w:fill="FFFFFF"/>
          <w:lang w:eastAsia="zh-CN"/>
        </w:rPr>
        <w:t>招标范围：招标文件、工程量清单及施工图纸范围内的所有内容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shd w:val="clear" w:fill="FFFFFF"/>
          <w:lang w:val="en-US" w:eastAsia="zh-CN" w:bidi="ar"/>
        </w:rPr>
        <w:t>2.1</w:t>
      </w:r>
      <w:r>
        <w:rPr>
          <w:rFonts w:hint="eastAsia" w:ascii="宋体" w:hAnsi="宋体" w:eastAsia="宋体" w:cs="宋体"/>
          <w:kern w:val="0"/>
          <w:sz w:val="21"/>
          <w:szCs w:val="21"/>
          <w:shd w:val="clear" w:fill="FFFFFF"/>
          <w:lang w:val="en-US" w:eastAsia="zh-CN" w:bidi="ar"/>
        </w:rPr>
        <w:t>0计划工期：180日历天</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2.11</w:t>
      </w:r>
      <w:r>
        <w:rPr>
          <w:rFonts w:hint="eastAsia" w:ascii="宋体" w:hAnsi="宋体" w:eastAsia="宋体" w:cs="宋体"/>
          <w:sz w:val="21"/>
          <w:szCs w:val="21"/>
          <w:shd w:val="clear" w:fill="FFFFFF"/>
          <w:lang w:eastAsia="zh-CN"/>
        </w:rPr>
        <w:t>质量要求：</w:t>
      </w:r>
      <w:r>
        <w:rPr>
          <w:rFonts w:hint="eastAsia" w:ascii="宋体" w:hAnsi="宋体" w:eastAsia="宋体" w:cs="宋体"/>
          <w:sz w:val="21"/>
          <w:szCs w:val="21"/>
          <w:lang w:eastAsia="zh-CN"/>
        </w:rPr>
        <w:t>合格</w:t>
      </w:r>
    </w:p>
    <w:p>
      <w:pPr>
        <w:pStyle w:val="2"/>
        <w:widowControl/>
        <w:rPr>
          <w:rFonts w:hint="eastAsia" w:ascii="宋体" w:hAnsi="宋体" w:eastAsia="宋体" w:cs="宋体"/>
          <w:kern w:val="0"/>
          <w:szCs w:val="21"/>
          <w:shd w:val="clear" w:fill="FFFFFF"/>
          <w:lang w:val="en-US"/>
        </w:rPr>
      </w:pPr>
      <w:r>
        <w:rPr>
          <w:rFonts w:hint="eastAsia" w:ascii="宋体" w:hAnsi="宋体" w:eastAsia="宋体" w:cs="宋体"/>
          <w:kern w:val="0"/>
          <w:szCs w:val="21"/>
          <w:shd w:val="clear" w:fill="FFFFFF"/>
          <w:lang w:val="en-US"/>
        </w:rPr>
        <w:t>2.12</w:t>
      </w:r>
      <w:r>
        <w:rPr>
          <w:rFonts w:hint="eastAsia" w:ascii="宋体" w:hAnsi="宋体" w:eastAsia="宋体" w:cs="宋体"/>
          <w:kern w:val="0"/>
          <w:szCs w:val="21"/>
          <w:shd w:val="clear" w:fill="FFFFFF"/>
          <w:lang w:eastAsia="zh-CN"/>
        </w:rPr>
        <w:t>评标和定标方法：评定分离，评标办法：采用“合格制</w:t>
      </w:r>
      <w:r>
        <w:rPr>
          <w:rFonts w:hint="eastAsia" w:ascii="宋体" w:hAnsi="宋体" w:eastAsia="宋体" w:cs="宋体"/>
          <w:kern w:val="0"/>
          <w:szCs w:val="21"/>
          <w:shd w:val="clear" w:fill="FFFFFF"/>
          <w:lang w:val="en-US"/>
        </w:rPr>
        <w:t>+</w:t>
      </w:r>
      <w:r>
        <w:rPr>
          <w:rFonts w:hint="eastAsia" w:ascii="宋体" w:hAnsi="宋体" w:eastAsia="宋体" w:cs="宋体"/>
          <w:kern w:val="0"/>
          <w:szCs w:val="21"/>
          <w:shd w:val="clear" w:fill="FFFFFF"/>
          <w:lang w:eastAsia="zh-CN"/>
        </w:rPr>
        <w:t>合理低价</w:t>
      </w:r>
      <w:r>
        <w:rPr>
          <w:rFonts w:hint="eastAsia" w:ascii="宋体" w:hAnsi="宋体" w:eastAsia="宋体" w:cs="宋体"/>
          <w:kern w:val="0"/>
          <w:szCs w:val="21"/>
          <w:shd w:val="clear" w:fill="FFFFFF"/>
          <w:lang w:val="en-US"/>
        </w:rPr>
        <w:t>+</w:t>
      </w:r>
      <w:r>
        <w:rPr>
          <w:rFonts w:hint="eastAsia" w:ascii="宋体" w:hAnsi="宋体" w:eastAsia="宋体" w:cs="宋体"/>
          <w:kern w:val="0"/>
          <w:szCs w:val="21"/>
          <w:shd w:val="clear" w:fill="FFFFFF"/>
          <w:lang w:eastAsia="zh-CN"/>
        </w:rPr>
        <w:t>综合评审”的方式。定标办法：采用“核查随机法”的方式</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bookmarkStart w:id="4" w:name="_Toc21605"/>
      <w:bookmarkStart w:id="5" w:name="_Toc23867"/>
      <w:r>
        <w:rPr>
          <w:rFonts w:hint="eastAsia" w:ascii="宋体" w:hAnsi="宋体" w:eastAsia="宋体" w:cs="宋体"/>
          <w:b/>
          <w:bCs/>
          <w:kern w:val="2"/>
          <w:sz w:val="21"/>
          <w:szCs w:val="21"/>
          <w:lang w:val="en-US" w:eastAsia="zh-CN" w:bidi="ar"/>
        </w:rPr>
        <w:t>3、投标人资格要求</w:t>
      </w:r>
      <w:bookmarkEnd w:id="4"/>
      <w:bookmarkEnd w:id="5"/>
      <w:r>
        <w:rPr>
          <w:rFonts w:hint="eastAsia" w:ascii="宋体" w:hAnsi="宋体" w:eastAsia="宋体" w:cs="宋体"/>
          <w:b/>
          <w:bCs/>
          <w:kern w:val="2"/>
          <w:sz w:val="21"/>
          <w:szCs w:val="21"/>
          <w:lang w:val="en-US" w:eastAsia="zh-CN" w:bidi="ar"/>
        </w:rPr>
        <w:t>：</w:t>
      </w:r>
    </w:p>
    <w:p>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6" w:name="_Toc28368"/>
      <w:bookmarkStart w:id="7" w:name="_Toc21371"/>
      <w:r>
        <w:rPr>
          <w:rFonts w:hint="eastAsia" w:ascii="宋体" w:hAnsi="宋体" w:eastAsia="宋体" w:cs="宋体"/>
          <w:kern w:val="2"/>
          <w:sz w:val="21"/>
          <w:szCs w:val="21"/>
          <w:lang w:val="en-US" w:eastAsia="zh-CN" w:bidi="ar"/>
        </w:rPr>
        <w:t>3.1投标人须具备独立的法人资格，具有有效的营业执照，</w:t>
      </w:r>
      <w:r>
        <w:rPr>
          <w:rFonts w:hint="eastAsia" w:ascii="宋体" w:hAnsi="宋体" w:eastAsia="宋体" w:cs="宋体"/>
          <w:kern w:val="2"/>
          <w:sz w:val="21"/>
          <w:szCs w:val="24"/>
          <w:lang w:val="en-US" w:eastAsia="zh-CN" w:bidi="ar"/>
        </w:rPr>
        <w:t>须具备建筑工程施工总承包叁级（含叁级）及其以上资质，具有有效的安全生产许可证</w:t>
      </w:r>
      <w:r>
        <w:rPr>
          <w:rFonts w:hint="eastAsia" w:ascii="宋体" w:hAnsi="宋体" w:eastAsia="宋体" w:cs="宋体"/>
          <w:kern w:val="2"/>
          <w:sz w:val="21"/>
          <w:szCs w:val="21"/>
          <w:lang w:val="en-US" w:eastAsia="zh-CN" w:bidi="ar"/>
        </w:rPr>
        <w:t>，并在人员、设备、资金等方面具有相应的施工能力。</w:t>
      </w:r>
    </w:p>
    <w:p>
      <w:pPr>
        <w:pStyle w:val="11"/>
        <w:widowControl/>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 xml:space="preserve">3.2 </w:t>
      </w:r>
      <w:r>
        <w:rPr>
          <w:rFonts w:hint="eastAsia" w:ascii="宋体" w:hAnsi="宋体" w:eastAsia="宋体" w:cs="宋体"/>
          <w:sz w:val="21"/>
          <w:szCs w:val="21"/>
          <w:lang w:eastAsia="zh-CN"/>
        </w:rPr>
        <w:t>人员要求：拟派项目经理应具有建筑工程专业贰级（含贰级）及其以上注册建造师资格（一级注册建造师须提供电子注册证书），具备有效的安全生产考核合格证（</w:t>
      </w:r>
      <w:r>
        <w:rPr>
          <w:rFonts w:hint="eastAsia" w:ascii="宋体" w:hAnsi="宋体" w:eastAsia="宋体" w:cs="宋体"/>
          <w:sz w:val="21"/>
          <w:szCs w:val="21"/>
          <w:lang w:val="en-US"/>
        </w:rPr>
        <w:t>B</w:t>
      </w:r>
      <w:r>
        <w:rPr>
          <w:rFonts w:hint="eastAsia" w:ascii="宋体" w:hAnsi="宋体" w:eastAsia="宋体" w:cs="宋体"/>
          <w:sz w:val="21"/>
          <w:szCs w:val="21"/>
          <w:lang w:eastAsia="zh-CN"/>
        </w:rPr>
        <w:t>证），且未担任其他在施建设工程项目的项目经理（若在投标截止之日</w:t>
      </w:r>
      <w:r>
        <w:rPr>
          <w:rFonts w:hint="eastAsia" w:ascii="宋体" w:hAnsi="宋体" w:eastAsia="宋体" w:cs="宋体"/>
          <w:sz w:val="21"/>
          <w:szCs w:val="21"/>
          <w:lang w:val="en-US"/>
        </w:rPr>
        <w:t>120</w:t>
      </w:r>
      <w:r>
        <w:rPr>
          <w:rFonts w:hint="eastAsia" w:ascii="宋体" w:hAnsi="宋体" w:eastAsia="宋体" w:cs="宋体"/>
          <w:sz w:val="21"/>
          <w:szCs w:val="21"/>
          <w:lang w:eastAsia="zh-CN"/>
        </w:rPr>
        <w:t>天内有变更的，必须提供项目所在地建设行政主管部门的备案证明），企业应出具项目经理无在建工程承诺书；技术负责人须具有相关专业中级及以上职称；项目经理、技术负责人应提供有效的劳动合同及</w:t>
      </w:r>
      <w:r>
        <w:rPr>
          <w:rFonts w:hint="eastAsia" w:ascii="宋体" w:hAnsi="宋体" w:eastAsia="宋体" w:cs="宋体"/>
          <w:sz w:val="21"/>
          <w:szCs w:val="21"/>
          <w:lang w:val="en-US"/>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rPr>
        <w:t>1</w:t>
      </w:r>
      <w:r>
        <w:rPr>
          <w:rFonts w:hint="eastAsia" w:ascii="宋体" w:hAnsi="宋体" w:eastAsia="宋体" w:cs="宋体"/>
          <w:sz w:val="21"/>
          <w:szCs w:val="21"/>
          <w:lang w:eastAsia="zh-CN"/>
        </w:rPr>
        <w:t>月</w:t>
      </w:r>
      <w:r>
        <w:rPr>
          <w:rFonts w:hint="eastAsia" w:ascii="宋体" w:hAnsi="宋体" w:eastAsia="宋体" w:cs="宋体"/>
          <w:sz w:val="21"/>
          <w:szCs w:val="21"/>
          <w:lang w:val="en-US"/>
        </w:rPr>
        <w:t>1</w:t>
      </w:r>
      <w:r>
        <w:rPr>
          <w:rFonts w:hint="eastAsia" w:ascii="宋体" w:hAnsi="宋体" w:eastAsia="宋体" w:cs="宋体"/>
          <w:sz w:val="21"/>
          <w:szCs w:val="21"/>
          <w:lang w:eastAsia="zh-CN"/>
        </w:rPr>
        <w:t>日以来任意</w:t>
      </w:r>
      <w:r>
        <w:rPr>
          <w:rFonts w:hint="eastAsia" w:ascii="宋体" w:hAnsi="宋体" w:eastAsia="宋体" w:cs="宋体"/>
          <w:sz w:val="21"/>
          <w:szCs w:val="21"/>
          <w:lang w:val="en-US"/>
        </w:rPr>
        <w:t>1</w:t>
      </w:r>
      <w:r>
        <w:rPr>
          <w:rFonts w:hint="eastAsia" w:ascii="宋体" w:hAnsi="宋体" w:eastAsia="宋体" w:cs="宋体"/>
          <w:sz w:val="21"/>
          <w:szCs w:val="21"/>
          <w:lang w:eastAsia="zh-CN"/>
        </w:rPr>
        <w:t>个月的社保缴纳证明（以劳动和社会保障部门出具的证明或查询清单为准）。</w:t>
      </w:r>
    </w:p>
    <w:p>
      <w:pPr>
        <w:pStyle w:val="11"/>
        <w:widowControl/>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 xml:space="preserve">3.3 </w:t>
      </w:r>
      <w:r>
        <w:rPr>
          <w:rFonts w:hint="eastAsia" w:ascii="宋体" w:hAnsi="宋体" w:eastAsia="宋体" w:cs="宋体"/>
          <w:sz w:val="21"/>
          <w:szCs w:val="21"/>
          <w:lang w:eastAsia="zh-CN"/>
        </w:rPr>
        <w:t>财务要求：没有财务被接管、冻结、破产状态（提供财务状况良好说明书，格式自拟），投标人须提供近</w:t>
      </w:r>
      <w:r>
        <w:rPr>
          <w:rFonts w:hint="eastAsia" w:ascii="宋体" w:hAnsi="宋体" w:eastAsia="宋体" w:cs="宋体"/>
          <w:sz w:val="21"/>
          <w:szCs w:val="21"/>
          <w:lang w:val="en-US"/>
        </w:rPr>
        <w:t xml:space="preserve">3 </w:t>
      </w:r>
      <w:r>
        <w:rPr>
          <w:rFonts w:hint="eastAsia" w:ascii="宋体" w:hAnsi="宋体" w:eastAsia="宋体" w:cs="宋体"/>
          <w:sz w:val="21"/>
          <w:szCs w:val="21"/>
          <w:lang w:eastAsia="zh-CN"/>
        </w:rPr>
        <w:t>年（</w:t>
      </w:r>
      <w:r>
        <w:rPr>
          <w:rFonts w:hint="eastAsia" w:ascii="宋体" w:hAnsi="宋体" w:eastAsia="宋体" w:cs="宋体"/>
          <w:sz w:val="21"/>
          <w:szCs w:val="21"/>
          <w:lang w:val="en-US"/>
        </w:rPr>
        <w:t>2022</w:t>
      </w:r>
      <w:r>
        <w:rPr>
          <w:rFonts w:hint="eastAsia" w:ascii="宋体" w:hAnsi="宋体" w:eastAsia="宋体" w:cs="宋体"/>
          <w:sz w:val="21"/>
          <w:szCs w:val="21"/>
          <w:lang w:eastAsia="zh-CN"/>
        </w:rPr>
        <w:t>年度、</w:t>
      </w:r>
      <w:r>
        <w:rPr>
          <w:rFonts w:hint="eastAsia" w:ascii="宋体" w:hAnsi="宋体" w:eastAsia="宋体" w:cs="宋体"/>
          <w:sz w:val="21"/>
          <w:szCs w:val="21"/>
          <w:lang w:val="en-US"/>
        </w:rPr>
        <w:t>2023</w:t>
      </w:r>
      <w:r>
        <w:rPr>
          <w:rFonts w:hint="eastAsia" w:ascii="宋体" w:hAnsi="宋体" w:eastAsia="宋体" w:cs="宋体"/>
          <w:sz w:val="21"/>
          <w:szCs w:val="21"/>
          <w:lang w:eastAsia="zh-CN"/>
        </w:rPr>
        <w:t>年度、</w:t>
      </w:r>
      <w:r>
        <w:rPr>
          <w:rFonts w:hint="eastAsia" w:ascii="宋体" w:hAnsi="宋体" w:eastAsia="宋体" w:cs="宋体"/>
          <w:sz w:val="21"/>
          <w:szCs w:val="21"/>
          <w:lang w:val="en-US"/>
        </w:rPr>
        <w:t>2024</w:t>
      </w:r>
      <w:r>
        <w:rPr>
          <w:rFonts w:hint="eastAsia" w:ascii="宋体" w:hAnsi="宋体" w:eastAsia="宋体" w:cs="宋体"/>
          <w:sz w:val="21"/>
          <w:szCs w:val="21"/>
          <w:lang w:eastAsia="zh-CN"/>
        </w:rPr>
        <w:t>年度）财务审计报告，投标人的成立时间不足三年的，按实际成立年份提供；若企业于</w:t>
      </w:r>
      <w:r>
        <w:rPr>
          <w:rFonts w:hint="eastAsia" w:ascii="宋体" w:hAnsi="宋体" w:eastAsia="宋体" w:cs="宋体"/>
          <w:sz w:val="21"/>
          <w:szCs w:val="21"/>
          <w:lang w:val="en-US"/>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rPr>
        <w:t>1</w:t>
      </w:r>
      <w:r>
        <w:rPr>
          <w:rFonts w:hint="eastAsia" w:ascii="宋体" w:hAnsi="宋体" w:eastAsia="宋体" w:cs="宋体"/>
          <w:sz w:val="21"/>
          <w:szCs w:val="21"/>
          <w:lang w:eastAsia="zh-CN"/>
        </w:rPr>
        <w:t>月</w:t>
      </w:r>
      <w:r>
        <w:rPr>
          <w:rFonts w:hint="eastAsia" w:ascii="宋体" w:hAnsi="宋体" w:eastAsia="宋体" w:cs="宋体"/>
          <w:sz w:val="21"/>
          <w:szCs w:val="21"/>
          <w:lang w:val="en-US"/>
        </w:rPr>
        <w:t>1</w:t>
      </w:r>
      <w:r>
        <w:rPr>
          <w:rFonts w:hint="eastAsia" w:ascii="宋体" w:hAnsi="宋体" w:eastAsia="宋体" w:cs="宋体"/>
          <w:sz w:val="21"/>
          <w:szCs w:val="21"/>
          <w:lang w:eastAsia="zh-CN"/>
        </w:rPr>
        <w:t>日以后成立的，提供基本账户银行出具的资信证明。</w:t>
      </w:r>
    </w:p>
    <w:p>
      <w:pPr>
        <w:pStyle w:val="11"/>
        <w:widowControl/>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 xml:space="preserve">3.4 </w:t>
      </w:r>
      <w:r>
        <w:rPr>
          <w:rFonts w:hint="eastAsia" w:ascii="宋体" w:hAnsi="宋体" w:eastAsia="宋体" w:cs="宋体"/>
          <w:sz w:val="21"/>
          <w:szCs w:val="21"/>
          <w:lang w:eastAsia="zh-CN"/>
        </w:rPr>
        <w:t>信誉要求：</w:t>
      </w:r>
    </w:p>
    <w:p>
      <w:pPr>
        <w:pStyle w:val="11"/>
        <w:widowControl/>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3.4.1</w:t>
      </w:r>
      <w:r>
        <w:rPr>
          <w:rFonts w:hint="eastAsia" w:ascii="宋体" w:hAnsi="宋体" w:eastAsia="宋体" w:cs="宋体"/>
          <w:sz w:val="21"/>
          <w:szCs w:val="21"/>
          <w:lang w:eastAsia="zh-CN"/>
        </w:rPr>
        <w:t>投标人应提供通过“河南省建筑市场监管公共服务平台”（</w:t>
      </w:r>
      <w:r>
        <w:rPr>
          <w:rFonts w:hint="eastAsia" w:ascii="宋体" w:hAnsi="宋体" w:eastAsia="宋体" w:cs="宋体"/>
          <w:sz w:val="21"/>
          <w:szCs w:val="21"/>
          <w:lang w:val="en-US"/>
        </w:rPr>
        <w:t>hngcjs.hnjs.henan.gov.cn</w:t>
      </w:r>
      <w:r>
        <w:rPr>
          <w:rFonts w:hint="eastAsia" w:ascii="宋体" w:hAnsi="宋体" w:eastAsia="宋体" w:cs="宋体"/>
          <w:sz w:val="21"/>
          <w:szCs w:val="21"/>
          <w:lang w:eastAsia="zh-CN"/>
        </w:rPr>
        <w:t>）查询投标人及拟派项目经理的建筑市场主体“黑名单”；通过“国家企业信用信息公示系统”查询投标人严重违法失信名单；通过“信用中国”网站（</w:t>
      </w:r>
      <w:r>
        <w:rPr>
          <w:rFonts w:hint="eastAsia" w:ascii="宋体" w:hAnsi="宋体" w:eastAsia="宋体" w:cs="宋体"/>
          <w:sz w:val="21"/>
          <w:szCs w:val="21"/>
          <w:lang w:val="en-US"/>
        </w:rPr>
        <w:t>www.creditchina.gov.cn</w:t>
      </w:r>
      <w:r>
        <w:rPr>
          <w:rFonts w:hint="eastAsia" w:ascii="宋体" w:hAnsi="宋体" w:eastAsia="宋体" w:cs="宋体"/>
          <w:sz w:val="21"/>
          <w:szCs w:val="21"/>
          <w:lang w:eastAsia="zh-CN"/>
        </w:rPr>
        <w:t xml:space="preserve">）“信息公示”栏目查询投标单位“严重失信主体名单”、“经营（活动）异常名录”、“失信被执行人”、“重大税收违法失信主体名单”，查询法定代表人和拟派项目经理“失信被执行人”。被列入建筑市场主体“黑名单”、国家企业信用信息公示系统严重违法失信名单、严重失信主体名单中被限制或者禁止参与招标投标活动的“严重失信主体”的投标人且在管理期限内的，不得参加本项目的投标； </w:t>
      </w:r>
    </w:p>
    <w:p>
      <w:pPr>
        <w:pStyle w:val="11"/>
        <w:widowControl/>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3.4.2</w:t>
      </w:r>
      <w:r>
        <w:rPr>
          <w:rFonts w:hint="eastAsia" w:ascii="宋体" w:hAnsi="宋体" w:eastAsia="宋体" w:cs="宋体"/>
          <w:sz w:val="21"/>
          <w:szCs w:val="21"/>
          <w:lang w:eastAsia="zh-CN"/>
        </w:rPr>
        <w:t>投标人被吊销许可证件、营业执照，限制开展生产经营活动、责令停产停业、责令关闭、限制从业等，取消投标资格的，不得参加本项目的投标（提供承诺书，格式自拟）。</w:t>
      </w:r>
    </w:p>
    <w:p>
      <w:pPr>
        <w:pStyle w:val="11"/>
        <w:widowControl/>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3.5</w:t>
      </w:r>
      <w:r>
        <w:rPr>
          <w:rFonts w:hint="eastAsia" w:ascii="宋体" w:hAnsi="宋体" w:eastAsia="宋体" w:cs="宋体"/>
          <w:sz w:val="21"/>
          <w:szCs w:val="21"/>
          <w:lang w:eastAsia="zh-CN"/>
        </w:rPr>
        <w:t>其他要求：</w:t>
      </w:r>
    </w:p>
    <w:p>
      <w:pPr>
        <w:pStyle w:val="11"/>
        <w:widowControl/>
        <w:spacing w:line="360" w:lineRule="auto"/>
        <w:rPr>
          <w:rFonts w:hint="eastAsia" w:ascii="宋体" w:hAnsi="宋体" w:eastAsia="宋体" w:cs="宋体"/>
          <w:sz w:val="21"/>
          <w:szCs w:val="21"/>
          <w:u w:val="single"/>
          <w:lang w:val="en-US"/>
        </w:rPr>
      </w:pPr>
      <w:r>
        <w:rPr>
          <w:rFonts w:hint="eastAsia" w:ascii="宋体" w:hAnsi="宋体" w:eastAsia="宋体" w:cs="宋体"/>
          <w:sz w:val="21"/>
          <w:szCs w:val="21"/>
          <w:lang w:val="en-US"/>
        </w:rPr>
        <w:t xml:space="preserve">3.5.1 </w:t>
      </w:r>
      <w:r>
        <w:rPr>
          <w:rFonts w:hint="eastAsia" w:ascii="宋体" w:hAnsi="宋体" w:eastAsia="宋体" w:cs="宋体"/>
          <w:sz w:val="21"/>
          <w:szCs w:val="21"/>
          <w:lang w:eastAsia="zh-CN"/>
        </w:rPr>
        <w:t>单位负责人为同一个人或者存在控股、管理关系的不同单位，不得同时参加投标（以“国家企业信用信息公示系统”查询为准，查询内容须包含公司基本信息、股东信息或投资人信息）。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3.5.2根据《河南省住房和城乡建设厅关于进一步规范建设工程企业资质管理的通知》豫建行规(2024)7号文件规定，被全国和河南省建筑市场监管公共服务平台标注为资质异常的，不能使用标注异常资质承揽本工程，具体要求详见通知内容(提供全国和河南省建筑市场监管公共服务平台查询证明)（若投标人为联合体，联合体成员均应查询)，查询时间为招标公告发布之日后，投标截止时间前，查询结果需显示网页时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3.5.3投标人需承诺遵守《保障农民工工资支付条例》，且未被列入尚在执行期的拖欠农民工工资黑名单。（提供承诺书，格式自拟）。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3.6本次招标不接受联合体投标。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4、招标文件的获取</w:t>
      </w:r>
      <w:bookmarkEnd w:id="6"/>
      <w:bookmarkEnd w:id="7"/>
      <w:r>
        <w:rPr>
          <w:rFonts w:hint="eastAsia" w:ascii="宋体" w:hAnsi="宋体" w:eastAsia="宋体" w:cs="宋体"/>
          <w:b/>
          <w:bCs/>
          <w:kern w:val="2"/>
          <w:sz w:val="21"/>
          <w:szCs w:val="21"/>
          <w:lang w:val="en-US" w:eastAsia="zh-CN" w:bidi="ar"/>
        </w:rPr>
        <w:t>：</w:t>
      </w:r>
    </w:p>
    <w:p>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8" w:name="_Toc30455"/>
      <w:bookmarkStart w:id="9" w:name="_Toc8066"/>
      <w:r>
        <w:rPr>
          <w:rFonts w:hint="eastAsia" w:ascii="宋体" w:hAnsi="宋体" w:eastAsia="宋体" w:cs="宋体"/>
          <w:kern w:val="2"/>
          <w:sz w:val="21"/>
          <w:szCs w:val="21"/>
          <w:lang w:val="en-US" w:eastAsia="zh-CN" w:bidi="ar"/>
        </w:rPr>
        <w:t>4.1凡有意参加投标者，企业可直接在该公告下方相关附件下载也可以免费注册登录商丘市公共资源交易中心（https://ggzyjy.shangqiu.gov.cn）下载招标文件、图纸及工程量清单；</w:t>
      </w:r>
    </w:p>
    <w:p>
      <w:pPr>
        <w:keepNext w:val="0"/>
        <w:keepLines w:val="0"/>
        <w:widowControl w:val="0"/>
        <w:suppressLineNumbers w:val="0"/>
        <w:wordWrap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4.2招标文件下载开始时间：同招标公告发布时间；</w:t>
      </w:r>
    </w:p>
    <w:p>
      <w:pPr>
        <w:keepNext w:val="0"/>
        <w:keepLines w:val="0"/>
        <w:widowControl w:val="0"/>
        <w:suppressLineNumbers w:val="0"/>
        <w:wordWrap w:val="0"/>
        <w:spacing w:before="0" w:beforeAutospacing="0" w:after="0" w:afterAutospacing="0" w:line="360" w:lineRule="auto"/>
        <w:ind w:left="0" w:right="0" w:firstLine="420" w:firstLineChars="200"/>
        <w:jc w:val="both"/>
        <w:rPr>
          <w:lang w:val="en-US"/>
        </w:rPr>
      </w:pPr>
      <w:r>
        <w:rPr>
          <w:rFonts w:hint="eastAsia" w:ascii="宋体" w:hAnsi="宋体" w:eastAsia="宋体" w:cs="宋体"/>
          <w:kern w:val="2"/>
          <w:sz w:val="21"/>
          <w:szCs w:val="21"/>
          <w:lang w:val="en-US" w:eastAsia="zh-CN" w:bidi="ar"/>
        </w:rPr>
        <w:t>4.3招标文件下载截止时间：同开标时间。</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5、投标文件的递交</w:t>
      </w:r>
      <w:bookmarkEnd w:id="8"/>
      <w:bookmarkEnd w:id="9"/>
      <w:r>
        <w:rPr>
          <w:rFonts w:hint="eastAsia" w:ascii="宋体" w:hAnsi="宋体" w:eastAsia="宋体" w:cs="宋体"/>
          <w:b/>
          <w:bCs/>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10" w:name="_Toc1422"/>
      <w:bookmarkStart w:id="11" w:name="_Toc762"/>
      <w:r>
        <w:rPr>
          <w:rFonts w:hint="eastAsia" w:ascii="宋体" w:hAnsi="宋体" w:eastAsia="宋体" w:cs="宋体"/>
          <w:kern w:val="2"/>
          <w:sz w:val="21"/>
          <w:szCs w:val="21"/>
          <w:lang w:val="en-US" w:eastAsia="zh-CN" w:bidi="ar"/>
        </w:rPr>
        <w:t>5.1网上递交投标文件的截止时间及开标时间：2025年9月29日上午09:00分整（北京时间）；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highlight w:val="red"/>
          <w:lang w:val="en-US"/>
        </w:rPr>
      </w:pPr>
      <w:r>
        <w:rPr>
          <w:rFonts w:hint="eastAsia" w:ascii="宋体" w:hAnsi="宋体" w:eastAsia="宋体" w:cs="宋体"/>
          <w:kern w:val="2"/>
          <w:sz w:val="21"/>
          <w:szCs w:val="21"/>
          <w:lang w:val="en-US" w:eastAsia="zh-CN" w:bidi="ar"/>
        </w:rPr>
        <w:t>5.2开标地点：商丘市公共资源交易中心二楼第八开标席位（商丘市南京路与中州路交叉口西南角）；</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5.3投标文件解密开始和截止时间：2025年9月29日09时00分至2025年9月29日10时30分；在规定的时间内因投标人原因未完成解密的投标文件视为无效；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5.4投标人应将电子投标文件在投标专区上传到商丘市公共资源交易中心平台。因投标人原因电子投标文件逾期上传或没有上传的，招标人将拒绝接收；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5.5电子投标文件网上递交流程：在电子投标文件网上递交的截止时间前，使用 CA 锁登录后将已固化且加密的电子投标文件通过网上递交的方式在投标专区自行网上递交，并确保网上递交成功（为保证文件正常网上递交，请投标人错峰上传。）；</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5.6本项目实行不见面开评标，投标人不需再到达现场（需要现场演示或样品展示的除外），请投标人通过互联网登录交易平台自助完成投标签到、投标文件解密及澄清答疑等操作。</w:t>
      </w:r>
    </w:p>
    <w:p>
      <w:pPr>
        <w:pStyle w:val="11"/>
        <w:widowControl/>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5.7</w:t>
      </w:r>
      <w:r>
        <w:rPr>
          <w:rFonts w:hint="eastAsia" w:ascii="宋体" w:hAnsi="宋体" w:eastAsia="宋体" w:cs="宋体"/>
          <w:sz w:val="21"/>
          <w:szCs w:val="21"/>
          <w:lang w:eastAsia="zh-CN"/>
        </w:rPr>
        <w:t>投标人应下载安装最新版投标人工具箱；投标人在制作投标文件时，投标人使用的投标人工具箱版本号需与代理使用的招标人工具箱版本号一致，请及时关注招标代理公司使用的招标人工具箱版本号，并使用同一版本号的投标人工具箱。</w:t>
      </w:r>
    </w:p>
    <w:p>
      <w:pPr>
        <w:pStyle w:val="2"/>
        <w:widowControl/>
        <w:rPr>
          <w:lang w:val="en-US"/>
        </w:rPr>
      </w:pPr>
      <w:r>
        <w:rPr>
          <w:rFonts w:hint="eastAsia" w:ascii="宋体" w:hAnsi="宋体" w:eastAsia="宋体" w:cs="宋体"/>
          <w:szCs w:val="21"/>
          <w:lang w:val="en-US"/>
        </w:rPr>
        <w:t>5.8</w:t>
      </w:r>
      <w:bookmarkStart w:id="12" w:name="OLE_LINK3"/>
      <w:r>
        <w:rPr>
          <w:rFonts w:hint="eastAsia" w:ascii="宋体" w:hAnsi="宋体" w:eastAsia="宋体" w:cs="宋体"/>
          <w:szCs w:val="21"/>
          <w:lang w:eastAsia="zh-CN"/>
        </w:rPr>
        <w:t>交易平台操作使用和电子投标文件制作请参阅门户网站</w:t>
      </w:r>
      <w:r>
        <w:rPr>
          <w:rFonts w:hint="eastAsia" w:ascii="宋体" w:hAnsi="宋体" w:eastAsia="宋体" w:cs="宋体"/>
          <w:szCs w:val="21"/>
          <w:lang w:val="en-US"/>
        </w:rPr>
        <w:t>-</w:t>
      </w:r>
      <w:r>
        <w:rPr>
          <w:rFonts w:hint="eastAsia" w:ascii="宋体" w:hAnsi="宋体" w:eastAsia="宋体" w:cs="宋体"/>
          <w:szCs w:val="21"/>
          <w:lang w:eastAsia="zh-CN"/>
        </w:rPr>
        <w:t>办事服务</w:t>
      </w:r>
      <w:r>
        <w:rPr>
          <w:rFonts w:hint="eastAsia" w:ascii="宋体" w:hAnsi="宋体" w:eastAsia="宋体" w:cs="宋体"/>
          <w:szCs w:val="21"/>
          <w:lang w:val="en-US"/>
        </w:rPr>
        <w:t>-</w:t>
      </w:r>
      <w:r>
        <w:rPr>
          <w:rFonts w:hint="eastAsia" w:ascii="宋体" w:hAnsi="宋体" w:eastAsia="宋体" w:cs="宋体"/>
          <w:szCs w:val="21"/>
          <w:lang w:eastAsia="zh-CN"/>
        </w:rPr>
        <w:t>系统操作指南里面的《市场主体平台注册及登录操作指南》、《电子投标文件制作操作指南》、《工程建设项目投标人操作指南汇总》</w:t>
      </w:r>
      <w:bookmarkEnd w:id="12"/>
      <w:r>
        <w:rPr>
          <w:rFonts w:hint="eastAsia" w:ascii="宋体" w:hAnsi="宋体" w:eastAsia="宋体" w:cs="宋体"/>
          <w:szCs w:val="21"/>
          <w:lang w:eastAsia="zh-CN"/>
        </w:rPr>
        <w:t>。</w:t>
      </w:r>
    </w:p>
    <w:p>
      <w:pPr>
        <w:pStyle w:val="5"/>
        <w:keepNext w:val="0"/>
        <w:keepLines w:val="0"/>
        <w:widowControl/>
        <w:suppressLineNumbers w:val="0"/>
        <w:spacing w:line="360" w:lineRule="auto"/>
        <w:ind w:left="0" w:firstLine="422" w:firstLineChars="200"/>
        <w:rPr>
          <w:rFonts w:hint="eastAsia" w:ascii="宋体" w:hAnsi="宋体" w:eastAsia="宋体" w:cs="宋体"/>
          <w:b/>
          <w:bCs/>
          <w:sz w:val="21"/>
          <w:szCs w:val="21"/>
          <w:shd w:val="clear" w:fill="FFFFFF"/>
          <w:lang w:val="en-US"/>
        </w:rPr>
      </w:pPr>
      <w:r>
        <w:rPr>
          <w:rStyle w:val="10"/>
          <w:rFonts w:hint="eastAsia" w:ascii="宋体" w:hAnsi="宋体" w:eastAsia="宋体" w:cs="宋体"/>
          <w:b/>
          <w:bCs/>
          <w:sz w:val="21"/>
          <w:szCs w:val="21"/>
          <w:shd w:val="clear" w:fill="FFFFFF"/>
          <w:lang w:val="en-US"/>
        </w:rPr>
        <w:t>6</w:t>
      </w:r>
      <w:r>
        <w:rPr>
          <w:rStyle w:val="10"/>
          <w:rFonts w:hint="eastAsia" w:ascii="宋体" w:hAnsi="宋体" w:eastAsia="宋体" w:cs="宋体"/>
          <w:b/>
          <w:bCs/>
          <w:sz w:val="21"/>
          <w:szCs w:val="21"/>
          <w:shd w:val="clear" w:fill="FFFFFF"/>
          <w:lang w:eastAsia="zh-CN"/>
        </w:rPr>
        <w:t>、投标保证金交纳</w:t>
      </w:r>
      <w:bookmarkEnd w:id="10"/>
      <w:r>
        <w:rPr>
          <w:rStyle w:val="10"/>
          <w:rFonts w:hint="eastAsia" w:ascii="宋体" w:hAnsi="宋体" w:eastAsia="宋体" w:cs="宋体"/>
          <w:b/>
          <w:bCs/>
          <w:sz w:val="21"/>
          <w:szCs w:val="21"/>
          <w:shd w:val="clear" w:fill="FFFFFF"/>
          <w:lang w:eastAsia="zh-CN"/>
        </w:rPr>
        <w:t>：</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bookmarkStart w:id="13" w:name="_Toc12724"/>
      <w:r>
        <w:rPr>
          <w:rFonts w:hint="eastAsia" w:ascii="宋体" w:hAnsi="宋体" w:eastAsia="宋体" w:cs="宋体"/>
          <w:sz w:val="21"/>
          <w:szCs w:val="21"/>
          <w:shd w:val="clear" w:fill="FFFFFF"/>
          <w:lang w:val="en-US"/>
        </w:rPr>
        <w:t>6.1</w:t>
      </w:r>
      <w:r>
        <w:rPr>
          <w:rFonts w:hint="eastAsia" w:ascii="宋体" w:hAnsi="宋体" w:eastAsia="宋体" w:cs="宋体"/>
          <w:sz w:val="21"/>
          <w:szCs w:val="21"/>
          <w:shd w:val="clear" w:fill="FFFFFF"/>
          <w:lang w:eastAsia="zh-CN"/>
        </w:rPr>
        <w:t>投标保证金：最高不超过该项目招标控制价的</w:t>
      </w:r>
      <w:r>
        <w:rPr>
          <w:rFonts w:hint="eastAsia" w:ascii="宋体" w:hAnsi="宋体" w:eastAsia="宋体" w:cs="宋体"/>
          <w:sz w:val="21"/>
          <w:szCs w:val="21"/>
          <w:shd w:val="clear" w:fill="FFFFFF"/>
          <w:lang w:val="en-US"/>
        </w:rPr>
        <w:t>2%</w:t>
      </w:r>
      <w:r>
        <w:rPr>
          <w:rFonts w:hint="eastAsia" w:ascii="宋体" w:hAnsi="宋体" w:eastAsia="宋体" w:cs="宋体"/>
          <w:sz w:val="21"/>
          <w:szCs w:val="21"/>
          <w:shd w:val="clear" w:fill="FFFFFF"/>
          <w:lang w:eastAsia="zh-CN"/>
        </w:rPr>
        <w:t>，详见招标文件；</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6.2</w:t>
      </w:r>
      <w:r>
        <w:rPr>
          <w:rFonts w:hint="eastAsia" w:ascii="宋体" w:hAnsi="宋体" w:eastAsia="宋体" w:cs="宋体"/>
          <w:sz w:val="21"/>
          <w:szCs w:val="21"/>
          <w:shd w:val="clear" w:fill="FFFFFF"/>
          <w:lang w:eastAsia="zh-CN"/>
        </w:rPr>
        <w:t>交纳方式：可以采用电子投标保函、银行汇款的方式；</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6.2.1</w:t>
      </w:r>
      <w:r>
        <w:rPr>
          <w:rFonts w:hint="eastAsia" w:ascii="宋体" w:hAnsi="宋体" w:eastAsia="宋体" w:cs="宋体"/>
          <w:sz w:val="21"/>
          <w:szCs w:val="21"/>
          <w:shd w:val="clear" w:fill="FFFFFF"/>
          <w:lang w:eastAsia="zh-CN"/>
        </w:rPr>
        <w:t>银行保函、担保保函、保证保险保函开具时间及方式：</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eastAsia="zh-CN"/>
        </w:rPr>
        <w:t>（</w:t>
      </w:r>
      <w:r>
        <w:rPr>
          <w:rFonts w:hint="eastAsia" w:ascii="宋体" w:hAnsi="宋体" w:eastAsia="宋体" w:cs="宋体"/>
          <w:sz w:val="21"/>
          <w:szCs w:val="21"/>
          <w:shd w:val="clear" w:fill="FFFFFF"/>
          <w:lang w:val="en-US"/>
        </w:rPr>
        <w:t>1</w:t>
      </w:r>
      <w:r>
        <w:rPr>
          <w:rFonts w:hint="eastAsia" w:ascii="宋体" w:hAnsi="宋体" w:eastAsia="宋体" w:cs="宋体"/>
          <w:sz w:val="21"/>
          <w:szCs w:val="21"/>
          <w:shd w:val="clear" w:fill="FFFFFF"/>
          <w:lang w:eastAsia="zh-CN"/>
        </w:rPr>
        <w:t>）开具截至时间：</w:t>
      </w:r>
      <w:r>
        <w:rPr>
          <w:rFonts w:hint="eastAsia" w:ascii="宋体" w:hAnsi="宋体" w:eastAsia="宋体" w:cs="宋体"/>
          <w:sz w:val="21"/>
          <w:szCs w:val="21"/>
          <w:shd w:val="clear" w:fill="FFFFFF"/>
          <w:lang w:val="en-US"/>
        </w:rPr>
        <w:t>2025</w:t>
      </w:r>
      <w:r>
        <w:rPr>
          <w:rFonts w:hint="eastAsia" w:ascii="宋体" w:hAnsi="宋体" w:eastAsia="宋体" w:cs="宋体"/>
          <w:sz w:val="21"/>
          <w:szCs w:val="21"/>
          <w:shd w:val="clear" w:fill="FFFFFF"/>
          <w:lang w:eastAsia="zh-CN"/>
        </w:rPr>
        <w:t>年</w:t>
      </w:r>
      <w:r>
        <w:rPr>
          <w:rFonts w:hint="eastAsia" w:ascii="宋体" w:hAnsi="宋体" w:eastAsia="宋体" w:cs="宋体"/>
          <w:sz w:val="21"/>
          <w:szCs w:val="21"/>
          <w:shd w:val="clear" w:fill="FFFFFF"/>
          <w:lang w:val="en-US"/>
        </w:rPr>
        <w:t>9</w:t>
      </w:r>
      <w:r>
        <w:rPr>
          <w:rFonts w:hint="eastAsia" w:ascii="宋体" w:hAnsi="宋体" w:eastAsia="宋体" w:cs="宋体"/>
          <w:sz w:val="21"/>
          <w:szCs w:val="21"/>
          <w:shd w:val="clear" w:fill="FFFFFF"/>
          <w:lang w:eastAsia="zh-CN"/>
        </w:rPr>
        <w:t>月</w:t>
      </w:r>
      <w:r>
        <w:rPr>
          <w:rFonts w:hint="eastAsia" w:ascii="宋体" w:hAnsi="宋体" w:eastAsia="宋体" w:cs="宋体"/>
          <w:sz w:val="21"/>
          <w:szCs w:val="21"/>
          <w:shd w:val="clear" w:fill="FFFFFF"/>
          <w:lang w:val="en-US"/>
        </w:rPr>
        <w:t>8</w:t>
      </w:r>
      <w:r>
        <w:rPr>
          <w:rFonts w:hint="eastAsia" w:ascii="宋体" w:hAnsi="宋体" w:eastAsia="宋体" w:cs="宋体"/>
          <w:sz w:val="21"/>
          <w:szCs w:val="21"/>
          <w:shd w:val="clear" w:fill="FFFFFF"/>
          <w:lang w:eastAsia="zh-CN"/>
        </w:rPr>
        <w:t>日</w:t>
      </w:r>
      <w:r>
        <w:rPr>
          <w:rFonts w:hint="eastAsia" w:ascii="宋体" w:hAnsi="宋体" w:eastAsia="宋体" w:cs="宋体"/>
          <w:sz w:val="21"/>
          <w:szCs w:val="21"/>
          <w:shd w:val="clear" w:fill="FFFFFF"/>
          <w:lang w:val="en-US"/>
        </w:rPr>
        <w:t>9</w:t>
      </w:r>
      <w:r>
        <w:rPr>
          <w:rFonts w:hint="eastAsia" w:ascii="宋体" w:hAnsi="宋体" w:eastAsia="宋体" w:cs="宋体"/>
          <w:sz w:val="21"/>
          <w:szCs w:val="21"/>
          <w:shd w:val="clear" w:fill="FFFFFF"/>
          <w:lang w:eastAsia="zh-CN"/>
        </w:rPr>
        <w:t>时</w:t>
      </w:r>
      <w:r>
        <w:rPr>
          <w:rFonts w:hint="eastAsia" w:ascii="宋体" w:hAnsi="宋体" w:eastAsia="宋体" w:cs="宋体"/>
          <w:sz w:val="21"/>
          <w:szCs w:val="21"/>
          <w:shd w:val="clear" w:fill="FFFFFF"/>
          <w:lang w:val="en-US"/>
        </w:rPr>
        <w:t>00</w:t>
      </w:r>
      <w:r>
        <w:rPr>
          <w:rFonts w:hint="eastAsia" w:ascii="宋体" w:hAnsi="宋体" w:eastAsia="宋体" w:cs="宋体"/>
          <w:sz w:val="21"/>
          <w:szCs w:val="21"/>
          <w:shd w:val="clear" w:fill="FFFFFF"/>
          <w:lang w:eastAsia="zh-CN"/>
        </w:rPr>
        <w:t>分至</w:t>
      </w:r>
      <w:r>
        <w:rPr>
          <w:rFonts w:hint="eastAsia" w:ascii="宋体" w:hAnsi="宋体" w:eastAsia="宋体" w:cs="宋体"/>
          <w:sz w:val="21"/>
          <w:szCs w:val="21"/>
          <w:shd w:val="clear" w:fill="FFFFFF"/>
          <w:lang w:val="en-US"/>
        </w:rPr>
        <w:t>2025</w:t>
      </w:r>
      <w:r>
        <w:rPr>
          <w:rFonts w:hint="eastAsia" w:ascii="宋体" w:hAnsi="宋体" w:eastAsia="宋体" w:cs="宋体"/>
          <w:sz w:val="21"/>
          <w:szCs w:val="21"/>
          <w:shd w:val="clear" w:fill="FFFFFF"/>
          <w:lang w:eastAsia="zh-CN"/>
        </w:rPr>
        <w:t>年</w:t>
      </w:r>
      <w:r>
        <w:rPr>
          <w:rFonts w:hint="eastAsia" w:ascii="宋体" w:hAnsi="宋体" w:eastAsia="宋体" w:cs="宋体"/>
          <w:sz w:val="21"/>
          <w:szCs w:val="21"/>
          <w:shd w:val="clear" w:fill="FFFFFF"/>
          <w:lang w:val="en-US"/>
        </w:rPr>
        <w:t>9</w:t>
      </w:r>
      <w:r>
        <w:rPr>
          <w:rFonts w:hint="eastAsia" w:ascii="宋体" w:hAnsi="宋体" w:eastAsia="宋体" w:cs="宋体"/>
          <w:sz w:val="21"/>
          <w:szCs w:val="21"/>
          <w:shd w:val="clear" w:fill="FFFFFF"/>
          <w:lang w:eastAsia="zh-CN"/>
        </w:rPr>
        <w:t>月</w:t>
      </w:r>
      <w:r>
        <w:rPr>
          <w:rFonts w:hint="eastAsia" w:ascii="宋体" w:hAnsi="宋体" w:eastAsia="宋体" w:cs="宋体"/>
          <w:sz w:val="21"/>
          <w:szCs w:val="21"/>
          <w:shd w:val="clear" w:fill="FFFFFF"/>
          <w:lang w:val="en-US"/>
        </w:rPr>
        <w:t>29</w:t>
      </w:r>
      <w:r>
        <w:rPr>
          <w:rFonts w:hint="eastAsia" w:ascii="宋体" w:hAnsi="宋体" w:eastAsia="宋体" w:cs="宋体"/>
          <w:sz w:val="21"/>
          <w:szCs w:val="21"/>
          <w:shd w:val="clear" w:fill="FFFFFF"/>
          <w:lang w:eastAsia="zh-CN"/>
        </w:rPr>
        <w:t>日</w:t>
      </w:r>
      <w:r>
        <w:rPr>
          <w:rFonts w:hint="eastAsia" w:ascii="宋体" w:hAnsi="宋体" w:eastAsia="宋体" w:cs="宋体"/>
          <w:sz w:val="21"/>
          <w:szCs w:val="21"/>
          <w:shd w:val="clear" w:fill="FFFFFF"/>
          <w:lang w:val="en-US"/>
        </w:rPr>
        <w:t>00</w:t>
      </w:r>
      <w:r>
        <w:rPr>
          <w:rFonts w:hint="eastAsia" w:ascii="宋体" w:hAnsi="宋体" w:eastAsia="宋体" w:cs="宋体"/>
          <w:sz w:val="21"/>
          <w:szCs w:val="21"/>
          <w:shd w:val="clear" w:fill="FFFFFF"/>
          <w:lang w:eastAsia="zh-CN"/>
        </w:rPr>
        <w:t>时</w:t>
      </w:r>
      <w:r>
        <w:rPr>
          <w:rFonts w:hint="eastAsia" w:ascii="宋体" w:hAnsi="宋体" w:eastAsia="宋体" w:cs="宋体"/>
          <w:sz w:val="21"/>
          <w:szCs w:val="21"/>
          <w:shd w:val="clear" w:fill="FFFFFF"/>
          <w:lang w:val="en-US"/>
        </w:rPr>
        <w:t>00</w:t>
      </w:r>
      <w:r>
        <w:rPr>
          <w:rFonts w:hint="eastAsia" w:ascii="宋体" w:hAnsi="宋体" w:eastAsia="宋体" w:cs="宋体"/>
          <w:sz w:val="21"/>
          <w:szCs w:val="21"/>
          <w:shd w:val="clear" w:fill="FFFFFF"/>
          <w:lang w:eastAsia="zh-CN"/>
        </w:rPr>
        <w:t>分时截止</w:t>
      </w:r>
      <w:r>
        <w:rPr>
          <w:rFonts w:hint="eastAsia" w:ascii="宋体" w:hAnsi="宋体" w:eastAsia="宋体" w:cs="宋体"/>
          <w:sz w:val="21"/>
          <w:szCs w:val="21"/>
          <w:shd w:val="clear" w:fill="FFFFFF"/>
          <w:lang w:val="en-US"/>
        </w:rPr>
        <w:t>(</w:t>
      </w:r>
      <w:r>
        <w:rPr>
          <w:rFonts w:hint="eastAsia" w:ascii="宋体" w:hAnsi="宋体" w:eastAsia="宋体" w:cs="宋体"/>
          <w:sz w:val="21"/>
          <w:szCs w:val="21"/>
          <w:shd w:val="clear" w:fill="FFFFFF"/>
          <w:lang w:eastAsia="zh-CN"/>
        </w:rPr>
        <w:t>以保函实际开具成功时间为准</w:t>
      </w:r>
      <w:r>
        <w:rPr>
          <w:rFonts w:hint="eastAsia" w:ascii="宋体" w:hAnsi="宋体" w:eastAsia="宋体" w:cs="宋体"/>
          <w:sz w:val="21"/>
          <w:szCs w:val="21"/>
          <w:shd w:val="clear" w:fill="FFFFFF"/>
          <w:lang w:val="en-US"/>
        </w:rPr>
        <w:t>)</w:t>
      </w:r>
      <w:r>
        <w:rPr>
          <w:rFonts w:hint="eastAsia" w:ascii="宋体" w:hAnsi="宋体" w:eastAsia="宋体" w:cs="宋体"/>
          <w:sz w:val="21"/>
          <w:szCs w:val="21"/>
          <w:shd w:val="clear" w:fill="FFFFFF"/>
          <w:lang w:eastAsia="zh-CN"/>
        </w:rPr>
        <w:t>。</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eastAsia="zh-CN"/>
        </w:rPr>
        <w:t>（</w:t>
      </w:r>
      <w:r>
        <w:rPr>
          <w:rFonts w:hint="eastAsia" w:ascii="宋体" w:hAnsi="宋体" w:eastAsia="宋体" w:cs="宋体"/>
          <w:sz w:val="21"/>
          <w:szCs w:val="21"/>
          <w:shd w:val="clear" w:fill="FFFFFF"/>
          <w:lang w:val="en-US"/>
        </w:rPr>
        <w:t>2</w:t>
      </w:r>
      <w:r>
        <w:rPr>
          <w:rFonts w:hint="eastAsia" w:ascii="宋体" w:hAnsi="宋体" w:eastAsia="宋体" w:cs="宋体"/>
          <w:sz w:val="21"/>
          <w:szCs w:val="21"/>
          <w:shd w:val="clear" w:fill="FFFFFF"/>
          <w:lang w:eastAsia="zh-CN"/>
        </w:rPr>
        <w:t>）开具方式：在商丘市公共资源交易中心（</w:t>
      </w:r>
      <w:r>
        <w:rPr>
          <w:rFonts w:hint="eastAsia" w:ascii="宋体" w:hAnsi="宋体" w:eastAsia="宋体" w:cs="宋体"/>
          <w:sz w:val="21"/>
          <w:szCs w:val="21"/>
          <w:shd w:val="clear" w:fill="FFFFFF"/>
          <w:lang w:val="en-US"/>
        </w:rPr>
        <w:t>https://ggzyjy.shangqiu.gov.cn</w:t>
      </w:r>
      <w:r>
        <w:rPr>
          <w:rFonts w:hint="eastAsia" w:ascii="宋体" w:hAnsi="宋体" w:eastAsia="宋体" w:cs="宋体"/>
          <w:sz w:val="21"/>
          <w:szCs w:val="21"/>
          <w:shd w:val="clear" w:fill="FFFFFF"/>
          <w:lang w:eastAsia="zh-CN"/>
        </w:rPr>
        <w:t>）对应项目公告下点击“我要投标”进入投标管理页面，选择“开具投标保函</w:t>
      </w:r>
      <w:r>
        <w:rPr>
          <w:rFonts w:hint="eastAsia" w:ascii="宋体" w:hAnsi="宋体" w:eastAsia="宋体" w:cs="宋体"/>
          <w:sz w:val="21"/>
          <w:szCs w:val="21"/>
          <w:shd w:val="clear" w:fill="FFFFFF"/>
          <w:lang w:val="en-US"/>
        </w:rPr>
        <w:t>/</w:t>
      </w:r>
      <w:r>
        <w:rPr>
          <w:rFonts w:hint="eastAsia" w:ascii="宋体" w:hAnsi="宋体" w:eastAsia="宋体" w:cs="宋体"/>
          <w:sz w:val="21"/>
          <w:szCs w:val="21"/>
          <w:shd w:val="clear" w:fill="FFFFFF"/>
          <w:lang w:eastAsia="zh-CN"/>
        </w:rPr>
        <w:t>保证保险”。具体流程详见商丘市公共资源交易中心系统</w:t>
      </w:r>
      <w:r>
        <w:rPr>
          <w:rFonts w:hint="eastAsia" w:ascii="宋体" w:hAnsi="宋体" w:eastAsia="宋体" w:cs="宋体"/>
          <w:sz w:val="21"/>
          <w:szCs w:val="21"/>
          <w:shd w:val="clear" w:fill="FFFFFF"/>
          <w:lang w:val="en-US"/>
        </w:rPr>
        <w:t>2020</w:t>
      </w:r>
      <w:r>
        <w:rPr>
          <w:rFonts w:hint="eastAsia" w:ascii="宋体" w:hAnsi="宋体" w:eastAsia="宋体" w:cs="宋体"/>
          <w:sz w:val="21"/>
          <w:szCs w:val="21"/>
          <w:shd w:val="clear" w:fill="FFFFFF"/>
          <w:lang w:eastAsia="zh-CN"/>
        </w:rPr>
        <w:t>年</w:t>
      </w:r>
      <w:r>
        <w:rPr>
          <w:rFonts w:hint="eastAsia" w:ascii="宋体" w:hAnsi="宋体" w:eastAsia="宋体" w:cs="宋体"/>
          <w:sz w:val="21"/>
          <w:szCs w:val="21"/>
          <w:shd w:val="clear" w:fill="FFFFFF"/>
          <w:lang w:val="en-US"/>
        </w:rPr>
        <w:t>3</w:t>
      </w:r>
      <w:r>
        <w:rPr>
          <w:rFonts w:hint="eastAsia" w:ascii="宋体" w:hAnsi="宋体" w:eastAsia="宋体" w:cs="宋体"/>
          <w:sz w:val="21"/>
          <w:szCs w:val="21"/>
          <w:shd w:val="clear" w:fill="FFFFFF"/>
          <w:lang w:eastAsia="zh-CN"/>
        </w:rPr>
        <w:t>月</w:t>
      </w:r>
      <w:r>
        <w:rPr>
          <w:rFonts w:hint="eastAsia" w:ascii="宋体" w:hAnsi="宋体" w:eastAsia="宋体" w:cs="宋体"/>
          <w:sz w:val="21"/>
          <w:szCs w:val="21"/>
          <w:shd w:val="clear" w:fill="FFFFFF"/>
          <w:lang w:val="en-US"/>
        </w:rPr>
        <w:t>6</w:t>
      </w:r>
      <w:r>
        <w:rPr>
          <w:rFonts w:hint="eastAsia" w:ascii="宋体" w:hAnsi="宋体" w:eastAsia="宋体" w:cs="宋体"/>
          <w:sz w:val="21"/>
          <w:szCs w:val="21"/>
          <w:shd w:val="clear" w:fill="FFFFFF"/>
          <w:lang w:eastAsia="zh-CN"/>
        </w:rPr>
        <w:t>日发布的《关于推行电子投标保函的通知》附件“电子投标保函办理流程”。</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val="en-US"/>
        </w:rPr>
        <w:t>6.2.2</w:t>
      </w:r>
      <w:r>
        <w:rPr>
          <w:rFonts w:hint="eastAsia" w:ascii="宋体" w:hAnsi="宋体" w:eastAsia="宋体" w:cs="宋体"/>
          <w:sz w:val="21"/>
          <w:szCs w:val="21"/>
          <w:shd w:val="clear" w:fill="FFFFFF"/>
          <w:lang w:eastAsia="zh-CN"/>
        </w:rPr>
        <w:t>银行汇款缴纳时间及方式：</w:t>
      </w:r>
    </w:p>
    <w:p>
      <w:pPr>
        <w:pStyle w:val="5"/>
        <w:keepNext w:val="0"/>
        <w:keepLines w:val="0"/>
        <w:widowControl/>
        <w:suppressLineNumbers w:val="0"/>
        <w:spacing w:line="360" w:lineRule="auto"/>
        <w:ind w:left="0" w:firstLine="420"/>
        <w:rPr>
          <w:rFonts w:hint="eastAsia" w:ascii="宋体" w:hAnsi="宋体" w:eastAsia="宋体" w:cs="宋体"/>
          <w:sz w:val="21"/>
          <w:szCs w:val="21"/>
          <w:shd w:val="clear" w:fill="FFFFFF"/>
          <w:lang w:val="en-US"/>
        </w:rPr>
      </w:pPr>
      <w:r>
        <w:rPr>
          <w:rFonts w:hint="eastAsia" w:ascii="宋体" w:hAnsi="宋体" w:eastAsia="宋体" w:cs="宋体"/>
          <w:sz w:val="21"/>
          <w:szCs w:val="21"/>
          <w:shd w:val="clear" w:fill="FFFFFF"/>
          <w:lang w:eastAsia="zh-CN"/>
        </w:rPr>
        <w:t>（</w:t>
      </w:r>
      <w:r>
        <w:rPr>
          <w:rFonts w:hint="eastAsia" w:ascii="宋体" w:hAnsi="宋体" w:eastAsia="宋体" w:cs="宋体"/>
          <w:sz w:val="21"/>
          <w:szCs w:val="21"/>
          <w:shd w:val="clear" w:fill="FFFFFF"/>
          <w:lang w:val="en-US"/>
        </w:rPr>
        <w:t>1</w:t>
      </w:r>
      <w:r>
        <w:rPr>
          <w:rFonts w:hint="eastAsia" w:ascii="宋体" w:hAnsi="宋体" w:eastAsia="宋体" w:cs="宋体"/>
          <w:sz w:val="21"/>
          <w:szCs w:val="21"/>
          <w:shd w:val="clear" w:fill="FFFFFF"/>
          <w:lang w:eastAsia="zh-CN"/>
        </w:rPr>
        <w:t>）交纳及到账时间：</w:t>
      </w:r>
      <w:r>
        <w:rPr>
          <w:rFonts w:hint="eastAsia" w:ascii="宋体" w:hAnsi="宋体" w:eastAsia="宋体" w:cs="宋体"/>
          <w:sz w:val="21"/>
          <w:szCs w:val="21"/>
          <w:shd w:val="clear" w:fill="FFFFFF"/>
          <w:lang w:val="en-US"/>
        </w:rPr>
        <w:t>2025</w:t>
      </w:r>
      <w:r>
        <w:rPr>
          <w:rFonts w:hint="eastAsia" w:ascii="宋体" w:hAnsi="宋体" w:eastAsia="宋体" w:cs="宋体"/>
          <w:sz w:val="21"/>
          <w:szCs w:val="21"/>
          <w:shd w:val="clear" w:fill="FFFFFF"/>
          <w:lang w:eastAsia="zh-CN"/>
        </w:rPr>
        <w:t>年</w:t>
      </w:r>
      <w:r>
        <w:rPr>
          <w:rFonts w:hint="eastAsia" w:ascii="宋体" w:hAnsi="宋体" w:eastAsia="宋体" w:cs="宋体"/>
          <w:sz w:val="21"/>
          <w:szCs w:val="21"/>
          <w:shd w:val="clear" w:fill="FFFFFF"/>
          <w:lang w:val="en-US"/>
        </w:rPr>
        <w:t>9</w:t>
      </w:r>
      <w:r>
        <w:rPr>
          <w:rFonts w:hint="eastAsia" w:ascii="宋体" w:hAnsi="宋体" w:eastAsia="宋体" w:cs="宋体"/>
          <w:sz w:val="21"/>
          <w:szCs w:val="21"/>
          <w:shd w:val="clear" w:fill="FFFFFF"/>
          <w:lang w:eastAsia="zh-CN"/>
        </w:rPr>
        <w:t>月</w:t>
      </w:r>
      <w:r>
        <w:rPr>
          <w:rFonts w:hint="eastAsia" w:ascii="宋体" w:hAnsi="宋体" w:eastAsia="宋体" w:cs="宋体"/>
          <w:sz w:val="21"/>
          <w:szCs w:val="21"/>
          <w:shd w:val="clear" w:fill="FFFFFF"/>
          <w:lang w:val="en-US"/>
        </w:rPr>
        <w:t>8</w:t>
      </w:r>
      <w:r>
        <w:rPr>
          <w:rFonts w:hint="eastAsia" w:ascii="宋体" w:hAnsi="宋体" w:eastAsia="宋体" w:cs="宋体"/>
          <w:sz w:val="21"/>
          <w:szCs w:val="21"/>
          <w:shd w:val="clear" w:fill="FFFFFF"/>
          <w:lang w:eastAsia="zh-CN"/>
        </w:rPr>
        <w:t>日</w:t>
      </w:r>
      <w:r>
        <w:rPr>
          <w:rFonts w:hint="eastAsia" w:ascii="宋体" w:hAnsi="宋体" w:eastAsia="宋体" w:cs="宋体"/>
          <w:sz w:val="21"/>
          <w:szCs w:val="21"/>
          <w:shd w:val="clear" w:fill="FFFFFF"/>
          <w:lang w:val="en-US"/>
        </w:rPr>
        <w:t>9</w:t>
      </w:r>
      <w:r>
        <w:rPr>
          <w:rFonts w:hint="eastAsia" w:ascii="宋体" w:hAnsi="宋体" w:eastAsia="宋体" w:cs="宋体"/>
          <w:sz w:val="21"/>
          <w:szCs w:val="21"/>
          <w:shd w:val="clear" w:fill="FFFFFF"/>
          <w:lang w:eastAsia="zh-CN"/>
        </w:rPr>
        <w:t>时</w:t>
      </w:r>
      <w:r>
        <w:rPr>
          <w:rFonts w:hint="eastAsia" w:ascii="宋体" w:hAnsi="宋体" w:eastAsia="宋体" w:cs="宋体"/>
          <w:sz w:val="21"/>
          <w:szCs w:val="21"/>
          <w:shd w:val="clear" w:fill="FFFFFF"/>
          <w:lang w:val="en-US"/>
        </w:rPr>
        <w:t>00</w:t>
      </w:r>
      <w:r>
        <w:rPr>
          <w:rFonts w:hint="eastAsia" w:ascii="宋体" w:hAnsi="宋体" w:eastAsia="宋体" w:cs="宋体"/>
          <w:sz w:val="21"/>
          <w:szCs w:val="21"/>
          <w:shd w:val="clear" w:fill="FFFFFF"/>
          <w:lang w:eastAsia="zh-CN"/>
        </w:rPr>
        <w:t>分至</w:t>
      </w:r>
      <w:r>
        <w:rPr>
          <w:rFonts w:hint="eastAsia" w:ascii="宋体" w:hAnsi="宋体" w:eastAsia="宋体" w:cs="宋体"/>
          <w:sz w:val="21"/>
          <w:szCs w:val="21"/>
          <w:shd w:val="clear" w:fill="FFFFFF"/>
          <w:lang w:val="en-US"/>
        </w:rPr>
        <w:t>2025</w:t>
      </w:r>
      <w:r>
        <w:rPr>
          <w:rFonts w:hint="eastAsia" w:ascii="宋体" w:hAnsi="宋体" w:eastAsia="宋体" w:cs="宋体"/>
          <w:sz w:val="21"/>
          <w:szCs w:val="21"/>
          <w:shd w:val="clear" w:fill="FFFFFF"/>
          <w:lang w:eastAsia="zh-CN"/>
        </w:rPr>
        <w:t>年</w:t>
      </w:r>
      <w:r>
        <w:rPr>
          <w:rFonts w:hint="eastAsia" w:ascii="宋体" w:hAnsi="宋体" w:eastAsia="宋体" w:cs="宋体"/>
          <w:sz w:val="21"/>
          <w:szCs w:val="21"/>
          <w:shd w:val="clear" w:fill="FFFFFF"/>
          <w:lang w:val="en-US"/>
        </w:rPr>
        <w:t>9</w:t>
      </w:r>
      <w:r>
        <w:rPr>
          <w:rFonts w:hint="eastAsia" w:ascii="宋体" w:hAnsi="宋体" w:eastAsia="宋体" w:cs="宋体"/>
          <w:sz w:val="21"/>
          <w:szCs w:val="21"/>
          <w:shd w:val="clear" w:fill="FFFFFF"/>
          <w:lang w:eastAsia="zh-CN"/>
        </w:rPr>
        <w:t>月</w:t>
      </w:r>
      <w:r>
        <w:rPr>
          <w:rFonts w:hint="eastAsia" w:ascii="宋体" w:hAnsi="宋体" w:eastAsia="宋体" w:cs="宋体"/>
          <w:sz w:val="21"/>
          <w:szCs w:val="21"/>
          <w:shd w:val="clear" w:fill="FFFFFF"/>
          <w:lang w:val="en-US"/>
        </w:rPr>
        <w:t>28</w:t>
      </w:r>
      <w:r>
        <w:rPr>
          <w:rFonts w:hint="eastAsia" w:ascii="宋体" w:hAnsi="宋体" w:eastAsia="宋体" w:cs="宋体"/>
          <w:sz w:val="21"/>
          <w:szCs w:val="21"/>
          <w:shd w:val="clear" w:fill="FFFFFF"/>
          <w:lang w:eastAsia="zh-CN"/>
        </w:rPr>
        <w:t>日</w:t>
      </w:r>
      <w:r>
        <w:rPr>
          <w:rFonts w:hint="eastAsia" w:ascii="宋体" w:hAnsi="宋体" w:eastAsia="宋体" w:cs="宋体"/>
          <w:sz w:val="21"/>
          <w:szCs w:val="21"/>
          <w:shd w:val="clear" w:fill="FFFFFF"/>
          <w:lang w:val="en-US"/>
        </w:rPr>
        <w:t>17</w:t>
      </w:r>
      <w:r>
        <w:rPr>
          <w:rFonts w:hint="eastAsia" w:ascii="宋体" w:hAnsi="宋体" w:eastAsia="宋体" w:cs="宋体"/>
          <w:sz w:val="21"/>
          <w:szCs w:val="21"/>
          <w:shd w:val="clear" w:fill="FFFFFF"/>
          <w:lang w:eastAsia="zh-CN"/>
        </w:rPr>
        <w:t>时</w:t>
      </w:r>
      <w:r>
        <w:rPr>
          <w:rFonts w:hint="eastAsia" w:ascii="宋体" w:hAnsi="宋体" w:eastAsia="宋体" w:cs="宋体"/>
          <w:sz w:val="21"/>
          <w:szCs w:val="21"/>
          <w:shd w:val="clear" w:fill="FFFFFF"/>
          <w:lang w:val="en-US"/>
        </w:rPr>
        <w:t>00</w:t>
      </w:r>
      <w:r>
        <w:rPr>
          <w:rFonts w:hint="eastAsia" w:ascii="宋体" w:hAnsi="宋体" w:eastAsia="宋体" w:cs="宋体"/>
          <w:sz w:val="21"/>
          <w:szCs w:val="21"/>
          <w:shd w:val="clear" w:fill="FFFFFF"/>
          <w:lang w:eastAsia="zh-CN"/>
        </w:rPr>
        <w:t>分截止（以保证金实际到账时间为准）。</w:t>
      </w:r>
    </w:p>
    <w:p>
      <w:pPr>
        <w:pStyle w:val="6"/>
        <w:widowControl/>
        <w:spacing w:line="360" w:lineRule="auto"/>
        <w:ind w:firstLineChars="200"/>
        <w:rPr>
          <w:lang w:val="en-US"/>
        </w:rPr>
      </w:pPr>
      <w:r>
        <w:rPr>
          <w:rFonts w:hint="eastAsia" w:ascii="宋体" w:hAnsi="宋体" w:eastAsia="宋体" w:cs="宋体"/>
          <w:szCs w:val="21"/>
          <w:shd w:val="clear" w:fill="FFFFFF"/>
          <w:lang w:eastAsia="zh-CN"/>
        </w:rPr>
        <w:t>（</w:t>
      </w:r>
      <w:r>
        <w:rPr>
          <w:rFonts w:hint="eastAsia" w:ascii="宋体" w:hAnsi="宋体" w:eastAsia="宋体" w:cs="宋体"/>
          <w:szCs w:val="21"/>
          <w:shd w:val="clear" w:fill="FFFFFF"/>
          <w:lang w:val="en-US"/>
        </w:rPr>
        <w:t>2</w:t>
      </w:r>
      <w:r>
        <w:rPr>
          <w:rFonts w:hint="eastAsia" w:ascii="宋体" w:hAnsi="宋体" w:eastAsia="宋体" w:cs="宋体"/>
          <w:szCs w:val="21"/>
          <w:shd w:val="clear" w:fill="FFFFFF"/>
          <w:lang w:eastAsia="zh-CN"/>
        </w:rPr>
        <w:t>）获取方式：在商丘市公共资源交易中心（</w:t>
      </w:r>
      <w:r>
        <w:rPr>
          <w:rFonts w:hint="eastAsia" w:ascii="宋体" w:hAnsi="宋体" w:eastAsia="宋体" w:cs="宋体"/>
          <w:szCs w:val="21"/>
          <w:shd w:val="clear" w:fill="FFFFFF"/>
          <w:lang w:val="en-US"/>
        </w:rPr>
        <w:t>https://ggzyjy.shangqiu.gov.cn</w:t>
      </w:r>
      <w:r>
        <w:rPr>
          <w:rFonts w:hint="eastAsia" w:ascii="宋体" w:hAnsi="宋体" w:eastAsia="宋体" w:cs="宋体"/>
          <w:szCs w:val="21"/>
          <w:shd w:val="clear" w:fill="FFFFFF"/>
          <w:lang w:eastAsia="zh-CN"/>
        </w:rPr>
        <w:t>）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一基本账号转出均按无效处理。）</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7、发布公告的媒介</w:t>
      </w:r>
      <w:bookmarkEnd w:id="11"/>
      <w:bookmarkEnd w:id="13"/>
      <w:r>
        <w:rPr>
          <w:rFonts w:hint="eastAsia" w:ascii="宋体" w:hAnsi="宋体" w:eastAsia="宋体" w:cs="宋体"/>
          <w:b/>
          <w:bCs/>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本次招标公告同时在《河南省电子招标投标公共服务平台》、《全国公共资源交易平台（河南省·商丘市）》、《河南省政府采购网》、《商丘市政府采购网》上发布，其它网站转载概不承担责任。</w:t>
      </w:r>
    </w:p>
    <w:p>
      <w:pPr>
        <w:keepNext w:val="0"/>
        <w:keepLines w:val="0"/>
        <w:widowControl w:val="0"/>
        <w:numPr>
          <w:ilvl w:val="0"/>
          <w:numId w:val="1"/>
        </w:numPr>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bookmarkStart w:id="14" w:name="_Toc12674"/>
      <w:bookmarkStart w:id="15" w:name="_Toc32340"/>
      <w:r>
        <w:rPr>
          <w:rFonts w:hint="eastAsia" w:ascii="宋体" w:hAnsi="宋体" w:eastAsia="宋体" w:cs="宋体"/>
          <w:b/>
          <w:bCs/>
          <w:kern w:val="2"/>
          <w:sz w:val="21"/>
          <w:szCs w:val="21"/>
          <w:lang w:val="en-US" w:eastAsia="zh-CN" w:bidi="ar"/>
        </w:rPr>
        <w:t>异议提出：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9、本次招标联系事项</w:t>
      </w:r>
      <w:bookmarkEnd w:id="14"/>
      <w:bookmarkEnd w:id="15"/>
      <w:r>
        <w:rPr>
          <w:rFonts w:hint="eastAsia" w:ascii="宋体" w:hAnsi="宋体" w:eastAsia="宋体" w:cs="宋体"/>
          <w:b/>
          <w:bCs/>
          <w:kern w:val="2"/>
          <w:sz w:val="21"/>
          <w:szCs w:val="21"/>
          <w:lang w:val="en-US" w:eastAsia="zh-CN" w:bidi="ar"/>
        </w:rPr>
        <w:t>：</w:t>
      </w:r>
    </w:p>
    <w:p>
      <w:pPr>
        <w:keepNext w:val="0"/>
        <w:keepLines w:val="0"/>
        <w:widowControl w:val="0"/>
        <w:suppressLineNumbers w:val="0"/>
        <w:tabs>
          <w:tab w:val="left" w:pos="7431"/>
        </w:tabs>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招 标 人：商丘市睢阳区教育体育局</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地   址：商丘市睢阳区万达路和侯恂路交叉路口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联 系 人：段先生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联系电话：15839010596</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代理机构：汇龙工程咨询有限公司</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地    址：郑州市金水区郑汴路 138 号（英协花园）37 幢 1 单元 22 层 2203 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联 系 人：李女士</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电    话：17105879278</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监督单位：商丘市住房和城乡建设局</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地    址：商丘市睢阳区神火大道南段116号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highlight w:val="red"/>
          <w:lang w:val="en-US"/>
        </w:rPr>
      </w:pPr>
      <w:r>
        <w:rPr>
          <w:rFonts w:hint="eastAsia" w:ascii="宋体" w:hAnsi="宋体" w:eastAsia="宋体" w:cs="宋体"/>
          <w:kern w:val="2"/>
          <w:sz w:val="21"/>
          <w:szCs w:val="24"/>
          <w:lang w:val="en-US" w:eastAsia="zh-CN" w:bidi="ar"/>
        </w:rPr>
        <w:t>联系方式：0370-3390798</w:t>
      </w:r>
    </w:p>
    <w:p>
      <w:pPr>
        <w:keepNext w:val="0"/>
        <w:keepLines w:val="0"/>
        <w:widowControl w:val="0"/>
        <w:suppressLineNumbers w:val="0"/>
        <w:spacing w:before="0" w:beforeAutospacing="0" w:after="0" w:afterAutospacing="0" w:line="360" w:lineRule="auto"/>
        <w:ind w:left="0" w:right="630"/>
        <w:jc w:val="right"/>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630"/>
        <w:jc w:val="right"/>
        <w:rPr>
          <w:rFonts w:hint="eastAsia" w:ascii="宋体" w:hAnsi="宋体" w:eastAsia="宋体" w:cs="宋体"/>
          <w:kern w:val="2"/>
          <w:sz w:val="21"/>
          <w:szCs w:val="24"/>
          <w:lang w:val="en-US" w:eastAsia="zh-CN" w:bidi="ar"/>
        </w:rPr>
      </w:pPr>
    </w:p>
    <w:p>
      <w:pPr>
        <w:keepNext w:val="0"/>
        <w:keepLines w:val="0"/>
        <w:widowControl w:val="0"/>
        <w:suppressLineNumbers w:val="0"/>
        <w:spacing w:before="0" w:beforeAutospacing="0" w:after="0" w:afterAutospacing="0" w:line="360" w:lineRule="auto"/>
        <w:ind w:left="0" w:right="630"/>
        <w:jc w:val="right"/>
        <w:rPr>
          <w:rFonts w:hint="eastAsia" w:ascii="宋体" w:hAnsi="宋体" w:eastAsia="宋体" w:cs="宋体"/>
          <w:kern w:val="2"/>
          <w:sz w:val="21"/>
          <w:szCs w:val="24"/>
          <w:lang w:val="en-US" w:eastAsia="zh-CN" w:bidi="ar"/>
        </w:rPr>
      </w:pPr>
    </w:p>
    <w:p>
      <w:pPr>
        <w:keepNext w:val="0"/>
        <w:keepLines w:val="0"/>
        <w:widowControl w:val="0"/>
        <w:suppressLineNumbers w:val="0"/>
        <w:spacing w:before="0" w:beforeAutospacing="0" w:after="0" w:afterAutospacing="0" w:line="360" w:lineRule="auto"/>
        <w:ind w:left="0" w:right="630"/>
        <w:jc w:val="right"/>
        <w:rPr>
          <w:rFonts w:hint="eastAsia" w:ascii="宋体" w:hAnsi="宋体" w:eastAsia="宋体" w:cs="宋体"/>
          <w:kern w:val="2"/>
          <w:sz w:val="21"/>
          <w:szCs w:val="24"/>
          <w:lang w:val="en-US" w:eastAsia="zh-CN" w:bidi="ar"/>
        </w:rPr>
      </w:pPr>
    </w:p>
    <w:p>
      <w:pPr>
        <w:keepNext w:val="0"/>
        <w:keepLines w:val="0"/>
        <w:widowControl w:val="0"/>
        <w:suppressLineNumbers w:val="0"/>
        <w:spacing w:before="0" w:beforeAutospacing="0" w:after="0" w:afterAutospacing="0" w:line="360" w:lineRule="auto"/>
        <w:ind w:left="0" w:right="630"/>
        <w:jc w:val="right"/>
        <w:rPr>
          <w:rFonts w:hint="eastAsia" w:ascii="宋体" w:hAnsi="宋体" w:eastAsia="宋体" w:cs="宋体"/>
          <w:lang w:val="en-US"/>
        </w:rPr>
      </w:pPr>
      <w:r>
        <w:rPr>
          <w:rFonts w:hint="eastAsia" w:ascii="宋体" w:hAnsi="宋体" w:eastAsia="宋体" w:cs="宋体"/>
          <w:kern w:val="2"/>
          <w:sz w:val="21"/>
          <w:szCs w:val="24"/>
          <w:lang w:val="en-US" w:eastAsia="zh-CN" w:bidi="ar"/>
        </w:rPr>
        <w:t>汇龙工程咨询有限公司</w:t>
      </w:r>
    </w:p>
    <w:p>
      <w:pPr>
        <w:keepNext w:val="0"/>
        <w:keepLines w:val="0"/>
        <w:widowControl w:val="0"/>
        <w:suppressLineNumbers w:val="0"/>
        <w:spacing w:before="0" w:beforeAutospacing="0" w:after="0" w:afterAutospacing="0" w:line="360" w:lineRule="auto"/>
        <w:ind w:left="0" w:right="840"/>
        <w:jc w:val="right"/>
        <w:rPr>
          <w:rFonts w:hint="eastAsia" w:ascii="宋体" w:hAnsi="宋体" w:eastAsia="宋体" w:cs="宋体"/>
          <w:b/>
          <w:bCs/>
          <w:lang w:val="en-US"/>
        </w:rPr>
      </w:pPr>
      <w:r>
        <w:rPr>
          <w:rFonts w:hint="eastAsia" w:ascii="宋体" w:hAnsi="宋体" w:eastAsia="宋体" w:cs="宋体"/>
          <w:kern w:val="2"/>
          <w:sz w:val="21"/>
          <w:szCs w:val="24"/>
          <w:lang w:val="en-US" w:eastAsia="zh-CN" w:bidi="ar"/>
        </w:rPr>
        <w:t>2025年9月5日</w:t>
      </w:r>
    </w:p>
    <w:p>
      <w:pPr>
        <w:keepNext w:val="0"/>
        <w:keepLines w:val="0"/>
        <w:widowControl w:val="0"/>
        <w:suppressLineNumbers w:val="0"/>
        <w:spacing w:before="0" w:beforeAutospacing="0" w:after="0" w:afterAutospacing="0"/>
        <w:ind w:left="0" w:right="0"/>
        <w:jc w:val="both"/>
      </w:pP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0000000000000000000"/>
    <w:charset w:val="86"/>
    <w:family w:val="auto"/>
    <w:pitch w:val="default"/>
    <w:sig w:usb0="00000000" w:usb1="00000000" w:usb2="00000000" w:usb3="00000000" w:csb0="0004009F" w:csb1="DFD70000"/>
  </w:font>
  <w:font w:name="@华文宋体">
    <w:altName w:val="宋体"/>
    <w:panose1 w:val="00000000000000000000"/>
    <w:charset w:val="86"/>
    <w:family w:val="auto"/>
    <w:pitch w:val="default"/>
    <w:sig w:usb0="00000000" w:usb1="00000000" w:usb2="00000000" w:usb3="00000000" w:csb0="0004009F" w:csb1="DFD70000"/>
  </w:font>
  <w:font w:name="Cambria">
    <w:panose1 w:val="02040503050406030204"/>
    <w:charset w:val="00"/>
    <w:family w:val="auto"/>
    <w:pitch w:val="variable"/>
    <w:sig w:usb0="E00006FF" w:usb1="420024FF" w:usb2="02000000" w:usb3="00000000" w:csb0="2000019F" w:csb1="00000000"/>
  </w:font>
  <w:font w:name="@黑体">
    <w:panose1 w:val="0201060003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75A55"/>
    <w:multiLevelType w:val="multilevel"/>
    <w:tmpl w:val="FBA75A55"/>
    <w:lvl w:ilvl="0" w:tentative="0">
      <w:start w:val="8"/>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75943"/>
    <w:rsid w:val="43575943"/>
    <w:rsid w:val="7CF5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caption"/>
    <w:basedOn w:val="1"/>
    <w:next w:val="1"/>
    <w:semiHidden/>
    <w:unhideWhenUsed/>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Cambria" w:hAnsi="Cambria" w:eastAsia="黑体" w:cs="Times New Roman"/>
      <w:kern w:val="2"/>
      <w:sz w:val="21"/>
      <w:szCs w:val="24"/>
      <w:lang w:val="en-US" w:eastAsia="zh-CN" w:bidi="ar"/>
    </w:rPr>
  </w:style>
  <w:style w:type="paragraph" w:styleId="3">
    <w:name w:val="Body Text"/>
    <w:basedOn w:val="1"/>
    <w:link w:val="13"/>
    <w:uiPriority w:val="0"/>
    <w:pPr>
      <w:spacing w:after="120" w:afterLines="0" w:afterAutospacing="0"/>
    </w:pPr>
  </w:style>
  <w:style w:type="paragraph" w:styleId="4">
    <w:name w:val="Body Text Indent"/>
    <w:basedOn w:val="1"/>
    <w:link w:val="12"/>
    <w:uiPriority w:val="0"/>
    <w:pPr>
      <w:spacing w:after="120" w:afterLines="0" w:afterAutospacing="0"/>
      <w:ind w:left="420" w:leftChars="200"/>
    </w:pPr>
  </w:style>
  <w:style w:type="paragraph" w:styleId="5">
    <w:name w:val="Normal (Web)"/>
    <w:basedOn w:val="1"/>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 w:type="paragraph" w:styleId="6">
    <w:name w:val="Body Text First Indent"/>
    <w:basedOn w:val="3"/>
    <w:next w:val="7"/>
    <w:link w:val="14"/>
    <w:uiPriority w:val="0"/>
    <w:pPr>
      <w:keepNext w:val="0"/>
      <w:keepLines w:val="0"/>
      <w:widowControl w:val="0"/>
      <w:suppressLineNumbers w:val="0"/>
      <w:spacing w:before="0" w:beforeAutospacing="0" w:after="120" w:afterAutospacing="0"/>
      <w:ind w:left="0" w:right="0" w:firstLine="420"/>
      <w:jc w:val="both"/>
    </w:pPr>
    <w:rPr>
      <w:rFonts w:hint="default" w:ascii="Times New Roman" w:hAnsi="Times New Roman" w:eastAsia="宋体" w:cs="Times New Roman"/>
      <w:kern w:val="2"/>
      <w:sz w:val="21"/>
      <w:szCs w:val="24"/>
      <w:lang w:val="en-US" w:eastAsia="zh-CN" w:bidi="ar"/>
    </w:rPr>
  </w:style>
  <w:style w:type="paragraph" w:styleId="7">
    <w:name w:val="Body Text First Indent 2"/>
    <w:basedOn w:val="4"/>
    <w:link w:val="16"/>
    <w:uiPriority w:val="0"/>
    <w:pPr>
      <w:ind w:firstLine="420" w:firstLineChars="200"/>
    </w:pPr>
  </w:style>
  <w:style w:type="character" w:styleId="10">
    <w:name w:val="Strong"/>
    <w:basedOn w:val="9"/>
    <w:qFormat/>
    <w:uiPriority w:val="0"/>
  </w:style>
  <w:style w:type="paragraph" w:customStyle="1" w:styleId="11">
    <w:name w:val="无间隔1"/>
    <w:basedOn w:val="1"/>
    <w:next w:val="2"/>
    <w:uiPriority w:val="0"/>
    <w:pPr>
      <w:keepNext w:val="0"/>
      <w:keepLines w:val="0"/>
      <w:widowControl w:val="0"/>
      <w:suppressLineNumbers w:val="0"/>
      <w:spacing w:before="0" w:beforeAutospacing="0" w:after="0" w:afterAutospacing="0" w:line="400" w:lineRule="exact"/>
      <w:ind w:left="0" w:right="0" w:firstLine="420" w:firstLineChars="200"/>
      <w:jc w:val="both"/>
    </w:pPr>
    <w:rPr>
      <w:rFonts w:hint="default" w:ascii="Calibri" w:hAnsi="Calibri" w:eastAsia="宋体" w:cs="Times New Roman"/>
      <w:kern w:val="2"/>
      <w:sz w:val="24"/>
      <w:szCs w:val="24"/>
      <w:lang w:val="en-US" w:eastAsia="zh-CN" w:bidi="ar"/>
    </w:rPr>
  </w:style>
  <w:style w:type="character" w:customStyle="1" w:styleId="12">
    <w:name w:val="正文文本缩进 Char"/>
    <w:basedOn w:val="9"/>
    <w:link w:val="4"/>
    <w:uiPriority w:val="0"/>
    <w:rPr>
      <w:kern w:val="2"/>
      <w:sz w:val="21"/>
      <w:szCs w:val="24"/>
    </w:rPr>
  </w:style>
  <w:style w:type="character" w:customStyle="1" w:styleId="13">
    <w:name w:val="正文文本 Char"/>
    <w:basedOn w:val="9"/>
    <w:link w:val="3"/>
    <w:uiPriority w:val="0"/>
    <w:rPr>
      <w:kern w:val="2"/>
      <w:sz w:val="21"/>
      <w:szCs w:val="24"/>
    </w:rPr>
  </w:style>
  <w:style w:type="character" w:customStyle="1" w:styleId="14">
    <w:name w:val="正文首行缩进 Char"/>
    <w:basedOn w:val="13"/>
    <w:link w:val="6"/>
    <w:uiPriority w:val="0"/>
    <w:rPr>
      <w:kern w:val="2"/>
      <w:sz w:val="21"/>
      <w:szCs w:val="24"/>
    </w:rPr>
  </w:style>
  <w:style w:type="character" w:customStyle="1" w:styleId="15">
    <w:name w:val="标题 Char"/>
    <w:basedOn w:val="9"/>
    <w:uiPriority w:val="0"/>
    <w:rPr>
      <w:rFonts w:hint="default" w:ascii="Cambria" w:hAnsi="Cambria" w:eastAsia="Cambria" w:cs="Cambria"/>
      <w:b/>
      <w:bCs/>
      <w:sz w:val="32"/>
      <w:szCs w:val="32"/>
    </w:rPr>
  </w:style>
  <w:style w:type="character" w:customStyle="1" w:styleId="16">
    <w:name w:val="正文首行缩进 2 Char"/>
    <w:basedOn w:val="12"/>
    <w:link w:val="7"/>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2025-09-05T04:01:00Z</dcterms:created>
  <dc:creator>Administrator</dc:creator>
  <cp:lastModifiedBy>Administrator</cp:lastModifiedBy>
  <dcterms:modified xsi:type="dcterms:W3CDTF">2025-09-05T04:05:51Z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1F79074FB1A04AED920654F71737805F</vt:lpwstr>
  </property>
</Properties>
</file>