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970A7">
      <w:pPr>
        <w:jc w:val="both"/>
        <w:rPr>
          <w:rFonts w:hint="eastAsia" w:ascii="宋体" w:hAnsi="宋体" w:eastAsia="宋体" w:cs="宋体"/>
          <w:b/>
          <w:bCs/>
          <w:sz w:val="48"/>
          <w:szCs w:val="48"/>
          <w:highlight w:val="none"/>
          <w:lang w:eastAsia="zh-CN"/>
        </w:rPr>
      </w:pPr>
    </w:p>
    <w:p w14:paraId="301F0DFD">
      <w:pPr>
        <w:spacing w:line="360" w:lineRule="auto"/>
        <w:jc w:val="center"/>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t>荥阳市刘河镇人民政府</w:t>
      </w:r>
    </w:p>
    <w:p w14:paraId="4A146B72">
      <w:pPr>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lang w:val="en-US" w:eastAsia="zh-CN"/>
        </w:rPr>
        <w:t>2024年刘河镇任洼村标准化厂房建设项目</w:t>
      </w:r>
    </w:p>
    <w:p w14:paraId="1D3443E2">
      <w:pPr>
        <w:jc w:val="center"/>
        <w:rPr>
          <w:rFonts w:hint="eastAsia" w:ascii="宋体" w:hAnsi="宋体" w:eastAsia="宋体" w:cs="宋体"/>
          <w:b/>
          <w:bCs/>
          <w:sz w:val="84"/>
          <w:szCs w:val="84"/>
          <w:highlight w:val="none"/>
        </w:rPr>
      </w:pPr>
    </w:p>
    <w:p w14:paraId="7213EC90">
      <w:pPr>
        <w:pStyle w:val="41"/>
        <w:rPr>
          <w:rFonts w:hint="eastAsia" w:ascii="宋体" w:hAnsi="宋体" w:eastAsia="宋体" w:cs="宋体"/>
          <w:b/>
          <w:bCs/>
          <w:sz w:val="84"/>
          <w:szCs w:val="84"/>
          <w:highlight w:val="none"/>
        </w:rPr>
      </w:pPr>
    </w:p>
    <w:p w14:paraId="6E1A245F">
      <w:pPr>
        <w:rPr>
          <w:rFonts w:hint="eastAsia"/>
        </w:rPr>
      </w:pPr>
    </w:p>
    <w:p w14:paraId="4F7F9059">
      <w:pPr>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w:t>
      </w:r>
      <w:r>
        <w:rPr>
          <w:rFonts w:hint="eastAsia" w:ascii="宋体" w:hAnsi="宋体" w:eastAsia="宋体" w:cs="宋体"/>
          <w:b/>
          <w:bCs/>
          <w:sz w:val="72"/>
          <w:szCs w:val="72"/>
          <w:highlight w:val="none"/>
          <w:lang w:val="en-US" w:eastAsia="zh-CN"/>
        </w:rPr>
        <w:t>磋商</w:t>
      </w:r>
      <w:r>
        <w:rPr>
          <w:rFonts w:hint="eastAsia" w:ascii="宋体" w:hAnsi="宋体" w:eastAsia="宋体" w:cs="宋体"/>
          <w:b/>
          <w:bCs/>
          <w:sz w:val="72"/>
          <w:szCs w:val="72"/>
          <w:highlight w:val="none"/>
        </w:rPr>
        <w:t>文件</w:t>
      </w:r>
    </w:p>
    <w:p w14:paraId="2DE37061">
      <w:pPr>
        <w:jc w:val="center"/>
        <w:rPr>
          <w:rFonts w:hint="eastAsia" w:ascii="宋体" w:hAnsi="宋体" w:eastAsia="宋体" w:cs="宋体"/>
          <w:b/>
          <w:sz w:val="24"/>
          <w:highlight w:val="none"/>
        </w:rPr>
      </w:pPr>
    </w:p>
    <w:p w14:paraId="58146A44">
      <w:pPr>
        <w:rPr>
          <w:rFonts w:hint="eastAsia" w:ascii="宋体" w:hAnsi="宋体" w:eastAsia="宋体" w:cs="宋体"/>
          <w:b/>
          <w:sz w:val="24"/>
          <w:highlight w:val="none"/>
        </w:rPr>
      </w:pPr>
    </w:p>
    <w:p w14:paraId="6E48C700">
      <w:pPr>
        <w:pStyle w:val="44"/>
        <w:ind w:firstLine="420"/>
        <w:rPr>
          <w:rFonts w:hint="eastAsia" w:ascii="宋体" w:hAnsi="宋体" w:eastAsia="宋体" w:cs="宋体"/>
          <w:highlight w:val="none"/>
        </w:rPr>
      </w:pPr>
    </w:p>
    <w:p w14:paraId="6A4BCA17">
      <w:pPr>
        <w:jc w:val="center"/>
        <w:rPr>
          <w:rFonts w:hint="eastAsia" w:ascii="宋体" w:hAnsi="宋体" w:eastAsia="宋体" w:cs="宋体"/>
          <w:sz w:val="32"/>
          <w:szCs w:val="32"/>
          <w:highlight w:val="yellow"/>
        </w:rPr>
      </w:pPr>
      <w:r>
        <w:rPr>
          <w:rFonts w:hint="eastAsia" w:ascii="宋体" w:hAnsi="宋体" w:eastAsia="宋体" w:cs="宋体"/>
          <w:b/>
          <w:sz w:val="32"/>
          <w:szCs w:val="32"/>
          <w:highlight w:val="none"/>
        </w:rPr>
        <w:t>采购编号：</w:t>
      </w:r>
      <w:r>
        <w:rPr>
          <w:rFonts w:hint="default" w:ascii="宋体" w:hAnsi="宋体" w:eastAsia="宋体" w:cs="宋体"/>
          <w:b/>
          <w:sz w:val="32"/>
          <w:szCs w:val="32"/>
          <w:highlight w:val="none"/>
          <w:lang w:val="en-US" w:eastAsia="zh-CN"/>
        </w:rPr>
        <w:t>荥财磋商-2024-5</w:t>
      </w:r>
      <w:r>
        <w:rPr>
          <w:rFonts w:hint="eastAsia" w:ascii="宋体" w:hAnsi="宋体" w:eastAsia="宋体" w:cs="宋体"/>
          <w:b/>
          <w:sz w:val="32"/>
          <w:szCs w:val="32"/>
          <w:highlight w:val="none"/>
          <w:lang w:val="en-US" w:eastAsia="zh-CN"/>
        </w:rPr>
        <w:t>6</w:t>
      </w:r>
    </w:p>
    <w:p w14:paraId="189DB405">
      <w:pPr>
        <w:ind w:left="838" w:leftChars="399" w:firstLine="964" w:firstLineChars="400"/>
        <w:jc w:val="right"/>
        <w:rPr>
          <w:rFonts w:hint="eastAsia" w:ascii="宋体" w:hAnsi="宋体" w:eastAsia="宋体" w:cs="宋体"/>
          <w:b/>
          <w:sz w:val="24"/>
          <w:highlight w:val="none"/>
        </w:rPr>
      </w:pPr>
    </w:p>
    <w:p w14:paraId="7CF0D121">
      <w:pPr>
        <w:pStyle w:val="43"/>
        <w:rPr>
          <w:rFonts w:hint="eastAsia" w:ascii="宋体" w:hAnsi="宋体" w:eastAsia="宋体" w:cs="宋体"/>
          <w:b/>
          <w:sz w:val="30"/>
          <w:szCs w:val="30"/>
          <w:highlight w:val="none"/>
        </w:rPr>
      </w:pPr>
    </w:p>
    <w:p w14:paraId="064CC942">
      <w:pPr>
        <w:pStyle w:val="43"/>
        <w:rPr>
          <w:rFonts w:hint="eastAsia" w:ascii="宋体" w:hAnsi="宋体" w:eastAsia="宋体" w:cs="宋体"/>
          <w:b/>
          <w:sz w:val="30"/>
          <w:szCs w:val="30"/>
          <w:highlight w:val="none"/>
        </w:rPr>
      </w:pPr>
    </w:p>
    <w:p w14:paraId="0A1656DF">
      <w:pPr>
        <w:pStyle w:val="43"/>
        <w:rPr>
          <w:rFonts w:hint="eastAsia" w:ascii="宋体" w:hAnsi="宋体" w:eastAsia="宋体" w:cs="宋体"/>
          <w:b/>
          <w:sz w:val="30"/>
          <w:szCs w:val="30"/>
          <w:highlight w:val="none"/>
        </w:rPr>
      </w:pPr>
    </w:p>
    <w:p w14:paraId="448E7CC5">
      <w:pPr>
        <w:pStyle w:val="43"/>
        <w:rPr>
          <w:rFonts w:hint="eastAsia" w:ascii="宋体" w:hAnsi="宋体" w:eastAsia="宋体" w:cs="宋体"/>
          <w:b/>
          <w:sz w:val="30"/>
          <w:szCs w:val="30"/>
          <w:highlight w:val="none"/>
        </w:rPr>
      </w:pPr>
    </w:p>
    <w:p w14:paraId="739CFD59">
      <w:pPr>
        <w:pStyle w:val="23"/>
        <w:rPr>
          <w:rFonts w:hint="eastAsia" w:ascii="宋体" w:hAnsi="宋体" w:eastAsia="宋体" w:cs="宋体"/>
          <w:highlight w:val="none"/>
        </w:rPr>
      </w:pPr>
    </w:p>
    <w:p w14:paraId="76959363">
      <w:pPr>
        <w:pStyle w:val="23"/>
        <w:ind w:firstLine="240"/>
        <w:rPr>
          <w:rFonts w:hint="eastAsia" w:ascii="宋体" w:hAnsi="宋体" w:eastAsia="宋体" w:cs="宋体"/>
          <w:highlight w:val="none"/>
        </w:rPr>
      </w:pPr>
    </w:p>
    <w:p w14:paraId="2F98A77A">
      <w:pPr>
        <w:spacing w:line="360" w:lineRule="auto"/>
        <w:ind w:firstLine="1928" w:firstLineChars="600"/>
        <w:rPr>
          <w:rFonts w:hint="eastAsia" w:ascii="宋体" w:hAnsi="宋体" w:eastAsia="宋体" w:cs="宋体"/>
          <w:b/>
          <w:sz w:val="32"/>
          <w:szCs w:val="32"/>
          <w:highlight w:val="none"/>
        </w:rPr>
      </w:pPr>
    </w:p>
    <w:p w14:paraId="076E6700">
      <w:pPr>
        <w:pStyle w:val="41"/>
        <w:rPr>
          <w:rFonts w:hint="eastAsia"/>
        </w:rPr>
      </w:pPr>
    </w:p>
    <w:p w14:paraId="4809B11B">
      <w:pPr>
        <w:spacing w:line="360" w:lineRule="auto"/>
        <w:ind w:firstLine="1285" w:firstLineChars="400"/>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 xml:space="preserve"> 购 </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人：</w:t>
      </w:r>
      <w:r>
        <w:rPr>
          <w:rFonts w:hint="eastAsia" w:ascii="宋体" w:hAnsi="宋体" w:eastAsia="宋体" w:cs="宋体"/>
          <w:b/>
          <w:sz w:val="32"/>
          <w:szCs w:val="32"/>
          <w:highlight w:val="none"/>
          <w:lang w:val="en-US" w:eastAsia="zh-CN"/>
        </w:rPr>
        <w:t>荥阳市刘河镇人民政府</w:t>
      </w:r>
    </w:p>
    <w:p w14:paraId="29E7B6FE">
      <w:pPr>
        <w:spacing w:line="360" w:lineRule="auto"/>
        <w:ind w:firstLine="1285" w:firstLineChars="400"/>
        <w:rPr>
          <w:rFonts w:hint="eastAsia" w:ascii="宋体" w:hAnsi="宋体" w:eastAsia="宋体" w:cs="宋体"/>
          <w:b/>
          <w:sz w:val="32"/>
          <w:szCs w:val="32"/>
          <w:highlight w:val="none"/>
        </w:rPr>
      </w:pPr>
      <w:r>
        <w:rPr>
          <w:rFonts w:hint="eastAsia" w:ascii="宋体" w:hAnsi="宋体" w:eastAsia="宋体" w:cs="宋体"/>
          <w:b/>
          <w:sz w:val="32"/>
          <w:szCs w:val="32"/>
          <w:highlight w:val="none"/>
        </w:rPr>
        <w:t>采购代理</w:t>
      </w:r>
      <w:r>
        <w:rPr>
          <w:rFonts w:hint="eastAsia" w:ascii="宋体" w:hAnsi="宋体" w:eastAsia="宋体" w:cs="宋体"/>
          <w:b/>
          <w:sz w:val="32"/>
          <w:szCs w:val="32"/>
          <w:highlight w:val="none"/>
          <w:lang w:val="en-US" w:eastAsia="zh-CN"/>
        </w:rPr>
        <w:t>机构</w:t>
      </w: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eastAsia="zh-CN"/>
        </w:rPr>
        <w:t xml:space="preserve">河南省通力建设工程咨询有限公司 </w:t>
      </w:r>
      <w:r>
        <w:rPr>
          <w:rFonts w:hint="eastAsia" w:ascii="宋体" w:hAnsi="宋体" w:eastAsia="宋体" w:cs="宋体"/>
          <w:b/>
          <w:sz w:val="32"/>
          <w:szCs w:val="32"/>
          <w:highlight w:val="none"/>
        </w:rPr>
        <w:t xml:space="preserve"> </w:t>
      </w:r>
    </w:p>
    <w:p w14:paraId="440872CC">
      <w:pPr>
        <w:spacing w:line="360" w:lineRule="auto"/>
        <w:ind w:firstLine="1285" w:firstLineChars="400"/>
        <w:rPr>
          <w:rFonts w:hint="eastAsia" w:ascii="宋体" w:hAnsi="宋体" w:eastAsia="宋体" w:cs="宋体"/>
          <w:b/>
          <w:sz w:val="32"/>
          <w:szCs w:val="32"/>
          <w:highlight w:val="none"/>
        </w:rPr>
      </w:pPr>
      <w:r>
        <w:rPr>
          <w:rFonts w:hint="eastAsia" w:ascii="宋体" w:hAnsi="宋体" w:eastAsia="宋体" w:cs="宋体"/>
          <w:b/>
          <w:sz w:val="32"/>
          <w:szCs w:val="32"/>
          <w:highlight w:val="none"/>
        </w:rPr>
        <w:t>日</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期：二〇二</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lang w:val="en-US" w:eastAsia="zh-CN"/>
        </w:rPr>
        <w:t>十</w:t>
      </w:r>
      <w:r>
        <w:rPr>
          <w:rFonts w:hint="eastAsia" w:ascii="宋体" w:hAnsi="宋体" w:eastAsia="宋体" w:cs="宋体"/>
          <w:b/>
          <w:sz w:val="32"/>
          <w:szCs w:val="32"/>
          <w:highlight w:val="none"/>
        </w:rPr>
        <w:t>月</w:t>
      </w:r>
    </w:p>
    <w:p w14:paraId="7E36153F">
      <w:pPr>
        <w:pStyle w:val="41"/>
        <w:rPr>
          <w:rFonts w:hint="eastAsia" w:ascii="宋体" w:hAnsi="宋体" w:eastAsia="宋体" w:cs="宋体"/>
          <w:b/>
          <w:sz w:val="30"/>
          <w:szCs w:val="30"/>
          <w:highlight w:val="none"/>
        </w:rPr>
      </w:pPr>
    </w:p>
    <w:p w14:paraId="5EBF2382">
      <w:pPr>
        <w:pStyle w:val="23"/>
        <w:ind w:firstLine="0" w:firstLineChars="0"/>
        <w:jc w:val="center"/>
        <w:rPr>
          <w:rFonts w:hint="eastAsia" w:ascii="宋体" w:hAnsi="宋体" w:eastAsia="宋体" w:cs="宋体"/>
          <w:b/>
          <w:kern w:val="2"/>
          <w:sz w:val="36"/>
          <w:szCs w:val="36"/>
          <w:highlight w:val="none"/>
        </w:rPr>
        <w:sectPr>
          <w:footerReference r:id="rId5" w:type="first"/>
          <w:headerReference r:id="rId3" w:type="default"/>
          <w:footerReference r:id="rId4" w:type="default"/>
          <w:pgSz w:w="11911" w:h="16838"/>
          <w:pgMar w:top="1440" w:right="1803" w:bottom="1440" w:left="1803" w:header="720" w:footer="720" w:gutter="0"/>
          <w:pgNumType w:start="1"/>
          <w:cols w:space="720" w:num="1"/>
        </w:sectPr>
      </w:pPr>
    </w:p>
    <w:p w14:paraId="63DCB838">
      <w:pPr>
        <w:pStyle w:val="23"/>
        <w:ind w:firstLine="0" w:firstLineChars="0"/>
        <w:jc w:val="center"/>
        <w:rPr>
          <w:rFonts w:hint="eastAsia" w:ascii="宋体" w:hAnsi="宋体" w:eastAsia="宋体" w:cs="宋体"/>
          <w:b/>
          <w:kern w:val="2"/>
          <w:sz w:val="21"/>
          <w:szCs w:val="21"/>
          <w:highlight w:val="none"/>
        </w:rPr>
      </w:pPr>
      <w:r>
        <w:rPr>
          <w:rFonts w:hint="eastAsia" w:ascii="宋体" w:hAnsi="宋体" w:eastAsia="宋体" w:cs="宋体"/>
          <w:b/>
          <w:kern w:val="2"/>
          <w:sz w:val="36"/>
          <w:szCs w:val="36"/>
          <w:highlight w:val="none"/>
        </w:rPr>
        <w:t>目 录</w:t>
      </w:r>
    </w:p>
    <w:p w14:paraId="626C18A7">
      <w:pPr>
        <w:pStyle w:val="19"/>
        <w:tabs>
          <w:tab w:val="right" w:leader="dot" w:pos="8305"/>
        </w:tabs>
        <w:spacing w:line="480"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TOC \o "1-3" \h \u </w:instrText>
      </w:r>
      <w:r>
        <w:rPr>
          <w:rFonts w:hint="eastAsia" w:ascii="宋体" w:hAnsi="宋体" w:eastAsia="宋体" w:cs="宋体"/>
          <w:sz w:val="28"/>
          <w:szCs w:val="28"/>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"_Toc4292"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第一章 竞争性磋商公告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_Toc4292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B59B53F">
      <w:pPr>
        <w:pStyle w:val="19"/>
        <w:tabs>
          <w:tab w:val="right" w:leader="dot" w:pos="8305"/>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"_Toc3658" </w:instrText>
      </w:r>
      <w:r>
        <w:rPr>
          <w:rFonts w:hint="eastAsia" w:ascii="宋体" w:hAnsi="宋体" w:eastAsia="宋体" w:cs="宋体"/>
          <w:highlight w:val="none"/>
        </w:rPr>
        <w:fldChar w:fldCharType="separate"/>
      </w:r>
      <w:r>
        <w:rPr>
          <w:rFonts w:hint="eastAsia" w:ascii="宋体" w:hAnsi="宋体" w:eastAsia="宋体" w:cs="宋体"/>
          <w:bCs/>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_Toc3658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C7A481A">
      <w:pPr>
        <w:pStyle w:val="19"/>
        <w:tabs>
          <w:tab w:val="right" w:leader="dot" w:pos="8305"/>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"_Toc8976" </w:instrText>
      </w:r>
      <w:r>
        <w:rPr>
          <w:rFonts w:hint="eastAsia" w:ascii="宋体" w:hAnsi="宋体" w:eastAsia="宋体" w:cs="宋体"/>
          <w:highlight w:val="none"/>
        </w:rPr>
        <w:fldChar w:fldCharType="separate"/>
      </w:r>
      <w:r>
        <w:rPr>
          <w:rFonts w:hint="eastAsia" w:ascii="宋体" w:hAnsi="宋体" w:eastAsia="宋体" w:cs="宋体"/>
          <w:bCs/>
          <w:sz w:val="28"/>
          <w:szCs w:val="28"/>
          <w:highlight w:val="none"/>
        </w:rPr>
        <w:t>第三章 磋商程序及办法（综合评分法）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_Toc8976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18</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3EFE1B60">
      <w:pPr>
        <w:pStyle w:val="19"/>
        <w:tabs>
          <w:tab w:val="right" w:leader="dot" w:pos="8305"/>
        </w:tabs>
        <w:spacing w:line="480" w:lineRule="auto"/>
        <w:rPr>
          <w:rFonts w:hint="eastAsia" w:ascii="宋体" w:hAnsi="宋体" w:eastAsia="宋体" w:cs="宋体"/>
          <w:sz w:val="28"/>
          <w:szCs w:val="28"/>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"_Toc10125"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 xml:space="preserve">第四章 </w:t>
      </w:r>
      <w:r>
        <w:rPr>
          <w:rFonts w:hint="eastAsia" w:ascii="宋体" w:hAnsi="宋体" w:eastAsia="宋体" w:cs="宋体"/>
          <w:sz w:val="28"/>
          <w:szCs w:val="28"/>
          <w:highlight w:val="none"/>
          <w:lang w:val="en-US" w:eastAsia="zh-CN"/>
        </w:rPr>
        <w:t>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_Toc10125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14:paraId="402FE039">
      <w:pPr>
        <w:pStyle w:val="19"/>
        <w:tabs>
          <w:tab w:val="right" w:leader="dot" w:pos="8305"/>
        </w:tabs>
        <w:spacing w:line="480" w:lineRule="auto"/>
        <w:rPr>
          <w:rFonts w:hint="eastAsia" w:ascii="宋体" w:hAnsi="宋体" w:eastAsia="宋体" w:cs="宋体"/>
          <w:sz w:val="28"/>
          <w:szCs w:val="28"/>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"_Toc6496"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 xml:space="preserve">第五章 </w:t>
      </w:r>
      <w:r>
        <w:rPr>
          <w:rFonts w:hint="eastAsia" w:ascii="宋体" w:hAnsi="宋体" w:eastAsia="宋体" w:cs="宋体"/>
          <w:sz w:val="28"/>
          <w:szCs w:val="28"/>
          <w:highlight w:val="none"/>
          <w:lang w:val="en-US" w:eastAsia="zh-CN"/>
        </w:rPr>
        <w:t>工程量清单及图纸</w:t>
      </w:r>
      <w:r>
        <w:rPr>
          <w:rFonts w:hint="eastAsia" w:ascii="宋体" w:hAnsi="宋体" w:eastAsia="宋体" w:cs="宋体"/>
          <w:sz w:val="28"/>
          <w:szCs w:val="28"/>
          <w:highlight w:val="none"/>
        </w:rPr>
        <w:tab/>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6</w:t>
      </w:r>
    </w:p>
    <w:p w14:paraId="488EAC33">
      <w:pPr>
        <w:pStyle w:val="19"/>
        <w:tabs>
          <w:tab w:val="right" w:pos="3200"/>
          <w:tab w:val="right" w:leader="dot" w:pos="8305"/>
        </w:tabs>
        <w:spacing w:line="480" w:lineRule="auto"/>
        <w:rPr>
          <w:rFonts w:hint="eastAsia" w:ascii="宋体" w:hAnsi="宋体" w:eastAsia="宋体" w:cs="宋体"/>
          <w:sz w:val="28"/>
          <w:szCs w:val="28"/>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"_Toc24716"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第六</w:t>
      </w:r>
      <w:r>
        <w:rPr>
          <w:rFonts w:hint="eastAsia" w:ascii="宋体" w:hAnsi="宋体" w:eastAsia="宋体" w:cs="宋体"/>
          <w:sz w:val="28"/>
          <w:szCs w:val="28"/>
          <w:highlight w:val="none"/>
          <w:lang w:val="en-US" w:eastAsia="zh-CN"/>
        </w:rPr>
        <w:t>章 合同条款 .........................................2</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7</w:t>
      </w:r>
    </w:p>
    <w:p w14:paraId="00AEAC58">
      <w:pPr>
        <w:pStyle w:val="19"/>
        <w:tabs>
          <w:tab w:val="right" w:pos="3200"/>
          <w:tab w:val="right" w:leader="dot" w:pos="8305"/>
        </w:tabs>
        <w:spacing w:line="480" w:lineRule="auto"/>
        <w:rPr>
          <w:rFonts w:hint="eastAsia" w:ascii="宋体" w:hAnsi="宋体" w:eastAsia="宋体" w:cs="宋体"/>
          <w:sz w:val="28"/>
          <w:szCs w:val="28"/>
          <w:highlight w:val="none"/>
          <w:lang w:val="en-US"/>
        </w:rPr>
        <w:sectPr>
          <w:footerReference r:id="rId6" w:type="default"/>
          <w:pgSz w:w="11911" w:h="16838"/>
          <w:pgMar w:top="1440" w:right="1803" w:bottom="1440" w:left="1803" w:header="720" w:footer="720" w:gutter="0"/>
          <w:pgNumType w:start="1"/>
          <w:cols w:space="720" w:num="1"/>
        </w:sectPr>
      </w:pPr>
      <w:r>
        <w:rPr>
          <w:rFonts w:hint="eastAsia" w:ascii="宋体" w:hAnsi="宋体" w:eastAsia="宋体" w:cs="宋体"/>
          <w:sz w:val="28"/>
          <w:szCs w:val="28"/>
          <w:highlight w:val="none"/>
        </w:rPr>
        <w:fldChar w:fldCharType="end"/>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"_Toc24716" </w:instrText>
      </w:r>
      <w:r>
        <w:rPr>
          <w:rFonts w:hint="eastAsia" w:ascii="宋体" w:hAnsi="宋体" w:eastAsia="宋体" w:cs="宋体"/>
          <w:highlight w:val="none"/>
        </w:rPr>
        <w:fldChar w:fldCharType="separate"/>
      </w:r>
      <w:r>
        <w:rPr>
          <w:rFonts w:hint="eastAsia" w:ascii="宋体" w:hAnsi="宋体" w:eastAsia="宋体" w:cs="宋体"/>
          <w:sz w:val="28"/>
          <w:szCs w:val="28"/>
          <w:highlight w:val="none"/>
        </w:rPr>
        <w:t>第</w:t>
      </w:r>
      <w:r>
        <w:rPr>
          <w:rFonts w:hint="eastAsia" w:ascii="宋体" w:hAnsi="宋体" w:eastAsia="宋体" w:cs="宋体"/>
          <w:sz w:val="28"/>
          <w:szCs w:val="28"/>
          <w:highlight w:val="none"/>
          <w:lang w:val="en-US" w:eastAsia="zh-CN"/>
        </w:rPr>
        <w:t>七</w:t>
      </w:r>
      <w:r>
        <w:rPr>
          <w:rFonts w:hint="eastAsia" w:ascii="宋体" w:hAnsi="宋体" w:eastAsia="宋体" w:cs="宋体"/>
          <w:sz w:val="28"/>
          <w:szCs w:val="28"/>
          <w:highlight w:val="none"/>
        </w:rPr>
        <w:t>章</w:t>
      </w:r>
      <w:r>
        <w:rPr>
          <w:rFonts w:hint="eastAsia" w:ascii="宋体" w:hAnsi="宋体" w:eastAsia="宋体" w:cs="宋体"/>
          <w:sz w:val="28"/>
          <w:szCs w:val="28"/>
          <w:highlight w:val="none"/>
        </w:rPr>
        <w:tab/>
      </w:r>
      <w:r>
        <w:rPr>
          <w:rFonts w:hint="eastAsia" w:ascii="宋体" w:hAnsi="宋体" w:eastAsia="宋体" w:cs="宋体"/>
          <w:sz w:val="28"/>
          <w:szCs w:val="28"/>
          <w:highlight w:val="none"/>
        </w:rPr>
        <w:t xml:space="preserve"> 竞争性磋商响应文件格式</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lang w:val="en-US" w:eastAsia="zh-CN"/>
        </w:rPr>
        <w:t>3</w:t>
      </w:r>
    </w:p>
    <w:p w14:paraId="4BEF098F">
      <w:pPr>
        <w:pStyle w:val="3"/>
        <w:rPr>
          <w:rFonts w:hint="eastAsia" w:ascii="宋体" w:hAnsi="宋体" w:eastAsia="宋体" w:cs="宋体"/>
          <w:b/>
          <w:bCs/>
          <w:highlight w:val="none"/>
        </w:rPr>
      </w:pPr>
      <w:bookmarkStart w:id="0" w:name="_Toc4807"/>
      <w:bookmarkStart w:id="1" w:name="_Toc4292"/>
      <w:bookmarkStart w:id="2" w:name="_Toc30284"/>
      <w:r>
        <w:rPr>
          <w:rFonts w:hint="eastAsia" w:ascii="宋体" w:hAnsi="宋体" w:eastAsia="宋体" w:cs="宋体"/>
          <w:b/>
          <w:bCs/>
          <w:highlight w:val="none"/>
        </w:rPr>
        <w:t>第一章 竞争性磋商公告</w:t>
      </w:r>
      <w:bookmarkEnd w:id="0"/>
      <w:bookmarkEnd w:id="1"/>
      <w:bookmarkEnd w:id="2"/>
    </w:p>
    <w:p w14:paraId="7D6AE3DE">
      <w:pPr>
        <w:spacing w:line="360" w:lineRule="auto"/>
        <w:jc w:val="center"/>
        <w:rPr>
          <w:rFonts w:hint="eastAsia" w:ascii="宋体" w:hAnsi="宋体" w:eastAsia="宋体" w:cs="宋体"/>
          <w:b/>
          <w:bCs/>
          <w:sz w:val="24"/>
          <w:szCs w:val="24"/>
          <w:highlight w:val="none"/>
          <w:lang w:val="en-US" w:eastAsia="zh-CN"/>
        </w:rPr>
      </w:pPr>
      <w:bookmarkStart w:id="3" w:name="_Toc22953395"/>
      <w:bookmarkEnd w:id="3"/>
      <w:bookmarkStart w:id="4" w:name="_Toc22804073"/>
      <w:bookmarkEnd w:id="4"/>
      <w:bookmarkStart w:id="5" w:name="_Toc7265"/>
      <w:bookmarkStart w:id="6" w:name="_Toc20030"/>
      <w:r>
        <w:rPr>
          <w:rFonts w:hint="eastAsia" w:ascii="宋体" w:hAnsi="宋体" w:eastAsia="宋体" w:cs="宋体"/>
          <w:b/>
          <w:bCs/>
          <w:sz w:val="24"/>
          <w:szCs w:val="24"/>
          <w:highlight w:val="none"/>
          <w:lang w:val="en-US" w:eastAsia="zh-CN"/>
        </w:rPr>
        <w:t>荥阳市刘河镇人民政府2024年刘河镇任洼村标准化厂房建设项目</w:t>
      </w:r>
    </w:p>
    <w:p w14:paraId="3AF42754">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竞争性磋商公告</w:t>
      </w:r>
    </w:p>
    <w:p w14:paraId="50B91D9D">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项目概况</w:t>
      </w:r>
    </w:p>
    <w:p w14:paraId="665FDF9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荥阳市刘河镇人民政府2024年刘河镇任洼村标准化厂房建设项目</w:t>
      </w:r>
      <w:r>
        <w:rPr>
          <w:rFonts w:hint="eastAsia" w:ascii="宋体" w:hAnsi="宋体" w:eastAsia="宋体" w:cs="宋体"/>
          <w:szCs w:val="21"/>
          <w:highlight w:val="none"/>
        </w:rPr>
        <w:t>的潜在供应商应在荥阳市公共资源交易中心网站</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"http://www.xyggzyjy.gov.cn获取采购文件，并于2020年" </w:instrText>
      </w:r>
      <w:r>
        <w:rPr>
          <w:rFonts w:hint="eastAsia" w:ascii="宋体" w:hAnsi="宋体" w:eastAsia="宋体" w:cs="宋体"/>
          <w:highlight w:val="none"/>
        </w:rPr>
        <w:fldChar w:fldCharType="separate"/>
      </w:r>
      <w:r>
        <w:rPr>
          <w:rStyle w:val="36"/>
          <w:rFonts w:hint="eastAsia" w:ascii="宋体" w:hAnsi="宋体" w:eastAsia="宋体" w:cs="宋体"/>
          <w:color w:val="auto"/>
          <w:szCs w:val="21"/>
          <w:highlight w:val="none"/>
        </w:rPr>
        <w:t>获取采购文件，并于202</w:t>
      </w:r>
      <w:r>
        <w:rPr>
          <w:rStyle w:val="36"/>
          <w:rFonts w:hint="eastAsia" w:ascii="宋体" w:hAnsi="宋体" w:eastAsia="宋体" w:cs="宋体"/>
          <w:color w:val="auto"/>
          <w:szCs w:val="21"/>
          <w:highlight w:val="none"/>
          <w:lang w:val="en-US" w:eastAsia="zh-CN"/>
        </w:rPr>
        <w:t>4</w:t>
      </w:r>
      <w:r>
        <w:rPr>
          <w:rStyle w:val="36"/>
          <w:rFonts w:hint="eastAsia" w:ascii="宋体" w:hAnsi="宋体" w:eastAsia="宋体" w:cs="宋体"/>
          <w:color w:val="auto"/>
          <w:szCs w:val="21"/>
          <w:highlight w:val="none"/>
        </w:rPr>
        <w:t>年</w:t>
      </w:r>
      <w:r>
        <w:rPr>
          <w:rStyle w:val="36"/>
          <w:rFonts w:hint="eastAsia" w:ascii="宋体" w:hAnsi="宋体" w:eastAsia="宋体" w:cs="宋体"/>
          <w:color w:val="auto"/>
          <w:szCs w:val="21"/>
          <w:highlight w:val="none"/>
        </w:rPr>
        <w:fldChar w:fldCharType="end"/>
      </w:r>
      <w:r>
        <w:rPr>
          <w:rFonts w:hint="eastAsia" w:ascii="宋体" w:hAnsi="宋体" w:eastAsia="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28</w:t>
      </w:r>
      <w:r>
        <w:rPr>
          <w:rFonts w:hint="eastAsia" w:ascii="宋体" w:hAnsi="宋体" w:eastAsia="宋体" w:cs="宋体"/>
          <w:szCs w:val="21"/>
          <w:highlight w:val="none"/>
        </w:rPr>
        <w:t>日9点00分（北京时间）前提交响应文件。</w:t>
      </w:r>
    </w:p>
    <w:p w14:paraId="21BE1ABD">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一、项目基本情况</w:t>
      </w:r>
    </w:p>
    <w:p w14:paraId="3876A8C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1、采购项目编号：</w:t>
      </w:r>
      <w:r>
        <w:rPr>
          <w:rFonts w:hint="default" w:ascii="宋体" w:hAnsi="宋体" w:eastAsia="宋体" w:cs="宋体"/>
          <w:szCs w:val="21"/>
          <w:highlight w:val="none"/>
        </w:rPr>
        <w:t>荥财磋商-2024-5</w:t>
      </w:r>
      <w:r>
        <w:rPr>
          <w:rFonts w:hint="eastAsia" w:ascii="宋体" w:hAnsi="宋体" w:cs="宋体"/>
          <w:szCs w:val="21"/>
          <w:highlight w:val="none"/>
          <w:lang w:val="en-US" w:eastAsia="zh-CN"/>
        </w:rPr>
        <w:t>6</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p>
    <w:p w14:paraId="7490263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2、项目名称：</w:t>
      </w:r>
      <w:bookmarkStart w:id="1163" w:name="_GoBack"/>
      <w:r>
        <w:rPr>
          <w:rFonts w:hint="eastAsia" w:ascii="宋体" w:hAnsi="宋体" w:eastAsia="宋体" w:cs="宋体"/>
          <w:szCs w:val="21"/>
          <w:highlight w:val="none"/>
          <w:lang w:val="en-US" w:eastAsia="zh-CN"/>
        </w:rPr>
        <w:t>荥阳市刘河镇人民政府2024年刘河镇任洼村标准化厂房建设项目</w:t>
      </w:r>
      <w:bookmarkEnd w:id="1163"/>
      <w:r>
        <w:rPr>
          <w:rFonts w:hint="eastAsia" w:ascii="宋体" w:hAnsi="宋体" w:eastAsia="宋体" w:cs="宋体"/>
          <w:szCs w:val="21"/>
          <w:highlight w:val="none"/>
        </w:rPr>
        <w:t>；</w:t>
      </w:r>
    </w:p>
    <w:p w14:paraId="0D75CE7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3、采购方式：竞争性磋商；</w:t>
      </w:r>
    </w:p>
    <w:p w14:paraId="03A30CD1">
      <w:pPr>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none"/>
        </w:rPr>
        <w:t>4、预算金额：3869786.65元，最高限价：3869786.65元；</w:t>
      </w:r>
    </w:p>
    <w:tbl>
      <w:tblPr>
        <w:tblStyle w:val="25"/>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524"/>
        <w:gridCol w:w="2741"/>
        <w:gridCol w:w="1390"/>
        <w:gridCol w:w="1519"/>
        <w:gridCol w:w="1230"/>
        <w:gridCol w:w="1345"/>
      </w:tblGrid>
      <w:tr w14:paraId="59CB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14" w:type="dxa"/>
            <w:vAlign w:val="center"/>
          </w:tcPr>
          <w:p w14:paraId="68A409D0">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序号</w:t>
            </w:r>
          </w:p>
        </w:tc>
        <w:tc>
          <w:tcPr>
            <w:tcW w:w="1524" w:type="dxa"/>
            <w:vAlign w:val="center"/>
          </w:tcPr>
          <w:p w14:paraId="662B5485">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包号</w:t>
            </w:r>
          </w:p>
        </w:tc>
        <w:tc>
          <w:tcPr>
            <w:tcW w:w="2741" w:type="dxa"/>
            <w:vAlign w:val="center"/>
          </w:tcPr>
          <w:p w14:paraId="53B0A73D">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包名称</w:t>
            </w:r>
          </w:p>
        </w:tc>
        <w:tc>
          <w:tcPr>
            <w:tcW w:w="1390" w:type="dxa"/>
            <w:vAlign w:val="center"/>
          </w:tcPr>
          <w:p w14:paraId="77625283">
            <w:pPr>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包预算（元）</w:t>
            </w:r>
          </w:p>
        </w:tc>
        <w:tc>
          <w:tcPr>
            <w:tcW w:w="1519" w:type="dxa"/>
            <w:vAlign w:val="center"/>
          </w:tcPr>
          <w:p w14:paraId="744B406C">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最高限价（元）</w:t>
            </w:r>
          </w:p>
        </w:tc>
        <w:tc>
          <w:tcPr>
            <w:tcW w:w="1230" w:type="dxa"/>
            <w:vAlign w:val="center"/>
          </w:tcPr>
          <w:p w14:paraId="24C88C2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333333"/>
                <w:kern w:val="0"/>
                <w:sz w:val="21"/>
                <w:szCs w:val="21"/>
                <w:highlight w:val="none"/>
                <w:lang w:val="en-US" w:eastAsia="zh-CN" w:bidi="ar"/>
              </w:rPr>
              <w:t>是否专门面向中小企业</w:t>
            </w:r>
          </w:p>
        </w:tc>
        <w:tc>
          <w:tcPr>
            <w:tcW w:w="1345" w:type="dxa"/>
            <w:vAlign w:val="center"/>
          </w:tcPr>
          <w:p w14:paraId="6174E174">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1"/>
                <w:szCs w:val="21"/>
                <w:highlight w:val="none"/>
              </w:rPr>
            </w:pPr>
            <w:r>
              <w:rPr>
                <w:rFonts w:hint="eastAsia" w:ascii="宋体" w:hAnsi="宋体" w:eastAsia="宋体" w:cs="宋体"/>
                <w:color w:val="333333"/>
                <w:kern w:val="0"/>
                <w:sz w:val="21"/>
                <w:szCs w:val="21"/>
                <w:highlight w:val="none"/>
                <w:lang w:val="en-US" w:eastAsia="zh-CN" w:bidi="ar"/>
              </w:rPr>
              <w:t>采购预留金额（元）</w:t>
            </w:r>
          </w:p>
        </w:tc>
      </w:tr>
      <w:tr w14:paraId="3484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14" w:type="dxa"/>
            <w:vAlign w:val="center"/>
          </w:tcPr>
          <w:p w14:paraId="64320A21">
            <w:pPr>
              <w:widowControl/>
              <w:jc w:val="center"/>
              <w:textAlignment w:val="center"/>
              <w:rPr>
                <w:rFonts w:hint="eastAsia" w:ascii="宋体" w:hAnsi="宋体" w:eastAsia="宋体" w:cs="宋体"/>
                <w:color w:val="000000"/>
                <w:szCs w:val="21"/>
                <w:highlight w:val="none"/>
              </w:rPr>
            </w:pPr>
            <w:r>
              <w:rPr>
                <w:rFonts w:hint="eastAsia" w:ascii="宋体" w:hAnsi="宋体" w:eastAsia="宋体" w:cs="宋体"/>
                <w:snapToGrid w:val="0"/>
                <w:color w:val="000000"/>
                <w:kern w:val="0"/>
                <w:szCs w:val="21"/>
                <w:highlight w:val="none"/>
              </w:rPr>
              <w:t>1</w:t>
            </w:r>
          </w:p>
        </w:tc>
        <w:tc>
          <w:tcPr>
            <w:tcW w:w="1524" w:type="dxa"/>
            <w:vAlign w:val="center"/>
          </w:tcPr>
          <w:p w14:paraId="42372EA5">
            <w:pPr>
              <w:widowControl/>
              <w:jc w:val="center"/>
              <w:textAlignment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荥财磋商-2024-5</w:t>
            </w: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-1</w:t>
            </w:r>
          </w:p>
        </w:tc>
        <w:tc>
          <w:tcPr>
            <w:tcW w:w="2741" w:type="dxa"/>
            <w:vAlign w:val="center"/>
          </w:tcPr>
          <w:p w14:paraId="76E12D4E">
            <w:pPr>
              <w:widowControl/>
              <w:jc w:val="both"/>
              <w:textAlignment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荥阳市刘河镇人民政</w:t>
            </w:r>
            <w:r>
              <w:rPr>
                <w:rFonts w:hint="eastAsia" w:ascii="宋体" w:hAnsi="宋体" w:cs="宋体"/>
                <w:color w:val="000000"/>
                <w:szCs w:val="21"/>
                <w:highlight w:val="none"/>
                <w:lang w:val="en-US" w:eastAsia="zh-CN"/>
              </w:rPr>
              <w:t>府</w:t>
            </w:r>
            <w:r>
              <w:rPr>
                <w:rFonts w:hint="eastAsia" w:ascii="宋体" w:hAnsi="宋体" w:eastAsia="宋体" w:cs="宋体"/>
                <w:color w:val="000000"/>
                <w:szCs w:val="21"/>
                <w:highlight w:val="none"/>
                <w:lang w:val="en-US" w:eastAsia="zh-CN"/>
              </w:rPr>
              <w:t>2024年刘河镇任洼村标准化厂房建设项目</w:t>
            </w:r>
          </w:p>
        </w:tc>
        <w:tc>
          <w:tcPr>
            <w:tcW w:w="1390" w:type="dxa"/>
            <w:vAlign w:val="center"/>
          </w:tcPr>
          <w:p w14:paraId="56B43ABC">
            <w:pPr>
              <w:jc w:val="center"/>
              <w:rPr>
                <w:rFonts w:hint="eastAsia" w:ascii="宋体" w:hAnsi="宋体" w:eastAsia="宋体" w:cs="宋体"/>
                <w:color w:val="000000"/>
                <w:szCs w:val="21"/>
                <w:highlight w:val="none"/>
                <w:lang w:val="en-US" w:eastAsia="zh-CN"/>
              </w:rPr>
            </w:pPr>
            <w:r>
              <w:rPr>
                <w:rFonts w:hint="eastAsia" w:ascii="宋体" w:hAnsi="宋体" w:eastAsia="宋体" w:cs="宋体"/>
                <w:szCs w:val="21"/>
                <w:highlight w:val="none"/>
                <w:lang w:val="en-US" w:eastAsia="zh-CN"/>
              </w:rPr>
              <w:t xml:space="preserve">3869786.65 </w:t>
            </w:r>
            <w:r>
              <w:rPr>
                <w:rFonts w:hint="eastAsia" w:ascii="宋体" w:hAnsi="宋体" w:eastAsia="宋体" w:cs="宋体"/>
                <w:color w:val="000000"/>
                <w:szCs w:val="21"/>
                <w:highlight w:val="none"/>
                <w:lang w:val="en-US" w:eastAsia="zh-CN"/>
              </w:rPr>
              <w:t xml:space="preserve">  </w:t>
            </w:r>
          </w:p>
        </w:tc>
        <w:tc>
          <w:tcPr>
            <w:tcW w:w="1519" w:type="dxa"/>
            <w:vAlign w:val="center"/>
          </w:tcPr>
          <w:p w14:paraId="770507CC">
            <w:pPr>
              <w:widowControl/>
              <w:jc w:val="center"/>
              <w:textAlignment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3869786.65</w:t>
            </w:r>
          </w:p>
        </w:tc>
        <w:tc>
          <w:tcPr>
            <w:tcW w:w="1230" w:type="dxa"/>
            <w:vAlign w:val="center"/>
          </w:tcPr>
          <w:p w14:paraId="0C4CE506">
            <w:pPr>
              <w:widowControl/>
              <w:jc w:val="center"/>
              <w:textAlignment w:val="center"/>
              <w:rPr>
                <w:rFonts w:hint="eastAsia" w:ascii="宋体" w:hAnsi="宋体" w:eastAsia="宋体" w:cs="宋体"/>
                <w:color w:val="000000"/>
                <w:szCs w:val="21"/>
                <w:highlight w:val="none"/>
                <w:lang w:val="en-US" w:eastAsia="zh-CN"/>
              </w:rPr>
            </w:pPr>
            <w:r>
              <w:rPr>
                <w:rFonts w:hint="eastAsia" w:ascii="宋体" w:hAnsi="宋体" w:eastAsia="宋体" w:cs="宋体"/>
                <w:szCs w:val="21"/>
                <w:highlight w:val="none"/>
              </w:rPr>
              <w:t>是</w:t>
            </w:r>
          </w:p>
        </w:tc>
        <w:tc>
          <w:tcPr>
            <w:tcW w:w="1345" w:type="dxa"/>
            <w:vAlign w:val="center"/>
          </w:tcPr>
          <w:p w14:paraId="268C6DAD">
            <w:pPr>
              <w:widowControl/>
              <w:jc w:val="center"/>
              <w:textAlignment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3869786.65</w:t>
            </w:r>
          </w:p>
        </w:tc>
      </w:tr>
    </w:tbl>
    <w:p w14:paraId="0261B9C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采购需求</w:t>
      </w:r>
      <w:r>
        <w:rPr>
          <w:rFonts w:hint="eastAsia" w:ascii="宋体" w:hAnsi="宋体" w:eastAsia="宋体" w:cs="宋体"/>
          <w:szCs w:val="21"/>
          <w:highlight w:val="none"/>
        </w:rPr>
        <w:t>（包括但不限于标的名称、数量、简要技术需求或服务要求等）</w:t>
      </w:r>
    </w:p>
    <w:p w14:paraId="1A826D42">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rPr>
        <w:t>5.1采购内容：</w:t>
      </w:r>
      <w:r>
        <w:rPr>
          <w:rFonts w:hint="eastAsia" w:ascii="宋体" w:hAnsi="宋体" w:eastAsia="宋体" w:cs="宋体"/>
          <w:szCs w:val="21"/>
          <w:highlight w:val="none"/>
          <w:lang w:val="en-US" w:eastAsia="zh-CN"/>
        </w:rPr>
        <w:t>荥阳市刘河镇人民政府2024年刘河镇任洼村标准化厂房建设项目</w:t>
      </w:r>
      <w:r>
        <w:rPr>
          <w:rFonts w:hint="eastAsia" w:ascii="宋体" w:hAnsi="宋体" w:eastAsia="宋体" w:cs="宋体"/>
          <w:szCs w:val="21"/>
          <w:highlight w:val="none"/>
          <w:lang w:eastAsia="zh-CN"/>
        </w:rPr>
        <w:t>，新建厂房1920平方米，建筑长度60米，宽32米，建筑高度13.05米，</w:t>
      </w:r>
      <w:r>
        <w:rPr>
          <w:rFonts w:hint="eastAsia" w:ascii="宋体" w:hAnsi="宋体" w:eastAsia="宋体" w:cs="宋体"/>
          <w:szCs w:val="21"/>
          <w:highlight w:val="none"/>
          <w:lang w:val="en-US" w:eastAsia="zh-CN"/>
        </w:rPr>
        <w:t>包含</w:t>
      </w:r>
      <w:r>
        <w:rPr>
          <w:rFonts w:hint="eastAsia" w:ascii="宋体" w:hAnsi="宋体" w:eastAsia="宋体" w:cs="宋体"/>
          <w:szCs w:val="21"/>
          <w:highlight w:val="none"/>
          <w:lang w:eastAsia="zh-CN"/>
        </w:rPr>
        <w:t>竞争性磋商文件、工程量清单、施工设计图</w:t>
      </w:r>
      <w:r>
        <w:rPr>
          <w:rFonts w:hint="eastAsia" w:ascii="宋体" w:hAnsi="宋体" w:eastAsia="宋体" w:cs="宋体"/>
          <w:szCs w:val="21"/>
          <w:highlight w:val="none"/>
          <w:lang w:val="en-US" w:eastAsia="zh-CN"/>
        </w:rPr>
        <w:t>纸</w:t>
      </w:r>
      <w:r>
        <w:rPr>
          <w:rFonts w:hint="eastAsia" w:ascii="宋体" w:hAnsi="宋体" w:eastAsia="宋体" w:cs="宋体"/>
          <w:szCs w:val="21"/>
          <w:highlight w:val="none"/>
          <w:lang w:eastAsia="zh-CN"/>
        </w:rPr>
        <w:t>、答疑纪要和补充文件（如有）范围内的所有内容；</w:t>
      </w:r>
    </w:p>
    <w:p w14:paraId="7FBB3D71">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none"/>
        </w:rPr>
      </w:pPr>
      <w:r>
        <w:rPr>
          <w:rFonts w:hint="eastAsia" w:ascii="宋体" w:hAnsi="宋体" w:eastAsia="宋体" w:cs="宋体"/>
          <w:highlight w:val="none"/>
        </w:rPr>
        <w:t>5.2</w:t>
      </w:r>
      <w:r>
        <w:rPr>
          <w:rFonts w:hint="eastAsia" w:ascii="宋体" w:hAnsi="宋体" w:eastAsia="宋体" w:cs="宋体"/>
          <w:highlight w:val="none"/>
          <w:lang w:val="en-US" w:eastAsia="zh-CN"/>
        </w:rPr>
        <w:t>施工</w:t>
      </w:r>
      <w:r>
        <w:rPr>
          <w:rFonts w:hint="eastAsia" w:ascii="宋体" w:hAnsi="宋体" w:eastAsia="宋体" w:cs="宋体"/>
          <w:highlight w:val="none"/>
        </w:rPr>
        <w:t>地点：</w:t>
      </w:r>
      <w:r>
        <w:rPr>
          <w:rFonts w:hint="eastAsia" w:ascii="宋体" w:hAnsi="宋体" w:eastAsia="宋体" w:cs="宋体"/>
          <w:spacing w:val="2"/>
          <w:highlight w:val="none"/>
          <w:lang w:val="en-US" w:eastAsia="zh-CN"/>
        </w:rPr>
        <w:t>荥阳市刘河镇任洼村</w:t>
      </w:r>
      <w:r>
        <w:rPr>
          <w:rFonts w:hint="eastAsia" w:ascii="宋体" w:hAnsi="宋体" w:eastAsia="宋体" w:cs="宋体"/>
          <w:highlight w:val="none"/>
        </w:rPr>
        <w:t>；</w:t>
      </w:r>
    </w:p>
    <w:p w14:paraId="417EF625">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none"/>
        </w:rPr>
      </w:pPr>
      <w:r>
        <w:rPr>
          <w:rFonts w:hint="eastAsia" w:ascii="宋体" w:hAnsi="宋体" w:eastAsia="宋体" w:cs="宋体"/>
          <w:highlight w:val="none"/>
        </w:rPr>
        <w:t>5.3</w:t>
      </w:r>
      <w:r>
        <w:rPr>
          <w:rFonts w:hint="eastAsia" w:ascii="宋体" w:hAnsi="宋体" w:eastAsia="宋体" w:cs="宋体"/>
          <w:highlight w:val="none"/>
          <w:lang w:val="en-US" w:eastAsia="zh-CN"/>
        </w:rPr>
        <w:t>施工工</w:t>
      </w:r>
      <w:r>
        <w:rPr>
          <w:rFonts w:hint="eastAsia" w:ascii="宋体" w:hAnsi="宋体" w:eastAsia="宋体" w:cs="宋体"/>
          <w:highlight w:val="none"/>
        </w:rPr>
        <w:t>期：</w:t>
      </w:r>
      <w:r>
        <w:rPr>
          <w:rFonts w:hint="eastAsia" w:ascii="宋体" w:hAnsi="宋体" w:eastAsia="宋体" w:cs="宋体"/>
          <w:highlight w:val="none"/>
          <w:lang w:val="en-US" w:eastAsia="zh-CN"/>
        </w:rPr>
        <w:t>90</w:t>
      </w:r>
      <w:r>
        <w:rPr>
          <w:rFonts w:hint="eastAsia" w:ascii="宋体" w:hAnsi="宋体" w:eastAsia="宋体" w:cs="宋体"/>
          <w:highlight w:val="none"/>
        </w:rPr>
        <w:t>日历天；</w:t>
      </w:r>
    </w:p>
    <w:p w14:paraId="66D558FC">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red"/>
          <w:lang w:eastAsia="zh-CN"/>
        </w:rPr>
      </w:pPr>
      <w:r>
        <w:rPr>
          <w:rFonts w:hint="eastAsia" w:ascii="宋体" w:hAnsi="宋体" w:eastAsia="宋体" w:cs="宋体"/>
          <w:highlight w:val="none"/>
        </w:rPr>
        <w:t>5.4质量</w:t>
      </w:r>
      <w:r>
        <w:rPr>
          <w:rFonts w:hint="eastAsia" w:ascii="宋体" w:hAnsi="宋体" w:eastAsia="宋体" w:cs="宋体"/>
          <w:highlight w:val="none"/>
          <w:lang w:val="en-US" w:eastAsia="zh-CN"/>
        </w:rPr>
        <w:t>要求</w:t>
      </w:r>
      <w:r>
        <w:rPr>
          <w:rFonts w:hint="eastAsia" w:ascii="宋体" w:hAnsi="宋体" w:eastAsia="宋体" w:cs="宋体"/>
          <w:highlight w:val="none"/>
        </w:rPr>
        <w:t>：</w:t>
      </w:r>
      <w:r>
        <w:rPr>
          <w:rFonts w:hint="eastAsia" w:ascii="宋体" w:hAnsi="宋体" w:eastAsia="宋体" w:cs="宋体"/>
          <w:highlight w:val="none"/>
          <w:lang w:val="en-US" w:eastAsia="zh-CN"/>
        </w:rPr>
        <w:t>符合国家质量验收合格标准</w:t>
      </w:r>
      <w:r>
        <w:rPr>
          <w:rFonts w:hint="eastAsia" w:ascii="宋体" w:hAnsi="宋体" w:eastAsia="宋体" w:cs="宋体"/>
          <w:highlight w:val="none"/>
          <w:lang w:eastAsia="zh-CN"/>
        </w:rPr>
        <w:t>；</w:t>
      </w:r>
    </w:p>
    <w:p w14:paraId="451DE370">
      <w:pPr>
        <w:pStyle w:val="44"/>
        <w:pageBreakBefore w:val="0"/>
        <w:widowControl w:val="0"/>
        <w:kinsoku/>
        <w:wordWrap/>
        <w:overflowPunct/>
        <w:topLinePunct w:val="0"/>
        <w:autoSpaceDE/>
        <w:autoSpaceDN/>
        <w:bidi w:val="0"/>
        <w:adjustRightInd/>
        <w:snapToGrid/>
        <w:ind w:firstLine="630" w:firstLineChars="300"/>
        <w:textAlignment w:val="auto"/>
        <w:rPr>
          <w:rFonts w:hint="eastAsia" w:ascii="宋体" w:hAnsi="宋体" w:eastAsia="宋体" w:cs="宋体"/>
          <w:highlight w:val="yellow"/>
          <w:lang w:val="en-US" w:eastAsia="zh-CN"/>
        </w:rPr>
      </w:pPr>
      <w:r>
        <w:rPr>
          <w:rFonts w:hint="eastAsia" w:ascii="宋体" w:hAnsi="宋体" w:eastAsia="宋体" w:cs="宋体"/>
          <w:highlight w:val="none"/>
        </w:rPr>
        <w:t>5.</w:t>
      </w:r>
      <w:r>
        <w:rPr>
          <w:rFonts w:hint="eastAsia" w:ascii="宋体" w:hAnsi="宋体" w:eastAsia="宋体" w:cs="宋体"/>
          <w:highlight w:val="none"/>
          <w:lang w:val="en-US" w:eastAsia="zh-CN"/>
        </w:rPr>
        <w:t>5</w:t>
      </w:r>
      <w:r>
        <w:rPr>
          <w:rFonts w:hint="eastAsia" w:ascii="宋体" w:hAnsi="宋体" w:eastAsia="宋体" w:cs="宋体"/>
          <w:highlight w:val="none"/>
        </w:rPr>
        <w:t>质保期：</w:t>
      </w:r>
      <w:r>
        <w:rPr>
          <w:rFonts w:hint="eastAsia" w:ascii="宋体" w:hAnsi="宋体" w:eastAsia="宋体" w:cs="宋体"/>
          <w:highlight w:val="none"/>
          <w:lang w:val="en-US" w:eastAsia="zh-CN"/>
        </w:rPr>
        <w:t>1</w:t>
      </w:r>
      <w:r>
        <w:rPr>
          <w:rFonts w:hint="eastAsia" w:ascii="宋体" w:hAnsi="宋体" w:eastAsia="宋体" w:cs="宋体"/>
          <w:highlight w:val="none"/>
        </w:rPr>
        <w:t>年</w:t>
      </w:r>
      <w:r>
        <w:rPr>
          <w:rFonts w:hint="eastAsia" w:ascii="宋体" w:hAnsi="宋体" w:eastAsia="宋体" w:cs="宋体"/>
          <w:highlight w:val="none"/>
          <w:lang w:eastAsia="zh-CN"/>
        </w:rPr>
        <w:t>；</w:t>
      </w:r>
    </w:p>
    <w:p w14:paraId="58247A50">
      <w:pPr>
        <w:pStyle w:val="44"/>
        <w:pageBreakBefore w:val="0"/>
        <w:widowControl w:val="0"/>
        <w:kinsoku/>
        <w:wordWrap/>
        <w:overflowPunct/>
        <w:topLinePunct w:val="0"/>
        <w:autoSpaceDE/>
        <w:autoSpaceDN/>
        <w:bidi w:val="0"/>
        <w:adjustRightInd/>
        <w:snapToGrid/>
        <w:ind w:firstLine="630" w:firstLineChars="3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5.6付款方式：由甲方付款，合同签订后三个工作日内凭开具的相应金额发票支付合同总价的50%做为预付款；工程项目竣工，结算经相关审计部门审定后，在开具发票后支付至审计结算总价款的97%，剩余3%作为质量保证金；在一年后（自验收合格之日起计算）1个月内一次性无息支付完成合同剩余全部款项；</w:t>
      </w:r>
    </w:p>
    <w:p w14:paraId="58D03BA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w:t>
      </w:r>
      <w:r>
        <w:rPr>
          <w:rFonts w:hint="eastAsia" w:ascii="宋体" w:hAnsi="宋体" w:eastAsia="宋体" w:cs="宋体"/>
          <w:szCs w:val="21"/>
          <w:highlight w:val="none"/>
          <w:lang w:eastAsia="zh-CN"/>
        </w:rPr>
        <w:t>、</w:t>
      </w:r>
      <w:r>
        <w:rPr>
          <w:rFonts w:hint="eastAsia" w:ascii="宋体" w:hAnsi="宋体" w:eastAsia="宋体" w:cs="宋体"/>
          <w:szCs w:val="21"/>
          <w:highlight w:val="none"/>
        </w:rPr>
        <w:t>合同履行期限：</w:t>
      </w:r>
      <w:r>
        <w:rPr>
          <w:rFonts w:hint="eastAsia" w:ascii="宋体" w:hAnsi="宋体" w:eastAsia="宋体" w:cs="宋体"/>
          <w:szCs w:val="21"/>
          <w:highlight w:val="none"/>
          <w:lang w:val="en-US" w:eastAsia="zh-CN"/>
        </w:rPr>
        <w:t>9</w:t>
      </w:r>
      <w:r>
        <w:rPr>
          <w:rFonts w:hint="eastAsia" w:ascii="宋体" w:hAnsi="宋体" w:eastAsia="宋体" w:cs="宋体"/>
          <w:szCs w:val="21"/>
          <w:highlight w:val="none"/>
        </w:rPr>
        <w:t>0日历天；</w:t>
      </w:r>
    </w:p>
    <w:p w14:paraId="351A494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7</w:t>
      </w:r>
      <w:r>
        <w:rPr>
          <w:rFonts w:hint="eastAsia" w:ascii="宋体" w:hAnsi="宋体" w:eastAsia="宋体" w:cs="宋体"/>
          <w:szCs w:val="21"/>
          <w:highlight w:val="none"/>
          <w:lang w:eastAsia="zh-CN"/>
        </w:rPr>
        <w:t>、</w:t>
      </w:r>
      <w:r>
        <w:rPr>
          <w:rFonts w:hint="eastAsia" w:ascii="宋体" w:hAnsi="宋体" w:eastAsia="宋体" w:cs="宋体"/>
          <w:szCs w:val="21"/>
          <w:highlight w:val="none"/>
        </w:rPr>
        <w:t>本项目是否接受联合体投标：否</w:t>
      </w:r>
      <w:r>
        <w:rPr>
          <w:rFonts w:hint="eastAsia" w:ascii="宋体" w:hAnsi="宋体" w:eastAsia="宋体" w:cs="宋体"/>
          <w:szCs w:val="21"/>
          <w:highlight w:val="none"/>
          <w:lang w:eastAsia="zh-CN"/>
        </w:rPr>
        <w:t>；</w:t>
      </w:r>
      <w:r>
        <w:rPr>
          <w:rFonts w:hint="eastAsia" w:ascii="宋体" w:hAnsi="宋体" w:eastAsia="宋体" w:cs="宋体"/>
          <w:szCs w:val="21"/>
          <w:highlight w:val="none"/>
        </w:rPr>
        <w:t xml:space="preserve"> </w:t>
      </w:r>
    </w:p>
    <w:p w14:paraId="60151765">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8</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是否接受进口产品：否</w:t>
      </w:r>
      <w:r>
        <w:rPr>
          <w:rFonts w:hint="eastAsia" w:ascii="宋体" w:hAnsi="宋体" w:eastAsia="宋体" w:cs="宋体"/>
          <w:szCs w:val="21"/>
          <w:highlight w:val="none"/>
          <w:lang w:eastAsia="zh-CN"/>
        </w:rPr>
        <w:t>；</w:t>
      </w:r>
    </w:p>
    <w:p w14:paraId="472BC2DB">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9</w:t>
      </w:r>
      <w:r>
        <w:rPr>
          <w:rFonts w:hint="eastAsia" w:ascii="宋体" w:hAnsi="宋体" w:eastAsia="宋体" w:cs="宋体"/>
          <w:szCs w:val="21"/>
          <w:highlight w:val="none"/>
          <w:lang w:eastAsia="zh-CN"/>
        </w:rPr>
        <w:t>、</w:t>
      </w:r>
      <w:r>
        <w:rPr>
          <w:rFonts w:hint="eastAsia" w:ascii="宋体" w:hAnsi="宋体" w:eastAsia="宋体" w:cs="宋体"/>
          <w:szCs w:val="21"/>
          <w:highlight w:val="none"/>
        </w:rPr>
        <w:t>是否专门面向中小企业：是</w:t>
      </w:r>
      <w:r>
        <w:rPr>
          <w:rFonts w:hint="eastAsia" w:ascii="宋体" w:hAnsi="宋体" w:eastAsia="宋体" w:cs="宋体"/>
          <w:szCs w:val="21"/>
          <w:highlight w:val="none"/>
          <w:lang w:eastAsia="zh-CN"/>
        </w:rPr>
        <w:t>。</w:t>
      </w:r>
    </w:p>
    <w:p w14:paraId="7DE9B41C">
      <w:pPr>
        <w:spacing w:line="360" w:lineRule="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二、申请人的资格要求：</w:t>
      </w:r>
    </w:p>
    <w:p w14:paraId="00935A10">
      <w:pPr>
        <w:spacing w:line="360" w:lineRule="auto"/>
        <w:ind w:firstLine="420" w:firstLineChars="200"/>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rPr>
        <w:t>1</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供应商</w:t>
      </w:r>
      <w:r>
        <w:rPr>
          <w:rFonts w:hint="eastAsia" w:ascii="宋体" w:hAnsi="宋体" w:eastAsia="宋体" w:cs="宋体"/>
          <w:b w:val="0"/>
          <w:bCs w:val="0"/>
          <w:szCs w:val="21"/>
          <w:highlight w:val="none"/>
        </w:rPr>
        <w:t>应满足《中华人民共和国政府采购法》第二十二条规定</w:t>
      </w:r>
      <w:r>
        <w:rPr>
          <w:rFonts w:hint="eastAsia" w:ascii="宋体" w:hAnsi="宋体" w:eastAsia="宋体" w:cs="宋体"/>
          <w:b w:val="0"/>
          <w:bCs w:val="0"/>
          <w:szCs w:val="21"/>
          <w:highlight w:val="none"/>
          <w:lang w:eastAsia="zh-CN"/>
        </w:rPr>
        <w:t>；</w:t>
      </w:r>
    </w:p>
    <w:p w14:paraId="259753AD">
      <w:pPr>
        <w:spacing w:line="360" w:lineRule="auto"/>
        <w:ind w:firstLine="420" w:firstLineChars="200"/>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rPr>
        <w:t>2</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政府采购相关政策：本项目专门面向中小企业采购，供应商应为中小微企业（监狱企业、残疾人福利性单位视同小微企业）（中小企业提供中小企业声明函；监狱企业提供省级以上监狱管理局、戒毒管理局（含新疆生产建设兵团）出具的属于监狱企业的证明文件；残疾人福利性单位提供残疾人福利性单位声明函）</w:t>
      </w:r>
      <w:r>
        <w:rPr>
          <w:rFonts w:hint="eastAsia" w:ascii="宋体" w:hAnsi="宋体" w:eastAsia="宋体" w:cs="宋体"/>
          <w:b w:val="0"/>
          <w:bCs w:val="0"/>
          <w:szCs w:val="21"/>
          <w:highlight w:val="none"/>
          <w:lang w:eastAsia="zh-CN"/>
        </w:rPr>
        <w:t>；</w:t>
      </w:r>
    </w:p>
    <w:p w14:paraId="4EE17157">
      <w:pPr>
        <w:spacing w:line="360" w:lineRule="auto"/>
        <w:ind w:firstLine="420" w:firstLineChars="200"/>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本项目特定资格要求：</w:t>
      </w:r>
    </w:p>
    <w:p w14:paraId="6A5C6125">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rPr>
        <w:t xml:space="preserve">3.1 </w:t>
      </w:r>
      <w:r>
        <w:rPr>
          <w:rFonts w:hint="eastAsia" w:ascii="宋体" w:hAnsi="宋体" w:eastAsia="宋体" w:cs="宋体"/>
          <w:b w:val="0"/>
          <w:bCs w:val="0"/>
          <w:szCs w:val="21"/>
          <w:highlight w:val="none"/>
          <w:lang w:val="zh-CN" w:eastAsia="zh-CN"/>
        </w:rPr>
        <w:t>根据《中华人民共和国政府采购法》、《中华人民共和国政府采购法实施条例》之规定，供应商参加本次政府采购活动应当具备下列条件：</w:t>
      </w:r>
    </w:p>
    <w:p w14:paraId="794733E6">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1</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具有独立承担民事责任的能力（附法人或其他组织的营业执照、税务登记证、组织机构代码证（或三证合一的营业执照）等证明文件或自然人的身份证明）；</w:t>
      </w:r>
    </w:p>
    <w:p w14:paraId="4D0CFF5B">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2</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具有良好的商业信誉和健全的财务会计制度(提供2022年度或2023年度财务审计报告，新成立公司无审计报告须提供近期基本户开户银行开具的资信证明)；</w:t>
      </w:r>
    </w:p>
    <w:p w14:paraId="2F000465">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3</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具有履行合同所必需的设备和专业技术能力（提供声明函，格式自拟）</w:t>
      </w:r>
      <w:r>
        <w:rPr>
          <w:rFonts w:hint="eastAsia" w:ascii="宋体" w:hAnsi="宋体" w:eastAsia="宋体" w:cs="宋体"/>
          <w:b w:val="0"/>
          <w:bCs w:val="0"/>
          <w:szCs w:val="21"/>
          <w:highlight w:val="none"/>
          <w:lang w:eastAsia="zh-CN"/>
        </w:rPr>
        <w:t>；</w:t>
      </w:r>
    </w:p>
    <w:p w14:paraId="5A3142C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4</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具有依法缴纳税收和社会保障资金的良好记录（附202</w:t>
      </w:r>
      <w:r>
        <w:rPr>
          <w:rFonts w:hint="eastAsia" w:ascii="宋体" w:hAnsi="宋体" w:eastAsia="宋体" w:cs="宋体"/>
          <w:b w:val="0"/>
          <w:bCs w:val="0"/>
          <w:szCs w:val="21"/>
          <w:highlight w:val="none"/>
          <w:lang w:val="en-US" w:eastAsia="zh-CN"/>
        </w:rPr>
        <w:t>4</w:t>
      </w:r>
      <w:r>
        <w:rPr>
          <w:rFonts w:hint="eastAsia" w:ascii="宋体" w:hAnsi="宋体" w:eastAsia="宋体" w:cs="宋体"/>
          <w:b w:val="0"/>
          <w:bCs w:val="0"/>
          <w:szCs w:val="21"/>
          <w:highlight w:val="none"/>
        </w:rPr>
        <w:t>年</w:t>
      </w:r>
      <w:r>
        <w:rPr>
          <w:rFonts w:hint="eastAsia" w:ascii="宋体" w:hAnsi="宋体" w:eastAsia="宋体" w:cs="宋体"/>
          <w:b w:val="0"/>
          <w:bCs w:val="0"/>
          <w:szCs w:val="21"/>
          <w:highlight w:val="none"/>
          <w:lang w:val="en-US" w:eastAsia="zh-CN"/>
        </w:rPr>
        <w:t>1</w:t>
      </w:r>
      <w:r>
        <w:rPr>
          <w:rFonts w:hint="eastAsia" w:ascii="宋体" w:hAnsi="宋体" w:eastAsia="宋体" w:cs="宋体"/>
          <w:b w:val="0"/>
          <w:bCs w:val="0"/>
          <w:szCs w:val="21"/>
          <w:highlight w:val="none"/>
        </w:rPr>
        <w:t>月1日以来任意1个月的依法缴纳税收和社会保障资金的证明材料，依法免税或不需要缴纳税收、缴纳社会保障资金的供应商，须出具有效证明文件）；</w:t>
      </w:r>
    </w:p>
    <w:p w14:paraId="04AAA29F">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lang w:val="en-US" w:eastAsia="zh-CN"/>
        </w:rPr>
        <w:t>5</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参加本次政府采购活动前三年内，在经营活动中没有重大违法记录（附无重大违法记录的书面声明承诺书，格式自拟）。</w:t>
      </w:r>
    </w:p>
    <w:p w14:paraId="073BAD8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lang w:val="en-US" w:eastAsia="zh-CN"/>
        </w:rPr>
        <w:t>3.2</w:t>
      </w:r>
      <w:r>
        <w:rPr>
          <w:rFonts w:hint="eastAsia" w:ascii="宋体" w:hAnsi="宋体" w:eastAsia="宋体" w:cs="宋体"/>
          <w:b w:val="0"/>
          <w:bCs w:val="0"/>
          <w:szCs w:val="21"/>
          <w:highlight w:val="none"/>
        </w:rPr>
        <w:t>供应商须具有建筑工程施工总承包三级（含）及以上资质，且具备有效的安全生产许可证；</w:t>
      </w:r>
    </w:p>
    <w:p w14:paraId="721F9168">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3</w:t>
      </w:r>
      <w:r>
        <w:rPr>
          <w:rFonts w:hint="eastAsia" w:ascii="宋体" w:hAnsi="宋体" w:eastAsia="宋体" w:cs="宋体"/>
          <w:b w:val="0"/>
          <w:bCs w:val="0"/>
          <w:szCs w:val="21"/>
          <w:highlight w:val="none"/>
        </w:rPr>
        <w:t>供应商拟派项目经理应具有建筑工程专业贰级及以上注册建造师执业资格并在本单位注册，并具有有效的安全生产考核合格证书（B类），且无在建工程</w:t>
      </w:r>
      <w:r>
        <w:rPr>
          <w:rFonts w:hint="eastAsia" w:ascii="宋体" w:hAnsi="宋体" w:eastAsia="宋体" w:cs="宋体"/>
          <w:b w:val="0"/>
          <w:bCs w:val="0"/>
          <w:szCs w:val="21"/>
          <w:highlight w:val="none"/>
          <w:lang w:eastAsia="zh-CN"/>
        </w:rPr>
        <w:t>（</w:t>
      </w:r>
      <w:r>
        <w:rPr>
          <w:rFonts w:hint="eastAsia" w:ascii="宋体" w:hAnsi="宋体" w:eastAsia="宋体" w:cs="宋体"/>
          <w:b w:val="0"/>
          <w:bCs w:val="0"/>
          <w:szCs w:val="21"/>
          <w:highlight w:val="none"/>
        </w:rPr>
        <w:t>无在建工程承诺书</w:t>
      </w:r>
      <w:r>
        <w:rPr>
          <w:rFonts w:hint="eastAsia" w:ascii="宋体" w:hAnsi="宋体" w:eastAsia="宋体" w:cs="宋体"/>
          <w:b w:val="0"/>
          <w:bCs w:val="0"/>
          <w:szCs w:val="21"/>
          <w:highlight w:val="none"/>
          <w:lang w:eastAsia="zh-CN"/>
        </w:rPr>
        <w:t>格式自拟）；</w:t>
      </w:r>
    </w:p>
    <w:p w14:paraId="486F81CB">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lang w:eastAsia="zh-CN"/>
        </w:rPr>
      </w:pPr>
      <w:r>
        <w:rPr>
          <w:rFonts w:hint="eastAsia" w:ascii="宋体" w:hAnsi="宋体" w:eastAsia="宋体" w:cs="宋体"/>
          <w:b w:val="0"/>
          <w:bCs w:val="0"/>
          <w:szCs w:val="21"/>
          <w:highlight w:val="none"/>
          <w:lang w:val="en-US" w:eastAsia="zh-CN"/>
        </w:rPr>
        <w:t>3.4</w:t>
      </w:r>
      <w:r>
        <w:rPr>
          <w:rFonts w:hint="eastAsia" w:ascii="宋体" w:hAnsi="宋体" w:eastAsia="宋体" w:cs="宋体"/>
          <w:b w:val="0"/>
          <w:bCs w:val="0"/>
          <w:szCs w:val="21"/>
          <w:highlight w:val="none"/>
        </w:rPr>
        <w:t>根据《关于在政府采购活动中查询及使用信用记录有关问题的通知》(财库[2016]125号)的规定，采购代理机构将通过“信用中国”网站（www.creditchina.gov.cn）、“中国执行信息公开网”网站（http://zxgk.court.gov.cn/shixin/）在资格审查环节查询供应商信用记录，被列入失信被执行人、重大税收违法失信主体的单位将被拒绝参与本项目政府采购活动；通过“中国政府采购网”网站（www.ccgp.gov.cn）在资格审查环节查询供应商是否被列入政府采购严重违法失信行为记录名单，被列入政府采购严重违法失信行为记录名单的单位将被拒绝参与本项目政府采购活动。（时点：投标截止时间）在本公告规定的查询时间之后，网站信息发生的任何变更均不再作为评审依据。投标人自行提供的与网站信息不一致的其他证明材料亦不作为资格审查的依据</w:t>
      </w:r>
      <w:r>
        <w:rPr>
          <w:rFonts w:hint="eastAsia" w:ascii="宋体" w:hAnsi="宋体" w:eastAsia="宋体" w:cs="宋体"/>
          <w:b w:val="0"/>
          <w:bCs w:val="0"/>
          <w:szCs w:val="21"/>
          <w:highlight w:val="none"/>
          <w:lang w:eastAsia="zh-CN"/>
        </w:rPr>
        <w:t>；</w:t>
      </w:r>
    </w:p>
    <w:p w14:paraId="436E108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none"/>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5</w:t>
      </w:r>
      <w:r>
        <w:rPr>
          <w:rFonts w:hint="eastAsia" w:ascii="宋体" w:hAnsi="宋体" w:eastAsia="宋体" w:cs="宋体"/>
          <w:b w:val="0"/>
          <w:bCs w:val="0"/>
          <w:szCs w:val="21"/>
          <w:highlight w:val="none"/>
        </w:rPr>
        <w:t xml:space="preserve"> 单位负责人为同一人或者存在直接控股、管理关系的不同供应商，不得同时参加本项目采购活动（供应商自行承诺，格式自拟）；</w:t>
      </w:r>
    </w:p>
    <w:p w14:paraId="100359B8">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b w:val="0"/>
          <w:bCs w:val="0"/>
          <w:szCs w:val="21"/>
          <w:highlight w:val="yellow"/>
          <w:lang w:val="en-US" w:eastAsia="zh-CN"/>
        </w:rPr>
      </w:pPr>
      <w:r>
        <w:rPr>
          <w:rFonts w:hint="eastAsia" w:ascii="宋体" w:hAnsi="宋体" w:eastAsia="宋体" w:cs="宋体"/>
          <w:b w:val="0"/>
          <w:bCs w:val="0"/>
          <w:szCs w:val="21"/>
          <w:highlight w:val="none"/>
        </w:rPr>
        <w:t>3.</w:t>
      </w:r>
      <w:r>
        <w:rPr>
          <w:rFonts w:hint="eastAsia" w:ascii="宋体" w:hAnsi="宋体" w:eastAsia="宋体" w:cs="宋体"/>
          <w:b w:val="0"/>
          <w:bCs w:val="0"/>
          <w:szCs w:val="21"/>
          <w:highlight w:val="none"/>
          <w:lang w:val="en-US" w:eastAsia="zh-CN"/>
        </w:rPr>
        <w:t>6</w:t>
      </w:r>
      <w:r>
        <w:rPr>
          <w:rFonts w:hint="eastAsia" w:ascii="宋体" w:hAnsi="宋体" w:eastAsia="宋体" w:cs="宋体"/>
          <w:b w:val="0"/>
          <w:bCs w:val="0"/>
          <w:szCs w:val="21"/>
          <w:highlight w:val="none"/>
        </w:rPr>
        <w:t xml:space="preserve"> 本项目不接受联合体投标</w:t>
      </w:r>
      <w:r>
        <w:rPr>
          <w:rFonts w:hint="eastAsia" w:ascii="宋体" w:hAnsi="宋体" w:eastAsia="宋体" w:cs="宋体"/>
          <w:b w:val="0"/>
          <w:bCs w:val="0"/>
          <w:szCs w:val="21"/>
          <w:highlight w:val="none"/>
          <w:lang w:eastAsia="zh-CN"/>
        </w:rPr>
        <w:t>。</w:t>
      </w:r>
    </w:p>
    <w:p w14:paraId="4B29B393">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三、获取采购文件</w:t>
      </w:r>
    </w:p>
    <w:p w14:paraId="0FDD8ADE">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1、时间：202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16</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日至202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22</w:t>
      </w:r>
      <w:r>
        <w:rPr>
          <w:rFonts w:hint="eastAsia" w:ascii="宋体" w:hAnsi="宋体" w:eastAsia="宋体" w:cs="宋体"/>
          <w:szCs w:val="21"/>
          <w:highlight w:val="none"/>
        </w:rPr>
        <w:t>日，每天上午00:00至11:59，下午12:00至23:59（北京时间，法定节假日除外）</w:t>
      </w:r>
      <w:r>
        <w:rPr>
          <w:rFonts w:hint="eastAsia" w:ascii="宋体" w:hAnsi="宋体" w:eastAsia="宋体" w:cs="宋体"/>
          <w:szCs w:val="21"/>
          <w:highlight w:val="none"/>
          <w:lang w:eastAsia="zh-CN"/>
        </w:rPr>
        <w:t>；</w:t>
      </w:r>
    </w:p>
    <w:p w14:paraId="5E025D91">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2、地点：荥阳市公共资源交易平台</w:t>
      </w:r>
      <w:r>
        <w:rPr>
          <w:rFonts w:hint="eastAsia" w:ascii="宋体" w:hAnsi="宋体" w:eastAsia="宋体" w:cs="宋体"/>
          <w:szCs w:val="21"/>
          <w:highlight w:val="none"/>
          <w:lang w:eastAsia="zh-CN"/>
        </w:rPr>
        <w:t>；</w:t>
      </w:r>
    </w:p>
    <w:p w14:paraId="1B69F9A4">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采购文件（具体办理事宜请登陆交易中心网站-办事指南-《供应商操作指南》）</w:t>
      </w:r>
      <w:r>
        <w:rPr>
          <w:rFonts w:hint="eastAsia" w:ascii="宋体" w:hAnsi="宋体" w:eastAsia="宋体" w:cs="宋体"/>
          <w:szCs w:val="21"/>
          <w:highlight w:val="none"/>
          <w:lang w:eastAsia="zh-CN"/>
        </w:rPr>
        <w:t>；</w:t>
      </w:r>
    </w:p>
    <w:p w14:paraId="6ED7FA3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4、售价：0元。  </w:t>
      </w:r>
    </w:p>
    <w:p w14:paraId="02CC9788">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四、响应文件提交</w:t>
      </w:r>
    </w:p>
    <w:p w14:paraId="3470295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1.截止时间:2024年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28</w:t>
      </w:r>
      <w:r>
        <w:rPr>
          <w:rFonts w:hint="eastAsia" w:ascii="宋体" w:hAnsi="宋体" w:eastAsia="宋体" w:cs="宋体"/>
          <w:szCs w:val="21"/>
          <w:highlight w:val="none"/>
        </w:rPr>
        <w:t>日09时</w:t>
      </w:r>
      <w:r>
        <w:rPr>
          <w:rFonts w:hint="eastAsia" w:ascii="宋体" w:hAnsi="宋体" w:eastAsia="宋体" w:cs="宋体"/>
          <w:szCs w:val="21"/>
          <w:highlight w:val="none"/>
          <w:lang w:val="en-US" w:eastAsia="zh-CN"/>
        </w:rPr>
        <w:t>00</w:t>
      </w:r>
      <w:r>
        <w:rPr>
          <w:rFonts w:hint="eastAsia" w:ascii="宋体" w:hAnsi="宋体" w:eastAsia="宋体" w:cs="宋体"/>
          <w:szCs w:val="21"/>
          <w:highlight w:val="none"/>
        </w:rPr>
        <w:t>分(北京时间)</w:t>
      </w:r>
    </w:p>
    <w:p w14:paraId="58D45B9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2.地点:荥阳市公共资源交易平台</w:t>
      </w:r>
    </w:p>
    <w:p w14:paraId="79C6A7E2">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五、响应文件开启</w:t>
      </w:r>
    </w:p>
    <w:p w14:paraId="788A1925">
      <w:pPr>
        <w:spacing w:line="360" w:lineRule="auto"/>
        <w:ind w:firstLine="420" w:firstLineChars="200"/>
        <w:rPr>
          <w:rFonts w:hint="eastAsia" w:ascii="宋体" w:hAnsi="宋体" w:eastAsia="宋体" w:cs="宋体"/>
          <w:szCs w:val="21"/>
          <w:highlight w:val="yellow"/>
        </w:rPr>
      </w:pPr>
      <w:r>
        <w:rPr>
          <w:rFonts w:hint="eastAsia" w:ascii="宋体" w:hAnsi="宋体" w:eastAsia="宋体" w:cs="宋体"/>
          <w:szCs w:val="21"/>
          <w:highlight w:val="none"/>
        </w:rPr>
        <w:t>1.时间:2024年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28</w:t>
      </w:r>
      <w:r>
        <w:rPr>
          <w:rFonts w:hint="eastAsia" w:ascii="宋体" w:hAnsi="宋体" w:eastAsia="宋体" w:cs="宋体"/>
          <w:szCs w:val="21"/>
          <w:highlight w:val="none"/>
        </w:rPr>
        <w:t>日09时</w:t>
      </w:r>
      <w:r>
        <w:rPr>
          <w:rFonts w:hint="eastAsia" w:ascii="宋体" w:hAnsi="宋体" w:eastAsia="宋体" w:cs="宋体"/>
          <w:szCs w:val="21"/>
          <w:highlight w:val="none"/>
          <w:lang w:val="en-US" w:eastAsia="zh-CN"/>
        </w:rPr>
        <w:t>00</w:t>
      </w:r>
      <w:r>
        <w:rPr>
          <w:rFonts w:hint="eastAsia" w:ascii="宋体" w:hAnsi="宋体" w:eastAsia="宋体" w:cs="宋体"/>
          <w:szCs w:val="21"/>
          <w:highlight w:val="none"/>
        </w:rPr>
        <w:t>分(北京时间)</w:t>
      </w:r>
    </w:p>
    <w:p w14:paraId="782F1AD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2.地点:荥阳市公共资源交易中心(荥阳市中原路与飞龙路西北角政务服务中心七楼)第</w:t>
      </w:r>
      <w:r>
        <w:rPr>
          <w:rFonts w:hint="eastAsia" w:ascii="宋体" w:hAnsi="宋体" w:eastAsia="宋体" w:cs="宋体"/>
          <w:szCs w:val="21"/>
          <w:highlight w:val="none"/>
          <w:lang w:val="en-US" w:eastAsia="zh-CN"/>
        </w:rPr>
        <w:t>二</w:t>
      </w:r>
      <w:r>
        <w:rPr>
          <w:rFonts w:hint="eastAsia" w:ascii="宋体" w:hAnsi="宋体" w:eastAsia="宋体" w:cs="宋体"/>
          <w:szCs w:val="21"/>
          <w:highlight w:val="none"/>
        </w:rPr>
        <w:t>开标室</w:t>
      </w:r>
    </w:p>
    <w:p w14:paraId="2BFFCE5F">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六、发布公告的媒介及招标公告期限</w:t>
      </w:r>
    </w:p>
    <w:p w14:paraId="6A6934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本次招标公告在《河南省政府采购网》</w:t>
      </w:r>
      <w:r>
        <w:rPr>
          <w:rFonts w:hint="eastAsia" w:ascii="宋体" w:hAnsi="宋体" w:eastAsia="宋体" w:cs="宋体"/>
          <w:szCs w:val="21"/>
          <w:highlight w:val="none"/>
          <w:lang w:eastAsia="zh-CN"/>
        </w:rPr>
        <w:t>、</w:t>
      </w:r>
      <w:r>
        <w:rPr>
          <w:rFonts w:hint="eastAsia" w:ascii="宋体" w:hAnsi="宋体" w:eastAsia="宋体" w:cs="宋体"/>
          <w:szCs w:val="21"/>
          <w:highlight w:val="none"/>
        </w:rPr>
        <w:t>《荥阳市公共资源交易中心网站》、《河南省电子招标投标公共服务平台》、《荥阳市政府采购网》上发布，招标公告期限为三个工作日。</w:t>
      </w:r>
    </w:p>
    <w:p w14:paraId="32527D8B">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七</w:t>
      </w:r>
      <w:r>
        <w:rPr>
          <w:rFonts w:hint="eastAsia" w:ascii="宋体" w:hAnsi="宋体" w:eastAsia="宋体" w:cs="宋体"/>
          <w:b/>
          <w:szCs w:val="21"/>
          <w:highlight w:val="none"/>
        </w:rPr>
        <w:t>、其他补充事宜：</w:t>
      </w:r>
    </w:p>
    <w:p w14:paraId="7F5E2878">
      <w:pPr>
        <w:pStyle w:val="21"/>
        <w:spacing w:beforeAutospacing="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响应</w:t>
      </w:r>
      <w:r>
        <w:rPr>
          <w:rFonts w:hint="eastAsia" w:ascii="宋体" w:hAnsi="宋体" w:eastAsia="宋体" w:cs="宋体"/>
          <w:kern w:val="2"/>
          <w:sz w:val="21"/>
          <w:szCs w:val="21"/>
          <w:highlight w:val="none"/>
        </w:rPr>
        <w:t>文件制作及上传：</w:t>
      </w:r>
    </w:p>
    <w:p w14:paraId="13676CB4">
      <w:pPr>
        <w:pStyle w:val="21"/>
        <w:spacing w:beforeAutospacing="0" w:afterAutospacing="0" w:line="360" w:lineRule="auto"/>
        <w:ind w:firstLine="420" w:firstLineChars="200"/>
        <w:jc w:val="both"/>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rPr>
        <w:t>1.1获取</w:t>
      </w:r>
      <w:r>
        <w:rPr>
          <w:rFonts w:hint="eastAsia" w:ascii="宋体" w:hAnsi="宋体" w:eastAsia="宋体" w:cs="宋体"/>
          <w:kern w:val="2"/>
          <w:sz w:val="21"/>
          <w:szCs w:val="21"/>
          <w:highlight w:val="none"/>
          <w:lang w:eastAsia="zh-CN"/>
        </w:rPr>
        <w:t>采购文件</w:t>
      </w:r>
      <w:r>
        <w:rPr>
          <w:rFonts w:hint="eastAsia" w:ascii="宋体" w:hAnsi="宋体" w:eastAsia="宋体" w:cs="宋体"/>
          <w:kern w:val="2"/>
          <w:sz w:val="21"/>
          <w:szCs w:val="21"/>
          <w:highlight w:val="none"/>
        </w:rPr>
        <w:t>后，供应商请登陆荥阳市公共资源交易中心网站—下载中心—下载最新版本“投标文件制作软件”制作电子投标文件（具体制作手册请查询交易中心网站-办事指南-《投标文件制作操作手册》）</w:t>
      </w:r>
      <w:r>
        <w:rPr>
          <w:rFonts w:hint="eastAsia" w:ascii="宋体" w:hAnsi="宋体" w:eastAsia="宋体" w:cs="宋体"/>
          <w:kern w:val="2"/>
          <w:sz w:val="21"/>
          <w:szCs w:val="21"/>
          <w:highlight w:val="none"/>
          <w:lang w:eastAsia="zh-CN"/>
        </w:rPr>
        <w:t>；</w:t>
      </w:r>
    </w:p>
    <w:p w14:paraId="516A1481">
      <w:pPr>
        <w:pStyle w:val="21"/>
        <w:spacing w:beforeAutospacing="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1.2供应商须在投标截止时间前登陆荥阳市公共资源交易平台上传加密的电子投标文件。</w:t>
      </w:r>
    </w:p>
    <w:p w14:paraId="30CF625D">
      <w:pPr>
        <w:pStyle w:val="21"/>
        <w:spacing w:beforeAutospacing="0" w:afterAutospacing="0" w:line="360" w:lineRule="auto"/>
        <w:ind w:firstLine="420" w:firstLineChars="200"/>
        <w:jc w:val="both"/>
        <w:rPr>
          <w:rFonts w:hint="eastAsia" w:ascii="宋体" w:hAnsi="宋体" w:eastAsia="宋体" w:cs="宋体"/>
          <w:sz w:val="21"/>
          <w:szCs w:val="21"/>
          <w:highlight w:val="none"/>
        </w:rPr>
      </w:pPr>
      <w:r>
        <w:rPr>
          <w:rFonts w:hint="eastAsia" w:ascii="宋体" w:hAnsi="宋体" w:eastAsia="宋体" w:cs="宋体"/>
          <w:kern w:val="2"/>
          <w:sz w:val="21"/>
          <w:szCs w:val="21"/>
          <w:highlight w:val="none"/>
        </w:rPr>
        <w:t>2、开标：本项目采用“远程不见面”开标方式，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14:paraId="4E8FCED7">
      <w:pPr>
        <w:pStyle w:val="21"/>
        <w:spacing w:beforeAutospacing="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3</w:t>
      </w:r>
      <w:r>
        <w:rPr>
          <w:rFonts w:hint="eastAsia" w:ascii="宋体" w:hAnsi="宋体" w:eastAsia="宋体" w:cs="宋体"/>
          <w:kern w:val="2"/>
          <w:sz w:val="21"/>
          <w:szCs w:val="21"/>
          <w:highlight w:val="none"/>
        </w:rPr>
        <w:t>、监督部门：荥阳市财政局</w:t>
      </w:r>
    </w:p>
    <w:p w14:paraId="547F1A61">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八、凡对本次采购提出询问，请按以下方式联系。</w:t>
      </w:r>
    </w:p>
    <w:p w14:paraId="58647FD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1、采购人信息</w:t>
      </w:r>
    </w:p>
    <w:p w14:paraId="0E5CA49B">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荥阳市刘河镇人民政府</w:t>
      </w:r>
    </w:p>
    <w:p w14:paraId="1F279974">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eastAsia="zh-CN"/>
        </w:rPr>
        <w:t>荥阳市刘河镇</w:t>
      </w:r>
    </w:p>
    <w:p w14:paraId="016E4F24">
      <w:pPr>
        <w:spacing w:line="360" w:lineRule="auto"/>
        <w:ind w:firstLine="420" w:firstLineChars="200"/>
        <w:rPr>
          <w:rFonts w:hint="eastAsia" w:ascii="宋体" w:hAnsi="宋体" w:eastAsia="宋体" w:cs="宋体"/>
          <w:szCs w:val="21"/>
          <w:highlight w:val="none"/>
          <w:lang w:val="en-US"/>
        </w:rPr>
      </w:pPr>
      <w:r>
        <w:rPr>
          <w:rFonts w:hint="eastAsia" w:ascii="宋体" w:hAnsi="宋体" w:eastAsia="宋体" w:cs="宋体"/>
          <w:szCs w:val="21"/>
          <w:highlight w:val="none"/>
        </w:rPr>
        <w:t>联 系 人：</w:t>
      </w:r>
      <w:r>
        <w:rPr>
          <w:rFonts w:hint="eastAsia" w:ascii="宋体" w:hAnsi="宋体" w:eastAsia="宋体" w:cs="宋体"/>
          <w:szCs w:val="21"/>
          <w:highlight w:val="none"/>
          <w:lang w:val="en-US" w:eastAsia="zh-CN"/>
        </w:rPr>
        <w:t>马先生</w:t>
      </w:r>
    </w:p>
    <w:p w14:paraId="150BD653">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联系方式：</w:t>
      </w:r>
      <w:r>
        <w:rPr>
          <w:rFonts w:hint="eastAsia" w:ascii="宋体" w:hAnsi="宋体" w:eastAsia="宋体" w:cs="宋体"/>
          <w:szCs w:val="21"/>
          <w:highlight w:val="none"/>
          <w:lang w:eastAsia="zh-CN"/>
        </w:rPr>
        <w:t>15538012886</w:t>
      </w:r>
    </w:p>
    <w:p w14:paraId="799CCA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2、采购代理机构信息</w:t>
      </w:r>
    </w:p>
    <w:p w14:paraId="3DE9842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名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称：河南省通力建设工程咨询有限公司 　</w:t>
      </w:r>
    </w:p>
    <w:p w14:paraId="16E2949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地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址：郑州市经开区航海东路与经开第八大街交叉口富田财富广场1号楼22层2202室</w:t>
      </w:r>
    </w:p>
    <w:p w14:paraId="7CF0B694">
      <w:pPr>
        <w:spacing w:line="360" w:lineRule="auto"/>
        <w:ind w:firstLine="420" w:firstLineChars="200"/>
        <w:rPr>
          <w:rFonts w:hint="eastAsia" w:ascii="宋体" w:hAnsi="宋体" w:eastAsia="宋体" w:cs="宋体"/>
          <w:szCs w:val="21"/>
          <w:highlight w:val="yellow"/>
          <w:lang w:val="en-US" w:eastAsia="zh-CN"/>
        </w:rPr>
      </w:pPr>
      <w:r>
        <w:rPr>
          <w:rFonts w:hint="eastAsia" w:ascii="宋体" w:hAnsi="宋体" w:eastAsia="宋体" w:cs="宋体"/>
          <w:szCs w:val="21"/>
          <w:highlight w:val="none"/>
        </w:rPr>
        <w:t>联</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系</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人：</w:t>
      </w:r>
      <w:r>
        <w:rPr>
          <w:rFonts w:hint="eastAsia" w:ascii="宋体" w:hAnsi="宋体" w:eastAsia="宋体" w:cs="宋体"/>
          <w:szCs w:val="21"/>
          <w:highlight w:val="none"/>
          <w:lang w:val="en-US" w:eastAsia="zh-CN"/>
        </w:rPr>
        <w:t>闫先生</w:t>
      </w:r>
    </w:p>
    <w:p w14:paraId="18CEB8C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15537987689</w:t>
      </w:r>
      <w:r>
        <w:rPr>
          <w:rFonts w:hint="eastAsia" w:ascii="宋体" w:hAnsi="宋体" w:eastAsia="宋体" w:cs="宋体"/>
          <w:szCs w:val="21"/>
          <w:highlight w:val="none"/>
        </w:rPr>
        <w:t>　　　　　</w:t>
      </w:r>
    </w:p>
    <w:p w14:paraId="0820CFB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3.项目联系方式</w:t>
      </w:r>
    </w:p>
    <w:p w14:paraId="2FB50474">
      <w:pPr>
        <w:spacing w:line="360" w:lineRule="auto"/>
        <w:ind w:firstLine="420" w:firstLineChars="200"/>
        <w:rPr>
          <w:rFonts w:hint="eastAsia" w:ascii="宋体" w:hAnsi="宋体" w:eastAsia="宋体" w:cs="宋体"/>
          <w:szCs w:val="21"/>
          <w:highlight w:val="yellow"/>
          <w:lang w:val="en-US" w:eastAsia="zh-CN"/>
        </w:rPr>
      </w:pPr>
      <w:bookmarkStart w:id="7" w:name="_Toc3658"/>
      <w:r>
        <w:rPr>
          <w:rFonts w:hint="eastAsia" w:ascii="宋体" w:hAnsi="宋体" w:eastAsia="宋体" w:cs="宋体"/>
          <w:szCs w:val="21"/>
          <w:highlight w:val="none"/>
        </w:rPr>
        <w:t>联系人：</w:t>
      </w:r>
      <w:r>
        <w:rPr>
          <w:rFonts w:hint="eastAsia" w:ascii="宋体" w:hAnsi="宋体" w:eastAsia="宋体" w:cs="宋体"/>
          <w:szCs w:val="21"/>
          <w:highlight w:val="none"/>
          <w:lang w:val="en-US" w:eastAsia="zh-CN"/>
        </w:rPr>
        <w:t>闫先生</w:t>
      </w:r>
    </w:p>
    <w:p w14:paraId="00B4D2BE">
      <w:pPr>
        <w:ind w:left="0" w:leftChars="0" w:firstLine="420" w:firstLineChars="0"/>
        <w:rPr>
          <w:rFonts w:hint="eastAsia" w:ascii="宋体" w:hAnsi="宋体" w:eastAsia="宋体" w:cs="宋体"/>
          <w:sz w:val="30"/>
          <w:szCs w:val="30"/>
          <w:highlight w:val="none"/>
        </w:rPr>
      </w:pPr>
      <w:r>
        <w:rPr>
          <w:rFonts w:hint="eastAsia" w:ascii="宋体" w:hAnsi="宋体" w:eastAsia="宋体" w:cs="宋体"/>
          <w:szCs w:val="21"/>
          <w:highlight w:val="none"/>
        </w:rPr>
        <w:t>联系方式：</w:t>
      </w:r>
      <w:r>
        <w:rPr>
          <w:rFonts w:hint="eastAsia" w:ascii="宋体" w:hAnsi="宋体" w:eastAsia="宋体" w:cs="宋体"/>
          <w:szCs w:val="21"/>
          <w:highlight w:val="none"/>
          <w:lang w:val="en-US" w:eastAsia="zh-CN"/>
        </w:rPr>
        <w:t>15537987689</w:t>
      </w:r>
      <w:r>
        <w:rPr>
          <w:rFonts w:hint="eastAsia" w:ascii="宋体" w:hAnsi="宋体" w:eastAsia="宋体" w:cs="宋体"/>
          <w:szCs w:val="21"/>
          <w:highlight w:val="none"/>
        </w:rPr>
        <w:t>　</w:t>
      </w:r>
      <w:r>
        <w:rPr>
          <w:rFonts w:hint="eastAsia" w:ascii="宋体" w:hAnsi="宋体" w:eastAsia="宋体" w:cs="宋体"/>
          <w:b/>
          <w:bCs/>
          <w:highlight w:val="none"/>
        </w:rPr>
        <w:br w:type="page"/>
      </w:r>
    </w:p>
    <w:p w14:paraId="25077C42">
      <w:pPr>
        <w:pStyle w:val="3"/>
        <w:numPr>
          <w:ilvl w:val="0"/>
          <w:numId w:val="0"/>
        </w:numPr>
        <w:ind w:leftChars="0"/>
        <w:jc w:val="center"/>
        <w:rPr>
          <w:rFonts w:hint="eastAsia" w:ascii="宋体" w:hAnsi="宋体" w:eastAsia="宋体" w:cs="宋体"/>
          <w:sz w:val="30"/>
          <w:szCs w:val="30"/>
          <w:highlight w:val="none"/>
        </w:rPr>
      </w:pPr>
      <w:r>
        <w:rPr>
          <w:rFonts w:hint="eastAsia" w:ascii="宋体" w:hAnsi="宋体" w:eastAsia="宋体" w:cs="宋体"/>
          <w:b/>
          <w:bCs/>
          <w:highlight w:val="none"/>
        </w:rPr>
        <w:t>第二章 供应商须知</w:t>
      </w:r>
      <w:bookmarkEnd w:id="5"/>
      <w:bookmarkEnd w:id="6"/>
      <w:bookmarkEnd w:id="7"/>
      <w:bookmarkStart w:id="8" w:name="_Toc320521148"/>
      <w:bookmarkStart w:id="9" w:name="_Toc23377"/>
      <w:bookmarkStart w:id="10" w:name="_Toc433093353"/>
      <w:bookmarkStart w:id="11" w:name="_Toc18496"/>
      <w:bookmarkStart w:id="12" w:name="_Toc9693"/>
      <w:bookmarkStart w:id="13" w:name="_Toc19399"/>
      <w:bookmarkStart w:id="14" w:name="_Toc4965"/>
      <w:bookmarkStart w:id="15" w:name="_Toc5269840"/>
    </w:p>
    <w:p w14:paraId="5E050CC3">
      <w:pPr>
        <w:pStyle w:val="4"/>
        <w:jc w:val="center"/>
        <w:rPr>
          <w:rFonts w:hint="eastAsia" w:ascii="宋体" w:hAnsi="宋体" w:eastAsia="宋体" w:cs="宋体"/>
          <w:sz w:val="30"/>
          <w:szCs w:val="30"/>
          <w:highlight w:val="none"/>
        </w:rPr>
      </w:pPr>
      <w:bookmarkStart w:id="16" w:name="_Toc15824"/>
      <w:bookmarkStart w:id="17" w:name="_Toc4542"/>
      <w:r>
        <w:rPr>
          <w:rFonts w:hint="eastAsia" w:ascii="宋体" w:hAnsi="宋体" w:eastAsia="宋体" w:cs="宋体"/>
          <w:sz w:val="30"/>
          <w:szCs w:val="30"/>
          <w:highlight w:val="none"/>
        </w:rPr>
        <w:t>供应商须知前附表</w:t>
      </w:r>
      <w:bookmarkEnd w:id="8"/>
      <w:bookmarkEnd w:id="9"/>
      <w:bookmarkEnd w:id="10"/>
      <w:bookmarkEnd w:id="11"/>
      <w:bookmarkEnd w:id="12"/>
      <w:bookmarkEnd w:id="13"/>
      <w:bookmarkEnd w:id="14"/>
      <w:bookmarkEnd w:id="15"/>
      <w:bookmarkEnd w:id="16"/>
      <w:bookmarkEnd w:id="17"/>
    </w:p>
    <w:p w14:paraId="5E4C064E">
      <w:pPr>
        <w:rPr>
          <w:rFonts w:hint="eastAsia" w:ascii="宋体" w:hAnsi="宋体" w:eastAsia="宋体" w:cs="宋体"/>
          <w:b/>
          <w:bCs/>
        </w:rPr>
      </w:pPr>
      <w:r>
        <w:rPr>
          <w:rFonts w:hint="eastAsia" w:ascii="宋体" w:hAnsi="宋体" w:eastAsia="宋体" w:cs="宋体"/>
          <w:b/>
          <w:bCs/>
        </w:rPr>
        <w:t>磋商文件中凡标有★条款均为实质性要求条款，响应文件须完全响应，未实质响应的，按照无效响应处理。</w:t>
      </w:r>
    </w:p>
    <w:p w14:paraId="662A98BB">
      <w:pPr>
        <w:rPr>
          <w:rFonts w:hint="eastAsia" w:ascii="宋体" w:hAnsi="宋体" w:eastAsia="宋体" w:cs="宋体"/>
        </w:rPr>
      </w:pPr>
    </w:p>
    <w:tbl>
      <w:tblPr>
        <w:tblStyle w:val="25"/>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212"/>
        <w:gridCol w:w="6427"/>
      </w:tblGrid>
      <w:tr w14:paraId="33E5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797FA5B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2212" w:type="dxa"/>
            <w:tcBorders>
              <w:tl2br w:val="nil"/>
              <w:tr2bl w:val="nil"/>
            </w:tcBorders>
            <w:vAlign w:val="center"/>
          </w:tcPr>
          <w:p w14:paraId="331DF643">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条款名称</w:t>
            </w:r>
          </w:p>
        </w:tc>
        <w:tc>
          <w:tcPr>
            <w:tcW w:w="6427" w:type="dxa"/>
            <w:tcBorders>
              <w:tl2br w:val="nil"/>
              <w:tr2bl w:val="nil"/>
            </w:tcBorders>
            <w:vAlign w:val="center"/>
          </w:tcPr>
          <w:p w14:paraId="22417A62">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编  列  内  容</w:t>
            </w:r>
          </w:p>
        </w:tc>
      </w:tr>
      <w:tr w14:paraId="215C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46" w:type="dxa"/>
            <w:tcBorders>
              <w:tl2br w:val="nil"/>
              <w:tr2bl w:val="nil"/>
            </w:tcBorders>
            <w:vAlign w:val="center"/>
          </w:tcPr>
          <w:p w14:paraId="43007EEC">
            <w:pPr>
              <w:spacing w:line="360" w:lineRule="exact"/>
              <w:ind w:left="-86" w:leftChars="-41" w:firstLine="86" w:firstLineChars="41"/>
              <w:jc w:val="center"/>
              <w:rPr>
                <w:rFonts w:hint="eastAsia" w:ascii="宋体" w:hAnsi="宋体" w:eastAsia="宋体" w:cs="宋体"/>
                <w:szCs w:val="21"/>
                <w:highlight w:val="none"/>
              </w:rPr>
            </w:pPr>
            <w:r>
              <w:rPr>
                <w:rFonts w:hint="eastAsia" w:ascii="宋体" w:hAnsi="宋体" w:eastAsia="宋体" w:cs="宋体"/>
                <w:szCs w:val="21"/>
                <w:highlight w:val="none"/>
              </w:rPr>
              <w:t>1.1.2</w:t>
            </w:r>
          </w:p>
        </w:tc>
        <w:tc>
          <w:tcPr>
            <w:tcW w:w="2212" w:type="dxa"/>
            <w:tcBorders>
              <w:tl2br w:val="nil"/>
              <w:tr2bl w:val="nil"/>
            </w:tcBorders>
            <w:vAlign w:val="center"/>
          </w:tcPr>
          <w:p w14:paraId="3E6FFAD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采购人</w:t>
            </w:r>
          </w:p>
        </w:tc>
        <w:tc>
          <w:tcPr>
            <w:tcW w:w="6427" w:type="dxa"/>
            <w:tcBorders>
              <w:tl2br w:val="nil"/>
              <w:tr2bl w:val="nil"/>
            </w:tcBorders>
            <w:vAlign w:val="center"/>
          </w:tcPr>
          <w:p w14:paraId="60C33FFD">
            <w:p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名    称：</w:t>
            </w:r>
            <w:r>
              <w:rPr>
                <w:rFonts w:hint="eastAsia" w:ascii="宋体" w:hAnsi="宋体" w:eastAsia="宋体" w:cs="宋体"/>
                <w:szCs w:val="21"/>
                <w:highlight w:val="none"/>
                <w:lang w:eastAsia="zh-CN"/>
              </w:rPr>
              <w:t>荥阳市刘河镇人民政府</w:t>
            </w:r>
          </w:p>
          <w:p w14:paraId="4D6B7633">
            <w:p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地    址：</w:t>
            </w:r>
            <w:r>
              <w:rPr>
                <w:rFonts w:hint="eastAsia" w:ascii="宋体" w:hAnsi="宋体" w:eastAsia="宋体" w:cs="宋体"/>
                <w:szCs w:val="21"/>
                <w:highlight w:val="none"/>
                <w:lang w:eastAsia="zh-CN"/>
              </w:rPr>
              <w:t>荥阳市刘河镇</w:t>
            </w:r>
          </w:p>
          <w:p w14:paraId="0A621502">
            <w:pPr>
              <w:spacing w:line="360" w:lineRule="auto"/>
              <w:jc w:val="left"/>
              <w:rPr>
                <w:rFonts w:hint="eastAsia" w:ascii="宋体" w:hAnsi="宋体" w:eastAsia="宋体" w:cs="宋体"/>
                <w:szCs w:val="21"/>
                <w:highlight w:val="none"/>
                <w:lang w:val="en-US"/>
              </w:rPr>
            </w:pPr>
            <w:r>
              <w:rPr>
                <w:rFonts w:hint="eastAsia" w:ascii="宋体" w:hAnsi="宋体" w:eastAsia="宋体" w:cs="宋体"/>
                <w:szCs w:val="21"/>
                <w:highlight w:val="none"/>
              </w:rPr>
              <w:t>联 系 人：</w:t>
            </w:r>
            <w:r>
              <w:rPr>
                <w:rFonts w:hint="eastAsia" w:ascii="宋体" w:hAnsi="宋体" w:eastAsia="宋体" w:cs="宋体"/>
                <w:szCs w:val="21"/>
                <w:highlight w:val="none"/>
                <w:lang w:val="en-US" w:eastAsia="zh-CN"/>
              </w:rPr>
              <w:t>马先生</w:t>
            </w:r>
          </w:p>
          <w:p w14:paraId="75EB8C54">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rPr>
              <w:t>联系方式：</w:t>
            </w:r>
            <w:r>
              <w:rPr>
                <w:rFonts w:hint="eastAsia" w:ascii="宋体" w:hAnsi="宋体" w:eastAsia="宋体" w:cs="宋体"/>
                <w:szCs w:val="21"/>
                <w:highlight w:val="none"/>
                <w:lang w:eastAsia="zh-CN"/>
              </w:rPr>
              <w:t>15538012886</w:t>
            </w:r>
          </w:p>
        </w:tc>
      </w:tr>
      <w:tr w14:paraId="0928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6E7B6F5A">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1.1.3</w:t>
            </w:r>
          </w:p>
        </w:tc>
        <w:tc>
          <w:tcPr>
            <w:tcW w:w="2212" w:type="dxa"/>
            <w:tcBorders>
              <w:tl2br w:val="nil"/>
              <w:tr2bl w:val="nil"/>
            </w:tcBorders>
            <w:vAlign w:val="center"/>
          </w:tcPr>
          <w:p w14:paraId="08D977F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采购代理机构</w:t>
            </w:r>
          </w:p>
        </w:tc>
        <w:tc>
          <w:tcPr>
            <w:tcW w:w="6427" w:type="dxa"/>
            <w:tcBorders>
              <w:tl2br w:val="nil"/>
              <w:tr2bl w:val="nil"/>
            </w:tcBorders>
            <w:vAlign w:val="center"/>
          </w:tcPr>
          <w:p w14:paraId="35E624F2">
            <w:pPr>
              <w:spacing w:line="360" w:lineRule="auto"/>
              <w:jc w:val="left"/>
              <w:rPr>
                <w:rFonts w:hint="eastAsia" w:ascii="宋体" w:hAnsi="宋体" w:eastAsia="宋体" w:cs="宋体"/>
                <w:szCs w:val="21"/>
                <w:highlight w:val="none"/>
                <w:lang w:val="en-US"/>
              </w:rPr>
            </w:pPr>
            <w:r>
              <w:rPr>
                <w:rFonts w:hint="eastAsia" w:ascii="宋体" w:hAnsi="宋体" w:eastAsia="宋体" w:cs="宋体"/>
                <w:szCs w:val="21"/>
                <w:highlight w:val="none"/>
                <w:lang w:val="en-US"/>
              </w:rPr>
              <w:t xml:space="preserve">名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US"/>
              </w:rPr>
              <w:t>称：河南省通力建设工程咨询有限公司 　</w:t>
            </w:r>
          </w:p>
          <w:p w14:paraId="381935E5">
            <w:pPr>
              <w:spacing w:line="360" w:lineRule="auto"/>
              <w:jc w:val="left"/>
              <w:rPr>
                <w:rFonts w:hint="eastAsia" w:ascii="宋体" w:hAnsi="宋体" w:eastAsia="宋体" w:cs="宋体"/>
                <w:szCs w:val="21"/>
                <w:highlight w:val="none"/>
                <w:lang w:val="en-US"/>
              </w:rPr>
            </w:pPr>
            <w:r>
              <w:rPr>
                <w:rFonts w:hint="eastAsia" w:ascii="宋体" w:hAnsi="宋体" w:eastAsia="宋体" w:cs="宋体"/>
                <w:szCs w:val="21"/>
                <w:highlight w:val="none"/>
                <w:lang w:val="en-US"/>
              </w:rPr>
              <w:t>地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US"/>
              </w:rPr>
              <w:t>址：郑州市经开区航海东路与经开第八大街交叉口富田财富广场1号楼22层2202室</w:t>
            </w:r>
          </w:p>
          <w:p w14:paraId="49F36EE8">
            <w:pPr>
              <w:spacing w:line="36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rPr>
              <w:t>联</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US"/>
              </w:rPr>
              <w:t>系</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lang w:val="en-US"/>
              </w:rPr>
              <w:t>人：</w:t>
            </w:r>
            <w:r>
              <w:rPr>
                <w:rFonts w:hint="eastAsia" w:ascii="宋体" w:hAnsi="宋体" w:eastAsia="宋体" w:cs="宋体"/>
                <w:szCs w:val="21"/>
                <w:highlight w:val="none"/>
                <w:lang w:val="en-US" w:eastAsia="zh-CN"/>
              </w:rPr>
              <w:t>闫先生</w:t>
            </w:r>
          </w:p>
          <w:p w14:paraId="20EB7F17">
            <w:pPr>
              <w:spacing w:line="360" w:lineRule="auto"/>
              <w:jc w:val="left"/>
              <w:rPr>
                <w:rFonts w:hint="eastAsia" w:ascii="宋体" w:hAnsi="宋体" w:eastAsia="宋体" w:cs="宋体"/>
                <w:szCs w:val="21"/>
                <w:highlight w:val="none"/>
                <w:lang w:val="en-US"/>
              </w:rPr>
            </w:pPr>
            <w:r>
              <w:rPr>
                <w:rFonts w:hint="eastAsia" w:ascii="宋体" w:hAnsi="宋体" w:eastAsia="宋体" w:cs="宋体"/>
                <w:szCs w:val="21"/>
                <w:highlight w:val="none"/>
                <w:lang w:val="en-US"/>
              </w:rPr>
              <w:t>联系方式：</w:t>
            </w:r>
            <w:r>
              <w:rPr>
                <w:rFonts w:hint="eastAsia" w:ascii="宋体" w:hAnsi="宋体" w:eastAsia="宋体" w:cs="宋体"/>
                <w:szCs w:val="21"/>
                <w:highlight w:val="none"/>
                <w:lang w:val="en-US" w:eastAsia="zh-CN"/>
              </w:rPr>
              <w:t>15537987689</w:t>
            </w:r>
            <w:r>
              <w:rPr>
                <w:rFonts w:hint="eastAsia" w:ascii="宋体" w:hAnsi="宋体" w:eastAsia="宋体" w:cs="宋体"/>
                <w:szCs w:val="21"/>
                <w:highlight w:val="none"/>
                <w:lang w:val="en-US"/>
              </w:rPr>
              <w:t>　</w:t>
            </w:r>
          </w:p>
        </w:tc>
      </w:tr>
      <w:tr w14:paraId="407BD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3EB07F86">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1.1.4</w:t>
            </w:r>
          </w:p>
        </w:tc>
        <w:tc>
          <w:tcPr>
            <w:tcW w:w="2212" w:type="dxa"/>
            <w:tcBorders>
              <w:tl2br w:val="nil"/>
              <w:tr2bl w:val="nil"/>
            </w:tcBorders>
            <w:vAlign w:val="center"/>
          </w:tcPr>
          <w:p w14:paraId="7558206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项目名称</w:t>
            </w:r>
          </w:p>
        </w:tc>
        <w:tc>
          <w:tcPr>
            <w:tcW w:w="6427" w:type="dxa"/>
            <w:tcBorders>
              <w:tl2br w:val="nil"/>
              <w:tr2bl w:val="nil"/>
            </w:tcBorders>
            <w:vAlign w:val="center"/>
          </w:tcPr>
          <w:p w14:paraId="634F9714">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荥阳市刘河镇人民政府2024年刘河镇任洼村标准化厂房建设项目</w:t>
            </w:r>
          </w:p>
        </w:tc>
      </w:tr>
      <w:tr w14:paraId="2747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291B4A4D">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1.1.5</w:t>
            </w:r>
          </w:p>
        </w:tc>
        <w:tc>
          <w:tcPr>
            <w:tcW w:w="2212" w:type="dxa"/>
            <w:tcBorders>
              <w:tl2br w:val="nil"/>
              <w:tr2bl w:val="nil"/>
            </w:tcBorders>
            <w:vAlign w:val="center"/>
          </w:tcPr>
          <w:p w14:paraId="30DC03F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地点</w:t>
            </w:r>
          </w:p>
        </w:tc>
        <w:tc>
          <w:tcPr>
            <w:tcW w:w="6427" w:type="dxa"/>
            <w:tcBorders>
              <w:tl2br w:val="nil"/>
              <w:tr2bl w:val="nil"/>
            </w:tcBorders>
            <w:vAlign w:val="center"/>
          </w:tcPr>
          <w:p w14:paraId="41667B04">
            <w:pPr>
              <w:spacing w:line="240" w:lineRule="atLeas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荥阳市刘河镇任洼村</w:t>
            </w:r>
          </w:p>
        </w:tc>
      </w:tr>
      <w:tr w14:paraId="687D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39EE116D">
            <w:pPr>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1.1.6</w:t>
            </w:r>
          </w:p>
        </w:tc>
        <w:tc>
          <w:tcPr>
            <w:tcW w:w="2212" w:type="dxa"/>
            <w:tcBorders>
              <w:tl2br w:val="nil"/>
              <w:tr2bl w:val="nil"/>
            </w:tcBorders>
            <w:vAlign w:val="center"/>
          </w:tcPr>
          <w:p w14:paraId="4808A725">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采购标的对应的</w:t>
            </w:r>
          </w:p>
          <w:p w14:paraId="5ADF16D0">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中小微企业划分标准所属行业</w:t>
            </w:r>
          </w:p>
        </w:tc>
        <w:tc>
          <w:tcPr>
            <w:tcW w:w="6427" w:type="dxa"/>
            <w:tcBorders>
              <w:tl2br w:val="nil"/>
              <w:tr2bl w:val="nil"/>
            </w:tcBorders>
            <w:vAlign w:val="center"/>
          </w:tcPr>
          <w:p w14:paraId="24E485BE">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所属行业为：建筑业</w:t>
            </w:r>
          </w:p>
          <w:p w14:paraId="6A7C4D58">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划定标准为：中小微企业划分按照《工业和信息化部、国家统计局、国家发展和改革委员会、财政部关于印发《中小企业划型标准规定&gt;的通知》（工信部联企业[2011]300 号）规定的划分标准为依据。</w:t>
            </w:r>
          </w:p>
        </w:tc>
      </w:tr>
      <w:tr w14:paraId="267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6C13EE16">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1.2.1</w:t>
            </w:r>
          </w:p>
        </w:tc>
        <w:tc>
          <w:tcPr>
            <w:tcW w:w="2212" w:type="dxa"/>
            <w:tcBorders>
              <w:tl2br w:val="nil"/>
              <w:tr2bl w:val="nil"/>
            </w:tcBorders>
            <w:vAlign w:val="center"/>
          </w:tcPr>
          <w:p w14:paraId="1566D414">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资金来源</w:t>
            </w:r>
          </w:p>
        </w:tc>
        <w:tc>
          <w:tcPr>
            <w:tcW w:w="6427" w:type="dxa"/>
            <w:tcBorders>
              <w:tl2br w:val="nil"/>
              <w:tr2bl w:val="nil"/>
            </w:tcBorders>
            <w:vAlign w:val="center"/>
          </w:tcPr>
          <w:p w14:paraId="33025ED7">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财政资金</w:t>
            </w:r>
          </w:p>
        </w:tc>
      </w:tr>
      <w:tr w14:paraId="4E46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0D60E18E">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1.2.2</w:t>
            </w:r>
          </w:p>
        </w:tc>
        <w:tc>
          <w:tcPr>
            <w:tcW w:w="2212" w:type="dxa"/>
            <w:tcBorders>
              <w:tl2br w:val="nil"/>
              <w:tr2bl w:val="nil"/>
            </w:tcBorders>
            <w:vAlign w:val="center"/>
          </w:tcPr>
          <w:p w14:paraId="1224AC01">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资金落实情况</w:t>
            </w:r>
          </w:p>
        </w:tc>
        <w:tc>
          <w:tcPr>
            <w:tcW w:w="6427" w:type="dxa"/>
            <w:tcBorders>
              <w:tl2br w:val="nil"/>
              <w:tr2bl w:val="nil"/>
            </w:tcBorders>
            <w:vAlign w:val="center"/>
          </w:tcPr>
          <w:p w14:paraId="3C3B09A9">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已落实</w:t>
            </w:r>
          </w:p>
        </w:tc>
      </w:tr>
      <w:tr w14:paraId="1006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6D3DF5D0">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1.3.1</w:t>
            </w:r>
          </w:p>
        </w:tc>
        <w:tc>
          <w:tcPr>
            <w:tcW w:w="2212" w:type="dxa"/>
            <w:tcBorders>
              <w:tl2br w:val="nil"/>
              <w:tr2bl w:val="nil"/>
            </w:tcBorders>
            <w:vAlign w:val="center"/>
          </w:tcPr>
          <w:p w14:paraId="1B0F6629">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采购内容及需求</w:t>
            </w:r>
          </w:p>
        </w:tc>
        <w:tc>
          <w:tcPr>
            <w:tcW w:w="6427" w:type="dxa"/>
            <w:tcBorders>
              <w:tl2br w:val="nil"/>
              <w:tr2bl w:val="nil"/>
            </w:tcBorders>
            <w:vAlign w:val="center"/>
          </w:tcPr>
          <w:p w14:paraId="34D894EF">
            <w:pPr>
              <w:spacing w:line="360" w:lineRule="auto"/>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荥阳市刘河镇人民政府2024年刘河镇任洼村标准化厂房建设项目</w:t>
            </w:r>
            <w:r>
              <w:rPr>
                <w:rFonts w:hint="eastAsia" w:ascii="宋体" w:hAnsi="宋体" w:eastAsia="宋体" w:cs="宋体"/>
                <w:szCs w:val="21"/>
                <w:highlight w:val="none"/>
                <w:lang w:eastAsia="zh-CN"/>
              </w:rPr>
              <w:t>，新建厂房1920平方米，建筑长度60米，宽32米，建筑高度13.05米，</w:t>
            </w:r>
            <w:r>
              <w:rPr>
                <w:rFonts w:hint="eastAsia" w:ascii="宋体" w:hAnsi="宋体" w:eastAsia="宋体" w:cs="宋体"/>
                <w:szCs w:val="21"/>
                <w:highlight w:val="none"/>
                <w:lang w:val="en-US" w:eastAsia="zh-CN"/>
              </w:rPr>
              <w:t>包含</w:t>
            </w:r>
            <w:r>
              <w:rPr>
                <w:rFonts w:hint="eastAsia" w:ascii="宋体" w:hAnsi="宋体" w:eastAsia="宋体" w:cs="宋体"/>
                <w:szCs w:val="21"/>
                <w:highlight w:val="none"/>
                <w:lang w:eastAsia="zh-CN"/>
              </w:rPr>
              <w:t>竞争性磋商文件、工程量清单、施工设计图</w:t>
            </w:r>
            <w:r>
              <w:rPr>
                <w:rFonts w:hint="eastAsia" w:ascii="宋体" w:hAnsi="宋体" w:eastAsia="宋体" w:cs="宋体"/>
                <w:szCs w:val="21"/>
                <w:highlight w:val="none"/>
                <w:lang w:val="en-US" w:eastAsia="zh-CN"/>
              </w:rPr>
              <w:t>纸</w:t>
            </w:r>
            <w:r>
              <w:rPr>
                <w:rFonts w:hint="eastAsia" w:ascii="宋体" w:hAnsi="宋体" w:eastAsia="宋体" w:cs="宋体"/>
                <w:szCs w:val="21"/>
                <w:highlight w:val="none"/>
                <w:lang w:eastAsia="zh-CN"/>
              </w:rPr>
              <w:t>、答疑纪要和补充文件（如有）范围内的所有内容；</w:t>
            </w:r>
          </w:p>
        </w:tc>
      </w:tr>
      <w:tr w14:paraId="113F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6" w:type="dxa"/>
            <w:tcBorders>
              <w:tl2br w:val="nil"/>
              <w:tr2bl w:val="nil"/>
            </w:tcBorders>
            <w:vAlign w:val="center"/>
          </w:tcPr>
          <w:p w14:paraId="3BC6B4C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1.3.2</w:t>
            </w:r>
          </w:p>
        </w:tc>
        <w:tc>
          <w:tcPr>
            <w:tcW w:w="2212" w:type="dxa"/>
            <w:tcBorders>
              <w:tl2br w:val="nil"/>
              <w:tr2bl w:val="nil"/>
            </w:tcBorders>
            <w:vAlign w:val="bottom"/>
          </w:tcPr>
          <w:p w14:paraId="48253F1B">
            <w:pPr>
              <w:spacing w:line="240" w:lineRule="atLeast"/>
              <w:jc w:val="center"/>
              <w:rPr>
                <w:rFonts w:hint="eastAsia" w:ascii="宋体" w:hAnsi="宋体" w:eastAsia="宋体" w:cs="宋体"/>
                <w:szCs w:val="21"/>
                <w:highlight w:val="none"/>
              </w:rPr>
            </w:pPr>
            <w:r>
              <w:rPr>
                <w:rFonts w:hint="eastAsia" w:ascii="宋体" w:hAnsi="宋体" w:eastAsia="宋体" w:cs="宋体"/>
                <w:b/>
                <w:sz w:val="24"/>
                <w:szCs w:val="24"/>
              </w:rPr>
              <w:t>★</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工期</w:t>
            </w:r>
          </w:p>
        </w:tc>
        <w:tc>
          <w:tcPr>
            <w:tcW w:w="6427" w:type="dxa"/>
            <w:tcBorders>
              <w:tl2br w:val="nil"/>
              <w:tr2bl w:val="nil"/>
            </w:tcBorders>
            <w:vAlign w:val="bottom"/>
          </w:tcPr>
          <w:p w14:paraId="743BFD89">
            <w:pPr>
              <w:spacing w:line="240" w:lineRule="atLeast"/>
              <w:rPr>
                <w:rFonts w:hint="eastAsia" w:ascii="宋体" w:hAnsi="宋体" w:eastAsia="宋体" w:cs="宋体"/>
                <w:szCs w:val="21"/>
                <w:highlight w:val="none"/>
              </w:rPr>
            </w:pP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w:t>
            </w:r>
          </w:p>
        </w:tc>
      </w:tr>
      <w:tr w14:paraId="1453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4BBD4958">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1.3.3</w:t>
            </w:r>
          </w:p>
        </w:tc>
        <w:tc>
          <w:tcPr>
            <w:tcW w:w="2212" w:type="dxa"/>
            <w:tcBorders>
              <w:tl2br w:val="nil"/>
              <w:tr2bl w:val="nil"/>
            </w:tcBorders>
            <w:vAlign w:val="center"/>
          </w:tcPr>
          <w:p w14:paraId="66A9CB37">
            <w:pPr>
              <w:spacing w:line="240" w:lineRule="atLeast"/>
              <w:jc w:val="center"/>
              <w:rPr>
                <w:rFonts w:hint="eastAsia" w:ascii="宋体" w:hAnsi="宋体" w:eastAsia="宋体" w:cs="宋体"/>
                <w:szCs w:val="21"/>
                <w:highlight w:val="none"/>
              </w:rPr>
            </w:pPr>
            <w:r>
              <w:rPr>
                <w:rFonts w:hint="eastAsia" w:ascii="宋体" w:hAnsi="宋体" w:eastAsia="宋体" w:cs="宋体"/>
                <w:b/>
                <w:sz w:val="24"/>
                <w:szCs w:val="24"/>
              </w:rPr>
              <w:t>★</w:t>
            </w:r>
            <w:r>
              <w:rPr>
                <w:rFonts w:hint="eastAsia" w:ascii="宋体" w:hAnsi="宋体" w:eastAsia="宋体" w:cs="宋体"/>
                <w:szCs w:val="21"/>
                <w:highlight w:val="none"/>
              </w:rPr>
              <w:t>质量要求</w:t>
            </w:r>
          </w:p>
        </w:tc>
        <w:tc>
          <w:tcPr>
            <w:tcW w:w="6427" w:type="dxa"/>
            <w:tcBorders>
              <w:tl2br w:val="nil"/>
              <w:tr2bl w:val="nil"/>
            </w:tcBorders>
            <w:vAlign w:val="center"/>
          </w:tcPr>
          <w:p w14:paraId="3BB59DCA">
            <w:pPr>
              <w:spacing w:line="240" w:lineRule="atLeast"/>
              <w:rPr>
                <w:rFonts w:hint="eastAsia" w:ascii="宋体" w:hAnsi="宋体" w:eastAsia="宋体" w:cs="宋体"/>
                <w:szCs w:val="21"/>
                <w:highlight w:val="none"/>
              </w:rPr>
            </w:pPr>
            <w:r>
              <w:rPr>
                <w:rFonts w:hint="eastAsia" w:ascii="宋体" w:hAnsi="宋体" w:eastAsia="宋体" w:cs="宋体"/>
                <w:highlight w:val="none"/>
                <w:lang w:val="en-US" w:eastAsia="zh-CN"/>
              </w:rPr>
              <w:t>符合国家质量验收合格标准</w:t>
            </w:r>
            <w:r>
              <w:rPr>
                <w:rFonts w:hint="eastAsia" w:ascii="宋体" w:hAnsi="宋体" w:eastAsia="宋体" w:cs="宋体"/>
                <w:highlight w:val="none"/>
                <w:lang w:eastAsia="zh-CN"/>
              </w:rPr>
              <w:t>；</w:t>
            </w:r>
          </w:p>
        </w:tc>
      </w:tr>
      <w:tr w14:paraId="03D2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4C1BB96E">
            <w:pPr>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1.3.4</w:t>
            </w:r>
          </w:p>
        </w:tc>
        <w:tc>
          <w:tcPr>
            <w:tcW w:w="2212" w:type="dxa"/>
            <w:tcBorders>
              <w:tl2br w:val="nil"/>
              <w:tr2bl w:val="nil"/>
            </w:tcBorders>
            <w:vAlign w:val="center"/>
          </w:tcPr>
          <w:p w14:paraId="06DA85E4">
            <w:pPr>
              <w:spacing w:line="240" w:lineRule="atLeast"/>
              <w:jc w:val="center"/>
              <w:rPr>
                <w:rFonts w:hint="eastAsia" w:ascii="宋体" w:hAnsi="宋体" w:eastAsia="宋体" w:cs="宋体"/>
                <w:b/>
                <w:sz w:val="24"/>
                <w:szCs w:val="24"/>
                <w:lang w:val="en-US" w:eastAsia="zh-CN"/>
              </w:rPr>
            </w:pPr>
            <w:r>
              <w:rPr>
                <w:rFonts w:hint="eastAsia" w:ascii="宋体" w:hAnsi="宋体" w:eastAsia="宋体" w:cs="宋体"/>
                <w:b/>
                <w:sz w:val="24"/>
                <w:szCs w:val="24"/>
              </w:rPr>
              <w:t>★</w:t>
            </w:r>
            <w:r>
              <w:rPr>
                <w:rFonts w:hint="eastAsia" w:ascii="宋体" w:hAnsi="宋体" w:eastAsia="宋体" w:cs="宋体"/>
                <w:szCs w:val="21"/>
                <w:highlight w:val="none"/>
                <w:lang w:val="en-US" w:eastAsia="zh-CN"/>
              </w:rPr>
              <w:t>付款方式</w:t>
            </w:r>
          </w:p>
        </w:tc>
        <w:tc>
          <w:tcPr>
            <w:tcW w:w="6427" w:type="dxa"/>
            <w:tcBorders>
              <w:tl2br w:val="nil"/>
              <w:tr2bl w:val="nil"/>
            </w:tcBorders>
            <w:vAlign w:val="center"/>
          </w:tcPr>
          <w:p w14:paraId="6DDAFF43">
            <w:pPr>
              <w:pStyle w:val="44"/>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kern w:val="2"/>
                <w:sz w:val="21"/>
                <w:szCs w:val="24"/>
                <w:highlight w:val="none"/>
                <w:lang w:val="en-US" w:eastAsia="zh-CN" w:bidi="ar-SA"/>
              </w:rPr>
              <w:t>由甲方付款，合同签订后三个工作日内凭开具的相应金额发票支付合同总价的50%做为预付款；工程项目竣工，结算经相关审计部门审定后，在开具发票后支付至审计结算总价款的97%，剩余3%作为质量保证金；在一年后（自验收合格之日起计算）1个月内一次性无息支付完成合同剩余全部款项。</w:t>
            </w:r>
          </w:p>
        </w:tc>
      </w:tr>
      <w:tr w14:paraId="342F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082E93C5">
            <w:pPr>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1.3.5</w:t>
            </w:r>
          </w:p>
        </w:tc>
        <w:tc>
          <w:tcPr>
            <w:tcW w:w="2212" w:type="dxa"/>
            <w:tcBorders>
              <w:tl2br w:val="nil"/>
              <w:tr2bl w:val="nil"/>
            </w:tcBorders>
            <w:vAlign w:val="center"/>
          </w:tcPr>
          <w:p w14:paraId="70F60AD2">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b/>
                <w:sz w:val="24"/>
                <w:szCs w:val="24"/>
              </w:rPr>
              <w:t>★</w:t>
            </w:r>
            <w:r>
              <w:rPr>
                <w:rFonts w:hint="eastAsia" w:ascii="宋体" w:hAnsi="宋体" w:eastAsia="宋体" w:cs="宋体"/>
                <w:szCs w:val="21"/>
                <w:highlight w:val="none"/>
                <w:lang w:val="en-US" w:eastAsia="zh-CN"/>
              </w:rPr>
              <w:t>质保期</w:t>
            </w:r>
          </w:p>
        </w:tc>
        <w:tc>
          <w:tcPr>
            <w:tcW w:w="6427" w:type="dxa"/>
            <w:tcBorders>
              <w:tl2br w:val="nil"/>
              <w:tr2bl w:val="nil"/>
            </w:tcBorders>
            <w:vAlign w:val="center"/>
          </w:tcPr>
          <w:p w14:paraId="755A0581">
            <w:pPr>
              <w:pStyle w:val="44"/>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kern w:val="2"/>
                <w:sz w:val="21"/>
                <w:szCs w:val="24"/>
                <w:highlight w:val="none"/>
                <w:lang w:val="en-US" w:eastAsia="zh-CN" w:bidi="ar-SA"/>
              </w:rPr>
              <w:t>1年</w:t>
            </w:r>
          </w:p>
        </w:tc>
      </w:tr>
      <w:tr w14:paraId="75A5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206A9869">
            <w:pPr>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1.3.6</w:t>
            </w:r>
          </w:p>
        </w:tc>
        <w:tc>
          <w:tcPr>
            <w:tcW w:w="2212" w:type="dxa"/>
            <w:tcBorders>
              <w:tl2br w:val="nil"/>
              <w:tr2bl w:val="nil"/>
            </w:tcBorders>
            <w:vAlign w:val="center"/>
          </w:tcPr>
          <w:p w14:paraId="4F4617B3">
            <w:pPr>
              <w:spacing w:line="240" w:lineRule="atLeast"/>
              <w:jc w:val="center"/>
              <w:rPr>
                <w:rFonts w:hint="eastAsia" w:ascii="宋体" w:hAnsi="宋体" w:eastAsia="宋体" w:cs="宋体"/>
                <w:szCs w:val="21"/>
                <w:highlight w:val="none"/>
                <w:lang w:val="en-US" w:eastAsia="zh-CN"/>
              </w:rPr>
            </w:pPr>
            <w:r>
              <w:rPr>
                <w:rFonts w:hint="eastAsia" w:ascii="宋体" w:hAnsi="宋体" w:eastAsia="宋体" w:cs="宋体"/>
                <w:b/>
                <w:sz w:val="24"/>
                <w:szCs w:val="24"/>
              </w:rPr>
              <w:t>★</w:t>
            </w:r>
            <w:r>
              <w:rPr>
                <w:rFonts w:hint="eastAsia" w:ascii="宋体" w:hAnsi="宋体" w:eastAsia="宋体" w:cs="宋体"/>
                <w:szCs w:val="21"/>
                <w:highlight w:val="none"/>
                <w:lang w:val="en-US" w:eastAsia="zh-CN"/>
              </w:rPr>
              <w:t>合同履约期限</w:t>
            </w:r>
          </w:p>
        </w:tc>
        <w:tc>
          <w:tcPr>
            <w:tcW w:w="6427" w:type="dxa"/>
            <w:tcBorders>
              <w:tl2br w:val="nil"/>
              <w:tr2bl w:val="nil"/>
            </w:tcBorders>
            <w:vAlign w:val="center"/>
          </w:tcPr>
          <w:p w14:paraId="5CF44223">
            <w:pPr>
              <w:pStyle w:val="44"/>
              <w:pageBreakBefore w:val="0"/>
              <w:widowControl w:val="0"/>
              <w:kinsoku/>
              <w:wordWrap/>
              <w:overflowPunct/>
              <w:topLinePunct w:val="0"/>
              <w:autoSpaceDE/>
              <w:autoSpaceDN/>
              <w:bidi w:val="0"/>
              <w:adjustRightInd/>
              <w:snapToGrid/>
              <w:ind w:left="0" w:leftChars="0" w:firstLine="0" w:firstLineChars="0"/>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szCs w:val="21"/>
                <w:highlight w:val="none"/>
                <w:lang w:val="en-US" w:eastAsia="zh-CN"/>
              </w:rPr>
              <w:t>90</w:t>
            </w:r>
            <w:r>
              <w:rPr>
                <w:rFonts w:hint="eastAsia" w:ascii="宋体" w:hAnsi="宋体" w:eastAsia="宋体" w:cs="宋体"/>
                <w:color w:val="000000"/>
                <w:szCs w:val="21"/>
                <w:highlight w:val="none"/>
              </w:rPr>
              <w:t>日历天</w:t>
            </w:r>
          </w:p>
        </w:tc>
      </w:tr>
      <w:tr w14:paraId="205C0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46" w:type="dxa"/>
            <w:tcBorders>
              <w:tl2br w:val="nil"/>
              <w:tr2bl w:val="nil"/>
            </w:tcBorders>
            <w:vAlign w:val="center"/>
          </w:tcPr>
          <w:p w14:paraId="5732F17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1.4.1</w:t>
            </w:r>
          </w:p>
        </w:tc>
        <w:tc>
          <w:tcPr>
            <w:tcW w:w="2212" w:type="dxa"/>
            <w:tcBorders>
              <w:tl2br w:val="nil"/>
              <w:tr2bl w:val="nil"/>
            </w:tcBorders>
            <w:vAlign w:val="center"/>
          </w:tcPr>
          <w:p w14:paraId="7CAC6B6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申请人的资格要求</w:t>
            </w:r>
          </w:p>
        </w:tc>
        <w:tc>
          <w:tcPr>
            <w:tcW w:w="6427" w:type="dxa"/>
            <w:tcBorders>
              <w:tl2br w:val="nil"/>
              <w:tr2bl w:val="nil"/>
            </w:tcBorders>
            <w:vAlign w:val="center"/>
          </w:tcPr>
          <w:p w14:paraId="08B01EBF">
            <w:pPr>
              <w:spacing w:line="360" w:lineRule="auto"/>
              <w:ind w:firstLine="420" w:firstLineChars="200"/>
              <w:rPr>
                <w:rFonts w:hint="eastAsia" w:ascii="宋体" w:hAnsi="宋体" w:eastAsia="宋体" w:cs="宋体"/>
                <w:bCs/>
                <w:iCs/>
                <w:szCs w:val="21"/>
                <w:highlight w:val="none"/>
                <w:lang w:eastAsia="zh-CN"/>
              </w:rPr>
            </w:pPr>
            <w:r>
              <w:rPr>
                <w:rFonts w:hint="eastAsia" w:ascii="宋体" w:hAnsi="宋体" w:eastAsia="宋体" w:cs="宋体"/>
                <w:bCs/>
                <w:iCs/>
                <w:szCs w:val="21"/>
                <w:highlight w:val="none"/>
              </w:rPr>
              <w:t>1</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lang w:val="en-US" w:eastAsia="zh-CN"/>
              </w:rPr>
              <w:t>供应商</w:t>
            </w:r>
            <w:r>
              <w:rPr>
                <w:rFonts w:hint="eastAsia" w:ascii="宋体" w:hAnsi="宋体" w:eastAsia="宋体" w:cs="宋体"/>
                <w:bCs/>
                <w:iCs/>
                <w:szCs w:val="21"/>
                <w:highlight w:val="none"/>
              </w:rPr>
              <w:t>应满足《中华人民共和国政府采购法》第二十二条规定</w:t>
            </w:r>
            <w:r>
              <w:rPr>
                <w:rFonts w:hint="eastAsia" w:ascii="宋体" w:hAnsi="宋体" w:eastAsia="宋体" w:cs="宋体"/>
                <w:bCs/>
                <w:iCs/>
                <w:szCs w:val="21"/>
                <w:highlight w:val="none"/>
                <w:lang w:eastAsia="zh-CN"/>
              </w:rPr>
              <w:t>；</w:t>
            </w:r>
          </w:p>
          <w:p w14:paraId="0B24D15B">
            <w:pPr>
              <w:spacing w:line="360" w:lineRule="auto"/>
              <w:ind w:firstLine="420" w:firstLineChars="200"/>
              <w:rPr>
                <w:rFonts w:hint="eastAsia" w:ascii="宋体" w:hAnsi="宋体" w:eastAsia="宋体" w:cs="宋体"/>
                <w:bCs/>
                <w:iCs/>
                <w:szCs w:val="21"/>
                <w:highlight w:val="none"/>
                <w:lang w:eastAsia="zh-CN"/>
              </w:rPr>
            </w:pPr>
            <w:r>
              <w:rPr>
                <w:rFonts w:hint="eastAsia" w:ascii="宋体" w:hAnsi="宋体" w:eastAsia="宋体" w:cs="宋体"/>
                <w:bCs/>
                <w:iCs/>
                <w:szCs w:val="21"/>
                <w:highlight w:val="none"/>
              </w:rPr>
              <w:t>2</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政府采购相关政策：本项目专门面向中小企业采购，供应商应为中小微企业（监狱企业、残疾人福利性单位视同小微企业）（中小企业提供中小企业声明函；监狱企业提供省级以上监狱管理局、戒毒管理局（含新疆生产建设兵团）出具的属于监狱企业的证明文件；残疾人福利性单位提供残疾人福利性单位声明函）</w:t>
            </w:r>
            <w:r>
              <w:rPr>
                <w:rFonts w:hint="eastAsia" w:ascii="宋体" w:hAnsi="宋体" w:eastAsia="宋体" w:cs="宋体"/>
                <w:bCs/>
                <w:iCs/>
                <w:szCs w:val="21"/>
                <w:highlight w:val="none"/>
                <w:lang w:eastAsia="zh-CN"/>
              </w:rPr>
              <w:t>；</w:t>
            </w:r>
          </w:p>
          <w:p w14:paraId="123A9A50">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rPr>
              <w:t>3</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本项目特定资格要求：</w:t>
            </w:r>
          </w:p>
          <w:p w14:paraId="70EF0B36">
            <w:pPr>
              <w:spacing w:line="360" w:lineRule="auto"/>
              <w:ind w:firstLine="420" w:firstLineChars="200"/>
              <w:rPr>
                <w:rFonts w:hint="eastAsia" w:ascii="宋体" w:hAnsi="宋体" w:eastAsia="宋体" w:cs="宋体"/>
                <w:bCs/>
                <w:iCs/>
                <w:szCs w:val="21"/>
                <w:highlight w:val="none"/>
                <w:lang w:eastAsia="zh-CN"/>
              </w:rPr>
            </w:pPr>
            <w:r>
              <w:rPr>
                <w:rFonts w:hint="eastAsia" w:ascii="宋体" w:hAnsi="宋体" w:eastAsia="宋体" w:cs="宋体"/>
                <w:bCs/>
                <w:iCs/>
                <w:szCs w:val="21"/>
                <w:highlight w:val="none"/>
              </w:rPr>
              <w:t xml:space="preserve">3.1 </w:t>
            </w:r>
            <w:r>
              <w:rPr>
                <w:rFonts w:hint="eastAsia" w:ascii="宋体" w:hAnsi="宋体" w:eastAsia="宋体" w:cs="宋体"/>
                <w:bCs/>
                <w:iCs/>
                <w:szCs w:val="21"/>
                <w:highlight w:val="none"/>
                <w:lang w:val="zh-CN" w:eastAsia="zh-CN"/>
              </w:rPr>
              <w:t>根据《中华人民共和国政府采购法》、《中华人民共和国政府采购法实施条例》之规定，供应商参加本次政府采购活动应当具备下列条件：</w:t>
            </w:r>
          </w:p>
          <w:p w14:paraId="17FB73C4">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lang w:val="en-US" w:eastAsia="zh-CN"/>
              </w:rPr>
              <w:t>1</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具有独立承担民事责任的能力（附法人或其他组织的营业执照、税务登记证、组织机构代码证（或三证合一的营业执照）等证明文件或自然人的身份证明）；</w:t>
            </w:r>
          </w:p>
          <w:p w14:paraId="41829A52">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lang w:val="en-US" w:eastAsia="zh-CN"/>
              </w:rPr>
              <w:t>2</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具有良好的商业信誉和健全的财务会计制度(提供2022年度或2023年度财务审计报告，新成立公司无审计报告须提供近期基本户开户银行开具的资信证明)；</w:t>
            </w:r>
          </w:p>
          <w:p w14:paraId="65E7805E">
            <w:pPr>
              <w:spacing w:line="360" w:lineRule="auto"/>
              <w:ind w:firstLine="420" w:firstLineChars="200"/>
              <w:rPr>
                <w:rFonts w:hint="eastAsia" w:ascii="宋体" w:hAnsi="宋体" w:eastAsia="宋体" w:cs="宋体"/>
                <w:bCs/>
                <w:iCs/>
                <w:szCs w:val="21"/>
                <w:highlight w:val="none"/>
                <w:lang w:eastAsia="zh-CN"/>
              </w:rPr>
            </w:pP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lang w:val="en-US" w:eastAsia="zh-CN"/>
              </w:rPr>
              <w:t>3</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具有履行合同所必需的设备和专业技术能力（提供声明函，格式自拟）</w:t>
            </w:r>
            <w:r>
              <w:rPr>
                <w:rFonts w:hint="eastAsia" w:ascii="宋体" w:hAnsi="宋体" w:eastAsia="宋体" w:cs="宋体"/>
                <w:bCs/>
                <w:iCs/>
                <w:szCs w:val="21"/>
                <w:highlight w:val="none"/>
                <w:lang w:eastAsia="zh-CN"/>
              </w:rPr>
              <w:t>；</w:t>
            </w:r>
          </w:p>
          <w:p w14:paraId="67B01287">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lang w:val="en-US" w:eastAsia="zh-CN"/>
              </w:rPr>
              <w:t>4</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具有依法缴纳税收和社会保障资金的良好记录（附202</w:t>
            </w:r>
            <w:r>
              <w:rPr>
                <w:rFonts w:hint="eastAsia" w:ascii="宋体" w:hAnsi="宋体" w:eastAsia="宋体" w:cs="宋体"/>
                <w:bCs/>
                <w:iCs/>
                <w:szCs w:val="21"/>
                <w:highlight w:val="none"/>
                <w:lang w:val="en-US" w:eastAsia="zh-CN"/>
              </w:rPr>
              <w:t>4</w:t>
            </w:r>
            <w:r>
              <w:rPr>
                <w:rFonts w:hint="eastAsia" w:ascii="宋体" w:hAnsi="宋体" w:eastAsia="宋体" w:cs="宋体"/>
                <w:bCs/>
                <w:iCs/>
                <w:szCs w:val="21"/>
                <w:highlight w:val="none"/>
              </w:rPr>
              <w:t>年</w:t>
            </w:r>
            <w:r>
              <w:rPr>
                <w:rFonts w:hint="eastAsia" w:ascii="宋体" w:hAnsi="宋体" w:eastAsia="宋体" w:cs="宋体"/>
                <w:bCs/>
                <w:iCs/>
                <w:szCs w:val="21"/>
                <w:highlight w:val="none"/>
                <w:lang w:val="en-US" w:eastAsia="zh-CN"/>
              </w:rPr>
              <w:t>1</w:t>
            </w:r>
            <w:r>
              <w:rPr>
                <w:rFonts w:hint="eastAsia" w:ascii="宋体" w:hAnsi="宋体" w:eastAsia="宋体" w:cs="宋体"/>
                <w:bCs/>
                <w:iCs/>
                <w:szCs w:val="21"/>
                <w:highlight w:val="none"/>
              </w:rPr>
              <w:t>月1日以来任意1个月的依法缴纳税收和社会保障资金的证明材料，依法免税或不需要缴纳税收、缴纳社会保障资金的供应商，须出具有效证明文件）；</w:t>
            </w:r>
          </w:p>
          <w:p w14:paraId="45176976">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lang w:val="en-US" w:eastAsia="zh-CN"/>
              </w:rPr>
              <w:t>5</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参加本次政府采购活动前三年内，在经营活动中没有重大违法记录（附无重大违法记录的书面声明承诺书，格式自拟）。</w:t>
            </w:r>
          </w:p>
          <w:p w14:paraId="31F6A625">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lang w:val="en-US" w:eastAsia="zh-CN"/>
              </w:rPr>
              <w:t>3.2</w:t>
            </w:r>
            <w:r>
              <w:rPr>
                <w:rFonts w:hint="eastAsia" w:ascii="宋体" w:hAnsi="宋体" w:eastAsia="宋体" w:cs="宋体"/>
                <w:bCs/>
                <w:iCs/>
                <w:szCs w:val="21"/>
                <w:highlight w:val="none"/>
              </w:rPr>
              <w:t>供应商须具有建筑工程施工总承包三级（含）及以上资质，且具备有效的安全生产许可证；</w:t>
            </w:r>
          </w:p>
          <w:p w14:paraId="509C08EF">
            <w:pPr>
              <w:spacing w:line="360" w:lineRule="auto"/>
              <w:ind w:firstLine="420" w:firstLineChars="200"/>
              <w:rPr>
                <w:rFonts w:hint="eastAsia" w:ascii="宋体" w:hAnsi="宋体" w:eastAsia="宋体" w:cs="宋体"/>
                <w:bCs/>
                <w:iCs/>
                <w:szCs w:val="21"/>
                <w:highlight w:val="none"/>
                <w:lang w:eastAsia="zh-CN"/>
              </w:rPr>
            </w:pPr>
            <w:r>
              <w:rPr>
                <w:rFonts w:hint="eastAsia" w:ascii="宋体" w:hAnsi="宋体" w:eastAsia="宋体" w:cs="宋体"/>
                <w:bCs/>
                <w:iCs/>
                <w:szCs w:val="21"/>
                <w:highlight w:val="none"/>
              </w:rPr>
              <w:t>3.</w:t>
            </w:r>
            <w:r>
              <w:rPr>
                <w:rFonts w:hint="eastAsia" w:ascii="宋体" w:hAnsi="宋体" w:eastAsia="宋体" w:cs="宋体"/>
                <w:bCs/>
                <w:iCs/>
                <w:szCs w:val="21"/>
                <w:highlight w:val="none"/>
                <w:lang w:val="en-US" w:eastAsia="zh-CN"/>
              </w:rPr>
              <w:t>3</w:t>
            </w:r>
            <w:r>
              <w:rPr>
                <w:rFonts w:hint="eastAsia" w:ascii="宋体" w:hAnsi="宋体" w:eastAsia="宋体" w:cs="宋体"/>
                <w:bCs/>
                <w:iCs/>
                <w:szCs w:val="21"/>
                <w:highlight w:val="none"/>
              </w:rPr>
              <w:t>供应商拟派项目经理应具有建筑工程专业贰级及以上注册建造师执业资格并在本单位注册，并具有有效的安全生产考核合格证书（B类），且无在建工程</w:t>
            </w:r>
            <w:r>
              <w:rPr>
                <w:rFonts w:hint="eastAsia" w:ascii="宋体" w:hAnsi="宋体" w:eastAsia="宋体" w:cs="宋体"/>
                <w:bCs/>
                <w:iCs/>
                <w:szCs w:val="21"/>
                <w:highlight w:val="none"/>
                <w:lang w:eastAsia="zh-CN"/>
              </w:rPr>
              <w:t>（</w:t>
            </w:r>
            <w:r>
              <w:rPr>
                <w:rFonts w:hint="eastAsia" w:ascii="宋体" w:hAnsi="宋体" w:eastAsia="宋体" w:cs="宋体"/>
                <w:bCs/>
                <w:iCs/>
                <w:szCs w:val="21"/>
                <w:highlight w:val="none"/>
              </w:rPr>
              <w:t>无在建工程承诺书</w:t>
            </w:r>
            <w:r>
              <w:rPr>
                <w:rFonts w:hint="eastAsia" w:ascii="宋体" w:hAnsi="宋体" w:eastAsia="宋体" w:cs="宋体"/>
                <w:bCs/>
                <w:iCs/>
                <w:szCs w:val="21"/>
                <w:highlight w:val="none"/>
                <w:lang w:eastAsia="zh-CN"/>
              </w:rPr>
              <w:t>格式自拟）；</w:t>
            </w:r>
          </w:p>
          <w:p w14:paraId="3FF57145">
            <w:pPr>
              <w:spacing w:line="360" w:lineRule="auto"/>
              <w:ind w:firstLine="420" w:firstLineChars="200"/>
              <w:rPr>
                <w:rFonts w:hint="eastAsia" w:ascii="宋体" w:hAnsi="宋体" w:eastAsia="宋体" w:cs="宋体"/>
                <w:bCs/>
                <w:iCs/>
                <w:szCs w:val="21"/>
                <w:highlight w:val="none"/>
                <w:lang w:eastAsia="zh-CN"/>
              </w:rPr>
            </w:pPr>
            <w:r>
              <w:rPr>
                <w:rFonts w:hint="eastAsia" w:ascii="宋体" w:hAnsi="宋体" w:eastAsia="宋体" w:cs="宋体"/>
                <w:bCs/>
                <w:iCs/>
                <w:szCs w:val="21"/>
                <w:highlight w:val="none"/>
                <w:lang w:val="en-US" w:eastAsia="zh-CN"/>
              </w:rPr>
              <w:t>3.4</w:t>
            </w:r>
            <w:r>
              <w:rPr>
                <w:rFonts w:hint="eastAsia" w:ascii="宋体" w:hAnsi="宋体" w:eastAsia="宋体" w:cs="宋体"/>
                <w:bCs/>
                <w:iCs/>
                <w:szCs w:val="21"/>
                <w:highlight w:val="none"/>
              </w:rPr>
              <w:t>根据《关于在政府采购活动中查询及使用信用记录有关问题的通知》(财库[2016]125号)的规定，采购代理机构将通过“信用中国”网站（www.creditchina.gov.cn）、“中国执行信息公开网”网站（http://zxgk.court.gov.cn/shixin/）在资格审查环节查询供应商信用记录，被列入失信被执行人、重大税收违法失信主体的单位将被拒绝参与本项目政府采购活动；通过“中国政府采购网”网站（www.ccgp.gov.cn）在资格审查环节查询供应商是否被列入政府采购严重违法失信行为记录名单，被列入政府采购严重违法失信行为记录名单的单位将被拒绝参与本项目政府采购活动。（时点：投标截止时间）在本公告规定的查询时间之后，网站信息发生的任何变更均不再作为评审依据。投标人自行提供的与网站信息不一致的其他证明材料亦不作为资格审查的依据</w:t>
            </w:r>
            <w:r>
              <w:rPr>
                <w:rFonts w:hint="eastAsia" w:ascii="宋体" w:hAnsi="宋体" w:eastAsia="宋体" w:cs="宋体"/>
                <w:bCs/>
                <w:iCs/>
                <w:szCs w:val="21"/>
                <w:highlight w:val="none"/>
                <w:lang w:eastAsia="zh-CN"/>
              </w:rPr>
              <w:t>；</w:t>
            </w:r>
          </w:p>
          <w:p w14:paraId="3786455C">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rPr>
              <w:t>3.</w:t>
            </w:r>
            <w:r>
              <w:rPr>
                <w:rFonts w:hint="eastAsia" w:ascii="宋体" w:hAnsi="宋体" w:eastAsia="宋体" w:cs="宋体"/>
                <w:bCs/>
                <w:iCs/>
                <w:szCs w:val="21"/>
                <w:highlight w:val="none"/>
                <w:lang w:val="en-US" w:eastAsia="zh-CN"/>
              </w:rPr>
              <w:t>5</w:t>
            </w:r>
            <w:r>
              <w:rPr>
                <w:rFonts w:hint="eastAsia" w:ascii="宋体" w:hAnsi="宋体" w:eastAsia="宋体" w:cs="宋体"/>
                <w:bCs/>
                <w:iCs/>
                <w:szCs w:val="21"/>
                <w:highlight w:val="none"/>
              </w:rPr>
              <w:t xml:space="preserve"> 单位负责人为同一人或者存在直接控股、管理关系的不同供应商，不得同时参加本项目采购活动（供应商自行承诺，格式自拟）；</w:t>
            </w:r>
          </w:p>
          <w:p w14:paraId="38B224D8">
            <w:pPr>
              <w:spacing w:line="360" w:lineRule="auto"/>
              <w:ind w:firstLine="420" w:firstLineChars="200"/>
              <w:rPr>
                <w:rFonts w:hint="eastAsia" w:ascii="宋体" w:hAnsi="宋体" w:eastAsia="宋体" w:cs="宋体"/>
                <w:bCs/>
                <w:iCs/>
                <w:szCs w:val="21"/>
                <w:highlight w:val="none"/>
              </w:rPr>
            </w:pPr>
            <w:r>
              <w:rPr>
                <w:rFonts w:hint="eastAsia" w:ascii="宋体" w:hAnsi="宋体" w:eastAsia="宋体" w:cs="宋体"/>
                <w:bCs/>
                <w:iCs/>
                <w:szCs w:val="21"/>
                <w:highlight w:val="none"/>
              </w:rPr>
              <w:t>3.</w:t>
            </w:r>
            <w:r>
              <w:rPr>
                <w:rFonts w:hint="eastAsia" w:ascii="宋体" w:hAnsi="宋体" w:eastAsia="宋体" w:cs="宋体"/>
                <w:bCs/>
                <w:iCs/>
                <w:szCs w:val="21"/>
                <w:highlight w:val="none"/>
                <w:lang w:val="en-US" w:eastAsia="zh-CN"/>
              </w:rPr>
              <w:t>6</w:t>
            </w:r>
            <w:r>
              <w:rPr>
                <w:rFonts w:hint="eastAsia" w:ascii="宋体" w:hAnsi="宋体" w:eastAsia="宋体" w:cs="宋体"/>
                <w:bCs/>
                <w:iCs/>
                <w:szCs w:val="21"/>
                <w:highlight w:val="none"/>
              </w:rPr>
              <w:t xml:space="preserve"> 本项目不接受联合体投标</w:t>
            </w:r>
            <w:r>
              <w:rPr>
                <w:rFonts w:hint="eastAsia" w:ascii="宋体" w:hAnsi="宋体" w:eastAsia="宋体" w:cs="宋体"/>
                <w:bCs/>
                <w:iCs/>
                <w:szCs w:val="21"/>
                <w:highlight w:val="none"/>
                <w:lang w:eastAsia="zh-CN"/>
              </w:rPr>
              <w:t>。</w:t>
            </w:r>
          </w:p>
        </w:tc>
      </w:tr>
      <w:tr w14:paraId="716B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40775B2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1.4.2</w:t>
            </w:r>
          </w:p>
        </w:tc>
        <w:tc>
          <w:tcPr>
            <w:tcW w:w="2212" w:type="dxa"/>
            <w:tcBorders>
              <w:tl2br w:val="nil"/>
              <w:tr2bl w:val="nil"/>
            </w:tcBorders>
            <w:vAlign w:val="center"/>
          </w:tcPr>
          <w:p w14:paraId="1A695F29">
            <w:pPr>
              <w:spacing w:line="240" w:lineRule="atLeast"/>
              <w:jc w:val="center"/>
              <w:rPr>
                <w:rFonts w:hint="eastAsia" w:ascii="宋体" w:hAnsi="宋体" w:eastAsia="宋体" w:cs="宋体"/>
                <w:szCs w:val="21"/>
                <w:highlight w:val="none"/>
              </w:rPr>
            </w:pPr>
            <w:r>
              <w:rPr>
                <w:rFonts w:hint="eastAsia" w:ascii="宋体" w:hAnsi="宋体" w:eastAsia="宋体" w:cs="宋体"/>
                <w:b/>
                <w:sz w:val="24"/>
                <w:szCs w:val="24"/>
              </w:rPr>
              <w:t>★</w:t>
            </w:r>
            <w:r>
              <w:rPr>
                <w:rFonts w:hint="eastAsia" w:ascii="宋体" w:hAnsi="宋体" w:eastAsia="宋体" w:cs="宋体"/>
                <w:szCs w:val="21"/>
                <w:highlight w:val="none"/>
              </w:rPr>
              <w:t>是否接受联合体</w:t>
            </w:r>
          </w:p>
        </w:tc>
        <w:tc>
          <w:tcPr>
            <w:tcW w:w="6427" w:type="dxa"/>
            <w:tcBorders>
              <w:tl2br w:val="nil"/>
              <w:tr2bl w:val="nil"/>
            </w:tcBorders>
            <w:vAlign w:val="center"/>
          </w:tcPr>
          <w:p w14:paraId="763FBA9D">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不接受</w:t>
            </w:r>
          </w:p>
        </w:tc>
      </w:tr>
      <w:tr w14:paraId="3308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769A064A">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1.5</w:t>
            </w:r>
          </w:p>
        </w:tc>
        <w:tc>
          <w:tcPr>
            <w:tcW w:w="2212" w:type="dxa"/>
            <w:tcBorders>
              <w:tl2br w:val="nil"/>
              <w:tr2bl w:val="nil"/>
            </w:tcBorders>
            <w:vAlign w:val="center"/>
          </w:tcPr>
          <w:p w14:paraId="13255F59">
            <w:pPr>
              <w:spacing w:line="240" w:lineRule="atLeast"/>
              <w:jc w:val="center"/>
              <w:rPr>
                <w:rFonts w:hint="eastAsia" w:ascii="宋体" w:hAnsi="宋体" w:eastAsia="宋体" w:cs="宋体"/>
                <w:color w:val="FF0000"/>
                <w:szCs w:val="21"/>
                <w:highlight w:val="none"/>
              </w:rPr>
            </w:pPr>
            <w:r>
              <w:rPr>
                <w:rFonts w:hint="eastAsia" w:ascii="宋体" w:hAnsi="宋体" w:eastAsia="宋体" w:cs="宋体"/>
                <w:szCs w:val="21"/>
                <w:highlight w:val="none"/>
              </w:rPr>
              <w:t>踏勘现场</w:t>
            </w:r>
          </w:p>
        </w:tc>
        <w:tc>
          <w:tcPr>
            <w:tcW w:w="6427" w:type="dxa"/>
            <w:tcBorders>
              <w:tl2br w:val="nil"/>
              <w:tr2bl w:val="nil"/>
            </w:tcBorders>
            <w:vAlign w:val="center"/>
          </w:tcPr>
          <w:p w14:paraId="00071E87">
            <w:pPr>
              <w:spacing w:line="240" w:lineRule="atLeast"/>
              <w:rPr>
                <w:rFonts w:hint="eastAsia" w:ascii="宋体" w:hAnsi="宋体" w:eastAsia="宋体" w:cs="宋体"/>
                <w:color w:val="FF0000"/>
                <w:szCs w:val="21"/>
                <w:highlight w:val="none"/>
                <w:u w:val="single"/>
              </w:rPr>
            </w:pPr>
            <w:r>
              <w:rPr>
                <w:rFonts w:hint="eastAsia" w:ascii="宋体" w:hAnsi="宋体" w:eastAsia="宋体" w:cs="宋体"/>
                <w:szCs w:val="21"/>
                <w:highlight w:val="none"/>
              </w:rPr>
              <w:t>不组织</w:t>
            </w:r>
          </w:p>
        </w:tc>
      </w:tr>
      <w:tr w14:paraId="04E16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46" w:type="dxa"/>
            <w:tcBorders>
              <w:tl2br w:val="nil"/>
              <w:tr2bl w:val="nil"/>
            </w:tcBorders>
            <w:vAlign w:val="center"/>
          </w:tcPr>
          <w:p w14:paraId="04626AAA">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1.6</w:t>
            </w:r>
          </w:p>
        </w:tc>
        <w:tc>
          <w:tcPr>
            <w:tcW w:w="2212" w:type="dxa"/>
            <w:tcBorders>
              <w:tl2br w:val="nil"/>
              <w:tr2bl w:val="nil"/>
            </w:tcBorders>
            <w:vAlign w:val="center"/>
          </w:tcPr>
          <w:p w14:paraId="58659432">
            <w:pPr>
              <w:spacing w:line="240" w:lineRule="atLeast"/>
              <w:jc w:val="center"/>
              <w:rPr>
                <w:rFonts w:hint="eastAsia" w:ascii="宋体" w:hAnsi="宋体" w:eastAsia="宋体" w:cs="宋体"/>
                <w:szCs w:val="21"/>
                <w:highlight w:val="none"/>
              </w:rPr>
            </w:pPr>
            <w:r>
              <w:rPr>
                <w:rFonts w:hint="eastAsia" w:ascii="宋体" w:hAnsi="宋体" w:eastAsia="宋体" w:cs="宋体"/>
                <w:szCs w:val="21"/>
                <w:highlight w:val="none"/>
              </w:rPr>
              <w:t>投标预备会</w:t>
            </w:r>
          </w:p>
        </w:tc>
        <w:tc>
          <w:tcPr>
            <w:tcW w:w="6427" w:type="dxa"/>
            <w:tcBorders>
              <w:tl2br w:val="nil"/>
              <w:tr2bl w:val="nil"/>
            </w:tcBorders>
            <w:vAlign w:val="center"/>
          </w:tcPr>
          <w:p w14:paraId="60D3ECA4">
            <w:pPr>
              <w:spacing w:line="240" w:lineRule="atLeast"/>
              <w:rPr>
                <w:rFonts w:hint="eastAsia" w:ascii="宋体" w:hAnsi="宋体" w:eastAsia="宋体" w:cs="宋体"/>
                <w:szCs w:val="21"/>
                <w:highlight w:val="none"/>
              </w:rPr>
            </w:pPr>
            <w:r>
              <w:rPr>
                <w:rFonts w:hint="eastAsia" w:ascii="宋体" w:hAnsi="宋体" w:eastAsia="宋体" w:cs="宋体"/>
                <w:szCs w:val="21"/>
                <w:highlight w:val="none"/>
              </w:rPr>
              <w:t>不召开</w:t>
            </w:r>
          </w:p>
        </w:tc>
      </w:tr>
      <w:tr w14:paraId="75F0A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03D638C9">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2.1</w:t>
            </w:r>
          </w:p>
        </w:tc>
        <w:tc>
          <w:tcPr>
            <w:tcW w:w="2212" w:type="dxa"/>
            <w:tcBorders>
              <w:tl2br w:val="nil"/>
              <w:tr2bl w:val="nil"/>
            </w:tcBorders>
            <w:vAlign w:val="center"/>
          </w:tcPr>
          <w:p w14:paraId="474ADC9C">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构成竞争性采购文件的其他材料</w:t>
            </w:r>
          </w:p>
        </w:tc>
        <w:tc>
          <w:tcPr>
            <w:tcW w:w="6427" w:type="dxa"/>
            <w:tcBorders>
              <w:tl2br w:val="nil"/>
              <w:tr2bl w:val="nil"/>
            </w:tcBorders>
            <w:vAlign w:val="center"/>
          </w:tcPr>
          <w:p w14:paraId="39E5E00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补充、答疑文件（如有）</w:t>
            </w:r>
          </w:p>
        </w:tc>
      </w:tr>
      <w:tr w14:paraId="5200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86470B9">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2.2.1</w:t>
            </w:r>
          </w:p>
        </w:tc>
        <w:tc>
          <w:tcPr>
            <w:tcW w:w="2212" w:type="dxa"/>
            <w:tcBorders>
              <w:tl2br w:val="nil"/>
              <w:tr2bl w:val="nil"/>
            </w:tcBorders>
            <w:vAlign w:val="center"/>
          </w:tcPr>
          <w:p w14:paraId="37B1E35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供应商要求澄清</w:t>
            </w:r>
          </w:p>
          <w:p w14:paraId="256ACB3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采购文件的截止时间</w:t>
            </w:r>
          </w:p>
        </w:tc>
        <w:tc>
          <w:tcPr>
            <w:tcW w:w="6427" w:type="dxa"/>
            <w:tcBorders>
              <w:tl2br w:val="nil"/>
              <w:tr2bl w:val="nil"/>
            </w:tcBorders>
            <w:vAlign w:val="center"/>
          </w:tcPr>
          <w:p w14:paraId="31503206">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磋商截止时间五日前</w:t>
            </w:r>
          </w:p>
        </w:tc>
      </w:tr>
      <w:tr w14:paraId="65D8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7A128F45">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2.2.2</w:t>
            </w:r>
          </w:p>
        </w:tc>
        <w:tc>
          <w:tcPr>
            <w:tcW w:w="2212" w:type="dxa"/>
            <w:tcBorders>
              <w:tl2br w:val="nil"/>
              <w:tr2bl w:val="nil"/>
            </w:tcBorders>
            <w:vAlign w:val="center"/>
          </w:tcPr>
          <w:p w14:paraId="324CEAD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提交响应文件截止时间及磋商开始时间</w:t>
            </w:r>
          </w:p>
        </w:tc>
        <w:tc>
          <w:tcPr>
            <w:tcW w:w="6427" w:type="dxa"/>
            <w:tcBorders>
              <w:tl2br w:val="nil"/>
              <w:tr2bl w:val="nil"/>
            </w:tcBorders>
            <w:vAlign w:val="center"/>
          </w:tcPr>
          <w:p w14:paraId="228E5C7B">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lang w:eastAsia="zh-CN"/>
              </w:rPr>
              <w:t>202</w:t>
            </w:r>
            <w:r>
              <w:rPr>
                <w:rFonts w:hint="eastAsia" w:ascii="宋体" w:hAnsi="宋体" w:eastAsia="宋体" w:cs="宋体"/>
                <w:b/>
                <w:szCs w:val="21"/>
                <w:highlight w:val="none"/>
                <w:lang w:val="en-US" w:eastAsia="zh-CN"/>
              </w:rPr>
              <w:t>4</w:t>
            </w:r>
            <w:r>
              <w:rPr>
                <w:rFonts w:hint="eastAsia" w:ascii="宋体" w:hAnsi="宋体" w:eastAsia="宋体" w:cs="宋体"/>
                <w:b/>
                <w:szCs w:val="21"/>
                <w:highlight w:val="none"/>
                <w:lang w:eastAsia="zh-CN"/>
              </w:rPr>
              <w:t>年</w:t>
            </w:r>
            <w:r>
              <w:rPr>
                <w:rFonts w:hint="eastAsia" w:ascii="宋体" w:hAnsi="宋体" w:cs="宋体"/>
                <w:b/>
                <w:szCs w:val="21"/>
                <w:highlight w:val="none"/>
                <w:lang w:val="en-US" w:eastAsia="zh-CN"/>
              </w:rPr>
              <w:t>10</w:t>
            </w:r>
            <w:r>
              <w:rPr>
                <w:rFonts w:hint="eastAsia" w:ascii="宋体" w:hAnsi="宋体" w:eastAsia="宋体" w:cs="宋体"/>
                <w:b/>
                <w:szCs w:val="21"/>
                <w:highlight w:val="none"/>
              </w:rPr>
              <w:t>月</w:t>
            </w:r>
            <w:r>
              <w:rPr>
                <w:rFonts w:hint="eastAsia" w:ascii="宋体" w:hAnsi="宋体" w:eastAsia="宋体" w:cs="宋体"/>
                <w:b/>
                <w:szCs w:val="21"/>
                <w:highlight w:val="none"/>
                <w:lang w:val="en-US" w:eastAsia="zh-CN"/>
              </w:rPr>
              <w:t>2</w:t>
            </w:r>
            <w:r>
              <w:rPr>
                <w:rFonts w:hint="eastAsia" w:ascii="宋体" w:hAnsi="宋体" w:cs="宋体"/>
                <w:b/>
                <w:szCs w:val="21"/>
                <w:highlight w:val="none"/>
                <w:lang w:val="en-US" w:eastAsia="zh-CN"/>
              </w:rPr>
              <w:t>8</w:t>
            </w:r>
            <w:r>
              <w:rPr>
                <w:rFonts w:hint="eastAsia" w:ascii="宋体" w:hAnsi="宋体" w:eastAsia="宋体" w:cs="宋体"/>
                <w:b/>
                <w:szCs w:val="21"/>
                <w:highlight w:val="none"/>
              </w:rPr>
              <w:t>日9时</w:t>
            </w:r>
            <w:r>
              <w:rPr>
                <w:rFonts w:hint="eastAsia" w:ascii="宋体" w:hAnsi="宋体" w:eastAsia="宋体" w:cs="宋体"/>
                <w:b/>
                <w:szCs w:val="21"/>
                <w:highlight w:val="none"/>
                <w:lang w:val="en-US" w:eastAsia="zh-CN"/>
              </w:rPr>
              <w:t>00</w:t>
            </w:r>
            <w:r>
              <w:rPr>
                <w:rFonts w:hint="eastAsia" w:ascii="宋体" w:hAnsi="宋体" w:eastAsia="宋体" w:cs="宋体"/>
                <w:b/>
                <w:szCs w:val="21"/>
                <w:highlight w:val="none"/>
              </w:rPr>
              <w:t>分（北京时间，下同）</w:t>
            </w:r>
          </w:p>
        </w:tc>
      </w:tr>
      <w:tr w14:paraId="3B481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60F708F8">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2.2.3</w:t>
            </w:r>
          </w:p>
        </w:tc>
        <w:tc>
          <w:tcPr>
            <w:tcW w:w="2212" w:type="dxa"/>
            <w:tcBorders>
              <w:tl2br w:val="nil"/>
              <w:tr2bl w:val="nil"/>
            </w:tcBorders>
            <w:vAlign w:val="center"/>
          </w:tcPr>
          <w:p w14:paraId="2657EC9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供应商确认收到</w:t>
            </w:r>
          </w:p>
          <w:p w14:paraId="29D3814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采购文件澄清的时间</w:t>
            </w:r>
          </w:p>
        </w:tc>
        <w:tc>
          <w:tcPr>
            <w:tcW w:w="6427" w:type="dxa"/>
            <w:tcBorders>
              <w:tl2br w:val="nil"/>
              <w:tr2bl w:val="nil"/>
            </w:tcBorders>
            <w:vAlign w:val="center"/>
          </w:tcPr>
          <w:p w14:paraId="6552C78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在收到相应澄清文件后24小时内</w:t>
            </w:r>
          </w:p>
        </w:tc>
      </w:tr>
      <w:tr w14:paraId="159B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DAC4D3B">
            <w:pPr>
              <w:spacing w:line="360" w:lineRule="exact"/>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2.4</w:t>
            </w:r>
          </w:p>
        </w:tc>
        <w:tc>
          <w:tcPr>
            <w:tcW w:w="2212" w:type="dxa"/>
            <w:tcBorders>
              <w:tl2br w:val="nil"/>
              <w:tr2bl w:val="nil"/>
            </w:tcBorders>
            <w:vAlign w:val="center"/>
          </w:tcPr>
          <w:p w14:paraId="3ABD02C1">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供应商确认收到</w:t>
            </w:r>
          </w:p>
          <w:p w14:paraId="20686AE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采购文件修改的时间</w:t>
            </w:r>
          </w:p>
        </w:tc>
        <w:tc>
          <w:tcPr>
            <w:tcW w:w="6427" w:type="dxa"/>
            <w:tcBorders>
              <w:tl2br w:val="nil"/>
              <w:tr2bl w:val="nil"/>
            </w:tcBorders>
            <w:vAlign w:val="center"/>
          </w:tcPr>
          <w:p w14:paraId="6E6C225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在收到相应修改文件后24小时内</w:t>
            </w:r>
          </w:p>
        </w:tc>
      </w:tr>
      <w:tr w14:paraId="40EDA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0C576B66">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3.1.1</w:t>
            </w:r>
          </w:p>
        </w:tc>
        <w:tc>
          <w:tcPr>
            <w:tcW w:w="2212" w:type="dxa"/>
            <w:tcBorders>
              <w:tl2br w:val="nil"/>
              <w:tr2bl w:val="nil"/>
            </w:tcBorders>
            <w:vAlign w:val="center"/>
          </w:tcPr>
          <w:p w14:paraId="03481D98">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构成磋商响应文件的其他材料</w:t>
            </w:r>
          </w:p>
        </w:tc>
        <w:tc>
          <w:tcPr>
            <w:tcW w:w="6427" w:type="dxa"/>
            <w:tcBorders>
              <w:tl2br w:val="nil"/>
              <w:tr2bl w:val="nil"/>
            </w:tcBorders>
            <w:vAlign w:val="center"/>
          </w:tcPr>
          <w:p w14:paraId="02864125">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采购文件中要求提交的其他资料以及供应商认为有利于其投标的其他资料。 </w:t>
            </w:r>
          </w:p>
        </w:tc>
      </w:tr>
      <w:tr w14:paraId="3026B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6" w:type="dxa"/>
            <w:tcBorders>
              <w:tl2br w:val="nil"/>
              <w:tr2bl w:val="nil"/>
            </w:tcBorders>
            <w:vAlign w:val="center"/>
          </w:tcPr>
          <w:p w14:paraId="75096B76">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3.2.1</w:t>
            </w:r>
          </w:p>
        </w:tc>
        <w:tc>
          <w:tcPr>
            <w:tcW w:w="2212" w:type="dxa"/>
            <w:tcBorders>
              <w:tl2br w:val="nil"/>
              <w:tr2bl w:val="nil"/>
            </w:tcBorders>
            <w:vAlign w:val="center"/>
          </w:tcPr>
          <w:p w14:paraId="57F6D869">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磋商报价</w:t>
            </w:r>
          </w:p>
        </w:tc>
        <w:tc>
          <w:tcPr>
            <w:tcW w:w="6427" w:type="dxa"/>
            <w:tcBorders>
              <w:tl2br w:val="nil"/>
              <w:tr2bl w:val="nil"/>
            </w:tcBorders>
            <w:vAlign w:val="center"/>
          </w:tcPr>
          <w:p w14:paraId="71BD54F3">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供应商在应当在竞争性</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确定的磋商截止时间前,使用CA准时进入磋商地点（</w:t>
            </w:r>
            <w:r>
              <w:rPr>
                <w:rFonts w:hint="eastAsia" w:ascii="宋体" w:hAnsi="宋体" w:eastAsia="宋体" w:cs="宋体"/>
                <w:bCs/>
                <w:szCs w:val="21"/>
                <w:highlight w:val="none"/>
              </w:rPr>
              <w:t>荥阳市公共资源交易平台</w:t>
            </w:r>
            <w:r>
              <w:rPr>
                <w:rFonts w:hint="eastAsia" w:ascii="宋体" w:hAnsi="宋体" w:eastAsia="宋体" w:cs="宋体"/>
                <w:szCs w:val="21"/>
                <w:highlight w:val="none"/>
              </w:rPr>
              <w:t>）参加磋商活动并进行文件解密、答疑澄清、二次报价等。</w:t>
            </w:r>
          </w:p>
        </w:tc>
      </w:tr>
      <w:tr w14:paraId="28C0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68D1872B">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3.3.1</w:t>
            </w:r>
          </w:p>
        </w:tc>
        <w:tc>
          <w:tcPr>
            <w:tcW w:w="2212" w:type="dxa"/>
            <w:tcBorders>
              <w:tl2br w:val="nil"/>
              <w:tr2bl w:val="nil"/>
            </w:tcBorders>
            <w:vAlign w:val="center"/>
          </w:tcPr>
          <w:p w14:paraId="33D443B4">
            <w:pPr>
              <w:spacing w:line="360" w:lineRule="auto"/>
              <w:jc w:val="center"/>
              <w:rPr>
                <w:rFonts w:hint="eastAsia" w:ascii="宋体" w:hAnsi="宋体" w:eastAsia="宋体" w:cs="宋体"/>
                <w:szCs w:val="21"/>
                <w:highlight w:val="none"/>
              </w:rPr>
            </w:pPr>
            <w:r>
              <w:rPr>
                <w:rFonts w:hint="eastAsia" w:ascii="宋体" w:hAnsi="宋体" w:eastAsia="宋体" w:cs="宋体"/>
                <w:b/>
                <w:sz w:val="24"/>
                <w:szCs w:val="24"/>
              </w:rPr>
              <w:t>★</w:t>
            </w:r>
            <w:r>
              <w:rPr>
                <w:rFonts w:hint="eastAsia" w:ascii="宋体" w:hAnsi="宋体" w:eastAsia="宋体" w:cs="宋体"/>
                <w:szCs w:val="21"/>
                <w:highlight w:val="none"/>
              </w:rPr>
              <w:t>磋商有效期</w:t>
            </w:r>
          </w:p>
        </w:tc>
        <w:tc>
          <w:tcPr>
            <w:tcW w:w="6427" w:type="dxa"/>
            <w:tcBorders>
              <w:tl2br w:val="nil"/>
              <w:tr2bl w:val="nil"/>
            </w:tcBorders>
            <w:vAlign w:val="center"/>
          </w:tcPr>
          <w:p w14:paraId="7F1705FD">
            <w:pPr>
              <w:spacing w:line="360" w:lineRule="auto"/>
              <w:rPr>
                <w:rFonts w:hint="eastAsia" w:ascii="宋体" w:hAnsi="宋体" w:eastAsia="宋体" w:cs="宋体"/>
                <w:color w:val="FF0000"/>
                <w:szCs w:val="21"/>
                <w:highlight w:val="none"/>
                <w:lang w:val="en-US" w:eastAsia="zh-CN"/>
              </w:rPr>
            </w:pPr>
            <w:r>
              <w:rPr>
                <w:rFonts w:hint="eastAsia" w:ascii="宋体" w:hAnsi="宋体" w:eastAsia="宋体" w:cs="宋体"/>
                <w:szCs w:val="21"/>
                <w:highlight w:val="none"/>
              </w:rPr>
              <w:t>自响应文件递交的截止时间起计算</w:t>
            </w:r>
            <w:r>
              <w:rPr>
                <w:rFonts w:hint="eastAsia" w:ascii="宋体" w:hAnsi="宋体" w:eastAsia="宋体" w:cs="宋体"/>
                <w:szCs w:val="21"/>
                <w:highlight w:val="none"/>
                <w:u w:val="single"/>
              </w:rPr>
              <w:t>60</w:t>
            </w:r>
            <w:r>
              <w:rPr>
                <w:rFonts w:hint="eastAsia" w:ascii="宋体" w:hAnsi="宋体" w:eastAsia="宋体" w:cs="宋体"/>
                <w:szCs w:val="21"/>
                <w:highlight w:val="none"/>
              </w:rPr>
              <w:t>日历天</w:t>
            </w:r>
            <w:r>
              <w:rPr>
                <w:rFonts w:hint="eastAsia" w:ascii="宋体" w:hAnsi="宋体" w:eastAsia="宋体" w:cs="宋体"/>
                <w:szCs w:val="21"/>
                <w:highlight w:val="none"/>
                <w:lang w:val="en-US" w:eastAsia="zh-CN"/>
              </w:rPr>
              <w:t xml:space="preserve"> </w:t>
            </w:r>
          </w:p>
        </w:tc>
      </w:tr>
      <w:tr w14:paraId="14E5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46" w:type="dxa"/>
            <w:tcBorders>
              <w:tl2br w:val="nil"/>
              <w:tr2bl w:val="nil"/>
            </w:tcBorders>
            <w:vAlign w:val="center"/>
          </w:tcPr>
          <w:p w14:paraId="7864563B">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3.5</w:t>
            </w:r>
          </w:p>
        </w:tc>
        <w:tc>
          <w:tcPr>
            <w:tcW w:w="2212" w:type="dxa"/>
            <w:tcBorders>
              <w:tl2br w:val="nil"/>
              <w:tr2bl w:val="nil"/>
            </w:tcBorders>
            <w:vAlign w:val="center"/>
          </w:tcPr>
          <w:p w14:paraId="3F81F0D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是否允许递交</w:t>
            </w:r>
          </w:p>
          <w:p w14:paraId="77A416B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备选磋商方案</w:t>
            </w:r>
          </w:p>
        </w:tc>
        <w:tc>
          <w:tcPr>
            <w:tcW w:w="6427" w:type="dxa"/>
            <w:tcBorders>
              <w:tl2br w:val="nil"/>
              <w:tr2bl w:val="nil"/>
            </w:tcBorders>
            <w:vAlign w:val="center"/>
          </w:tcPr>
          <w:p w14:paraId="3FBB3AB9">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不允许</w:t>
            </w:r>
          </w:p>
        </w:tc>
      </w:tr>
      <w:tr w14:paraId="4383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029A132B">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3.6.3</w:t>
            </w:r>
          </w:p>
        </w:tc>
        <w:tc>
          <w:tcPr>
            <w:tcW w:w="2212" w:type="dxa"/>
            <w:tcBorders>
              <w:tl2br w:val="nil"/>
              <w:tr2bl w:val="nil"/>
            </w:tcBorders>
            <w:vAlign w:val="center"/>
          </w:tcPr>
          <w:p w14:paraId="4AB375A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签字和盖章要求</w:t>
            </w:r>
          </w:p>
        </w:tc>
        <w:tc>
          <w:tcPr>
            <w:tcW w:w="6427" w:type="dxa"/>
            <w:tcBorders>
              <w:tl2br w:val="nil"/>
              <w:tr2bl w:val="nil"/>
            </w:tcBorders>
            <w:vAlign w:val="center"/>
          </w:tcPr>
          <w:p w14:paraId="61EB9735">
            <w:pPr>
              <w:spacing w:line="360" w:lineRule="auto"/>
              <w:rPr>
                <w:rFonts w:hint="eastAsia" w:ascii="宋体" w:hAnsi="宋体" w:eastAsia="宋体" w:cs="宋体"/>
                <w:szCs w:val="21"/>
                <w:highlight w:val="none"/>
                <w:lang w:eastAsia="zh-CN"/>
              </w:rPr>
            </w:pPr>
            <w:r>
              <w:rPr>
                <w:rFonts w:hint="eastAsia" w:ascii="宋体" w:hAnsi="宋体" w:eastAsia="宋体" w:cs="宋体"/>
                <w:lang w:val="en-US" w:eastAsia="zh-CN"/>
              </w:rPr>
              <w:t>响应</w:t>
            </w:r>
            <w:r>
              <w:rPr>
                <w:rFonts w:hint="eastAsia" w:ascii="宋体" w:hAnsi="宋体" w:eastAsia="宋体" w:cs="宋体"/>
                <w:lang w:eastAsia="zh-CN"/>
              </w:rPr>
              <w:t>文件格式中要求盖单位章和（或）签字的地方，供应商均应加盖供应商的单位电子签章。签</w:t>
            </w:r>
            <w:r>
              <w:rPr>
                <w:rFonts w:hint="eastAsia" w:ascii="宋体" w:hAnsi="宋体" w:eastAsia="宋体" w:cs="宋体"/>
                <w:lang w:val="en-US" w:eastAsia="zh-CN"/>
              </w:rPr>
              <w:t>字</w:t>
            </w:r>
            <w:r>
              <w:rPr>
                <w:rFonts w:hint="eastAsia" w:ascii="宋体" w:hAnsi="宋体" w:eastAsia="宋体" w:cs="宋体"/>
                <w:lang w:eastAsia="zh-CN"/>
              </w:rPr>
              <w:t>可以是手签后上传的，也可以是电子手写签名或法定代表人的个人电子签章</w:t>
            </w:r>
          </w:p>
        </w:tc>
      </w:tr>
      <w:tr w14:paraId="18F8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5C2301F8">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4.2</w:t>
            </w:r>
          </w:p>
        </w:tc>
        <w:tc>
          <w:tcPr>
            <w:tcW w:w="2212" w:type="dxa"/>
            <w:tcBorders>
              <w:tl2br w:val="nil"/>
              <w:tr2bl w:val="nil"/>
            </w:tcBorders>
            <w:vAlign w:val="center"/>
          </w:tcPr>
          <w:p w14:paraId="0E639327">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递交磋商响应文件</w:t>
            </w:r>
          </w:p>
          <w:p w14:paraId="3A68847D">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地点</w:t>
            </w:r>
          </w:p>
        </w:tc>
        <w:tc>
          <w:tcPr>
            <w:tcW w:w="6427" w:type="dxa"/>
            <w:tcBorders>
              <w:tl2br w:val="nil"/>
              <w:tr2bl w:val="nil"/>
            </w:tcBorders>
            <w:vAlign w:val="center"/>
          </w:tcPr>
          <w:p w14:paraId="5EC0329A">
            <w:pPr>
              <w:spacing w:line="360" w:lineRule="auto"/>
              <w:rPr>
                <w:rFonts w:hint="eastAsia" w:ascii="宋体" w:hAnsi="宋体" w:eastAsia="宋体" w:cs="宋体"/>
                <w:szCs w:val="21"/>
                <w:highlight w:val="none"/>
              </w:rPr>
            </w:pPr>
            <w:r>
              <w:rPr>
                <w:rFonts w:hint="eastAsia" w:ascii="宋体" w:hAnsi="宋体" w:eastAsia="宋体" w:cs="宋体"/>
                <w:bCs/>
                <w:szCs w:val="21"/>
                <w:highlight w:val="none"/>
              </w:rPr>
              <w:t>递交地点：荥阳市公共资源交易平台</w:t>
            </w:r>
          </w:p>
        </w:tc>
      </w:tr>
      <w:tr w14:paraId="7159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6" w:type="dxa"/>
            <w:tcBorders>
              <w:tl2br w:val="nil"/>
              <w:tr2bl w:val="nil"/>
            </w:tcBorders>
            <w:vAlign w:val="center"/>
          </w:tcPr>
          <w:p w14:paraId="28D3A3E9">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4.2.3</w:t>
            </w:r>
          </w:p>
        </w:tc>
        <w:tc>
          <w:tcPr>
            <w:tcW w:w="2212" w:type="dxa"/>
            <w:tcBorders>
              <w:tl2br w:val="nil"/>
              <w:tr2bl w:val="nil"/>
            </w:tcBorders>
            <w:vAlign w:val="center"/>
          </w:tcPr>
          <w:p w14:paraId="0E27637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是否退还磋商</w:t>
            </w:r>
          </w:p>
          <w:p w14:paraId="6AE6E58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响应文件</w:t>
            </w:r>
          </w:p>
        </w:tc>
        <w:tc>
          <w:tcPr>
            <w:tcW w:w="6427" w:type="dxa"/>
            <w:tcBorders>
              <w:tl2br w:val="nil"/>
              <w:tr2bl w:val="nil"/>
            </w:tcBorders>
            <w:vAlign w:val="center"/>
          </w:tcPr>
          <w:p w14:paraId="0499152C">
            <w:pPr>
              <w:spacing w:line="360" w:lineRule="auto"/>
              <w:rPr>
                <w:rFonts w:hint="eastAsia" w:ascii="宋体" w:hAnsi="宋体" w:eastAsia="宋体" w:cs="宋体"/>
                <w:szCs w:val="21"/>
                <w:highlight w:val="none"/>
                <w:u w:val="single"/>
              </w:rPr>
            </w:pPr>
            <w:r>
              <w:rPr>
                <w:rFonts w:hint="eastAsia" w:ascii="宋体" w:hAnsi="宋体" w:eastAsia="宋体" w:cs="宋体"/>
                <w:szCs w:val="21"/>
                <w:highlight w:val="none"/>
              </w:rPr>
              <w:t>否</w:t>
            </w:r>
          </w:p>
        </w:tc>
      </w:tr>
      <w:tr w14:paraId="4DC06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3B4EB71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5.1</w:t>
            </w:r>
          </w:p>
        </w:tc>
        <w:tc>
          <w:tcPr>
            <w:tcW w:w="2212" w:type="dxa"/>
            <w:tcBorders>
              <w:tl2br w:val="nil"/>
              <w:tr2bl w:val="nil"/>
            </w:tcBorders>
            <w:vAlign w:val="center"/>
          </w:tcPr>
          <w:p w14:paraId="4D5B9FC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磋商时间和地点</w:t>
            </w:r>
          </w:p>
        </w:tc>
        <w:tc>
          <w:tcPr>
            <w:tcW w:w="6427" w:type="dxa"/>
            <w:tcBorders>
              <w:tl2br w:val="nil"/>
              <w:tr2bl w:val="nil"/>
            </w:tcBorders>
            <w:vAlign w:val="center"/>
          </w:tcPr>
          <w:p w14:paraId="23F06FB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磋商时间：</w:t>
            </w:r>
            <w:r>
              <w:rPr>
                <w:rFonts w:hint="eastAsia" w:ascii="宋体" w:hAnsi="宋体" w:eastAsia="宋体" w:cs="宋体"/>
                <w:szCs w:val="21"/>
                <w:highlight w:val="none"/>
                <w:lang w:eastAsia="zh-CN"/>
              </w:rPr>
              <w:t>202</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CN"/>
              </w:rPr>
              <w:t>年</w:t>
            </w:r>
            <w:r>
              <w:rPr>
                <w:rFonts w:hint="eastAsia" w:ascii="宋体" w:hAnsi="宋体" w:cs="宋体"/>
                <w:szCs w:val="21"/>
                <w:highlight w:val="none"/>
                <w:lang w:val="en-US" w:eastAsia="zh-CN"/>
              </w:rPr>
              <w:t>10</w:t>
            </w:r>
            <w:r>
              <w:rPr>
                <w:rFonts w:hint="eastAsia" w:ascii="宋体" w:hAnsi="宋体" w:eastAsia="宋体" w:cs="宋体"/>
                <w:szCs w:val="21"/>
                <w:highlight w:val="none"/>
              </w:rPr>
              <w:t>月</w:t>
            </w:r>
            <w:r>
              <w:rPr>
                <w:rFonts w:hint="eastAsia" w:ascii="宋体" w:hAnsi="宋体" w:cs="宋体"/>
                <w:szCs w:val="21"/>
                <w:highlight w:val="none"/>
                <w:lang w:val="en-US" w:eastAsia="zh-CN"/>
              </w:rPr>
              <w:t>28</w:t>
            </w:r>
            <w:r>
              <w:rPr>
                <w:rFonts w:hint="eastAsia" w:ascii="宋体" w:hAnsi="宋体" w:eastAsia="宋体" w:cs="宋体"/>
                <w:szCs w:val="21"/>
                <w:highlight w:val="none"/>
              </w:rPr>
              <w:t>日9时</w:t>
            </w:r>
            <w:r>
              <w:rPr>
                <w:rFonts w:hint="eastAsia" w:ascii="宋体" w:hAnsi="宋体" w:eastAsia="宋体" w:cs="宋体"/>
                <w:szCs w:val="21"/>
                <w:highlight w:val="none"/>
                <w:lang w:val="en-US" w:eastAsia="zh-CN"/>
              </w:rPr>
              <w:t>00</w:t>
            </w:r>
            <w:r>
              <w:rPr>
                <w:rFonts w:hint="eastAsia" w:ascii="宋体" w:hAnsi="宋体" w:eastAsia="宋体" w:cs="宋体"/>
                <w:szCs w:val="21"/>
                <w:highlight w:val="none"/>
              </w:rPr>
              <w:t>分</w:t>
            </w:r>
          </w:p>
          <w:p w14:paraId="6181BA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磋商地点：</w:t>
            </w:r>
            <w:r>
              <w:rPr>
                <w:rFonts w:hint="eastAsia" w:ascii="宋体" w:hAnsi="宋体" w:eastAsia="宋体" w:cs="宋体"/>
                <w:bCs/>
                <w:szCs w:val="21"/>
                <w:highlight w:val="none"/>
              </w:rPr>
              <w:t>荥阳市公共资源交易中心（荥阳市中原路与飞龙路西北角政务服务中心七楼）第</w:t>
            </w:r>
            <w:r>
              <w:rPr>
                <w:rFonts w:hint="eastAsia" w:ascii="宋体" w:hAnsi="宋体" w:eastAsia="宋体" w:cs="宋体"/>
                <w:bCs/>
                <w:szCs w:val="21"/>
                <w:highlight w:val="none"/>
                <w:lang w:val="en-US" w:eastAsia="zh-CN"/>
              </w:rPr>
              <w:t>二</w:t>
            </w:r>
            <w:r>
              <w:rPr>
                <w:rFonts w:hint="eastAsia" w:ascii="宋体" w:hAnsi="宋体" w:eastAsia="宋体" w:cs="宋体"/>
                <w:bCs/>
                <w:szCs w:val="21"/>
                <w:highlight w:val="none"/>
              </w:rPr>
              <w:t>开标室；</w:t>
            </w:r>
          </w:p>
        </w:tc>
      </w:tr>
      <w:tr w14:paraId="5AF83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4F7DB35D">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5.2</w:t>
            </w:r>
          </w:p>
        </w:tc>
        <w:tc>
          <w:tcPr>
            <w:tcW w:w="2212" w:type="dxa"/>
            <w:tcBorders>
              <w:tl2br w:val="nil"/>
              <w:tr2bl w:val="nil"/>
            </w:tcBorders>
            <w:vAlign w:val="center"/>
          </w:tcPr>
          <w:p w14:paraId="46AC8346">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磋商程序</w:t>
            </w:r>
          </w:p>
        </w:tc>
        <w:tc>
          <w:tcPr>
            <w:tcW w:w="6427" w:type="dxa"/>
            <w:tcBorders>
              <w:tl2br w:val="nil"/>
              <w:tr2bl w:val="nil"/>
            </w:tcBorders>
            <w:vAlign w:val="center"/>
          </w:tcPr>
          <w:p w14:paraId="1DA7539C">
            <w:pPr>
              <w:pStyle w:val="64"/>
              <w:spacing w:line="360" w:lineRule="auto"/>
              <w:ind w:firstLine="0" w:firstLineChars="0"/>
              <w:rPr>
                <w:rFonts w:hint="eastAsia" w:ascii="宋体" w:hAnsi="宋体" w:eastAsia="宋体" w:cs="宋体"/>
                <w:szCs w:val="21"/>
                <w:highlight w:val="none"/>
              </w:rPr>
            </w:pPr>
            <w:r>
              <w:rPr>
                <w:rFonts w:hint="eastAsia" w:ascii="宋体" w:hAnsi="宋体" w:eastAsia="宋体" w:cs="宋体"/>
                <w:szCs w:val="21"/>
                <w:highlight w:val="none"/>
              </w:rPr>
              <w:t>本项目采用“远程不见面”磋商方式，供应商无需到荥阳市公共资源交易中心现场参加磋商会议，供应商无需到现场提交原件资料，供应商应当在响应截止时间前,登录远程开标大厅，在线准时参加磋商活动并进行文件解密、答疑澄清等。</w:t>
            </w:r>
          </w:p>
        </w:tc>
      </w:tr>
      <w:tr w14:paraId="2E96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54B8C024">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5.2</w:t>
            </w:r>
          </w:p>
        </w:tc>
        <w:tc>
          <w:tcPr>
            <w:tcW w:w="2212" w:type="dxa"/>
            <w:tcBorders>
              <w:tl2br w:val="nil"/>
              <w:tr2bl w:val="nil"/>
            </w:tcBorders>
            <w:vAlign w:val="center"/>
          </w:tcPr>
          <w:p w14:paraId="3C52855B">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磋商办法</w:t>
            </w:r>
          </w:p>
        </w:tc>
        <w:tc>
          <w:tcPr>
            <w:tcW w:w="6427" w:type="dxa"/>
            <w:tcBorders>
              <w:tl2br w:val="nil"/>
              <w:tr2bl w:val="nil"/>
            </w:tcBorders>
            <w:vAlign w:val="center"/>
          </w:tcPr>
          <w:p w14:paraId="3E62ED5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磋商小组所有成员应当集中与单一供应商分别进行磋商，并给与所有参加磋商的供应商平等的磋商机会。磋商结束后，磋商小组要求所有实质性响应的供应商在规定时间内提交二次报价，二次报价必须在磋商小组要求的时间内提交，不得以口头形式报价，二次报价可以小于等于首轮报价，若在规定时间内未能完成报价的，则以一次报价为准。</w:t>
            </w:r>
          </w:p>
          <w:p w14:paraId="28448AFB">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2.经磋商确定提交最后报价的供应商后，由磋商小组采用综合评分法对提交最后报价的供应商的响应文件和最后报价进行综合评分。综合评分法是指响应文件满足采购文件全部实质性要求且按评审因素的量化指标评审得分最高的供应商为成交供应商的评审办法。</w:t>
            </w:r>
          </w:p>
          <w:p w14:paraId="6CDA9A61">
            <w:pPr>
              <w:spacing w:line="360" w:lineRule="auto"/>
              <w:rPr>
                <w:rFonts w:hint="eastAsia" w:ascii="宋体" w:hAnsi="宋体" w:eastAsia="宋体" w:cs="宋体"/>
                <w:b/>
                <w:szCs w:val="21"/>
                <w:highlight w:val="none"/>
              </w:rPr>
            </w:pPr>
            <w:r>
              <w:rPr>
                <w:rFonts w:hint="eastAsia" w:ascii="宋体" w:hAnsi="宋体" w:eastAsia="宋体" w:cs="宋体"/>
                <w:szCs w:val="21"/>
                <w:highlight w:val="none"/>
              </w:rPr>
              <w:t>3.磋商结束之前，请竞标供应商</w:t>
            </w:r>
            <w:r>
              <w:rPr>
                <w:rFonts w:hint="eastAsia" w:ascii="宋体" w:hAnsi="宋体" w:eastAsia="宋体" w:cs="宋体"/>
                <w:color w:val="000000"/>
                <w:szCs w:val="21"/>
                <w:highlight w:val="none"/>
              </w:rPr>
              <w:t>一直保持在线状态</w:t>
            </w:r>
            <w:r>
              <w:rPr>
                <w:rFonts w:hint="eastAsia" w:ascii="宋体" w:hAnsi="宋体" w:eastAsia="宋体" w:cs="宋体"/>
                <w:szCs w:val="21"/>
                <w:highlight w:val="none"/>
              </w:rPr>
              <w:t>，等待答疑澄清、二次报价等磋商活动。</w:t>
            </w:r>
          </w:p>
        </w:tc>
      </w:tr>
      <w:tr w14:paraId="1D3DD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6" w:type="dxa"/>
            <w:tcBorders>
              <w:tl2br w:val="nil"/>
              <w:tr2bl w:val="nil"/>
            </w:tcBorders>
            <w:vAlign w:val="center"/>
          </w:tcPr>
          <w:p w14:paraId="6F950EAA">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6.1.1</w:t>
            </w:r>
          </w:p>
        </w:tc>
        <w:tc>
          <w:tcPr>
            <w:tcW w:w="2212" w:type="dxa"/>
            <w:tcBorders>
              <w:tl2br w:val="nil"/>
              <w:tr2bl w:val="nil"/>
            </w:tcBorders>
            <w:vAlign w:val="center"/>
          </w:tcPr>
          <w:p w14:paraId="44B61A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磋商小组的组建</w:t>
            </w:r>
          </w:p>
        </w:tc>
        <w:tc>
          <w:tcPr>
            <w:tcW w:w="6427" w:type="dxa"/>
            <w:tcBorders>
              <w:tl2br w:val="nil"/>
              <w:tr2bl w:val="nil"/>
            </w:tcBorders>
            <w:vAlign w:val="center"/>
          </w:tcPr>
          <w:p w14:paraId="4BAF5124">
            <w:pPr>
              <w:pStyle w:val="41"/>
              <w:spacing w:line="38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磋商小组构成：由 3 人组成，其中采购人代表 1 人，经济、技术专家 2 人。</w:t>
            </w:r>
          </w:p>
          <w:p w14:paraId="4A22D33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经济、技术专家确定方式：磋商前24小时内从有关评标专家库中随机抽取。</w:t>
            </w:r>
          </w:p>
        </w:tc>
      </w:tr>
      <w:tr w14:paraId="6DDB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5562F3A3">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7.1</w:t>
            </w:r>
          </w:p>
        </w:tc>
        <w:tc>
          <w:tcPr>
            <w:tcW w:w="2212" w:type="dxa"/>
            <w:tcBorders>
              <w:tl2br w:val="nil"/>
              <w:tr2bl w:val="nil"/>
            </w:tcBorders>
            <w:vAlign w:val="center"/>
          </w:tcPr>
          <w:p w14:paraId="31BE3045">
            <w:pPr>
              <w:spacing w:line="360" w:lineRule="auto"/>
              <w:ind w:left="420" w:hanging="420" w:hangingChars="200"/>
              <w:jc w:val="center"/>
              <w:rPr>
                <w:rFonts w:hint="eastAsia" w:ascii="宋体" w:hAnsi="宋体" w:eastAsia="宋体" w:cs="宋体"/>
                <w:szCs w:val="21"/>
                <w:highlight w:val="none"/>
              </w:rPr>
            </w:pPr>
            <w:r>
              <w:rPr>
                <w:rFonts w:hint="eastAsia" w:ascii="宋体" w:hAnsi="宋体" w:eastAsia="宋体" w:cs="宋体"/>
                <w:szCs w:val="21"/>
                <w:highlight w:val="none"/>
              </w:rPr>
              <w:t>是否授权磋商小组</w:t>
            </w:r>
          </w:p>
          <w:p w14:paraId="29EF3470">
            <w:pPr>
              <w:spacing w:line="360" w:lineRule="auto"/>
              <w:ind w:left="420" w:hanging="420" w:hangingChars="200"/>
              <w:jc w:val="center"/>
              <w:rPr>
                <w:rFonts w:hint="eastAsia" w:ascii="宋体" w:hAnsi="宋体" w:eastAsia="宋体" w:cs="宋体"/>
                <w:szCs w:val="21"/>
                <w:highlight w:val="none"/>
              </w:rPr>
            </w:pPr>
            <w:r>
              <w:rPr>
                <w:rFonts w:hint="eastAsia" w:ascii="宋体" w:hAnsi="宋体" w:eastAsia="宋体" w:cs="宋体"/>
                <w:szCs w:val="21"/>
                <w:highlight w:val="none"/>
              </w:rPr>
              <w:t>确定成交供应商</w:t>
            </w:r>
          </w:p>
        </w:tc>
        <w:tc>
          <w:tcPr>
            <w:tcW w:w="6427" w:type="dxa"/>
            <w:tcBorders>
              <w:tl2br w:val="nil"/>
              <w:tr2bl w:val="nil"/>
            </w:tcBorders>
            <w:vAlign w:val="center"/>
          </w:tcPr>
          <w:p w14:paraId="6540F71A">
            <w:pPr>
              <w:spacing w:line="360" w:lineRule="auto"/>
              <w:rPr>
                <w:rFonts w:hint="eastAsia" w:ascii="宋体" w:hAnsi="宋体" w:eastAsia="宋体" w:cs="宋体"/>
                <w:szCs w:val="21"/>
                <w:highlight w:val="none"/>
                <w:lang w:eastAsia="zh-CN"/>
              </w:rPr>
            </w:pPr>
            <w:r>
              <w:rPr>
                <w:rFonts w:hint="eastAsia" w:ascii="宋体" w:hAnsi="宋体" w:eastAsia="宋体" w:cs="宋体"/>
                <w:szCs w:val="21"/>
                <w:highlight w:val="none"/>
              </w:rPr>
              <w:t>否，推荐的成交候选人数：3名</w:t>
            </w:r>
            <w:r>
              <w:rPr>
                <w:rFonts w:hint="eastAsia" w:ascii="宋体" w:hAnsi="宋体" w:eastAsia="宋体" w:cs="宋体"/>
                <w:szCs w:val="21"/>
                <w:highlight w:val="none"/>
                <w:lang w:eastAsia="zh-CN"/>
              </w:rPr>
              <w:t>。</w:t>
            </w:r>
          </w:p>
        </w:tc>
      </w:tr>
      <w:tr w14:paraId="7615F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46" w:type="dxa"/>
            <w:tcBorders>
              <w:tl2br w:val="nil"/>
              <w:tr2bl w:val="nil"/>
            </w:tcBorders>
            <w:vAlign w:val="center"/>
          </w:tcPr>
          <w:p w14:paraId="249C341D">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7.2.1</w:t>
            </w:r>
          </w:p>
        </w:tc>
        <w:tc>
          <w:tcPr>
            <w:tcW w:w="2212" w:type="dxa"/>
            <w:tcBorders>
              <w:tl2br w:val="nil"/>
              <w:tr2bl w:val="nil"/>
            </w:tcBorders>
            <w:vAlign w:val="center"/>
          </w:tcPr>
          <w:p w14:paraId="03A3FCAD">
            <w:pPr>
              <w:jc w:val="center"/>
              <w:rPr>
                <w:rFonts w:hint="eastAsia" w:ascii="宋体" w:hAnsi="宋体" w:eastAsia="宋体" w:cs="宋体"/>
                <w:szCs w:val="21"/>
                <w:highlight w:val="none"/>
              </w:rPr>
            </w:pPr>
            <w:r>
              <w:rPr>
                <w:rFonts w:hint="eastAsia" w:ascii="宋体" w:hAnsi="宋体" w:eastAsia="宋体" w:cs="宋体"/>
                <w:szCs w:val="21"/>
                <w:highlight w:val="none"/>
              </w:rPr>
              <w:t>履约担保</w:t>
            </w:r>
          </w:p>
        </w:tc>
        <w:tc>
          <w:tcPr>
            <w:tcW w:w="6427" w:type="dxa"/>
            <w:tcBorders>
              <w:tl2br w:val="nil"/>
              <w:tr2bl w:val="nil"/>
            </w:tcBorders>
            <w:vAlign w:val="center"/>
          </w:tcPr>
          <w:p w14:paraId="797D09BC">
            <w:pPr>
              <w:rPr>
                <w:rFonts w:hint="eastAsia" w:ascii="宋体" w:hAnsi="宋体" w:eastAsia="宋体" w:cs="宋体"/>
                <w:szCs w:val="21"/>
                <w:highlight w:val="none"/>
              </w:rPr>
            </w:pPr>
            <w:r>
              <w:rPr>
                <w:rFonts w:hint="eastAsia" w:ascii="宋体" w:hAnsi="宋体" w:eastAsia="宋体" w:cs="宋体"/>
                <w:color w:val="000000"/>
                <w:szCs w:val="21"/>
                <w:highlight w:val="none"/>
              </w:rPr>
              <w:t>无</w:t>
            </w:r>
          </w:p>
        </w:tc>
      </w:tr>
      <w:tr w14:paraId="6305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846" w:type="dxa"/>
            <w:tcBorders>
              <w:tl2br w:val="nil"/>
              <w:tr2bl w:val="nil"/>
            </w:tcBorders>
            <w:vAlign w:val="center"/>
          </w:tcPr>
          <w:p w14:paraId="636F3FAE">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7.3.1</w:t>
            </w:r>
          </w:p>
        </w:tc>
        <w:tc>
          <w:tcPr>
            <w:tcW w:w="2212" w:type="dxa"/>
            <w:tcBorders>
              <w:tl2br w:val="nil"/>
              <w:tr2bl w:val="nil"/>
            </w:tcBorders>
            <w:vAlign w:val="center"/>
          </w:tcPr>
          <w:p w14:paraId="5EEADAC4">
            <w:pPr>
              <w:spacing w:line="360" w:lineRule="auto"/>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签订合同</w:t>
            </w:r>
          </w:p>
        </w:tc>
        <w:tc>
          <w:tcPr>
            <w:tcW w:w="6427" w:type="dxa"/>
            <w:tcBorders>
              <w:tl2br w:val="nil"/>
              <w:tr2bl w:val="nil"/>
            </w:tcBorders>
            <w:vAlign w:val="center"/>
          </w:tcPr>
          <w:p w14:paraId="3655957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成交供应商须在成交通知书发出之日起三十日内与采购人签订合同，否则视为放弃成交供应商资格。</w:t>
            </w:r>
          </w:p>
        </w:tc>
      </w:tr>
      <w:tr w14:paraId="7C4E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85" w:type="dxa"/>
            <w:gridSpan w:val="3"/>
            <w:tcBorders>
              <w:tl2br w:val="nil"/>
              <w:tr2bl w:val="nil"/>
            </w:tcBorders>
            <w:vAlign w:val="center"/>
          </w:tcPr>
          <w:p w14:paraId="33391F6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10.  需要补充的其他内容</w:t>
            </w:r>
          </w:p>
        </w:tc>
      </w:tr>
      <w:tr w14:paraId="3C25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2AD56236">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10.1</w:t>
            </w:r>
          </w:p>
        </w:tc>
        <w:tc>
          <w:tcPr>
            <w:tcW w:w="2212" w:type="dxa"/>
            <w:tcBorders>
              <w:tl2br w:val="nil"/>
              <w:tr2bl w:val="nil"/>
            </w:tcBorders>
            <w:vAlign w:val="center"/>
          </w:tcPr>
          <w:p w14:paraId="4F5128CB">
            <w:pPr>
              <w:spacing w:line="360" w:lineRule="auto"/>
              <w:jc w:val="center"/>
              <w:rPr>
                <w:rFonts w:hint="eastAsia" w:ascii="宋体" w:hAnsi="宋体" w:eastAsia="宋体" w:cs="宋体"/>
                <w:szCs w:val="21"/>
                <w:highlight w:val="none"/>
              </w:rPr>
            </w:pPr>
            <w:r>
              <w:rPr>
                <w:rFonts w:hint="eastAsia" w:ascii="宋体" w:hAnsi="宋体" w:eastAsia="宋体" w:cs="宋体"/>
                <w:b/>
                <w:sz w:val="24"/>
                <w:szCs w:val="24"/>
              </w:rPr>
              <w:t>★</w:t>
            </w:r>
            <w:r>
              <w:rPr>
                <w:rFonts w:hint="eastAsia" w:ascii="宋体" w:hAnsi="宋体" w:eastAsia="宋体" w:cs="宋体"/>
                <w:szCs w:val="21"/>
                <w:highlight w:val="none"/>
              </w:rPr>
              <w:t>采购预算</w:t>
            </w:r>
          </w:p>
          <w:p w14:paraId="2470985A">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（采购控制价）</w:t>
            </w:r>
          </w:p>
        </w:tc>
        <w:tc>
          <w:tcPr>
            <w:tcW w:w="6427" w:type="dxa"/>
            <w:tcBorders>
              <w:tl2br w:val="nil"/>
              <w:tr2bl w:val="nil"/>
            </w:tcBorders>
            <w:vAlign w:val="center"/>
          </w:tcPr>
          <w:p w14:paraId="564242DF">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本项目采购预算（采购控制价）为：</w:t>
            </w:r>
          </w:p>
          <w:p w14:paraId="22872384">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大写：</w:t>
            </w:r>
            <w:r>
              <w:rPr>
                <w:rFonts w:hint="eastAsia" w:ascii="宋体" w:hAnsi="宋体" w:cs="宋体"/>
                <w:szCs w:val="21"/>
                <w:highlight w:val="none"/>
                <w:lang w:val="en-US" w:eastAsia="zh-CN"/>
              </w:rPr>
              <w:t>叁佰捌拾陆万玖仟柒佰捌拾陆元陆角伍分</w:t>
            </w:r>
            <w:r>
              <w:rPr>
                <w:rFonts w:hint="eastAsia" w:ascii="宋体" w:hAnsi="宋体" w:eastAsia="宋体" w:cs="宋体"/>
                <w:szCs w:val="21"/>
                <w:highlight w:val="none"/>
              </w:rPr>
              <w:t>；</w:t>
            </w:r>
          </w:p>
          <w:p w14:paraId="6AB2A13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小写：￥3869786.65元。</w:t>
            </w:r>
          </w:p>
          <w:p w14:paraId="0ADE6A52">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供应商的磋商报价超过采购预算（采购控制价）的，按废标处理。</w:t>
            </w:r>
          </w:p>
        </w:tc>
      </w:tr>
      <w:tr w14:paraId="13EF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846" w:type="dxa"/>
            <w:tcBorders>
              <w:tl2br w:val="nil"/>
              <w:tr2bl w:val="nil"/>
            </w:tcBorders>
            <w:vAlign w:val="center"/>
          </w:tcPr>
          <w:p w14:paraId="721296F0">
            <w:pPr>
              <w:spacing w:line="360" w:lineRule="exact"/>
              <w:jc w:val="center"/>
              <w:rPr>
                <w:rFonts w:hint="eastAsia" w:ascii="宋体" w:hAnsi="宋体" w:eastAsia="宋体" w:cs="宋体"/>
                <w:szCs w:val="21"/>
                <w:highlight w:val="none"/>
              </w:rPr>
            </w:pPr>
            <w:r>
              <w:rPr>
                <w:rFonts w:hint="eastAsia" w:ascii="宋体" w:hAnsi="宋体" w:eastAsia="宋体" w:cs="宋体"/>
                <w:szCs w:val="21"/>
                <w:highlight w:val="none"/>
              </w:rPr>
              <w:t>10.2</w:t>
            </w:r>
          </w:p>
        </w:tc>
        <w:tc>
          <w:tcPr>
            <w:tcW w:w="2212" w:type="dxa"/>
            <w:tcBorders>
              <w:tl2br w:val="nil"/>
              <w:tr2bl w:val="nil"/>
            </w:tcBorders>
            <w:vAlign w:val="center"/>
          </w:tcPr>
          <w:p w14:paraId="7F7AD625">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结果公示</w:t>
            </w:r>
          </w:p>
        </w:tc>
        <w:tc>
          <w:tcPr>
            <w:tcW w:w="6427" w:type="dxa"/>
            <w:tcBorders>
              <w:tl2br w:val="nil"/>
              <w:tr2bl w:val="nil"/>
            </w:tcBorders>
            <w:vAlign w:val="center"/>
          </w:tcPr>
          <w:p w14:paraId="7DE82F7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在确定成交供应商后，采购人或采购代理机构将成交结果情况在本项目竞争性磋商公告发布的同一媒介予以公示。</w:t>
            </w:r>
          </w:p>
        </w:tc>
      </w:tr>
      <w:tr w14:paraId="670A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l2br w:val="nil"/>
              <w:tr2bl w:val="nil"/>
            </w:tcBorders>
            <w:vAlign w:val="center"/>
          </w:tcPr>
          <w:p w14:paraId="186E8B73">
            <w:pPr>
              <w:jc w:val="center"/>
              <w:rPr>
                <w:rFonts w:hint="eastAsia" w:ascii="宋体" w:hAnsi="宋体" w:eastAsia="宋体" w:cs="宋体"/>
                <w:szCs w:val="21"/>
                <w:highlight w:val="none"/>
              </w:rPr>
            </w:pPr>
            <w:r>
              <w:rPr>
                <w:rFonts w:hint="eastAsia" w:ascii="宋体" w:hAnsi="宋体" w:eastAsia="宋体" w:cs="宋体"/>
                <w:szCs w:val="21"/>
                <w:highlight w:val="none"/>
              </w:rPr>
              <w:t>10.3</w:t>
            </w:r>
          </w:p>
        </w:tc>
        <w:tc>
          <w:tcPr>
            <w:tcW w:w="2212" w:type="dxa"/>
            <w:tcBorders>
              <w:tl2br w:val="nil"/>
              <w:tr2bl w:val="nil"/>
            </w:tcBorders>
            <w:vAlign w:val="center"/>
          </w:tcPr>
          <w:p w14:paraId="27C6300D">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采购代理服务费</w:t>
            </w:r>
          </w:p>
        </w:tc>
        <w:tc>
          <w:tcPr>
            <w:tcW w:w="6427" w:type="dxa"/>
            <w:tcBorders>
              <w:tl2br w:val="nil"/>
              <w:tr2bl w:val="nil"/>
            </w:tcBorders>
            <w:vAlign w:val="center"/>
          </w:tcPr>
          <w:p w14:paraId="5D6A4697">
            <w:pPr>
              <w:spacing w:line="360" w:lineRule="auto"/>
              <w:rPr>
                <w:rFonts w:hint="eastAsia" w:ascii="宋体" w:hAnsi="宋体" w:eastAsia="宋体" w:cs="宋体"/>
                <w:highlight w:val="none"/>
              </w:rPr>
            </w:pPr>
            <w:r>
              <w:rPr>
                <w:rFonts w:hint="eastAsia" w:ascii="宋体" w:hAnsi="宋体" w:eastAsia="宋体" w:cs="宋体"/>
                <w:highlight w:val="none"/>
              </w:rPr>
              <w:t>参考河南省招标投标协会（豫招协[2023]002号）文规定的计费方式，向成交</w:t>
            </w:r>
            <w:r>
              <w:rPr>
                <w:rFonts w:hint="eastAsia" w:ascii="宋体" w:hAnsi="宋体" w:eastAsia="宋体" w:cs="宋体"/>
                <w:highlight w:val="none"/>
                <w:lang w:val="en-US" w:eastAsia="zh-CN"/>
              </w:rPr>
              <w:t>供应商</w:t>
            </w:r>
            <w:r>
              <w:rPr>
                <w:rFonts w:hint="eastAsia" w:ascii="宋体" w:hAnsi="宋体" w:eastAsia="宋体" w:cs="宋体"/>
                <w:highlight w:val="none"/>
              </w:rPr>
              <w:t>收取</w:t>
            </w:r>
            <w:r>
              <w:rPr>
                <w:rFonts w:hint="eastAsia" w:ascii="宋体" w:hAnsi="宋体" w:eastAsia="宋体" w:cs="宋体"/>
                <w:highlight w:val="none"/>
                <w:lang w:val="en-US" w:eastAsia="zh-CN"/>
              </w:rPr>
              <w:t>采购</w:t>
            </w:r>
            <w:r>
              <w:rPr>
                <w:rFonts w:hint="eastAsia" w:ascii="宋体" w:hAnsi="宋体" w:eastAsia="宋体" w:cs="宋体"/>
                <w:highlight w:val="none"/>
              </w:rPr>
              <w:t>代理服务费。</w:t>
            </w:r>
          </w:p>
        </w:tc>
      </w:tr>
    </w:tbl>
    <w:p w14:paraId="49FB53B6">
      <w:pPr>
        <w:pStyle w:val="5"/>
        <w:keepNext w:val="0"/>
        <w:keepLines w:val="0"/>
        <w:spacing w:line="460" w:lineRule="exact"/>
        <w:jc w:val="both"/>
        <w:rPr>
          <w:rFonts w:hint="eastAsia" w:ascii="宋体" w:hAnsi="宋体" w:eastAsia="宋体" w:cs="宋体"/>
          <w:bCs w:val="0"/>
          <w:sz w:val="21"/>
          <w:szCs w:val="21"/>
          <w:highlight w:val="none"/>
        </w:rPr>
      </w:pPr>
      <w:bookmarkStart w:id="18" w:name="_Toc29830"/>
      <w:bookmarkStart w:id="19" w:name="_Toc30071"/>
      <w:bookmarkStart w:id="20" w:name="_Toc29926"/>
      <w:bookmarkStart w:id="21" w:name="_Toc17679"/>
      <w:bookmarkStart w:id="22" w:name="_Toc5269841"/>
      <w:bookmarkStart w:id="23" w:name="_Toc17243"/>
      <w:r>
        <w:rPr>
          <w:rFonts w:hint="eastAsia" w:ascii="宋体" w:hAnsi="宋体" w:eastAsia="宋体" w:cs="宋体"/>
          <w:bCs w:val="0"/>
          <w:sz w:val="21"/>
          <w:szCs w:val="21"/>
          <w:highlight w:val="none"/>
        </w:rPr>
        <w:t>1.总则</w:t>
      </w:r>
      <w:bookmarkEnd w:id="18"/>
      <w:bookmarkEnd w:id="19"/>
      <w:bookmarkEnd w:id="20"/>
      <w:bookmarkEnd w:id="21"/>
      <w:bookmarkEnd w:id="22"/>
      <w:bookmarkEnd w:id="23"/>
    </w:p>
    <w:p w14:paraId="3DA9F790">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1.1 项目概况</w:t>
      </w:r>
    </w:p>
    <w:p w14:paraId="0F490393">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 根据《中华人民共和国政府采购法》等有关法律、法规和规章的规定，本采购项目已具备磋商条件，现对本项目进行磋商。</w:t>
      </w:r>
    </w:p>
    <w:p w14:paraId="45976C3C">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 采 购 人：见供应商须知前附表。</w:t>
      </w:r>
    </w:p>
    <w:p w14:paraId="5000671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 采购代理机构：见供应商须知前附表。</w:t>
      </w:r>
    </w:p>
    <w:p w14:paraId="6B99462C">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1.1.4 项目名称：见供应商须知前附表。</w:t>
      </w:r>
    </w:p>
    <w:p w14:paraId="12D8ED2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1.1.5 </w:t>
      </w:r>
      <w:r>
        <w:rPr>
          <w:rFonts w:hint="eastAsia" w:ascii="宋体" w:hAnsi="宋体" w:eastAsia="宋体" w:cs="宋体"/>
          <w:szCs w:val="21"/>
          <w:highlight w:val="none"/>
          <w:lang w:val="en-US" w:eastAsia="zh-CN"/>
        </w:rPr>
        <w:t>施工</w:t>
      </w:r>
      <w:r>
        <w:rPr>
          <w:rFonts w:hint="eastAsia" w:ascii="宋体" w:hAnsi="宋体" w:eastAsia="宋体" w:cs="宋体"/>
          <w:szCs w:val="21"/>
          <w:highlight w:val="none"/>
        </w:rPr>
        <w:t>地点：见供应商须知前附表。</w:t>
      </w:r>
    </w:p>
    <w:p w14:paraId="2E6977CF">
      <w:pPr>
        <w:spacing w:line="46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1.1.6 采购标的对应的中小微企业划分标准所属行业：见供应商须知前附表。</w:t>
      </w:r>
    </w:p>
    <w:p w14:paraId="46F53B4D">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1.2 资金来源和落实情况</w:t>
      </w:r>
    </w:p>
    <w:p w14:paraId="4EB6A872">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1.2.1资金来源：见供应商须知前附表。</w:t>
      </w:r>
    </w:p>
    <w:p w14:paraId="6D93E5E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1.2.2资金落实情况：见供应商须知前附表。</w:t>
      </w:r>
    </w:p>
    <w:p w14:paraId="1E8E692A">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1.3 采购内容和工期</w:t>
      </w:r>
    </w:p>
    <w:p w14:paraId="52EB1E6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 采购内容及需求：见供应商须知前附表。</w:t>
      </w:r>
    </w:p>
    <w:p w14:paraId="14F52EF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 工期：见供应商须知前附表。</w:t>
      </w:r>
    </w:p>
    <w:p w14:paraId="2241B42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 质量要求：见供应商须知前附表。</w:t>
      </w:r>
    </w:p>
    <w:p w14:paraId="290A7D21">
      <w:pPr>
        <w:spacing w:line="46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1.3.4 付款方式：见供应商须知前附表。</w:t>
      </w:r>
    </w:p>
    <w:p w14:paraId="7D5694E5">
      <w:pPr>
        <w:spacing w:line="46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1.3.5 质保期：见供应商须知前附表。</w:t>
      </w:r>
    </w:p>
    <w:p w14:paraId="538155BC">
      <w:pPr>
        <w:spacing w:line="46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1.3.6 合同履约期限：见供应商须知前附表。</w:t>
      </w:r>
    </w:p>
    <w:p w14:paraId="1728A3F3">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1.4 供应商资格要求</w:t>
      </w:r>
    </w:p>
    <w:p w14:paraId="1914F82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1.4.1 申请人的资格要求：见供应商须知前附表。</w:t>
      </w:r>
    </w:p>
    <w:p w14:paraId="52BE7A7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 本项目不接受联合体磋商。</w:t>
      </w:r>
    </w:p>
    <w:p w14:paraId="4CD2228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1.4.3 供应商不得存在下列情形之一：</w:t>
      </w:r>
    </w:p>
    <w:p w14:paraId="4E7ACFAC">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（1）为采购人不具有独立法人资格的附属机构（单位）；</w:t>
      </w:r>
    </w:p>
    <w:p w14:paraId="15C62F6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（2）与采购人存在利害关系且可能影响采购公正性；</w:t>
      </w:r>
    </w:p>
    <w:p w14:paraId="0B6FB265">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（3）与本采购项目的其他供应商为同一个单位负责人；</w:t>
      </w:r>
    </w:p>
    <w:p w14:paraId="39F1E37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（4）与本采购项目的其他供应商存在控股、管理关系；</w:t>
      </w:r>
    </w:p>
    <w:p w14:paraId="69D567AA">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（5）为本采购项目的采购代理机构；</w:t>
      </w:r>
    </w:p>
    <w:p w14:paraId="3B220C0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（6）与本采购项目的采购代理机构同为一个法定代表人；</w:t>
      </w:r>
    </w:p>
    <w:p w14:paraId="0EE65C0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（7）与本采购项目的采购代理机构存在控股或参股关系；</w:t>
      </w:r>
    </w:p>
    <w:p w14:paraId="1FE3A03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（8）被依法暂停或者取消投标资格；</w:t>
      </w:r>
    </w:p>
    <w:p w14:paraId="528F816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（9）被责令停产停业、暂扣或者吊销许可证、暂扣或者吊销执照；</w:t>
      </w:r>
    </w:p>
    <w:p w14:paraId="46E70572">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（10）进入清算程序，或被宣告破产，或其他丧失履约能力的情形；</w:t>
      </w:r>
    </w:p>
    <w:p w14:paraId="36E4CBE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（11）在最近三年内发生重大质量问题（以相关行业主管部门的行政处罚决定或司法机关出具的有关法律文书为准）；</w:t>
      </w:r>
    </w:p>
    <w:p w14:paraId="4A11A47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（12）被工商行政管理机关在全国企业信用信息公示系统中列入严重违法失信企业名单；</w:t>
      </w:r>
    </w:p>
    <w:p w14:paraId="5581366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（13）被最高人民法院在“信用中国”网站（www.creditchina.gov.cn）或各级信用信息共享平台中列入失信被执行人名单；</w:t>
      </w:r>
    </w:p>
    <w:p w14:paraId="5D535F6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（14）法律法规或供应商须知前附表规定的其他情形。</w:t>
      </w:r>
    </w:p>
    <w:p w14:paraId="4073C477">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1.5 踏勘现场</w:t>
      </w:r>
    </w:p>
    <w:p w14:paraId="6D444AF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.1采购人不统一组织，由供应商自行安排；</w:t>
      </w:r>
    </w:p>
    <w:p w14:paraId="198E237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.2 供应商踏勘现场发生的费用自理。</w:t>
      </w:r>
    </w:p>
    <w:p w14:paraId="67BE00C6">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5</w:t>
      </w:r>
      <w:r>
        <w:rPr>
          <w:rFonts w:hint="eastAsia" w:ascii="宋体" w:hAnsi="宋体" w:eastAsia="宋体" w:cs="宋体"/>
          <w:szCs w:val="21"/>
          <w:highlight w:val="none"/>
        </w:rPr>
        <w:t>.3供应商自行负责在踏勘现场中所发生的人员伤亡和财产损失。</w:t>
      </w:r>
    </w:p>
    <w:p w14:paraId="2F21783D">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1.6投标预备会</w:t>
      </w:r>
    </w:p>
    <w:p w14:paraId="5C67F493">
      <w:pPr>
        <w:spacing w:line="46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本项目不召开投标预备会。</w:t>
      </w:r>
    </w:p>
    <w:p w14:paraId="0735D0F8">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1.7 费用承担</w:t>
      </w:r>
    </w:p>
    <w:p w14:paraId="61F4CCB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供应商准备和参加磋商活动发生的费用自理。</w:t>
      </w:r>
    </w:p>
    <w:p w14:paraId="4FB8224A">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1.8 保密</w:t>
      </w:r>
    </w:p>
    <w:p w14:paraId="6273269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参与采购活动的各方应对采购文件和磋商响应文件中的商业和技术等秘密保密，违者应对由此造成的后果承担法律责任。</w:t>
      </w:r>
    </w:p>
    <w:p w14:paraId="1EA7D8F4">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1.9 语言文字</w:t>
      </w:r>
    </w:p>
    <w:p w14:paraId="77A3A686">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除专用术语外，与采购有关的语言均使用中文。必要时专用术语应附有中文注释。</w:t>
      </w:r>
    </w:p>
    <w:p w14:paraId="441C4F08">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1.10 计量单位</w:t>
      </w:r>
    </w:p>
    <w:p w14:paraId="51741BA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所有计量均采用中华人民共和国法定计量单位。</w:t>
      </w:r>
      <w:bookmarkStart w:id="24" w:name="_Toc19826"/>
      <w:bookmarkStart w:id="25" w:name="_Toc10284"/>
      <w:bookmarkStart w:id="26" w:name="_Toc5269842"/>
      <w:bookmarkStart w:id="27" w:name="_Toc8031"/>
    </w:p>
    <w:p w14:paraId="2008026A">
      <w:pPr>
        <w:pStyle w:val="5"/>
        <w:keepNext w:val="0"/>
        <w:keepLines w:val="0"/>
        <w:spacing w:line="460" w:lineRule="exact"/>
        <w:jc w:val="both"/>
        <w:rPr>
          <w:rFonts w:hint="eastAsia" w:ascii="宋体" w:hAnsi="宋体" w:eastAsia="宋体" w:cs="宋体"/>
          <w:bCs w:val="0"/>
          <w:sz w:val="21"/>
          <w:szCs w:val="21"/>
          <w:highlight w:val="none"/>
        </w:rPr>
      </w:pPr>
      <w:bookmarkStart w:id="28" w:name="_Toc7943"/>
      <w:bookmarkStart w:id="29" w:name="_Toc8866"/>
      <w:bookmarkStart w:id="30" w:name="_Toc19533"/>
      <w:bookmarkStart w:id="31" w:name="_Toc24310"/>
      <w:r>
        <w:rPr>
          <w:rFonts w:hint="eastAsia" w:ascii="宋体" w:hAnsi="宋体" w:eastAsia="宋体" w:cs="宋体"/>
          <w:bCs w:val="0"/>
          <w:sz w:val="21"/>
          <w:szCs w:val="21"/>
          <w:highlight w:val="none"/>
        </w:rPr>
        <w:t>2.</w:t>
      </w:r>
      <w:bookmarkEnd w:id="24"/>
      <w:bookmarkEnd w:id="25"/>
      <w:bookmarkEnd w:id="26"/>
      <w:bookmarkEnd w:id="27"/>
      <w:bookmarkEnd w:id="28"/>
      <w:bookmarkEnd w:id="29"/>
      <w:bookmarkEnd w:id="30"/>
      <w:bookmarkEnd w:id="31"/>
      <w:r>
        <w:rPr>
          <w:rFonts w:hint="eastAsia" w:ascii="宋体" w:hAnsi="宋体" w:eastAsia="宋体" w:cs="宋体"/>
          <w:bCs w:val="0"/>
          <w:sz w:val="21"/>
          <w:szCs w:val="21"/>
          <w:highlight w:val="none"/>
        </w:rPr>
        <w:t>采购文件</w:t>
      </w:r>
    </w:p>
    <w:p w14:paraId="63AC9609">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2.1 采购文件的组成</w:t>
      </w:r>
    </w:p>
    <w:p w14:paraId="4C417A9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本采购文件包括：</w:t>
      </w:r>
    </w:p>
    <w:p w14:paraId="2EC23DE4">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（1）竞争性磋商公告</w:t>
      </w:r>
    </w:p>
    <w:p w14:paraId="1687E8C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（2）供应商须知</w:t>
      </w:r>
    </w:p>
    <w:p w14:paraId="7200E2E2">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（3）磋商程序及办法（综合评分法）</w:t>
      </w:r>
    </w:p>
    <w:p w14:paraId="2931379E">
      <w:pPr>
        <w:spacing w:line="460" w:lineRule="exact"/>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（4）</w:t>
      </w:r>
      <w:r>
        <w:rPr>
          <w:rFonts w:hint="eastAsia" w:ascii="宋体" w:hAnsi="宋体" w:eastAsia="宋体" w:cs="宋体"/>
          <w:szCs w:val="21"/>
          <w:highlight w:val="none"/>
          <w:lang w:val="en-US" w:eastAsia="zh-CN"/>
        </w:rPr>
        <w:t>采购需求</w:t>
      </w:r>
    </w:p>
    <w:p w14:paraId="52B332D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w:t>
      </w:r>
      <w:r>
        <w:rPr>
          <w:rFonts w:hint="eastAsia" w:ascii="宋体" w:hAnsi="宋体" w:eastAsia="宋体" w:cs="宋体"/>
          <w:szCs w:val="21"/>
          <w:highlight w:val="none"/>
          <w:lang w:val="en-US" w:eastAsia="zh-CN"/>
        </w:rPr>
        <w:t>工程量清单及图纸</w:t>
      </w:r>
      <w:r>
        <w:rPr>
          <w:rFonts w:hint="eastAsia" w:ascii="宋体" w:hAnsi="宋体" w:eastAsia="宋体" w:cs="宋体"/>
          <w:szCs w:val="21"/>
          <w:highlight w:val="none"/>
        </w:rPr>
        <w:t xml:space="preserve"> </w:t>
      </w:r>
    </w:p>
    <w:p w14:paraId="35D862F5">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）合同条款 </w:t>
      </w:r>
    </w:p>
    <w:p w14:paraId="24EE456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）竞争性磋商响应文件格式</w:t>
      </w:r>
    </w:p>
    <w:p w14:paraId="76FD3DA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根据本章第2.1 款对采购文件所作的澄清、修改，构成采购文件的组成部分。</w:t>
      </w:r>
    </w:p>
    <w:p w14:paraId="06F3EF2F">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 xml:space="preserve">2.2 </w:t>
      </w:r>
      <w:r>
        <w:rPr>
          <w:rFonts w:hint="eastAsia" w:ascii="宋体" w:hAnsi="宋体" w:eastAsia="宋体" w:cs="宋体"/>
          <w:b/>
          <w:szCs w:val="21"/>
          <w:highlight w:val="none"/>
          <w:lang w:eastAsia="zh-CN"/>
        </w:rPr>
        <w:t>磋商文件</w:t>
      </w:r>
      <w:r>
        <w:rPr>
          <w:rFonts w:hint="eastAsia" w:ascii="宋体" w:hAnsi="宋体" w:eastAsia="宋体" w:cs="宋体"/>
          <w:b/>
          <w:szCs w:val="21"/>
          <w:highlight w:val="none"/>
        </w:rPr>
        <w:t>的澄清、修改、补充的通知及响应时间变更</w:t>
      </w:r>
    </w:p>
    <w:p w14:paraId="0C1DECE9">
      <w:pPr>
        <w:pStyle w:val="22"/>
        <w:spacing w:before="0" w:after="0" w:line="360" w:lineRule="auto"/>
        <w:ind w:firstLine="420" w:firstLineChars="200"/>
        <w:jc w:val="left"/>
        <w:rPr>
          <w:rFonts w:hint="eastAsia" w:ascii="宋体" w:hAnsi="宋体" w:eastAsia="宋体" w:cs="宋体"/>
          <w:b w:val="0"/>
          <w:bCs w:val="0"/>
          <w:sz w:val="21"/>
          <w:szCs w:val="21"/>
          <w:highlight w:val="none"/>
        </w:rPr>
      </w:pPr>
      <w:bookmarkStart w:id="32" w:name="_Toc19866"/>
      <w:bookmarkStart w:id="33" w:name="_Toc2092"/>
      <w:bookmarkStart w:id="34" w:name="_Toc26324"/>
      <w:bookmarkStart w:id="35" w:name="_Toc20257"/>
      <w:r>
        <w:rPr>
          <w:rFonts w:hint="eastAsia" w:ascii="宋体" w:hAnsi="宋体" w:eastAsia="宋体" w:cs="宋体"/>
          <w:b w:val="0"/>
          <w:bCs w:val="0"/>
          <w:sz w:val="21"/>
          <w:szCs w:val="21"/>
          <w:highlight w:val="none"/>
        </w:rPr>
        <w:t>2.2.1响应文件在投标截止时间前的所有澄清、修改（包括时间变更等）、补充事项，均在“磋商公告”所述媒体予以公告。澄清或修改公告在法定网站以公告形式发布，依法视为书面通知，不再另行通知。</w:t>
      </w:r>
      <w:bookmarkEnd w:id="32"/>
      <w:bookmarkEnd w:id="33"/>
      <w:bookmarkEnd w:id="34"/>
      <w:bookmarkEnd w:id="35"/>
    </w:p>
    <w:p w14:paraId="04C42167">
      <w:pPr>
        <w:pStyle w:val="22"/>
        <w:spacing w:before="0" w:after="0" w:line="360" w:lineRule="auto"/>
        <w:ind w:firstLine="420" w:firstLineChars="200"/>
        <w:jc w:val="left"/>
        <w:rPr>
          <w:rFonts w:hint="eastAsia" w:ascii="宋体" w:hAnsi="宋体" w:eastAsia="宋体" w:cs="宋体"/>
          <w:b w:val="0"/>
          <w:bCs w:val="0"/>
          <w:sz w:val="21"/>
          <w:szCs w:val="21"/>
          <w:highlight w:val="none"/>
        </w:rPr>
      </w:pPr>
      <w:bookmarkStart w:id="36" w:name="_Toc28303"/>
      <w:bookmarkStart w:id="37" w:name="_Toc31453"/>
      <w:bookmarkStart w:id="38" w:name="_Toc20102"/>
      <w:bookmarkStart w:id="39" w:name="_Toc10810"/>
      <w:r>
        <w:rPr>
          <w:rFonts w:hint="eastAsia" w:ascii="宋体" w:hAnsi="宋体" w:eastAsia="宋体" w:cs="宋体"/>
          <w:b w:val="0"/>
          <w:bCs w:val="0"/>
          <w:sz w:val="21"/>
          <w:szCs w:val="21"/>
          <w:highlight w:val="none"/>
        </w:rPr>
        <w:t>基于网上电子交易的特点--无权限获知或通知潜在供应商，潜在供应商应随时关注“磋商公告”所述媒体相关项目信息（为免各部门网站出现维护等情况，潜在供应商应对“磋商公告”所述媒体逐一查阅）如有遗漏，后果自负。采购文件的澄清、修改、补充书构成采购文件的组成部分，并取代采购文件中被澄清、修改处，对所有供应商均有约束力。</w:t>
      </w:r>
      <w:bookmarkEnd w:id="36"/>
      <w:bookmarkEnd w:id="37"/>
      <w:bookmarkEnd w:id="38"/>
      <w:bookmarkEnd w:id="39"/>
    </w:p>
    <w:p w14:paraId="595CCC15">
      <w:pPr>
        <w:pStyle w:val="22"/>
        <w:spacing w:before="0" w:after="0"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2.2.2 采购文件的澄清以供应商须知前附表规定的形式发给所有获取采购文件的供应商，但不指明澄清问题的来源。澄清发出的时间距规定的响应文件提交的截止时间不足5日的，并且澄清内容可能影响响应文件编制的，将相应延长响应文件递交截止时间。 </w:t>
      </w:r>
    </w:p>
    <w:p w14:paraId="1473D35D">
      <w:pPr>
        <w:pStyle w:val="22"/>
        <w:spacing w:before="0" w:after="0"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2.2.3 供应商在收到澄清后，应按供应商须知前附表规定的时间和形式通知采购人，确认已收到该澄清。</w:t>
      </w:r>
    </w:p>
    <w:p w14:paraId="6DCE43F0">
      <w:pPr>
        <w:pStyle w:val="22"/>
        <w:spacing w:before="0" w:after="0" w:line="360" w:lineRule="auto"/>
        <w:ind w:firstLine="420" w:firstLineChars="200"/>
        <w:jc w:val="left"/>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2.2.4 供应商在收到修改后，应按供应商须知前附表规定的时间和形式通知采购人，确认已收到该修改。</w:t>
      </w:r>
    </w:p>
    <w:p w14:paraId="771EFD62">
      <w:pPr>
        <w:pStyle w:val="5"/>
        <w:keepNext w:val="0"/>
        <w:keepLines w:val="0"/>
        <w:spacing w:line="460" w:lineRule="exact"/>
        <w:jc w:val="left"/>
        <w:rPr>
          <w:rFonts w:hint="eastAsia" w:ascii="宋体" w:hAnsi="宋体" w:eastAsia="宋体" w:cs="宋体"/>
          <w:bCs w:val="0"/>
          <w:sz w:val="21"/>
          <w:szCs w:val="21"/>
          <w:highlight w:val="none"/>
        </w:rPr>
      </w:pPr>
      <w:bookmarkStart w:id="40" w:name="_Toc5269843"/>
      <w:bookmarkStart w:id="41" w:name="_Toc7858"/>
      <w:bookmarkStart w:id="42" w:name="_Toc1784"/>
      <w:bookmarkStart w:id="43" w:name="_Toc7192"/>
      <w:bookmarkStart w:id="44" w:name="_Toc5106"/>
      <w:bookmarkStart w:id="45" w:name="_Toc332"/>
      <w:bookmarkStart w:id="46" w:name="_Toc9362"/>
      <w:bookmarkStart w:id="47" w:name="_Toc30789"/>
      <w:r>
        <w:rPr>
          <w:rFonts w:hint="eastAsia" w:ascii="宋体" w:hAnsi="宋体" w:eastAsia="宋体" w:cs="宋体"/>
          <w:bCs w:val="0"/>
          <w:sz w:val="21"/>
          <w:szCs w:val="21"/>
          <w:highlight w:val="none"/>
        </w:rPr>
        <w:t>3.磋商响应文件</w:t>
      </w:r>
      <w:bookmarkEnd w:id="40"/>
      <w:bookmarkEnd w:id="41"/>
      <w:bookmarkEnd w:id="42"/>
      <w:bookmarkEnd w:id="43"/>
      <w:bookmarkEnd w:id="44"/>
      <w:bookmarkEnd w:id="45"/>
      <w:bookmarkEnd w:id="46"/>
      <w:bookmarkEnd w:id="47"/>
    </w:p>
    <w:p w14:paraId="39B33F5D">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3.1 磋商响应文件的组成</w:t>
      </w:r>
    </w:p>
    <w:p w14:paraId="4E2994B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3.1.1 磋商响应文件应包括但不限于下列内容：</w:t>
      </w:r>
    </w:p>
    <w:p w14:paraId="2A17DB3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1.磋商响应承诺书</w:t>
      </w:r>
    </w:p>
    <w:p w14:paraId="7AA5C18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2.磋商响应函附录（第一轮报价）</w:t>
      </w:r>
    </w:p>
    <w:p w14:paraId="1249EDC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3.已标价工程量清单</w:t>
      </w:r>
    </w:p>
    <w:p w14:paraId="11C01D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w:t>
      </w:r>
      <w:r>
        <w:rPr>
          <w:rFonts w:hint="eastAsia" w:ascii="宋体" w:hAnsi="宋体" w:eastAsia="宋体" w:cs="宋体"/>
          <w:szCs w:val="21"/>
          <w:highlight w:val="none"/>
          <w:lang w:eastAsia="zh-CN"/>
        </w:rPr>
        <w:t>中小企业声明函</w:t>
      </w:r>
      <w:r>
        <w:rPr>
          <w:rFonts w:hint="eastAsia" w:ascii="宋体" w:hAnsi="宋体" w:eastAsia="宋体" w:cs="宋体"/>
          <w:szCs w:val="21"/>
          <w:highlight w:val="none"/>
        </w:rPr>
        <w:t>（供应商）</w:t>
      </w:r>
    </w:p>
    <w:p w14:paraId="7323AF6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5.商务条款偏差表</w:t>
      </w:r>
    </w:p>
    <w:p w14:paraId="2D61C7B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6.质量服务承诺</w:t>
      </w:r>
    </w:p>
    <w:p w14:paraId="1F2D06A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7.资格证明材料</w:t>
      </w:r>
    </w:p>
    <w:p w14:paraId="62E6376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8.法定代表人授权书</w:t>
      </w:r>
    </w:p>
    <w:p w14:paraId="6E7249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9.供应商基本情况</w:t>
      </w:r>
    </w:p>
    <w:p w14:paraId="3BA3A04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10.类似项目业绩情况表</w:t>
      </w:r>
    </w:p>
    <w:p w14:paraId="0A38D0A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11.施工组织设计方案</w:t>
      </w:r>
    </w:p>
    <w:p w14:paraId="687CF38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12.供应商认为必要的其它材料</w:t>
      </w:r>
    </w:p>
    <w:p w14:paraId="40C96165">
      <w:pPr>
        <w:pStyle w:val="41"/>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13.磋商报价（第二轮）</w:t>
      </w:r>
    </w:p>
    <w:p w14:paraId="5AF9B519">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3.2 磋商报价</w:t>
      </w:r>
    </w:p>
    <w:p w14:paraId="08B88C96">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3.2.1 供应商应根据本文件规定的工作内容和工作量，自行测算费用。此费用应包括完成本采购项目全过程的一切费用。</w:t>
      </w:r>
    </w:p>
    <w:p w14:paraId="0B71C802">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3.2.2 供应商每轮只允许有一个报价，采购人和采购代理机构不接受有任何选择报价的投标。</w:t>
      </w:r>
    </w:p>
    <w:p w14:paraId="640A80D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3.2.3 供应商不得以任何理由在磋商完成后对最终磋商报价予以修改，报价在磋商有效期内是固定的，不因任何原因而改变。</w:t>
      </w:r>
    </w:p>
    <w:p w14:paraId="4284C50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3.2.4 磋商结束后，磋商小组要求所有实质性响应的供应商在规定时间内提交最后报价，最后报价是供应商磋商响应文件的有效组成部分。对于符合《关于政府采购竞争性磋商采购方式管理暂行办法》（财库〔2014〕214号）第三条第四项情形的，提交最后报价的供应商可以为2家。</w:t>
      </w:r>
    </w:p>
    <w:p w14:paraId="63DB77A8">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3.3 磋商有效期</w:t>
      </w:r>
    </w:p>
    <w:p w14:paraId="47F5AA5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3.3.1 在供应商须知前附表规定的磋商有效期内，供应商不得要求撤销或修改其磋商响应文件。</w:t>
      </w:r>
    </w:p>
    <w:p w14:paraId="641DBA9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3.3.2 出现特殊情况需要延长磋商有效期的，采购人以书面形式通知所有供应商延长磋商有效期。供应商同意延长的，则顺延磋商有效期。但不得要求或被允许修改或撤销其磋商响应文件；供应商拒绝延长的，其磋商响应文件失效。</w:t>
      </w:r>
    </w:p>
    <w:p w14:paraId="3959D1F8">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3.4 资格审查资料</w:t>
      </w:r>
    </w:p>
    <w:p w14:paraId="6847AD75">
      <w:pPr>
        <w:spacing w:line="46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3.4.1 “供应商基本情况表”应附供应商营业执照副本等材料的复印件。</w:t>
      </w:r>
    </w:p>
    <w:p w14:paraId="66A8F10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w:t>
      </w:r>
    </w:p>
    <w:p w14:paraId="0C49FEB5">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3.5备选磋商方案</w:t>
      </w:r>
    </w:p>
    <w:p w14:paraId="38B663E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供应商不得递交备选磋商方案。</w:t>
      </w:r>
    </w:p>
    <w:p w14:paraId="001F24AC">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3.6磋商响应文件的编制</w:t>
      </w:r>
    </w:p>
    <w:p w14:paraId="7EEC522C">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3.6.1 磋商响应文件应按第六章“磋商响应文件格式”进行编写，如有必要，可以增加附页，作为磋商响应文件的组成部分。其中，磋商函附录在满足采购文件实质性要求的基础上，可以提出比采购文件要求更有利于采购人的承诺。</w:t>
      </w:r>
    </w:p>
    <w:p w14:paraId="22DE1652">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3.6.2 磋商响应文件应当对采购文件有关</w:t>
      </w:r>
      <w:r>
        <w:rPr>
          <w:rFonts w:hint="eastAsia" w:ascii="宋体" w:hAnsi="宋体" w:eastAsia="宋体" w:cs="宋体"/>
          <w:szCs w:val="21"/>
          <w:highlight w:val="none"/>
          <w:lang w:eastAsia="zh-CN"/>
        </w:rPr>
        <w:t>工期</w:t>
      </w:r>
      <w:r>
        <w:rPr>
          <w:rFonts w:hint="eastAsia" w:ascii="宋体" w:hAnsi="宋体" w:eastAsia="宋体" w:cs="宋体"/>
          <w:szCs w:val="21"/>
          <w:highlight w:val="none"/>
        </w:rPr>
        <w:t>、质量要求、磋商内容等实质性内容作出响应。</w:t>
      </w:r>
    </w:p>
    <w:p w14:paraId="36435A80">
      <w:pPr>
        <w:spacing w:line="460" w:lineRule="exact"/>
        <w:ind w:firstLine="420" w:firstLineChars="200"/>
        <w:rPr>
          <w:rFonts w:hint="eastAsia" w:ascii="宋体" w:hAnsi="宋体" w:eastAsia="宋体" w:cs="宋体"/>
          <w:szCs w:val="21"/>
          <w:highlight w:val="none"/>
        </w:rPr>
      </w:pPr>
      <w:bookmarkStart w:id="48" w:name="_Toc10111"/>
      <w:bookmarkStart w:id="49" w:name="_Toc13875"/>
      <w:bookmarkStart w:id="50" w:name="_Toc22190"/>
      <w:bookmarkStart w:id="51" w:name="_Toc5269844"/>
      <w:r>
        <w:rPr>
          <w:rFonts w:hint="eastAsia" w:ascii="宋体" w:hAnsi="宋体" w:eastAsia="宋体" w:cs="宋体"/>
          <w:szCs w:val="21"/>
          <w:highlight w:val="none"/>
        </w:rPr>
        <w:t>3.6.3供应商通过荥阳市公共资源交易中心受理大厅 CA 密钥窗口办理电子认证，所有要求法定代表人或其委托代理人签字（或盖章）的都应用法定代表人或其委托代理人的签字或盖章。</w:t>
      </w:r>
    </w:p>
    <w:p w14:paraId="2E179E41">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3.6.4供应商（供应商）请登陆荥阳市公共资源交易中心网站—下载中心—下载中心栏目下载最新版本的磋商响应文件制作工具安装包，并使用安装后的最新版本磋商响应文件制作工具制作电子磋商响应文件（具体制作手册请查询交易中心网站-办事指南-磋商响应文件制作操作手册）。</w:t>
      </w:r>
    </w:p>
    <w:p w14:paraId="0EACA4C2">
      <w:pPr>
        <w:pStyle w:val="5"/>
        <w:keepNext w:val="0"/>
        <w:keepLines w:val="0"/>
        <w:spacing w:line="360" w:lineRule="auto"/>
        <w:jc w:val="left"/>
        <w:rPr>
          <w:rFonts w:hint="eastAsia" w:ascii="宋体" w:hAnsi="宋体" w:eastAsia="宋体" w:cs="宋体"/>
          <w:bCs w:val="0"/>
          <w:sz w:val="21"/>
          <w:szCs w:val="21"/>
          <w:highlight w:val="none"/>
        </w:rPr>
      </w:pPr>
      <w:bookmarkStart w:id="52" w:name="_Toc30188"/>
      <w:bookmarkStart w:id="53" w:name="_Toc4213"/>
      <w:bookmarkStart w:id="54" w:name="_Toc24115"/>
      <w:bookmarkStart w:id="55" w:name="_Toc20338"/>
      <w:r>
        <w:rPr>
          <w:rFonts w:hint="eastAsia" w:ascii="宋体" w:hAnsi="宋体" w:eastAsia="宋体" w:cs="宋体"/>
          <w:bCs w:val="0"/>
          <w:sz w:val="21"/>
          <w:szCs w:val="21"/>
          <w:highlight w:val="none"/>
        </w:rPr>
        <w:t>4.</w:t>
      </w:r>
      <w:bookmarkEnd w:id="48"/>
      <w:bookmarkEnd w:id="49"/>
      <w:r>
        <w:rPr>
          <w:rFonts w:hint="eastAsia" w:ascii="宋体" w:hAnsi="宋体" w:eastAsia="宋体" w:cs="宋体"/>
          <w:bCs w:val="0"/>
          <w:sz w:val="21"/>
          <w:szCs w:val="21"/>
          <w:highlight w:val="none"/>
        </w:rPr>
        <w:t>磋商响应文件的递交</w:t>
      </w:r>
      <w:bookmarkEnd w:id="50"/>
      <w:bookmarkEnd w:id="51"/>
      <w:bookmarkEnd w:id="52"/>
      <w:bookmarkEnd w:id="53"/>
      <w:bookmarkEnd w:id="54"/>
      <w:bookmarkEnd w:id="55"/>
    </w:p>
    <w:p w14:paraId="77E546AE">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4.1 磋商响应文件的密封和标记</w:t>
      </w:r>
    </w:p>
    <w:p w14:paraId="6D3885C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4.1.1 供应商应当按照采购文件和电子招标投标交易平台的要求加密响应文件，具体要求见供应商须知前附表。 </w:t>
      </w:r>
    </w:p>
    <w:p w14:paraId="10008281">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4.1.2  未按本章第4.1.1项要求密封和加写标记的磋商响应文件，采购人或磋商小组不予受理。</w:t>
      </w:r>
    </w:p>
    <w:p w14:paraId="5E55C0D6">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4.2 磋商响应文件的递交</w:t>
      </w:r>
    </w:p>
    <w:p w14:paraId="5F2F8FC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4.2.1 供应商应在供应商须知前附表2.2.2 项规定的磋商截止时间前递交磋商响应文件。</w:t>
      </w:r>
    </w:p>
    <w:p w14:paraId="3D6B445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4.2.2 供应商递交磋商响应文件的地点：见供应商须知前附表。</w:t>
      </w:r>
    </w:p>
    <w:p w14:paraId="74CEBD4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4.2.3 除供应商须知前附表另有规定外，供应商所递交的磋商响应文件不予退还。</w:t>
      </w:r>
    </w:p>
    <w:p w14:paraId="1BF5B16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4.2.4 逾期送达的或者未送达指定地点的磋商响应文件，采购人不予受理。</w:t>
      </w:r>
    </w:p>
    <w:p w14:paraId="06BEF40D">
      <w:p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4.2.5</w:t>
      </w:r>
      <w:r>
        <w:rPr>
          <w:rFonts w:hint="eastAsia" w:ascii="宋体" w:hAnsi="宋体" w:eastAsia="宋体" w:cs="宋体"/>
          <w:highlight w:val="none"/>
        </w:rPr>
        <w:t>响应文件上传：各供应商（供应商）须在投标截止时间前企业身份认证锁（CA密钥）登陆荥阳市公共资源交易中心网站上传加密的电子磋商响应文件到系统的指定位置。上传时必须得到电脑‘上传成功’的确认回复。请供应商（供应商）在上传时认真检查上传磋商响应文件是否完整、正确。</w:t>
      </w:r>
    </w:p>
    <w:p w14:paraId="75C87FCA">
      <w:pPr>
        <w:spacing w:line="360" w:lineRule="auto"/>
        <w:ind w:firstLine="420" w:firstLineChars="200"/>
        <w:rPr>
          <w:rFonts w:hint="eastAsia" w:ascii="宋体" w:hAnsi="宋体" w:eastAsia="宋体" w:cs="宋体"/>
          <w:highlight w:val="none"/>
        </w:rPr>
      </w:pPr>
      <w:r>
        <w:rPr>
          <w:rFonts w:hint="eastAsia" w:ascii="宋体" w:hAnsi="宋体" w:eastAsia="宋体" w:cs="宋体"/>
          <w:szCs w:val="21"/>
          <w:highlight w:val="none"/>
        </w:rPr>
        <w:t>4.2.6</w:t>
      </w:r>
      <w:r>
        <w:rPr>
          <w:rFonts w:hint="eastAsia" w:ascii="宋体" w:hAnsi="宋体" w:eastAsia="宋体" w:cs="宋体"/>
          <w:highlight w:val="none"/>
        </w:rPr>
        <w:t>供应商（供应商）在交易中心投标系统无法上传电子磋商响应文件时，请在工作时间及时与荥阳市公共资源交易中心联系。</w:t>
      </w:r>
    </w:p>
    <w:p w14:paraId="359F7E50">
      <w:pPr>
        <w:pStyle w:val="11"/>
        <w:ind w:firstLine="436" w:firstLineChars="200"/>
        <w:rPr>
          <w:rFonts w:hint="eastAsia" w:ascii="宋体" w:hAnsi="宋体" w:eastAsia="宋体" w:cs="宋体"/>
          <w:b w:val="0"/>
          <w:bCs w:val="0"/>
          <w:sz w:val="21"/>
          <w:szCs w:val="21"/>
          <w:highlight w:val="none"/>
        </w:rPr>
      </w:pPr>
      <w:r>
        <w:rPr>
          <w:rFonts w:hint="eastAsia" w:ascii="宋体" w:hAnsi="宋体" w:eastAsia="宋体" w:cs="宋体"/>
          <w:b w:val="0"/>
          <w:bCs w:val="0"/>
          <w:color w:val="000000"/>
          <w:kern w:val="0"/>
          <w:sz w:val="21"/>
          <w:szCs w:val="21"/>
          <w:highlight w:val="none"/>
        </w:rPr>
        <w:t>4.2.7逾期上传/送达的或者未上传/未送达指定地点的磋商响应文件，采购人不予受理。</w:t>
      </w:r>
    </w:p>
    <w:p w14:paraId="3FA79392">
      <w:pPr>
        <w:pStyle w:val="5"/>
        <w:keepNext w:val="0"/>
        <w:keepLines w:val="0"/>
        <w:spacing w:line="460" w:lineRule="exact"/>
        <w:jc w:val="left"/>
        <w:rPr>
          <w:rFonts w:hint="eastAsia" w:ascii="宋体" w:hAnsi="宋体" w:eastAsia="宋体" w:cs="宋体"/>
          <w:bCs w:val="0"/>
          <w:sz w:val="21"/>
          <w:szCs w:val="21"/>
          <w:highlight w:val="none"/>
        </w:rPr>
      </w:pPr>
      <w:bookmarkStart w:id="56" w:name="_Toc5269845"/>
      <w:bookmarkStart w:id="57" w:name="_Toc24941"/>
      <w:bookmarkStart w:id="58" w:name="_Toc21992"/>
      <w:bookmarkStart w:id="59" w:name="_Toc30971"/>
      <w:bookmarkStart w:id="60" w:name="_Toc31868"/>
      <w:bookmarkStart w:id="61" w:name="_Toc3235"/>
      <w:bookmarkStart w:id="62" w:name="_Toc27740"/>
      <w:bookmarkStart w:id="63" w:name="_Toc12772"/>
      <w:r>
        <w:rPr>
          <w:rFonts w:hint="eastAsia" w:ascii="宋体" w:hAnsi="宋体" w:eastAsia="宋体" w:cs="宋体"/>
          <w:bCs w:val="0"/>
          <w:sz w:val="21"/>
          <w:szCs w:val="21"/>
          <w:highlight w:val="none"/>
        </w:rPr>
        <w:t>5.磋商</w:t>
      </w:r>
      <w:bookmarkEnd w:id="56"/>
      <w:bookmarkEnd w:id="57"/>
      <w:bookmarkEnd w:id="58"/>
      <w:bookmarkEnd w:id="59"/>
      <w:bookmarkEnd w:id="60"/>
      <w:bookmarkEnd w:id="61"/>
      <w:bookmarkEnd w:id="62"/>
      <w:bookmarkEnd w:id="63"/>
    </w:p>
    <w:p w14:paraId="28EEC1DB">
      <w:pPr>
        <w:spacing w:line="460" w:lineRule="exact"/>
        <w:rPr>
          <w:rFonts w:hint="eastAsia" w:ascii="宋体" w:hAnsi="宋体" w:eastAsia="宋体" w:cs="宋体"/>
          <w:szCs w:val="21"/>
          <w:highlight w:val="none"/>
        </w:rPr>
      </w:pPr>
      <w:r>
        <w:rPr>
          <w:rFonts w:hint="eastAsia" w:ascii="宋体" w:hAnsi="宋体" w:eastAsia="宋体" w:cs="宋体"/>
          <w:b/>
          <w:szCs w:val="21"/>
          <w:highlight w:val="none"/>
        </w:rPr>
        <w:t>5.1 磋商时间和地点</w:t>
      </w:r>
    </w:p>
    <w:p w14:paraId="5DEEEFC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5.1.1见供应商须知前附表。供应商应当在供应商须知前附表2.2.2 项规定的响应截止时间前，准时参加磋商活动并进行磋商谈判、答疑澄清、二次报价。</w:t>
      </w:r>
    </w:p>
    <w:p w14:paraId="58DDE625">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5.2 磋商程序</w:t>
      </w:r>
    </w:p>
    <w:p w14:paraId="02817B6E">
      <w:pPr>
        <w:pStyle w:val="64"/>
        <w:widowControl/>
        <w:adjustRightInd w:val="0"/>
        <w:snapToGrid w:val="0"/>
        <w:spacing w:line="360" w:lineRule="auto"/>
        <w:ind w:left="420" w:leftChars="200"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5.2.1主持人按下列程序进行磋商：</w:t>
      </w:r>
    </w:p>
    <w:p w14:paraId="41BD7CCA">
      <w:pPr>
        <w:pStyle w:val="64"/>
        <w:widowControl/>
        <w:adjustRightInd w:val="0"/>
        <w:snapToGrid w:val="0"/>
        <w:spacing w:line="360" w:lineRule="auto"/>
        <w:ind w:left="420" w:leftChars="200"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（1）宣布磋商纪律。</w:t>
      </w:r>
    </w:p>
    <w:p w14:paraId="33C0DDB7">
      <w:pPr>
        <w:pStyle w:val="64"/>
        <w:widowControl/>
        <w:adjustRightInd w:val="0"/>
        <w:snapToGrid w:val="0"/>
        <w:spacing w:line="360" w:lineRule="auto"/>
        <w:ind w:left="420" w:leftChars="200"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（2）宣布采购人、监标人等有关人员姓名；</w:t>
      </w:r>
    </w:p>
    <w:p w14:paraId="2E57FFFD">
      <w:pPr>
        <w:pStyle w:val="64"/>
        <w:widowControl/>
        <w:adjustRightInd w:val="0"/>
        <w:snapToGrid w:val="0"/>
        <w:spacing w:line="360" w:lineRule="auto"/>
        <w:ind w:left="420" w:leftChars="200"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（3）检查磋商响应文件的密封情况，并对上传至交易平台的加密磋商响应文件进行解密；</w:t>
      </w:r>
    </w:p>
    <w:p w14:paraId="5E1BEFCB">
      <w:pPr>
        <w:pStyle w:val="64"/>
        <w:widowControl/>
        <w:adjustRightInd w:val="0"/>
        <w:snapToGrid w:val="0"/>
        <w:spacing w:line="360" w:lineRule="auto"/>
        <w:ind w:left="420" w:leftChars="200"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（4）供应商代表、采购人代表、监标人等有关人员在磋商记录上签字确认。</w:t>
      </w:r>
    </w:p>
    <w:p w14:paraId="64553082">
      <w:pPr>
        <w:pStyle w:val="64"/>
        <w:widowControl/>
        <w:adjustRightInd w:val="0"/>
        <w:snapToGrid w:val="0"/>
        <w:spacing w:line="360" w:lineRule="auto"/>
        <w:ind w:left="420" w:leftChars="200" w:firstLine="0" w:firstLineChars="0"/>
        <w:jc w:val="left"/>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（5）磋商结束。</w:t>
      </w:r>
    </w:p>
    <w:p w14:paraId="7A84ADEB">
      <w:pPr>
        <w:tabs>
          <w:tab w:val="left" w:pos="720"/>
          <w:tab w:val="left" w:pos="1980"/>
        </w:tabs>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5.2.2磋商工作由磋商小组主持，对所有供应商的竞争性磋商响应文件进行评审，并推荐候选成交供应商。磋商工作按下列程序进行：</w:t>
      </w:r>
    </w:p>
    <w:p w14:paraId="7FC045FA">
      <w:pPr>
        <w:spacing w:line="4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（1）初步评审；</w:t>
      </w:r>
    </w:p>
    <w:p w14:paraId="5078D525">
      <w:pPr>
        <w:spacing w:line="4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（2）磋商；</w:t>
      </w:r>
    </w:p>
    <w:p w14:paraId="2BD82419">
      <w:pPr>
        <w:spacing w:line="4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（3）综合评分；</w:t>
      </w:r>
    </w:p>
    <w:p w14:paraId="3CBC2218">
      <w:pPr>
        <w:spacing w:line="460" w:lineRule="exact"/>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（4）候选成交供应商的确定。</w:t>
      </w:r>
    </w:p>
    <w:p w14:paraId="05BB6B81">
      <w:pPr>
        <w:pStyle w:val="11"/>
        <w:rPr>
          <w:rFonts w:hint="eastAsia" w:ascii="宋体" w:hAnsi="宋体" w:eastAsia="宋体" w:cs="宋体"/>
          <w:sz w:val="21"/>
          <w:szCs w:val="21"/>
          <w:highlight w:val="none"/>
        </w:rPr>
      </w:pPr>
      <w:r>
        <w:rPr>
          <w:rFonts w:hint="eastAsia" w:ascii="宋体" w:hAnsi="宋体" w:eastAsia="宋体" w:cs="宋体"/>
          <w:sz w:val="21"/>
          <w:szCs w:val="21"/>
          <w:highlight w:val="none"/>
        </w:rPr>
        <w:t>5.3磋商时出现下列情况的，采购人将拒绝其响应文件</w:t>
      </w:r>
    </w:p>
    <w:p w14:paraId="05406004">
      <w:pPr>
        <w:pStyle w:val="11"/>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（1）经检查数字证书无效的响应文件；</w:t>
      </w:r>
    </w:p>
    <w:p w14:paraId="797D9B5A">
      <w:pPr>
        <w:pStyle w:val="11"/>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（2）供应商未按供应商须知表 5.1 项规定完成响应文件解密的；</w:t>
      </w:r>
    </w:p>
    <w:p w14:paraId="5F28DEDA">
      <w:pPr>
        <w:pStyle w:val="11"/>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（3）供应商法定代表人或其委托代理人未按时参加磋商会的。</w:t>
      </w:r>
    </w:p>
    <w:p w14:paraId="62883D18">
      <w:pPr>
        <w:pStyle w:val="5"/>
        <w:keepNext w:val="0"/>
        <w:keepLines w:val="0"/>
        <w:spacing w:line="460" w:lineRule="exact"/>
        <w:jc w:val="left"/>
        <w:rPr>
          <w:rFonts w:hint="eastAsia" w:ascii="宋体" w:hAnsi="宋体" w:eastAsia="宋体" w:cs="宋体"/>
          <w:bCs w:val="0"/>
          <w:sz w:val="21"/>
          <w:szCs w:val="21"/>
          <w:highlight w:val="none"/>
        </w:rPr>
      </w:pPr>
      <w:bookmarkStart w:id="64" w:name="_Toc14577"/>
      <w:bookmarkStart w:id="65" w:name="_Toc16420"/>
      <w:bookmarkStart w:id="66" w:name="_Toc30601"/>
      <w:bookmarkStart w:id="67" w:name="_Toc1681"/>
      <w:bookmarkStart w:id="68" w:name="_Toc24065"/>
      <w:bookmarkStart w:id="69" w:name="_Toc5269846"/>
      <w:bookmarkStart w:id="70" w:name="_Toc22776"/>
      <w:bookmarkStart w:id="71" w:name="_Toc3665"/>
      <w:r>
        <w:rPr>
          <w:rFonts w:hint="eastAsia" w:ascii="宋体" w:hAnsi="宋体" w:eastAsia="宋体" w:cs="宋体"/>
          <w:bCs w:val="0"/>
          <w:sz w:val="21"/>
          <w:szCs w:val="21"/>
          <w:highlight w:val="none"/>
        </w:rPr>
        <w:t>6.磋商评审</w:t>
      </w:r>
      <w:bookmarkEnd w:id="64"/>
      <w:bookmarkEnd w:id="65"/>
      <w:bookmarkEnd w:id="66"/>
      <w:bookmarkEnd w:id="67"/>
      <w:bookmarkEnd w:id="68"/>
      <w:bookmarkEnd w:id="69"/>
      <w:bookmarkEnd w:id="70"/>
      <w:bookmarkEnd w:id="71"/>
    </w:p>
    <w:p w14:paraId="03C87083">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6.1 磋商小组</w:t>
      </w:r>
    </w:p>
    <w:p w14:paraId="3CFE5FFC">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6.1.1 磋商评审由依法组建的磋商小组负责。</w:t>
      </w:r>
      <w:r>
        <w:rPr>
          <w:rFonts w:hint="eastAsia" w:ascii="宋体" w:hAnsi="宋体" w:eastAsia="宋体" w:cs="宋体"/>
          <w:color w:val="000000"/>
          <w:szCs w:val="21"/>
          <w:highlight w:val="none"/>
        </w:rPr>
        <w:t>磋商小组由有关技术、经济等方面的专家组成。磋商小组成员人数以及技术、经济等方面专家的确定方式见供应商须知前附表。</w:t>
      </w:r>
    </w:p>
    <w:p w14:paraId="5DC43B6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6.1.2磋商小组成员有下列情形之一的，应当回避：</w:t>
      </w:r>
    </w:p>
    <w:p w14:paraId="734EC59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（1）采购人或供应商的主要负责人的近亲属；</w:t>
      </w:r>
    </w:p>
    <w:p w14:paraId="1B4F2BB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（2）项目主管部门或者行政监督部门的人员；</w:t>
      </w:r>
    </w:p>
    <w:p w14:paraId="17C01676">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（3）与供应商有经济利益关系，可能影响公正评审的；</w:t>
      </w:r>
    </w:p>
    <w:p w14:paraId="5168D2A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（4）曾因在采购、评标以及其他与采购投标有关活动中从事违法行为而受过行政处罚或刑事处罚的。</w:t>
      </w:r>
    </w:p>
    <w:p w14:paraId="1460EEB4">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6.2 磋商原则</w:t>
      </w:r>
    </w:p>
    <w:p w14:paraId="2D3CD9E2">
      <w:pPr>
        <w:tabs>
          <w:tab w:val="left" w:pos="720"/>
          <w:tab w:val="left" w:pos="1980"/>
        </w:tabs>
        <w:spacing w:line="4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磋商小组应按照客观、公正、审慎的原则，根据采购文件规定的评审程序、评审方法和评审标准进行独立评审。</w:t>
      </w:r>
    </w:p>
    <w:p w14:paraId="5A2EE632">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6.3 评审办法</w:t>
      </w:r>
    </w:p>
    <w:p w14:paraId="1F39411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磋商小组按照第三章“磋商程序及办法”规定的方法、评审因素、标准和程序对磋商响应文件进行评审。第三章“磋商程序及办法”没有规定的方法、评审因素和标准，不作为评审依据。</w:t>
      </w:r>
      <w:bookmarkStart w:id="72" w:name="_Toc30878"/>
      <w:bookmarkStart w:id="73" w:name="_Toc5269847"/>
      <w:bookmarkStart w:id="74" w:name="_Toc23215"/>
      <w:bookmarkStart w:id="75" w:name="_Toc22917"/>
    </w:p>
    <w:p w14:paraId="74729731">
      <w:pPr>
        <w:pStyle w:val="5"/>
        <w:keepNext w:val="0"/>
        <w:keepLines w:val="0"/>
        <w:spacing w:line="460" w:lineRule="exact"/>
        <w:jc w:val="left"/>
        <w:rPr>
          <w:rFonts w:hint="eastAsia" w:ascii="宋体" w:hAnsi="宋体" w:eastAsia="宋体" w:cs="宋体"/>
          <w:bCs w:val="0"/>
          <w:sz w:val="21"/>
          <w:szCs w:val="21"/>
          <w:highlight w:val="none"/>
        </w:rPr>
      </w:pPr>
      <w:bookmarkStart w:id="76" w:name="_Toc12182"/>
      <w:bookmarkStart w:id="77" w:name="_Toc14519"/>
      <w:bookmarkStart w:id="78" w:name="_Toc28346"/>
      <w:bookmarkStart w:id="79" w:name="_Toc26159"/>
      <w:r>
        <w:rPr>
          <w:rFonts w:hint="eastAsia" w:ascii="宋体" w:hAnsi="宋体" w:eastAsia="宋体" w:cs="宋体"/>
          <w:bCs w:val="0"/>
          <w:sz w:val="21"/>
          <w:szCs w:val="21"/>
          <w:highlight w:val="none"/>
        </w:rPr>
        <w:t>7.合同授予</w:t>
      </w:r>
      <w:bookmarkEnd w:id="72"/>
      <w:bookmarkEnd w:id="73"/>
      <w:bookmarkEnd w:id="74"/>
      <w:bookmarkEnd w:id="75"/>
      <w:bookmarkEnd w:id="76"/>
      <w:bookmarkEnd w:id="77"/>
      <w:bookmarkEnd w:id="78"/>
      <w:bookmarkEnd w:id="79"/>
    </w:p>
    <w:p w14:paraId="65956555">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7.1 定标方式</w:t>
      </w:r>
    </w:p>
    <w:p w14:paraId="198D872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供应商须知前附表规定磋商小组</w:t>
      </w:r>
      <w:r>
        <w:rPr>
          <w:rFonts w:hint="eastAsia" w:ascii="宋体" w:hAnsi="宋体" w:eastAsia="宋体" w:cs="宋体"/>
          <w:highlight w:val="none"/>
        </w:rPr>
        <w:t>推荐3名成交候选人。</w:t>
      </w:r>
    </w:p>
    <w:p w14:paraId="678D7CF7">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7.2 成交通知</w:t>
      </w:r>
    </w:p>
    <w:p w14:paraId="61EF2D05">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在本章第3.3.1 款规定的磋商有效期内，采购人以书面形式向成交供应商发出成交通知书，同时将成交结果通知未成交的供应商。</w:t>
      </w:r>
    </w:p>
    <w:p w14:paraId="3C9FF805">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7.3 履约担保</w:t>
      </w:r>
    </w:p>
    <w:p w14:paraId="4D1F0032">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7.3.1 在签订合同前，成交供应商应按供应商须知前附表规定的金额、担保形式和采购文件第四章“合同条款及格式”规定的履约担保格式向采购人提交履约担保。 </w:t>
      </w:r>
    </w:p>
    <w:p w14:paraId="21CCFC3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7.3.2 成交供应商不能按本章第7.3.1 项要求提交履约担保的，视为放弃，给采购人造成的损失，成交供应商还应予以赔偿。</w:t>
      </w:r>
    </w:p>
    <w:p w14:paraId="3F4A3555">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7.4 签订合同</w:t>
      </w:r>
    </w:p>
    <w:p w14:paraId="6F926D9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7.4.1 采购人和成交供应商应当自成交通知书发出之日起规定时间内，根据采购文件和成交供应商的磋商响应文件订立书面合同。成交供应商无正当理由拒签合同的，采购人取消其成交资格。</w:t>
      </w:r>
    </w:p>
    <w:p w14:paraId="6604DD0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7.4.2 发出成交通知书后，采购人无正当理由拒签合同的，给成交供应商造成损失的，还应当赔偿损失。</w:t>
      </w:r>
    </w:p>
    <w:p w14:paraId="71307B5E">
      <w:pPr>
        <w:pStyle w:val="5"/>
        <w:keepNext w:val="0"/>
        <w:keepLines w:val="0"/>
        <w:spacing w:line="460" w:lineRule="exact"/>
        <w:jc w:val="left"/>
        <w:rPr>
          <w:rFonts w:hint="eastAsia" w:ascii="宋体" w:hAnsi="宋体" w:eastAsia="宋体" w:cs="宋体"/>
          <w:bCs w:val="0"/>
          <w:sz w:val="21"/>
          <w:szCs w:val="21"/>
          <w:highlight w:val="none"/>
        </w:rPr>
      </w:pPr>
      <w:bookmarkStart w:id="80" w:name="_Toc19153"/>
      <w:bookmarkStart w:id="81" w:name="_Toc9065"/>
      <w:bookmarkStart w:id="82" w:name="_Toc19828"/>
      <w:bookmarkStart w:id="83" w:name="_Toc7113"/>
      <w:bookmarkStart w:id="84" w:name="_Toc30855"/>
      <w:bookmarkStart w:id="85" w:name="_Toc31926"/>
      <w:bookmarkStart w:id="86" w:name="_Toc5269848"/>
      <w:bookmarkStart w:id="87" w:name="_Toc29552"/>
      <w:r>
        <w:rPr>
          <w:rFonts w:hint="eastAsia" w:ascii="宋体" w:hAnsi="宋体" w:eastAsia="宋体" w:cs="宋体"/>
          <w:bCs w:val="0"/>
          <w:sz w:val="21"/>
          <w:szCs w:val="21"/>
          <w:highlight w:val="none"/>
        </w:rPr>
        <w:t>8.重新</w:t>
      </w:r>
      <w:bookmarkEnd w:id="80"/>
      <w:r>
        <w:rPr>
          <w:rFonts w:hint="eastAsia" w:ascii="宋体" w:hAnsi="宋体" w:eastAsia="宋体" w:cs="宋体"/>
          <w:bCs w:val="0"/>
          <w:sz w:val="21"/>
          <w:szCs w:val="21"/>
          <w:highlight w:val="none"/>
        </w:rPr>
        <w:t>采购</w:t>
      </w:r>
      <w:bookmarkEnd w:id="81"/>
      <w:bookmarkEnd w:id="82"/>
      <w:bookmarkEnd w:id="83"/>
      <w:bookmarkEnd w:id="84"/>
      <w:bookmarkEnd w:id="85"/>
      <w:bookmarkEnd w:id="86"/>
      <w:bookmarkEnd w:id="87"/>
    </w:p>
    <w:p w14:paraId="519DCCBC">
      <w:pPr>
        <w:spacing w:line="460" w:lineRule="exact"/>
        <w:rPr>
          <w:rFonts w:hint="eastAsia" w:ascii="宋体" w:hAnsi="宋体" w:eastAsia="宋体" w:cs="宋体"/>
          <w:b/>
          <w:szCs w:val="21"/>
          <w:highlight w:val="none"/>
        </w:rPr>
      </w:pPr>
      <w:r>
        <w:rPr>
          <w:rFonts w:hint="eastAsia" w:ascii="宋体" w:hAnsi="宋体" w:eastAsia="宋体" w:cs="宋体"/>
          <w:b/>
          <w:szCs w:val="21"/>
          <w:highlight w:val="none"/>
        </w:rPr>
        <w:t>8.1 重新采购</w:t>
      </w:r>
    </w:p>
    <w:p w14:paraId="01372D5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有下列情形之一的，采购人将重新采购：</w:t>
      </w:r>
    </w:p>
    <w:p w14:paraId="28597852">
      <w:pPr>
        <w:numPr>
          <w:ilvl w:val="0"/>
          <w:numId w:val="3"/>
        </w:num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因情况变化，不再符合规定的竞争性磋商采购方式适用情形的；</w:t>
      </w:r>
    </w:p>
    <w:p w14:paraId="67761358">
      <w:pPr>
        <w:numPr>
          <w:ilvl w:val="0"/>
          <w:numId w:val="3"/>
        </w:num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出现影响采购公正的违法、违规行为的；</w:t>
      </w:r>
    </w:p>
    <w:p w14:paraId="13986E31">
      <w:pPr>
        <w:pStyle w:val="5"/>
        <w:keepNext w:val="0"/>
        <w:keepLines w:val="0"/>
        <w:spacing w:line="460" w:lineRule="exact"/>
        <w:jc w:val="left"/>
        <w:rPr>
          <w:rFonts w:hint="eastAsia" w:ascii="宋体" w:hAnsi="宋体" w:eastAsia="宋体" w:cs="宋体"/>
          <w:bCs w:val="0"/>
          <w:sz w:val="21"/>
          <w:szCs w:val="21"/>
          <w:highlight w:val="none"/>
        </w:rPr>
      </w:pPr>
      <w:bookmarkStart w:id="88" w:name="_Toc27321"/>
      <w:bookmarkStart w:id="89" w:name="_Toc15001"/>
      <w:bookmarkStart w:id="90" w:name="_Toc12498"/>
      <w:bookmarkStart w:id="91" w:name="_Toc5269849"/>
      <w:bookmarkStart w:id="92" w:name="_Toc8541"/>
      <w:bookmarkStart w:id="93" w:name="_Toc14953"/>
      <w:bookmarkStart w:id="94" w:name="_Toc14198"/>
      <w:bookmarkStart w:id="95" w:name="_Toc7382"/>
      <w:r>
        <w:rPr>
          <w:rFonts w:hint="eastAsia" w:ascii="宋体" w:hAnsi="宋体" w:eastAsia="宋体" w:cs="宋体"/>
          <w:bCs w:val="0"/>
          <w:sz w:val="21"/>
          <w:szCs w:val="21"/>
          <w:highlight w:val="none"/>
        </w:rPr>
        <w:t>9.纪律和监督</w:t>
      </w:r>
      <w:bookmarkEnd w:id="88"/>
      <w:bookmarkEnd w:id="89"/>
      <w:bookmarkEnd w:id="90"/>
      <w:bookmarkEnd w:id="91"/>
      <w:bookmarkEnd w:id="92"/>
      <w:bookmarkEnd w:id="93"/>
      <w:bookmarkEnd w:id="94"/>
      <w:bookmarkEnd w:id="95"/>
    </w:p>
    <w:p w14:paraId="36E0511A">
      <w:pPr>
        <w:spacing w:line="4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9.1 对磋商小组成员的纪律要求</w:t>
      </w:r>
    </w:p>
    <w:p w14:paraId="2FED185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成员不得收受他人的财物或者其他好处，不得向他人透漏对磋商响应文件的评审和比较、成交候选人的推荐情况以及评审有关的其他情况。在评审活动中，磋商小组成员不得擅离职守，影响评审程序正常进行。</w:t>
      </w:r>
    </w:p>
    <w:p w14:paraId="10223C3E">
      <w:pPr>
        <w:spacing w:line="46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9.2 对与评审活动有关的工作人员的纪律要求</w:t>
      </w:r>
    </w:p>
    <w:p w14:paraId="4C5A711B">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与评审活动有关的工作人员不得收受他人的财物或者其他好处，不得向他人透漏对磋商响应文件的评审和比较、成交候选人的推荐情况以及评审有关的其他情况。在评审活动中，与评审活动有关的工作人员不得擅离职守，影响评审程序正常进行。</w:t>
      </w:r>
    </w:p>
    <w:p w14:paraId="70EFC63C">
      <w:pPr>
        <w:spacing w:line="460" w:lineRule="exact"/>
        <w:ind w:firstLine="413" w:firstLineChars="196"/>
        <w:rPr>
          <w:rFonts w:hint="eastAsia" w:ascii="宋体" w:hAnsi="宋体" w:eastAsia="宋体" w:cs="宋体"/>
          <w:b/>
          <w:szCs w:val="21"/>
          <w:highlight w:val="none"/>
        </w:rPr>
      </w:pPr>
      <w:r>
        <w:rPr>
          <w:rFonts w:hint="eastAsia" w:ascii="宋体" w:hAnsi="宋体" w:eastAsia="宋体" w:cs="宋体"/>
          <w:b/>
          <w:szCs w:val="21"/>
          <w:highlight w:val="none"/>
        </w:rPr>
        <w:t>9.3 投诉</w:t>
      </w:r>
    </w:p>
    <w:p w14:paraId="0438634A">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供应商和其他利害关系人认为本次采购活动违反法律、法规和规章规定的，有权向有关行政监督部门投诉。</w:t>
      </w:r>
    </w:p>
    <w:p w14:paraId="5015F541">
      <w:pPr>
        <w:pStyle w:val="5"/>
        <w:keepNext w:val="0"/>
        <w:keepLines w:val="0"/>
        <w:spacing w:line="460" w:lineRule="exact"/>
        <w:jc w:val="left"/>
        <w:rPr>
          <w:rFonts w:hint="eastAsia" w:ascii="宋体" w:hAnsi="宋体" w:eastAsia="宋体" w:cs="宋体"/>
          <w:bCs w:val="0"/>
          <w:sz w:val="21"/>
          <w:szCs w:val="21"/>
          <w:highlight w:val="none"/>
        </w:rPr>
      </w:pPr>
      <w:bookmarkStart w:id="96" w:name="_Toc4660"/>
      <w:bookmarkStart w:id="97" w:name="_Toc32183"/>
      <w:bookmarkStart w:id="98" w:name="_Toc23359"/>
      <w:bookmarkStart w:id="99" w:name="_Toc32500"/>
      <w:bookmarkStart w:id="100" w:name="_Toc14630"/>
      <w:bookmarkStart w:id="101" w:name="_Toc5269850"/>
      <w:bookmarkStart w:id="102" w:name="_Toc21492"/>
      <w:bookmarkStart w:id="103" w:name="_Toc10859"/>
      <w:r>
        <w:rPr>
          <w:rFonts w:hint="eastAsia" w:ascii="宋体" w:hAnsi="宋体" w:eastAsia="宋体" w:cs="宋体"/>
          <w:bCs w:val="0"/>
          <w:sz w:val="21"/>
          <w:szCs w:val="21"/>
          <w:highlight w:val="none"/>
        </w:rPr>
        <w:t>10.需要补充的其他内容</w:t>
      </w:r>
      <w:bookmarkEnd w:id="96"/>
      <w:bookmarkEnd w:id="97"/>
      <w:bookmarkEnd w:id="98"/>
      <w:bookmarkEnd w:id="99"/>
      <w:bookmarkEnd w:id="100"/>
      <w:bookmarkEnd w:id="101"/>
      <w:bookmarkEnd w:id="102"/>
      <w:bookmarkEnd w:id="103"/>
    </w:p>
    <w:p w14:paraId="145D5B7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需要补充的其他内容：见供应商须知前附表。</w:t>
      </w:r>
    </w:p>
    <w:p w14:paraId="6E484276">
      <w:pPr>
        <w:pStyle w:val="3"/>
        <w:numPr>
          <w:ilvl w:val="0"/>
          <w:numId w:val="0"/>
        </w:numPr>
        <w:tabs>
          <w:tab w:val="clear" w:pos="432"/>
        </w:tabs>
        <w:rPr>
          <w:rFonts w:hint="eastAsia" w:ascii="宋体" w:hAnsi="宋体" w:eastAsia="宋体" w:cs="宋体"/>
          <w:highlight w:val="none"/>
        </w:rPr>
      </w:pPr>
      <w:bookmarkStart w:id="104" w:name="_Toc30573"/>
      <w:bookmarkStart w:id="105" w:name="_Toc22459"/>
      <w:r>
        <w:rPr>
          <w:rFonts w:hint="eastAsia" w:ascii="宋体" w:hAnsi="宋体" w:eastAsia="宋体" w:cs="宋体"/>
          <w:highlight w:val="none"/>
        </w:rPr>
        <w:br w:type="page"/>
      </w:r>
      <w:bookmarkStart w:id="106" w:name="_Toc8976"/>
      <w:r>
        <w:rPr>
          <w:rFonts w:hint="eastAsia" w:ascii="宋体" w:hAnsi="宋体" w:eastAsia="宋体" w:cs="宋体"/>
          <w:b/>
          <w:bCs/>
          <w:highlight w:val="none"/>
        </w:rPr>
        <w:t>第三章 磋商程序及办法（综合评分法）</w:t>
      </w:r>
      <w:bookmarkEnd w:id="104"/>
      <w:bookmarkEnd w:id="105"/>
      <w:bookmarkEnd w:id="106"/>
    </w:p>
    <w:p w14:paraId="17F48AE4">
      <w:pPr>
        <w:jc w:val="left"/>
        <w:rPr>
          <w:rFonts w:hint="eastAsia" w:ascii="宋体" w:hAnsi="宋体" w:eastAsia="宋体" w:cs="宋体"/>
          <w:bCs/>
          <w:highlight w:val="none"/>
        </w:rPr>
      </w:pPr>
      <w:bookmarkStart w:id="107" w:name="_Toc17131"/>
      <w:bookmarkStart w:id="108" w:name="_Toc409023135"/>
      <w:bookmarkStart w:id="109" w:name="_Toc5269852"/>
      <w:bookmarkStart w:id="110" w:name="_Toc433093355"/>
      <w:bookmarkStart w:id="111" w:name="_Toc28209"/>
      <w:bookmarkStart w:id="112" w:name="_Toc6653"/>
      <w:r>
        <w:rPr>
          <w:rFonts w:hint="eastAsia" w:ascii="宋体" w:hAnsi="宋体" w:eastAsia="宋体" w:cs="宋体"/>
          <w:bCs/>
          <w:sz w:val="30"/>
          <w:szCs w:val="30"/>
          <w:highlight w:val="none"/>
        </w:rPr>
        <w:t>1.磋商程序及办法前附表</w:t>
      </w:r>
      <w:bookmarkEnd w:id="107"/>
      <w:bookmarkEnd w:id="108"/>
      <w:bookmarkEnd w:id="109"/>
      <w:bookmarkEnd w:id="110"/>
      <w:bookmarkEnd w:id="111"/>
      <w:bookmarkEnd w:id="112"/>
    </w:p>
    <w:tbl>
      <w:tblPr>
        <w:tblStyle w:val="25"/>
        <w:tblW w:w="99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7"/>
        <w:gridCol w:w="851"/>
        <w:gridCol w:w="2494"/>
        <w:gridCol w:w="5861"/>
      </w:tblGrid>
      <w:tr w14:paraId="52955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598" w:type="dxa"/>
            <w:gridSpan w:val="2"/>
            <w:tcBorders>
              <w:tl2br w:val="nil"/>
              <w:tr2bl w:val="nil"/>
            </w:tcBorders>
            <w:vAlign w:val="center"/>
          </w:tcPr>
          <w:p w14:paraId="65EEEE47">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条款号</w:t>
            </w:r>
          </w:p>
        </w:tc>
        <w:tc>
          <w:tcPr>
            <w:tcW w:w="2494" w:type="dxa"/>
            <w:tcBorders>
              <w:tl2br w:val="nil"/>
              <w:tr2bl w:val="nil"/>
            </w:tcBorders>
            <w:vAlign w:val="center"/>
          </w:tcPr>
          <w:p w14:paraId="7F3D2528">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评审因素</w:t>
            </w:r>
          </w:p>
        </w:tc>
        <w:tc>
          <w:tcPr>
            <w:tcW w:w="5861" w:type="dxa"/>
            <w:tcBorders>
              <w:tl2br w:val="nil"/>
              <w:tr2bl w:val="nil"/>
            </w:tcBorders>
            <w:vAlign w:val="center"/>
          </w:tcPr>
          <w:p w14:paraId="62168632">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评审标准</w:t>
            </w:r>
          </w:p>
        </w:tc>
      </w:tr>
      <w:tr w14:paraId="2F74D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47" w:type="dxa"/>
            <w:vMerge w:val="restart"/>
            <w:tcBorders>
              <w:tl2br w:val="nil"/>
              <w:tr2bl w:val="nil"/>
            </w:tcBorders>
            <w:vAlign w:val="center"/>
          </w:tcPr>
          <w:p w14:paraId="2F72E369">
            <w:pPr>
              <w:spacing w:line="400" w:lineRule="exact"/>
              <w:jc w:val="center"/>
              <w:rPr>
                <w:rFonts w:hint="eastAsia" w:ascii="宋体" w:hAnsi="宋体" w:eastAsia="宋体" w:cs="宋体"/>
                <w:highlight w:val="none"/>
              </w:rPr>
            </w:pPr>
            <w:r>
              <w:rPr>
                <w:rFonts w:hint="eastAsia" w:ascii="宋体" w:hAnsi="宋体" w:eastAsia="宋体" w:cs="宋体"/>
                <w:highlight w:val="none"/>
              </w:rPr>
              <w:t>2.1.1</w:t>
            </w:r>
          </w:p>
          <w:p w14:paraId="2208AE94">
            <w:pPr>
              <w:pStyle w:val="11"/>
              <w:rPr>
                <w:rFonts w:hint="eastAsia" w:ascii="宋体" w:hAnsi="宋体" w:eastAsia="宋体" w:cs="宋体"/>
                <w:highlight w:val="none"/>
              </w:rPr>
            </w:pPr>
            <w:r>
              <w:rPr>
                <w:rFonts w:hint="eastAsia" w:ascii="宋体" w:hAnsi="宋体" w:eastAsia="宋体" w:cs="宋体"/>
                <w:szCs w:val="21"/>
                <w:highlight w:val="none"/>
              </w:rPr>
              <w:t>初步评审</w:t>
            </w:r>
          </w:p>
        </w:tc>
        <w:tc>
          <w:tcPr>
            <w:tcW w:w="851" w:type="dxa"/>
            <w:vMerge w:val="restart"/>
            <w:tcBorders>
              <w:tl2br w:val="nil"/>
              <w:tr2bl w:val="nil"/>
            </w:tcBorders>
            <w:vAlign w:val="center"/>
          </w:tcPr>
          <w:p w14:paraId="1BBDB8E5">
            <w:pPr>
              <w:spacing w:line="400" w:lineRule="exact"/>
              <w:jc w:val="center"/>
              <w:rPr>
                <w:rFonts w:hint="eastAsia" w:ascii="宋体" w:hAnsi="宋体" w:eastAsia="宋体" w:cs="宋体"/>
                <w:szCs w:val="21"/>
                <w:highlight w:val="none"/>
              </w:rPr>
            </w:pPr>
            <w:r>
              <w:rPr>
                <w:rFonts w:hint="eastAsia" w:ascii="宋体" w:hAnsi="宋体" w:eastAsia="宋体" w:cs="宋体"/>
                <w:color w:val="000000"/>
                <w:kern w:val="0"/>
                <w:szCs w:val="21"/>
                <w:highlight w:val="none"/>
              </w:rPr>
              <w:t>形式评审标准</w:t>
            </w:r>
          </w:p>
        </w:tc>
        <w:tc>
          <w:tcPr>
            <w:tcW w:w="2494" w:type="dxa"/>
            <w:tcBorders>
              <w:tl2br w:val="nil"/>
              <w:tr2bl w:val="nil"/>
            </w:tcBorders>
            <w:vAlign w:val="center"/>
          </w:tcPr>
          <w:p w14:paraId="23F992CB">
            <w:pPr>
              <w:widowControl/>
              <w:adjustRightInd w:val="0"/>
              <w:snapToGrid w:val="0"/>
              <w:spacing w:line="360" w:lineRule="auto"/>
              <w:jc w:val="center"/>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供应商名称</w:t>
            </w:r>
          </w:p>
        </w:tc>
        <w:tc>
          <w:tcPr>
            <w:tcW w:w="5861" w:type="dxa"/>
            <w:tcBorders>
              <w:tl2br w:val="nil"/>
              <w:tr2bl w:val="nil"/>
            </w:tcBorders>
            <w:vAlign w:val="center"/>
          </w:tcPr>
          <w:p w14:paraId="3FC8EB13">
            <w:pPr>
              <w:adjustRightInd w:val="0"/>
              <w:snapToGrid w:val="0"/>
              <w:spacing w:line="360" w:lineRule="auto"/>
              <w:rPr>
                <w:rFonts w:hint="eastAsia" w:ascii="宋体" w:hAnsi="宋体" w:eastAsia="宋体" w:cs="宋体"/>
                <w:szCs w:val="21"/>
                <w:highlight w:val="none"/>
              </w:rPr>
            </w:pPr>
            <w:r>
              <w:rPr>
                <w:rFonts w:hint="eastAsia" w:ascii="宋体" w:hAnsi="宋体" w:eastAsia="宋体" w:cs="宋体"/>
                <w:szCs w:val="21"/>
                <w:highlight w:val="none"/>
              </w:rPr>
              <w:t>与营业执照一致</w:t>
            </w:r>
          </w:p>
        </w:tc>
      </w:tr>
      <w:tr w14:paraId="7C63C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47" w:type="dxa"/>
            <w:vMerge w:val="continue"/>
            <w:tcBorders>
              <w:tl2br w:val="nil"/>
              <w:tr2bl w:val="nil"/>
            </w:tcBorders>
            <w:vAlign w:val="center"/>
          </w:tcPr>
          <w:p w14:paraId="1329A194">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49F67796">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641C4043">
            <w:pPr>
              <w:widowControl/>
              <w:adjustRightInd w:val="0"/>
              <w:snapToGrid w:val="0"/>
              <w:spacing w:line="360" w:lineRule="auto"/>
              <w:jc w:val="center"/>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磋商响应函签字盖章</w:t>
            </w:r>
          </w:p>
        </w:tc>
        <w:tc>
          <w:tcPr>
            <w:tcW w:w="5861" w:type="dxa"/>
            <w:tcBorders>
              <w:tl2br w:val="nil"/>
              <w:tr2bl w:val="nil"/>
            </w:tcBorders>
            <w:vAlign w:val="center"/>
          </w:tcPr>
          <w:p w14:paraId="6D2390A8">
            <w:pPr>
              <w:widowControl/>
              <w:adjustRightInd w:val="0"/>
              <w:snapToGrid w:val="0"/>
              <w:spacing w:line="360" w:lineRule="auto"/>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有法定代表人或其委托代理人签字并加盖单位公章</w:t>
            </w:r>
          </w:p>
        </w:tc>
      </w:tr>
      <w:tr w14:paraId="7C80A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747" w:type="dxa"/>
            <w:vMerge w:val="continue"/>
            <w:tcBorders>
              <w:tl2br w:val="nil"/>
              <w:tr2bl w:val="nil"/>
            </w:tcBorders>
            <w:vAlign w:val="center"/>
          </w:tcPr>
          <w:p w14:paraId="1FA1E6A6">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16DC0199">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534066D9">
            <w:pPr>
              <w:widowControl/>
              <w:adjustRightInd w:val="0"/>
              <w:snapToGrid w:val="0"/>
              <w:spacing w:line="360" w:lineRule="auto"/>
              <w:jc w:val="center"/>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响应文件格式</w:t>
            </w:r>
          </w:p>
        </w:tc>
        <w:tc>
          <w:tcPr>
            <w:tcW w:w="5861" w:type="dxa"/>
            <w:tcBorders>
              <w:tl2br w:val="nil"/>
              <w:tr2bl w:val="nil"/>
            </w:tcBorders>
            <w:vAlign w:val="center"/>
          </w:tcPr>
          <w:p w14:paraId="5461CB94">
            <w:pPr>
              <w:widowControl/>
              <w:adjustRightInd w:val="0"/>
              <w:snapToGrid w:val="0"/>
              <w:spacing w:line="360" w:lineRule="auto"/>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符合第六章“竞争性磋商响应文件格式”的要求</w:t>
            </w:r>
          </w:p>
        </w:tc>
      </w:tr>
      <w:tr w14:paraId="794D2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1BEC6FC0">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42B3F12A">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1CD3FD00">
            <w:pPr>
              <w:widowControl/>
              <w:adjustRightInd w:val="0"/>
              <w:snapToGrid w:val="0"/>
              <w:spacing w:line="360" w:lineRule="auto"/>
              <w:jc w:val="center"/>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报价唯一</w:t>
            </w:r>
          </w:p>
        </w:tc>
        <w:tc>
          <w:tcPr>
            <w:tcW w:w="5861" w:type="dxa"/>
            <w:tcBorders>
              <w:tl2br w:val="nil"/>
              <w:tr2bl w:val="nil"/>
            </w:tcBorders>
            <w:vAlign w:val="center"/>
          </w:tcPr>
          <w:p w14:paraId="3B815ECD">
            <w:pPr>
              <w:widowControl/>
              <w:adjustRightInd w:val="0"/>
              <w:snapToGrid w:val="0"/>
              <w:spacing w:line="360" w:lineRule="auto"/>
              <w:textAlignment w:val="baseline"/>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只能有一个有效报价</w:t>
            </w:r>
          </w:p>
        </w:tc>
      </w:tr>
      <w:tr w14:paraId="3CAEF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66BB1E64">
            <w:pPr>
              <w:spacing w:line="400" w:lineRule="exact"/>
              <w:jc w:val="center"/>
              <w:rPr>
                <w:rFonts w:hint="eastAsia" w:ascii="宋体" w:hAnsi="宋体" w:eastAsia="宋体" w:cs="宋体"/>
                <w:szCs w:val="21"/>
                <w:highlight w:val="none"/>
              </w:rPr>
            </w:pPr>
          </w:p>
        </w:tc>
        <w:tc>
          <w:tcPr>
            <w:tcW w:w="851" w:type="dxa"/>
            <w:vMerge w:val="restart"/>
            <w:tcBorders>
              <w:tl2br w:val="nil"/>
              <w:tr2bl w:val="nil"/>
            </w:tcBorders>
            <w:vAlign w:val="center"/>
          </w:tcPr>
          <w:p w14:paraId="5A4B9677">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响应性</w:t>
            </w:r>
          </w:p>
          <w:p w14:paraId="4A8DAC86">
            <w:pPr>
              <w:spacing w:line="400" w:lineRule="exact"/>
              <w:jc w:val="center"/>
              <w:rPr>
                <w:rFonts w:hint="eastAsia" w:ascii="宋体" w:hAnsi="宋体" w:eastAsia="宋体" w:cs="宋体"/>
                <w:szCs w:val="21"/>
                <w:highlight w:val="none"/>
              </w:rPr>
            </w:pPr>
            <w:r>
              <w:rPr>
                <w:rFonts w:hint="eastAsia" w:ascii="宋体" w:hAnsi="宋体" w:eastAsia="宋体" w:cs="宋体"/>
                <w:szCs w:val="21"/>
                <w:highlight w:val="none"/>
              </w:rPr>
              <w:t>评审标准</w:t>
            </w:r>
          </w:p>
        </w:tc>
        <w:tc>
          <w:tcPr>
            <w:tcW w:w="2494" w:type="dxa"/>
            <w:tcBorders>
              <w:tl2br w:val="nil"/>
              <w:tr2bl w:val="nil"/>
            </w:tcBorders>
            <w:vAlign w:val="center"/>
          </w:tcPr>
          <w:p w14:paraId="4079B450">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采购内容及需求</w:t>
            </w:r>
          </w:p>
        </w:tc>
        <w:tc>
          <w:tcPr>
            <w:tcW w:w="5861" w:type="dxa"/>
            <w:tcBorders>
              <w:tl2br w:val="nil"/>
              <w:tr2bl w:val="nil"/>
            </w:tcBorders>
            <w:vAlign w:val="center"/>
          </w:tcPr>
          <w:p w14:paraId="1960144D">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符合第二章“供应商须知”第1.3.1</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22164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08CAC4C4">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43D2A46B">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37E1BDFF">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工期</w:t>
            </w:r>
          </w:p>
        </w:tc>
        <w:tc>
          <w:tcPr>
            <w:tcW w:w="5861" w:type="dxa"/>
            <w:tcBorders>
              <w:tl2br w:val="nil"/>
              <w:tr2bl w:val="nil"/>
            </w:tcBorders>
            <w:vAlign w:val="center"/>
          </w:tcPr>
          <w:p w14:paraId="46DEEC59">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符合第二章“供应商须知”第1.3.2</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0581A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559EC132">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446FB89F">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361BCEC3">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质量要求</w:t>
            </w:r>
          </w:p>
        </w:tc>
        <w:tc>
          <w:tcPr>
            <w:tcW w:w="5861" w:type="dxa"/>
            <w:tcBorders>
              <w:tl2br w:val="nil"/>
              <w:tr2bl w:val="nil"/>
            </w:tcBorders>
            <w:vAlign w:val="center"/>
          </w:tcPr>
          <w:p w14:paraId="6E36B7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符合第二章“供应商须知”第1.3.3</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3946A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747" w:type="dxa"/>
            <w:vMerge w:val="continue"/>
            <w:tcBorders>
              <w:tl2br w:val="nil"/>
              <w:tr2bl w:val="nil"/>
            </w:tcBorders>
            <w:vAlign w:val="center"/>
          </w:tcPr>
          <w:p w14:paraId="7A6B814B">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2DAD65A4">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218EA214">
            <w:pPr>
              <w:spacing w:line="360" w:lineRule="auto"/>
              <w:jc w:val="center"/>
              <w:rPr>
                <w:rFonts w:hint="eastAsia" w:ascii="宋体" w:hAnsi="宋体" w:eastAsia="宋体" w:cs="宋体"/>
                <w:szCs w:val="21"/>
                <w:highlight w:val="none"/>
              </w:rPr>
            </w:pPr>
            <w:r>
              <w:rPr>
                <w:rFonts w:hint="eastAsia" w:ascii="宋体" w:hAnsi="宋体" w:eastAsia="宋体" w:cs="宋体"/>
                <w:szCs w:val="21"/>
                <w:highlight w:val="none"/>
              </w:rPr>
              <w:t>磋商有效期</w:t>
            </w:r>
          </w:p>
        </w:tc>
        <w:tc>
          <w:tcPr>
            <w:tcW w:w="5861" w:type="dxa"/>
            <w:tcBorders>
              <w:tl2br w:val="nil"/>
              <w:tr2bl w:val="nil"/>
            </w:tcBorders>
            <w:vAlign w:val="center"/>
          </w:tcPr>
          <w:p w14:paraId="1179726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符合第二章“供应商须知”第3.3.1</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5AF93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atLeast"/>
          <w:jc w:val="center"/>
        </w:trPr>
        <w:tc>
          <w:tcPr>
            <w:tcW w:w="747" w:type="dxa"/>
            <w:vMerge w:val="restart"/>
            <w:tcBorders>
              <w:tl2br w:val="nil"/>
              <w:tr2bl w:val="nil"/>
            </w:tcBorders>
            <w:vAlign w:val="center"/>
          </w:tcPr>
          <w:p w14:paraId="2221F58F">
            <w:pPr>
              <w:widowControl/>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2.1.2</w:t>
            </w:r>
          </w:p>
        </w:tc>
        <w:tc>
          <w:tcPr>
            <w:tcW w:w="851" w:type="dxa"/>
            <w:vMerge w:val="restart"/>
            <w:tcBorders>
              <w:tl2br w:val="nil"/>
              <w:tr2bl w:val="nil"/>
            </w:tcBorders>
            <w:vAlign w:val="center"/>
          </w:tcPr>
          <w:p w14:paraId="0AE9AFC9">
            <w:pPr>
              <w:widowControl/>
              <w:spacing w:line="400" w:lineRule="exact"/>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资格性评审标准</w:t>
            </w:r>
          </w:p>
        </w:tc>
        <w:tc>
          <w:tcPr>
            <w:tcW w:w="2494" w:type="dxa"/>
            <w:tcBorders>
              <w:tl2br w:val="nil"/>
              <w:tr2bl w:val="nil"/>
            </w:tcBorders>
            <w:vAlign w:val="center"/>
          </w:tcPr>
          <w:p w14:paraId="08C06580">
            <w:pPr>
              <w:spacing w:line="360" w:lineRule="exact"/>
              <w:jc w:val="center"/>
              <w:rPr>
                <w:rFonts w:hint="eastAsia" w:ascii="宋体" w:hAnsi="宋体" w:eastAsia="宋体" w:cs="宋体"/>
                <w:highlight w:val="none"/>
              </w:rPr>
            </w:pPr>
            <w:r>
              <w:rPr>
                <w:rFonts w:hint="eastAsia" w:ascii="宋体" w:hAnsi="宋体" w:eastAsia="宋体" w:cs="宋体"/>
                <w:highlight w:val="none"/>
              </w:rPr>
              <w:t>营业执照</w:t>
            </w:r>
          </w:p>
        </w:tc>
        <w:tc>
          <w:tcPr>
            <w:tcW w:w="5861" w:type="dxa"/>
            <w:tcBorders>
              <w:tl2br w:val="nil"/>
              <w:tr2bl w:val="nil"/>
            </w:tcBorders>
            <w:vAlign w:val="center"/>
          </w:tcPr>
          <w:p w14:paraId="26280162">
            <w:pPr>
              <w:spacing w:line="360" w:lineRule="exact"/>
              <w:rPr>
                <w:rFonts w:hint="eastAsia" w:ascii="宋体" w:hAnsi="宋体" w:eastAsia="宋体" w:cs="宋体"/>
                <w:highlight w:val="none"/>
              </w:rPr>
            </w:pPr>
            <w:r>
              <w:rPr>
                <w:rFonts w:hint="eastAsia" w:ascii="宋体" w:hAnsi="宋体" w:eastAsia="宋体" w:cs="宋体"/>
                <w:highlight w:val="none"/>
              </w:rPr>
              <w:t>具有独立承担民事责任的能力,具有有效的营业执照</w:t>
            </w:r>
          </w:p>
        </w:tc>
      </w:tr>
      <w:tr w14:paraId="0C2CB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1" w:hRule="atLeast"/>
          <w:jc w:val="center"/>
        </w:trPr>
        <w:tc>
          <w:tcPr>
            <w:tcW w:w="747" w:type="dxa"/>
            <w:vMerge w:val="continue"/>
            <w:tcBorders>
              <w:tl2br w:val="nil"/>
              <w:tr2bl w:val="nil"/>
            </w:tcBorders>
            <w:vAlign w:val="center"/>
          </w:tcPr>
          <w:p w14:paraId="7736B959">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7C3B0931">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3D15B7F3">
            <w:pPr>
              <w:pStyle w:val="58"/>
              <w:ind w:left="86" w:right="78"/>
              <w:jc w:val="center"/>
              <w:rPr>
                <w:rFonts w:hint="eastAsia" w:ascii="宋体" w:hAnsi="宋体" w:eastAsia="宋体" w:cs="宋体"/>
                <w:highlight w:val="none"/>
              </w:rPr>
            </w:pPr>
            <w:r>
              <w:rPr>
                <w:rFonts w:hint="eastAsia" w:ascii="宋体" w:hAnsi="宋体" w:eastAsia="宋体" w:cs="宋体"/>
                <w:sz w:val="21"/>
                <w:highlight w:val="none"/>
              </w:rPr>
              <w:t>具有良好的商业信誉和健全的财务会计制度</w:t>
            </w:r>
          </w:p>
        </w:tc>
        <w:tc>
          <w:tcPr>
            <w:tcW w:w="5861" w:type="dxa"/>
            <w:tcBorders>
              <w:tl2br w:val="nil"/>
              <w:tr2bl w:val="nil"/>
            </w:tcBorders>
            <w:vAlign w:val="center"/>
          </w:tcPr>
          <w:p w14:paraId="1DA578CE">
            <w:pPr>
              <w:spacing w:line="360" w:lineRule="auto"/>
              <w:rPr>
                <w:rFonts w:hint="eastAsia" w:ascii="宋体" w:hAnsi="宋体" w:eastAsia="宋体" w:cs="宋体"/>
                <w:highlight w:val="none"/>
              </w:rPr>
            </w:pPr>
            <w:r>
              <w:rPr>
                <w:rFonts w:hint="eastAsia" w:ascii="宋体" w:hAnsi="宋体" w:eastAsia="宋体" w:cs="宋体"/>
                <w:szCs w:val="21"/>
                <w:highlight w:val="none"/>
              </w:rPr>
              <w:t>符合第二章“供应商须知”</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3C7DF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47" w:type="dxa"/>
            <w:vMerge w:val="continue"/>
            <w:tcBorders>
              <w:tl2br w:val="nil"/>
              <w:tr2bl w:val="nil"/>
            </w:tcBorders>
            <w:vAlign w:val="center"/>
          </w:tcPr>
          <w:p w14:paraId="59A5D02C">
            <w:pPr>
              <w:spacing w:line="400" w:lineRule="exact"/>
              <w:jc w:val="center"/>
              <w:rPr>
                <w:rFonts w:hint="eastAsia" w:ascii="宋体" w:hAnsi="宋体" w:eastAsia="宋体" w:cs="宋体"/>
                <w:szCs w:val="21"/>
                <w:highlight w:val="none"/>
              </w:rPr>
            </w:pPr>
          </w:p>
        </w:tc>
        <w:tc>
          <w:tcPr>
            <w:tcW w:w="851" w:type="dxa"/>
            <w:vMerge w:val="continue"/>
            <w:tcBorders>
              <w:tl2br w:val="nil"/>
              <w:tr2bl w:val="nil"/>
            </w:tcBorders>
            <w:vAlign w:val="center"/>
          </w:tcPr>
          <w:p w14:paraId="70665916">
            <w:pPr>
              <w:spacing w:line="400" w:lineRule="exact"/>
              <w:jc w:val="center"/>
              <w:rPr>
                <w:rFonts w:hint="eastAsia" w:ascii="宋体" w:hAnsi="宋体" w:eastAsia="宋体" w:cs="宋体"/>
                <w:szCs w:val="21"/>
                <w:highlight w:val="none"/>
              </w:rPr>
            </w:pPr>
          </w:p>
        </w:tc>
        <w:tc>
          <w:tcPr>
            <w:tcW w:w="2494" w:type="dxa"/>
            <w:tcBorders>
              <w:tl2br w:val="nil"/>
              <w:tr2bl w:val="nil"/>
            </w:tcBorders>
            <w:vAlign w:val="center"/>
          </w:tcPr>
          <w:p w14:paraId="6C48839C">
            <w:pPr>
              <w:spacing w:line="360" w:lineRule="exact"/>
              <w:jc w:val="center"/>
              <w:rPr>
                <w:rFonts w:hint="eastAsia" w:ascii="宋体" w:hAnsi="宋体" w:eastAsia="宋体" w:cs="宋体"/>
                <w:highlight w:val="none"/>
              </w:rPr>
            </w:pPr>
            <w:r>
              <w:rPr>
                <w:rFonts w:hint="eastAsia" w:ascii="宋体" w:hAnsi="宋体" w:eastAsia="宋体" w:cs="宋体"/>
                <w:highlight w:val="none"/>
              </w:rPr>
              <w:t>具有履行合同所必需的设备和专业技术能力</w:t>
            </w:r>
          </w:p>
        </w:tc>
        <w:tc>
          <w:tcPr>
            <w:tcW w:w="5861" w:type="dxa"/>
            <w:tcBorders>
              <w:tl2br w:val="nil"/>
              <w:tr2bl w:val="nil"/>
            </w:tcBorders>
            <w:vAlign w:val="center"/>
          </w:tcPr>
          <w:p w14:paraId="1E98B947">
            <w:pPr>
              <w:spacing w:line="360" w:lineRule="exact"/>
              <w:rPr>
                <w:rFonts w:hint="eastAsia" w:ascii="宋体" w:hAnsi="宋体" w:eastAsia="宋体" w:cs="宋体"/>
                <w:highlight w:val="none"/>
              </w:rPr>
            </w:pPr>
            <w:r>
              <w:rPr>
                <w:rFonts w:hint="eastAsia" w:ascii="宋体" w:hAnsi="宋体" w:eastAsia="宋体" w:cs="宋体"/>
                <w:szCs w:val="21"/>
                <w:highlight w:val="none"/>
              </w:rPr>
              <w:t>符合第二章“供应商须知”</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6CB50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747" w:type="dxa"/>
            <w:vMerge w:val="continue"/>
            <w:tcBorders>
              <w:tl2br w:val="nil"/>
              <w:tr2bl w:val="nil"/>
            </w:tcBorders>
            <w:vAlign w:val="center"/>
          </w:tcPr>
          <w:p w14:paraId="551B3383">
            <w:pPr>
              <w:spacing w:line="360" w:lineRule="exact"/>
              <w:rPr>
                <w:rFonts w:hint="eastAsia" w:ascii="宋体" w:hAnsi="宋体" w:eastAsia="宋体" w:cs="宋体"/>
                <w:highlight w:val="none"/>
              </w:rPr>
            </w:pPr>
          </w:p>
        </w:tc>
        <w:tc>
          <w:tcPr>
            <w:tcW w:w="851" w:type="dxa"/>
            <w:vMerge w:val="continue"/>
            <w:tcBorders>
              <w:tl2br w:val="nil"/>
              <w:tr2bl w:val="nil"/>
            </w:tcBorders>
            <w:vAlign w:val="center"/>
          </w:tcPr>
          <w:p w14:paraId="06A8154F">
            <w:pPr>
              <w:spacing w:line="360" w:lineRule="exact"/>
              <w:rPr>
                <w:rFonts w:hint="eastAsia" w:ascii="宋体" w:hAnsi="宋体" w:eastAsia="宋体" w:cs="宋体"/>
                <w:highlight w:val="none"/>
              </w:rPr>
            </w:pPr>
          </w:p>
        </w:tc>
        <w:tc>
          <w:tcPr>
            <w:tcW w:w="2494" w:type="dxa"/>
            <w:tcBorders>
              <w:tl2br w:val="nil"/>
              <w:tr2bl w:val="nil"/>
            </w:tcBorders>
            <w:vAlign w:val="center"/>
          </w:tcPr>
          <w:p w14:paraId="553CC5BC">
            <w:pPr>
              <w:spacing w:line="360" w:lineRule="exact"/>
              <w:jc w:val="center"/>
              <w:rPr>
                <w:rFonts w:hint="eastAsia" w:ascii="宋体" w:hAnsi="宋体" w:eastAsia="宋体" w:cs="宋体"/>
                <w:highlight w:val="none"/>
              </w:rPr>
            </w:pPr>
            <w:r>
              <w:rPr>
                <w:rFonts w:hint="eastAsia" w:ascii="宋体" w:hAnsi="宋体" w:eastAsia="宋体" w:cs="宋体"/>
                <w:highlight w:val="none"/>
                <w:lang w:val="zh-CN" w:eastAsia="zh-CN"/>
              </w:rPr>
              <w:t>具有依法缴纳税收和社会保障资金的良好记录</w:t>
            </w:r>
          </w:p>
        </w:tc>
        <w:tc>
          <w:tcPr>
            <w:tcW w:w="5861" w:type="dxa"/>
            <w:tcBorders>
              <w:tl2br w:val="nil"/>
              <w:tr2bl w:val="nil"/>
            </w:tcBorders>
            <w:vAlign w:val="center"/>
          </w:tcPr>
          <w:p w14:paraId="5B455066">
            <w:pPr>
              <w:spacing w:line="360" w:lineRule="exact"/>
              <w:rPr>
                <w:rFonts w:hint="eastAsia" w:ascii="宋体" w:hAnsi="宋体" w:eastAsia="宋体" w:cs="宋体"/>
                <w:highlight w:val="none"/>
              </w:rPr>
            </w:pPr>
            <w:r>
              <w:rPr>
                <w:rFonts w:hint="eastAsia" w:ascii="宋体" w:hAnsi="宋体" w:eastAsia="宋体" w:cs="宋体"/>
                <w:szCs w:val="21"/>
                <w:highlight w:val="none"/>
              </w:rPr>
              <w:t>符合第二章“供应商须知”</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38413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47" w:type="dxa"/>
            <w:vMerge w:val="continue"/>
            <w:tcBorders>
              <w:tl2br w:val="nil"/>
              <w:tr2bl w:val="nil"/>
            </w:tcBorders>
            <w:vAlign w:val="center"/>
          </w:tcPr>
          <w:p w14:paraId="62EFDA3F">
            <w:pPr>
              <w:spacing w:line="360" w:lineRule="exact"/>
              <w:rPr>
                <w:rFonts w:hint="eastAsia" w:ascii="宋体" w:hAnsi="宋体" w:eastAsia="宋体" w:cs="宋体"/>
                <w:highlight w:val="none"/>
              </w:rPr>
            </w:pPr>
          </w:p>
        </w:tc>
        <w:tc>
          <w:tcPr>
            <w:tcW w:w="851" w:type="dxa"/>
            <w:vMerge w:val="continue"/>
            <w:tcBorders>
              <w:tl2br w:val="nil"/>
              <w:tr2bl w:val="nil"/>
            </w:tcBorders>
            <w:vAlign w:val="center"/>
          </w:tcPr>
          <w:p w14:paraId="2785BAD9">
            <w:pPr>
              <w:spacing w:line="360" w:lineRule="exact"/>
              <w:rPr>
                <w:rFonts w:hint="eastAsia" w:ascii="宋体" w:hAnsi="宋体" w:eastAsia="宋体" w:cs="宋体"/>
                <w:highlight w:val="none"/>
              </w:rPr>
            </w:pPr>
          </w:p>
        </w:tc>
        <w:tc>
          <w:tcPr>
            <w:tcW w:w="2494" w:type="dxa"/>
            <w:tcBorders>
              <w:tl2br w:val="nil"/>
              <w:tr2bl w:val="nil"/>
            </w:tcBorders>
            <w:vAlign w:val="center"/>
          </w:tcPr>
          <w:p w14:paraId="57D2A608">
            <w:pPr>
              <w:spacing w:line="360" w:lineRule="exact"/>
              <w:jc w:val="center"/>
              <w:rPr>
                <w:rFonts w:hint="eastAsia" w:ascii="宋体" w:hAnsi="宋体" w:eastAsia="宋体" w:cs="宋体"/>
                <w:highlight w:val="none"/>
              </w:rPr>
            </w:pPr>
            <w:r>
              <w:rPr>
                <w:rFonts w:hint="eastAsia" w:ascii="宋体" w:hAnsi="宋体" w:eastAsia="宋体" w:cs="宋体"/>
                <w:highlight w:val="none"/>
              </w:rPr>
              <w:t>参加政府采购活动前三年内，在经营活动中没有重大违法记录</w:t>
            </w:r>
          </w:p>
        </w:tc>
        <w:tc>
          <w:tcPr>
            <w:tcW w:w="5861" w:type="dxa"/>
            <w:tcBorders>
              <w:tl2br w:val="nil"/>
              <w:tr2bl w:val="nil"/>
            </w:tcBorders>
            <w:vAlign w:val="center"/>
          </w:tcPr>
          <w:p w14:paraId="2BF2464B">
            <w:pPr>
              <w:spacing w:line="360" w:lineRule="exact"/>
              <w:rPr>
                <w:rFonts w:hint="eastAsia" w:ascii="宋体" w:hAnsi="宋体" w:eastAsia="宋体" w:cs="宋体"/>
                <w:highlight w:val="none"/>
              </w:rPr>
            </w:pPr>
            <w:r>
              <w:rPr>
                <w:rFonts w:hint="eastAsia" w:ascii="宋体" w:hAnsi="宋体" w:eastAsia="宋体" w:cs="宋体"/>
                <w:szCs w:val="21"/>
                <w:highlight w:val="none"/>
              </w:rPr>
              <w:t>符合第二章“供应商须知”</w:t>
            </w:r>
            <w:r>
              <w:rPr>
                <w:rFonts w:hint="eastAsia" w:ascii="宋体" w:hAnsi="宋体" w:eastAsia="宋体" w:cs="宋体"/>
                <w:szCs w:val="21"/>
                <w:highlight w:val="none"/>
                <w:lang w:val="en-US" w:eastAsia="zh-CN"/>
              </w:rPr>
              <w:t>的</w:t>
            </w:r>
            <w:r>
              <w:rPr>
                <w:rFonts w:hint="eastAsia" w:ascii="宋体" w:hAnsi="宋体" w:eastAsia="宋体" w:cs="宋体"/>
                <w:szCs w:val="21"/>
                <w:highlight w:val="none"/>
              </w:rPr>
              <w:t>规定</w:t>
            </w:r>
          </w:p>
        </w:tc>
      </w:tr>
      <w:tr w14:paraId="14A5E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hRule="atLeast"/>
          <w:jc w:val="center"/>
        </w:trPr>
        <w:tc>
          <w:tcPr>
            <w:tcW w:w="747" w:type="dxa"/>
            <w:vMerge w:val="continue"/>
            <w:tcBorders>
              <w:tl2br w:val="nil"/>
              <w:tr2bl w:val="nil"/>
            </w:tcBorders>
            <w:vAlign w:val="center"/>
          </w:tcPr>
          <w:p w14:paraId="02D31139">
            <w:pPr>
              <w:spacing w:line="360" w:lineRule="exact"/>
              <w:rPr>
                <w:rFonts w:hint="eastAsia" w:ascii="宋体" w:hAnsi="宋体" w:eastAsia="宋体" w:cs="宋体"/>
                <w:highlight w:val="none"/>
              </w:rPr>
            </w:pPr>
          </w:p>
        </w:tc>
        <w:tc>
          <w:tcPr>
            <w:tcW w:w="851" w:type="dxa"/>
            <w:vMerge w:val="continue"/>
            <w:tcBorders>
              <w:tl2br w:val="nil"/>
              <w:tr2bl w:val="nil"/>
            </w:tcBorders>
            <w:vAlign w:val="center"/>
          </w:tcPr>
          <w:p w14:paraId="752723BD">
            <w:pPr>
              <w:spacing w:line="360" w:lineRule="exact"/>
              <w:rPr>
                <w:rFonts w:hint="eastAsia" w:ascii="宋体" w:hAnsi="宋体" w:eastAsia="宋体" w:cs="宋体"/>
                <w:highlight w:val="none"/>
              </w:rPr>
            </w:pPr>
          </w:p>
        </w:tc>
        <w:tc>
          <w:tcPr>
            <w:tcW w:w="2494" w:type="dxa"/>
            <w:tcBorders>
              <w:tl2br w:val="nil"/>
              <w:tr2bl w:val="nil"/>
            </w:tcBorders>
            <w:vAlign w:val="center"/>
          </w:tcPr>
          <w:p w14:paraId="1B83EBE3">
            <w:pPr>
              <w:spacing w:line="360" w:lineRule="exact"/>
              <w:jc w:val="center"/>
              <w:rPr>
                <w:rFonts w:hint="eastAsia" w:ascii="宋体" w:hAnsi="宋体" w:eastAsia="宋体" w:cs="宋体"/>
                <w:highlight w:val="none"/>
              </w:rPr>
            </w:pPr>
            <w:r>
              <w:rPr>
                <w:rFonts w:hint="eastAsia" w:ascii="宋体" w:hAnsi="宋体" w:eastAsia="宋体" w:cs="宋体"/>
                <w:highlight w:val="none"/>
              </w:rPr>
              <w:t>特定资格要求</w:t>
            </w:r>
          </w:p>
        </w:tc>
        <w:tc>
          <w:tcPr>
            <w:tcW w:w="5861" w:type="dxa"/>
            <w:tcBorders>
              <w:tl2br w:val="nil"/>
              <w:tr2bl w:val="nil"/>
            </w:tcBorders>
            <w:vAlign w:val="bottom"/>
          </w:tcPr>
          <w:p w14:paraId="76B441E6">
            <w:pPr>
              <w:spacing w:line="36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（1）供应商须具有</w:t>
            </w:r>
            <w:r>
              <w:rPr>
                <w:rFonts w:hint="eastAsia" w:ascii="宋体" w:hAnsi="宋体" w:eastAsia="宋体" w:cs="宋体"/>
                <w:szCs w:val="21"/>
                <w:highlight w:val="none"/>
              </w:rPr>
              <w:t>建筑工程施工总承包三级</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含</w:t>
            </w:r>
            <w:r>
              <w:rPr>
                <w:rFonts w:hint="eastAsia" w:ascii="宋体" w:hAnsi="宋体" w:eastAsia="宋体" w:cs="宋体"/>
                <w:szCs w:val="21"/>
                <w:highlight w:val="none"/>
                <w:lang w:eastAsia="zh-CN"/>
              </w:rPr>
              <w:t>）</w:t>
            </w:r>
            <w:r>
              <w:rPr>
                <w:rFonts w:hint="eastAsia" w:ascii="宋体" w:hAnsi="宋体" w:eastAsia="宋体" w:cs="宋体"/>
                <w:szCs w:val="21"/>
                <w:highlight w:val="none"/>
              </w:rPr>
              <w:t>及以上资质</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且</w:t>
            </w:r>
            <w:r>
              <w:rPr>
                <w:rFonts w:hint="eastAsia" w:ascii="宋体" w:hAnsi="宋体" w:eastAsia="宋体" w:cs="宋体"/>
                <w:szCs w:val="21"/>
                <w:highlight w:val="none"/>
              </w:rPr>
              <w:t>具备有效的安全生产许可证</w:t>
            </w:r>
            <w:r>
              <w:rPr>
                <w:rFonts w:hint="eastAsia" w:ascii="宋体" w:hAnsi="宋体" w:eastAsia="宋体" w:cs="宋体"/>
                <w:szCs w:val="21"/>
                <w:highlight w:val="none"/>
                <w:lang w:eastAsia="zh-CN"/>
              </w:rPr>
              <w:t>；</w:t>
            </w:r>
          </w:p>
          <w:p w14:paraId="40F6AC67">
            <w:pPr>
              <w:spacing w:line="360" w:lineRule="exact"/>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（2） 供应商</w:t>
            </w:r>
            <w:r>
              <w:rPr>
                <w:rFonts w:hint="eastAsia" w:ascii="宋体" w:hAnsi="宋体" w:eastAsia="宋体" w:cs="宋体"/>
                <w:szCs w:val="21"/>
                <w:highlight w:val="none"/>
              </w:rPr>
              <w:t>拟派项目经理</w:t>
            </w:r>
            <w:r>
              <w:rPr>
                <w:rFonts w:hint="eastAsia" w:ascii="宋体" w:hAnsi="宋体" w:eastAsia="宋体" w:cs="宋体"/>
                <w:szCs w:val="21"/>
                <w:highlight w:val="none"/>
                <w:lang w:val="en-US" w:eastAsia="zh-CN"/>
              </w:rPr>
              <w:t>应</w:t>
            </w:r>
            <w:r>
              <w:rPr>
                <w:rFonts w:hint="eastAsia" w:ascii="宋体" w:hAnsi="宋体" w:eastAsia="宋体" w:cs="宋体"/>
                <w:szCs w:val="21"/>
                <w:highlight w:val="none"/>
              </w:rPr>
              <w:t>具有</w:t>
            </w:r>
            <w:r>
              <w:rPr>
                <w:rFonts w:hint="eastAsia" w:ascii="宋体" w:hAnsi="宋体" w:eastAsia="宋体" w:cs="宋体"/>
                <w:szCs w:val="21"/>
                <w:highlight w:val="none"/>
                <w:lang w:val="en-US" w:eastAsia="zh-CN"/>
              </w:rPr>
              <w:t>建筑</w:t>
            </w:r>
            <w:r>
              <w:rPr>
                <w:rFonts w:hint="eastAsia" w:ascii="宋体" w:hAnsi="宋体" w:eastAsia="宋体" w:cs="宋体"/>
                <w:szCs w:val="21"/>
                <w:highlight w:val="none"/>
              </w:rPr>
              <w:t>工程专业贰级及以上注册建造师执业资格并在本单位注册，并具有有效的安全生产考核合格证</w:t>
            </w:r>
            <w:r>
              <w:rPr>
                <w:rFonts w:hint="eastAsia" w:ascii="宋体" w:hAnsi="宋体" w:eastAsia="宋体" w:cs="宋体"/>
                <w:szCs w:val="21"/>
                <w:highlight w:val="none"/>
                <w:lang w:val="en-US" w:eastAsia="zh-CN"/>
              </w:rPr>
              <w:t>书（B类）</w:t>
            </w:r>
            <w:r>
              <w:rPr>
                <w:rFonts w:hint="eastAsia" w:ascii="宋体" w:hAnsi="宋体" w:eastAsia="宋体" w:cs="宋体"/>
                <w:szCs w:val="21"/>
                <w:highlight w:val="none"/>
              </w:rPr>
              <w:t>，且无在建工程</w:t>
            </w:r>
            <w:r>
              <w:rPr>
                <w:rFonts w:hint="eastAsia" w:ascii="宋体" w:hAnsi="宋体" w:eastAsia="宋体" w:cs="宋体"/>
                <w:szCs w:val="21"/>
                <w:highlight w:val="none"/>
                <w:lang w:eastAsia="zh-CN"/>
              </w:rPr>
              <w:t>（</w:t>
            </w:r>
            <w:r>
              <w:rPr>
                <w:rFonts w:hint="eastAsia" w:ascii="宋体" w:hAnsi="宋体" w:eastAsia="宋体" w:cs="宋体"/>
                <w:szCs w:val="21"/>
                <w:highlight w:val="none"/>
              </w:rPr>
              <w:t>无在建工程承诺书</w:t>
            </w:r>
            <w:r>
              <w:rPr>
                <w:rFonts w:hint="eastAsia" w:ascii="宋体" w:hAnsi="宋体" w:eastAsia="宋体" w:cs="宋体"/>
                <w:szCs w:val="21"/>
                <w:highlight w:val="none"/>
                <w:lang w:eastAsia="zh-CN"/>
              </w:rPr>
              <w:t>格式自拟）；</w:t>
            </w:r>
          </w:p>
          <w:p w14:paraId="5C17074A">
            <w:pPr>
              <w:spacing w:line="36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 根据《关于在政府采购活动中查询及使用信用记录有关问题的通知》(财库[2016]125号)的规定，采购代理机构将通过“信用中国”网站（www.creditchina.gov.cn）、“中国执行信息公开网”网站（http://zxgk.court.gov.cn/shixin/）在资格审查环节查询供应商信用记录，被列入失信被执行人、重大税收违法失信主体的单位将被拒绝参与本项目政府采购活动；通过“中国政府采购网”网站（www.ccgp.gov.cn）在资格审查环节查询供应商是否被列入政府采购严重违法失信行为记录名单，被列入政府采购严重违法失信行为记录名单的单位将被拒绝参与本项目政府采购活动。（时点：投标截止时间）在本公告规定的查询时间之后，网站信息发生的任何变更均不再作为评审依据。投标人自行提供的与网站信息不一致的其他证明材料亦不作为资格审查的依据；</w:t>
            </w:r>
          </w:p>
          <w:p w14:paraId="03BD0F54">
            <w:pPr>
              <w:spacing w:line="36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（4）单位负责人为同一人或者存在直接控股、管理关系的不同供应商，不得同时参加本项目采购活动（供应商自行承诺，格式自拟）；</w:t>
            </w:r>
          </w:p>
          <w:p w14:paraId="2403DB50">
            <w:pPr>
              <w:spacing w:line="360" w:lineRule="exac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（5）本项目不接受联合体投标。</w:t>
            </w:r>
          </w:p>
        </w:tc>
      </w:tr>
    </w:tbl>
    <w:p w14:paraId="328D10CD">
      <w:pPr>
        <w:rPr>
          <w:rFonts w:hint="eastAsia" w:ascii="宋体" w:hAnsi="宋体" w:eastAsia="宋体" w:cs="宋体"/>
          <w:highlight w:val="none"/>
        </w:rPr>
      </w:pPr>
    </w:p>
    <w:p w14:paraId="163EF497">
      <w:pPr>
        <w:numPr>
          <w:ilvl w:val="0"/>
          <w:numId w:val="4"/>
        </w:numPr>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rPr>
        <w:t>详细评审</w:t>
      </w:r>
    </w:p>
    <w:tbl>
      <w:tblPr>
        <w:tblStyle w:val="25"/>
        <w:tblW w:w="8737" w:type="dxa"/>
        <w:tblInd w:w="0" w:type="dxa"/>
        <w:tblLayout w:type="fixed"/>
        <w:tblCellMar>
          <w:top w:w="0" w:type="dxa"/>
          <w:left w:w="108" w:type="dxa"/>
          <w:bottom w:w="0" w:type="dxa"/>
          <w:right w:w="108" w:type="dxa"/>
        </w:tblCellMar>
      </w:tblPr>
      <w:tblGrid>
        <w:gridCol w:w="1186"/>
        <w:gridCol w:w="1609"/>
        <w:gridCol w:w="5229"/>
        <w:gridCol w:w="713"/>
      </w:tblGrid>
      <w:tr w14:paraId="4BEF00DD">
        <w:tblPrEx>
          <w:tblCellMar>
            <w:top w:w="0" w:type="dxa"/>
            <w:left w:w="108" w:type="dxa"/>
            <w:bottom w:w="0" w:type="dxa"/>
            <w:right w:w="108" w:type="dxa"/>
          </w:tblCellMar>
        </w:tblPrEx>
        <w:trPr>
          <w:trHeight w:val="280"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7C1BDD74">
            <w:pPr>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评分因素</w:t>
            </w:r>
          </w:p>
        </w:tc>
        <w:tc>
          <w:tcPr>
            <w:tcW w:w="1609" w:type="dxa"/>
            <w:tcBorders>
              <w:top w:val="single" w:color="auto" w:sz="4" w:space="0"/>
              <w:left w:val="nil"/>
              <w:bottom w:val="single" w:color="auto" w:sz="4" w:space="0"/>
              <w:right w:val="single" w:color="auto" w:sz="4" w:space="0"/>
            </w:tcBorders>
            <w:noWrap w:val="0"/>
            <w:vAlign w:val="center"/>
          </w:tcPr>
          <w:p w14:paraId="23B69FC4">
            <w:pPr>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评分内容</w:t>
            </w:r>
          </w:p>
        </w:tc>
        <w:tc>
          <w:tcPr>
            <w:tcW w:w="5229" w:type="dxa"/>
            <w:tcBorders>
              <w:top w:val="single" w:color="auto" w:sz="4" w:space="0"/>
              <w:left w:val="nil"/>
              <w:bottom w:val="single" w:color="auto" w:sz="4" w:space="0"/>
              <w:right w:val="single" w:color="auto" w:sz="4" w:space="0"/>
            </w:tcBorders>
            <w:noWrap w:val="0"/>
            <w:vAlign w:val="center"/>
          </w:tcPr>
          <w:p w14:paraId="2E451DCD">
            <w:pPr>
              <w:keepNext w:val="0"/>
              <w:keepLines w:val="0"/>
              <w:pageBreakBefore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评分标准</w:t>
            </w:r>
          </w:p>
        </w:tc>
        <w:tc>
          <w:tcPr>
            <w:tcW w:w="713" w:type="dxa"/>
            <w:tcBorders>
              <w:top w:val="single" w:color="auto" w:sz="4" w:space="0"/>
              <w:left w:val="nil"/>
              <w:bottom w:val="single" w:color="auto" w:sz="4" w:space="0"/>
              <w:right w:val="single" w:color="auto" w:sz="4" w:space="0"/>
            </w:tcBorders>
            <w:noWrap w:val="0"/>
            <w:vAlign w:val="center"/>
          </w:tcPr>
          <w:p w14:paraId="7DBB52B4">
            <w:pPr>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分值</w:t>
            </w:r>
          </w:p>
        </w:tc>
      </w:tr>
      <w:tr w14:paraId="797F8F39">
        <w:tblPrEx>
          <w:tblCellMar>
            <w:top w:w="0" w:type="dxa"/>
            <w:left w:w="108" w:type="dxa"/>
            <w:bottom w:w="0" w:type="dxa"/>
            <w:right w:w="108" w:type="dxa"/>
          </w:tblCellMar>
        </w:tblPrEx>
        <w:trPr>
          <w:trHeight w:val="291" w:hRule="atLeast"/>
        </w:trPr>
        <w:tc>
          <w:tcPr>
            <w:tcW w:w="1186" w:type="dxa"/>
            <w:tcBorders>
              <w:top w:val="single" w:color="auto" w:sz="4" w:space="0"/>
              <w:left w:val="single" w:color="auto" w:sz="4" w:space="0"/>
              <w:bottom w:val="single" w:color="auto" w:sz="4" w:space="0"/>
              <w:right w:val="single" w:color="auto" w:sz="4" w:space="0"/>
            </w:tcBorders>
            <w:noWrap w:val="0"/>
            <w:vAlign w:val="center"/>
          </w:tcPr>
          <w:p w14:paraId="309A7AD1">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报价</w:t>
            </w:r>
            <w:r>
              <w:rPr>
                <w:rFonts w:hint="eastAsia" w:ascii="宋体" w:hAnsi="宋体" w:eastAsia="宋体" w:cs="宋体"/>
                <w:color w:val="000000"/>
                <w:sz w:val="21"/>
                <w:szCs w:val="21"/>
                <w:highlight w:val="none"/>
                <w:lang w:val="en-US" w:eastAsia="zh-CN"/>
              </w:rPr>
              <w:t>得分</w:t>
            </w:r>
          </w:p>
          <w:p w14:paraId="33BFF3FF">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0分）</w:t>
            </w:r>
          </w:p>
        </w:tc>
        <w:tc>
          <w:tcPr>
            <w:tcW w:w="1609" w:type="dxa"/>
            <w:tcBorders>
              <w:top w:val="single" w:color="auto" w:sz="4" w:space="0"/>
              <w:left w:val="nil"/>
              <w:bottom w:val="single" w:color="auto" w:sz="4" w:space="0"/>
              <w:right w:val="single" w:color="auto" w:sz="4" w:space="0"/>
            </w:tcBorders>
            <w:noWrap w:val="0"/>
            <w:vAlign w:val="center"/>
          </w:tcPr>
          <w:p w14:paraId="77BFD9D4">
            <w:pPr>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响应</w:t>
            </w:r>
            <w:r>
              <w:rPr>
                <w:rFonts w:hint="eastAsia" w:ascii="宋体" w:hAnsi="宋体" w:eastAsia="宋体" w:cs="宋体"/>
                <w:color w:val="000000"/>
                <w:sz w:val="21"/>
                <w:szCs w:val="21"/>
                <w:highlight w:val="none"/>
              </w:rPr>
              <w:t>报价</w:t>
            </w:r>
          </w:p>
          <w:p w14:paraId="14759C92">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30分）</w:t>
            </w:r>
          </w:p>
        </w:tc>
        <w:tc>
          <w:tcPr>
            <w:tcW w:w="5229" w:type="dxa"/>
            <w:tcBorders>
              <w:top w:val="single" w:color="auto" w:sz="4" w:space="0"/>
              <w:left w:val="nil"/>
              <w:bottom w:val="single" w:color="auto" w:sz="4" w:space="0"/>
              <w:right w:val="single" w:color="auto" w:sz="4" w:space="0"/>
            </w:tcBorders>
            <w:noWrap w:val="0"/>
            <w:vAlign w:val="top"/>
          </w:tcPr>
          <w:p w14:paraId="498793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价格分采用低价优先法计算，即满足磋商文件要求且磋商报价最低的供应商的价格为磋商基准价，其价格分为满分。 </w:t>
            </w:r>
          </w:p>
          <w:p w14:paraId="3F0B54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其他供应商的价格分统一按照下列公式计算： </w:t>
            </w:r>
          </w:p>
          <w:p w14:paraId="2E79A8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磋商报价得分=(磋商基准价／磋商报价)×30</w:t>
            </w:r>
          </w:p>
          <w:p w14:paraId="60562E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w:t>
            </w:r>
          </w:p>
          <w:p w14:paraId="58CCE4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残疾人福利性单位、监狱企业视同小型、微型企业，享受小型、微型企业同等政策待遇。残疾人福利性单位应提供《残疾人福利性单位声明函》；监狱企业应当提供省级以上监狱管理局、戒毒管理局（含新疆生产建设兵团）出具的属于监狱企业的证明文件；</w:t>
            </w:r>
          </w:p>
          <w:p w14:paraId="354611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2）供应商需提供中小企业声明函，并对其真实性负责；</w:t>
            </w:r>
          </w:p>
          <w:p w14:paraId="601E6F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3）本项目专门面向中小微企业采购，不再执行价格评审优惠的扶持政策；</w:t>
            </w:r>
          </w:p>
          <w:p w14:paraId="541440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在评标过程中，评审委员会认为供应商的报价明显低于其他通过初步评审的供应商的磋商报价，有可能影响产品质量或者不能诚信履约的，评标委员会应当要求其在规定的时间内做出书面说明并提供有效证明材料。供应商在规定时间内不能合理说明或者不能提供有效证明材料的，由评审委员会认定该供应商以低于成本报价竞标，其投标作废标处理；</w:t>
            </w:r>
          </w:p>
          <w:p w14:paraId="7E1D6B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5）超过控制价的报价采购人不予接受，做无效标处理；</w:t>
            </w:r>
          </w:p>
          <w:p w14:paraId="2CD581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6）实质性响应采购文件要求且评审价格最低的响应报价为评标基准价。</w:t>
            </w:r>
          </w:p>
        </w:tc>
        <w:tc>
          <w:tcPr>
            <w:tcW w:w="713" w:type="dxa"/>
            <w:tcBorders>
              <w:top w:val="nil"/>
              <w:left w:val="nil"/>
              <w:bottom w:val="single" w:color="auto" w:sz="4" w:space="0"/>
              <w:right w:val="single" w:color="auto" w:sz="4" w:space="0"/>
            </w:tcBorders>
            <w:noWrap w:val="0"/>
            <w:vAlign w:val="center"/>
          </w:tcPr>
          <w:p w14:paraId="5147E41B">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0</w:t>
            </w:r>
            <w:r>
              <w:rPr>
                <w:rFonts w:hint="eastAsia" w:ascii="宋体" w:hAnsi="宋体" w:eastAsia="宋体" w:cs="宋体"/>
                <w:color w:val="000000"/>
                <w:sz w:val="21"/>
                <w:szCs w:val="21"/>
                <w:highlight w:val="none"/>
                <w:lang w:val="en-US" w:eastAsia="zh-CN"/>
              </w:rPr>
              <w:t>分</w:t>
            </w:r>
          </w:p>
        </w:tc>
      </w:tr>
      <w:tr w14:paraId="420D7545">
        <w:tblPrEx>
          <w:tblCellMar>
            <w:top w:w="0" w:type="dxa"/>
            <w:left w:w="108" w:type="dxa"/>
            <w:bottom w:w="0" w:type="dxa"/>
            <w:right w:w="108" w:type="dxa"/>
          </w:tblCellMar>
        </w:tblPrEx>
        <w:trPr>
          <w:trHeight w:val="1975" w:hRule="atLeast"/>
        </w:trPr>
        <w:tc>
          <w:tcPr>
            <w:tcW w:w="1186" w:type="dxa"/>
            <w:vMerge w:val="restart"/>
            <w:tcBorders>
              <w:left w:val="single" w:color="auto" w:sz="4" w:space="0"/>
              <w:right w:val="single" w:color="auto" w:sz="4" w:space="0"/>
            </w:tcBorders>
            <w:noWrap w:val="0"/>
            <w:vAlign w:val="center"/>
          </w:tcPr>
          <w:p w14:paraId="4B62B491">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商务部分</w:t>
            </w:r>
          </w:p>
          <w:p w14:paraId="74D37C98">
            <w:pP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（25分）</w:t>
            </w:r>
          </w:p>
        </w:tc>
        <w:tc>
          <w:tcPr>
            <w:tcW w:w="1609" w:type="dxa"/>
            <w:tcBorders>
              <w:top w:val="nil"/>
              <w:left w:val="nil"/>
              <w:bottom w:val="single" w:color="auto" w:sz="4" w:space="0"/>
              <w:right w:val="single" w:color="auto" w:sz="4" w:space="0"/>
            </w:tcBorders>
            <w:noWrap w:val="0"/>
            <w:vAlign w:val="center"/>
          </w:tcPr>
          <w:p w14:paraId="74CE277A">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企业业绩</w:t>
            </w:r>
          </w:p>
          <w:p w14:paraId="7E339983">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（6分）</w:t>
            </w:r>
          </w:p>
        </w:tc>
        <w:tc>
          <w:tcPr>
            <w:tcW w:w="5229" w:type="dxa"/>
            <w:tcBorders>
              <w:top w:val="single" w:color="auto" w:sz="4" w:space="0"/>
              <w:left w:val="nil"/>
              <w:bottom w:val="single" w:color="auto" w:sz="4" w:space="0"/>
              <w:right w:val="single" w:color="auto" w:sz="4" w:space="0"/>
            </w:tcBorders>
            <w:noWrap w:val="0"/>
            <w:vAlign w:val="center"/>
          </w:tcPr>
          <w:p w14:paraId="0AAEC3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自2021年1月1日以来承接过类似工程项目的，每提供1份业绩得3分。本项最高得 6 分。</w:t>
            </w:r>
          </w:p>
          <w:p w14:paraId="36023B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注：提供完整业绩并加盖单位公章。</w:t>
            </w:r>
          </w:p>
          <w:p w14:paraId="1760FE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完整业绩：中标（成交）通知书+施工合同+加盖单位公章，以上证明需提供完整，不得缺项。（备注：时间以合同签订时间为准）</w:t>
            </w:r>
          </w:p>
        </w:tc>
        <w:tc>
          <w:tcPr>
            <w:tcW w:w="713" w:type="dxa"/>
            <w:tcBorders>
              <w:top w:val="single" w:color="auto" w:sz="4" w:space="0"/>
              <w:left w:val="nil"/>
              <w:bottom w:val="single" w:color="auto" w:sz="4" w:space="0"/>
              <w:right w:val="single" w:color="auto" w:sz="4" w:space="0"/>
            </w:tcBorders>
            <w:noWrap w:val="0"/>
            <w:vAlign w:val="center"/>
          </w:tcPr>
          <w:p w14:paraId="2B2C1737">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6分</w:t>
            </w:r>
          </w:p>
        </w:tc>
      </w:tr>
      <w:tr w14:paraId="235CD800">
        <w:tblPrEx>
          <w:tblCellMar>
            <w:top w:w="0" w:type="dxa"/>
            <w:left w:w="108" w:type="dxa"/>
            <w:bottom w:w="0" w:type="dxa"/>
            <w:right w:w="108" w:type="dxa"/>
          </w:tblCellMar>
        </w:tblPrEx>
        <w:trPr>
          <w:trHeight w:val="1146" w:hRule="atLeast"/>
        </w:trPr>
        <w:tc>
          <w:tcPr>
            <w:tcW w:w="1186" w:type="dxa"/>
            <w:vMerge w:val="continue"/>
            <w:tcBorders>
              <w:left w:val="single" w:color="auto" w:sz="4" w:space="0"/>
              <w:right w:val="single" w:color="auto" w:sz="4" w:space="0"/>
            </w:tcBorders>
            <w:noWrap w:val="0"/>
            <w:vAlign w:val="center"/>
          </w:tcPr>
          <w:p w14:paraId="272198CE">
            <w:pPr>
              <w:ind w:left="239" w:leftChars="114" w:firstLine="0" w:firstLineChars="0"/>
              <w:jc w:val="left"/>
              <w:rPr>
                <w:rFonts w:hint="eastAsia" w:ascii="宋体" w:hAnsi="宋体" w:eastAsia="宋体" w:cs="宋体"/>
                <w:color w:val="000000"/>
                <w:sz w:val="21"/>
                <w:szCs w:val="21"/>
                <w:highlight w:val="none"/>
                <w:lang w:val="en-US" w:eastAsia="zh-CN"/>
              </w:rPr>
            </w:pPr>
          </w:p>
        </w:tc>
        <w:tc>
          <w:tcPr>
            <w:tcW w:w="1609" w:type="dxa"/>
            <w:tcBorders>
              <w:top w:val="nil"/>
              <w:left w:val="nil"/>
              <w:bottom w:val="single" w:color="auto" w:sz="4" w:space="0"/>
              <w:right w:val="single" w:color="auto" w:sz="4" w:space="0"/>
            </w:tcBorders>
            <w:noWrap w:val="0"/>
            <w:vAlign w:val="center"/>
          </w:tcPr>
          <w:p w14:paraId="32CF00FA">
            <w:pP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拟派项目管理人员（6分）</w:t>
            </w:r>
          </w:p>
        </w:tc>
        <w:tc>
          <w:tcPr>
            <w:tcW w:w="5229" w:type="dxa"/>
            <w:tcBorders>
              <w:top w:val="single" w:color="auto" w:sz="4" w:space="0"/>
              <w:left w:val="nil"/>
              <w:bottom w:val="single" w:color="auto" w:sz="4" w:space="0"/>
              <w:right w:val="single" w:color="auto" w:sz="4" w:space="0"/>
            </w:tcBorders>
            <w:noWrap w:val="0"/>
            <w:vAlign w:val="center"/>
          </w:tcPr>
          <w:p w14:paraId="3607ED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项目管理人员配备齐全的得6分（技术负责人、施工员、安全员、质量员、材料员、预算员），每缺一项扣 1 分，扣完为止。</w:t>
            </w:r>
          </w:p>
        </w:tc>
        <w:tc>
          <w:tcPr>
            <w:tcW w:w="713" w:type="dxa"/>
            <w:tcBorders>
              <w:top w:val="single" w:color="auto" w:sz="4" w:space="0"/>
              <w:left w:val="nil"/>
              <w:bottom w:val="single" w:color="auto" w:sz="4" w:space="0"/>
              <w:right w:val="single" w:color="auto" w:sz="4" w:space="0"/>
            </w:tcBorders>
            <w:noWrap w:val="0"/>
            <w:vAlign w:val="center"/>
          </w:tcPr>
          <w:p w14:paraId="5D3A13CB">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6分</w:t>
            </w:r>
          </w:p>
        </w:tc>
      </w:tr>
      <w:tr w14:paraId="6796D02E">
        <w:tblPrEx>
          <w:tblCellMar>
            <w:top w:w="0" w:type="dxa"/>
            <w:left w:w="108" w:type="dxa"/>
            <w:bottom w:w="0" w:type="dxa"/>
            <w:right w:w="108" w:type="dxa"/>
          </w:tblCellMar>
        </w:tblPrEx>
        <w:trPr>
          <w:trHeight w:val="1733" w:hRule="atLeast"/>
        </w:trPr>
        <w:tc>
          <w:tcPr>
            <w:tcW w:w="1186" w:type="dxa"/>
            <w:vMerge w:val="continue"/>
            <w:tcBorders>
              <w:left w:val="single" w:color="auto" w:sz="4" w:space="0"/>
              <w:right w:val="single" w:color="auto" w:sz="4" w:space="0"/>
            </w:tcBorders>
            <w:noWrap w:val="0"/>
            <w:vAlign w:val="center"/>
          </w:tcPr>
          <w:p w14:paraId="4B1DABA4">
            <w:pPr>
              <w:ind w:left="239" w:leftChars="114" w:firstLine="0" w:firstLineChars="0"/>
              <w:jc w:val="left"/>
              <w:rPr>
                <w:rFonts w:hint="eastAsia" w:ascii="宋体" w:hAnsi="宋体" w:eastAsia="宋体" w:cs="宋体"/>
                <w:color w:val="000000"/>
                <w:sz w:val="21"/>
                <w:szCs w:val="21"/>
                <w:highlight w:val="none"/>
                <w:lang w:val="en-US" w:eastAsia="zh-CN"/>
              </w:rPr>
            </w:pPr>
          </w:p>
        </w:tc>
        <w:tc>
          <w:tcPr>
            <w:tcW w:w="1609" w:type="dxa"/>
            <w:tcBorders>
              <w:top w:val="nil"/>
              <w:left w:val="nil"/>
              <w:bottom w:val="single" w:color="auto" w:sz="4" w:space="0"/>
              <w:right w:val="single" w:color="auto" w:sz="4" w:space="0"/>
            </w:tcBorders>
            <w:noWrap w:val="0"/>
            <w:vAlign w:val="center"/>
          </w:tcPr>
          <w:p w14:paraId="666E6E7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优惠承诺</w:t>
            </w:r>
          </w:p>
          <w:p w14:paraId="2403A591">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（4分）</w:t>
            </w:r>
          </w:p>
        </w:tc>
        <w:tc>
          <w:tcPr>
            <w:tcW w:w="5229" w:type="dxa"/>
            <w:tcBorders>
              <w:top w:val="single" w:color="auto" w:sz="4" w:space="0"/>
              <w:left w:val="nil"/>
              <w:bottom w:val="single" w:color="auto" w:sz="4" w:space="0"/>
              <w:right w:val="single" w:color="auto" w:sz="4" w:space="0"/>
            </w:tcBorders>
            <w:noWrap w:val="0"/>
            <w:vAlign w:val="center"/>
          </w:tcPr>
          <w:p w14:paraId="439DE7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1）优惠承诺符合工程实际情况，确保依法依规，优惠程度相对较大，详实可行（3.1-4.0分）；</w:t>
            </w:r>
          </w:p>
          <w:p w14:paraId="0B0592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2）优惠承诺符合工程实际情况，确保依法依规，优惠程度相对合理，详实可行（2.1-3.0分）；</w:t>
            </w:r>
          </w:p>
          <w:p w14:paraId="5BDE75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3）优惠承诺符合工程实际情况，确保依法依规，优惠程度相对一般，详实可行（1.1-2.0分）；</w:t>
            </w:r>
          </w:p>
          <w:p w14:paraId="4FE20E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4）优惠承诺符合工程实际情况，确保依法依规，优惠程度相对较小，详实可行（0.1-1.0分）； </w:t>
            </w:r>
          </w:p>
          <w:p w14:paraId="7D481B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5）未提供不得分。</w:t>
            </w:r>
          </w:p>
        </w:tc>
        <w:tc>
          <w:tcPr>
            <w:tcW w:w="713" w:type="dxa"/>
            <w:tcBorders>
              <w:top w:val="single" w:color="auto" w:sz="4" w:space="0"/>
              <w:left w:val="nil"/>
              <w:bottom w:val="single" w:color="auto" w:sz="4" w:space="0"/>
              <w:right w:val="single" w:color="auto" w:sz="4" w:space="0"/>
            </w:tcBorders>
            <w:noWrap w:val="0"/>
            <w:vAlign w:val="center"/>
          </w:tcPr>
          <w:p w14:paraId="676E2E00">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141A3788">
        <w:tblPrEx>
          <w:tblCellMar>
            <w:top w:w="0" w:type="dxa"/>
            <w:left w:w="108" w:type="dxa"/>
            <w:bottom w:w="0" w:type="dxa"/>
            <w:right w:w="108" w:type="dxa"/>
          </w:tblCellMar>
        </w:tblPrEx>
        <w:trPr>
          <w:trHeight w:val="1975" w:hRule="atLeast"/>
        </w:trPr>
        <w:tc>
          <w:tcPr>
            <w:tcW w:w="1186" w:type="dxa"/>
            <w:vMerge w:val="continue"/>
            <w:tcBorders>
              <w:left w:val="single" w:color="auto" w:sz="4" w:space="0"/>
              <w:right w:val="single" w:color="auto" w:sz="4" w:space="0"/>
            </w:tcBorders>
            <w:noWrap w:val="0"/>
            <w:vAlign w:val="center"/>
          </w:tcPr>
          <w:p w14:paraId="291FDB87">
            <w:pPr>
              <w:ind w:left="239" w:leftChars="114" w:firstLine="0" w:firstLineChars="0"/>
              <w:jc w:val="left"/>
              <w:rPr>
                <w:rFonts w:hint="eastAsia" w:ascii="宋体" w:hAnsi="宋体" w:eastAsia="宋体" w:cs="宋体"/>
                <w:color w:val="000000"/>
                <w:sz w:val="21"/>
                <w:szCs w:val="21"/>
                <w:highlight w:val="none"/>
                <w:lang w:val="en-US" w:eastAsia="zh-CN"/>
              </w:rPr>
            </w:pPr>
          </w:p>
        </w:tc>
        <w:tc>
          <w:tcPr>
            <w:tcW w:w="1609" w:type="dxa"/>
            <w:tcBorders>
              <w:top w:val="nil"/>
              <w:left w:val="nil"/>
              <w:bottom w:val="single" w:color="auto" w:sz="4" w:space="0"/>
              <w:right w:val="single" w:color="auto" w:sz="4" w:space="0"/>
            </w:tcBorders>
            <w:noWrap w:val="0"/>
            <w:vAlign w:val="center"/>
          </w:tcPr>
          <w:p w14:paraId="4F651E8B">
            <w:pPr>
              <w:keepNext w:val="0"/>
              <w:keepLines w:val="0"/>
              <w:widowControl/>
              <w:suppressLineNumbers w:val="0"/>
              <w:ind w:left="240" w:hanging="210" w:hangingChars="10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履职尽责承诺（4分）</w:t>
            </w:r>
          </w:p>
        </w:tc>
        <w:tc>
          <w:tcPr>
            <w:tcW w:w="5229" w:type="dxa"/>
            <w:tcBorders>
              <w:top w:val="single" w:color="auto" w:sz="4" w:space="0"/>
              <w:left w:val="nil"/>
              <w:bottom w:val="single" w:color="auto" w:sz="4" w:space="0"/>
              <w:right w:val="single" w:color="auto" w:sz="4" w:space="0"/>
            </w:tcBorders>
            <w:noWrap w:val="0"/>
            <w:vAlign w:val="center"/>
          </w:tcPr>
          <w:p w14:paraId="2CDCDC1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具有全面、详实、可行、合法有效的书面保证技术措施落实到位的承诺和落实不到位的处理承诺，其中包括各关键岗位人员（项目经理及相关技术人员、质量员、安全员、材料员、施工员等）的在岗、更换等履职尽责承诺（每提供一人，加0.5分，总计3.0分），提供承包商履约保证（1.0分），本项总计4.0分；</w:t>
            </w:r>
          </w:p>
          <w:p w14:paraId="3467E7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未提供不得分。</w:t>
            </w:r>
          </w:p>
        </w:tc>
        <w:tc>
          <w:tcPr>
            <w:tcW w:w="713" w:type="dxa"/>
            <w:tcBorders>
              <w:top w:val="single" w:color="auto" w:sz="4" w:space="0"/>
              <w:left w:val="nil"/>
              <w:bottom w:val="single" w:color="auto" w:sz="4" w:space="0"/>
              <w:right w:val="single" w:color="auto" w:sz="4" w:space="0"/>
            </w:tcBorders>
            <w:noWrap w:val="0"/>
            <w:vAlign w:val="center"/>
          </w:tcPr>
          <w:p w14:paraId="69560ABB">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545B6279">
        <w:tblPrEx>
          <w:tblCellMar>
            <w:top w:w="0" w:type="dxa"/>
            <w:left w:w="108" w:type="dxa"/>
            <w:bottom w:w="0" w:type="dxa"/>
            <w:right w:w="108" w:type="dxa"/>
          </w:tblCellMar>
        </w:tblPrEx>
        <w:trPr>
          <w:trHeight w:val="1371" w:hRule="atLeast"/>
        </w:trPr>
        <w:tc>
          <w:tcPr>
            <w:tcW w:w="1186" w:type="dxa"/>
            <w:vMerge w:val="continue"/>
            <w:tcBorders>
              <w:left w:val="single" w:color="auto" w:sz="4" w:space="0"/>
              <w:right w:val="single" w:color="auto" w:sz="4" w:space="0"/>
            </w:tcBorders>
            <w:noWrap w:val="0"/>
            <w:vAlign w:val="center"/>
          </w:tcPr>
          <w:p w14:paraId="3D4E8F6B">
            <w:pPr>
              <w:ind w:left="239" w:leftChars="114" w:firstLine="0" w:firstLineChars="0"/>
              <w:jc w:val="left"/>
              <w:rPr>
                <w:rFonts w:hint="eastAsia" w:ascii="宋体" w:hAnsi="宋体" w:eastAsia="宋体" w:cs="宋体"/>
                <w:color w:val="000000"/>
                <w:sz w:val="21"/>
                <w:szCs w:val="21"/>
                <w:highlight w:val="none"/>
                <w:lang w:val="en-US" w:eastAsia="zh-CN"/>
              </w:rPr>
            </w:pPr>
          </w:p>
        </w:tc>
        <w:tc>
          <w:tcPr>
            <w:tcW w:w="1609" w:type="dxa"/>
            <w:tcBorders>
              <w:top w:val="nil"/>
              <w:left w:val="nil"/>
              <w:bottom w:val="single" w:color="auto" w:sz="4" w:space="0"/>
              <w:right w:val="single" w:color="auto" w:sz="4" w:space="0"/>
            </w:tcBorders>
            <w:noWrap w:val="0"/>
            <w:vAlign w:val="center"/>
          </w:tcPr>
          <w:p w14:paraId="7F5068D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服务承诺</w:t>
            </w:r>
          </w:p>
          <w:p w14:paraId="057E0716">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（2分）</w:t>
            </w:r>
          </w:p>
        </w:tc>
        <w:tc>
          <w:tcPr>
            <w:tcW w:w="5229" w:type="dxa"/>
            <w:tcBorders>
              <w:top w:val="single" w:color="auto" w:sz="4" w:space="0"/>
              <w:left w:val="nil"/>
              <w:bottom w:val="single" w:color="auto" w:sz="4" w:space="0"/>
              <w:right w:val="single" w:color="auto" w:sz="4" w:space="0"/>
            </w:tcBorders>
            <w:noWrap w:val="0"/>
            <w:vAlign w:val="center"/>
          </w:tcPr>
          <w:p w14:paraId="495AB3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1）</w:t>
            </w:r>
            <w:r>
              <w:rPr>
                <w:rFonts w:hint="eastAsia" w:ascii="宋体" w:hAnsi="宋体" w:eastAsia="宋体" w:cs="宋体"/>
                <w:color w:val="000000"/>
                <w:kern w:val="0"/>
                <w:sz w:val="21"/>
                <w:szCs w:val="21"/>
                <w:lang w:val="en-US" w:eastAsia="zh-CN" w:bidi="ar"/>
              </w:rPr>
              <w:t>提供工程质量保修期内外的服务承诺得1分，未提供不得分；</w:t>
            </w:r>
          </w:p>
          <w:p w14:paraId="3FED1E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2）</w:t>
            </w:r>
            <w:r>
              <w:rPr>
                <w:rFonts w:hint="eastAsia" w:ascii="宋体" w:hAnsi="宋体" w:eastAsia="宋体" w:cs="宋体"/>
                <w:color w:val="000000"/>
                <w:kern w:val="0"/>
                <w:sz w:val="21"/>
                <w:szCs w:val="21"/>
                <w:lang w:val="en-US" w:eastAsia="zh-CN" w:bidi="ar"/>
              </w:rPr>
              <w:t>提供确保安全防护及文明施工的相关承诺得1分，未提供不得分。</w:t>
            </w:r>
          </w:p>
        </w:tc>
        <w:tc>
          <w:tcPr>
            <w:tcW w:w="713" w:type="dxa"/>
            <w:tcBorders>
              <w:top w:val="single" w:color="auto" w:sz="4" w:space="0"/>
              <w:left w:val="nil"/>
              <w:bottom w:val="single" w:color="auto" w:sz="4" w:space="0"/>
              <w:right w:val="single" w:color="auto" w:sz="4" w:space="0"/>
            </w:tcBorders>
            <w:noWrap w:val="0"/>
            <w:vAlign w:val="center"/>
          </w:tcPr>
          <w:p w14:paraId="447A1244">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2分</w:t>
            </w:r>
          </w:p>
        </w:tc>
      </w:tr>
      <w:tr w14:paraId="692B3AEE">
        <w:tblPrEx>
          <w:tblCellMar>
            <w:top w:w="0" w:type="dxa"/>
            <w:left w:w="108" w:type="dxa"/>
            <w:bottom w:w="0" w:type="dxa"/>
            <w:right w:w="108" w:type="dxa"/>
          </w:tblCellMar>
        </w:tblPrEx>
        <w:trPr>
          <w:trHeight w:val="994" w:hRule="atLeast"/>
        </w:trPr>
        <w:tc>
          <w:tcPr>
            <w:tcW w:w="1186" w:type="dxa"/>
            <w:vMerge w:val="continue"/>
            <w:tcBorders>
              <w:left w:val="single" w:color="auto" w:sz="4" w:space="0"/>
              <w:bottom w:val="single" w:color="auto" w:sz="4" w:space="0"/>
              <w:right w:val="single" w:color="auto" w:sz="4" w:space="0"/>
            </w:tcBorders>
            <w:noWrap w:val="0"/>
            <w:vAlign w:val="center"/>
          </w:tcPr>
          <w:p w14:paraId="027856AD">
            <w:pPr>
              <w:ind w:left="239" w:leftChars="114" w:firstLine="0" w:firstLineChars="0"/>
              <w:jc w:val="left"/>
              <w:rPr>
                <w:rFonts w:hint="eastAsia" w:ascii="宋体" w:hAnsi="宋体" w:eastAsia="宋体" w:cs="宋体"/>
                <w:color w:val="000000"/>
                <w:sz w:val="21"/>
                <w:szCs w:val="21"/>
                <w:highlight w:val="none"/>
                <w:lang w:val="en-US" w:eastAsia="zh-CN"/>
              </w:rPr>
            </w:pPr>
          </w:p>
        </w:tc>
        <w:tc>
          <w:tcPr>
            <w:tcW w:w="1609" w:type="dxa"/>
            <w:tcBorders>
              <w:top w:val="nil"/>
              <w:left w:val="nil"/>
              <w:bottom w:val="single" w:color="auto" w:sz="4" w:space="0"/>
              <w:right w:val="single" w:color="auto" w:sz="4" w:space="0"/>
            </w:tcBorders>
            <w:noWrap w:val="0"/>
            <w:vAlign w:val="center"/>
          </w:tcPr>
          <w:p w14:paraId="33B69022">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质量保修期承诺（3分）</w:t>
            </w:r>
          </w:p>
        </w:tc>
        <w:tc>
          <w:tcPr>
            <w:tcW w:w="5229" w:type="dxa"/>
            <w:tcBorders>
              <w:top w:val="single" w:color="auto" w:sz="4" w:space="0"/>
              <w:left w:val="nil"/>
              <w:bottom w:val="single" w:color="auto" w:sz="4" w:space="0"/>
              <w:right w:val="single" w:color="auto" w:sz="4" w:space="0"/>
            </w:tcBorders>
            <w:noWrap w:val="0"/>
            <w:vAlign w:val="center"/>
          </w:tcPr>
          <w:p w14:paraId="1AAC31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供应商承诺在磋商文件规定的质量保修期基础上，每增加一个月得0.5分，本项最高得3分。</w:t>
            </w:r>
          </w:p>
        </w:tc>
        <w:tc>
          <w:tcPr>
            <w:tcW w:w="713" w:type="dxa"/>
            <w:tcBorders>
              <w:top w:val="single" w:color="auto" w:sz="4" w:space="0"/>
              <w:left w:val="nil"/>
              <w:bottom w:val="single" w:color="auto" w:sz="4" w:space="0"/>
              <w:right w:val="single" w:color="auto" w:sz="4" w:space="0"/>
            </w:tcBorders>
            <w:noWrap w:val="0"/>
            <w:vAlign w:val="center"/>
          </w:tcPr>
          <w:p w14:paraId="1BC26151">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3分</w:t>
            </w:r>
          </w:p>
        </w:tc>
      </w:tr>
      <w:tr w14:paraId="44465AC6">
        <w:tblPrEx>
          <w:tblCellMar>
            <w:top w:w="0" w:type="dxa"/>
            <w:left w:w="108" w:type="dxa"/>
            <w:bottom w:w="0" w:type="dxa"/>
            <w:right w:w="108" w:type="dxa"/>
          </w:tblCellMar>
        </w:tblPrEx>
        <w:trPr>
          <w:trHeight w:val="416" w:hRule="atLeast"/>
        </w:trPr>
        <w:tc>
          <w:tcPr>
            <w:tcW w:w="1186" w:type="dxa"/>
            <w:vMerge w:val="restart"/>
            <w:tcBorders>
              <w:top w:val="single" w:color="auto" w:sz="4" w:space="0"/>
              <w:left w:val="single" w:color="auto" w:sz="4" w:space="0"/>
              <w:right w:val="single" w:color="auto" w:sz="4" w:space="0"/>
            </w:tcBorders>
            <w:noWrap w:val="0"/>
            <w:vAlign w:val="center"/>
          </w:tcPr>
          <w:p w14:paraId="09066844">
            <w:pPr>
              <w:pStyle w:val="13"/>
              <w:ind w:left="0" w:leftChars="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技术方案</w:t>
            </w:r>
          </w:p>
          <w:p w14:paraId="58958F62">
            <w:pPr>
              <w:pStyle w:val="13"/>
              <w:ind w:left="0" w:leftChars="0" w:firstLine="0" w:firstLineChars="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（45分）</w:t>
            </w:r>
          </w:p>
        </w:tc>
        <w:tc>
          <w:tcPr>
            <w:tcW w:w="1609" w:type="dxa"/>
            <w:tcBorders>
              <w:top w:val="single" w:color="auto" w:sz="4" w:space="0"/>
              <w:left w:val="nil"/>
              <w:bottom w:val="single" w:color="auto" w:sz="4" w:space="0"/>
              <w:right w:val="single" w:color="auto" w:sz="4" w:space="0"/>
            </w:tcBorders>
            <w:noWrap w:val="0"/>
            <w:vAlign w:val="center"/>
          </w:tcPr>
          <w:p w14:paraId="6DD1DFB3">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主要施工方案与技术措施（7分）</w:t>
            </w:r>
          </w:p>
        </w:tc>
        <w:tc>
          <w:tcPr>
            <w:tcW w:w="5229" w:type="dxa"/>
            <w:tcBorders>
              <w:top w:val="single" w:color="auto" w:sz="4" w:space="0"/>
              <w:left w:val="nil"/>
              <w:bottom w:val="single" w:color="auto" w:sz="4" w:space="0"/>
              <w:right w:val="single" w:color="auto" w:sz="4" w:space="0"/>
            </w:tcBorders>
            <w:noWrap w:val="0"/>
            <w:vAlign w:val="center"/>
          </w:tcPr>
          <w:p w14:paraId="40266F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根据供应商提供服务方案的完整性、合理性、可行性进行打分：</w:t>
            </w:r>
          </w:p>
          <w:p w14:paraId="45D787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1）完全满足采购需求，有更好的配套服务措施和方案，且方案详尽、合理、切实可行（5.1-7.0分）；</w:t>
            </w:r>
          </w:p>
          <w:p w14:paraId="698A1F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2）满足需求，但方案和措施相对较好、切实可行（3.1-5.0分）；</w:t>
            </w:r>
          </w:p>
          <w:p w14:paraId="45D4A0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3）能满足基本需求但方案不够详尽，较为一般的（1.1-3.0分）；</w:t>
            </w:r>
          </w:p>
          <w:p w14:paraId="77CA07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4）能满足部分需求，方案合理性、可行性较差（0.1-1.0分）；</w:t>
            </w:r>
          </w:p>
          <w:p w14:paraId="3033F2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407C1E01">
            <w:pPr>
              <w:jc w:val="both"/>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7分</w:t>
            </w:r>
          </w:p>
        </w:tc>
      </w:tr>
      <w:tr w14:paraId="16527CBA">
        <w:tblPrEx>
          <w:tblCellMar>
            <w:top w:w="0" w:type="dxa"/>
            <w:left w:w="108" w:type="dxa"/>
            <w:bottom w:w="0" w:type="dxa"/>
            <w:right w:w="108" w:type="dxa"/>
          </w:tblCellMar>
        </w:tblPrEx>
        <w:trPr>
          <w:trHeight w:val="416" w:hRule="atLeast"/>
        </w:trPr>
        <w:tc>
          <w:tcPr>
            <w:tcW w:w="1186" w:type="dxa"/>
            <w:vMerge w:val="continue"/>
            <w:tcBorders>
              <w:left w:val="single" w:color="auto" w:sz="4" w:space="0"/>
              <w:right w:val="single" w:color="auto" w:sz="4" w:space="0"/>
            </w:tcBorders>
            <w:noWrap w:val="0"/>
            <w:vAlign w:val="center"/>
          </w:tcPr>
          <w:p w14:paraId="1DC1444A">
            <w:pPr>
              <w:jc w:val="left"/>
              <w:rPr>
                <w:rFonts w:hint="eastAsia" w:ascii="宋体" w:hAnsi="宋体" w:eastAsia="宋体" w:cs="宋体"/>
                <w:color w:val="000000"/>
                <w:sz w:val="21"/>
                <w:szCs w:val="21"/>
                <w:highlight w:val="none"/>
              </w:rPr>
            </w:pPr>
          </w:p>
        </w:tc>
        <w:tc>
          <w:tcPr>
            <w:tcW w:w="1609" w:type="dxa"/>
            <w:tcBorders>
              <w:top w:val="single" w:color="auto" w:sz="4" w:space="0"/>
              <w:left w:val="nil"/>
              <w:bottom w:val="single" w:color="auto" w:sz="4" w:space="0"/>
              <w:right w:val="single" w:color="auto" w:sz="4" w:space="0"/>
            </w:tcBorders>
            <w:noWrap w:val="0"/>
            <w:vAlign w:val="center"/>
          </w:tcPr>
          <w:p w14:paraId="1ABB14B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质量管理体系与措施</w:t>
            </w:r>
          </w:p>
          <w:p w14:paraId="6A524E7F">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（6分）</w:t>
            </w:r>
          </w:p>
        </w:tc>
        <w:tc>
          <w:tcPr>
            <w:tcW w:w="5229" w:type="dxa"/>
            <w:tcBorders>
              <w:top w:val="single" w:color="auto" w:sz="4" w:space="0"/>
              <w:left w:val="nil"/>
              <w:bottom w:val="single" w:color="auto" w:sz="4" w:space="0"/>
              <w:right w:val="single" w:color="auto" w:sz="4" w:space="0"/>
            </w:tcBorders>
            <w:noWrap w:val="0"/>
            <w:vAlign w:val="center"/>
          </w:tcPr>
          <w:p w14:paraId="42A861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根据供应商提供保证质量的措施和方案内容的完整性、合理性、可行性进行打分：</w:t>
            </w:r>
          </w:p>
          <w:p w14:paraId="664371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1）措施内容完整，详细合理，切合实际，完全满足采购人要求的（4.1-6.0分）；</w:t>
            </w:r>
          </w:p>
          <w:p w14:paraId="7E46EA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2）措施中内容相对较好，合理性强的（2.1-4.0分）；</w:t>
            </w:r>
          </w:p>
          <w:p w14:paraId="299CC0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3）方案内容相对一般，合理性、可行性相对一般或较差的（0.1-2.0分）；</w:t>
            </w:r>
          </w:p>
          <w:p w14:paraId="07F066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432AE0BF">
            <w:pPr>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6分</w:t>
            </w:r>
          </w:p>
        </w:tc>
      </w:tr>
      <w:tr w14:paraId="776187D2">
        <w:tblPrEx>
          <w:tblCellMar>
            <w:top w:w="0" w:type="dxa"/>
            <w:left w:w="108" w:type="dxa"/>
            <w:bottom w:w="0" w:type="dxa"/>
            <w:right w:w="108" w:type="dxa"/>
          </w:tblCellMar>
        </w:tblPrEx>
        <w:trPr>
          <w:trHeight w:val="2604" w:hRule="atLeast"/>
        </w:trPr>
        <w:tc>
          <w:tcPr>
            <w:tcW w:w="1186" w:type="dxa"/>
            <w:vMerge w:val="continue"/>
            <w:tcBorders>
              <w:left w:val="single" w:color="auto" w:sz="4" w:space="0"/>
              <w:bottom w:val="single" w:color="auto" w:sz="4" w:space="0"/>
              <w:right w:val="single" w:color="auto" w:sz="4" w:space="0"/>
            </w:tcBorders>
            <w:noWrap w:val="0"/>
            <w:vAlign w:val="center"/>
          </w:tcPr>
          <w:p w14:paraId="2257F167">
            <w:pPr>
              <w:jc w:val="left"/>
              <w:rPr>
                <w:rFonts w:hint="eastAsia" w:ascii="宋体" w:hAnsi="宋体" w:eastAsia="宋体" w:cs="宋体"/>
                <w:color w:val="000000"/>
                <w:sz w:val="21"/>
                <w:szCs w:val="21"/>
                <w:highlight w:val="none"/>
              </w:rPr>
            </w:pPr>
          </w:p>
        </w:tc>
        <w:tc>
          <w:tcPr>
            <w:tcW w:w="1609" w:type="dxa"/>
            <w:tcBorders>
              <w:top w:val="single" w:color="auto" w:sz="4" w:space="0"/>
              <w:left w:val="nil"/>
              <w:bottom w:val="single" w:color="auto" w:sz="4" w:space="0"/>
              <w:right w:val="single" w:color="auto" w:sz="4" w:space="0"/>
            </w:tcBorders>
            <w:noWrap w:val="0"/>
            <w:vAlign w:val="center"/>
          </w:tcPr>
          <w:p w14:paraId="640DDAF0">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安全管理体系与措施</w:t>
            </w:r>
          </w:p>
          <w:p w14:paraId="1B65CCE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（6分）</w:t>
            </w:r>
          </w:p>
        </w:tc>
        <w:tc>
          <w:tcPr>
            <w:tcW w:w="5229" w:type="dxa"/>
            <w:tcBorders>
              <w:top w:val="single" w:color="auto" w:sz="4" w:space="0"/>
              <w:left w:val="nil"/>
              <w:bottom w:val="single" w:color="auto" w:sz="4" w:space="0"/>
              <w:right w:val="single" w:color="auto" w:sz="4" w:space="0"/>
            </w:tcBorders>
            <w:noWrap w:val="0"/>
            <w:vAlign w:val="center"/>
          </w:tcPr>
          <w:p w14:paraId="515723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根据供应商提供保证安全的措施和方案内容的完整性、合理性、可行性进行打分：</w:t>
            </w:r>
          </w:p>
          <w:p w14:paraId="7188A4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1）方案内容完整，详细合理，切合实际的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4.1-6.0分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2F4608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2）方案中内容相对较好，合理性强，可行性相对较好的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2.1-4.0分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0FE788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3）方案内容缺少或相对一般，合理性、可行性较差或一般的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0.0-2.0分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2AA99A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4）未提供不得分。</w:t>
            </w:r>
          </w:p>
        </w:tc>
        <w:tc>
          <w:tcPr>
            <w:tcW w:w="713" w:type="dxa"/>
            <w:tcBorders>
              <w:top w:val="nil"/>
              <w:left w:val="nil"/>
              <w:bottom w:val="single" w:color="auto" w:sz="4" w:space="0"/>
              <w:right w:val="single" w:color="auto" w:sz="4" w:space="0"/>
            </w:tcBorders>
            <w:noWrap w:val="0"/>
            <w:vAlign w:val="center"/>
          </w:tcPr>
          <w:p w14:paraId="02B164A5">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6分</w:t>
            </w:r>
          </w:p>
        </w:tc>
      </w:tr>
      <w:tr w14:paraId="3F03C61F">
        <w:tblPrEx>
          <w:tblCellMar>
            <w:top w:w="0" w:type="dxa"/>
            <w:left w:w="108" w:type="dxa"/>
            <w:bottom w:w="0" w:type="dxa"/>
            <w:right w:w="108" w:type="dxa"/>
          </w:tblCellMar>
        </w:tblPrEx>
        <w:trPr>
          <w:trHeight w:val="416" w:hRule="atLeast"/>
        </w:trPr>
        <w:tc>
          <w:tcPr>
            <w:tcW w:w="1186" w:type="dxa"/>
            <w:vMerge w:val="continue"/>
            <w:tcBorders>
              <w:left w:val="single" w:color="auto" w:sz="4" w:space="0"/>
              <w:bottom w:val="single" w:color="auto" w:sz="4" w:space="0"/>
              <w:right w:val="single" w:color="auto" w:sz="4" w:space="0"/>
            </w:tcBorders>
            <w:noWrap w:val="0"/>
            <w:vAlign w:val="center"/>
          </w:tcPr>
          <w:p w14:paraId="16399C26">
            <w:pPr>
              <w:jc w:val="left"/>
              <w:rPr>
                <w:rFonts w:hint="eastAsia" w:ascii="宋体" w:hAnsi="宋体" w:eastAsia="宋体" w:cs="宋体"/>
                <w:color w:val="000000"/>
                <w:sz w:val="21"/>
                <w:szCs w:val="21"/>
                <w:highlight w:val="none"/>
              </w:rPr>
            </w:pPr>
          </w:p>
        </w:tc>
        <w:tc>
          <w:tcPr>
            <w:tcW w:w="1609" w:type="dxa"/>
            <w:tcBorders>
              <w:top w:val="single" w:color="auto" w:sz="4" w:space="0"/>
              <w:left w:val="nil"/>
              <w:bottom w:val="single" w:color="auto" w:sz="4" w:space="0"/>
              <w:right w:val="single" w:color="auto" w:sz="4" w:space="0"/>
            </w:tcBorders>
            <w:noWrap w:val="0"/>
            <w:vAlign w:val="center"/>
          </w:tcPr>
          <w:p w14:paraId="2E394D92">
            <w:pPr>
              <w:keepNext w:val="0"/>
              <w:keepLines w:val="0"/>
              <w:widowControl/>
              <w:suppressLineNumbers w:val="0"/>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kern w:val="0"/>
                <w:sz w:val="21"/>
                <w:szCs w:val="21"/>
                <w:lang w:val="en-US" w:eastAsia="zh-CN" w:bidi="ar"/>
              </w:rPr>
              <w:t>文明施工、环境保护管理体系及施工现场扬尘治理措施（6分）</w:t>
            </w:r>
          </w:p>
        </w:tc>
        <w:tc>
          <w:tcPr>
            <w:tcW w:w="5229" w:type="dxa"/>
            <w:tcBorders>
              <w:top w:val="single" w:color="auto" w:sz="4" w:space="0"/>
              <w:left w:val="nil"/>
              <w:bottom w:val="single" w:color="auto" w:sz="4" w:space="0"/>
              <w:right w:val="single" w:color="auto" w:sz="4" w:space="0"/>
            </w:tcBorders>
            <w:noWrap w:val="0"/>
            <w:vAlign w:val="center"/>
          </w:tcPr>
          <w:p w14:paraId="51D4C2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根据供应商提供文明施工及施工现场扬尘治理的措施和方案内容的完整性、合理性、可行性进行打分：</w:t>
            </w:r>
          </w:p>
          <w:p w14:paraId="4E23DD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1）方案内容完整，详细合理，切合实际的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4.1-6.0分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1811B4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2）方案中内容相对较好，合理性强，可行性较强的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2.1-4.0分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2F796F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3）方案内容相对一般或缺少，合理性、可行性相对一般或较差的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0.1-2.0分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4002A8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481C3816">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6分</w:t>
            </w:r>
          </w:p>
        </w:tc>
      </w:tr>
      <w:tr w14:paraId="37DCFC1D">
        <w:tblPrEx>
          <w:tblCellMar>
            <w:top w:w="0" w:type="dxa"/>
            <w:left w:w="108" w:type="dxa"/>
            <w:bottom w:w="0" w:type="dxa"/>
            <w:right w:w="108" w:type="dxa"/>
          </w:tblCellMar>
        </w:tblPrEx>
        <w:trPr>
          <w:trHeight w:val="696" w:hRule="atLeast"/>
        </w:trPr>
        <w:tc>
          <w:tcPr>
            <w:tcW w:w="1186" w:type="dxa"/>
            <w:vMerge w:val="continue"/>
            <w:tcBorders>
              <w:left w:val="single" w:color="auto" w:sz="4" w:space="0"/>
              <w:right w:val="single" w:color="auto" w:sz="4" w:space="0"/>
            </w:tcBorders>
            <w:noWrap w:val="0"/>
            <w:vAlign w:val="center"/>
          </w:tcPr>
          <w:p w14:paraId="3BF581D9">
            <w:pPr>
              <w:jc w:val="left"/>
              <w:rPr>
                <w:rFonts w:hint="eastAsia" w:ascii="宋体" w:hAnsi="宋体" w:eastAsia="宋体" w:cs="宋体"/>
                <w:color w:val="000000"/>
                <w:sz w:val="21"/>
                <w:szCs w:val="21"/>
                <w:highlight w:val="none"/>
              </w:rPr>
            </w:pPr>
          </w:p>
        </w:tc>
        <w:tc>
          <w:tcPr>
            <w:tcW w:w="1609" w:type="dxa"/>
            <w:tcBorders>
              <w:top w:val="nil"/>
              <w:left w:val="nil"/>
              <w:bottom w:val="single" w:color="auto" w:sz="4" w:space="0"/>
              <w:right w:val="single" w:color="auto" w:sz="4" w:space="0"/>
            </w:tcBorders>
            <w:noWrap w:val="0"/>
            <w:vAlign w:val="center"/>
          </w:tcPr>
          <w:p w14:paraId="7D038949">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工期保证措施（4分）</w:t>
            </w:r>
          </w:p>
        </w:tc>
        <w:tc>
          <w:tcPr>
            <w:tcW w:w="5229" w:type="dxa"/>
            <w:tcBorders>
              <w:top w:val="nil"/>
              <w:left w:val="nil"/>
              <w:bottom w:val="single" w:color="auto" w:sz="4" w:space="0"/>
              <w:right w:val="single" w:color="auto" w:sz="4" w:space="0"/>
            </w:tcBorders>
            <w:noWrap w:val="0"/>
            <w:vAlign w:val="center"/>
          </w:tcPr>
          <w:p w14:paraId="1EF0DF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1）</w:t>
            </w:r>
            <w:r>
              <w:rPr>
                <w:rFonts w:hint="eastAsia" w:ascii="宋体" w:hAnsi="宋体" w:eastAsia="宋体" w:cs="宋体"/>
                <w:color w:val="000000"/>
                <w:kern w:val="0"/>
                <w:sz w:val="21"/>
                <w:szCs w:val="21"/>
                <w:lang w:val="en-US" w:eastAsia="zh-CN" w:bidi="ar"/>
              </w:rPr>
              <w:t>工期保证措施详实、合理，能完全符合采购人要求的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3.1-4.0分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5FBD5C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2）</w:t>
            </w:r>
            <w:r>
              <w:rPr>
                <w:rFonts w:hint="eastAsia" w:ascii="宋体" w:hAnsi="宋体" w:eastAsia="宋体" w:cs="宋体"/>
                <w:color w:val="000000"/>
                <w:kern w:val="0"/>
                <w:sz w:val="21"/>
                <w:szCs w:val="21"/>
                <w:lang w:val="en-US" w:eastAsia="zh-CN" w:bidi="ar"/>
              </w:rPr>
              <w:t>工期保证措施内容相对较好，基本合理，能较好的完成项目进度的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2.1-3.0分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189D0A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sz w:val="21"/>
                <w:szCs w:val="21"/>
                <w:highlight w:val="none"/>
                <w:lang w:val="en-US" w:eastAsia="zh-CN"/>
              </w:rPr>
              <w:t>3）</w:t>
            </w:r>
            <w:r>
              <w:rPr>
                <w:rFonts w:hint="eastAsia" w:ascii="宋体" w:hAnsi="宋体" w:eastAsia="宋体" w:cs="宋体"/>
                <w:color w:val="000000"/>
                <w:kern w:val="0"/>
                <w:sz w:val="21"/>
                <w:szCs w:val="21"/>
                <w:lang w:val="en-US" w:eastAsia="zh-CN" w:bidi="ar"/>
              </w:rPr>
              <w:t>工期保证措施内容相对一般的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1.1-2.0分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w:t>
            </w:r>
          </w:p>
          <w:p w14:paraId="77BD65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rPr>
            </w:pPr>
            <w:r>
              <w:rPr>
                <w:rFonts w:hint="eastAsia" w:ascii="宋体" w:hAnsi="宋体" w:eastAsia="宋体" w:cs="宋体"/>
                <w:sz w:val="21"/>
                <w:szCs w:val="21"/>
                <w:highlight w:val="none"/>
                <w:lang w:val="en-US" w:eastAsia="zh-CN"/>
              </w:rPr>
              <w:t>4）</w:t>
            </w:r>
            <w:r>
              <w:rPr>
                <w:rFonts w:hint="eastAsia" w:ascii="宋体" w:hAnsi="宋体" w:eastAsia="宋体" w:cs="宋体"/>
                <w:color w:val="000000"/>
                <w:kern w:val="0"/>
                <w:sz w:val="21"/>
                <w:szCs w:val="21"/>
                <w:lang w:val="en-US" w:eastAsia="zh-CN" w:bidi="ar"/>
              </w:rPr>
              <w:t>工期保证措施内容较差的</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0.1-1.0分</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lang w:val="en-US" w:eastAsia="zh-CN" w:bidi="ar"/>
              </w:rPr>
              <w:t xml:space="preserve">； </w:t>
            </w:r>
          </w:p>
          <w:p w14:paraId="714AB3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sz w:val="21"/>
                <w:szCs w:val="21"/>
                <w:highlight w:val="none"/>
                <w:lang w:val="en-US" w:eastAsia="zh-CN"/>
              </w:rPr>
              <w:t>5）</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586C73DD">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1A950A86">
        <w:tblPrEx>
          <w:tblCellMar>
            <w:top w:w="0" w:type="dxa"/>
            <w:left w:w="108" w:type="dxa"/>
            <w:bottom w:w="0" w:type="dxa"/>
            <w:right w:w="108" w:type="dxa"/>
          </w:tblCellMar>
        </w:tblPrEx>
        <w:trPr>
          <w:trHeight w:val="520" w:hRule="atLeast"/>
        </w:trPr>
        <w:tc>
          <w:tcPr>
            <w:tcW w:w="1186" w:type="dxa"/>
            <w:vMerge w:val="continue"/>
            <w:tcBorders>
              <w:left w:val="single" w:color="auto" w:sz="4" w:space="0"/>
              <w:right w:val="single" w:color="auto" w:sz="4" w:space="0"/>
            </w:tcBorders>
            <w:noWrap w:val="0"/>
            <w:vAlign w:val="center"/>
          </w:tcPr>
          <w:p w14:paraId="48F382E2">
            <w:pPr>
              <w:jc w:val="left"/>
              <w:rPr>
                <w:rFonts w:hint="eastAsia" w:ascii="宋体" w:hAnsi="宋体" w:eastAsia="宋体" w:cs="宋体"/>
                <w:color w:val="000000"/>
                <w:sz w:val="21"/>
                <w:szCs w:val="21"/>
                <w:highlight w:val="none"/>
              </w:rPr>
            </w:pPr>
          </w:p>
        </w:tc>
        <w:tc>
          <w:tcPr>
            <w:tcW w:w="1609" w:type="dxa"/>
            <w:tcBorders>
              <w:top w:val="nil"/>
              <w:left w:val="nil"/>
              <w:bottom w:val="single" w:color="auto" w:sz="4" w:space="0"/>
              <w:right w:val="single" w:color="auto" w:sz="4" w:space="0"/>
            </w:tcBorders>
            <w:noWrap w:val="0"/>
            <w:vAlign w:val="center"/>
          </w:tcPr>
          <w:p w14:paraId="751032E1">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拟投入资源配备计划</w:t>
            </w:r>
          </w:p>
          <w:p w14:paraId="4F44403C">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（4分）</w:t>
            </w:r>
          </w:p>
        </w:tc>
        <w:tc>
          <w:tcPr>
            <w:tcW w:w="5229" w:type="dxa"/>
            <w:tcBorders>
              <w:top w:val="nil"/>
              <w:left w:val="nil"/>
              <w:bottom w:val="single" w:color="auto" w:sz="4" w:space="0"/>
              <w:right w:val="single" w:color="auto" w:sz="4" w:space="0"/>
            </w:tcBorders>
            <w:noWrap w:val="0"/>
            <w:vAlign w:val="center"/>
          </w:tcPr>
          <w:p w14:paraId="299C0B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spacing w:val="0"/>
                <w:sz w:val="21"/>
                <w:szCs w:val="21"/>
                <w:highlight w:val="none"/>
                <w:lang w:val="en-US" w:eastAsia="zh-CN"/>
              </w:rPr>
              <w:t>根据供应商提供的机械配置、劳动力投入计划、主要物资投入计划的完整性、合理性、可行性进行打分：</w:t>
            </w:r>
          </w:p>
          <w:p w14:paraId="06B191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1）计划内容完整，详细合理，切合实际的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2.1-4.0分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344ECF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2）计划中内容全面，合理性相对较好，可行性一般的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1.1-2.0分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19EBFF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3）计划内容缺少，合理性、可行性较差的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0.1-1.0分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0836CE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sz w:val="21"/>
                <w:szCs w:val="21"/>
                <w:highlight w:val="none"/>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6B8CAC55">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5348884B">
        <w:tblPrEx>
          <w:tblCellMar>
            <w:top w:w="0" w:type="dxa"/>
            <w:left w:w="108" w:type="dxa"/>
            <w:bottom w:w="0" w:type="dxa"/>
            <w:right w:w="108" w:type="dxa"/>
          </w:tblCellMar>
        </w:tblPrEx>
        <w:trPr>
          <w:trHeight w:val="645" w:hRule="atLeast"/>
        </w:trPr>
        <w:tc>
          <w:tcPr>
            <w:tcW w:w="1186" w:type="dxa"/>
            <w:vMerge w:val="continue"/>
            <w:tcBorders>
              <w:left w:val="single" w:color="auto" w:sz="4" w:space="0"/>
              <w:right w:val="single" w:color="auto" w:sz="4" w:space="0"/>
            </w:tcBorders>
            <w:noWrap w:val="0"/>
            <w:vAlign w:val="center"/>
          </w:tcPr>
          <w:p w14:paraId="1965EBF9">
            <w:pPr>
              <w:jc w:val="left"/>
              <w:rPr>
                <w:rFonts w:hint="eastAsia" w:ascii="宋体" w:hAnsi="宋体" w:eastAsia="宋体" w:cs="宋体"/>
                <w:color w:val="000000"/>
                <w:sz w:val="21"/>
                <w:szCs w:val="21"/>
                <w:highlight w:val="none"/>
              </w:rPr>
            </w:pPr>
          </w:p>
        </w:tc>
        <w:tc>
          <w:tcPr>
            <w:tcW w:w="1609" w:type="dxa"/>
            <w:tcBorders>
              <w:top w:val="single" w:color="auto" w:sz="4" w:space="0"/>
              <w:left w:val="nil"/>
              <w:bottom w:val="single" w:color="auto" w:sz="4" w:space="0"/>
              <w:right w:val="single" w:color="auto" w:sz="4" w:space="0"/>
            </w:tcBorders>
            <w:noWrap w:val="0"/>
            <w:vAlign w:val="center"/>
          </w:tcPr>
          <w:p w14:paraId="1EB65525">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施工总平面图布置（4分）</w:t>
            </w:r>
          </w:p>
        </w:tc>
        <w:tc>
          <w:tcPr>
            <w:tcW w:w="5229" w:type="dxa"/>
            <w:tcBorders>
              <w:top w:val="single" w:color="auto" w:sz="4" w:space="0"/>
              <w:left w:val="nil"/>
              <w:bottom w:val="single" w:color="auto" w:sz="4" w:space="0"/>
              <w:right w:val="single" w:color="auto" w:sz="4" w:space="0"/>
            </w:tcBorders>
            <w:noWrap w:val="0"/>
            <w:vAlign w:val="center"/>
          </w:tcPr>
          <w:p w14:paraId="4B4490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spacing w:val="0"/>
                <w:sz w:val="21"/>
                <w:szCs w:val="21"/>
                <w:highlight w:val="none"/>
                <w:lang w:val="en-US" w:eastAsia="zh-CN"/>
              </w:rPr>
              <w:t>根据施工总平面图布置的合理性、能否较好满足施工需要进行打分：</w:t>
            </w:r>
          </w:p>
          <w:p w14:paraId="3FEAB6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1）平面图完整，详细合理，切合实际的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2.1-4.0分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324B2E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2）平面图内容完整，合理性相对一般的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1.1-2.0分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6A883F7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3）平面图内容缺少，合理性、可行性较差的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0.1-1.0分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6BF29792">
            <w:pPr>
              <w:keepNext w:val="0"/>
              <w:keepLines w:val="0"/>
              <w:pageBreakBefore w:val="0"/>
              <w:widowControl/>
              <w:suppressLineNumbers w:val="0"/>
              <w:kinsoku/>
              <w:wordWrap/>
              <w:overflowPunct/>
              <w:topLinePunct w:val="0"/>
              <w:autoSpaceDE/>
              <w:autoSpaceDN/>
              <w:bidi w:val="0"/>
              <w:adjustRightInd/>
              <w:snapToGrid/>
              <w:spacing w:beforeAutospacing="0"/>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60FD1A1D">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3C42BD23">
        <w:tblPrEx>
          <w:tblCellMar>
            <w:top w:w="0" w:type="dxa"/>
            <w:left w:w="108" w:type="dxa"/>
            <w:bottom w:w="0" w:type="dxa"/>
            <w:right w:w="108" w:type="dxa"/>
          </w:tblCellMar>
        </w:tblPrEx>
        <w:trPr>
          <w:trHeight w:val="645" w:hRule="atLeast"/>
        </w:trPr>
        <w:tc>
          <w:tcPr>
            <w:tcW w:w="1186" w:type="dxa"/>
            <w:vMerge w:val="continue"/>
            <w:tcBorders>
              <w:left w:val="single" w:color="auto" w:sz="4" w:space="0"/>
              <w:right w:val="single" w:color="auto" w:sz="4" w:space="0"/>
            </w:tcBorders>
            <w:noWrap w:val="0"/>
            <w:vAlign w:val="center"/>
          </w:tcPr>
          <w:p w14:paraId="748B154B">
            <w:pPr>
              <w:jc w:val="left"/>
              <w:rPr>
                <w:rFonts w:hint="eastAsia" w:ascii="宋体" w:hAnsi="宋体" w:eastAsia="宋体" w:cs="宋体"/>
                <w:color w:val="000000"/>
                <w:sz w:val="21"/>
                <w:szCs w:val="21"/>
                <w:highlight w:val="none"/>
              </w:rPr>
            </w:pPr>
          </w:p>
        </w:tc>
        <w:tc>
          <w:tcPr>
            <w:tcW w:w="1609" w:type="dxa"/>
            <w:tcBorders>
              <w:top w:val="single" w:color="auto" w:sz="4" w:space="0"/>
              <w:left w:val="nil"/>
              <w:bottom w:val="single" w:color="auto" w:sz="4" w:space="0"/>
              <w:right w:val="single" w:color="auto" w:sz="4" w:space="0"/>
            </w:tcBorders>
            <w:noWrap w:val="0"/>
            <w:vAlign w:val="center"/>
          </w:tcPr>
          <w:p w14:paraId="473BAED4">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垃圾处置方案（4分）</w:t>
            </w:r>
          </w:p>
        </w:tc>
        <w:tc>
          <w:tcPr>
            <w:tcW w:w="5229" w:type="dxa"/>
            <w:tcBorders>
              <w:top w:val="single" w:color="auto" w:sz="4" w:space="0"/>
              <w:left w:val="nil"/>
              <w:bottom w:val="single" w:color="auto" w:sz="4" w:space="0"/>
              <w:right w:val="single" w:color="auto" w:sz="4" w:space="0"/>
            </w:tcBorders>
            <w:noWrap w:val="0"/>
            <w:vAlign w:val="center"/>
          </w:tcPr>
          <w:p w14:paraId="0785D4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spacing w:val="0"/>
                <w:sz w:val="21"/>
                <w:szCs w:val="21"/>
                <w:highlight w:val="none"/>
                <w:lang w:val="en-US" w:eastAsia="zh-CN"/>
              </w:rPr>
              <w:t>根据垃圾处置方案的完整性、合理性、可行性进行打分：</w:t>
            </w:r>
          </w:p>
          <w:p w14:paraId="6BECE6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1）方案完整，详细合理，切合实际的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2.1-4.0分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107379E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2）方案内容基本全面，合理性相对一般，可行性一般的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1.1-2.0分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101341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3）方案内容缺少，合理性、可行性较差的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0.1-1.0分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214C89BC">
            <w:pPr>
              <w:keepNext w:val="0"/>
              <w:keepLines w:val="0"/>
              <w:pageBreakBefore w:val="0"/>
              <w:widowControl/>
              <w:suppressLineNumbers w:val="0"/>
              <w:kinsoku/>
              <w:wordWrap/>
              <w:overflowPunct/>
              <w:topLinePunct w:val="0"/>
              <w:autoSpaceDE/>
              <w:autoSpaceDN/>
              <w:bidi w:val="0"/>
              <w:adjustRightInd/>
              <w:snapToGrid/>
              <w:spacing w:beforeAutospacing="0"/>
              <w:ind w:firstLine="0" w:firstLineChars="0"/>
              <w:jc w:val="left"/>
              <w:textAlignment w:val="auto"/>
              <w:rPr>
                <w:rFonts w:hint="eastAsia" w:ascii="宋体" w:hAnsi="宋体" w:eastAsia="宋体" w:cs="宋体"/>
                <w:color w:val="000000"/>
                <w:sz w:val="21"/>
                <w:szCs w:val="21"/>
                <w:highlight w:val="none"/>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165D6081">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r w14:paraId="316C5B44">
        <w:tblPrEx>
          <w:tblCellMar>
            <w:top w:w="0" w:type="dxa"/>
            <w:left w:w="108" w:type="dxa"/>
            <w:bottom w:w="0" w:type="dxa"/>
            <w:right w:w="108" w:type="dxa"/>
          </w:tblCellMar>
        </w:tblPrEx>
        <w:trPr>
          <w:trHeight w:val="90" w:hRule="atLeast"/>
        </w:trPr>
        <w:tc>
          <w:tcPr>
            <w:tcW w:w="1186" w:type="dxa"/>
            <w:tcBorders>
              <w:left w:val="single" w:color="auto" w:sz="4" w:space="0"/>
              <w:bottom w:val="single" w:color="auto" w:sz="4" w:space="0"/>
              <w:right w:val="single" w:color="auto" w:sz="4" w:space="0"/>
            </w:tcBorders>
            <w:noWrap w:val="0"/>
            <w:vAlign w:val="center"/>
          </w:tcPr>
          <w:p w14:paraId="21CB635A">
            <w:pPr>
              <w:jc w:val="left"/>
              <w:rPr>
                <w:rFonts w:hint="eastAsia" w:ascii="宋体" w:hAnsi="宋体" w:eastAsia="宋体" w:cs="宋体"/>
                <w:color w:val="000000"/>
                <w:sz w:val="21"/>
                <w:szCs w:val="21"/>
                <w:highlight w:val="none"/>
              </w:rPr>
            </w:pPr>
          </w:p>
        </w:tc>
        <w:tc>
          <w:tcPr>
            <w:tcW w:w="1609" w:type="dxa"/>
            <w:tcBorders>
              <w:top w:val="single" w:color="auto" w:sz="4" w:space="0"/>
              <w:left w:val="nil"/>
              <w:bottom w:val="single" w:color="auto" w:sz="4" w:space="0"/>
              <w:right w:val="single" w:color="auto" w:sz="4" w:space="0"/>
            </w:tcBorders>
            <w:noWrap w:val="0"/>
            <w:vAlign w:val="center"/>
          </w:tcPr>
          <w:p w14:paraId="733514F1">
            <w:pPr>
              <w:keepNext w:val="0"/>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lang w:val="en-US" w:eastAsia="zh-CN" w:bidi="ar"/>
              </w:rPr>
              <w:t>风险管理措施（4分）</w:t>
            </w:r>
          </w:p>
        </w:tc>
        <w:tc>
          <w:tcPr>
            <w:tcW w:w="5229" w:type="dxa"/>
            <w:tcBorders>
              <w:top w:val="single" w:color="auto" w:sz="4" w:space="0"/>
              <w:left w:val="nil"/>
              <w:bottom w:val="single" w:color="auto" w:sz="4" w:space="0"/>
              <w:right w:val="single" w:color="auto" w:sz="4" w:space="0"/>
            </w:tcBorders>
            <w:noWrap w:val="0"/>
            <w:vAlign w:val="center"/>
          </w:tcPr>
          <w:p w14:paraId="7B66CD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b w:val="0"/>
                <w:bCs w:val="0"/>
                <w:i w:val="0"/>
                <w:iCs w:val="0"/>
                <w:spacing w:val="0"/>
                <w:sz w:val="21"/>
                <w:szCs w:val="21"/>
                <w:highlight w:val="none"/>
                <w:lang w:val="en-US" w:eastAsia="zh-CN"/>
              </w:rPr>
              <w:t>根据风险管理措施的完整性、合理性、可行性进行打分：</w:t>
            </w:r>
          </w:p>
          <w:p w14:paraId="74239A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1）管理措施方案完整，详细合理，切合实际的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2.1-4.0分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3AE779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2）管理措施方案内容全面，合理性相对一般，可行性相对一般的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1.1-2.0分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2B658E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auto"/>
              <w:rPr>
                <w:rFonts w:hint="eastAsia" w:ascii="宋体" w:hAnsi="宋体" w:eastAsia="宋体" w:cs="宋体"/>
                <w:b w:val="0"/>
                <w:bCs w:val="0"/>
                <w:i w:val="0"/>
                <w:iCs w:val="0"/>
                <w:spacing w:val="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3）方案内容缺少，合理性、可行性较差的</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0.1-1.0分</w:t>
            </w:r>
            <w:r>
              <w:rPr>
                <w:rFonts w:hint="eastAsia" w:ascii="宋体" w:hAnsi="宋体" w:eastAsia="宋体" w:cs="宋体"/>
                <w:sz w:val="21"/>
                <w:szCs w:val="21"/>
                <w:highlight w:val="none"/>
                <w:lang w:val="en-US" w:eastAsia="zh-CN"/>
              </w:rPr>
              <w:t>）</w:t>
            </w:r>
            <w:r>
              <w:rPr>
                <w:rFonts w:hint="eastAsia" w:ascii="宋体" w:hAnsi="宋体" w:eastAsia="宋体" w:cs="宋体"/>
                <w:b w:val="0"/>
                <w:bCs w:val="0"/>
                <w:i w:val="0"/>
                <w:iCs w:val="0"/>
                <w:spacing w:val="0"/>
                <w:sz w:val="21"/>
                <w:szCs w:val="21"/>
                <w:highlight w:val="none"/>
                <w:lang w:val="en-US" w:eastAsia="zh-CN"/>
              </w:rPr>
              <w:t>；</w:t>
            </w:r>
          </w:p>
          <w:p w14:paraId="63613C68">
            <w:pPr>
              <w:keepNext w:val="0"/>
              <w:keepLines w:val="0"/>
              <w:pageBreakBefore w:val="0"/>
              <w:widowControl/>
              <w:suppressLineNumbers w:val="0"/>
              <w:kinsoku/>
              <w:wordWrap/>
              <w:overflowPunct/>
              <w:topLinePunct w:val="0"/>
              <w:autoSpaceDE/>
              <w:autoSpaceDN/>
              <w:bidi w:val="0"/>
              <w:adjustRightInd/>
              <w:snapToGrid/>
              <w:spacing w:beforeAutospacing="0"/>
              <w:ind w:firstLine="0" w:firstLineChars="0"/>
              <w:jc w:val="left"/>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b w:val="0"/>
                <w:bCs w:val="0"/>
                <w:i w:val="0"/>
                <w:iCs w:val="0"/>
                <w:spacing w:val="0"/>
                <w:sz w:val="21"/>
                <w:szCs w:val="21"/>
                <w:highlight w:val="none"/>
                <w:lang w:val="en-US" w:eastAsia="zh-CN"/>
              </w:rPr>
              <w:t>4）</w:t>
            </w:r>
            <w:r>
              <w:rPr>
                <w:rFonts w:hint="eastAsia" w:ascii="宋体" w:hAnsi="宋体" w:eastAsia="宋体" w:cs="宋体"/>
                <w:color w:val="000000"/>
                <w:kern w:val="0"/>
                <w:sz w:val="21"/>
                <w:szCs w:val="21"/>
                <w:lang w:val="en-US" w:eastAsia="zh-CN" w:bidi="ar"/>
              </w:rPr>
              <w:t>未提供不得分。</w:t>
            </w:r>
          </w:p>
        </w:tc>
        <w:tc>
          <w:tcPr>
            <w:tcW w:w="713" w:type="dxa"/>
            <w:tcBorders>
              <w:top w:val="nil"/>
              <w:left w:val="nil"/>
              <w:bottom w:val="single" w:color="auto" w:sz="4" w:space="0"/>
              <w:right w:val="single" w:color="auto" w:sz="4" w:space="0"/>
            </w:tcBorders>
            <w:noWrap w:val="0"/>
            <w:vAlign w:val="center"/>
          </w:tcPr>
          <w:p w14:paraId="4722EF6A">
            <w:pPr>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4分</w:t>
            </w:r>
          </w:p>
        </w:tc>
      </w:tr>
    </w:tbl>
    <w:p w14:paraId="539302F4">
      <w:pPr>
        <w:pStyle w:val="5"/>
        <w:keepNext w:val="0"/>
        <w:keepLines w:val="0"/>
        <w:spacing w:line="460" w:lineRule="exact"/>
        <w:jc w:val="left"/>
        <w:rPr>
          <w:rFonts w:hint="eastAsia" w:ascii="宋体" w:hAnsi="宋体" w:eastAsia="宋体" w:cs="宋体"/>
          <w:bCs w:val="0"/>
          <w:sz w:val="21"/>
          <w:szCs w:val="21"/>
          <w:highlight w:val="none"/>
        </w:rPr>
      </w:pPr>
      <w:bookmarkStart w:id="113" w:name="_Toc11164"/>
      <w:bookmarkStart w:id="114" w:name="_Toc4545"/>
      <w:bookmarkStart w:id="115" w:name="_Toc25442"/>
      <w:bookmarkStart w:id="116" w:name="_Toc24308"/>
      <w:bookmarkStart w:id="117" w:name="_Toc2654"/>
      <w:bookmarkStart w:id="118" w:name="_Toc5269853"/>
      <w:r>
        <w:rPr>
          <w:rFonts w:hint="eastAsia" w:ascii="宋体" w:hAnsi="宋体" w:eastAsia="宋体" w:cs="宋体"/>
          <w:bCs w:val="0"/>
          <w:sz w:val="21"/>
          <w:szCs w:val="21"/>
          <w:highlight w:val="none"/>
        </w:rPr>
        <w:t>1.磋商程序及方法</w:t>
      </w:r>
      <w:bookmarkEnd w:id="113"/>
      <w:bookmarkEnd w:id="114"/>
      <w:bookmarkEnd w:id="115"/>
      <w:bookmarkEnd w:id="116"/>
      <w:bookmarkEnd w:id="117"/>
      <w:bookmarkEnd w:id="118"/>
    </w:p>
    <w:p w14:paraId="33BF37C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1.1初步评审；</w:t>
      </w:r>
    </w:p>
    <w:p w14:paraId="3D1B26DC">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1.2磋商；</w:t>
      </w:r>
    </w:p>
    <w:p w14:paraId="462695D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 综合评分。</w:t>
      </w:r>
    </w:p>
    <w:p w14:paraId="5CB190A5">
      <w:pPr>
        <w:pStyle w:val="5"/>
        <w:keepNext w:val="0"/>
        <w:keepLines w:val="0"/>
        <w:spacing w:line="460" w:lineRule="exact"/>
        <w:jc w:val="left"/>
        <w:rPr>
          <w:rFonts w:hint="eastAsia" w:ascii="宋体" w:hAnsi="宋体" w:eastAsia="宋体" w:cs="宋体"/>
          <w:bCs w:val="0"/>
          <w:sz w:val="21"/>
          <w:szCs w:val="21"/>
          <w:highlight w:val="none"/>
        </w:rPr>
      </w:pPr>
      <w:bookmarkStart w:id="119" w:name="_Toc22032"/>
      <w:bookmarkStart w:id="120" w:name="_Toc20027"/>
      <w:bookmarkStart w:id="121" w:name="_Toc27667"/>
      <w:bookmarkStart w:id="122" w:name="_Toc5269854"/>
      <w:bookmarkStart w:id="123" w:name="_Toc14560"/>
      <w:bookmarkStart w:id="124" w:name="_Toc28671"/>
      <w:r>
        <w:rPr>
          <w:rFonts w:hint="eastAsia" w:ascii="宋体" w:hAnsi="宋体" w:eastAsia="宋体" w:cs="宋体"/>
          <w:bCs w:val="0"/>
          <w:sz w:val="21"/>
          <w:szCs w:val="21"/>
          <w:highlight w:val="none"/>
        </w:rPr>
        <w:t>2.确定成交供应商原则</w:t>
      </w:r>
      <w:bookmarkEnd w:id="119"/>
      <w:bookmarkEnd w:id="120"/>
      <w:bookmarkEnd w:id="121"/>
      <w:bookmarkEnd w:id="122"/>
      <w:bookmarkEnd w:id="123"/>
      <w:bookmarkEnd w:id="124"/>
    </w:p>
    <w:p w14:paraId="34672D46">
      <w:pPr>
        <w:tabs>
          <w:tab w:val="left" w:pos="720"/>
          <w:tab w:val="left" w:pos="1980"/>
        </w:tabs>
        <w:spacing w:line="460" w:lineRule="exact"/>
        <w:ind w:firstLine="422" w:firstLineChars="200"/>
        <w:rPr>
          <w:rFonts w:hint="eastAsia" w:ascii="宋体" w:hAnsi="宋体" w:eastAsia="宋体" w:cs="宋体"/>
          <w:b/>
          <w:szCs w:val="21"/>
          <w:highlight w:val="none"/>
        </w:rPr>
      </w:pPr>
      <w:bookmarkStart w:id="125" w:name="_Toc152045601"/>
      <w:bookmarkStart w:id="126" w:name="_Toc152042378"/>
      <w:bookmarkStart w:id="127" w:name="_Toc409023137"/>
      <w:bookmarkStart w:id="128" w:name="_Toc144974568"/>
      <w:bookmarkStart w:id="129" w:name="_Toc179632619"/>
      <w:r>
        <w:rPr>
          <w:rFonts w:hint="eastAsia" w:ascii="宋体" w:hAnsi="宋体" w:eastAsia="宋体" w:cs="宋体"/>
          <w:b/>
          <w:szCs w:val="21"/>
          <w:highlight w:val="none"/>
        </w:rPr>
        <w:t>响应文件满足采购文件全部实质性要求且按评审因素的量化指标评审得分最高的供应商为成交供应商。</w:t>
      </w:r>
    </w:p>
    <w:bookmarkEnd w:id="125"/>
    <w:bookmarkEnd w:id="126"/>
    <w:bookmarkEnd w:id="127"/>
    <w:bookmarkEnd w:id="128"/>
    <w:bookmarkEnd w:id="129"/>
    <w:p w14:paraId="5D54BAEA">
      <w:pPr>
        <w:pStyle w:val="5"/>
        <w:keepNext w:val="0"/>
        <w:keepLines w:val="0"/>
        <w:spacing w:line="460" w:lineRule="exact"/>
        <w:jc w:val="left"/>
        <w:rPr>
          <w:rFonts w:hint="eastAsia" w:ascii="宋体" w:hAnsi="宋体" w:eastAsia="宋体" w:cs="宋体"/>
          <w:bCs w:val="0"/>
          <w:sz w:val="21"/>
          <w:szCs w:val="21"/>
          <w:highlight w:val="none"/>
        </w:rPr>
      </w:pPr>
      <w:bookmarkStart w:id="130" w:name="_Toc19301"/>
      <w:bookmarkStart w:id="131" w:name="_Toc26962"/>
      <w:bookmarkStart w:id="132" w:name="_Toc32254"/>
      <w:bookmarkStart w:id="133" w:name="_Toc10826"/>
      <w:bookmarkStart w:id="134" w:name="_Toc5269855"/>
      <w:bookmarkStart w:id="135" w:name="_Toc25656"/>
      <w:bookmarkStart w:id="136" w:name="_Toc152045602"/>
      <w:bookmarkStart w:id="137" w:name="_Toc179632620"/>
      <w:bookmarkStart w:id="138" w:name="_Toc152042379"/>
      <w:bookmarkStart w:id="139" w:name="_Toc144974569"/>
      <w:r>
        <w:rPr>
          <w:rFonts w:hint="eastAsia" w:ascii="宋体" w:hAnsi="宋体" w:eastAsia="宋体" w:cs="宋体"/>
          <w:bCs w:val="0"/>
          <w:sz w:val="21"/>
          <w:szCs w:val="21"/>
          <w:highlight w:val="none"/>
        </w:rPr>
        <w:t>3.初步评审</w:t>
      </w:r>
      <w:bookmarkEnd w:id="130"/>
      <w:bookmarkEnd w:id="131"/>
      <w:bookmarkEnd w:id="132"/>
      <w:bookmarkEnd w:id="133"/>
      <w:bookmarkEnd w:id="134"/>
      <w:bookmarkEnd w:id="135"/>
    </w:p>
    <w:p w14:paraId="145F092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3.1初步评审标准</w:t>
      </w:r>
      <w:bookmarkEnd w:id="136"/>
      <w:bookmarkEnd w:id="137"/>
      <w:bookmarkEnd w:id="138"/>
      <w:bookmarkEnd w:id="139"/>
    </w:p>
    <w:p w14:paraId="3838D25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3.1.1资格评审标准：见磋商程序及办法前附表。</w:t>
      </w:r>
    </w:p>
    <w:p w14:paraId="20D20B8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3.1.2 符合性评审标准：见磋商程序及办法前附表。</w:t>
      </w:r>
    </w:p>
    <w:p w14:paraId="568CF1B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 磋商小组依据本章第2款规定的标准对磋商响应文件进行初步评审。</w:t>
      </w:r>
    </w:p>
    <w:p w14:paraId="110A0F2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 供应商有以下情形之一的，其磋商响应文件作废标处理：</w:t>
      </w:r>
    </w:p>
    <w:p w14:paraId="081DDA2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（1）串通投标或弄虚作假或有其他违法行为的；</w:t>
      </w:r>
    </w:p>
    <w:p w14:paraId="3441286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（2）不按磋商小组要求澄清、说明或补正的；</w:t>
      </w:r>
    </w:p>
    <w:p w14:paraId="40B1B5B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（3）响应文件中载明的标准和方法等不符合</w:t>
      </w:r>
      <w:r>
        <w:rPr>
          <w:rFonts w:hint="eastAsia" w:ascii="宋体" w:hAnsi="宋体" w:eastAsia="宋体" w:cs="宋体"/>
          <w:szCs w:val="21"/>
          <w:highlight w:val="none"/>
          <w:lang w:eastAsia="zh-CN"/>
        </w:rPr>
        <w:t>磋商文件</w:t>
      </w:r>
      <w:r>
        <w:rPr>
          <w:rFonts w:hint="eastAsia" w:ascii="宋体" w:hAnsi="宋体" w:eastAsia="宋体" w:cs="宋体"/>
          <w:szCs w:val="21"/>
          <w:highlight w:val="none"/>
        </w:rPr>
        <w:t>的要求；</w:t>
      </w:r>
    </w:p>
    <w:p w14:paraId="17AC8BEC">
      <w:pPr>
        <w:pStyle w:val="11"/>
        <w:spacing w:line="360" w:lineRule="auto"/>
        <w:ind w:firstLine="420" w:firstLineChars="200"/>
        <w:rPr>
          <w:rFonts w:hint="eastAsia" w:ascii="宋体" w:hAnsi="宋体" w:eastAsia="宋体" w:cs="宋体"/>
          <w:b w:val="0"/>
          <w:bCs w:val="0"/>
          <w:spacing w:val="0"/>
          <w:sz w:val="21"/>
          <w:szCs w:val="21"/>
          <w:highlight w:val="none"/>
        </w:rPr>
      </w:pPr>
      <w:r>
        <w:rPr>
          <w:rFonts w:hint="eastAsia" w:ascii="宋体" w:hAnsi="宋体" w:eastAsia="宋体" w:cs="宋体"/>
          <w:b w:val="0"/>
          <w:bCs w:val="0"/>
          <w:spacing w:val="0"/>
          <w:sz w:val="21"/>
          <w:szCs w:val="21"/>
          <w:highlight w:val="none"/>
        </w:rPr>
        <w:t>（4）不符合供应商须知前附表“供应商资格要求”的</w:t>
      </w:r>
    </w:p>
    <w:p w14:paraId="147DCFA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（5）不符合法律、法规和采购文件中规定的其他实质性要求和无效情形的。</w:t>
      </w:r>
    </w:p>
    <w:p w14:paraId="1A83E0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（6）响应文件制作机器码一致的。</w:t>
      </w:r>
    </w:p>
    <w:p w14:paraId="2164F94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3.4 磋商小组在对响应文件的有效性、完整性和响应程度进行审查时，可以要求供应商对响应文件中含义不明确、同类问题表述不一致或者有明显文件和计算错误的内容等做出必要的澄清、说明或者更正。供应商的澄清、说明或者更正不得超出响应文件的范围或者该表响应文件的实质性内容。</w:t>
      </w:r>
    </w:p>
    <w:p w14:paraId="2313B393">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磋商小组要求供应商澄清、说明或者更正响应文件应在磋商规定的时间内提出盖单位章。</w:t>
      </w:r>
    </w:p>
    <w:p w14:paraId="6A37FA7D">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 磋商报价有算术错误的，磋商小组按以下原则对磋商报价进行修正，修正的价格经供应商盖单位章确认后具有约束力。供应商不接受修正价格的，其磋商响应文件作废标处理。</w:t>
      </w:r>
      <w:bookmarkStart w:id="140" w:name="_Toc152042383"/>
    </w:p>
    <w:p w14:paraId="4ECA323A">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（1）磋商响应文件中的大写金额与小写金额不一致的，以大写金额为准；</w:t>
      </w:r>
      <w:bookmarkEnd w:id="140"/>
    </w:p>
    <w:p w14:paraId="62ECD5E7">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（2）总价金额与依据单价计算出的结果不一致的，以单价金额为准修正总价，但单价金额小数点有明显错误的除外。</w:t>
      </w:r>
    </w:p>
    <w:p w14:paraId="64D462FA">
      <w:pPr>
        <w:pStyle w:val="5"/>
        <w:keepNext w:val="0"/>
        <w:keepLines w:val="0"/>
        <w:spacing w:line="460" w:lineRule="exact"/>
        <w:jc w:val="left"/>
        <w:rPr>
          <w:rFonts w:hint="eastAsia" w:ascii="宋体" w:hAnsi="宋体" w:eastAsia="宋体" w:cs="宋体"/>
          <w:bCs w:val="0"/>
          <w:sz w:val="21"/>
          <w:szCs w:val="21"/>
          <w:highlight w:val="none"/>
        </w:rPr>
      </w:pPr>
      <w:bookmarkStart w:id="141" w:name="_Toc179632624"/>
      <w:bookmarkStart w:id="142" w:name="_Toc152045606"/>
      <w:bookmarkStart w:id="143" w:name="_Toc144974573"/>
      <w:bookmarkStart w:id="144" w:name="_Toc152042384"/>
      <w:bookmarkStart w:id="145" w:name="_Toc24256"/>
      <w:bookmarkStart w:id="146" w:name="_Toc28965"/>
      <w:bookmarkStart w:id="147" w:name="_Toc4653"/>
      <w:bookmarkStart w:id="148" w:name="_Toc5269856"/>
      <w:bookmarkStart w:id="149" w:name="_Toc6912"/>
      <w:bookmarkStart w:id="150" w:name="_Toc24174"/>
      <w:r>
        <w:rPr>
          <w:rFonts w:hint="eastAsia" w:ascii="宋体" w:hAnsi="宋体" w:eastAsia="宋体" w:cs="宋体"/>
          <w:bCs w:val="0"/>
          <w:sz w:val="21"/>
          <w:szCs w:val="21"/>
          <w:highlight w:val="none"/>
        </w:rPr>
        <w:t>4.</w:t>
      </w:r>
      <w:bookmarkEnd w:id="141"/>
      <w:bookmarkEnd w:id="142"/>
      <w:bookmarkEnd w:id="143"/>
      <w:bookmarkEnd w:id="144"/>
      <w:r>
        <w:rPr>
          <w:rFonts w:hint="eastAsia" w:ascii="宋体" w:hAnsi="宋体" w:eastAsia="宋体" w:cs="宋体"/>
          <w:bCs w:val="0"/>
          <w:sz w:val="21"/>
          <w:szCs w:val="21"/>
          <w:highlight w:val="none"/>
        </w:rPr>
        <w:t>磋商</w:t>
      </w:r>
      <w:bookmarkEnd w:id="145"/>
      <w:bookmarkEnd w:id="146"/>
      <w:bookmarkEnd w:id="147"/>
      <w:bookmarkEnd w:id="148"/>
      <w:bookmarkEnd w:id="149"/>
      <w:bookmarkEnd w:id="150"/>
    </w:p>
    <w:p w14:paraId="7B35A71E">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4.1磋商小组所有成员应当集中与通过初步评审的单一供应商分别进行磋商，并给与所有参加磋商的供应商平等的磋商机会。</w:t>
      </w:r>
    </w:p>
    <w:p w14:paraId="692218E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4.2磋商结束后，磋商小组要求所有实质性响应的供应商在规定时间内提交最后报价，最后报价必须在磋商小组要求的时间内提交，最后报价是供应商响应文件的有效组成部分。</w:t>
      </w:r>
    </w:p>
    <w:p w14:paraId="0495C35F">
      <w:pPr>
        <w:pStyle w:val="5"/>
        <w:keepNext w:val="0"/>
        <w:keepLines w:val="0"/>
        <w:spacing w:line="460" w:lineRule="exact"/>
        <w:jc w:val="left"/>
        <w:rPr>
          <w:rFonts w:hint="eastAsia" w:ascii="宋体" w:hAnsi="宋体" w:eastAsia="宋体" w:cs="宋体"/>
          <w:bCs w:val="0"/>
          <w:sz w:val="21"/>
          <w:szCs w:val="21"/>
          <w:highlight w:val="none"/>
        </w:rPr>
      </w:pPr>
      <w:bookmarkStart w:id="151" w:name="_Toc1923"/>
      <w:bookmarkStart w:id="152" w:name="_Toc5269857"/>
      <w:bookmarkStart w:id="153" w:name="_Toc31429"/>
      <w:bookmarkStart w:id="154" w:name="_Toc2631"/>
      <w:bookmarkStart w:id="155" w:name="_Toc1029"/>
      <w:bookmarkStart w:id="156" w:name="_Toc19795"/>
      <w:bookmarkStart w:id="157" w:name="_Toc144974576"/>
      <w:bookmarkStart w:id="158" w:name="_Toc179632626"/>
      <w:bookmarkStart w:id="159" w:name="_Toc152042386"/>
      <w:bookmarkStart w:id="160" w:name="_Toc152045608"/>
      <w:r>
        <w:rPr>
          <w:rFonts w:hint="eastAsia" w:ascii="宋体" w:hAnsi="宋体" w:eastAsia="宋体" w:cs="宋体"/>
          <w:bCs w:val="0"/>
          <w:sz w:val="21"/>
          <w:szCs w:val="21"/>
          <w:highlight w:val="none"/>
        </w:rPr>
        <w:t>5.综合评分</w:t>
      </w:r>
      <w:bookmarkEnd w:id="151"/>
      <w:bookmarkEnd w:id="152"/>
      <w:bookmarkEnd w:id="153"/>
      <w:bookmarkEnd w:id="154"/>
      <w:bookmarkEnd w:id="155"/>
      <w:bookmarkEnd w:id="156"/>
    </w:p>
    <w:p w14:paraId="379D9269">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经磋商确定提交最后报价的供应商后，由磋商小组采用综合评分法对提交最后报价的供应商的响应文件和最后报价进行综合评分。综合评分办法见磋商程序及办法前附表。</w:t>
      </w:r>
    </w:p>
    <w:p w14:paraId="716AD336">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5.1分值构成</w:t>
      </w:r>
    </w:p>
    <w:p w14:paraId="4CCCD5A5">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分值构成：见磋商程序及办法前附表。</w:t>
      </w:r>
    </w:p>
    <w:p w14:paraId="32FFC4B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5.2 磋商基准价</w:t>
      </w:r>
    </w:p>
    <w:p w14:paraId="1A7B55A0">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磋商基准价：见磋商程序及办法前附表。</w:t>
      </w:r>
    </w:p>
    <w:p w14:paraId="1E418D0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评分标准</w:t>
      </w:r>
    </w:p>
    <w:p w14:paraId="012AB3D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评分标准：见磋商程序及办法前附表。</w:t>
      </w:r>
    </w:p>
    <w:p w14:paraId="20C5AFD5">
      <w:pPr>
        <w:pStyle w:val="5"/>
        <w:keepNext w:val="0"/>
        <w:keepLines w:val="0"/>
        <w:spacing w:line="460" w:lineRule="exact"/>
        <w:jc w:val="left"/>
        <w:rPr>
          <w:rFonts w:hint="eastAsia" w:ascii="宋体" w:hAnsi="宋体" w:eastAsia="宋体" w:cs="宋体"/>
          <w:bCs w:val="0"/>
          <w:sz w:val="21"/>
          <w:szCs w:val="21"/>
          <w:highlight w:val="none"/>
        </w:rPr>
      </w:pPr>
      <w:bookmarkStart w:id="161" w:name="_Toc3554"/>
      <w:bookmarkStart w:id="162" w:name="_Toc11290"/>
      <w:bookmarkStart w:id="163" w:name="_Toc6801"/>
      <w:bookmarkStart w:id="164" w:name="_Toc18707"/>
      <w:bookmarkStart w:id="165" w:name="_Toc5269858"/>
      <w:bookmarkStart w:id="166" w:name="_Toc19832"/>
      <w:r>
        <w:rPr>
          <w:rFonts w:hint="eastAsia" w:ascii="宋体" w:hAnsi="宋体" w:eastAsia="宋体" w:cs="宋体"/>
          <w:bCs w:val="0"/>
          <w:sz w:val="21"/>
          <w:szCs w:val="21"/>
          <w:highlight w:val="none"/>
        </w:rPr>
        <w:t>6.磋商结果</w:t>
      </w:r>
      <w:bookmarkEnd w:id="161"/>
      <w:bookmarkEnd w:id="162"/>
      <w:bookmarkEnd w:id="163"/>
      <w:bookmarkEnd w:id="164"/>
      <w:bookmarkEnd w:id="165"/>
      <w:bookmarkEnd w:id="166"/>
    </w:p>
    <w:bookmarkEnd w:id="157"/>
    <w:bookmarkEnd w:id="158"/>
    <w:bookmarkEnd w:id="159"/>
    <w:bookmarkEnd w:id="160"/>
    <w:p w14:paraId="2E994E0F">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磋商结束后，磋商小组编写评审报告，根据综合评分情况，按照评审得分由高到低的顺序推荐3名成交候选人。评审得分相同的，按照最后报价由低到高的顺序确定。评审得分且最后报价相同的，按照技术指标优劣顺序确定。</w:t>
      </w:r>
    </w:p>
    <w:p w14:paraId="60032C28">
      <w:pPr>
        <w:spacing w:line="4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87E207">
      <w:pPr>
        <w:spacing w:line="360" w:lineRule="auto"/>
        <w:ind w:firstLine="640" w:firstLineChars="200"/>
        <w:rPr>
          <w:rFonts w:hint="eastAsia" w:ascii="宋体" w:hAnsi="宋体" w:eastAsia="宋体" w:cs="宋体"/>
          <w:bCs/>
          <w:kern w:val="0"/>
          <w:sz w:val="24"/>
          <w:szCs w:val="24"/>
        </w:rPr>
      </w:pPr>
      <w:r>
        <w:rPr>
          <w:rStyle w:val="50"/>
          <w:rFonts w:hint="eastAsia" w:ascii="宋体" w:hAnsi="宋体" w:eastAsia="宋体" w:cs="宋体"/>
          <w:highlight w:val="none"/>
        </w:rPr>
        <w:br w:type="page"/>
      </w:r>
      <w:bookmarkStart w:id="167" w:name="_Toc10125"/>
      <w:bookmarkStart w:id="168" w:name="_Toc11800"/>
    </w:p>
    <w:p w14:paraId="4C60AE51">
      <w:pPr>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第四章 采购需求</w:t>
      </w:r>
    </w:p>
    <w:p w14:paraId="0772F710">
      <w:pPr>
        <w:spacing w:line="360" w:lineRule="auto"/>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一、项目概况 </w:t>
      </w:r>
    </w:p>
    <w:p w14:paraId="5B17F1A4">
      <w:pPr>
        <w:keepNext w:val="0"/>
        <w:keepLines w:val="0"/>
        <w:widowControl/>
        <w:suppressLineNumbers w:val="0"/>
        <w:spacing w:line="360" w:lineRule="auto"/>
        <w:ind w:firstLine="420" w:firstLineChars="2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荥阳市刘河镇人民政府2024年刘河镇任洼村标准化厂房建设项目，施工地点位于荥阳市刘河镇任洼村，新建厂房1920平方米，建筑长度60米，宽32米，建筑高度13.05米。</w:t>
      </w:r>
    </w:p>
    <w:p w14:paraId="6B125AE4">
      <w:pPr>
        <w:keepNext w:val="0"/>
        <w:keepLines w:val="0"/>
        <w:widowControl/>
        <w:suppressLineNumbers w:val="0"/>
        <w:spacing w:line="360" w:lineRule="auto"/>
        <w:ind w:left="0" w:leftChars="0" w:firstLine="0" w:firstLineChars="0"/>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二、采购需求 </w:t>
      </w:r>
    </w:p>
    <w:p w14:paraId="1A1DD458">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szCs w:val="21"/>
          <w:highlight w:val="none"/>
          <w:lang w:eastAsia="zh-CN"/>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采购内容：</w:t>
      </w:r>
      <w:r>
        <w:rPr>
          <w:rFonts w:hint="eastAsia" w:ascii="宋体" w:hAnsi="宋体" w:eastAsia="宋体" w:cs="宋体"/>
          <w:szCs w:val="21"/>
          <w:highlight w:val="none"/>
          <w:lang w:val="en-US" w:eastAsia="zh-CN"/>
        </w:rPr>
        <w:t>荥阳市刘河镇人民政府2024年刘河镇任洼村标准化厂房建设项目</w:t>
      </w:r>
      <w:r>
        <w:rPr>
          <w:rFonts w:hint="eastAsia" w:ascii="宋体" w:hAnsi="宋体" w:eastAsia="宋体" w:cs="宋体"/>
          <w:szCs w:val="21"/>
          <w:highlight w:val="none"/>
          <w:lang w:eastAsia="zh-CN"/>
        </w:rPr>
        <w:t>，新建厂房1920平方米，建筑长度60米，宽32米，建筑高度13.05米，</w:t>
      </w:r>
      <w:r>
        <w:rPr>
          <w:rFonts w:hint="eastAsia" w:ascii="宋体" w:hAnsi="宋体" w:eastAsia="宋体" w:cs="宋体"/>
          <w:szCs w:val="21"/>
          <w:highlight w:val="none"/>
          <w:lang w:val="en-US" w:eastAsia="zh-CN"/>
        </w:rPr>
        <w:t>包含</w:t>
      </w:r>
      <w:r>
        <w:rPr>
          <w:rFonts w:hint="eastAsia" w:ascii="宋体" w:hAnsi="宋体" w:eastAsia="宋体" w:cs="宋体"/>
          <w:szCs w:val="21"/>
          <w:highlight w:val="none"/>
          <w:lang w:eastAsia="zh-CN"/>
        </w:rPr>
        <w:t>竞争性磋商文件、工程量清单、施工设计图</w:t>
      </w:r>
      <w:r>
        <w:rPr>
          <w:rFonts w:hint="eastAsia" w:ascii="宋体" w:hAnsi="宋体" w:eastAsia="宋体" w:cs="宋体"/>
          <w:szCs w:val="21"/>
          <w:highlight w:val="none"/>
          <w:lang w:val="en-US" w:eastAsia="zh-CN"/>
        </w:rPr>
        <w:t>纸</w:t>
      </w:r>
      <w:r>
        <w:rPr>
          <w:rFonts w:hint="eastAsia" w:ascii="宋体" w:hAnsi="宋体" w:eastAsia="宋体" w:cs="宋体"/>
          <w:szCs w:val="21"/>
          <w:highlight w:val="none"/>
          <w:lang w:eastAsia="zh-CN"/>
        </w:rPr>
        <w:t>、答疑纪要和补充文件（如有）范围内的所有内容；</w:t>
      </w:r>
    </w:p>
    <w:p w14:paraId="4309B02D">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none"/>
        </w:rPr>
      </w:pPr>
      <w:r>
        <w:rPr>
          <w:rFonts w:hint="eastAsia" w:ascii="宋体" w:hAnsi="宋体" w:eastAsia="宋体" w:cs="宋体"/>
          <w:highlight w:val="none"/>
          <w:lang w:val="en-US" w:eastAsia="zh-CN"/>
        </w:rPr>
        <w:t>2、施工</w:t>
      </w:r>
      <w:r>
        <w:rPr>
          <w:rFonts w:hint="eastAsia" w:ascii="宋体" w:hAnsi="宋体" w:eastAsia="宋体" w:cs="宋体"/>
          <w:highlight w:val="none"/>
        </w:rPr>
        <w:t>地点：</w:t>
      </w:r>
      <w:r>
        <w:rPr>
          <w:rFonts w:hint="eastAsia" w:ascii="宋体" w:hAnsi="宋体" w:eastAsia="宋体" w:cs="宋体"/>
          <w:spacing w:val="2"/>
          <w:highlight w:val="none"/>
          <w:lang w:val="en-US" w:eastAsia="zh-CN"/>
        </w:rPr>
        <w:t>荥阳市刘河镇任洼村</w:t>
      </w:r>
      <w:r>
        <w:rPr>
          <w:rFonts w:hint="eastAsia" w:ascii="宋体" w:hAnsi="宋体" w:eastAsia="宋体" w:cs="宋体"/>
          <w:highlight w:val="none"/>
        </w:rPr>
        <w:t>；</w:t>
      </w:r>
    </w:p>
    <w:p w14:paraId="6CAE56BF">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none"/>
        </w:rPr>
      </w:pPr>
      <w:r>
        <w:rPr>
          <w:rFonts w:hint="eastAsia" w:ascii="宋体" w:hAnsi="宋体" w:eastAsia="宋体" w:cs="宋体"/>
          <w:highlight w:val="none"/>
          <w:lang w:val="en-US" w:eastAsia="zh-CN"/>
        </w:rPr>
        <w:t>3、施工工</w:t>
      </w:r>
      <w:r>
        <w:rPr>
          <w:rFonts w:hint="eastAsia" w:ascii="宋体" w:hAnsi="宋体" w:eastAsia="宋体" w:cs="宋体"/>
          <w:highlight w:val="none"/>
        </w:rPr>
        <w:t>期：</w:t>
      </w:r>
      <w:r>
        <w:rPr>
          <w:rFonts w:hint="eastAsia" w:ascii="宋体" w:hAnsi="宋体" w:eastAsia="宋体" w:cs="宋体"/>
          <w:highlight w:val="none"/>
          <w:lang w:val="en-US" w:eastAsia="zh-CN"/>
        </w:rPr>
        <w:t>90</w:t>
      </w:r>
      <w:r>
        <w:rPr>
          <w:rFonts w:hint="eastAsia" w:ascii="宋体" w:hAnsi="宋体" w:eastAsia="宋体" w:cs="宋体"/>
          <w:highlight w:val="none"/>
        </w:rPr>
        <w:t>日历天；</w:t>
      </w:r>
    </w:p>
    <w:p w14:paraId="35D93384">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highlight w:val="red"/>
          <w:lang w:eastAsia="zh-CN"/>
        </w:rPr>
      </w:pPr>
      <w:r>
        <w:rPr>
          <w:rFonts w:hint="eastAsia" w:ascii="宋体" w:hAnsi="宋体" w:eastAsia="宋体" w:cs="宋体"/>
          <w:highlight w:val="none"/>
          <w:lang w:val="en-US" w:eastAsia="zh-CN"/>
        </w:rPr>
        <w:t>4、</w:t>
      </w:r>
      <w:r>
        <w:rPr>
          <w:rFonts w:hint="eastAsia" w:ascii="宋体" w:hAnsi="宋体" w:eastAsia="宋体" w:cs="宋体"/>
          <w:highlight w:val="none"/>
        </w:rPr>
        <w:t>质量</w:t>
      </w:r>
      <w:r>
        <w:rPr>
          <w:rFonts w:hint="eastAsia" w:ascii="宋体" w:hAnsi="宋体" w:eastAsia="宋体" w:cs="宋体"/>
          <w:highlight w:val="none"/>
          <w:lang w:val="en-US" w:eastAsia="zh-CN"/>
        </w:rPr>
        <w:t>要求</w:t>
      </w:r>
      <w:r>
        <w:rPr>
          <w:rFonts w:hint="eastAsia" w:ascii="宋体" w:hAnsi="宋体" w:eastAsia="宋体" w:cs="宋体"/>
          <w:highlight w:val="none"/>
        </w:rPr>
        <w:t>：</w:t>
      </w:r>
      <w:r>
        <w:rPr>
          <w:rFonts w:hint="eastAsia" w:ascii="宋体" w:hAnsi="宋体" w:eastAsia="宋体" w:cs="宋体"/>
          <w:highlight w:val="none"/>
          <w:lang w:val="en-US" w:eastAsia="zh-CN"/>
        </w:rPr>
        <w:t>符合国家质量验收合格标准</w:t>
      </w:r>
      <w:r>
        <w:rPr>
          <w:rFonts w:hint="eastAsia" w:ascii="宋体" w:hAnsi="宋体" w:eastAsia="宋体" w:cs="宋体"/>
          <w:highlight w:val="none"/>
          <w:lang w:eastAsia="zh-CN"/>
        </w:rPr>
        <w:t>；</w:t>
      </w:r>
    </w:p>
    <w:p w14:paraId="015D8707">
      <w:pPr>
        <w:pStyle w:val="44"/>
        <w:pageBreakBefore w:val="0"/>
        <w:widowControl w:val="0"/>
        <w:kinsoku/>
        <w:wordWrap/>
        <w:overflowPunct/>
        <w:topLinePunct w:val="0"/>
        <w:autoSpaceDE/>
        <w:autoSpaceDN/>
        <w:bidi w:val="0"/>
        <w:adjustRightInd/>
        <w:snapToGrid/>
        <w:ind w:firstLine="630" w:firstLineChars="300"/>
        <w:textAlignment w:val="auto"/>
        <w:rPr>
          <w:rFonts w:hint="eastAsia" w:ascii="宋体" w:hAnsi="宋体" w:eastAsia="宋体" w:cs="宋体"/>
          <w:highlight w:val="yellow"/>
          <w:lang w:val="en-US" w:eastAsia="zh-CN"/>
        </w:rPr>
      </w:pPr>
      <w:r>
        <w:rPr>
          <w:rFonts w:hint="eastAsia" w:ascii="宋体" w:hAnsi="宋体" w:eastAsia="宋体" w:cs="宋体"/>
          <w:highlight w:val="none"/>
          <w:lang w:val="en-US" w:eastAsia="zh-CN"/>
        </w:rPr>
        <w:t>5、</w:t>
      </w:r>
      <w:r>
        <w:rPr>
          <w:rFonts w:hint="eastAsia" w:ascii="宋体" w:hAnsi="宋体" w:eastAsia="宋体" w:cs="宋体"/>
          <w:highlight w:val="none"/>
        </w:rPr>
        <w:t>质保期：</w:t>
      </w:r>
      <w:r>
        <w:rPr>
          <w:rFonts w:hint="eastAsia" w:ascii="宋体" w:hAnsi="宋体" w:eastAsia="宋体" w:cs="宋体"/>
          <w:highlight w:val="none"/>
          <w:lang w:val="en-US" w:eastAsia="zh-CN"/>
        </w:rPr>
        <w:t>1</w:t>
      </w:r>
      <w:r>
        <w:rPr>
          <w:rFonts w:hint="eastAsia" w:ascii="宋体" w:hAnsi="宋体" w:eastAsia="宋体" w:cs="宋体"/>
          <w:highlight w:val="none"/>
        </w:rPr>
        <w:t>年</w:t>
      </w:r>
      <w:r>
        <w:rPr>
          <w:rFonts w:hint="eastAsia" w:ascii="宋体" w:hAnsi="宋体" w:eastAsia="宋体" w:cs="宋体"/>
          <w:highlight w:val="none"/>
          <w:lang w:eastAsia="zh-CN"/>
        </w:rPr>
        <w:t>；</w:t>
      </w:r>
    </w:p>
    <w:p w14:paraId="35814913">
      <w:pPr>
        <w:pStyle w:val="44"/>
        <w:pageBreakBefore w:val="0"/>
        <w:widowControl w:val="0"/>
        <w:kinsoku/>
        <w:wordWrap/>
        <w:overflowPunct/>
        <w:topLinePunct w:val="0"/>
        <w:autoSpaceDE/>
        <w:autoSpaceDN/>
        <w:bidi w:val="0"/>
        <w:adjustRightInd/>
        <w:snapToGrid/>
        <w:ind w:firstLine="630" w:firstLineChars="30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付款方式：由甲方付款，合同签订后三个工作日内凭开具的相应金额发票支付合同总价的50%做为预付款；工程项目竣工，结算经相关审计部门审定后，在开具发票后支付至审计结算总价款的97%，剩余3%作为质量保证金；在一年后（自验收合格之日起计算）1个月内一次性无息支付完成合同剩余全部款项。</w:t>
      </w:r>
    </w:p>
    <w:p w14:paraId="6C871D40">
      <w:pPr>
        <w:keepNext w:val="0"/>
        <w:keepLines w:val="0"/>
        <w:widowControl/>
        <w:suppressLineNumbers w:val="0"/>
        <w:spacing w:line="360" w:lineRule="auto"/>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三、技术标准 </w:t>
      </w:r>
    </w:p>
    <w:p w14:paraId="13844B9C">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本工程执行国家现行的与本工程有关的施工及验收规范、标准图集。</w:t>
      </w:r>
    </w:p>
    <w:p w14:paraId="599840D9">
      <w:pPr>
        <w:keepNext w:val="0"/>
        <w:keepLines w:val="0"/>
        <w:widowControl/>
        <w:suppressLineNumbers w:val="0"/>
        <w:spacing w:line="360" w:lineRule="auto"/>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四、采购标的执行标准</w:t>
      </w:r>
    </w:p>
    <w:p w14:paraId="32EE5E32">
      <w:pPr>
        <w:spacing w:line="360" w:lineRule="auto"/>
        <w:ind w:firstLine="420" w:firstLineChars="200"/>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1、《建设工程工程量清单计价规范》（GB 50500-2013）、《房屋建筑与装饰工程工程量计算规范》（GB50854-2013）、《通用安装工程工程量计算规范》（GB50856-2013）等计价计量规范。</w:t>
      </w:r>
    </w:p>
    <w:p w14:paraId="4E087D74">
      <w:pPr>
        <w:spacing w:line="360" w:lineRule="auto"/>
        <w:ind w:firstLine="420" w:firstLineChars="200"/>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2、《河南省房屋建筑与装饰工程预算定额》（HA 01-31-2016）、《河南省通用安装工程预算定额》（HA 02-31-2016）及省、市相关配套的计价办法、调整文件等。</w:t>
      </w:r>
    </w:p>
    <w:p w14:paraId="4FBAA6D6">
      <w:pPr>
        <w:spacing w:line="360" w:lineRule="auto"/>
        <w:ind w:firstLine="420" w:firstLineChars="200"/>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3、施工图纸等资料。</w:t>
      </w:r>
    </w:p>
    <w:p w14:paraId="33112C3C">
      <w:pPr>
        <w:spacing w:line="360" w:lineRule="auto"/>
        <w:ind w:firstLine="420" w:firstLineChars="200"/>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4、其他相关文件、规范。</w:t>
      </w:r>
    </w:p>
    <w:p w14:paraId="490B13B2">
      <w:pPr>
        <w:widowControl/>
        <w:spacing w:line="360" w:lineRule="auto"/>
        <w:ind w:right="-512" w:rightChars="-244"/>
        <w:jc w:val="left"/>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、验收标准</w:t>
      </w:r>
    </w:p>
    <w:p w14:paraId="3BD3C47D">
      <w:pPr>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1、由采购人成立验收小组，按照采购合同的约定对成交供应商履约情况进行验收。验收时，按照采购合同的约定对每一项技术、服务、安全标准的履约情况进行确认；列明各项标准的验收情况及项目总体评价，由验收双方共同签署。</w:t>
      </w:r>
    </w:p>
    <w:p w14:paraId="571A58AB">
      <w:pPr>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2、按照磋商文件要求、响应文件响应和承诺验收。</w:t>
      </w:r>
    </w:p>
    <w:p w14:paraId="49616D4B">
      <w:pPr>
        <w:spacing w:line="360" w:lineRule="auto"/>
        <w:ind w:firstLine="420" w:firstLineChars="200"/>
        <w:rPr>
          <w:rFonts w:hint="eastAsia" w:ascii="宋体" w:hAnsi="宋体" w:eastAsia="宋体" w:cs="宋体"/>
          <w:bCs/>
          <w:kern w:val="0"/>
          <w:sz w:val="21"/>
          <w:szCs w:val="21"/>
        </w:rPr>
      </w:pPr>
      <w:r>
        <w:rPr>
          <w:rFonts w:hint="eastAsia" w:ascii="宋体" w:hAnsi="宋体" w:eastAsia="宋体" w:cs="宋体"/>
          <w:bCs/>
          <w:kern w:val="0"/>
          <w:sz w:val="21"/>
          <w:szCs w:val="21"/>
        </w:rPr>
        <w:t>3、按照国家及行业相关标准验收。</w:t>
      </w:r>
    </w:p>
    <w:p w14:paraId="66AC18D1">
      <w:pPr>
        <w:pStyle w:val="43"/>
        <w:spacing w:line="360" w:lineRule="auto"/>
        <w:ind w:left="0" w:leftChars="0" w:firstLine="0" w:firstLineChars="0"/>
        <w:rPr>
          <w:rFonts w:hint="eastAsia" w:ascii="宋体" w:hAnsi="宋体" w:eastAsia="宋体" w:cs="宋体"/>
          <w:sz w:val="24"/>
          <w:szCs w:val="24"/>
          <w:highlight w:val="yellow"/>
          <w:lang w:val="en-US" w:eastAsia="zh-CN"/>
        </w:rPr>
      </w:pPr>
    </w:p>
    <w:p w14:paraId="4989E80B">
      <w:pPr>
        <w:rPr>
          <w:rStyle w:val="50"/>
          <w:rFonts w:hint="eastAsia" w:ascii="宋体" w:hAnsi="宋体" w:eastAsia="宋体" w:cs="宋体"/>
          <w:b/>
          <w:bCs/>
          <w:highlight w:val="none"/>
        </w:rPr>
      </w:pPr>
      <w:r>
        <w:rPr>
          <w:rStyle w:val="50"/>
          <w:rFonts w:hint="eastAsia" w:ascii="宋体" w:hAnsi="宋体" w:eastAsia="宋体" w:cs="宋体"/>
          <w:b/>
          <w:bCs/>
          <w:highlight w:val="none"/>
        </w:rPr>
        <w:br w:type="page"/>
      </w:r>
    </w:p>
    <w:p w14:paraId="03B0F1AF">
      <w:pPr>
        <w:pStyle w:val="3"/>
        <w:numPr>
          <w:ilvl w:val="0"/>
          <w:numId w:val="0"/>
        </w:numPr>
        <w:rPr>
          <w:rStyle w:val="50"/>
          <w:rFonts w:hint="eastAsia" w:ascii="宋体" w:hAnsi="宋体" w:eastAsia="宋体" w:cs="宋体"/>
          <w:b/>
          <w:bCs/>
          <w:highlight w:val="none"/>
          <w:lang w:val="en-US" w:eastAsia="zh-CN"/>
        </w:rPr>
      </w:pPr>
      <w:r>
        <w:rPr>
          <w:rStyle w:val="50"/>
          <w:rFonts w:hint="eastAsia" w:ascii="宋体" w:hAnsi="宋体" w:eastAsia="宋体" w:cs="宋体"/>
          <w:b/>
          <w:bCs/>
          <w:highlight w:val="none"/>
        </w:rPr>
        <w:t xml:space="preserve">第五章 </w:t>
      </w:r>
      <w:r>
        <w:rPr>
          <w:rStyle w:val="50"/>
          <w:rFonts w:hint="eastAsia" w:ascii="宋体" w:hAnsi="宋体" w:eastAsia="宋体" w:cs="宋体"/>
          <w:b/>
          <w:bCs/>
          <w:highlight w:val="none"/>
          <w:lang w:val="en-US" w:eastAsia="zh-CN"/>
        </w:rPr>
        <w:t>工程量清单及图纸</w:t>
      </w:r>
    </w:p>
    <w:p w14:paraId="71ECBECA">
      <w:pPr>
        <w:rPr>
          <w:rStyle w:val="50"/>
          <w:rFonts w:hint="eastAsia" w:ascii="宋体" w:hAnsi="宋体" w:eastAsia="宋体" w:cs="宋体"/>
          <w:b w:val="0"/>
          <w:bCs w:val="0"/>
          <w:sz w:val="21"/>
          <w:szCs w:val="21"/>
          <w:highlight w:val="none"/>
          <w:lang w:val="en-US" w:eastAsia="zh-CN"/>
        </w:rPr>
      </w:pPr>
      <w:r>
        <w:rPr>
          <w:rStyle w:val="50"/>
          <w:rFonts w:hint="eastAsia" w:ascii="宋体" w:hAnsi="宋体" w:eastAsia="宋体" w:cs="宋体"/>
          <w:b w:val="0"/>
          <w:bCs w:val="0"/>
          <w:sz w:val="21"/>
          <w:szCs w:val="21"/>
          <w:highlight w:val="none"/>
          <w:lang w:val="en-US" w:eastAsia="zh-CN"/>
        </w:rPr>
        <w:t>工程量清单及图纸（另附）</w:t>
      </w:r>
    </w:p>
    <w:p w14:paraId="3F429BE6">
      <w:pPr>
        <w:rPr>
          <w:rStyle w:val="50"/>
          <w:rFonts w:hint="eastAsia" w:ascii="宋体" w:hAnsi="宋体" w:eastAsia="宋体" w:cs="宋体"/>
          <w:b/>
          <w:bCs/>
          <w:highlight w:val="none"/>
        </w:rPr>
      </w:pPr>
    </w:p>
    <w:p w14:paraId="5E25E8F0">
      <w:pPr>
        <w:rPr>
          <w:rStyle w:val="50"/>
          <w:rFonts w:hint="eastAsia" w:ascii="宋体" w:hAnsi="宋体" w:eastAsia="宋体" w:cs="宋体"/>
          <w:b/>
          <w:bCs/>
          <w:highlight w:val="none"/>
        </w:rPr>
      </w:pPr>
    </w:p>
    <w:bookmarkEnd w:id="167"/>
    <w:bookmarkEnd w:id="168"/>
    <w:p w14:paraId="00239D6B">
      <w:pPr>
        <w:pStyle w:val="3"/>
        <w:numPr>
          <w:ilvl w:val="0"/>
          <w:numId w:val="0"/>
        </w:numPr>
        <w:rPr>
          <w:rStyle w:val="50"/>
          <w:rFonts w:hint="eastAsia" w:ascii="宋体" w:hAnsi="宋体" w:eastAsia="宋体" w:cs="宋体"/>
          <w:b/>
          <w:bCs/>
          <w:highlight w:val="none"/>
        </w:rPr>
      </w:pPr>
      <w:bookmarkStart w:id="169" w:name="_Toc6496"/>
      <w:bookmarkStart w:id="170" w:name="_Toc28515"/>
    </w:p>
    <w:p w14:paraId="1E8E54C4">
      <w:pPr>
        <w:pStyle w:val="3"/>
        <w:numPr>
          <w:ilvl w:val="0"/>
          <w:numId w:val="0"/>
        </w:numPr>
        <w:rPr>
          <w:rStyle w:val="50"/>
          <w:rFonts w:hint="eastAsia" w:ascii="宋体" w:hAnsi="宋体" w:eastAsia="宋体" w:cs="宋体"/>
          <w:b/>
          <w:bCs/>
          <w:highlight w:val="none"/>
        </w:rPr>
      </w:pPr>
    </w:p>
    <w:p w14:paraId="27593562">
      <w:pPr>
        <w:pStyle w:val="3"/>
        <w:numPr>
          <w:ilvl w:val="0"/>
          <w:numId w:val="0"/>
        </w:numPr>
        <w:rPr>
          <w:rStyle w:val="50"/>
          <w:rFonts w:hint="eastAsia" w:ascii="宋体" w:hAnsi="宋体" w:eastAsia="宋体" w:cs="宋体"/>
          <w:b/>
          <w:bCs/>
          <w:highlight w:val="none"/>
        </w:rPr>
      </w:pPr>
    </w:p>
    <w:p w14:paraId="05DA8D7B">
      <w:pPr>
        <w:rPr>
          <w:rStyle w:val="50"/>
          <w:rFonts w:hint="eastAsia" w:ascii="宋体" w:hAnsi="宋体" w:eastAsia="宋体" w:cs="宋体"/>
          <w:b/>
          <w:bCs/>
          <w:highlight w:val="none"/>
        </w:rPr>
      </w:pPr>
    </w:p>
    <w:p w14:paraId="64B67BFF">
      <w:pPr>
        <w:rPr>
          <w:rStyle w:val="50"/>
          <w:rFonts w:hint="eastAsia" w:ascii="宋体" w:hAnsi="宋体" w:eastAsia="宋体" w:cs="宋体"/>
          <w:b/>
          <w:bCs/>
          <w:highlight w:val="none"/>
        </w:rPr>
      </w:pPr>
    </w:p>
    <w:p w14:paraId="7C69E843">
      <w:pPr>
        <w:rPr>
          <w:rStyle w:val="50"/>
          <w:rFonts w:hint="eastAsia" w:ascii="宋体" w:hAnsi="宋体" w:eastAsia="宋体" w:cs="宋体"/>
          <w:b/>
          <w:bCs/>
          <w:highlight w:val="none"/>
        </w:rPr>
      </w:pPr>
    </w:p>
    <w:p w14:paraId="7DB30260">
      <w:pPr>
        <w:rPr>
          <w:rStyle w:val="50"/>
          <w:rFonts w:hint="eastAsia" w:ascii="宋体" w:hAnsi="宋体" w:eastAsia="宋体" w:cs="宋体"/>
          <w:b/>
          <w:bCs/>
          <w:highlight w:val="none"/>
        </w:rPr>
      </w:pPr>
    </w:p>
    <w:p w14:paraId="5897D9F6">
      <w:pPr>
        <w:rPr>
          <w:rStyle w:val="50"/>
          <w:rFonts w:hint="eastAsia" w:ascii="宋体" w:hAnsi="宋体" w:eastAsia="宋体" w:cs="宋体"/>
          <w:b/>
          <w:bCs/>
          <w:highlight w:val="none"/>
        </w:rPr>
      </w:pPr>
    </w:p>
    <w:p w14:paraId="4C300849">
      <w:pPr>
        <w:rPr>
          <w:rStyle w:val="50"/>
          <w:rFonts w:hint="eastAsia" w:ascii="宋体" w:hAnsi="宋体" w:eastAsia="宋体" w:cs="宋体"/>
          <w:b/>
          <w:bCs/>
          <w:highlight w:val="none"/>
        </w:rPr>
      </w:pPr>
    </w:p>
    <w:p w14:paraId="0D719960">
      <w:pPr>
        <w:rPr>
          <w:rStyle w:val="50"/>
          <w:rFonts w:hint="eastAsia" w:ascii="宋体" w:hAnsi="宋体" w:eastAsia="宋体" w:cs="宋体"/>
          <w:b/>
          <w:bCs/>
          <w:highlight w:val="none"/>
        </w:rPr>
      </w:pPr>
    </w:p>
    <w:p w14:paraId="47562E2F">
      <w:pPr>
        <w:rPr>
          <w:rStyle w:val="50"/>
          <w:rFonts w:hint="eastAsia" w:ascii="宋体" w:hAnsi="宋体" w:eastAsia="宋体" w:cs="宋体"/>
          <w:b/>
          <w:bCs/>
          <w:highlight w:val="none"/>
        </w:rPr>
      </w:pPr>
    </w:p>
    <w:p w14:paraId="5240A60D">
      <w:pPr>
        <w:rPr>
          <w:rStyle w:val="50"/>
          <w:rFonts w:hint="eastAsia" w:ascii="宋体" w:hAnsi="宋体" w:eastAsia="宋体" w:cs="宋体"/>
          <w:b/>
          <w:bCs/>
          <w:highlight w:val="none"/>
        </w:rPr>
      </w:pPr>
    </w:p>
    <w:p w14:paraId="6A04D4F6">
      <w:pPr>
        <w:rPr>
          <w:rStyle w:val="50"/>
          <w:rFonts w:hint="eastAsia" w:ascii="宋体" w:hAnsi="宋体" w:eastAsia="宋体" w:cs="宋体"/>
          <w:b/>
          <w:bCs/>
          <w:highlight w:val="none"/>
        </w:rPr>
      </w:pPr>
    </w:p>
    <w:p w14:paraId="02C19FFA">
      <w:pPr>
        <w:rPr>
          <w:rStyle w:val="50"/>
          <w:rFonts w:hint="eastAsia" w:ascii="宋体" w:hAnsi="宋体" w:eastAsia="宋体" w:cs="宋体"/>
          <w:b/>
          <w:bCs/>
          <w:highlight w:val="none"/>
        </w:rPr>
      </w:pPr>
    </w:p>
    <w:p w14:paraId="68F032BC">
      <w:pPr>
        <w:rPr>
          <w:rStyle w:val="50"/>
          <w:rFonts w:hint="eastAsia" w:ascii="宋体" w:hAnsi="宋体" w:eastAsia="宋体" w:cs="宋体"/>
          <w:b/>
          <w:bCs/>
          <w:highlight w:val="none"/>
        </w:rPr>
      </w:pPr>
    </w:p>
    <w:p w14:paraId="69C9B1F3">
      <w:pPr>
        <w:rPr>
          <w:rStyle w:val="50"/>
          <w:rFonts w:hint="eastAsia" w:ascii="宋体" w:hAnsi="宋体" w:eastAsia="宋体" w:cs="宋体"/>
          <w:b/>
          <w:bCs/>
          <w:highlight w:val="none"/>
        </w:rPr>
      </w:pPr>
    </w:p>
    <w:p w14:paraId="2A577336">
      <w:pPr>
        <w:rPr>
          <w:rStyle w:val="50"/>
          <w:rFonts w:hint="eastAsia" w:ascii="宋体" w:hAnsi="宋体" w:eastAsia="宋体" w:cs="宋体"/>
          <w:b/>
          <w:bCs/>
          <w:highlight w:val="none"/>
        </w:rPr>
      </w:pPr>
    </w:p>
    <w:p w14:paraId="7AA3C7E7">
      <w:pPr>
        <w:pStyle w:val="3"/>
        <w:numPr>
          <w:ilvl w:val="0"/>
          <w:numId w:val="0"/>
        </w:numPr>
        <w:rPr>
          <w:rStyle w:val="50"/>
          <w:rFonts w:hint="eastAsia" w:ascii="宋体" w:hAnsi="宋体" w:eastAsia="宋体" w:cs="宋体"/>
          <w:b/>
          <w:bCs/>
          <w:highlight w:val="none"/>
        </w:rPr>
      </w:pPr>
      <w:r>
        <w:rPr>
          <w:rStyle w:val="50"/>
          <w:rFonts w:hint="eastAsia" w:ascii="宋体" w:hAnsi="宋体" w:eastAsia="宋体" w:cs="宋体"/>
          <w:b/>
          <w:bCs/>
          <w:highlight w:val="none"/>
        </w:rPr>
        <w:t>第</w:t>
      </w:r>
      <w:r>
        <w:rPr>
          <w:rStyle w:val="50"/>
          <w:rFonts w:hint="eastAsia" w:ascii="宋体" w:hAnsi="宋体" w:eastAsia="宋体" w:cs="宋体"/>
          <w:b/>
          <w:bCs/>
          <w:highlight w:val="none"/>
          <w:lang w:val="en-US" w:eastAsia="zh-CN"/>
        </w:rPr>
        <w:t>六</w:t>
      </w:r>
      <w:r>
        <w:rPr>
          <w:rStyle w:val="50"/>
          <w:rFonts w:hint="eastAsia" w:ascii="宋体" w:hAnsi="宋体" w:eastAsia="宋体" w:cs="宋体"/>
          <w:b/>
          <w:bCs/>
          <w:highlight w:val="none"/>
        </w:rPr>
        <w:t>章 合同条款</w:t>
      </w:r>
      <w:bookmarkEnd w:id="169"/>
      <w:bookmarkEnd w:id="170"/>
    </w:p>
    <w:p w14:paraId="624A1065">
      <w:pPr>
        <w:pStyle w:val="3"/>
        <w:numPr>
          <w:ilvl w:val="0"/>
          <w:numId w:val="0"/>
        </w:numPr>
        <w:rPr>
          <w:rStyle w:val="50"/>
          <w:rFonts w:hint="eastAsia" w:ascii="宋体" w:hAnsi="宋体" w:eastAsia="宋体" w:cs="宋体"/>
          <w:highlight w:val="none"/>
        </w:rPr>
      </w:pPr>
      <w:bookmarkStart w:id="171" w:name="_Toc27559"/>
      <w:r>
        <w:rPr>
          <w:rStyle w:val="50"/>
          <w:rFonts w:hint="eastAsia" w:ascii="宋体" w:hAnsi="宋体" w:eastAsia="宋体" w:cs="宋体"/>
          <w:highlight w:val="none"/>
        </w:rPr>
        <w:t>（</w:t>
      </w:r>
      <w:r>
        <w:rPr>
          <w:rFonts w:hint="eastAsia" w:ascii="宋体" w:hAnsi="宋体" w:eastAsia="宋体" w:cs="宋体"/>
          <w:highlight w:val="none"/>
        </w:rPr>
        <w:t>参考文本、以实际签订为准</w:t>
      </w:r>
      <w:r>
        <w:rPr>
          <w:rStyle w:val="50"/>
          <w:rFonts w:hint="eastAsia" w:ascii="宋体" w:hAnsi="宋体" w:eastAsia="宋体" w:cs="宋体"/>
          <w:highlight w:val="none"/>
        </w:rPr>
        <w:t>）</w:t>
      </w:r>
      <w:bookmarkEnd w:id="171"/>
    </w:p>
    <w:p w14:paraId="63D2232F">
      <w:pPr>
        <w:ind w:right="26"/>
        <w:rPr>
          <w:rFonts w:hint="eastAsia" w:ascii="宋体" w:hAnsi="宋体" w:eastAsia="宋体" w:cs="宋体"/>
          <w:szCs w:val="21"/>
          <w:highlight w:val="none"/>
        </w:rPr>
      </w:pPr>
      <w:bookmarkStart w:id="172" w:name="_Toc21006"/>
      <w:bookmarkStart w:id="173" w:name="_Toc22163"/>
    </w:p>
    <w:p w14:paraId="7C5806D4">
      <w:pPr>
        <w:ind w:right="26"/>
        <w:rPr>
          <w:rFonts w:hint="eastAsia" w:ascii="宋体" w:hAnsi="宋体" w:eastAsia="宋体" w:cs="宋体"/>
          <w:sz w:val="24"/>
          <w:highlight w:val="none"/>
        </w:rPr>
      </w:pPr>
    </w:p>
    <w:p w14:paraId="142061A3">
      <w:pPr>
        <w:ind w:right="26"/>
        <w:rPr>
          <w:rFonts w:hint="eastAsia" w:ascii="宋体" w:hAnsi="宋体" w:eastAsia="宋体" w:cs="宋体"/>
          <w:sz w:val="24"/>
          <w:highlight w:val="none"/>
        </w:rPr>
      </w:pPr>
    </w:p>
    <w:p w14:paraId="518AACA7">
      <w:pPr>
        <w:ind w:right="26"/>
        <w:rPr>
          <w:rFonts w:hint="eastAsia" w:ascii="宋体" w:hAnsi="宋体" w:eastAsia="宋体" w:cs="宋体"/>
          <w:b/>
          <w:sz w:val="24"/>
          <w:highlight w:val="none"/>
        </w:rPr>
      </w:pPr>
      <w:r>
        <w:rPr>
          <w:rFonts w:hint="eastAsia" w:ascii="宋体" w:hAnsi="宋体" w:eastAsia="宋体" w:cs="宋体"/>
          <w:sz w:val="24"/>
          <w:highlight w:val="none"/>
        </w:rPr>
        <w:t xml:space="preserve"> </w:t>
      </w:r>
      <w:r>
        <w:rPr>
          <w:rFonts w:hint="eastAsia" w:ascii="宋体" w:hAnsi="宋体" w:eastAsia="宋体" w:cs="宋体"/>
          <w:b/>
          <w:sz w:val="24"/>
          <w:highlight w:val="none"/>
        </w:rPr>
        <w:t xml:space="preserve"> </w:t>
      </w:r>
    </w:p>
    <w:bookmarkEnd w:id="172"/>
    <w:bookmarkEnd w:id="173"/>
    <w:p w14:paraId="5E461E65">
      <w:pPr>
        <w:jc w:val="left"/>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（GF—2017—0201）</w:t>
      </w:r>
    </w:p>
    <w:p w14:paraId="2A00A635">
      <w:pPr>
        <w:jc w:val="center"/>
        <w:rPr>
          <w:rFonts w:hint="eastAsia" w:ascii="宋体" w:hAnsi="宋体" w:eastAsia="宋体" w:cs="宋体"/>
          <w:b/>
          <w:color w:val="000000"/>
          <w:sz w:val="52"/>
          <w:szCs w:val="52"/>
          <w:highlight w:val="none"/>
        </w:rPr>
      </w:pPr>
    </w:p>
    <w:p w14:paraId="49C839B0">
      <w:pPr>
        <w:jc w:val="center"/>
        <w:rPr>
          <w:rFonts w:hint="eastAsia" w:ascii="宋体" w:hAnsi="宋体" w:eastAsia="宋体" w:cs="宋体"/>
          <w:b/>
          <w:color w:val="000000"/>
          <w:sz w:val="52"/>
          <w:szCs w:val="52"/>
          <w:highlight w:val="none"/>
        </w:rPr>
      </w:pPr>
    </w:p>
    <w:p w14:paraId="427DD164">
      <w:pPr>
        <w:jc w:val="center"/>
        <w:rPr>
          <w:rFonts w:hint="eastAsia" w:ascii="宋体" w:hAnsi="宋体" w:eastAsia="宋体" w:cs="宋体"/>
          <w:b/>
          <w:color w:val="000000"/>
          <w:sz w:val="52"/>
          <w:szCs w:val="52"/>
          <w:highlight w:val="none"/>
        </w:rPr>
      </w:pPr>
    </w:p>
    <w:p w14:paraId="2545017C">
      <w:pPr>
        <w:jc w:val="center"/>
        <w:rPr>
          <w:rFonts w:hint="eastAsia" w:ascii="宋体" w:hAnsi="宋体" w:eastAsia="宋体" w:cs="宋体"/>
          <w:b/>
          <w:color w:val="000000"/>
          <w:sz w:val="52"/>
          <w:szCs w:val="52"/>
          <w:highlight w:val="none"/>
        </w:rPr>
      </w:pPr>
    </w:p>
    <w:p w14:paraId="16883913">
      <w:pPr>
        <w:jc w:val="center"/>
        <w:rPr>
          <w:rFonts w:hint="eastAsia" w:ascii="宋体" w:hAnsi="宋体" w:eastAsia="宋体" w:cs="宋体"/>
          <w:b/>
          <w:color w:val="000000"/>
          <w:sz w:val="72"/>
          <w:szCs w:val="52"/>
          <w:highlight w:val="none"/>
        </w:rPr>
      </w:pPr>
      <w:r>
        <w:rPr>
          <w:rFonts w:hint="eastAsia" w:ascii="宋体" w:hAnsi="宋体" w:eastAsia="宋体" w:cs="宋体"/>
          <w:b/>
          <w:color w:val="000000"/>
          <w:sz w:val="72"/>
          <w:szCs w:val="52"/>
          <w:highlight w:val="none"/>
        </w:rPr>
        <w:t>建设工程施工合同</w:t>
      </w:r>
    </w:p>
    <w:p w14:paraId="7E88AF43">
      <w:pPr>
        <w:jc w:val="center"/>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（示范文本）</w:t>
      </w:r>
    </w:p>
    <w:p w14:paraId="48432832">
      <w:pPr>
        <w:jc w:val="center"/>
        <w:rPr>
          <w:rFonts w:hint="eastAsia" w:ascii="宋体" w:hAnsi="宋体" w:eastAsia="宋体" w:cs="宋体"/>
          <w:b/>
          <w:color w:val="000000"/>
          <w:sz w:val="52"/>
          <w:szCs w:val="52"/>
          <w:highlight w:val="none"/>
        </w:rPr>
      </w:pPr>
    </w:p>
    <w:p w14:paraId="2C2D0492">
      <w:pPr>
        <w:pStyle w:val="4"/>
        <w:rPr>
          <w:rFonts w:hint="eastAsia" w:ascii="宋体" w:hAnsi="宋体" w:eastAsia="宋体" w:cs="宋体"/>
          <w:highlight w:val="none"/>
        </w:rPr>
      </w:pPr>
    </w:p>
    <w:p w14:paraId="5BF05B3F">
      <w:pPr>
        <w:rPr>
          <w:rFonts w:hint="eastAsia" w:ascii="宋体" w:hAnsi="宋体" w:eastAsia="宋体" w:cs="宋体"/>
          <w:b/>
          <w:color w:val="000000"/>
          <w:sz w:val="28"/>
          <w:szCs w:val="28"/>
          <w:highlight w:val="none"/>
        </w:rPr>
      </w:pPr>
    </w:p>
    <w:p w14:paraId="71DDCFBC">
      <w:pPr>
        <w:ind w:right="2719" w:rightChars="1295" w:firstLine="2738" w:firstLineChars="1304"/>
        <w:jc w:val="distribute"/>
        <w:rPr>
          <w:rFonts w:hint="eastAsia" w:ascii="宋体" w:hAnsi="宋体" w:eastAsia="宋体" w:cs="宋体"/>
          <w:b/>
          <w:color w:val="000000"/>
          <w:sz w:val="32"/>
          <w:szCs w:val="28"/>
          <w:highlight w:val="none"/>
        </w:rPr>
      </w:pPr>
      <w:r>
        <w:rPr>
          <w:rFonts w:hint="eastAsia" w:ascii="宋体" w:hAnsi="宋体" w:eastAsia="宋体" w:cs="宋体"/>
          <w:highlight w:val="none"/>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5"/>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0FB49119">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zS1x2AAAAAkBAAAPAAAAAAAAAAEAIAAAACIA&#10;AABkcnMvZG93bnJldi54bWxQSwECFAAUAAAACACHTuJA3O9MWAkCAAAaBAAADgAAAAAAAAABACAA&#10;AAAnAQAAZHJzL2Uyb0RvYy54bWxQSwUGAAAAAAYABgBZAQAAogUAAAAA&#10;">
                <v:fill on="f" focussize="0,0"/>
                <v:stroke color="#FFFFFF" joinstyle="miter"/>
                <v:imagedata o:title=""/>
                <o:lock v:ext="edit" aspectratio="f"/>
                <v:textbox>
                  <w:txbxContent>
                    <w:p w14:paraId="0FB49119">
                      <w:pPr>
                        <w:rPr>
                          <w:rFonts w:hint="eastAsia"/>
                          <w:b/>
                          <w:bCs/>
                          <w:sz w:val="32"/>
                        </w:rPr>
                      </w:pPr>
                      <w:r>
                        <w:rPr>
                          <w:rFonts w:hint="eastAsia"/>
                          <w:b/>
                          <w:bCs/>
                          <w:sz w:val="32"/>
                        </w:rPr>
                        <w:t>制定</w:t>
                      </w:r>
                    </w:p>
                  </w:txbxContent>
                </v:textbox>
              </v:shape>
            </w:pict>
          </mc:Fallback>
        </mc:AlternateContent>
      </w:r>
      <w:r>
        <w:rPr>
          <w:rFonts w:hint="eastAsia" w:ascii="宋体" w:hAnsi="宋体" w:eastAsia="宋体" w:cs="宋体"/>
          <w:b/>
          <w:color w:val="000000"/>
          <w:sz w:val="32"/>
          <w:szCs w:val="28"/>
          <w:highlight w:val="none"/>
        </w:rPr>
        <w:t>住房城乡建设部</w:t>
      </w:r>
    </w:p>
    <w:p w14:paraId="6E99747A">
      <w:pPr>
        <w:ind w:right="2719" w:rightChars="1295" w:firstLine="2750" w:firstLineChars="856"/>
        <w:jc w:val="distribute"/>
        <w:rPr>
          <w:rFonts w:hint="eastAsia" w:ascii="宋体" w:hAnsi="宋体" w:eastAsia="宋体" w:cs="宋体"/>
          <w:b/>
          <w:color w:val="000000"/>
          <w:sz w:val="32"/>
          <w:szCs w:val="28"/>
          <w:highlight w:val="none"/>
        </w:rPr>
      </w:pPr>
      <w:r>
        <w:rPr>
          <w:rFonts w:hint="eastAsia" w:ascii="宋体" w:hAnsi="宋体" w:eastAsia="宋体" w:cs="宋体"/>
          <w:b/>
          <w:color w:val="000000"/>
          <w:sz w:val="32"/>
          <w:szCs w:val="28"/>
          <w:highlight w:val="none"/>
        </w:rPr>
        <w:t>国家工商行政管理总局</w:t>
      </w:r>
    </w:p>
    <w:p w14:paraId="217EFF4C">
      <w:pPr>
        <w:rPr>
          <w:rFonts w:hint="eastAsia" w:ascii="宋体" w:hAnsi="宋体" w:eastAsia="宋体" w:cs="宋体"/>
          <w:b/>
          <w:highlight w:val="none"/>
        </w:rPr>
      </w:pPr>
    </w:p>
    <w:p w14:paraId="2EFC091C">
      <w:pPr>
        <w:rPr>
          <w:rFonts w:hint="eastAsia" w:ascii="宋体" w:hAnsi="宋体" w:eastAsia="宋体" w:cs="宋体"/>
          <w:highlight w:val="none"/>
        </w:rPr>
      </w:pPr>
      <w:bookmarkStart w:id="174" w:name="_Toc384826389"/>
    </w:p>
    <w:p w14:paraId="46B93219">
      <w:pPr>
        <w:pStyle w:val="11"/>
        <w:rPr>
          <w:rFonts w:hint="eastAsia" w:ascii="宋体" w:hAnsi="宋体" w:eastAsia="宋体" w:cs="宋体"/>
          <w:highlight w:val="none"/>
        </w:rPr>
      </w:pPr>
    </w:p>
    <w:p w14:paraId="70046F8B">
      <w:pPr>
        <w:rPr>
          <w:rFonts w:hint="eastAsia" w:ascii="宋体" w:hAnsi="宋体" w:eastAsia="宋体" w:cs="宋体"/>
          <w:highlight w:val="none"/>
        </w:rPr>
      </w:pPr>
    </w:p>
    <w:p w14:paraId="15149569">
      <w:pPr>
        <w:pStyle w:val="11"/>
        <w:rPr>
          <w:rFonts w:hint="eastAsia" w:ascii="宋体" w:hAnsi="宋体" w:eastAsia="宋体" w:cs="宋体"/>
          <w:highlight w:val="none"/>
        </w:rPr>
      </w:pPr>
    </w:p>
    <w:p w14:paraId="1A630670">
      <w:pPr>
        <w:rPr>
          <w:rFonts w:hint="eastAsia" w:ascii="宋体" w:hAnsi="宋体" w:eastAsia="宋体" w:cs="宋体"/>
          <w:highlight w:val="none"/>
        </w:rPr>
      </w:pPr>
    </w:p>
    <w:p w14:paraId="66D3C60F">
      <w:pPr>
        <w:pStyle w:val="5"/>
        <w:keepNext w:val="0"/>
        <w:keepLines w:val="0"/>
        <w:autoSpaceDE w:val="0"/>
        <w:autoSpaceDN w:val="0"/>
        <w:rPr>
          <w:rFonts w:hint="eastAsia" w:ascii="宋体" w:hAnsi="宋体" w:eastAsia="宋体" w:cs="宋体"/>
          <w:highlight w:val="none"/>
        </w:rPr>
      </w:pPr>
      <w:bookmarkStart w:id="175" w:name="_Toc24253"/>
      <w:bookmarkStart w:id="176" w:name="_Toc25443"/>
      <w:bookmarkStart w:id="177" w:name="_Toc17412"/>
      <w:bookmarkStart w:id="178" w:name="_Toc10261"/>
      <w:r>
        <w:rPr>
          <w:rFonts w:hint="eastAsia" w:ascii="宋体" w:hAnsi="宋体" w:eastAsia="宋体" w:cs="宋体"/>
          <w:highlight w:val="none"/>
        </w:rPr>
        <w:t>第一部分 合同协议书</w:t>
      </w:r>
      <w:bookmarkEnd w:id="174"/>
      <w:bookmarkEnd w:id="175"/>
      <w:bookmarkEnd w:id="176"/>
      <w:bookmarkEnd w:id="177"/>
      <w:bookmarkEnd w:id="178"/>
    </w:p>
    <w:p w14:paraId="57708CE5">
      <w:pPr>
        <w:rPr>
          <w:rFonts w:hint="eastAsia" w:ascii="宋体" w:hAnsi="宋体" w:eastAsia="宋体" w:cs="宋体"/>
          <w:highlight w:val="none"/>
        </w:rPr>
      </w:pPr>
    </w:p>
    <w:p w14:paraId="206B8696">
      <w:pPr>
        <w:spacing w:line="360" w:lineRule="auto"/>
        <w:rPr>
          <w:rFonts w:hint="eastAsia" w:ascii="宋体" w:hAnsi="宋体" w:eastAsia="宋体" w:cs="宋体"/>
          <w:b/>
          <w:szCs w:val="21"/>
          <w:highlight w:val="none"/>
          <w:u w:val="single"/>
        </w:rPr>
      </w:pPr>
      <w:r>
        <w:rPr>
          <w:rFonts w:hint="eastAsia" w:ascii="宋体" w:hAnsi="宋体" w:eastAsia="宋体" w:cs="宋体"/>
          <w:b/>
          <w:szCs w:val="21"/>
          <w:highlight w:val="none"/>
        </w:rPr>
        <w:t xml:space="preserve">发包人（全称）： </w:t>
      </w:r>
      <w:r>
        <w:rPr>
          <w:rFonts w:hint="eastAsia" w:ascii="宋体" w:hAnsi="宋体" w:eastAsia="宋体" w:cs="宋体"/>
          <w:b/>
          <w:szCs w:val="21"/>
          <w:highlight w:val="none"/>
          <w:u w:val="single"/>
        </w:rPr>
        <w:t xml:space="preserve">                                        </w:t>
      </w:r>
    </w:p>
    <w:p w14:paraId="26028A99">
      <w:pPr>
        <w:spacing w:line="360" w:lineRule="auto"/>
        <w:rPr>
          <w:rFonts w:hint="eastAsia" w:ascii="宋体" w:hAnsi="宋体" w:eastAsia="宋体" w:cs="宋体"/>
          <w:b/>
          <w:szCs w:val="21"/>
          <w:highlight w:val="none"/>
          <w:u w:val="single"/>
        </w:rPr>
      </w:pPr>
      <w:r>
        <w:rPr>
          <w:rFonts w:hint="eastAsia" w:ascii="宋体" w:hAnsi="宋体" w:eastAsia="宋体" w:cs="宋体"/>
          <w:b/>
          <w:szCs w:val="21"/>
          <w:highlight w:val="none"/>
        </w:rPr>
        <w:t>承包人（全称）：</w:t>
      </w:r>
      <w:r>
        <w:rPr>
          <w:rFonts w:hint="eastAsia" w:ascii="宋体" w:hAnsi="宋体" w:eastAsia="宋体" w:cs="宋体"/>
          <w:b/>
          <w:szCs w:val="21"/>
          <w:highlight w:val="none"/>
          <w:u w:val="single"/>
        </w:rPr>
        <w:t>                      </w:t>
      </w:r>
    </w:p>
    <w:p w14:paraId="01FBA07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根据《中华人民共和国合同法》、《中华人民共和国建筑法》及有关法律规定，遵循平等、自愿、公平和诚实信用的原则，双方就</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施工及有关事项协商一致，共同达成如下协议：</w:t>
      </w:r>
    </w:p>
    <w:p w14:paraId="3AAFFC87">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179" w:name="_Toc26972"/>
      <w:bookmarkStart w:id="180" w:name="_Toc20900"/>
      <w:bookmarkStart w:id="181" w:name="_Toc351203481"/>
      <w:bookmarkStart w:id="182" w:name="_Toc3756"/>
      <w:r>
        <w:rPr>
          <w:rFonts w:hint="eastAsia" w:ascii="宋体" w:hAnsi="宋体" w:eastAsia="宋体" w:cs="宋体"/>
          <w:szCs w:val="21"/>
          <w:highlight w:val="none"/>
        </w:rPr>
        <w:t>一、工程概况</w:t>
      </w:r>
      <w:bookmarkEnd w:id="179"/>
      <w:bookmarkEnd w:id="180"/>
      <w:bookmarkEnd w:id="181"/>
      <w:bookmarkEnd w:id="182"/>
    </w:p>
    <w:p w14:paraId="7E2016BB">
      <w:pPr>
        <w:spacing w:line="360" w:lineRule="auto"/>
        <w:ind w:firstLine="411" w:firstLineChars="196"/>
        <w:rPr>
          <w:rFonts w:hint="eastAsia" w:ascii="宋体" w:hAnsi="宋体" w:eastAsia="宋体" w:cs="宋体"/>
          <w:szCs w:val="21"/>
          <w:highlight w:val="none"/>
          <w:u w:val="single"/>
        </w:rPr>
      </w:pPr>
      <w:r>
        <w:rPr>
          <w:rFonts w:hint="eastAsia" w:ascii="宋体" w:hAnsi="宋体" w:eastAsia="宋体" w:cs="宋体"/>
          <w:bCs/>
          <w:szCs w:val="21"/>
          <w:highlight w:val="none"/>
        </w:rPr>
        <w:t>1.工程名称</w:t>
      </w:r>
      <w:r>
        <w:rPr>
          <w:rFonts w:hint="eastAsia" w:ascii="宋体" w:hAnsi="宋体" w:eastAsia="宋体" w:cs="宋体"/>
          <w:szCs w:val="21"/>
          <w:highlight w:val="none"/>
        </w:rPr>
        <w:t xml:space="preserve">：  </w:t>
      </w:r>
    </w:p>
    <w:p w14:paraId="404A3C9E">
      <w:pPr>
        <w:spacing w:line="360" w:lineRule="auto"/>
        <w:ind w:firstLine="411" w:firstLineChars="196"/>
        <w:rPr>
          <w:rFonts w:hint="eastAsia" w:ascii="宋体" w:hAnsi="宋体" w:eastAsia="宋体" w:cs="宋体"/>
          <w:bCs/>
          <w:szCs w:val="21"/>
          <w:highlight w:val="none"/>
        </w:rPr>
      </w:pPr>
      <w:r>
        <w:rPr>
          <w:rFonts w:hint="eastAsia" w:ascii="宋体" w:hAnsi="宋体" w:eastAsia="宋体" w:cs="宋体"/>
          <w:bCs/>
          <w:szCs w:val="21"/>
          <w:highlight w:val="none"/>
        </w:rPr>
        <w:t xml:space="preserve">2.工程地点： </w:t>
      </w:r>
    </w:p>
    <w:p w14:paraId="1F4F7664">
      <w:pPr>
        <w:spacing w:line="360" w:lineRule="auto"/>
        <w:ind w:firstLine="411" w:firstLineChars="196"/>
        <w:rPr>
          <w:rFonts w:hint="eastAsia" w:ascii="宋体" w:hAnsi="宋体" w:eastAsia="宋体" w:cs="宋体"/>
          <w:bCs/>
          <w:szCs w:val="21"/>
          <w:highlight w:val="none"/>
        </w:rPr>
      </w:pPr>
      <w:r>
        <w:rPr>
          <w:rFonts w:hint="eastAsia" w:ascii="宋体" w:hAnsi="宋体" w:eastAsia="宋体" w:cs="宋体"/>
          <w:bCs/>
          <w:szCs w:val="21"/>
          <w:highlight w:val="none"/>
        </w:rPr>
        <w:t>3.工程立项批准文号：</w:t>
      </w:r>
      <w:r>
        <w:rPr>
          <w:rFonts w:hint="eastAsia" w:ascii="宋体" w:hAnsi="宋体" w:eastAsia="宋体" w:cs="宋体"/>
          <w:szCs w:val="21"/>
          <w:highlight w:val="none"/>
          <w:u w:val="single"/>
        </w:rPr>
        <w:t xml:space="preserve">       </w:t>
      </w:r>
      <w:r>
        <w:rPr>
          <w:rFonts w:hint="eastAsia" w:ascii="宋体" w:hAnsi="宋体" w:eastAsia="宋体" w:cs="宋体"/>
          <w:bCs/>
          <w:szCs w:val="21"/>
          <w:highlight w:val="none"/>
        </w:rPr>
        <w:t>。</w:t>
      </w:r>
    </w:p>
    <w:p w14:paraId="37463111">
      <w:pPr>
        <w:spacing w:line="360" w:lineRule="auto"/>
        <w:ind w:firstLine="411" w:firstLineChars="196"/>
        <w:rPr>
          <w:rFonts w:hint="eastAsia" w:ascii="宋体" w:hAnsi="宋体" w:eastAsia="宋体" w:cs="宋体"/>
          <w:bCs/>
          <w:szCs w:val="21"/>
          <w:highlight w:val="none"/>
        </w:rPr>
      </w:pPr>
      <w:r>
        <w:rPr>
          <w:rFonts w:hint="eastAsia" w:ascii="宋体" w:hAnsi="宋体" w:eastAsia="宋体" w:cs="宋体"/>
          <w:bCs/>
          <w:szCs w:val="21"/>
          <w:highlight w:val="none"/>
        </w:rPr>
        <w:t>4.资金来源：财政资金</w:t>
      </w:r>
    </w:p>
    <w:p w14:paraId="37C9ABDC">
      <w:pPr>
        <w:spacing w:line="360" w:lineRule="auto"/>
        <w:ind w:firstLine="411" w:firstLineChars="196"/>
        <w:outlineLvl w:val="0"/>
        <w:rPr>
          <w:rFonts w:hint="eastAsia" w:ascii="宋体" w:hAnsi="宋体" w:eastAsia="宋体" w:cs="宋体"/>
          <w:bCs/>
          <w:szCs w:val="21"/>
          <w:highlight w:val="none"/>
        </w:rPr>
      </w:pPr>
      <w:bookmarkStart w:id="183" w:name="_Toc2539"/>
      <w:bookmarkStart w:id="184" w:name="_Toc384826390"/>
      <w:bookmarkStart w:id="185" w:name="_Toc20863"/>
      <w:bookmarkStart w:id="186" w:name="_Toc28433"/>
      <w:bookmarkStart w:id="187" w:name="_Toc18405"/>
      <w:bookmarkStart w:id="188" w:name="_Toc11494"/>
      <w:bookmarkStart w:id="189" w:name="_Toc29221"/>
      <w:r>
        <w:rPr>
          <w:rFonts w:hint="eastAsia" w:ascii="宋体" w:hAnsi="宋体" w:eastAsia="宋体" w:cs="宋体"/>
          <w:bCs/>
          <w:szCs w:val="21"/>
          <w:highlight w:val="none"/>
        </w:rPr>
        <w:t>5.工程内容：</w:t>
      </w:r>
      <w:bookmarkEnd w:id="183"/>
      <w:bookmarkEnd w:id="184"/>
      <w:bookmarkEnd w:id="185"/>
      <w:bookmarkEnd w:id="186"/>
      <w:bookmarkEnd w:id="187"/>
      <w:bookmarkEnd w:id="188"/>
      <w:bookmarkEnd w:id="189"/>
      <w:r>
        <w:rPr>
          <w:rFonts w:hint="eastAsia" w:ascii="宋体" w:hAnsi="宋体" w:eastAsia="宋体" w:cs="宋体"/>
          <w:bCs/>
          <w:szCs w:val="21"/>
          <w:highlight w:val="none"/>
        </w:rPr>
        <w:t xml:space="preserve"> </w:t>
      </w:r>
    </w:p>
    <w:p w14:paraId="3D7FEFC5">
      <w:pPr>
        <w:spacing w:line="360" w:lineRule="auto"/>
        <w:ind w:firstLine="411" w:firstLineChars="196"/>
        <w:rPr>
          <w:rFonts w:hint="eastAsia" w:ascii="宋体" w:hAnsi="宋体" w:eastAsia="宋体" w:cs="宋体"/>
          <w:bCs/>
          <w:szCs w:val="21"/>
          <w:highlight w:val="none"/>
        </w:rPr>
      </w:pPr>
      <w:r>
        <w:rPr>
          <w:rFonts w:hint="eastAsia" w:ascii="宋体" w:hAnsi="宋体" w:eastAsia="宋体" w:cs="宋体"/>
          <w:bCs/>
          <w:szCs w:val="21"/>
          <w:highlight w:val="none"/>
        </w:rPr>
        <w:t>6.工程承包范围：</w:t>
      </w:r>
      <w:r>
        <w:rPr>
          <w:rFonts w:hint="eastAsia" w:ascii="宋体" w:hAnsi="宋体" w:eastAsia="宋体" w:cs="宋体"/>
          <w:szCs w:val="21"/>
          <w:highlight w:val="none"/>
        </w:rPr>
        <w:t xml:space="preserve"> </w:t>
      </w:r>
    </w:p>
    <w:p w14:paraId="2B64EA55">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190" w:name="_Toc22986"/>
      <w:bookmarkStart w:id="191" w:name="_Toc351203482"/>
      <w:bookmarkStart w:id="192" w:name="_Toc499"/>
      <w:bookmarkStart w:id="193" w:name="_Toc15298"/>
      <w:r>
        <w:rPr>
          <w:rFonts w:hint="eastAsia" w:ascii="宋体" w:hAnsi="宋体" w:eastAsia="宋体" w:cs="宋体"/>
          <w:szCs w:val="21"/>
          <w:highlight w:val="none"/>
        </w:rPr>
        <w:t>二、合同工期</w:t>
      </w:r>
      <w:bookmarkEnd w:id="190"/>
      <w:bookmarkEnd w:id="191"/>
      <w:bookmarkEnd w:id="192"/>
      <w:bookmarkEnd w:id="193"/>
    </w:p>
    <w:p w14:paraId="203B98DF">
      <w:pPr>
        <w:spacing w:line="360" w:lineRule="auto"/>
        <w:ind w:firstLine="459"/>
        <w:rPr>
          <w:rFonts w:hint="eastAsia" w:ascii="宋体" w:hAnsi="宋体" w:eastAsia="宋体" w:cs="宋体"/>
          <w:szCs w:val="21"/>
          <w:highlight w:val="none"/>
        </w:rPr>
      </w:pPr>
      <w:r>
        <w:rPr>
          <w:rFonts w:hint="eastAsia" w:ascii="宋体" w:hAnsi="宋体" w:eastAsia="宋体" w:cs="宋体"/>
          <w:szCs w:val="21"/>
          <w:highlight w:val="none"/>
        </w:rPr>
        <w:t>计划开工日期：</w:t>
      </w:r>
      <w:r>
        <w:rPr>
          <w:rFonts w:hint="eastAsia" w:ascii="宋体" w:hAnsi="宋体" w:eastAsia="宋体" w:cs="宋体"/>
          <w:szCs w:val="21"/>
          <w:highlight w:val="none"/>
          <w:u w:val="single"/>
        </w:rPr>
        <w:t></w:t>
      </w:r>
      <w:r>
        <w:rPr>
          <w:rFonts w:hint="eastAsia" w:ascii="宋体" w:hAnsi="宋体" w:eastAsia="宋体" w:cs="宋体"/>
          <w:szCs w:val="21"/>
          <w:highlight w:val="none"/>
        </w:rPr>
        <w:t>年</w:t>
      </w:r>
      <w:r>
        <w:rPr>
          <w:rFonts w:hint="eastAsia" w:ascii="宋体" w:hAnsi="宋体" w:eastAsia="宋体" w:cs="宋体"/>
          <w:szCs w:val="21"/>
          <w:highlight w:val="none"/>
          <w:u w:val="single"/>
        </w:rPr>
        <w:t></w:t>
      </w:r>
      <w:r>
        <w:rPr>
          <w:rFonts w:hint="eastAsia" w:ascii="宋体" w:hAnsi="宋体" w:eastAsia="宋体" w:cs="宋体"/>
          <w:szCs w:val="21"/>
          <w:highlight w:val="none"/>
        </w:rPr>
        <w:t>月</w:t>
      </w:r>
      <w:r>
        <w:rPr>
          <w:rFonts w:hint="eastAsia" w:ascii="宋体" w:hAnsi="宋体" w:eastAsia="宋体" w:cs="宋体"/>
          <w:szCs w:val="21"/>
          <w:highlight w:val="none"/>
          <w:u w:val="single"/>
        </w:rPr>
        <w:t></w:t>
      </w:r>
      <w:r>
        <w:rPr>
          <w:rFonts w:hint="eastAsia" w:ascii="宋体" w:hAnsi="宋体" w:eastAsia="宋体" w:cs="宋体"/>
          <w:szCs w:val="21"/>
          <w:highlight w:val="none"/>
        </w:rPr>
        <w:t>日。</w:t>
      </w:r>
    </w:p>
    <w:p w14:paraId="121482B6">
      <w:pPr>
        <w:spacing w:line="360" w:lineRule="auto"/>
        <w:ind w:firstLine="459"/>
        <w:rPr>
          <w:rFonts w:hint="eastAsia" w:ascii="宋体" w:hAnsi="宋体" w:eastAsia="宋体" w:cs="宋体"/>
          <w:szCs w:val="21"/>
          <w:highlight w:val="none"/>
        </w:rPr>
      </w:pPr>
      <w:r>
        <w:rPr>
          <w:rFonts w:hint="eastAsia" w:ascii="宋体" w:hAnsi="宋体" w:eastAsia="宋体" w:cs="宋体"/>
          <w:szCs w:val="21"/>
          <w:highlight w:val="none"/>
        </w:rPr>
        <w:t>计划竣工日期：</w:t>
      </w:r>
      <w:r>
        <w:rPr>
          <w:rFonts w:hint="eastAsia" w:ascii="宋体" w:hAnsi="宋体" w:eastAsia="宋体" w:cs="宋体"/>
          <w:szCs w:val="21"/>
          <w:highlight w:val="none"/>
          <w:u w:val="single"/>
        </w:rPr>
        <w:t></w:t>
      </w:r>
      <w:r>
        <w:rPr>
          <w:rFonts w:hint="eastAsia" w:ascii="宋体" w:hAnsi="宋体" w:eastAsia="宋体" w:cs="宋体"/>
          <w:szCs w:val="21"/>
          <w:highlight w:val="none"/>
        </w:rPr>
        <w:t>年</w:t>
      </w:r>
      <w:r>
        <w:rPr>
          <w:rFonts w:hint="eastAsia" w:ascii="宋体" w:hAnsi="宋体" w:eastAsia="宋体" w:cs="宋体"/>
          <w:szCs w:val="21"/>
          <w:highlight w:val="none"/>
          <w:u w:val="single"/>
        </w:rPr>
        <w:t></w:t>
      </w:r>
      <w:r>
        <w:rPr>
          <w:rFonts w:hint="eastAsia" w:ascii="宋体" w:hAnsi="宋体" w:eastAsia="宋体" w:cs="宋体"/>
          <w:szCs w:val="21"/>
          <w:highlight w:val="none"/>
        </w:rPr>
        <w:t>月</w:t>
      </w:r>
      <w:r>
        <w:rPr>
          <w:rFonts w:hint="eastAsia" w:ascii="宋体" w:hAnsi="宋体" w:eastAsia="宋体" w:cs="宋体"/>
          <w:szCs w:val="21"/>
          <w:highlight w:val="none"/>
          <w:u w:val="single"/>
        </w:rPr>
        <w:t></w:t>
      </w:r>
      <w:r>
        <w:rPr>
          <w:rFonts w:hint="eastAsia" w:ascii="宋体" w:hAnsi="宋体" w:eastAsia="宋体" w:cs="宋体"/>
          <w:szCs w:val="21"/>
          <w:highlight w:val="none"/>
        </w:rPr>
        <w:t>日。</w:t>
      </w:r>
    </w:p>
    <w:p w14:paraId="232424BC">
      <w:pPr>
        <w:spacing w:line="360" w:lineRule="auto"/>
        <w:ind w:firstLine="459"/>
        <w:rPr>
          <w:rFonts w:hint="eastAsia" w:ascii="宋体" w:hAnsi="宋体" w:eastAsia="宋体" w:cs="宋体"/>
          <w:szCs w:val="21"/>
          <w:highlight w:val="none"/>
        </w:rPr>
      </w:pPr>
      <w:r>
        <w:rPr>
          <w:rFonts w:hint="eastAsia" w:ascii="宋体" w:hAnsi="宋体" w:eastAsia="宋体" w:cs="宋体"/>
          <w:szCs w:val="21"/>
          <w:highlight w:val="none"/>
        </w:rPr>
        <w:t>工期总日历天数：</w:t>
      </w:r>
      <w:r>
        <w:rPr>
          <w:rFonts w:hint="eastAsia" w:ascii="宋体" w:hAnsi="宋体" w:eastAsia="宋体" w:cs="宋体"/>
          <w:szCs w:val="21"/>
          <w:highlight w:val="none"/>
          <w:u w:val="single"/>
        </w:rPr>
        <w:t></w:t>
      </w:r>
      <w:r>
        <w:rPr>
          <w:rFonts w:hint="eastAsia" w:ascii="宋体" w:hAnsi="宋体" w:eastAsia="宋体" w:cs="宋体"/>
          <w:szCs w:val="21"/>
          <w:highlight w:val="none"/>
        </w:rPr>
        <w:t>天。工期总日历天数与根据前述计划开竣工日期计算的工期天数不一致的，以工期总日历天数为准。</w:t>
      </w:r>
    </w:p>
    <w:p w14:paraId="071A7BEC">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194" w:name="_Toc351203483"/>
      <w:bookmarkStart w:id="195" w:name="_Toc4553"/>
      <w:bookmarkStart w:id="196" w:name="_Toc6031"/>
      <w:bookmarkStart w:id="197" w:name="_Toc29688"/>
      <w:r>
        <w:rPr>
          <w:rFonts w:hint="eastAsia" w:ascii="宋体" w:hAnsi="宋体" w:eastAsia="宋体" w:cs="宋体"/>
          <w:szCs w:val="21"/>
          <w:highlight w:val="none"/>
        </w:rPr>
        <w:t>三、质量标准</w:t>
      </w:r>
      <w:bookmarkEnd w:id="194"/>
      <w:bookmarkEnd w:id="195"/>
      <w:bookmarkEnd w:id="196"/>
      <w:bookmarkEnd w:id="197"/>
    </w:p>
    <w:p w14:paraId="72605BFB">
      <w:pPr>
        <w:spacing w:line="360" w:lineRule="auto"/>
        <w:ind w:firstLine="459"/>
        <w:rPr>
          <w:rFonts w:hint="eastAsia" w:ascii="宋体" w:hAnsi="宋体" w:eastAsia="宋体" w:cs="宋体"/>
          <w:szCs w:val="21"/>
          <w:highlight w:val="none"/>
        </w:rPr>
      </w:pPr>
      <w:r>
        <w:rPr>
          <w:rFonts w:hint="eastAsia" w:ascii="宋体" w:hAnsi="宋体" w:eastAsia="宋体" w:cs="宋体"/>
          <w:szCs w:val="21"/>
          <w:highlight w:val="none"/>
        </w:rPr>
        <w:t>工程质量符合</w:t>
      </w:r>
      <w:r>
        <w:rPr>
          <w:rFonts w:hint="eastAsia" w:ascii="宋体" w:hAnsi="宋体" w:eastAsia="宋体" w:cs="宋体"/>
          <w:szCs w:val="21"/>
          <w:highlight w:val="none"/>
          <w:u w:val="single"/>
        </w:rPr>
        <w:t></w:t>
      </w:r>
      <w:r>
        <w:rPr>
          <w:rFonts w:hint="eastAsia" w:ascii="宋体" w:hAnsi="宋体" w:eastAsia="宋体" w:cs="宋体"/>
          <w:szCs w:val="21"/>
          <w:highlight w:val="none"/>
        </w:rPr>
        <w:t>标准。</w:t>
      </w:r>
    </w:p>
    <w:p w14:paraId="44685BE3">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198" w:name="_Toc351203484"/>
      <w:bookmarkStart w:id="199" w:name="_Toc6853"/>
      <w:bookmarkStart w:id="200" w:name="_Toc2278"/>
      <w:bookmarkStart w:id="201" w:name="_Toc20502"/>
      <w:r>
        <w:rPr>
          <w:rFonts w:hint="eastAsia" w:ascii="宋体" w:hAnsi="宋体" w:eastAsia="宋体" w:cs="宋体"/>
          <w:szCs w:val="21"/>
          <w:highlight w:val="none"/>
        </w:rPr>
        <w:t>四、签约合同价与合同价格形式</w:t>
      </w:r>
      <w:bookmarkEnd w:id="198"/>
      <w:bookmarkEnd w:id="199"/>
      <w:bookmarkEnd w:id="200"/>
      <w:bookmarkEnd w:id="201"/>
      <w:r>
        <w:rPr>
          <w:rFonts w:hint="eastAsia" w:ascii="宋体" w:hAnsi="宋体" w:eastAsia="宋体" w:cs="宋体"/>
          <w:szCs w:val="21"/>
          <w:highlight w:val="none"/>
        </w:rPr>
        <w:tab/>
      </w:r>
    </w:p>
    <w:p w14:paraId="4C55BCC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1.签约合同价为：</w:t>
      </w:r>
    </w:p>
    <w:p w14:paraId="3828243E">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30D1AD4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其中：</w:t>
      </w:r>
    </w:p>
    <w:p w14:paraId="0F32242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（1）安全文明施工费：</w:t>
      </w:r>
    </w:p>
    <w:p w14:paraId="12CF43DB">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598508E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（2）材料和工程设备暂估价金额：</w:t>
      </w:r>
    </w:p>
    <w:p w14:paraId="285655D9">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63D0A3C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（3）专业工程暂估价金额：</w:t>
      </w:r>
    </w:p>
    <w:p w14:paraId="109B9F6B">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1E9266A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（4）暂列金额：</w:t>
      </w:r>
    </w:p>
    <w:p w14:paraId="5C0C6810">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人民币（大写）</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元)。</w:t>
      </w:r>
    </w:p>
    <w:p w14:paraId="44190A3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2.合同价格形式：</w:t>
      </w:r>
      <w:r>
        <w:rPr>
          <w:rFonts w:hint="eastAsia" w:ascii="宋体" w:hAnsi="宋体" w:eastAsia="宋体" w:cs="宋体"/>
          <w:szCs w:val="21"/>
          <w:highlight w:val="none"/>
          <w:u w:val="single"/>
        </w:rPr>
        <w:t>固定总价合同     </w:t>
      </w:r>
      <w:r>
        <w:rPr>
          <w:rFonts w:hint="eastAsia" w:ascii="宋体" w:hAnsi="宋体" w:eastAsia="宋体" w:cs="宋体"/>
          <w:szCs w:val="21"/>
          <w:highlight w:val="none"/>
        </w:rPr>
        <w:t>。</w:t>
      </w:r>
    </w:p>
    <w:p w14:paraId="59062809">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02" w:name="_Toc351203485"/>
      <w:bookmarkStart w:id="203" w:name="_Toc3408"/>
      <w:bookmarkStart w:id="204" w:name="_Toc3482"/>
      <w:bookmarkStart w:id="205" w:name="_Toc24714"/>
      <w:r>
        <w:rPr>
          <w:rFonts w:hint="eastAsia" w:ascii="宋体" w:hAnsi="宋体" w:eastAsia="宋体" w:cs="宋体"/>
          <w:szCs w:val="21"/>
          <w:highlight w:val="none"/>
        </w:rPr>
        <w:t>五、</w:t>
      </w:r>
      <w:bookmarkEnd w:id="202"/>
      <w:r>
        <w:rPr>
          <w:rFonts w:hint="eastAsia" w:ascii="宋体" w:hAnsi="宋体" w:eastAsia="宋体" w:cs="宋体"/>
          <w:szCs w:val="21"/>
          <w:highlight w:val="none"/>
        </w:rPr>
        <w:t>项目经理</w:t>
      </w:r>
      <w:bookmarkEnd w:id="203"/>
      <w:bookmarkEnd w:id="204"/>
      <w:bookmarkEnd w:id="205"/>
    </w:p>
    <w:p w14:paraId="13CF89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承包人项目经理：</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23BEF46B">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06" w:name="_Toc31839"/>
      <w:bookmarkStart w:id="207" w:name="_Toc120"/>
      <w:bookmarkStart w:id="208" w:name="_Toc351203486"/>
      <w:bookmarkStart w:id="209" w:name="_Toc3711"/>
      <w:r>
        <w:rPr>
          <w:rFonts w:hint="eastAsia" w:ascii="宋体" w:hAnsi="宋体" w:eastAsia="宋体" w:cs="宋体"/>
          <w:szCs w:val="21"/>
          <w:highlight w:val="none"/>
        </w:rPr>
        <w:t>六、合同文件构成</w:t>
      </w:r>
      <w:bookmarkEnd w:id="206"/>
      <w:bookmarkEnd w:id="207"/>
      <w:bookmarkEnd w:id="208"/>
      <w:bookmarkEnd w:id="209"/>
    </w:p>
    <w:p w14:paraId="0CAEBF13">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本协议书与下列文件一起构成合同文件：</w:t>
      </w:r>
    </w:p>
    <w:p w14:paraId="1D238BE5">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（1）中标通知书（如果有）；</w:t>
      </w:r>
    </w:p>
    <w:p w14:paraId="1F3721E5">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 xml:space="preserve">（2）投标函及其附录（如果有）； </w:t>
      </w:r>
    </w:p>
    <w:p w14:paraId="39861D58">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（3）专用合同条款及其附件；</w:t>
      </w:r>
    </w:p>
    <w:p w14:paraId="21DFD195">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（4）通用合同条款；</w:t>
      </w:r>
    </w:p>
    <w:p w14:paraId="130745D8">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（5）技术标准和要求；</w:t>
      </w:r>
    </w:p>
    <w:p w14:paraId="1B3FBAD0">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（6）图纸；</w:t>
      </w:r>
    </w:p>
    <w:p w14:paraId="0E829766">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（7）已标价工程量清单或预算书；</w:t>
      </w:r>
    </w:p>
    <w:p w14:paraId="081C35B3">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（8）其他合同文件。</w:t>
      </w:r>
    </w:p>
    <w:p w14:paraId="0CA6AA69">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在合同订立及履行过程中形成的与合同有关的文件均构成合同文件组成部分。</w:t>
      </w:r>
    </w:p>
    <w:p w14:paraId="5995B2A1">
      <w:pPr>
        <w:autoSpaceDE w:val="0"/>
        <w:autoSpaceDN w:val="0"/>
        <w:adjustRightInd w:val="0"/>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上述各项合同文件包括合同当事人就该项合同文件所作出的补充和修改，属于同一类内容的文件，应以最新签署的为准。专用合同条款及其附件须经合同当事人签字或盖章。</w:t>
      </w:r>
    </w:p>
    <w:p w14:paraId="21620498">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10" w:name="_Toc669"/>
      <w:bookmarkStart w:id="211" w:name="_Toc25222"/>
      <w:bookmarkStart w:id="212" w:name="_Toc24510"/>
      <w:bookmarkStart w:id="213" w:name="_Toc351203487"/>
      <w:r>
        <w:rPr>
          <w:rFonts w:hint="eastAsia" w:ascii="宋体" w:hAnsi="宋体" w:eastAsia="宋体" w:cs="宋体"/>
          <w:szCs w:val="21"/>
          <w:highlight w:val="none"/>
        </w:rPr>
        <w:t>七、承诺</w:t>
      </w:r>
      <w:bookmarkEnd w:id="210"/>
      <w:bookmarkEnd w:id="211"/>
      <w:bookmarkEnd w:id="212"/>
      <w:bookmarkEnd w:id="213"/>
    </w:p>
    <w:p w14:paraId="2A1BC4DA">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1.发包人承诺按照法律规定履行项目审批手续、筹集工程建设资金并按照合同约定的期限和方式支付合同价款。</w:t>
      </w:r>
    </w:p>
    <w:p w14:paraId="5CD844AF">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2.承包人承诺按照法律规定及合同约定组织完成工程施工，确保工程质量和安全，不进行转包及违法分包，并在缺陷责任期及保修期内承担相应的工程维修责任。</w:t>
      </w:r>
    </w:p>
    <w:p w14:paraId="6302F872">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3.发包人和承包人通过招投标形式签订合同的，双方理解并承诺不再就同一工程另行签订与合同实质性内容相背离的协议。</w:t>
      </w:r>
    </w:p>
    <w:p w14:paraId="24F818A5">
      <w:pPr>
        <w:spacing w:line="360" w:lineRule="auto"/>
        <w:outlineLvl w:val="0"/>
        <w:rPr>
          <w:rFonts w:hint="eastAsia" w:ascii="宋体" w:hAnsi="宋体" w:eastAsia="宋体" w:cs="宋体"/>
          <w:bCs/>
          <w:szCs w:val="21"/>
          <w:highlight w:val="none"/>
        </w:rPr>
      </w:pPr>
      <w:bookmarkStart w:id="214" w:name="_Toc351203488"/>
      <w:r>
        <w:rPr>
          <w:rFonts w:hint="eastAsia" w:ascii="宋体" w:hAnsi="宋体" w:eastAsia="宋体" w:cs="宋体"/>
          <w:b/>
          <w:szCs w:val="21"/>
          <w:highlight w:val="none"/>
        </w:rPr>
        <w:t xml:space="preserve">    </w:t>
      </w:r>
      <w:bookmarkStart w:id="215" w:name="_Toc384826391"/>
      <w:bookmarkStart w:id="216" w:name="_Toc4838"/>
      <w:bookmarkStart w:id="217" w:name="_Toc2696"/>
      <w:bookmarkStart w:id="218" w:name="_Toc27152"/>
      <w:bookmarkStart w:id="219" w:name="_Toc29825"/>
      <w:bookmarkStart w:id="220" w:name="_Toc808"/>
      <w:bookmarkStart w:id="221" w:name="_Toc31148"/>
      <w:r>
        <w:rPr>
          <w:rFonts w:hint="eastAsia" w:ascii="宋体" w:hAnsi="宋体" w:eastAsia="宋体" w:cs="宋体"/>
          <w:b/>
          <w:szCs w:val="21"/>
          <w:highlight w:val="none"/>
        </w:rPr>
        <w:t>八、词语含义</w:t>
      </w:r>
      <w:bookmarkEnd w:id="214"/>
      <w:bookmarkEnd w:id="215"/>
      <w:bookmarkEnd w:id="216"/>
      <w:bookmarkEnd w:id="217"/>
      <w:bookmarkEnd w:id="218"/>
      <w:bookmarkEnd w:id="219"/>
      <w:bookmarkEnd w:id="220"/>
      <w:bookmarkEnd w:id="221"/>
    </w:p>
    <w:p w14:paraId="1BD0DEC7">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本协议书中词语含义与第二部分通用合同条款中赋予的含义相同。</w:t>
      </w:r>
    </w:p>
    <w:p w14:paraId="139670A0">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22" w:name="_Toc21192"/>
      <w:bookmarkStart w:id="223" w:name="_Toc26896"/>
      <w:bookmarkStart w:id="224" w:name="_Toc351203489"/>
      <w:bookmarkStart w:id="225" w:name="_Toc13238"/>
      <w:r>
        <w:rPr>
          <w:rFonts w:hint="eastAsia" w:ascii="宋体" w:hAnsi="宋体" w:eastAsia="宋体" w:cs="宋体"/>
          <w:szCs w:val="21"/>
          <w:highlight w:val="none"/>
        </w:rPr>
        <w:t>九、签订时间</w:t>
      </w:r>
      <w:bookmarkEnd w:id="222"/>
      <w:bookmarkEnd w:id="223"/>
      <w:bookmarkEnd w:id="224"/>
      <w:bookmarkEnd w:id="225"/>
    </w:p>
    <w:p w14:paraId="6812E49A">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本合同于</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年</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月</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日签订。</w:t>
      </w:r>
    </w:p>
    <w:p w14:paraId="244DE8DA">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26" w:name="_Toc351203490"/>
      <w:bookmarkStart w:id="227" w:name="_Toc7065"/>
      <w:bookmarkStart w:id="228" w:name="_Toc3837"/>
      <w:bookmarkStart w:id="229" w:name="_Toc12275"/>
      <w:r>
        <w:rPr>
          <w:rFonts w:hint="eastAsia" w:ascii="宋体" w:hAnsi="宋体" w:eastAsia="宋体" w:cs="宋体"/>
          <w:szCs w:val="21"/>
          <w:highlight w:val="none"/>
        </w:rPr>
        <w:t>十、签订地点</w:t>
      </w:r>
      <w:bookmarkEnd w:id="226"/>
      <w:bookmarkEnd w:id="227"/>
      <w:bookmarkEnd w:id="228"/>
      <w:bookmarkEnd w:id="229"/>
    </w:p>
    <w:p w14:paraId="3E8C2576">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本合同在</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签订。</w:t>
      </w:r>
    </w:p>
    <w:p w14:paraId="6FB6BA4A">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30" w:name="_Toc3856"/>
      <w:bookmarkStart w:id="231" w:name="_Toc9372"/>
      <w:bookmarkStart w:id="232" w:name="_Toc9174"/>
      <w:bookmarkStart w:id="233" w:name="_Toc351203491"/>
      <w:r>
        <w:rPr>
          <w:rFonts w:hint="eastAsia" w:ascii="宋体" w:hAnsi="宋体" w:eastAsia="宋体" w:cs="宋体"/>
          <w:szCs w:val="21"/>
          <w:highlight w:val="none"/>
        </w:rPr>
        <w:t>十一、补充协议</w:t>
      </w:r>
      <w:bookmarkEnd w:id="230"/>
      <w:bookmarkEnd w:id="231"/>
      <w:bookmarkEnd w:id="232"/>
      <w:bookmarkEnd w:id="233"/>
    </w:p>
    <w:p w14:paraId="78B0DC0F">
      <w:pPr>
        <w:spacing w:line="360" w:lineRule="auto"/>
        <w:ind w:firstLine="420" w:firstLineChars="200"/>
        <w:rPr>
          <w:rFonts w:hint="eastAsia" w:ascii="宋体" w:hAnsi="宋体" w:eastAsia="宋体" w:cs="宋体"/>
          <w:b/>
          <w:bCs/>
          <w:szCs w:val="21"/>
          <w:highlight w:val="none"/>
        </w:rPr>
      </w:pPr>
      <w:r>
        <w:rPr>
          <w:rFonts w:hint="eastAsia" w:ascii="宋体" w:hAnsi="宋体" w:eastAsia="宋体" w:cs="宋体"/>
          <w:bCs/>
          <w:szCs w:val="21"/>
          <w:highlight w:val="none"/>
        </w:rPr>
        <w:t>合同未尽事宜，合同当事人另行签订补充协议，补充协议是合同的组成部分。</w:t>
      </w:r>
    </w:p>
    <w:p w14:paraId="3FD59204">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34" w:name="_Toc3826"/>
      <w:bookmarkStart w:id="235" w:name="_Toc16505"/>
      <w:bookmarkStart w:id="236" w:name="_Toc32636"/>
      <w:bookmarkStart w:id="237" w:name="_Toc351203492"/>
      <w:r>
        <w:rPr>
          <w:rFonts w:hint="eastAsia" w:ascii="宋体" w:hAnsi="宋体" w:eastAsia="宋体" w:cs="宋体"/>
          <w:szCs w:val="21"/>
          <w:highlight w:val="none"/>
        </w:rPr>
        <w:t>十二、合同生效</w:t>
      </w:r>
      <w:bookmarkEnd w:id="234"/>
      <w:bookmarkEnd w:id="235"/>
      <w:bookmarkEnd w:id="236"/>
      <w:bookmarkEnd w:id="237"/>
    </w:p>
    <w:p w14:paraId="38316281">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本合同自</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生效。</w:t>
      </w:r>
    </w:p>
    <w:p w14:paraId="0CB41DBE">
      <w:pPr>
        <w:pStyle w:val="6"/>
        <w:jc w:val="left"/>
        <w:rPr>
          <w:rFonts w:hint="eastAsia" w:ascii="宋体" w:hAnsi="宋体" w:eastAsia="宋体" w:cs="宋体"/>
          <w:szCs w:val="21"/>
          <w:highlight w:val="none"/>
        </w:rPr>
      </w:pPr>
      <w:r>
        <w:rPr>
          <w:rFonts w:hint="eastAsia" w:ascii="宋体" w:hAnsi="宋体" w:eastAsia="宋体" w:cs="宋体"/>
          <w:szCs w:val="21"/>
          <w:highlight w:val="none"/>
        </w:rPr>
        <w:t xml:space="preserve">    </w:t>
      </w:r>
      <w:bookmarkStart w:id="238" w:name="_Toc351203493"/>
      <w:bookmarkStart w:id="239" w:name="_Toc9556"/>
      <w:bookmarkStart w:id="240" w:name="_Toc29803"/>
      <w:bookmarkStart w:id="241" w:name="_Toc19417"/>
      <w:r>
        <w:rPr>
          <w:rFonts w:hint="eastAsia" w:ascii="宋体" w:hAnsi="宋体" w:eastAsia="宋体" w:cs="宋体"/>
          <w:szCs w:val="21"/>
          <w:highlight w:val="none"/>
        </w:rPr>
        <w:t>十三、合同份数</w:t>
      </w:r>
      <w:bookmarkEnd w:id="238"/>
      <w:bookmarkEnd w:id="239"/>
      <w:bookmarkEnd w:id="240"/>
      <w:bookmarkEnd w:id="241"/>
    </w:p>
    <w:p w14:paraId="54E57DAB">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本合同一式</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份，均具有同等法律效力，发包人执</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份，承包人执</w:t>
      </w:r>
      <w:r>
        <w:rPr>
          <w:rFonts w:hint="eastAsia" w:ascii="宋体" w:hAnsi="宋体" w:eastAsia="宋体" w:cs="宋体"/>
          <w:bCs/>
          <w:szCs w:val="21"/>
          <w:highlight w:val="none"/>
          <w:u w:val="single"/>
        </w:rPr>
        <w:t xml:space="preserve">    </w:t>
      </w:r>
      <w:r>
        <w:rPr>
          <w:rFonts w:hint="eastAsia" w:ascii="宋体" w:hAnsi="宋体" w:eastAsia="宋体" w:cs="宋体"/>
          <w:bCs/>
          <w:szCs w:val="21"/>
          <w:highlight w:val="none"/>
        </w:rPr>
        <w:t>份。</w:t>
      </w:r>
    </w:p>
    <w:p w14:paraId="3ED32218">
      <w:pPr>
        <w:spacing w:line="360" w:lineRule="auto"/>
        <w:ind w:firstLine="1155" w:firstLineChars="550"/>
        <w:rPr>
          <w:rFonts w:hint="eastAsia" w:ascii="宋体" w:hAnsi="宋体" w:eastAsia="宋体" w:cs="宋体"/>
          <w:szCs w:val="21"/>
          <w:highlight w:val="none"/>
        </w:rPr>
      </w:pPr>
      <w:r>
        <w:rPr>
          <w:rFonts w:hint="eastAsia" w:ascii="宋体" w:hAnsi="宋体" w:eastAsia="宋体" w:cs="宋体"/>
          <w:szCs w:val="21"/>
          <w:highlight w:val="none"/>
        </w:rPr>
        <w:t xml:space="preserve">发包人：  (公章)             承包人：  (公章)        </w:t>
      </w:r>
    </w:p>
    <w:p w14:paraId="04248F95">
      <w:pPr>
        <w:spacing w:line="360" w:lineRule="auto"/>
        <w:ind w:firstLine="1155" w:firstLineChars="550"/>
        <w:rPr>
          <w:rFonts w:hint="eastAsia" w:ascii="宋体" w:hAnsi="宋体" w:eastAsia="宋体" w:cs="宋体"/>
          <w:szCs w:val="21"/>
          <w:highlight w:val="none"/>
        </w:rPr>
      </w:pPr>
      <w:r>
        <w:rPr>
          <w:rFonts w:hint="eastAsia" w:ascii="宋体" w:hAnsi="宋体" w:eastAsia="宋体" w:cs="宋体"/>
          <w:szCs w:val="21"/>
          <w:highlight w:val="none"/>
        </w:rPr>
        <w:t>法定代表人或其委托代理人：  法定代表人或其委托代理人：</w:t>
      </w:r>
    </w:p>
    <w:p w14:paraId="5DB27736">
      <w:pPr>
        <w:spacing w:line="360" w:lineRule="auto"/>
        <w:ind w:firstLine="1470" w:firstLineChars="700"/>
        <w:rPr>
          <w:rFonts w:hint="eastAsia" w:ascii="宋体" w:hAnsi="宋体" w:eastAsia="宋体" w:cs="宋体"/>
          <w:szCs w:val="21"/>
          <w:highlight w:val="none"/>
        </w:rPr>
      </w:pPr>
      <w:r>
        <w:rPr>
          <w:rFonts w:hint="eastAsia" w:ascii="宋体" w:hAnsi="宋体" w:eastAsia="宋体" w:cs="宋体"/>
          <w:szCs w:val="21"/>
          <w:highlight w:val="none"/>
        </w:rPr>
        <w:t>（签字）                    （签字）</w:t>
      </w:r>
    </w:p>
    <w:p w14:paraId="4A8B6370">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组织机构代码：</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组织机构代码：</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655F02AD">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地  址：</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地  址：</w:t>
      </w:r>
      <w:r>
        <w:rPr>
          <w:rFonts w:hint="eastAsia" w:ascii="宋体" w:hAnsi="宋体" w:eastAsia="宋体" w:cs="宋体"/>
          <w:szCs w:val="21"/>
          <w:highlight w:val="none"/>
          <w:u w:val="single"/>
        </w:rPr>
        <w:t xml:space="preserve">        </w:t>
      </w:r>
    </w:p>
    <w:p w14:paraId="7B54EDE6">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邮政编码：</w:t>
      </w:r>
      <w:r>
        <w:rPr>
          <w:rFonts w:hint="eastAsia" w:ascii="宋体" w:hAnsi="宋体" w:eastAsia="宋体" w:cs="宋体"/>
          <w:szCs w:val="21"/>
          <w:highlight w:val="none"/>
          <w:u w:val="single"/>
        </w:rPr>
        <w:t xml:space="preserve">      </w:t>
      </w:r>
      <w:r>
        <w:rPr>
          <w:rFonts w:hint="eastAsia" w:ascii="宋体" w:hAnsi="宋体" w:eastAsia="宋体" w:cs="宋体"/>
          <w:szCs w:val="21"/>
          <w:highlight w:val="none"/>
        </w:rPr>
        <w:t xml:space="preserve">  邮政编码：</w:t>
      </w:r>
      <w:r>
        <w:rPr>
          <w:rFonts w:hint="eastAsia" w:ascii="宋体" w:hAnsi="宋体" w:eastAsia="宋体" w:cs="宋体"/>
          <w:szCs w:val="21"/>
          <w:highlight w:val="none"/>
          <w:u w:val="single"/>
        </w:rPr>
        <w:t xml:space="preserve">   </w:t>
      </w:r>
    </w:p>
    <w:p w14:paraId="3A021BB0">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法定代表人：</w:t>
      </w:r>
      <w:r>
        <w:rPr>
          <w:rFonts w:hint="eastAsia" w:ascii="宋体" w:hAnsi="宋体" w:eastAsia="宋体" w:cs="宋体"/>
          <w:szCs w:val="21"/>
          <w:highlight w:val="none"/>
          <w:u w:val="single"/>
        </w:rPr>
        <w:t xml:space="preserve">             </w:t>
      </w:r>
    </w:p>
    <w:p w14:paraId="777ED6F1">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 xml:space="preserve">委托代理人：             委托代理人：             </w:t>
      </w:r>
    </w:p>
    <w:p w14:paraId="7B408FBF">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 xml:space="preserve">电  话：     电  话：     </w:t>
      </w:r>
    </w:p>
    <w:p w14:paraId="65A75006">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 xml:space="preserve">传  真：     传  真：     </w:t>
      </w:r>
    </w:p>
    <w:p w14:paraId="50BBBF3B">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 xml:space="preserve">电子信箱：                   电子信箱：   </w:t>
      </w:r>
    </w:p>
    <w:p w14:paraId="03E4665C">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 xml:space="preserve">开户银行：     开户银行：   </w:t>
      </w:r>
    </w:p>
    <w:p w14:paraId="3DA65C55">
      <w:pPr>
        <w:tabs>
          <w:tab w:val="left" w:pos="4410"/>
        </w:tabs>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 xml:space="preserve">账  号：          账  号：     </w:t>
      </w:r>
    </w:p>
    <w:p w14:paraId="1DB8A469">
      <w:pPr>
        <w:autoSpaceDE w:val="0"/>
        <w:autoSpaceDN w:val="0"/>
        <w:adjustRightInd w:val="0"/>
        <w:spacing w:line="420" w:lineRule="exact"/>
        <w:jc w:val="center"/>
        <w:outlineLvl w:val="2"/>
        <w:rPr>
          <w:rFonts w:hint="eastAsia" w:ascii="宋体" w:hAnsi="宋体" w:eastAsia="宋体" w:cs="宋体"/>
          <w:sz w:val="30"/>
          <w:szCs w:val="30"/>
          <w:highlight w:val="none"/>
        </w:rPr>
      </w:pPr>
      <w:r>
        <w:rPr>
          <w:rFonts w:hint="eastAsia" w:ascii="宋体" w:hAnsi="宋体" w:eastAsia="宋体" w:cs="宋体"/>
          <w:highlight w:val="none"/>
        </w:rPr>
        <w:br w:type="page"/>
      </w:r>
      <w:bookmarkStart w:id="242" w:name="_Toc351203494"/>
      <w:bookmarkStart w:id="243" w:name="_Toc9297"/>
      <w:bookmarkStart w:id="244" w:name="_Toc17420"/>
      <w:bookmarkStart w:id="245" w:name="_Toc384826392"/>
      <w:bookmarkStart w:id="246" w:name="_Toc26444"/>
      <w:bookmarkStart w:id="247" w:name="_Toc6955"/>
      <w:r>
        <w:rPr>
          <w:rFonts w:hint="eastAsia" w:ascii="宋体" w:hAnsi="宋体" w:eastAsia="宋体" w:cs="宋体"/>
          <w:highlight w:val="none"/>
          <w:lang w:val="en-US" w:eastAsia="zh-CN"/>
        </w:rPr>
        <w:t xml:space="preserve">          </w:t>
      </w:r>
      <w:r>
        <w:rPr>
          <w:rFonts w:hint="eastAsia" w:ascii="宋体" w:hAnsi="宋体" w:eastAsia="宋体" w:cs="宋体"/>
          <w:b/>
          <w:bCs/>
          <w:sz w:val="30"/>
          <w:szCs w:val="30"/>
          <w:highlight w:val="none"/>
        </w:rPr>
        <w:t>第二部分 通用合同条款</w:t>
      </w:r>
      <w:bookmarkEnd w:id="242"/>
      <w:r>
        <w:rPr>
          <w:rFonts w:hint="eastAsia" w:ascii="宋体" w:hAnsi="宋体" w:eastAsia="宋体" w:cs="宋体"/>
          <w:b/>
          <w:bCs/>
          <w:sz w:val="30"/>
          <w:szCs w:val="30"/>
          <w:highlight w:val="none"/>
        </w:rPr>
        <w:t>（略）</w:t>
      </w:r>
      <w:bookmarkEnd w:id="243"/>
      <w:bookmarkEnd w:id="244"/>
      <w:bookmarkEnd w:id="245"/>
      <w:bookmarkEnd w:id="246"/>
      <w:bookmarkEnd w:id="247"/>
    </w:p>
    <w:p w14:paraId="110EF5D6">
      <w:pPr>
        <w:pStyle w:val="5"/>
        <w:keepNext w:val="0"/>
        <w:keepLines w:val="0"/>
        <w:autoSpaceDE w:val="0"/>
        <w:autoSpaceDN w:val="0"/>
        <w:spacing w:line="480" w:lineRule="auto"/>
        <w:rPr>
          <w:rFonts w:hint="eastAsia" w:ascii="宋体" w:hAnsi="宋体" w:eastAsia="宋体" w:cs="宋体"/>
          <w:highlight w:val="none"/>
        </w:rPr>
      </w:pPr>
      <w:bookmarkStart w:id="248" w:name="_Toc384826393"/>
      <w:r>
        <w:rPr>
          <w:rFonts w:hint="eastAsia" w:ascii="宋体" w:hAnsi="宋体" w:eastAsia="宋体" w:cs="宋体"/>
          <w:highlight w:val="none"/>
        </w:rPr>
        <w:t xml:space="preserve"> </w:t>
      </w:r>
      <w:bookmarkStart w:id="249" w:name="_Toc1184"/>
      <w:bookmarkStart w:id="250" w:name="_Toc27898"/>
      <w:bookmarkStart w:id="251" w:name="_Toc27767"/>
      <w:bookmarkStart w:id="252" w:name="_Toc30698"/>
      <w:r>
        <w:rPr>
          <w:rFonts w:hint="eastAsia" w:ascii="宋体" w:hAnsi="宋体" w:eastAsia="宋体" w:cs="宋体"/>
          <w:highlight w:val="none"/>
        </w:rPr>
        <w:t>第三部分 专用合同条款</w:t>
      </w:r>
      <w:bookmarkEnd w:id="248"/>
      <w:bookmarkEnd w:id="249"/>
      <w:bookmarkEnd w:id="250"/>
      <w:bookmarkEnd w:id="251"/>
      <w:bookmarkEnd w:id="252"/>
    </w:p>
    <w:p w14:paraId="02FA3D47">
      <w:pPr>
        <w:keepNext/>
        <w:keepLines/>
        <w:spacing w:line="360" w:lineRule="auto"/>
        <w:outlineLvl w:val="3"/>
        <w:rPr>
          <w:rFonts w:hint="eastAsia" w:ascii="宋体" w:hAnsi="宋体" w:eastAsia="宋体" w:cs="宋体"/>
          <w:bCs/>
          <w:szCs w:val="21"/>
          <w:highlight w:val="none"/>
        </w:rPr>
      </w:pPr>
      <w:bookmarkStart w:id="253" w:name="_Toc13825"/>
      <w:bookmarkStart w:id="254" w:name="_Toc2590"/>
      <w:bookmarkStart w:id="255" w:name="_Toc351203633"/>
      <w:r>
        <w:rPr>
          <w:rFonts w:hint="eastAsia" w:ascii="宋体" w:hAnsi="宋体" w:eastAsia="宋体" w:cs="宋体"/>
          <w:bCs/>
          <w:szCs w:val="21"/>
          <w:highlight w:val="none"/>
        </w:rPr>
        <w:t>1</w:t>
      </w:r>
      <w:bookmarkStart w:id="256" w:name="_Toc296891196"/>
      <w:bookmarkStart w:id="257" w:name="_Toc297120456"/>
      <w:bookmarkStart w:id="258" w:name="_Toc292559361"/>
      <w:bookmarkStart w:id="259" w:name="_Toc297048342"/>
      <w:bookmarkStart w:id="260" w:name="_Toc292559866"/>
      <w:bookmarkStart w:id="261" w:name="_Toc296890984"/>
      <w:bookmarkStart w:id="262" w:name="_Toc296347155"/>
      <w:bookmarkStart w:id="263" w:name="_Toc296346657"/>
      <w:bookmarkStart w:id="264" w:name="_Toc296944495"/>
      <w:bookmarkStart w:id="265" w:name="_Toc296503156"/>
      <w:r>
        <w:rPr>
          <w:rFonts w:hint="eastAsia" w:ascii="宋体" w:hAnsi="宋体" w:eastAsia="宋体" w:cs="宋体"/>
          <w:bCs/>
          <w:szCs w:val="21"/>
          <w:highlight w:val="none"/>
        </w:rPr>
        <w:t>. 一般约定</w:t>
      </w:r>
      <w:bookmarkEnd w:id="253"/>
      <w:bookmarkEnd w:id="254"/>
      <w:bookmarkEnd w:id="255"/>
    </w:p>
    <w:bookmarkEnd w:id="256"/>
    <w:bookmarkEnd w:id="257"/>
    <w:bookmarkEnd w:id="258"/>
    <w:bookmarkEnd w:id="259"/>
    <w:bookmarkEnd w:id="260"/>
    <w:bookmarkEnd w:id="261"/>
    <w:bookmarkEnd w:id="262"/>
    <w:bookmarkEnd w:id="263"/>
    <w:bookmarkEnd w:id="264"/>
    <w:bookmarkEnd w:id="265"/>
    <w:p w14:paraId="71783E5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 词语定义</w:t>
      </w:r>
    </w:p>
    <w:p w14:paraId="7BD714E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1.1.1合同 </w:t>
      </w:r>
    </w:p>
    <w:p w14:paraId="4C8E4AE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1.1.1.10其他合同文件包括：</w:t>
      </w:r>
      <w:r>
        <w:rPr>
          <w:rFonts w:hint="eastAsia" w:ascii="宋体" w:hAnsi="宋体" w:eastAsia="宋体" w:cs="宋体"/>
          <w:szCs w:val="21"/>
          <w:highlight w:val="none"/>
          <w:u w:val="single"/>
        </w:rPr>
        <w:t xml:space="preserve">本合同协议书、中标通知书、本合同专用条款、招标文件、投标书及其附件、本合同通用条款、标准、规范及有关技术文件、图纸、工程量清单。    </w:t>
      </w:r>
      <w:r>
        <w:rPr>
          <w:rFonts w:hint="eastAsia" w:ascii="宋体" w:hAnsi="宋体" w:eastAsia="宋体" w:cs="宋体"/>
          <w:szCs w:val="21"/>
          <w:highlight w:val="none"/>
        </w:rPr>
        <w:t>。</w:t>
      </w:r>
    </w:p>
    <w:p w14:paraId="2C1A885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 合同当事人及其他相关方</w:t>
      </w:r>
    </w:p>
    <w:p w14:paraId="3B14816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1.1.2.4监理人：</w:t>
      </w:r>
    </w:p>
    <w:p w14:paraId="2684803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 xml:space="preserve">                                     </w:t>
      </w:r>
      <w:r>
        <w:rPr>
          <w:rFonts w:hint="eastAsia" w:ascii="宋体" w:hAnsi="宋体" w:eastAsia="宋体" w:cs="宋体"/>
          <w:szCs w:val="21"/>
          <w:highlight w:val="none"/>
        </w:rPr>
        <w:t>；</w:t>
      </w:r>
    </w:p>
    <w:p w14:paraId="2FE9E4D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资质类别和等级：</w:t>
      </w:r>
      <w:r>
        <w:rPr>
          <w:rFonts w:hint="eastAsia" w:ascii="宋体" w:hAnsi="宋体" w:eastAsia="宋体" w:cs="宋体"/>
          <w:szCs w:val="21"/>
          <w:highlight w:val="none"/>
          <w:u w:val="single"/>
        </w:rPr>
        <w:t xml:space="preserve">                                     </w:t>
      </w:r>
      <w:r>
        <w:rPr>
          <w:rFonts w:hint="eastAsia" w:ascii="宋体" w:hAnsi="宋体" w:eastAsia="宋体" w:cs="宋体"/>
          <w:szCs w:val="21"/>
          <w:highlight w:val="none"/>
        </w:rPr>
        <w:t>；</w:t>
      </w:r>
    </w:p>
    <w:p w14:paraId="53D4384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060D42D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t>                                     </w:t>
      </w:r>
      <w:r>
        <w:rPr>
          <w:rFonts w:hint="eastAsia" w:ascii="宋体" w:hAnsi="宋体" w:eastAsia="宋体" w:cs="宋体"/>
          <w:szCs w:val="21"/>
          <w:highlight w:val="none"/>
        </w:rPr>
        <w:t>；</w:t>
      </w:r>
    </w:p>
    <w:p w14:paraId="4BB4A0B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200DFD4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1.1.2.5 设计人：        </w:t>
      </w:r>
    </w:p>
    <w:p w14:paraId="70AB775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名    称：</w:t>
      </w:r>
      <w:r>
        <w:rPr>
          <w:rFonts w:hint="eastAsia" w:ascii="宋体" w:hAnsi="宋体" w:eastAsia="宋体" w:cs="宋体"/>
          <w:szCs w:val="21"/>
          <w:highlight w:val="none"/>
          <w:u w:val="single"/>
        </w:rPr>
        <w:t xml:space="preserve">                                     </w:t>
      </w:r>
      <w:r>
        <w:rPr>
          <w:rFonts w:hint="eastAsia" w:ascii="宋体" w:hAnsi="宋体" w:eastAsia="宋体" w:cs="宋体"/>
          <w:szCs w:val="21"/>
          <w:highlight w:val="none"/>
        </w:rPr>
        <w:t>；</w:t>
      </w:r>
    </w:p>
    <w:p w14:paraId="1362641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资质类别和等级：</w:t>
      </w:r>
      <w:r>
        <w:rPr>
          <w:rFonts w:hint="eastAsia" w:ascii="宋体" w:hAnsi="宋体" w:eastAsia="宋体" w:cs="宋体"/>
          <w:szCs w:val="21"/>
          <w:highlight w:val="none"/>
          <w:u w:val="single"/>
        </w:rPr>
        <w:t>                                   </w:t>
      </w:r>
      <w:r>
        <w:rPr>
          <w:rFonts w:hint="eastAsia" w:ascii="宋体" w:hAnsi="宋体" w:eastAsia="宋体" w:cs="宋体"/>
          <w:szCs w:val="21"/>
          <w:highlight w:val="none"/>
        </w:rPr>
        <w:t>；</w:t>
      </w:r>
    </w:p>
    <w:p w14:paraId="147DB7D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3D8211B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t xml:space="preserve">                                        </w:t>
      </w:r>
      <w:r>
        <w:rPr>
          <w:rFonts w:hint="eastAsia" w:ascii="宋体" w:hAnsi="宋体" w:eastAsia="宋体" w:cs="宋体"/>
          <w:szCs w:val="21"/>
          <w:highlight w:val="none"/>
        </w:rPr>
        <w:t>；</w:t>
      </w:r>
    </w:p>
    <w:p w14:paraId="00E423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0CC58A7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 工程和设备</w:t>
      </w:r>
    </w:p>
    <w:p w14:paraId="53DC901E">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1.1.3.7 作为施工现场组成部分的其他场所包括：</w:t>
      </w:r>
      <w:r>
        <w:rPr>
          <w:rFonts w:hint="eastAsia" w:ascii="宋体" w:hAnsi="宋体" w:eastAsia="宋体" w:cs="宋体"/>
          <w:szCs w:val="21"/>
          <w:highlight w:val="none"/>
          <w:u w:val="single"/>
        </w:rPr>
        <w:t xml:space="preserve">                                </w:t>
      </w:r>
    </w:p>
    <w:p w14:paraId="4BFDFCF4">
      <w:pPr>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571EA21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1.1.3.9 永久占地包括：</w:t>
      </w:r>
      <w:r>
        <w:rPr>
          <w:rFonts w:hint="eastAsia" w:ascii="宋体" w:hAnsi="宋体" w:eastAsia="宋体" w:cs="宋体"/>
          <w:szCs w:val="21"/>
          <w:highlight w:val="none"/>
          <w:u w:val="single"/>
        </w:rPr>
        <w:t xml:space="preserve">                                           </w:t>
      </w:r>
      <w:r>
        <w:rPr>
          <w:rFonts w:hint="eastAsia" w:ascii="宋体" w:hAnsi="宋体" w:eastAsia="宋体" w:cs="宋体"/>
          <w:szCs w:val="21"/>
          <w:highlight w:val="none"/>
        </w:rPr>
        <w:t>。</w:t>
      </w:r>
    </w:p>
    <w:p w14:paraId="2ECAF24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1.1.3.10 临时占地包括：</w:t>
      </w:r>
      <w:r>
        <w:rPr>
          <w:rFonts w:hint="eastAsia" w:ascii="宋体" w:hAnsi="宋体" w:eastAsia="宋体" w:cs="宋体"/>
          <w:szCs w:val="21"/>
          <w:highlight w:val="none"/>
          <w:u w:val="single"/>
        </w:rPr>
        <w:t xml:space="preserve">                                          </w:t>
      </w:r>
      <w:r>
        <w:rPr>
          <w:rFonts w:hint="eastAsia" w:ascii="宋体" w:hAnsi="宋体" w:eastAsia="宋体" w:cs="宋体"/>
          <w:szCs w:val="21"/>
          <w:highlight w:val="none"/>
        </w:rPr>
        <w:t>。</w:t>
      </w:r>
    </w:p>
    <w:p w14:paraId="63A834D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1.3法律 </w:t>
      </w:r>
    </w:p>
    <w:p w14:paraId="6A1BE7C3">
      <w:pPr>
        <w:autoSpaceDE w:val="0"/>
        <w:autoSpaceDN w:val="0"/>
        <w:spacing w:line="360" w:lineRule="auto"/>
        <w:ind w:left="596" w:leftChars="284"/>
        <w:rPr>
          <w:rFonts w:hint="eastAsia" w:ascii="宋体" w:hAnsi="宋体" w:eastAsia="宋体" w:cs="宋体"/>
          <w:szCs w:val="21"/>
          <w:highlight w:val="none"/>
          <w:u w:val="single"/>
        </w:rPr>
      </w:pPr>
      <w:r>
        <w:rPr>
          <w:rFonts w:hint="eastAsia" w:ascii="宋体" w:hAnsi="宋体" w:eastAsia="宋体" w:cs="宋体"/>
          <w:szCs w:val="21"/>
          <w:highlight w:val="none"/>
        </w:rPr>
        <w:t>适用于合同的其他规范性文件：</w:t>
      </w:r>
      <w:r>
        <w:rPr>
          <w:rFonts w:hint="eastAsia" w:ascii="宋体" w:hAnsi="宋体" w:eastAsia="宋体" w:cs="宋体"/>
          <w:szCs w:val="21"/>
          <w:highlight w:val="none"/>
          <w:u w:val="single"/>
        </w:rPr>
        <w:t>国家、河南省及荥阳市有关建筑工程的法律、法规及地方性文件</w:t>
      </w:r>
      <w:r>
        <w:rPr>
          <w:rFonts w:hint="eastAsia" w:ascii="宋体" w:hAnsi="宋体" w:eastAsia="宋体" w:cs="宋体"/>
          <w:szCs w:val="21"/>
          <w:highlight w:val="none"/>
        </w:rPr>
        <w:t>。</w:t>
      </w:r>
    </w:p>
    <w:p w14:paraId="31A441D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 标准和规范</w:t>
      </w:r>
    </w:p>
    <w:p w14:paraId="2B6B78E5">
      <w:pPr>
        <w:spacing w:line="360" w:lineRule="auto"/>
        <w:ind w:left="596" w:leftChars="284"/>
        <w:rPr>
          <w:rFonts w:hint="eastAsia" w:ascii="宋体" w:hAnsi="宋体" w:eastAsia="宋体" w:cs="宋体"/>
          <w:szCs w:val="21"/>
          <w:highlight w:val="none"/>
        </w:rPr>
      </w:pPr>
      <w:r>
        <w:rPr>
          <w:rFonts w:hint="eastAsia" w:ascii="宋体" w:hAnsi="宋体" w:eastAsia="宋体" w:cs="宋体"/>
          <w:szCs w:val="21"/>
          <w:highlight w:val="none"/>
        </w:rPr>
        <w:t>1.4.1适用于工程的标准规范包括：</w:t>
      </w:r>
      <w:r>
        <w:rPr>
          <w:rFonts w:hint="eastAsia" w:ascii="宋体" w:hAnsi="宋体" w:eastAsia="宋体" w:cs="宋体"/>
          <w:szCs w:val="21"/>
          <w:highlight w:val="none"/>
          <w:u w:val="single"/>
        </w:rPr>
        <w:t>国家、河南省及荥阳市关于建设工程的有关法律和行政法规，没有国家标准，但有行业标准的，约定适用行业标准、规范。没有国家和行业标准规范的，约定适用于工程所在地，地方标准规范</w:t>
      </w:r>
      <w:r>
        <w:rPr>
          <w:rFonts w:hint="eastAsia" w:ascii="宋体" w:hAnsi="宋体" w:eastAsia="宋体" w:cs="宋体"/>
          <w:szCs w:val="21"/>
          <w:highlight w:val="none"/>
        </w:rPr>
        <w:t>。</w:t>
      </w:r>
    </w:p>
    <w:p w14:paraId="59EC07E7">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1.4.2 发包人提供国外标准、规范的名称：</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304D911F">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发包人提供国外标准、规范的份数：</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7C669E75">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发包人提供国外标准、规范的名称：</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1565F8C4">
      <w:pPr>
        <w:spacing w:line="360" w:lineRule="auto"/>
        <w:ind w:firstLine="630" w:firstLineChars="300"/>
        <w:rPr>
          <w:rFonts w:hint="eastAsia" w:ascii="宋体" w:hAnsi="宋体" w:eastAsia="宋体" w:cs="宋体"/>
          <w:szCs w:val="21"/>
          <w:highlight w:val="none"/>
          <w:u w:val="single"/>
        </w:rPr>
      </w:pPr>
      <w:r>
        <w:rPr>
          <w:rFonts w:hint="eastAsia" w:ascii="宋体" w:hAnsi="宋体" w:eastAsia="宋体" w:cs="宋体"/>
          <w:szCs w:val="21"/>
          <w:highlight w:val="none"/>
        </w:rPr>
        <w:t>1.4.3发包人对工程的技术标准和功能要求的特殊要求</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4E2F23E8">
      <w:pPr>
        <w:spacing w:line="360" w:lineRule="auto"/>
        <w:ind w:left="596" w:leftChars="284"/>
        <w:rPr>
          <w:rFonts w:hint="eastAsia" w:ascii="宋体" w:hAnsi="宋体" w:eastAsia="宋体" w:cs="宋体"/>
          <w:szCs w:val="21"/>
          <w:highlight w:val="none"/>
        </w:rPr>
      </w:pPr>
      <w:r>
        <w:rPr>
          <w:rFonts w:hint="eastAsia" w:ascii="宋体" w:hAnsi="宋体" w:eastAsia="宋体" w:cs="宋体"/>
          <w:szCs w:val="21"/>
          <w:highlight w:val="none"/>
        </w:rPr>
        <w:t>1.5 合同文件的优先顺序</w:t>
      </w:r>
    </w:p>
    <w:p w14:paraId="328C9B00">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合同文件组成及优先顺序为：</w:t>
      </w:r>
      <w:r>
        <w:rPr>
          <w:rFonts w:hint="eastAsia" w:ascii="宋体" w:hAnsi="宋体" w:eastAsia="宋体" w:cs="宋体"/>
          <w:szCs w:val="21"/>
          <w:highlight w:val="none"/>
          <w:u w:val="single"/>
        </w:rPr>
        <w:t>（1）合同协议书，（2）中标通知书，（3）投标函及其附录，（4）合同专用条款，（5）合同通用条款，（6）标准、规范及有关技术文件，（7）图纸，（8）已标价工程量清单，（9）其他文件</w:t>
      </w:r>
      <w:r>
        <w:rPr>
          <w:rFonts w:hint="eastAsia" w:ascii="宋体" w:hAnsi="宋体" w:eastAsia="宋体" w:cs="宋体"/>
          <w:szCs w:val="21"/>
          <w:highlight w:val="none"/>
        </w:rPr>
        <w:t>。</w:t>
      </w:r>
    </w:p>
    <w:p w14:paraId="2A5EFE68">
      <w:pPr>
        <w:spacing w:line="360" w:lineRule="auto"/>
        <w:ind w:firstLine="210" w:firstLineChars="100"/>
        <w:rPr>
          <w:rFonts w:hint="eastAsia" w:ascii="宋体" w:hAnsi="宋体" w:eastAsia="宋体" w:cs="宋体"/>
          <w:szCs w:val="21"/>
          <w:highlight w:val="none"/>
        </w:rPr>
      </w:pPr>
      <w:r>
        <w:rPr>
          <w:rFonts w:hint="eastAsia" w:ascii="宋体" w:hAnsi="宋体" w:eastAsia="宋体" w:cs="宋体"/>
          <w:szCs w:val="21"/>
          <w:highlight w:val="none"/>
        </w:rPr>
        <w:t>1.6 图纸和承包人文件</w:t>
      </w:r>
      <w:r>
        <w:rPr>
          <w:rFonts w:hint="eastAsia" w:ascii="宋体" w:hAnsi="宋体" w:eastAsia="宋体" w:cs="宋体"/>
          <w:szCs w:val="21"/>
          <w:highlight w:val="none"/>
        </w:rPr>
        <w:tab/>
      </w:r>
    </w:p>
    <w:p w14:paraId="2762FF68">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1.6.1 图纸的提供</w:t>
      </w:r>
    </w:p>
    <w:p w14:paraId="2266F773">
      <w:pPr>
        <w:spacing w:line="360" w:lineRule="auto"/>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发包人向承包人提供图纸的期限：</w:t>
      </w:r>
      <w:r>
        <w:rPr>
          <w:rFonts w:hint="eastAsia" w:ascii="宋体" w:hAnsi="宋体" w:eastAsia="宋体" w:cs="宋体"/>
          <w:szCs w:val="21"/>
          <w:highlight w:val="none"/>
          <w:u w:val="single"/>
        </w:rPr>
        <w:t>签订合同后三日内提供      </w:t>
      </w:r>
      <w:r>
        <w:rPr>
          <w:rFonts w:hint="eastAsia" w:ascii="宋体" w:hAnsi="宋体" w:eastAsia="宋体" w:cs="宋体"/>
          <w:szCs w:val="21"/>
          <w:highlight w:val="none"/>
        </w:rPr>
        <w:t>；</w:t>
      </w:r>
    </w:p>
    <w:p w14:paraId="2F9810A5">
      <w:pPr>
        <w:spacing w:line="360" w:lineRule="auto"/>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发包人向承包人提供图纸的数量：</w:t>
      </w:r>
      <w:r>
        <w:rPr>
          <w:rFonts w:hint="eastAsia" w:ascii="宋体" w:hAnsi="宋体" w:eastAsia="宋体" w:cs="宋体"/>
          <w:szCs w:val="21"/>
          <w:highlight w:val="none"/>
          <w:u w:val="single"/>
        </w:rPr>
        <w:t>施工图三套（不含竣工图）  </w:t>
      </w:r>
      <w:r>
        <w:rPr>
          <w:rFonts w:hint="eastAsia" w:ascii="宋体" w:hAnsi="宋体" w:eastAsia="宋体" w:cs="宋体"/>
          <w:szCs w:val="21"/>
          <w:highlight w:val="none"/>
        </w:rPr>
        <w:t>；</w:t>
      </w:r>
    </w:p>
    <w:p w14:paraId="4C730A35">
      <w:pPr>
        <w:spacing w:line="360" w:lineRule="auto"/>
        <w:ind w:firstLine="1050" w:firstLineChars="500"/>
        <w:rPr>
          <w:rFonts w:hint="eastAsia" w:ascii="宋体" w:hAnsi="宋体" w:eastAsia="宋体" w:cs="宋体"/>
          <w:szCs w:val="21"/>
          <w:highlight w:val="none"/>
        </w:rPr>
      </w:pPr>
      <w:r>
        <w:rPr>
          <w:rFonts w:hint="eastAsia" w:ascii="宋体" w:hAnsi="宋体" w:eastAsia="宋体" w:cs="宋体"/>
          <w:szCs w:val="21"/>
          <w:highlight w:val="none"/>
        </w:rPr>
        <w:t>发包人向承包人提供图纸的内容：</w:t>
      </w:r>
      <w:r>
        <w:rPr>
          <w:rFonts w:hint="eastAsia" w:ascii="宋体" w:hAnsi="宋体" w:eastAsia="宋体" w:cs="宋体"/>
          <w:szCs w:val="21"/>
          <w:highlight w:val="none"/>
          <w:u w:val="single"/>
        </w:rPr>
        <w:t>全套施工图                 </w:t>
      </w:r>
      <w:r>
        <w:rPr>
          <w:rFonts w:hint="eastAsia" w:ascii="宋体" w:hAnsi="宋体" w:eastAsia="宋体" w:cs="宋体"/>
          <w:szCs w:val="21"/>
          <w:highlight w:val="none"/>
        </w:rPr>
        <w:t>。</w:t>
      </w:r>
    </w:p>
    <w:p w14:paraId="53C1421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1.6.4 承包人文件</w:t>
      </w:r>
    </w:p>
    <w:p w14:paraId="3C696795">
      <w:pPr>
        <w:spacing w:line="360" w:lineRule="auto"/>
        <w:ind w:left="596" w:leftChars="284"/>
        <w:rPr>
          <w:rFonts w:hint="eastAsia" w:ascii="宋体" w:hAnsi="宋体" w:eastAsia="宋体" w:cs="宋体"/>
          <w:szCs w:val="21"/>
          <w:highlight w:val="none"/>
          <w:u w:val="single"/>
        </w:rPr>
      </w:pPr>
      <w:r>
        <w:rPr>
          <w:rFonts w:hint="eastAsia" w:ascii="宋体" w:hAnsi="宋体" w:eastAsia="宋体" w:cs="宋体"/>
          <w:szCs w:val="21"/>
          <w:highlight w:val="none"/>
        </w:rPr>
        <w:t>需要由承包人提供的文件，包括：</w:t>
      </w:r>
      <w:r>
        <w:rPr>
          <w:rFonts w:hint="eastAsia" w:ascii="宋体" w:hAnsi="宋体" w:eastAsia="宋体" w:cs="宋体"/>
          <w:szCs w:val="21"/>
          <w:highlight w:val="none"/>
          <w:u w:val="single"/>
        </w:rPr>
        <w:t xml:space="preserve">  满足发包人竣工备案要求         </w:t>
      </w:r>
    </w:p>
    <w:p w14:paraId="5BF462F8">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承包人提供的文件的期限为：</w:t>
      </w:r>
      <w:r>
        <w:rPr>
          <w:rFonts w:hint="eastAsia" w:ascii="宋体" w:hAnsi="宋体" w:eastAsia="宋体" w:cs="宋体"/>
          <w:szCs w:val="21"/>
          <w:highlight w:val="none"/>
          <w:u w:val="single"/>
        </w:rPr>
        <w:t>           另行约定        </w:t>
      </w:r>
      <w:r>
        <w:rPr>
          <w:rFonts w:hint="eastAsia" w:ascii="宋体" w:hAnsi="宋体" w:eastAsia="宋体" w:cs="宋体"/>
          <w:szCs w:val="21"/>
          <w:highlight w:val="none"/>
        </w:rPr>
        <w:t>；</w:t>
      </w:r>
    </w:p>
    <w:p w14:paraId="0A274F03">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承包人提供的文件的数量为：</w:t>
      </w:r>
      <w:r>
        <w:rPr>
          <w:rFonts w:hint="eastAsia" w:ascii="宋体" w:hAnsi="宋体" w:eastAsia="宋体" w:cs="宋体"/>
          <w:szCs w:val="21"/>
          <w:highlight w:val="none"/>
          <w:u w:val="single"/>
        </w:rPr>
        <w:t>     另行约定             </w:t>
      </w:r>
      <w:r>
        <w:rPr>
          <w:rFonts w:hint="eastAsia" w:ascii="宋体" w:hAnsi="宋体" w:eastAsia="宋体" w:cs="宋体"/>
          <w:szCs w:val="21"/>
          <w:highlight w:val="none"/>
        </w:rPr>
        <w:t>；</w:t>
      </w:r>
    </w:p>
    <w:p w14:paraId="79B3205A">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承包人提供的文件的形式为：</w:t>
      </w:r>
      <w:r>
        <w:rPr>
          <w:rFonts w:hint="eastAsia" w:ascii="宋体" w:hAnsi="宋体" w:eastAsia="宋体" w:cs="宋体"/>
          <w:szCs w:val="21"/>
          <w:highlight w:val="none"/>
          <w:u w:val="single"/>
        </w:rPr>
        <w:t>      另行约定         </w:t>
      </w:r>
      <w:r>
        <w:rPr>
          <w:rFonts w:hint="eastAsia" w:ascii="宋体" w:hAnsi="宋体" w:eastAsia="宋体" w:cs="宋体"/>
          <w:szCs w:val="21"/>
          <w:highlight w:val="none"/>
        </w:rPr>
        <w:t>；</w:t>
      </w:r>
    </w:p>
    <w:p w14:paraId="5156C0BE">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发包人审批承包人文件的期限：</w:t>
      </w:r>
      <w:r>
        <w:rPr>
          <w:rFonts w:hint="eastAsia" w:ascii="宋体" w:hAnsi="宋体" w:eastAsia="宋体" w:cs="宋体"/>
          <w:szCs w:val="21"/>
          <w:highlight w:val="none"/>
          <w:u w:val="single"/>
        </w:rPr>
        <w:t>       另行约定         </w:t>
      </w:r>
      <w:r>
        <w:rPr>
          <w:rFonts w:hint="eastAsia" w:ascii="宋体" w:hAnsi="宋体" w:eastAsia="宋体" w:cs="宋体"/>
          <w:szCs w:val="21"/>
          <w:highlight w:val="none"/>
        </w:rPr>
        <w:t>。</w:t>
      </w:r>
    </w:p>
    <w:p w14:paraId="4E27946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1.6.5 现场图纸准备</w:t>
      </w:r>
    </w:p>
    <w:p w14:paraId="7ABD07D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关于现场图纸准备的约定：</w:t>
      </w:r>
      <w:r>
        <w:rPr>
          <w:rFonts w:hint="eastAsia" w:ascii="宋体" w:hAnsi="宋体" w:eastAsia="宋体" w:cs="宋体"/>
          <w:szCs w:val="21"/>
          <w:highlight w:val="none"/>
          <w:u w:val="single"/>
        </w:rPr>
        <w:t>        /            </w:t>
      </w:r>
      <w:r>
        <w:rPr>
          <w:rFonts w:hint="eastAsia" w:ascii="宋体" w:hAnsi="宋体" w:eastAsia="宋体" w:cs="宋体"/>
          <w:szCs w:val="21"/>
          <w:highlight w:val="none"/>
        </w:rPr>
        <w:t>。</w:t>
      </w:r>
    </w:p>
    <w:p w14:paraId="353B949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 联络</w:t>
      </w:r>
    </w:p>
    <w:p w14:paraId="4876A40E">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1.7.1发包人和承包人应当在</w:t>
      </w:r>
      <w:r>
        <w:rPr>
          <w:rFonts w:hint="eastAsia" w:ascii="宋体" w:hAnsi="宋体" w:eastAsia="宋体" w:cs="宋体"/>
          <w:szCs w:val="21"/>
          <w:highlight w:val="none"/>
          <w:u w:val="single"/>
        </w:rPr>
        <w:t xml:space="preserve">  14  </w:t>
      </w:r>
      <w:r>
        <w:rPr>
          <w:rFonts w:hint="eastAsia" w:ascii="宋体" w:hAnsi="宋体" w:eastAsia="宋体" w:cs="宋体"/>
          <w:szCs w:val="21"/>
          <w:highlight w:val="none"/>
        </w:rPr>
        <w:t>天内将与合同有关的通知、批准、证明、证书、指示、指令、要求、请求、同意、意见、确定和决定等书面函件送达对方当事人。</w:t>
      </w:r>
    </w:p>
    <w:p w14:paraId="28A68FDF">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1.7.2 发包人接收文件的地点：</w:t>
      </w:r>
      <w:r>
        <w:rPr>
          <w:rFonts w:hint="eastAsia" w:ascii="宋体" w:hAnsi="宋体" w:eastAsia="宋体" w:cs="宋体"/>
          <w:szCs w:val="21"/>
          <w:highlight w:val="none"/>
          <w:u w:val="single"/>
        </w:rPr>
        <w:t>  另行约定             </w:t>
      </w:r>
      <w:r>
        <w:rPr>
          <w:rFonts w:hint="eastAsia" w:ascii="宋体" w:hAnsi="宋体" w:eastAsia="宋体" w:cs="宋体"/>
          <w:szCs w:val="21"/>
          <w:highlight w:val="none"/>
        </w:rPr>
        <w:t>；</w:t>
      </w:r>
    </w:p>
    <w:p w14:paraId="1F01903C">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发包人指定的接收人为：</w:t>
      </w:r>
      <w:r>
        <w:rPr>
          <w:rFonts w:hint="eastAsia" w:ascii="宋体" w:hAnsi="宋体" w:eastAsia="宋体" w:cs="宋体"/>
          <w:szCs w:val="21"/>
          <w:highlight w:val="none"/>
          <w:u w:val="single"/>
        </w:rPr>
        <w:t>      另行约定                     </w:t>
      </w:r>
      <w:r>
        <w:rPr>
          <w:rFonts w:hint="eastAsia" w:ascii="宋体" w:hAnsi="宋体" w:eastAsia="宋体" w:cs="宋体"/>
          <w:szCs w:val="21"/>
          <w:highlight w:val="none"/>
        </w:rPr>
        <w:t>。</w:t>
      </w:r>
    </w:p>
    <w:p w14:paraId="5519E238">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承包人接收文件的地点：</w:t>
      </w:r>
      <w:r>
        <w:rPr>
          <w:rFonts w:hint="eastAsia" w:ascii="宋体" w:hAnsi="宋体" w:eastAsia="宋体" w:cs="宋体"/>
          <w:szCs w:val="21"/>
          <w:highlight w:val="none"/>
          <w:u w:val="single"/>
        </w:rPr>
        <w:t>  另行约定                     </w:t>
      </w:r>
      <w:r>
        <w:rPr>
          <w:rFonts w:hint="eastAsia" w:ascii="宋体" w:hAnsi="宋体" w:eastAsia="宋体" w:cs="宋体"/>
          <w:szCs w:val="21"/>
          <w:highlight w:val="none"/>
        </w:rPr>
        <w:t>；</w:t>
      </w:r>
    </w:p>
    <w:p w14:paraId="069AC7EE">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承包人指定的接收人为：</w:t>
      </w:r>
      <w:r>
        <w:rPr>
          <w:rFonts w:hint="eastAsia" w:ascii="宋体" w:hAnsi="宋体" w:eastAsia="宋体" w:cs="宋体"/>
          <w:szCs w:val="21"/>
          <w:highlight w:val="none"/>
          <w:u w:val="single"/>
        </w:rPr>
        <w:t>    另行约定                       </w:t>
      </w:r>
      <w:r>
        <w:rPr>
          <w:rFonts w:hint="eastAsia" w:ascii="宋体" w:hAnsi="宋体" w:eastAsia="宋体" w:cs="宋体"/>
          <w:szCs w:val="21"/>
          <w:highlight w:val="none"/>
        </w:rPr>
        <w:t>。</w:t>
      </w:r>
    </w:p>
    <w:p w14:paraId="7D2EE468">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监理人接收文件的地点：</w:t>
      </w:r>
      <w:r>
        <w:rPr>
          <w:rFonts w:hint="eastAsia" w:ascii="宋体" w:hAnsi="宋体" w:eastAsia="宋体" w:cs="宋体"/>
          <w:szCs w:val="21"/>
          <w:highlight w:val="none"/>
          <w:u w:val="single"/>
        </w:rPr>
        <w:t>  另行约定                   </w:t>
      </w:r>
      <w:r>
        <w:rPr>
          <w:rFonts w:hint="eastAsia" w:ascii="宋体" w:hAnsi="宋体" w:eastAsia="宋体" w:cs="宋体"/>
          <w:szCs w:val="21"/>
          <w:highlight w:val="none"/>
        </w:rPr>
        <w:t>；</w:t>
      </w:r>
    </w:p>
    <w:p w14:paraId="0B95316A">
      <w:pPr>
        <w:spacing w:line="360" w:lineRule="auto"/>
        <w:ind w:firstLine="630" w:firstLineChars="300"/>
        <w:rPr>
          <w:rFonts w:hint="eastAsia" w:ascii="宋体" w:hAnsi="宋体" w:eastAsia="宋体" w:cs="宋体"/>
          <w:szCs w:val="21"/>
          <w:highlight w:val="none"/>
        </w:rPr>
      </w:pPr>
      <w:r>
        <w:rPr>
          <w:rFonts w:hint="eastAsia" w:ascii="宋体" w:hAnsi="宋体" w:eastAsia="宋体" w:cs="宋体"/>
          <w:szCs w:val="21"/>
          <w:highlight w:val="none"/>
        </w:rPr>
        <w:t>监理人指定的接收人为：</w:t>
      </w:r>
      <w:r>
        <w:rPr>
          <w:rFonts w:hint="eastAsia" w:ascii="宋体" w:hAnsi="宋体" w:eastAsia="宋体" w:cs="宋体"/>
          <w:szCs w:val="21"/>
          <w:highlight w:val="none"/>
          <w:u w:val="single"/>
        </w:rPr>
        <w:t>  另行约定                    </w:t>
      </w:r>
      <w:r>
        <w:rPr>
          <w:rFonts w:hint="eastAsia" w:ascii="宋体" w:hAnsi="宋体" w:eastAsia="宋体" w:cs="宋体"/>
          <w:szCs w:val="21"/>
          <w:highlight w:val="none"/>
        </w:rPr>
        <w:t>。</w:t>
      </w:r>
    </w:p>
    <w:p w14:paraId="363F22FE">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1.10 交通运输</w:t>
      </w:r>
    </w:p>
    <w:p w14:paraId="30E4100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Start w:id="266" w:name="_Toc312677986"/>
      <w:bookmarkStart w:id="267" w:name="_Toc303539100"/>
      <w:bookmarkStart w:id="268" w:name="_Toc318581155"/>
      <w:bookmarkStart w:id="269" w:name="_Toc300934943"/>
      <w:bookmarkStart w:id="270" w:name="_Toc304295521"/>
      <w:r>
        <w:rPr>
          <w:rFonts w:hint="eastAsia" w:ascii="宋体" w:hAnsi="宋体" w:eastAsia="宋体" w:cs="宋体"/>
          <w:szCs w:val="21"/>
          <w:highlight w:val="none"/>
        </w:rPr>
        <w:t>.10.1 出入现场的权利</w:t>
      </w:r>
    </w:p>
    <w:p w14:paraId="4A6F08BC">
      <w:pPr>
        <w:spacing w:line="360" w:lineRule="auto"/>
        <w:ind w:left="596" w:leftChars="284"/>
        <w:rPr>
          <w:rFonts w:hint="eastAsia" w:ascii="宋体" w:hAnsi="宋体" w:eastAsia="宋体" w:cs="宋体"/>
          <w:szCs w:val="21"/>
          <w:highlight w:val="none"/>
          <w:u w:val="single"/>
        </w:rPr>
      </w:pPr>
      <w:r>
        <w:rPr>
          <w:rFonts w:hint="eastAsia" w:ascii="宋体" w:hAnsi="宋体" w:eastAsia="宋体" w:cs="宋体"/>
          <w:szCs w:val="21"/>
          <w:highlight w:val="none"/>
        </w:rPr>
        <w:t>关于出入现场的权利的约定：</w:t>
      </w:r>
      <w:r>
        <w:rPr>
          <w:rFonts w:hint="eastAsia" w:ascii="宋体" w:hAnsi="宋体" w:eastAsia="宋体" w:cs="宋体"/>
          <w:szCs w:val="21"/>
          <w:highlight w:val="none"/>
          <w:u w:val="single"/>
        </w:rPr>
        <w:t xml:space="preserve"> 执行通用条款        </w:t>
      </w:r>
      <w:r>
        <w:rPr>
          <w:rFonts w:hint="eastAsia" w:ascii="宋体" w:hAnsi="宋体" w:eastAsia="宋体" w:cs="宋体"/>
          <w:szCs w:val="21"/>
          <w:highlight w:val="none"/>
        </w:rPr>
        <w:t>。</w:t>
      </w:r>
    </w:p>
    <w:bookmarkEnd w:id="266"/>
    <w:bookmarkEnd w:id="267"/>
    <w:bookmarkEnd w:id="268"/>
    <w:bookmarkEnd w:id="269"/>
    <w:bookmarkEnd w:id="270"/>
    <w:p w14:paraId="5142CA5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Start w:id="271" w:name="_Toc303539101"/>
      <w:bookmarkStart w:id="272" w:name="_Toc312677987"/>
      <w:bookmarkStart w:id="273" w:name="_Toc300934944"/>
      <w:bookmarkStart w:id="274" w:name="_Toc304295522"/>
      <w:bookmarkStart w:id="275" w:name="_Toc318581156"/>
      <w:r>
        <w:rPr>
          <w:rFonts w:hint="eastAsia" w:ascii="宋体" w:hAnsi="宋体" w:eastAsia="宋体" w:cs="宋体"/>
          <w:szCs w:val="21"/>
          <w:highlight w:val="none"/>
        </w:rPr>
        <w:t>.10.3 场内交通</w:t>
      </w:r>
    </w:p>
    <w:p w14:paraId="050E6F9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关于场外交通和场内交通的边界的约定：</w:t>
      </w:r>
      <w:r>
        <w:rPr>
          <w:rFonts w:hint="eastAsia" w:ascii="宋体" w:hAnsi="宋体" w:eastAsia="宋体" w:cs="宋体"/>
          <w:szCs w:val="21"/>
          <w:highlight w:val="none"/>
          <w:u w:val="single"/>
        </w:rPr>
        <w:t xml:space="preserve">另行约定               </w:t>
      </w:r>
      <w:r>
        <w:rPr>
          <w:rFonts w:hint="eastAsia" w:ascii="宋体" w:hAnsi="宋体" w:eastAsia="宋体" w:cs="宋体"/>
          <w:szCs w:val="21"/>
          <w:highlight w:val="none"/>
        </w:rPr>
        <w:t>。</w:t>
      </w:r>
    </w:p>
    <w:p w14:paraId="0ABE7E1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关于发包人向承包人免费提供满足工程施工需要的场内道路和交通设施的约定：</w:t>
      </w:r>
      <w:r>
        <w:rPr>
          <w:rFonts w:hint="eastAsia" w:ascii="宋体" w:hAnsi="宋体" w:eastAsia="宋体" w:cs="宋体"/>
          <w:szCs w:val="21"/>
          <w:highlight w:val="none"/>
          <w:u w:val="single"/>
        </w:rPr>
        <w:t xml:space="preserve">  由承包人自行修建，费用自行承担        </w:t>
      </w:r>
      <w:bookmarkEnd w:id="271"/>
      <w:bookmarkEnd w:id="272"/>
      <w:bookmarkEnd w:id="273"/>
      <w:bookmarkEnd w:id="274"/>
      <w:bookmarkEnd w:id="275"/>
      <w:bookmarkStart w:id="276" w:name="_Toc318581157"/>
      <w:r>
        <w:rPr>
          <w:rFonts w:hint="eastAsia" w:ascii="宋体" w:hAnsi="宋体" w:eastAsia="宋体" w:cs="宋体"/>
          <w:szCs w:val="21"/>
          <w:highlight w:val="none"/>
          <w:u w:val="single"/>
        </w:rPr>
        <w:t>。</w:t>
      </w:r>
    </w:p>
    <w:p w14:paraId="3506AEC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1.10.4超大件和超重件的运输</w:t>
      </w:r>
    </w:p>
    <w:p w14:paraId="48D7FB5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运输超大件或超重件所需的道路和桥梁临时加固改造费用和其他有关费用由</w:t>
      </w:r>
      <w:r>
        <w:rPr>
          <w:rFonts w:hint="eastAsia" w:ascii="宋体" w:hAnsi="宋体" w:eastAsia="宋体" w:cs="宋体"/>
          <w:szCs w:val="21"/>
          <w:highlight w:val="none"/>
          <w:u w:val="single"/>
        </w:rPr>
        <w:t xml:space="preserve">  承包人   </w:t>
      </w:r>
      <w:r>
        <w:rPr>
          <w:rFonts w:hint="eastAsia" w:ascii="宋体" w:hAnsi="宋体" w:eastAsia="宋体" w:cs="宋体"/>
          <w:szCs w:val="21"/>
          <w:highlight w:val="none"/>
        </w:rPr>
        <w:t>承担。</w:t>
      </w:r>
    </w:p>
    <w:bookmarkEnd w:id="276"/>
    <w:p w14:paraId="43C5F67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1.11 知识产权</w:t>
      </w:r>
    </w:p>
    <w:p w14:paraId="1CA25D05">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Cs w:val="21"/>
          <w:highlight w:val="none"/>
          <w:u w:val="single"/>
        </w:rPr>
        <w:t xml:space="preserve">发包人  </w:t>
      </w:r>
    </w:p>
    <w:p w14:paraId="424096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关于发包人提供的上述文件的使用限制的要求：</w:t>
      </w:r>
      <w:r>
        <w:rPr>
          <w:rFonts w:hint="eastAsia" w:ascii="宋体" w:hAnsi="宋体" w:eastAsia="宋体" w:cs="宋体"/>
          <w:szCs w:val="21"/>
          <w:highlight w:val="none"/>
          <w:u w:val="single"/>
        </w:rPr>
        <w:t>未经发包人同意，承包人不得提供给第三人，否则将承担相应的经济和法律责任。工程质量保修期满后，除承包人存档需要的图纸外，应当全部图纸退还给发包人</w:t>
      </w:r>
      <w:r>
        <w:rPr>
          <w:rFonts w:hint="eastAsia" w:ascii="宋体" w:hAnsi="宋体" w:eastAsia="宋体" w:cs="宋体"/>
          <w:szCs w:val="21"/>
          <w:highlight w:val="none"/>
        </w:rPr>
        <w:t>。</w:t>
      </w:r>
    </w:p>
    <w:p w14:paraId="5FABF0A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1.11.2 关于承包人为实施工程所编制文件的著作权的归属：</w:t>
      </w:r>
      <w:r>
        <w:rPr>
          <w:rFonts w:hint="eastAsia" w:ascii="宋体" w:hAnsi="宋体" w:eastAsia="宋体" w:cs="宋体"/>
          <w:szCs w:val="21"/>
          <w:highlight w:val="none"/>
          <w:u w:val="single"/>
        </w:rPr>
        <w:t xml:space="preserve">   发包人所有   </w:t>
      </w:r>
      <w:r>
        <w:rPr>
          <w:rFonts w:hint="eastAsia" w:ascii="宋体" w:hAnsi="宋体" w:eastAsia="宋体" w:cs="宋体"/>
          <w:szCs w:val="21"/>
          <w:highlight w:val="none"/>
        </w:rPr>
        <w:t>。</w:t>
      </w:r>
    </w:p>
    <w:p w14:paraId="455F7912">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关于承包人提供的上述文件的使用限制的要求：</w:t>
      </w:r>
      <w:r>
        <w:rPr>
          <w:rFonts w:hint="eastAsia" w:ascii="宋体" w:hAnsi="宋体" w:eastAsia="宋体" w:cs="宋体"/>
          <w:szCs w:val="21"/>
          <w:highlight w:val="none"/>
          <w:u w:val="single"/>
        </w:rPr>
        <w:t>承包人可因实施工程的运行、调试、维修、改造等目的而复制、使用此类文件，但不能用于与合同无关的其他事项。未经发包人书面同意，承包人不得为了合同以外的目的而复制、使用上述文件或将之提供给任何第三方</w:t>
      </w:r>
      <w:r>
        <w:rPr>
          <w:rFonts w:hint="eastAsia" w:ascii="宋体" w:hAnsi="宋体" w:eastAsia="宋体" w:cs="宋体"/>
          <w:szCs w:val="21"/>
          <w:highlight w:val="none"/>
        </w:rPr>
        <w:t>。</w:t>
      </w:r>
    </w:p>
    <w:p w14:paraId="3A83325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1.11.4 承包人在施工过程中所采用的专利、专有技术、技术秘密的使用费的承担方式：</w:t>
      </w:r>
      <w:r>
        <w:rPr>
          <w:rFonts w:hint="eastAsia" w:ascii="宋体" w:hAnsi="宋体" w:eastAsia="宋体" w:cs="宋体"/>
          <w:szCs w:val="21"/>
          <w:highlight w:val="none"/>
          <w:u w:val="single"/>
        </w:rPr>
        <w:t>已包含在签约合同价中，由承包人承担</w:t>
      </w:r>
      <w:r>
        <w:rPr>
          <w:rFonts w:hint="eastAsia" w:ascii="宋体" w:hAnsi="宋体" w:eastAsia="宋体" w:cs="宋体"/>
          <w:szCs w:val="21"/>
          <w:highlight w:val="none"/>
        </w:rPr>
        <w:t>。</w:t>
      </w:r>
    </w:p>
    <w:p w14:paraId="58C2DF4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1.13工程量清单错误的修正</w:t>
      </w:r>
    </w:p>
    <w:p w14:paraId="728BDDB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出现工程量清单错误时，是否调整合同价格：</w:t>
      </w:r>
      <w:r>
        <w:rPr>
          <w:rFonts w:hint="eastAsia" w:ascii="宋体" w:hAnsi="宋体" w:eastAsia="宋体" w:cs="宋体"/>
          <w:szCs w:val="21"/>
          <w:highlight w:val="none"/>
          <w:u w:val="single"/>
        </w:rPr>
        <w:t xml:space="preserve">        不调整                  </w:t>
      </w:r>
      <w:r>
        <w:rPr>
          <w:rFonts w:hint="eastAsia" w:ascii="宋体" w:hAnsi="宋体" w:eastAsia="宋体" w:cs="宋体"/>
          <w:szCs w:val="21"/>
          <w:highlight w:val="none"/>
        </w:rPr>
        <w:t>。</w:t>
      </w:r>
    </w:p>
    <w:p w14:paraId="697ED1E4">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允许调整合同价格的工程量偏差范围：</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12914EB7">
      <w:pPr>
        <w:keepNext/>
        <w:keepLines/>
        <w:spacing w:line="360" w:lineRule="auto"/>
        <w:outlineLvl w:val="3"/>
        <w:rPr>
          <w:rFonts w:hint="eastAsia" w:ascii="宋体" w:hAnsi="宋体" w:eastAsia="宋体" w:cs="宋体"/>
          <w:bCs/>
          <w:szCs w:val="21"/>
          <w:highlight w:val="none"/>
        </w:rPr>
      </w:pPr>
      <w:bookmarkStart w:id="277" w:name="_Toc11539"/>
      <w:bookmarkStart w:id="278" w:name="_Toc351203634"/>
      <w:bookmarkStart w:id="279" w:name="_Toc141"/>
      <w:bookmarkStart w:id="280" w:name="_Toc9744"/>
      <w:r>
        <w:rPr>
          <w:rFonts w:hint="eastAsia" w:ascii="宋体" w:hAnsi="宋体" w:eastAsia="宋体" w:cs="宋体"/>
          <w:bCs/>
          <w:szCs w:val="21"/>
          <w:highlight w:val="none"/>
        </w:rPr>
        <w:t>2</w:t>
      </w:r>
      <w:bookmarkStart w:id="281" w:name="_Toc296347156"/>
      <w:bookmarkStart w:id="282" w:name="_Toc292559867"/>
      <w:bookmarkStart w:id="283" w:name="_Toc296891197"/>
      <w:bookmarkStart w:id="284" w:name="_Toc296944496"/>
      <w:bookmarkStart w:id="285" w:name="_Toc297048343"/>
      <w:bookmarkStart w:id="286" w:name="_Toc292559362"/>
      <w:bookmarkStart w:id="287" w:name="_Toc296346658"/>
      <w:bookmarkStart w:id="288" w:name="_Toc296503157"/>
      <w:bookmarkStart w:id="289" w:name="_Toc297120457"/>
      <w:bookmarkStart w:id="290" w:name="_Toc296890985"/>
      <w:r>
        <w:rPr>
          <w:rFonts w:hint="eastAsia" w:ascii="宋体" w:hAnsi="宋体" w:eastAsia="宋体" w:cs="宋体"/>
          <w:bCs/>
          <w:szCs w:val="21"/>
          <w:highlight w:val="none"/>
        </w:rPr>
        <w:t>. 发包人</w:t>
      </w:r>
      <w:bookmarkEnd w:id="277"/>
      <w:bookmarkEnd w:id="278"/>
      <w:bookmarkEnd w:id="279"/>
      <w:bookmarkEnd w:id="280"/>
    </w:p>
    <w:bookmarkEnd w:id="281"/>
    <w:bookmarkEnd w:id="282"/>
    <w:bookmarkEnd w:id="283"/>
    <w:bookmarkEnd w:id="284"/>
    <w:bookmarkEnd w:id="285"/>
    <w:bookmarkEnd w:id="286"/>
    <w:bookmarkEnd w:id="287"/>
    <w:bookmarkEnd w:id="288"/>
    <w:bookmarkEnd w:id="289"/>
    <w:bookmarkEnd w:id="290"/>
    <w:p w14:paraId="310D8CF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 发包人代表</w:t>
      </w:r>
    </w:p>
    <w:p w14:paraId="6C25678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发包人代表：</w:t>
      </w:r>
    </w:p>
    <w:p w14:paraId="6993EB8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7066D98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身份证号：</w:t>
      </w:r>
      <w:r>
        <w:rPr>
          <w:rFonts w:hint="eastAsia" w:ascii="宋体" w:hAnsi="宋体" w:eastAsia="宋体" w:cs="宋体"/>
          <w:szCs w:val="21"/>
          <w:highlight w:val="none"/>
          <w:u w:val="single"/>
        </w:rPr>
        <w:t>                                      </w:t>
      </w:r>
      <w:r>
        <w:rPr>
          <w:rFonts w:hint="eastAsia" w:ascii="宋体" w:hAnsi="宋体" w:eastAsia="宋体" w:cs="宋体"/>
          <w:szCs w:val="21"/>
          <w:highlight w:val="none"/>
        </w:rPr>
        <w:t>；</w:t>
      </w:r>
    </w:p>
    <w:p w14:paraId="6DADEF5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职    务：</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50E483A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                                  </w:t>
      </w:r>
      <w:r>
        <w:rPr>
          <w:rFonts w:hint="eastAsia" w:ascii="宋体" w:hAnsi="宋体" w:eastAsia="宋体" w:cs="宋体"/>
          <w:szCs w:val="21"/>
          <w:highlight w:val="none"/>
        </w:rPr>
        <w:t>；</w:t>
      </w:r>
    </w:p>
    <w:p w14:paraId="18185F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t>                                    </w:t>
      </w:r>
      <w:r>
        <w:rPr>
          <w:rFonts w:hint="eastAsia" w:ascii="宋体" w:hAnsi="宋体" w:eastAsia="宋体" w:cs="宋体"/>
          <w:szCs w:val="21"/>
          <w:highlight w:val="none"/>
        </w:rPr>
        <w:t>；</w:t>
      </w:r>
    </w:p>
    <w:p w14:paraId="727C58A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t>                                     </w:t>
      </w:r>
      <w:r>
        <w:rPr>
          <w:rFonts w:hint="eastAsia" w:ascii="宋体" w:hAnsi="宋体" w:eastAsia="宋体" w:cs="宋体"/>
          <w:szCs w:val="21"/>
          <w:highlight w:val="none"/>
        </w:rPr>
        <w:t>。</w:t>
      </w:r>
    </w:p>
    <w:p w14:paraId="7C4C761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发包人对发包人代表的授权范围如下：</w:t>
      </w:r>
      <w:r>
        <w:rPr>
          <w:rFonts w:hint="eastAsia" w:ascii="宋体" w:hAnsi="宋体" w:eastAsia="宋体" w:cs="宋体"/>
          <w:szCs w:val="21"/>
          <w:highlight w:val="none"/>
          <w:u w:val="single"/>
        </w:rPr>
        <w:t>代表发包人处理与本工程建设相关的事宜，负责对工程质量、进度、安全文明施工、协调各参与方关系</w:t>
      </w:r>
      <w:r>
        <w:rPr>
          <w:rFonts w:hint="eastAsia" w:ascii="宋体" w:hAnsi="宋体" w:eastAsia="宋体" w:cs="宋体"/>
          <w:szCs w:val="21"/>
          <w:highlight w:val="none"/>
        </w:rPr>
        <w:t>。</w:t>
      </w:r>
    </w:p>
    <w:p w14:paraId="6BD01FE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 施工现场、施工条件和基础资料的提供</w:t>
      </w:r>
    </w:p>
    <w:p w14:paraId="755FDE4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2.4.1 提供施工现场</w:t>
      </w:r>
    </w:p>
    <w:p w14:paraId="1A7D16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关于发包人移交施工现场的期限要求：</w:t>
      </w:r>
      <w:r>
        <w:rPr>
          <w:rFonts w:hint="eastAsia" w:ascii="宋体" w:hAnsi="宋体" w:eastAsia="宋体" w:cs="宋体"/>
          <w:szCs w:val="21"/>
          <w:highlight w:val="none"/>
          <w:u w:val="single"/>
        </w:rPr>
        <w:t xml:space="preserve">具备移交条件后5日内     </w:t>
      </w:r>
      <w:r>
        <w:rPr>
          <w:rFonts w:hint="eastAsia" w:ascii="宋体" w:hAnsi="宋体" w:eastAsia="宋体" w:cs="宋体"/>
          <w:szCs w:val="21"/>
          <w:highlight w:val="none"/>
        </w:rPr>
        <w:t>。</w:t>
      </w:r>
    </w:p>
    <w:p w14:paraId="0769BEA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2.4.2 提供施工条件</w:t>
      </w:r>
    </w:p>
    <w:p w14:paraId="3747BBFE">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关于发包人应负责提供施工所需要的条件，包括：</w:t>
      </w:r>
      <w:r>
        <w:rPr>
          <w:rFonts w:hint="eastAsia" w:ascii="宋体" w:hAnsi="宋体" w:eastAsia="宋体" w:cs="宋体"/>
          <w:szCs w:val="21"/>
          <w:highlight w:val="none"/>
          <w:u w:val="single"/>
        </w:rPr>
        <w:t xml:space="preserve"> 1.发包人提供接电的位置，承包人自行引入并承担相应费用，施工用水及排水、排污自行考虑并承担费用。</w:t>
      </w:r>
    </w:p>
    <w:p w14:paraId="6177A22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2.5 资金来源证明及支付担保</w:t>
      </w:r>
    </w:p>
    <w:p w14:paraId="78615B5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发包人提供资金来源证明的期限要求：</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250A28B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发包人是否提供支付担保：</w:t>
      </w:r>
      <w:r>
        <w:rPr>
          <w:rFonts w:hint="eastAsia" w:ascii="宋体" w:hAnsi="宋体" w:eastAsia="宋体" w:cs="宋体"/>
          <w:szCs w:val="21"/>
          <w:highlight w:val="none"/>
          <w:u w:val="single"/>
        </w:rPr>
        <w:t xml:space="preserve">否  </w:t>
      </w:r>
      <w:r>
        <w:rPr>
          <w:rFonts w:hint="eastAsia" w:ascii="宋体" w:hAnsi="宋体" w:eastAsia="宋体" w:cs="宋体"/>
          <w:szCs w:val="21"/>
          <w:highlight w:val="none"/>
        </w:rPr>
        <w:t>。</w:t>
      </w:r>
    </w:p>
    <w:p w14:paraId="7A3CE8C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发包人提供支付担保的形式：</w:t>
      </w:r>
      <w:r>
        <w:rPr>
          <w:rFonts w:hint="eastAsia" w:ascii="宋体" w:hAnsi="宋体" w:eastAsia="宋体" w:cs="宋体"/>
          <w:szCs w:val="21"/>
          <w:highlight w:val="none"/>
          <w:u w:val="single"/>
        </w:rPr>
        <w:t>／</w:t>
      </w:r>
      <w:r>
        <w:rPr>
          <w:rFonts w:hint="eastAsia" w:ascii="宋体" w:hAnsi="宋体" w:eastAsia="宋体" w:cs="宋体"/>
          <w:szCs w:val="21"/>
          <w:highlight w:val="none"/>
        </w:rPr>
        <w:t>。</w:t>
      </w:r>
    </w:p>
    <w:p w14:paraId="0F5C2330">
      <w:pPr>
        <w:keepNext/>
        <w:keepLines/>
        <w:spacing w:line="360" w:lineRule="auto"/>
        <w:outlineLvl w:val="3"/>
        <w:rPr>
          <w:rFonts w:hint="eastAsia" w:ascii="宋体" w:hAnsi="宋体" w:eastAsia="宋体" w:cs="宋体"/>
          <w:bCs/>
          <w:szCs w:val="21"/>
          <w:highlight w:val="none"/>
        </w:rPr>
      </w:pPr>
      <w:bookmarkStart w:id="291" w:name="_Toc351203635"/>
      <w:bookmarkStart w:id="292" w:name="_Toc27280"/>
      <w:bookmarkStart w:id="293" w:name="_Toc5891"/>
      <w:bookmarkStart w:id="294" w:name="_Toc23642"/>
      <w:r>
        <w:rPr>
          <w:rFonts w:hint="eastAsia" w:ascii="宋体" w:hAnsi="宋体" w:eastAsia="宋体" w:cs="宋体"/>
          <w:bCs/>
          <w:szCs w:val="21"/>
          <w:highlight w:val="none"/>
        </w:rPr>
        <w:t>3</w:t>
      </w:r>
      <w:bookmarkStart w:id="295" w:name="_Toc292559363"/>
      <w:bookmarkStart w:id="296" w:name="_Toc292559868"/>
      <w:bookmarkStart w:id="297" w:name="_Toc296890986"/>
      <w:bookmarkStart w:id="298" w:name="_Toc296503158"/>
      <w:bookmarkStart w:id="299" w:name="_Toc296944497"/>
      <w:bookmarkStart w:id="300" w:name="_Toc296347157"/>
      <w:bookmarkStart w:id="301" w:name="_Toc297120458"/>
      <w:bookmarkStart w:id="302" w:name="_Toc296346659"/>
      <w:bookmarkStart w:id="303" w:name="_Toc297048344"/>
      <w:bookmarkStart w:id="304" w:name="_Toc296891198"/>
      <w:r>
        <w:rPr>
          <w:rFonts w:hint="eastAsia" w:ascii="宋体" w:hAnsi="宋体" w:eastAsia="宋体" w:cs="宋体"/>
          <w:bCs/>
          <w:szCs w:val="21"/>
          <w:highlight w:val="none"/>
        </w:rPr>
        <w:t>. 承包人</w:t>
      </w:r>
      <w:bookmarkEnd w:id="291"/>
      <w:bookmarkEnd w:id="292"/>
      <w:bookmarkEnd w:id="293"/>
      <w:bookmarkEnd w:id="294"/>
    </w:p>
    <w:bookmarkEnd w:id="295"/>
    <w:bookmarkEnd w:id="296"/>
    <w:bookmarkEnd w:id="297"/>
    <w:bookmarkEnd w:id="298"/>
    <w:bookmarkEnd w:id="299"/>
    <w:bookmarkEnd w:id="300"/>
    <w:bookmarkEnd w:id="301"/>
    <w:bookmarkEnd w:id="302"/>
    <w:bookmarkEnd w:id="303"/>
    <w:bookmarkEnd w:id="304"/>
    <w:p w14:paraId="3D12214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 承包人的一般义务</w:t>
      </w:r>
    </w:p>
    <w:p w14:paraId="0E380FA5">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（9）承包人提交的竣工资料的内容：</w:t>
      </w:r>
      <w:r>
        <w:rPr>
          <w:rFonts w:hint="eastAsia" w:ascii="宋体" w:hAnsi="宋体" w:eastAsia="宋体" w:cs="宋体"/>
          <w:szCs w:val="21"/>
          <w:highlight w:val="none"/>
          <w:u w:val="single"/>
        </w:rPr>
        <w:t xml:space="preserve">   满足建设行政主管部门要求        </w:t>
      </w:r>
      <w:r>
        <w:rPr>
          <w:rFonts w:hint="eastAsia" w:ascii="宋体" w:hAnsi="宋体" w:eastAsia="宋体" w:cs="宋体"/>
          <w:szCs w:val="21"/>
          <w:highlight w:val="none"/>
        </w:rPr>
        <w:t>。</w:t>
      </w:r>
    </w:p>
    <w:p w14:paraId="06EB040B">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承包人需要提交的竣工资料套数：</w:t>
      </w:r>
      <w:r>
        <w:rPr>
          <w:rFonts w:hint="eastAsia" w:ascii="宋体" w:hAnsi="宋体" w:eastAsia="宋体" w:cs="宋体"/>
          <w:szCs w:val="21"/>
          <w:highlight w:val="none"/>
          <w:u w:val="single"/>
        </w:rPr>
        <w:t xml:space="preserve">        纸质版一式四份，电子版一份    </w:t>
      </w:r>
      <w:r>
        <w:rPr>
          <w:rFonts w:hint="eastAsia" w:ascii="宋体" w:hAnsi="宋体" w:eastAsia="宋体" w:cs="宋体"/>
          <w:szCs w:val="21"/>
          <w:highlight w:val="none"/>
        </w:rPr>
        <w:t>。</w:t>
      </w:r>
    </w:p>
    <w:p w14:paraId="329A98E3">
      <w:pPr>
        <w:spacing w:line="360" w:lineRule="auto"/>
        <w:ind w:left="638" w:leftChars="304" w:firstLine="315" w:firstLineChars="150"/>
        <w:rPr>
          <w:rFonts w:hint="eastAsia" w:ascii="宋体" w:hAnsi="宋体" w:eastAsia="宋体" w:cs="宋体"/>
          <w:szCs w:val="21"/>
          <w:highlight w:val="none"/>
        </w:rPr>
      </w:pPr>
      <w:r>
        <w:rPr>
          <w:rFonts w:hint="eastAsia" w:ascii="宋体" w:hAnsi="宋体" w:eastAsia="宋体" w:cs="宋体"/>
          <w:szCs w:val="21"/>
          <w:highlight w:val="none"/>
        </w:rPr>
        <w:t>承包人提交的竣工资料的费用承担：</w:t>
      </w:r>
      <w:r>
        <w:rPr>
          <w:rFonts w:hint="eastAsia" w:ascii="宋体" w:hAnsi="宋体" w:eastAsia="宋体" w:cs="宋体"/>
          <w:szCs w:val="21"/>
          <w:highlight w:val="none"/>
          <w:u w:val="single"/>
        </w:rPr>
        <w:t xml:space="preserve">          自行承担                  </w:t>
      </w:r>
      <w:r>
        <w:rPr>
          <w:rFonts w:hint="eastAsia" w:ascii="宋体" w:hAnsi="宋体" w:eastAsia="宋体" w:cs="宋体"/>
          <w:szCs w:val="21"/>
          <w:highlight w:val="none"/>
        </w:rPr>
        <w:t>。</w:t>
      </w:r>
    </w:p>
    <w:p w14:paraId="50A1E16E">
      <w:pPr>
        <w:spacing w:line="360" w:lineRule="auto"/>
        <w:ind w:left="638" w:leftChars="304" w:firstLine="315" w:firstLineChars="150"/>
        <w:rPr>
          <w:rFonts w:hint="eastAsia" w:ascii="宋体" w:hAnsi="宋体" w:eastAsia="宋体" w:cs="宋体"/>
          <w:szCs w:val="21"/>
          <w:highlight w:val="none"/>
        </w:rPr>
      </w:pPr>
      <w:r>
        <w:rPr>
          <w:rFonts w:hint="eastAsia" w:ascii="宋体" w:hAnsi="宋体" w:eastAsia="宋体" w:cs="宋体"/>
          <w:szCs w:val="21"/>
          <w:highlight w:val="none"/>
        </w:rPr>
        <w:t>承包人提交的竣工资料移交时间：</w:t>
      </w:r>
      <w:r>
        <w:rPr>
          <w:rFonts w:hint="eastAsia" w:ascii="宋体" w:hAnsi="宋体" w:eastAsia="宋体" w:cs="宋体"/>
          <w:szCs w:val="21"/>
          <w:highlight w:val="none"/>
          <w:u w:val="single"/>
        </w:rPr>
        <w:t xml:space="preserve">   工程竣工后3日内                   </w:t>
      </w:r>
      <w:r>
        <w:rPr>
          <w:rFonts w:hint="eastAsia" w:ascii="宋体" w:hAnsi="宋体" w:eastAsia="宋体" w:cs="宋体"/>
          <w:szCs w:val="21"/>
          <w:highlight w:val="none"/>
        </w:rPr>
        <w:t>。</w:t>
      </w:r>
    </w:p>
    <w:p w14:paraId="5177AC0F">
      <w:pPr>
        <w:spacing w:line="360" w:lineRule="auto"/>
        <w:ind w:firstLine="945" w:firstLineChars="450"/>
        <w:rPr>
          <w:rFonts w:hint="eastAsia" w:ascii="宋体" w:hAnsi="宋体" w:eastAsia="宋体" w:cs="宋体"/>
          <w:szCs w:val="21"/>
          <w:highlight w:val="none"/>
        </w:rPr>
      </w:pPr>
      <w:r>
        <w:rPr>
          <w:rFonts w:hint="eastAsia" w:ascii="宋体" w:hAnsi="宋体" w:eastAsia="宋体" w:cs="宋体"/>
          <w:szCs w:val="21"/>
          <w:highlight w:val="none"/>
        </w:rPr>
        <w:t>承包人提交的竣工资料形式要求：</w:t>
      </w:r>
      <w:r>
        <w:rPr>
          <w:rFonts w:hint="eastAsia" w:ascii="宋体" w:hAnsi="宋体" w:eastAsia="宋体" w:cs="宋体"/>
          <w:szCs w:val="21"/>
          <w:highlight w:val="none"/>
          <w:u w:val="single"/>
        </w:rPr>
        <w:t xml:space="preserve">   纸质及电子版资料                   </w:t>
      </w:r>
      <w:r>
        <w:rPr>
          <w:rFonts w:hint="eastAsia" w:ascii="宋体" w:hAnsi="宋体" w:eastAsia="宋体" w:cs="宋体"/>
          <w:szCs w:val="21"/>
          <w:highlight w:val="none"/>
        </w:rPr>
        <w:t>。</w:t>
      </w:r>
    </w:p>
    <w:p w14:paraId="6452C09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（10）承包人应履行的其他义务：</w:t>
      </w:r>
      <w:r>
        <w:rPr>
          <w:rFonts w:hint="eastAsia" w:ascii="宋体" w:hAnsi="宋体" w:eastAsia="宋体" w:cs="宋体"/>
          <w:szCs w:val="21"/>
          <w:highlight w:val="none"/>
          <w:u w:val="single"/>
        </w:rPr>
        <w:t xml:space="preserve">①拟派项目部的成员不得随意更换，投标文件中拟投入现场的施工机械设备、人员、材料必须满足施工要求，并保证及时到位；②竣工前，承包人应将因其施工破坏的绿地、公共设施、道路、地上地下构（建）筑物及施工便道恢复至有关单位的要求，并负责清理现场施工及生活垃圾，费用由承包人自理；③承包人全面负责协调地方关系并承担全部费用；4免费为发包人及监理单位提供办公及生活用房。   </w:t>
      </w:r>
    </w:p>
    <w:p w14:paraId="72FBA48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 项目经理</w:t>
      </w:r>
    </w:p>
    <w:p w14:paraId="576F439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3.2.1 项目经理：</w:t>
      </w:r>
    </w:p>
    <w:p w14:paraId="1C40832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2BC03FC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身份证号：</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79ED1C8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建造师执业资格等级：</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1530852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建造师注册证书号：</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3D2F16F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建造师执业印章号：</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0BD95E4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安全生产考核合格证书号：</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5C3B81F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                                  </w:t>
      </w:r>
      <w:r>
        <w:rPr>
          <w:rFonts w:hint="eastAsia" w:ascii="宋体" w:hAnsi="宋体" w:eastAsia="宋体" w:cs="宋体"/>
          <w:szCs w:val="21"/>
          <w:highlight w:val="none"/>
        </w:rPr>
        <w:t>；</w:t>
      </w:r>
    </w:p>
    <w:p w14:paraId="09131C1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453DF1F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20A96BF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承包人对项目经理的授权范围如下：</w:t>
      </w:r>
      <w:r>
        <w:rPr>
          <w:rFonts w:hint="eastAsia" w:ascii="宋体" w:hAnsi="宋体" w:eastAsia="宋体" w:cs="宋体"/>
          <w:szCs w:val="21"/>
          <w:highlight w:val="none"/>
          <w:u w:val="single"/>
        </w:rPr>
        <w:t>代表承包人全权处理与本工程建设相关的事宜</w:t>
      </w:r>
    </w:p>
    <w:p w14:paraId="4957889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关于项目经理每月在施工现场的时间要求：</w:t>
      </w:r>
      <w:r>
        <w:rPr>
          <w:rFonts w:hint="eastAsia" w:ascii="宋体" w:hAnsi="宋体" w:eastAsia="宋体" w:cs="宋体"/>
          <w:szCs w:val="21"/>
          <w:highlight w:val="none"/>
          <w:u w:val="single"/>
        </w:rPr>
        <w:t xml:space="preserve">  每月不少于22天              </w:t>
      </w:r>
      <w:r>
        <w:rPr>
          <w:rFonts w:hint="eastAsia" w:ascii="宋体" w:hAnsi="宋体" w:eastAsia="宋体" w:cs="宋体"/>
          <w:szCs w:val="21"/>
          <w:highlight w:val="none"/>
        </w:rPr>
        <w:t>。</w:t>
      </w:r>
    </w:p>
    <w:p w14:paraId="7EE9A315">
      <w:pPr>
        <w:spacing w:line="360" w:lineRule="auto"/>
        <w:ind w:left="420" w:leftChars="200"/>
        <w:rPr>
          <w:rFonts w:hint="eastAsia" w:ascii="宋体" w:hAnsi="宋体" w:eastAsia="宋体" w:cs="宋体"/>
          <w:szCs w:val="21"/>
          <w:highlight w:val="none"/>
          <w:u w:val="single"/>
        </w:rPr>
      </w:pPr>
      <w:r>
        <w:rPr>
          <w:rFonts w:hint="eastAsia" w:ascii="宋体" w:hAnsi="宋体" w:eastAsia="宋体" w:cs="宋体"/>
          <w:szCs w:val="21"/>
          <w:highlight w:val="none"/>
        </w:rPr>
        <w:t xml:space="preserve">承包人未提交劳动合同，以及没有为项目经理缴纳社会保险证明的违约责任： </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项目经理未经批准，擅自离开施工现场的违约责任：</w:t>
      </w:r>
      <w:r>
        <w:rPr>
          <w:rFonts w:hint="eastAsia" w:ascii="宋体" w:hAnsi="宋体" w:eastAsia="宋体" w:cs="宋体"/>
          <w:szCs w:val="21"/>
          <w:highlight w:val="none"/>
          <w:u w:val="single"/>
        </w:rPr>
        <w:t>每次支付人民币5000元违约金  </w:t>
      </w:r>
      <w:r>
        <w:rPr>
          <w:rFonts w:hint="eastAsia" w:ascii="宋体" w:hAnsi="宋体" w:eastAsia="宋体" w:cs="宋体"/>
          <w:szCs w:val="21"/>
          <w:highlight w:val="none"/>
        </w:rPr>
        <w:t>。</w:t>
      </w:r>
    </w:p>
    <w:p w14:paraId="6745EC7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3.2.3 承包人擅自更换项目经理的违约责任：</w:t>
      </w:r>
      <w:r>
        <w:rPr>
          <w:rFonts w:hint="eastAsia" w:ascii="宋体" w:hAnsi="宋体" w:eastAsia="宋体" w:cs="宋体"/>
          <w:szCs w:val="21"/>
          <w:highlight w:val="none"/>
          <w:u w:val="single"/>
        </w:rPr>
        <w:t xml:space="preserve">   每次支付人民币100000元违约金  </w:t>
      </w:r>
      <w:r>
        <w:rPr>
          <w:rFonts w:hint="eastAsia" w:ascii="宋体" w:hAnsi="宋体" w:eastAsia="宋体" w:cs="宋体"/>
          <w:szCs w:val="21"/>
          <w:highlight w:val="none"/>
        </w:rPr>
        <w:t>。</w:t>
      </w:r>
    </w:p>
    <w:p w14:paraId="05CE4E23">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3.2.4 承包人无正当理由拒绝更换项目经理的违约责任：</w:t>
      </w:r>
      <w:r>
        <w:rPr>
          <w:rFonts w:hint="eastAsia" w:ascii="宋体" w:hAnsi="宋体" w:eastAsia="宋体" w:cs="宋体"/>
          <w:szCs w:val="21"/>
          <w:highlight w:val="none"/>
          <w:u w:val="single"/>
        </w:rPr>
        <w:t>每次支付人民币100000元违约金                     </w:t>
      </w:r>
      <w:r>
        <w:rPr>
          <w:rFonts w:hint="eastAsia" w:ascii="宋体" w:hAnsi="宋体" w:eastAsia="宋体" w:cs="宋体"/>
          <w:szCs w:val="21"/>
          <w:highlight w:val="none"/>
        </w:rPr>
        <w:t>。</w:t>
      </w:r>
    </w:p>
    <w:p w14:paraId="09E21D7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 承包人人员</w:t>
      </w:r>
    </w:p>
    <w:p w14:paraId="0FB9ECF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3.3.1 承包人提交项目管理机构及施工现场管理人员安排报告的期限：</w:t>
      </w:r>
      <w:r>
        <w:rPr>
          <w:rFonts w:hint="eastAsia" w:ascii="宋体" w:hAnsi="宋体" w:eastAsia="宋体" w:cs="宋体"/>
          <w:szCs w:val="21"/>
          <w:highlight w:val="none"/>
          <w:u w:val="single"/>
        </w:rPr>
        <w:t xml:space="preserve">  签订合同后两日内     </w:t>
      </w:r>
      <w:r>
        <w:rPr>
          <w:rFonts w:hint="eastAsia" w:ascii="宋体" w:hAnsi="宋体" w:eastAsia="宋体" w:cs="宋体"/>
          <w:szCs w:val="21"/>
          <w:highlight w:val="none"/>
        </w:rPr>
        <w:t>。</w:t>
      </w:r>
    </w:p>
    <w:p w14:paraId="4331DE7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3.3.3 承包人无正当理由拒绝撤换主要施工管理人员的违约责任：</w:t>
      </w:r>
      <w:r>
        <w:rPr>
          <w:rFonts w:hint="eastAsia" w:ascii="宋体" w:hAnsi="宋体" w:eastAsia="宋体" w:cs="宋体"/>
          <w:szCs w:val="21"/>
          <w:highlight w:val="none"/>
          <w:u w:val="single"/>
        </w:rPr>
        <w:t xml:space="preserve">                                  每次支付人民币5000元违约金                           </w:t>
      </w:r>
      <w:r>
        <w:rPr>
          <w:rFonts w:hint="eastAsia" w:ascii="宋体" w:hAnsi="宋体" w:eastAsia="宋体" w:cs="宋体"/>
          <w:szCs w:val="21"/>
          <w:highlight w:val="none"/>
        </w:rPr>
        <w:t>。</w:t>
      </w:r>
    </w:p>
    <w:p w14:paraId="038E908E">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3.3.4 承包人主要施工管理人员离开施工现场的批准要求</w:t>
      </w:r>
      <w:r>
        <w:rPr>
          <w:rFonts w:hint="eastAsia" w:ascii="宋体" w:hAnsi="宋体" w:eastAsia="宋体" w:cs="宋体"/>
          <w:szCs w:val="21"/>
          <w:highlight w:val="none"/>
          <w:u w:val="single"/>
        </w:rPr>
        <w:t xml:space="preserve">     须经发包人批准    </w:t>
      </w:r>
      <w:r>
        <w:rPr>
          <w:rFonts w:hint="eastAsia" w:ascii="宋体" w:hAnsi="宋体" w:eastAsia="宋体" w:cs="宋体"/>
          <w:szCs w:val="21"/>
          <w:highlight w:val="none"/>
        </w:rPr>
        <w:t>。</w:t>
      </w:r>
    </w:p>
    <w:p w14:paraId="41B7089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3.3.5承包人擅自更换主要施工管理人员的违约责任</w:t>
      </w:r>
      <w:r>
        <w:rPr>
          <w:rFonts w:hint="eastAsia" w:ascii="宋体" w:hAnsi="宋体" w:eastAsia="宋体" w:cs="宋体"/>
          <w:szCs w:val="21"/>
          <w:highlight w:val="none"/>
          <w:u w:val="single"/>
        </w:rPr>
        <w:t xml:space="preserve">     每次支付人民币2000元违约金           </w:t>
      </w:r>
      <w:r>
        <w:rPr>
          <w:rFonts w:hint="eastAsia" w:ascii="宋体" w:hAnsi="宋体" w:eastAsia="宋体" w:cs="宋体"/>
          <w:szCs w:val="21"/>
          <w:highlight w:val="none"/>
        </w:rPr>
        <w:t>。</w:t>
      </w:r>
    </w:p>
    <w:p w14:paraId="2567909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承包人主要施工管理人员擅自离开施工现场的违约责任</w:t>
      </w:r>
      <w:r>
        <w:rPr>
          <w:rFonts w:hint="eastAsia" w:ascii="宋体" w:hAnsi="宋体" w:eastAsia="宋体" w:cs="宋体"/>
          <w:szCs w:val="21"/>
          <w:highlight w:val="none"/>
          <w:u w:val="single"/>
        </w:rPr>
        <w:t xml:space="preserve">     每次支付人民币2000元违约金         </w:t>
      </w:r>
      <w:r>
        <w:rPr>
          <w:rFonts w:hint="eastAsia" w:ascii="宋体" w:hAnsi="宋体" w:eastAsia="宋体" w:cs="宋体"/>
          <w:szCs w:val="21"/>
          <w:highlight w:val="none"/>
        </w:rPr>
        <w:t>。</w:t>
      </w:r>
    </w:p>
    <w:p w14:paraId="5B0D2D3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bookmarkStart w:id="305" w:name="_Toc300934945"/>
      <w:bookmarkStart w:id="306" w:name="_Toc292559869"/>
      <w:bookmarkStart w:id="307" w:name="_Toc296891199"/>
      <w:bookmarkStart w:id="308" w:name="_Toc296503159"/>
      <w:bookmarkStart w:id="309" w:name="_Toc296346660"/>
      <w:bookmarkStart w:id="310" w:name="_Toc312677988"/>
      <w:bookmarkStart w:id="311" w:name="_Toc297048345"/>
      <w:bookmarkStart w:id="312" w:name="_Toc296890987"/>
      <w:bookmarkStart w:id="313" w:name="_Toc297120459"/>
      <w:bookmarkStart w:id="314" w:name="_Toc304295523"/>
      <w:bookmarkStart w:id="315" w:name="_Toc297216151"/>
      <w:bookmarkStart w:id="316" w:name="_Toc297123492"/>
      <w:bookmarkStart w:id="317" w:name="_Toc303539102"/>
      <w:bookmarkStart w:id="318" w:name="_Toc296944498"/>
      <w:bookmarkStart w:id="319" w:name="_Toc292559364"/>
      <w:bookmarkStart w:id="320" w:name="_Toc296347158"/>
      <w:r>
        <w:rPr>
          <w:rFonts w:hint="eastAsia" w:ascii="宋体" w:hAnsi="宋体" w:eastAsia="宋体" w:cs="宋体"/>
          <w:szCs w:val="21"/>
          <w:highlight w:val="none"/>
        </w:rPr>
        <w:t>.5 分包</w:t>
      </w:r>
    </w:p>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14:paraId="640C80A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bookmarkStart w:id="321" w:name="_Toc292559365"/>
      <w:bookmarkStart w:id="322" w:name="_Toc296503160"/>
      <w:bookmarkStart w:id="323" w:name="_Toc297123493"/>
      <w:bookmarkStart w:id="324" w:name="_Toc296944499"/>
      <w:bookmarkStart w:id="325" w:name="_Toc296890988"/>
      <w:bookmarkStart w:id="326" w:name="_Toc292559870"/>
      <w:bookmarkStart w:id="327" w:name="_Toc296346661"/>
      <w:bookmarkStart w:id="328" w:name="_Toc304295524"/>
      <w:bookmarkStart w:id="329" w:name="_Toc297120460"/>
      <w:bookmarkStart w:id="330" w:name="_Toc300934946"/>
      <w:bookmarkStart w:id="331" w:name="_Toc296347159"/>
      <w:bookmarkStart w:id="332" w:name="_Toc303539103"/>
      <w:bookmarkStart w:id="333" w:name="_Toc297048346"/>
      <w:bookmarkStart w:id="334" w:name="_Toc296891200"/>
      <w:bookmarkStart w:id="335" w:name="_Toc297216152"/>
      <w:bookmarkStart w:id="336" w:name="_Toc318581158"/>
      <w:bookmarkStart w:id="337" w:name="_Toc312677989"/>
      <w:r>
        <w:rPr>
          <w:rFonts w:hint="eastAsia" w:ascii="宋体" w:hAnsi="宋体" w:eastAsia="宋体" w:cs="宋体"/>
          <w:szCs w:val="21"/>
          <w:highlight w:val="none"/>
        </w:rPr>
        <w:t>.5.1 分包的一般约定</w:t>
      </w:r>
    </w:p>
    <w:p w14:paraId="09E2BB6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禁止分包的工程包括：</w:t>
      </w:r>
      <w:r>
        <w:rPr>
          <w:rFonts w:hint="eastAsia" w:ascii="宋体" w:hAnsi="宋体" w:eastAsia="宋体" w:cs="宋体"/>
          <w:szCs w:val="21"/>
          <w:highlight w:val="none"/>
          <w:u w:val="single"/>
        </w:rPr>
        <w:t xml:space="preserve">主体、关键部分禁止分包。            </w:t>
      </w:r>
      <w:r>
        <w:rPr>
          <w:rFonts w:hint="eastAsia" w:ascii="宋体" w:hAnsi="宋体" w:eastAsia="宋体" w:cs="宋体"/>
          <w:szCs w:val="21"/>
          <w:highlight w:val="none"/>
        </w:rPr>
        <w:t>。</w:t>
      </w:r>
    </w:p>
    <w:p w14:paraId="4393C09F">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主体结构、关键性工作的范围：</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Start w:id="338" w:name="_Toc296346662"/>
      <w:bookmarkStart w:id="339" w:name="_Toc297123494"/>
      <w:bookmarkStart w:id="340" w:name="_Toc303539104"/>
      <w:bookmarkStart w:id="341" w:name="_Toc296944500"/>
      <w:bookmarkStart w:id="342" w:name="_Toc296890989"/>
      <w:bookmarkStart w:id="343" w:name="_Toc297048347"/>
      <w:bookmarkStart w:id="344" w:name="_Toc304295525"/>
      <w:bookmarkStart w:id="345" w:name="_Toc300934947"/>
      <w:bookmarkStart w:id="346" w:name="_Toc296503161"/>
      <w:bookmarkStart w:id="347" w:name="_Toc297216153"/>
      <w:bookmarkStart w:id="348" w:name="_Toc296891201"/>
      <w:bookmarkStart w:id="349" w:name="_Toc297120461"/>
      <w:bookmarkStart w:id="350" w:name="_Toc296347160"/>
    </w:p>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14:paraId="7B7DCD21">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3</w:t>
      </w:r>
      <w:bookmarkStart w:id="351" w:name="_Toc312677990"/>
      <w:bookmarkStart w:id="352" w:name="_Toc318581159"/>
      <w:r>
        <w:rPr>
          <w:rFonts w:hint="eastAsia" w:ascii="宋体" w:hAnsi="宋体" w:eastAsia="宋体" w:cs="宋体"/>
          <w:szCs w:val="21"/>
          <w:highlight w:val="none"/>
        </w:rPr>
        <w:t>.5.2分包的确定</w:t>
      </w:r>
    </w:p>
    <w:p w14:paraId="39A4DC2F">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允许分包的专业工程包括：</w:t>
      </w:r>
      <w:r>
        <w:rPr>
          <w:rFonts w:hint="eastAsia" w:ascii="宋体" w:hAnsi="宋体" w:eastAsia="宋体" w:cs="宋体"/>
          <w:szCs w:val="21"/>
          <w:highlight w:val="none"/>
          <w:u w:val="single"/>
        </w:rPr>
        <w:t xml:space="preserve">非主体、非关键部分，承包人如需分包时，必须征得甲方批准，否则，招标方有权终止合同并由承包人承担违约责任。           </w:t>
      </w:r>
      <w:r>
        <w:rPr>
          <w:rFonts w:hint="eastAsia" w:ascii="宋体" w:hAnsi="宋体" w:eastAsia="宋体" w:cs="宋体"/>
          <w:szCs w:val="21"/>
          <w:highlight w:val="none"/>
        </w:rPr>
        <w:t>。</w:t>
      </w:r>
    </w:p>
    <w:p w14:paraId="65ECF6F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其他关于分包的约定：</w:t>
      </w:r>
      <w:r>
        <w:rPr>
          <w:rFonts w:hint="eastAsia" w:ascii="宋体" w:hAnsi="宋体" w:eastAsia="宋体" w:cs="宋体"/>
          <w:szCs w:val="21"/>
          <w:highlight w:val="none"/>
          <w:u w:val="single"/>
        </w:rPr>
        <w:t xml:space="preserve">                        /                               </w:t>
      </w:r>
    </w:p>
    <w:p w14:paraId="3F37D9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3.5.4 分包合同价款</w:t>
      </w:r>
    </w:p>
    <w:p w14:paraId="488237F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关于分包合同价款支付的约定：</w:t>
      </w:r>
      <w:r>
        <w:rPr>
          <w:rFonts w:hint="eastAsia" w:ascii="宋体" w:hAnsi="宋体" w:eastAsia="宋体" w:cs="宋体"/>
          <w:szCs w:val="21"/>
          <w:highlight w:val="none"/>
          <w:u w:val="single"/>
        </w:rPr>
        <w:t xml:space="preserve">           另行约定                        </w:t>
      </w:r>
      <w:r>
        <w:rPr>
          <w:rFonts w:hint="eastAsia" w:ascii="宋体" w:hAnsi="宋体" w:eastAsia="宋体" w:cs="宋体"/>
          <w:szCs w:val="21"/>
          <w:highlight w:val="none"/>
        </w:rPr>
        <w:t>。</w:t>
      </w:r>
    </w:p>
    <w:bookmarkEnd w:id="351"/>
    <w:bookmarkEnd w:id="352"/>
    <w:p w14:paraId="63FE08C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3.6 工程照管与成品、半成品保护</w:t>
      </w:r>
    </w:p>
    <w:p w14:paraId="3CE8E7E7">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承包人负责照管工程及工程相关的材料、工程设备的起始时间：</w:t>
      </w:r>
      <w:r>
        <w:rPr>
          <w:rFonts w:hint="eastAsia" w:ascii="宋体" w:hAnsi="宋体" w:eastAsia="宋体" w:cs="宋体"/>
          <w:szCs w:val="21"/>
          <w:highlight w:val="none"/>
          <w:u w:val="single"/>
        </w:rPr>
        <w:t xml:space="preserve">  自发包人向承包人移交施工现场之日起，承包人应负责照管工程及工程相关的材料、工程设备，直到颁发工程接收证书之日止</w:t>
      </w:r>
      <w:r>
        <w:rPr>
          <w:rFonts w:hint="eastAsia" w:ascii="宋体" w:hAnsi="宋体" w:eastAsia="宋体" w:cs="宋体"/>
          <w:szCs w:val="21"/>
          <w:highlight w:val="none"/>
        </w:rPr>
        <w:t>。</w:t>
      </w:r>
    </w:p>
    <w:p w14:paraId="659C5D8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3.7 履约担保</w:t>
      </w:r>
    </w:p>
    <w:p w14:paraId="509C6A3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承包人是否提供履约担保：</w:t>
      </w:r>
      <w:r>
        <w:rPr>
          <w:rFonts w:hint="eastAsia" w:ascii="宋体" w:hAnsi="宋体" w:eastAsia="宋体" w:cs="宋体"/>
          <w:szCs w:val="21"/>
          <w:highlight w:val="none"/>
          <w:u w:val="single"/>
        </w:rPr>
        <w:t xml:space="preserve">              是                           </w:t>
      </w:r>
      <w:r>
        <w:rPr>
          <w:rFonts w:hint="eastAsia" w:ascii="宋体" w:hAnsi="宋体" w:eastAsia="宋体" w:cs="宋体"/>
          <w:szCs w:val="21"/>
          <w:highlight w:val="none"/>
        </w:rPr>
        <w:t>。</w:t>
      </w:r>
    </w:p>
    <w:p w14:paraId="4415A51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承包人提供履约担保的形式、金额及期限的：</w:t>
      </w:r>
      <w:r>
        <w:rPr>
          <w:rFonts w:hint="eastAsia" w:ascii="宋体" w:hAnsi="宋体" w:eastAsia="宋体" w:cs="宋体"/>
          <w:szCs w:val="21"/>
          <w:highlight w:val="none"/>
          <w:u w:val="single"/>
        </w:rPr>
        <w:t xml:space="preserve">        中标价的5%        </w:t>
      </w:r>
      <w:r>
        <w:rPr>
          <w:rFonts w:hint="eastAsia" w:ascii="宋体" w:hAnsi="宋体" w:eastAsia="宋体" w:cs="宋体"/>
          <w:szCs w:val="21"/>
          <w:highlight w:val="none"/>
        </w:rPr>
        <w:t>。</w:t>
      </w:r>
    </w:p>
    <w:p w14:paraId="46A1C7DA">
      <w:pPr>
        <w:keepNext/>
        <w:keepLines/>
        <w:spacing w:line="360" w:lineRule="auto"/>
        <w:outlineLvl w:val="3"/>
        <w:rPr>
          <w:rFonts w:hint="eastAsia" w:ascii="宋体" w:hAnsi="宋体" w:eastAsia="宋体" w:cs="宋体"/>
          <w:bCs/>
          <w:szCs w:val="21"/>
          <w:highlight w:val="none"/>
        </w:rPr>
      </w:pPr>
      <w:bookmarkStart w:id="353" w:name="_Toc24952"/>
      <w:bookmarkStart w:id="354" w:name="_Toc1861"/>
      <w:bookmarkStart w:id="355" w:name="_Toc11969"/>
      <w:bookmarkStart w:id="356" w:name="_Toc351203636"/>
      <w:r>
        <w:rPr>
          <w:rFonts w:hint="eastAsia" w:ascii="宋体" w:hAnsi="宋体" w:eastAsia="宋体" w:cs="宋体"/>
          <w:bCs/>
          <w:szCs w:val="21"/>
          <w:highlight w:val="none"/>
        </w:rPr>
        <w:t>4</w:t>
      </w:r>
      <w:bookmarkStart w:id="357" w:name="_Toc267251413"/>
      <w:bookmarkStart w:id="358" w:name="_Toc292559871"/>
      <w:bookmarkStart w:id="359" w:name="_Toc296346663"/>
      <w:bookmarkStart w:id="360" w:name="_Toc296944501"/>
      <w:bookmarkStart w:id="361" w:name="_Toc297120462"/>
      <w:bookmarkStart w:id="362" w:name="_Toc296347161"/>
      <w:bookmarkStart w:id="363" w:name="_Toc292559366"/>
      <w:bookmarkStart w:id="364" w:name="_Toc296891202"/>
      <w:bookmarkStart w:id="365" w:name="_Toc296890990"/>
      <w:bookmarkStart w:id="366" w:name="_Toc296503162"/>
      <w:bookmarkStart w:id="367" w:name="_Toc297048348"/>
      <w:r>
        <w:rPr>
          <w:rFonts w:hint="eastAsia" w:ascii="宋体" w:hAnsi="宋体" w:eastAsia="宋体" w:cs="宋体"/>
          <w:bCs/>
          <w:szCs w:val="21"/>
          <w:highlight w:val="none"/>
        </w:rPr>
        <w:t>. 监</w:t>
      </w:r>
      <w:bookmarkEnd w:id="357"/>
      <w:bookmarkEnd w:id="358"/>
      <w:bookmarkEnd w:id="359"/>
      <w:bookmarkEnd w:id="360"/>
      <w:bookmarkEnd w:id="361"/>
      <w:bookmarkEnd w:id="362"/>
      <w:bookmarkEnd w:id="363"/>
      <w:bookmarkEnd w:id="364"/>
      <w:bookmarkEnd w:id="365"/>
      <w:bookmarkEnd w:id="366"/>
      <w:bookmarkEnd w:id="367"/>
      <w:r>
        <w:rPr>
          <w:rFonts w:hint="eastAsia" w:ascii="宋体" w:hAnsi="宋体" w:eastAsia="宋体" w:cs="宋体"/>
          <w:bCs/>
          <w:szCs w:val="21"/>
          <w:highlight w:val="none"/>
        </w:rPr>
        <w:t>理人</w:t>
      </w:r>
      <w:bookmarkEnd w:id="353"/>
      <w:bookmarkEnd w:id="354"/>
      <w:bookmarkEnd w:id="355"/>
      <w:bookmarkEnd w:id="356"/>
    </w:p>
    <w:p w14:paraId="0255B49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4.1监理人的一般规定</w:t>
      </w:r>
    </w:p>
    <w:p w14:paraId="0E4EED1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关于监理人的监理内容：</w:t>
      </w:r>
      <w:r>
        <w:rPr>
          <w:rFonts w:hint="eastAsia" w:ascii="宋体" w:hAnsi="宋体" w:eastAsia="宋体" w:cs="宋体"/>
          <w:szCs w:val="21"/>
          <w:highlight w:val="none"/>
          <w:u w:val="single"/>
        </w:rPr>
        <w:t xml:space="preserve">     详见监理委托合同         </w:t>
      </w:r>
      <w:r>
        <w:rPr>
          <w:rFonts w:hint="eastAsia" w:ascii="宋体" w:hAnsi="宋体" w:eastAsia="宋体" w:cs="宋体"/>
          <w:szCs w:val="21"/>
          <w:highlight w:val="none"/>
        </w:rPr>
        <w:t>。</w:t>
      </w:r>
    </w:p>
    <w:p w14:paraId="0B96DAE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关于监理人的监理权限：</w:t>
      </w:r>
      <w:r>
        <w:rPr>
          <w:rFonts w:hint="eastAsia" w:ascii="宋体" w:hAnsi="宋体" w:eastAsia="宋体" w:cs="宋体"/>
          <w:szCs w:val="21"/>
          <w:highlight w:val="none"/>
          <w:u w:val="single"/>
        </w:rPr>
        <w:t xml:space="preserve">     详见监理委托合同          </w:t>
      </w:r>
      <w:r>
        <w:rPr>
          <w:rFonts w:hint="eastAsia" w:ascii="宋体" w:hAnsi="宋体" w:eastAsia="宋体" w:cs="宋体"/>
          <w:szCs w:val="21"/>
          <w:highlight w:val="none"/>
        </w:rPr>
        <w:t>。</w:t>
      </w:r>
    </w:p>
    <w:p w14:paraId="71B0747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关于监理人在施工现场的办公场所、生活场所的提供和费用承担的约定：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2A9C34A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 监理人员</w:t>
      </w:r>
    </w:p>
    <w:p w14:paraId="41D76CB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总监理工程师：</w:t>
      </w:r>
    </w:p>
    <w:p w14:paraId="15708F9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姓    名：</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1F1906E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职    务：</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3BB83D6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监理工程师执业资格证书号：</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7482BD0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联系电话：</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5F871B4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电子信箱：</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007FFC9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通信地址：</w:t>
      </w:r>
      <w:r>
        <w:rPr>
          <w:rFonts w:hint="eastAsia" w:ascii="宋体" w:hAnsi="宋体" w:eastAsia="宋体" w:cs="宋体"/>
          <w:szCs w:val="21"/>
          <w:highlight w:val="none"/>
          <w:u w:val="single"/>
        </w:rPr>
        <w:t>                                   </w:t>
      </w:r>
      <w:r>
        <w:rPr>
          <w:rFonts w:hint="eastAsia" w:ascii="宋体" w:hAnsi="宋体" w:eastAsia="宋体" w:cs="宋体"/>
          <w:szCs w:val="21"/>
          <w:highlight w:val="none"/>
        </w:rPr>
        <w:t>；</w:t>
      </w:r>
    </w:p>
    <w:p w14:paraId="13FC68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关于监理人的其他约定：</w:t>
      </w:r>
      <w:r>
        <w:rPr>
          <w:rFonts w:hint="eastAsia" w:ascii="宋体" w:hAnsi="宋体" w:eastAsia="宋体" w:cs="宋体"/>
          <w:szCs w:val="21"/>
          <w:highlight w:val="none"/>
          <w:u w:val="single"/>
        </w:rPr>
        <w:t>                                    </w:t>
      </w:r>
      <w:r>
        <w:rPr>
          <w:rFonts w:hint="eastAsia" w:ascii="宋体" w:hAnsi="宋体" w:eastAsia="宋体" w:cs="宋体"/>
          <w:szCs w:val="21"/>
          <w:highlight w:val="none"/>
        </w:rPr>
        <w:t>。</w:t>
      </w:r>
    </w:p>
    <w:p w14:paraId="6703A2F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4.4 商定或确定 </w:t>
      </w:r>
    </w:p>
    <w:p w14:paraId="613CEF8A">
      <w:pPr>
        <w:spacing w:line="360" w:lineRule="auto"/>
        <w:ind w:firstLine="420" w:firstLineChars="200"/>
        <w:rPr>
          <w:rFonts w:hint="eastAsia" w:ascii="宋体" w:hAnsi="宋体" w:eastAsia="宋体" w:cs="宋体"/>
          <w:szCs w:val="21"/>
          <w:highlight w:val="none"/>
        </w:rPr>
      </w:pPr>
      <w:bookmarkStart w:id="368" w:name="_Toc267251418"/>
      <w:r>
        <w:rPr>
          <w:rFonts w:hint="eastAsia" w:ascii="宋体" w:hAnsi="宋体" w:eastAsia="宋体" w:cs="宋体"/>
          <w:szCs w:val="21"/>
          <w:highlight w:val="none"/>
        </w:rPr>
        <w:t>在发包人和承包人不能通过协商达成一致意见时，发包人授权监理人对以下事项进行确定：</w:t>
      </w:r>
    </w:p>
    <w:p w14:paraId="57A939C5">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A88A833">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0F94306">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0DA1DC8B">
      <w:pPr>
        <w:keepNext/>
        <w:keepLines/>
        <w:spacing w:line="360" w:lineRule="auto"/>
        <w:outlineLvl w:val="3"/>
        <w:rPr>
          <w:rFonts w:hint="eastAsia" w:ascii="宋体" w:hAnsi="宋体" w:eastAsia="宋体" w:cs="宋体"/>
          <w:bCs/>
          <w:szCs w:val="21"/>
          <w:highlight w:val="none"/>
        </w:rPr>
      </w:pPr>
      <w:bookmarkStart w:id="369" w:name="_Toc17157"/>
      <w:bookmarkStart w:id="370" w:name="_Toc6366"/>
      <w:bookmarkStart w:id="371" w:name="_Toc351203637"/>
      <w:bookmarkStart w:id="372" w:name="_Toc18460"/>
      <w:r>
        <w:rPr>
          <w:rFonts w:hint="eastAsia" w:ascii="宋体" w:hAnsi="宋体" w:eastAsia="宋体" w:cs="宋体"/>
          <w:bCs/>
          <w:szCs w:val="21"/>
          <w:highlight w:val="none"/>
        </w:rPr>
        <w:t>5</w:t>
      </w:r>
      <w:bookmarkEnd w:id="368"/>
      <w:bookmarkStart w:id="373" w:name="_Toc296347162"/>
      <w:bookmarkStart w:id="374" w:name="_Toc297048349"/>
      <w:bookmarkStart w:id="375" w:name="_Toc296503163"/>
      <w:bookmarkStart w:id="376" w:name="_Toc296944502"/>
      <w:bookmarkStart w:id="377" w:name="_Toc296891203"/>
      <w:bookmarkStart w:id="378" w:name="_Toc292559872"/>
      <w:bookmarkStart w:id="379" w:name="_Toc296890991"/>
      <w:bookmarkStart w:id="380" w:name="_Toc292559367"/>
      <w:bookmarkStart w:id="381" w:name="_Toc297120463"/>
      <w:bookmarkStart w:id="382" w:name="_Toc296346664"/>
      <w:r>
        <w:rPr>
          <w:rFonts w:hint="eastAsia" w:ascii="宋体" w:hAnsi="宋体" w:eastAsia="宋体" w:cs="宋体"/>
          <w:bCs/>
          <w:szCs w:val="21"/>
          <w:highlight w:val="none"/>
        </w:rPr>
        <w:t>. 工程质量</w:t>
      </w:r>
      <w:bookmarkEnd w:id="369"/>
      <w:bookmarkEnd w:id="370"/>
      <w:bookmarkEnd w:id="371"/>
      <w:bookmarkEnd w:id="372"/>
    </w:p>
    <w:p w14:paraId="135E0A7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 质量要求</w:t>
      </w:r>
    </w:p>
    <w:p w14:paraId="5E135BF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5</w:t>
      </w:r>
      <w:bookmarkStart w:id="383" w:name="_Toc297216155"/>
      <w:bookmarkStart w:id="384" w:name="_Toc297123496"/>
      <w:bookmarkStart w:id="385" w:name="_Toc300934949"/>
      <w:bookmarkStart w:id="386" w:name="_Toc318581164"/>
      <w:bookmarkStart w:id="387" w:name="_Toc304295527"/>
      <w:bookmarkStart w:id="388" w:name="_Toc312677997"/>
      <w:bookmarkStart w:id="389" w:name="_Toc303539106"/>
      <w:r>
        <w:rPr>
          <w:rFonts w:hint="eastAsia" w:ascii="宋体" w:hAnsi="宋体" w:eastAsia="宋体" w:cs="宋体"/>
          <w:szCs w:val="21"/>
          <w:highlight w:val="none"/>
        </w:rPr>
        <w:t>.1.1 特殊质量标准和要求：</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61F23E08">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关于工程奖项的约定：</w:t>
      </w:r>
      <w:r>
        <w:rPr>
          <w:rFonts w:hint="eastAsia" w:ascii="宋体" w:hAnsi="宋体" w:eastAsia="宋体" w:cs="宋体"/>
          <w:szCs w:val="21"/>
          <w:highlight w:val="none"/>
          <w:u w:val="single"/>
        </w:rPr>
        <w:t xml:space="preserve">  </w:t>
      </w:r>
      <w:r>
        <w:rPr>
          <w:rFonts w:hint="eastAsia" w:ascii="宋体" w:hAnsi="宋体" w:eastAsia="宋体" w:cs="宋体"/>
          <w:b/>
          <w:szCs w:val="21"/>
          <w:highlight w:val="none"/>
          <w:u w:val="single"/>
        </w:rPr>
        <w:t>若承包人工程质量达不到承诺质量标准（合格除外），需向发包人支付违约金为合同价的千分之五。因发包人原因造成的情况除外；若承包人工程质量达到承诺质量标准（合格除外），发包人不予奖励。</w:t>
      </w:r>
      <w:r>
        <w:rPr>
          <w:rFonts w:hint="eastAsia" w:ascii="宋体" w:hAnsi="宋体" w:eastAsia="宋体" w:cs="宋体"/>
          <w:szCs w:val="21"/>
          <w:highlight w:val="none"/>
          <w:u w:val="single"/>
        </w:rPr>
        <w:t xml:space="preserve">                 </w:t>
      </w:r>
    </w:p>
    <w:p w14:paraId="4B82B44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5.3 隐蔽工程检查</w:t>
      </w:r>
    </w:p>
    <w:p w14:paraId="37B3142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5.3.2承包人提前通知监理人隐蔽工程检查的期限的约定：</w:t>
      </w:r>
      <w:r>
        <w:rPr>
          <w:rFonts w:hint="eastAsia" w:ascii="宋体" w:hAnsi="宋体" w:eastAsia="宋体" w:cs="宋体"/>
          <w:szCs w:val="21"/>
          <w:highlight w:val="none"/>
          <w:u w:val="single"/>
        </w:rPr>
        <w:t xml:space="preserve">  应在共同检查前48小时书面通知  </w:t>
      </w:r>
      <w:r>
        <w:rPr>
          <w:rFonts w:hint="eastAsia" w:ascii="宋体" w:hAnsi="宋体" w:eastAsia="宋体" w:cs="宋体"/>
          <w:szCs w:val="21"/>
          <w:highlight w:val="none"/>
        </w:rPr>
        <w:t>。</w:t>
      </w:r>
    </w:p>
    <w:p w14:paraId="5D1CA52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监理人不能按时进行检查时，应提前</w:t>
      </w:r>
      <w:r>
        <w:rPr>
          <w:rFonts w:hint="eastAsia" w:ascii="宋体" w:hAnsi="宋体" w:eastAsia="宋体" w:cs="宋体"/>
          <w:szCs w:val="21"/>
          <w:highlight w:val="none"/>
          <w:u w:val="single"/>
        </w:rPr>
        <w:t xml:space="preserve">   8  </w:t>
      </w:r>
      <w:r>
        <w:rPr>
          <w:rFonts w:hint="eastAsia" w:ascii="宋体" w:hAnsi="宋体" w:eastAsia="宋体" w:cs="宋体"/>
          <w:szCs w:val="21"/>
          <w:highlight w:val="none"/>
        </w:rPr>
        <w:t>小时提交书面延期要求。</w:t>
      </w:r>
    </w:p>
    <w:p w14:paraId="482A71C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关于延期最长不得超过：</w:t>
      </w:r>
      <w:r>
        <w:rPr>
          <w:rFonts w:hint="eastAsia" w:ascii="宋体" w:hAnsi="宋体" w:eastAsia="宋体" w:cs="宋体"/>
          <w:szCs w:val="21"/>
          <w:highlight w:val="none"/>
          <w:u w:val="single"/>
        </w:rPr>
        <w:t xml:space="preserve">    8   </w:t>
      </w:r>
      <w:r>
        <w:rPr>
          <w:rFonts w:hint="eastAsia" w:ascii="宋体" w:hAnsi="宋体" w:eastAsia="宋体" w:cs="宋体"/>
          <w:szCs w:val="21"/>
          <w:highlight w:val="none"/>
        </w:rPr>
        <w:t>小时。</w:t>
      </w:r>
    </w:p>
    <w:p w14:paraId="02B37B22">
      <w:pPr>
        <w:keepNext/>
        <w:keepLines/>
        <w:spacing w:line="360" w:lineRule="auto"/>
        <w:outlineLvl w:val="3"/>
        <w:rPr>
          <w:rFonts w:hint="eastAsia" w:ascii="宋体" w:hAnsi="宋体" w:eastAsia="宋体" w:cs="宋体"/>
          <w:bCs/>
          <w:szCs w:val="21"/>
          <w:highlight w:val="none"/>
        </w:rPr>
      </w:pPr>
      <w:bookmarkStart w:id="390" w:name="_Toc10324"/>
      <w:bookmarkStart w:id="391" w:name="_Toc1306"/>
      <w:bookmarkStart w:id="392" w:name="_Toc8002"/>
      <w:bookmarkStart w:id="393" w:name="_Toc351203638"/>
      <w:r>
        <w:rPr>
          <w:rFonts w:hint="eastAsia" w:ascii="宋体" w:hAnsi="宋体" w:eastAsia="宋体" w:cs="宋体"/>
          <w:bCs/>
          <w:szCs w:val="21"/>
          <w:highlight w:val="none"/>
        </w:rPr>
        <w:t>6. 安全文明施工与环境保护</w:t>
      </w:r>
      <w:bookmarkEnd w:id="390"/>
      <w:bookmarkEnd w:id="391"/>
      <w:bookmarkEnd w:id="392"/>
      <w:bookmarkEnd w:id="393"/>
    </w:p>
    <w:p w14:paraId="1C5FF97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6.1安全文明施工</w:t>
      </w:r>
    </w:p>
    <w:p w14:paraId="09AC135E">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6.1.1 项目安全生产的达标目标及相应事项的约定：</w:t>
      </w:r>
      <w:r>
        <w:rPr>
          <w:rFonts w:hint="eastAsia" w:ascii="宋体" w:hAnsi="宋体" w:eastAsia="宋体" w:cs="宋体"/>
          <w:szCs w:val="21"/>
          <w:highlight w:val="none"/>
          <w:u w:val="single"/>
        </w:rPr>
        <w:t xml:space="preserve"> 遵守国家和工程所在地有关安全生产的要求，服从行业管理部门、发包方及监理单位的监督管理。因承包方原因发生施工安全一般事故及以上等级安全事故的，由承包方承担一切责任和费用，并扣除安全文明施工的全部履约保证金。因各专业承包方原因发生安全事故的，总承包方承担连带责任 </w:t>
      </w:r>
      <w:r>
        <w:rPr>
          <w:rFonts w:hint="eastAsia" w:ascii="宋体" w:hAnsi="宋体" w:eastAsia="宋体" w:cs="宋体"/>
          <w:szCs w:val="21"/>
          <w:highlight w:val="none"/>
        </w:rPr>
        <w:t>。</w:t>
      </w:r>
    </w:p>
    <w:p w14:paraId="17606B0C">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6.1.4 关于治安保卫的特别规定：</w:t>
      </w:r>
      <w:r>
        <w:rPr>
          <w:rFonts w:hint="eastAsia" w:ascii="宋体" w:hAnsi="宋体" w:eastAsia="宋体" w:cs="宋体"/>
          <w:szCs w:val="21"/>
          <w:highlight w:val="none"/>
          <w:u w:val="single"/>
        </w:rPr>
        <w:t xml:space="preserve">  设专职安全保卫人员和安全防护措施，负责施工现场安全保卫，费用由承包人自理</w:t>
      </w:r>
      <w:r>
        <w:rPr>
          <w:rFonts w:hint="eastAsia" w:ascii="宋体" w:hAnsi="宋体" w:eastAsia="宋体" w:cs="宋体"/>
          <w:szCs w:val="21"/>
          <w:highlight w:val="none"/>
        </w:rPr>
        <w:t>。</w:t>
      </w:r>
    </w:p>
    <w:p w14:paraId="625FB12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关于编制施工场地治安管理计划的规定：</w:t>
      </w:r>
      <w:r>
        <w:rPr>
          <w:rFonts w:hint="eastAsia" w:ascii="宋体" w:hAnsi="宋体" w:eastAsia="宋体" w:cs="宋体"/>
          <w:szCs w:val="21"/>
          <w:highlight w:val="none"/>
          <w:u w:val="single"/>
        </w:rPr>
        <w:t xml:space="preserve">  发包人应在工程开工后7天内编制施工场地治安管理计划</w:t>
      </w:r>
      <w:r>
        <w:rPr>
          <w:rFonts w:hint="eastAsia" w:ascii="宋体" w:hAnsi="宋体" w:eastAsia="宋体" w:cs="宋体"/>
          <w:szCs w:val="21"/>
          <w:highlight w:val="none"/>
        </w:rPr>
        <w:t>。</w:t>
      </w:r>
    </w:p>
    <w:p w14:paraId="164B4EA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6.1.5 文明施工</w:t>
      </w:r>
    </w:p>
    <w:p w14:paraId="63C5422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合同当事人对文明施工的要求：</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p w14:paraId="4237DC1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6.1.6 关于安全文明施工费支付比例和支付期限的约定：</w:t>
      </w:r>
      <w:r>
        <w:rPr>
          <w:rFonts w:hint="eastAsia" w:ascii="宋体" w:hAnsi="宋体" w:eastAsia="宋体" w:cs="宋体"/>
          <w:szCs w:val="21"/>
          <w:highlight w:val="none"/>
          <w:u w:val="single"/>
        </w:rPr>
        <w:t xml:space="preserve">    随进度款同期支付  </w:t>
      </w:r>
      <w:r>
        <w:rPr>
          <w:rFonts w:hint="eastAsia" w:ascii="宋体" w:hAnsi="宋体" w:eastAsia="宋体" w:cs="宋体"/>
          <w:szCs w:val="21"/>
          <w:highlight w:val="none"/>
        </w:rPr>
        <w:t>。</w:t>
      </w:r>
    </w:p>
    <w:bookmarkEnd w:id="383"/>
    <w:bookmarkEnd w:id="384"/>
    <w:bookmarkEnd w:id="385"/>
    <w:bookmarkEnd w:id="386"/>
    <w:bookmarkEnd w:id="387"/>
    <w:bookmarkEnd w:id="388"/>
    <w:bookmarkEnd w:id="389"/>
    <w:p w14:paraId="632B01E0">
      <w:pPr>
        <w:keepNext/>
        <w:keepLines/>
        <w:numPr>
          <w:ilvl w:val="0"/>
          <w:numId w:val="5"/>
        </w:numPr>
        <w:spacing w:line="360" w:lineRule="auto"/>
        <w:outlineLvl w:val="3"/>
        <w:rPr>
          <w:rFonts w:hint="eastAsia" w:ascii="宋体" w:hAnsi="宋体" w:eastAsia="宋体" w:cs="宋体"/>
          <w:bCs/>
          <w:szCs w:val="21"/>
          <w:highlight w:val="none"/>
        </w:rPr>
      </w:pPr>
      <w:bookmarkStart w:id="394" w:name="_Toc5312"/>
      <w:bookmarkStart w:id="395" w:name="_Toc351203639"/>
      <w:bookmarkStart w:id="396" w:name="_Toc22702"/>
      <w:bookmarkStart w:id="397" w:name="_Toc19747"/>
      <w:r>
        <w:rPr>
          <w:rFonts w:hint="eastAsia" w:ascii="宋体" w:hAnsi="宋体" w:eastAsia="宋体" w:cs="宋体"/>
          <w:bCs/>
          <w:szCs w:val="21"/>
          <w:highlight w:val="none"/>
        </w:rPr>
        <w:t>工期和进度</w:t>
      </w:r>
      <w:bookmarkEnd w:id="394"/>
      <w:bookmarkEnd w:id="395"/>
      <w:bookmarkEnd w:id="396"/>
      <w:bookmarkEnd w:id="397"/>
    </w:p>
    <w:p w14:paraId="74B84704">
      <w:pPr>
        <w:keepNext/>
        <w:keepLines/>
        <w:spacing w:line="360" w:lineRule="auto"/>
        <w:outlineLvl w:val="3"/>
        <w:rPr>
          <w:rFonts w:hint="eastAsia" w:ascii="宋体" w:hAnsi="宋体" w:eastAsia="宋体" w:cs="宋体"/>
          <w:bCs/>
          <w:szCs w:val="21"/>
          <w:highlight w:val="none"/>
        </w:rPr>
      </w:pPr>
      <w:bookmarkStart w:id="398" w:name="_Toc4774"/>
      <w:bookmarkStart w:id="399" w:name="_Toc27722"/>
      <w:bookmarkStart w:id="400" w:name="_Toc621"/>
      <w:r>
        <w:rPr>
          <w:rFonts w:hint="eastAsia" w:ascii="宋体" w:hAnsi="宋体" w:eastAsia="宋体" w:cs="宋体"/>
          <w:bCs/>
          <w:szCs w:val="21"/>
          <w:highlight w:val="none"/>
        </w:rPr>
        <w:t>7.1 施工组织设计</w:t>
      </w:r>
      <w:bookmarkEnd w:id="398"/>
      <w:bookmarkEnd w:id="399"/>
      <w:bookmarkEnd w:id="400"/>
    </w:p>
    <w:p w14:paraId="5AB5A1F4">
      <w:pPr>
        <w:keepNext/>
        <w:keepLines/>
        <w:spacing w:line="360" w:lineRule="auto"/>
        <w:ind w:firstLine="420" w:firstLineChars="200"/>
        <w:outlineLvl w:val="3"/>
        <w:rPr>
          <w:rFonts w:hint="eastAsia" w:ascii="宋体" w:hAnsi="宋体" w:eastAsia="宋体" w:cs="宋体"/>
          <w:bCs/>
          <w:szCs w:val="21"/>
          <w:highlight w:val="none"/>
          <w:u w:val="single"/>
        </w:rPr>
      </w:pPr>
      <w:bookmarkStart w:id="401" w:name="_Toc22134"/>
      <w:bookmarkStart w:id="402" w:name="_Toc20445"/>
      <w:bookmarkStart w:id="403" w:name="_Toc15465"/>
      <w:r>
        <w:rPr>
          <w:rFonts w:hint="eastAsia" w:ascii="宋体" w:hAnsi="宋体" w:eastAsia="宋体" w:cs="宋体"/>
          <w:bCs/>
          <w:szCs w:val="21"/>
          <w:highlight w:val="none"/>
        </w:rPr>
        <w:t>7.1.1 合同当事人约定的施工组织设计应包括的其他内容：</w:t>
      </w:r>
      <w:r>
        <w:rPr>
          <w:rFonts w:hint="eastAsia" w:ascii="宋体" w:hAnsi="宋体" w:eastAsia="宋体" w:cs="宋体"/>
          <w:bCs/>
          <w:szCs w:val="21"/>
          <w:highlight w:val="none"/>
          <w:u w:val="single"/>
        </w:rPr>
        <w:t xml:space="preserve">                     。</w:t>
      </w:r>
      <w:bookmarkEnd w:id="401"/>
      <w:bookmarkEnd w:id="402"/>
      <w:bookmarkEnd w:id="403"/>
    </w:p>
    <w:p w14:paraId="075D8CE0">
      <w:pPr>
        <w:keepNext/>
        <w:keepLines/>
        <w:spacing w:line="360" w:lineRule="auto"/>
        <w:ind w:firstLine="420" w:firstLineChars="200"/>
        <w:outlineLvl w:val="3"/>
        <w:rPr>
          <w:rFonts w:hint="eastAsia" w:ascii="宋体" w:hAnsi="宋体" w:eastAsia="宋体" w:cs="宋体"/>
          <w:bCs/>
          <w:szCs w:val="21"/>
          <w:highlight w:val="none"/>
        </w:rPr>
      </w:pPr>
      <w:bookmarkStart w:id="404" w:name="_Toc15718"/>
      <w:bookmarkStart w:id="405" w:name="_Toc27227"/>
      <w:bookmarkStart w:id="406" w:name="_Toc98"/>
      <w:r>
        <w:rPr>
          <w:rFonts w:hint="eastAsia" w:ascii="宋体" w:hAnsi="宋体" w:eastAsia="宋体" w:cs="宋体"/>
          <w:bCs/>
          <w:szCs w:val="21"/>
          <w:highlight w:val="none"/>
        </w:rPr>
        <w:t>7.1.2 施工组织设计的提交和修改</w:t>
      </w:r>
      <w:bookmarkEnd w:id="404"/>
      <w:bookmarkEnd w:id="405"/>
      <w:bookmarkEnd w:id="406"/>
    </w:p>
    <w:p w14:paraId="256670E0">
      <w:pPr>
        <w:keepNext/>
        <w:keepLines/>
        <w:spacing w:line="360" w:lineRule="auto"/>
        <w:ind w:firstLine="420" w:firstLineChars="200"/>
        <w:outlineLvl w:val="3"/>
        <w:rPr>
          <w:rFonts w:hint="eastAsia" w:ascii="宋体" w:hAnsi="宋体" w:eastAsia="宋体" w:cs="宋体"/>
          <w:bCs/>
          <w:szCs w:val="21"/>
          <w:highlight w:val="none"/>
        </w:rPr>
      </w:pPr>
      <w:bookmarkStart w:id="407" w:name="_Toc22505"/>
      <w:bookmarkStart w:id="408" w:name="_Toc2332"/>
      <w:bookmarkStart w:id="409" w:name="_Toc23026"/>
      <w:r>
        <w:rPr>
          <w:rFonts w:hint="eastAsia" w:ascii="宋体" w:hAnsi="宋体" w:eastAsia="宋体" w:cs="宋体"/>
          <w:bCs/>
          <w:szCs w:val="21"/>
          <w:highlight w:val="none"/>
        </w:rPr>
        <w:t>承包人提交详细施工组织设计的期限的约定：</w:t>
      </w:r>
      <w:r>
        <w:rPr>
          <w:rFonts w:hint="eastAsia" w:ascii="宋体" w:hAnsi="宋体" w:eastAsia="宋体" w:cs="宋体"/>
          <w:bCs/>
          <w:szCs w:val="21"/>
          <w:highlight w:val="none"/>
          <w:u w:val="single"/>
        </w:rPr>
        <w:t xml:space="preserve">                                      。</w:t>
      </w:r>
      <w:bookmarkEnd w:id="407"/>
      <w:bookmarkEnd w:id="408"/>
      <w:bookmarkEnd w:id="409"/>
      <w:r>
        <w:rPr>
          <w:rFonts w:hint="eastAsia" w:ascii="宋体" w:hAnsi="宋体" w:eastAsia="宋体" w:cs="宋体"/>
          <w:bCs/>
          <w:szCs w:val="21"/>
          <w:highlight w:val="none"/>
        </w:rPr>
        <w:t xml:space="preserve">              </w:t>
      </w:r>
    </w:p>
    <w:p w14:paraId="37F459D5">
      <w:pPr>
        <w:keepNext/>
        <w:keepLines/>
        <w:spacing w:line="360" w:lineRule="auto"/>
        <w:ind w:firstLine="420" w:firstLineChars="200"/>
        <w:outlineLvl w:val="3"/>
        <w:rPr>
          <w:rFonts w:hint="eastAsia" w:ascii="宋体" w:hAnsi="宋体" w:eastAsia="宋体" w:cs="宋体"/>
          <w:bCs/>
          <w:szCs w:val="21"/>
          <w:highlight w:val="none"/>
        </w:rPr>
      </w:pPr>
      <w:bookmarkStart w:id="410" w:name="_Toc5831"/>
      <w:bookmarkStart w:id="411" w:name="_Toc15928"/>
      <w:bookmarkStart w:id="412" w:name="_Toc26036"/>
      <w:r>
        <w:rPr>
          <w:rFonts w:hint="eastAsia" w:ascii="宋体" w:hAnsi="宋体" w:eastAsia="宋体" w:cs="宋体"/>
          <w:bCs/>
          <w:szCs w:val="21"/>
          <w:highlight w:val="none"/>
        </w:rPr>
        <w:t>发包人和监理人在收到详细的施工组织设计后确认或提出修改意见的期限：</w:t>
      </w:r>
      <w:r>
        <w:rPr>
          <w:rFonts w:hint="eastAsia" w:ascii="宋体" w:hAnsi="宋体" w:eastAsia="宋体" w:cs="宋体"/>
          <w:bCs/>
          <w:szCs w:val="21"/>
          <w:highlight w:val="none"/>
          <w:u w:val="single"/>
        </w:rPr>
        <w:t xml:space="preserve">            。</w:t>
      </w:r>
      <w:bookmarkEnd w:id="410"/>
      <w:bookmarkEnd w:id="411"/>
      <w:bookmarkEnd w:id="412"/>
    </w:p>
    <w:p w14:paraId="0C17E02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w:t>
      </w:r>
      <w:bookmarkStart w:id="413" w:name="_Toc297216173"/>
      <w:bookmarkStart w:id="414" w:name="_Toc312678005"/>
      <w:bookmarkStart w:id="415" w:name="_Toc303539123"/>
      <w:bookmarkStart w:id="416" w:name="_Toc312677479"/>
      <w:bookmarkStart w:id="417" w:name="_Toc297123514"/>
      <w:bookmarkStart w:id="418" w:name="_Toc300934966"/>
      <w:bookmarkStart w:id="419" w:name="_Toc304295541"/>
      <w:r>
        <w:rPr>
          <w:rFonts w:hint="eastAsia" w:ascii="宋体" w:hAnsi="宋体" w:eastAsia="宋体" w:cs="宋体"/>
          <w:szCs w:val="21"/>
          <w:highlight w:val="none"/>
        </w:rPr>
        <w:t>.2 施工进度计划</w:t>
      </w:r>
    </w:p>
    <w:p w14:paraId="28B56B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7.2.2 施工进度计划的修订</w:t>
      </w:r>
    </w:p>
    <w:p w14:paraId="61F57DC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发包人和监理人在收到修订的施工进度计划后确认或提出修改意见的期限：</w:t>
      </w:r>
      <w:r>
        <w:rPr>
          <w:rFonts w:hint="eastAsia" w:ascii="宋体" w:hAnsi="宋体" w:eastAsia="宋体" w:cs="宋体"/>
          <w:szCs w:val="21"/>
          <w:highlight w:val="none"/>
          <w:u w:val="single"/>
        </w:rPr>
        <w:t xml:space="preserve">     15日    </w:t>
      </w:r>
      <w:r>
        <w:rPr>
          <w:rFonts w:hint="eastAsia" w:ascii="宋体" w:hAnsi="宋体" w:eastAsia="宋体" w:cs="宋体"/>
          <w:szCs w:val="21"/>
          <w:highlight w:val="none"/>
        </w:rPr>
        <w:t>。</w:t>
      </w:r>
    </w:p>
    <w:p w14:paraId="6429FF3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 开工</w:t>
      </w:r>
    </w:p>
    <w:p w14:paraId="0278BC3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7.3.1 开工准备</w:t>
      </w:r>
    </w:p>
    <w:p w14:paraId="2E21C4F4">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关于承包人提交工程开工报审表的期限：</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p w14:paraId="3B821F19">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关于发包人应完成的其他开工准备工作及期限：</w:t>
      </w:r>
      <w:r>
        <w:rPr>
          <w:rFonts w:hint="eastAsia" w:ascii="宋体" w:hAnsi="宋体" w:eastAsia="宋体" w:cs="宋体"/>
          <w:szCs w:val="21"/>
          <w:highlight w:val="none"/>
          <w:u w:val="single"/>
        </w:rPr>
        <w:t xml:space="preserve">        另行约定         </w:t>
      </w:r>
      <w:r>
        <w:rPr>
          <w:rFonts w:hint="eastAsia" w:ascii="宋体" w:hAnsi="宋体" w:eastAsia="宋体" w:cs="宋体"/>
          <w:szCs w:val="21"/>
          <w:highlight w:val="none"/>
        </w:rPr>
        <w:t>。</w:t>
      </w:r>
    </w:p>
    <w:p w14:paraId="33277D07">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关于承包人应完成的其他开工准备工作及期限：</w:t>
      </w:r>
      <w:r>
        <w:rPr>
          <w:rFonts w:hint="eastAsia" w:ascii="宋体" w:hAnsi="宋体" w:eastAsia="宋体" w:cs="宋体"/>
          <w:szCs w:val="21"/>
          <w:highlight w:val="none"/>
          <w:u w:val="single"/>
        </w:rPr>
        <w:t xml:space="preserve">      另行约定              </w:t>
      </w:r>
      <w:r>
        <w:rPr>
          <w:rFonts w:hint="eastAsia" w:ascii="宋体" w:hAnsi="宋体" w:eastAsia="宋体" w:cs="宋体"/>
          <w:szCs w:val="21"/>
          <w:highlight w:val="none"/>
        </w:rPr>
        <w:t>。</w:t>
      </w:r>
    </w:p>
    <w:p w14:paraId="65B88E0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7.3.2开工通知</w:t>
      </w:r>
    </w:p>
    <w:p w14:paraId="4EF6F42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因发包人原因造成监理人未能在计划开工日期之日起</w:t>
      </w:r>
      <w:r>
        <w:rPr>
          <w:rFonts w:hint="eastAsia" w:ascii="宋体" w:hAnsi="宋体" w:eastAsia="宋体" w:cs="宋体"/>
          <w:szCs w:val="21"/>
          <w:highlight w:val="none"/>
          <w:u w:val="single"/>
        </w:rPr>
        <w:t xml:space="preserve">  90 </w:t>
      </w:r>
      <w:r>
        <w:rPr>
          <w:rFonts w:hint="eastAsia" w:ascii="宋体" w:hAnsi="宋体" w:eastAsia="宋体" w:cs="宋体"/>
          <w:szCs w:val="21"/>
          <w:highlight w:val="none"/>
        </w:rPr>
        <w:t>天内发出开工通知的，承包人有权提出价格调整要求，或者解除合同。</w:t>
      </w:r>
    </w:p>
    <w:bookmarkEnd w:id="413"/>
    <w:bookmarkEnd w:id="414"/>
    <w:bookmarkEnd w:id="415"/>
    <w:bookmarkEnd w:id="416"/>
    <w:bookmarkEnd w:id="417"/>
    <w:bookmarkEnd w:id="418"/>
    <w:bookmarkEnd w:id="419"/>
    <w:p w14:paraId="4334B8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7.4 测量放线</w:t>
      </w:r>
    </w:p>
    <w:p w14:paraId="35EF326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7.4.1发包人通过监理人向承包人提供测量基准点、基准线和水准点及其书面资料的期限：</w:t>
      </w:r>
      <w:r>
        <w:rPr>
          <w:rFonts w:hint="eastAsia" w:ascii="宋体" w:hAnsi="宋体" w:eastAsia="宋体" w:cs="宋体"/>
          <w:szCs w:val="21"/>
          <w:highlight w:val="none"/>
          <w:u w:val="single"/>
        </w:rPr>
        <w:t xml:space="preserve">   各地块实际开工日期前7天  </w:t>
      </w:r>
      <w:r>
        <w:rPr>
          <w:rFonts w:hint="eastAsia" w:ascii="宋体" w:hAnsi="宋体" w:eastAsia="宋体" w:cs="宋体"/>
          <w:szCs w:val="21"/>
          <w:highlight w:val="none"/>
        </w:rPr>
        <w:t>。</w:t>
      </w:r>
    </w:p>
    <w:p w14:paraId="120F22D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w:t>
      </w:r>
      <w:bookmarkStart w:id="420" w:name="_Toc297123516"/>
      <w:bookmarkStart w:id="421" w:name="_Toc312677484"/>
      <w:bookmarkStart w:id="422" w:name="_Toc303539125"/>
      <w:bookmarkStart w:id="423" w:name="_Toc304295546"/>
      <w:bookmarkStart w:id="424" w:name="_Toc300934968"/>
      <w:bookmarkStart w:id="425" w:name="_Toc297216175"/>
      <w:bookmarkStart w:id="426" w:name="_Toc312678010"/>
      <w:r>
        <w:rPr>
          <w:rFonts w:hint="eastAsia" w:ascii="宋体" w:hAnsi="宋体" w:eastAsia="宋体" w:cs="宋体"/>
          <w:szCs w:val="21"/>
          <w:highlight w:val="none"/>
        </w:rPr>
        <w:t>.5 工期延误</w:t>
      </w:r>
    </w:p>
    <w:bookmarkEnd w:id="420"/>
    <w:bookmarkEnd w:id="421"/>
    <w:bookmarkEnd w:id="422"/>
    <w:bookmarkEnd w:id="423"/>
    <w:bookmarkEnd w:id="424"/>
    <w:bookmarkEnd w:id="425"/>
    <w:bookmarkEnd w:id="426"/>
    <w:p w14:paraId="1617E0B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7.5.1 因发包人原因导致工期延误</w:t>
      </w:r>
    </w:p>
    <w:p w14:paraId="2380883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（7）因发包人原因导致工期延误的其他情形：</w:t>
      </w:r>
      <w:r>
        <w:rPr>
          <w:rFonts w:hint="eastAsia" w:ascii="宋体" w:hAnsi="宋体" w:eastAsia="宋体" w:cs="宋体"/>
          <w:szCs w:val="21"/>
          <w:highlight w:val="none"/>
          <w:u w:val="single"/>
        </w:rPr>
        <w:t xml:space="preserve">  因发包人原因导致工期延误仅延长工期，不增加费用  </w:t>
      </w:r>
      <w:r>
        <w:rPr>
          <w:rFonts w:hint="eastAsia" w:ascii="宋体" w:hAnsi="宋体" w:eastAsia="宋体" w:cs="宋体"/>
          <w:szCs w:val="21"/>
          <w:highlight w:val="none"/>
        </w:rPr>
        <w:t>。</w:t>
      </w:r>
    </w:p>
    <w:p w14:paraId="1ADB9CA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w:t>
      </w:r>
      <w:bookmarkStart w:id="427" w:name="_Toc312677486"/>
      <w:bookmarkStart w:id="428" w:name="_Toc318581169"/>
      <w:bookmarkStart w:id="429" w:name="_Toc312678012"/>
      <w:bookmarkStart w:id="430" w:name="_Toc304295548"/>
      <w:bookmarkStart w:id="431" w:name="_Toc297216177"/>
      <w:bookmarkStart w:id="432" w:name="_Toc303539127"/>
      <w:bookmarkStart w:id="433" w:name="_Toc297123518"/>
      <w:bookmarkStart w:id="434" w:name="_Toc300934970"/>
      <w:r>
        <w:rPr>
          <w:rFonts w:hint="eastAsia" w:ascii="宋体" w:hAnsi="宋体" w:eastAsia="宋体" w:cs="宋体"/>
          <w:szCs w:val="21"/>
          <w:highlight w:val="none"/>
        </w:rPr>
        <w:t>.5.2 因承包人原因导致工期延误</w:t>
      </w:r>
    </w:p>
    <w:bookmarkEnd w:id="427"/>
    <w:bookmarkEnd w:id="428"/>
    <w:bookmarkEnd w:id="429"/>
    <w:p w14:paraId="45FE084B">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因</w:t>
      </w:r>
      <w:bookmarkStart w:id="435" w:name="_Toc312678013"/>
      <w:bookmarkStart w:id="436" w:name="_Toc312677487"/>
      <w:bookmarkStart w:id="437" w:name="_Toc318581170"/>
      <w:r>
        <w:rPr>
          <w:rFonts w:hint="eastAsia" w:ascii="宋体" w:hAnsi="宋体" w:eastAsia="宋体" w:cs="宋体"/>
          <w:szCs w:val="21"/>
          <w:highlight w:val="none"/>
        </w:rPr>
        <w:t>承包人原因造成工期延误，逾期竣工违约金的计算方法为：</w:t>
      </w:r>
      <w:r>
        <w:rPr>
          <w:rFonts w:hint="eastAsia" w:ascii="宋体" w:hAnsi="宋体" w:eastAsia="宋体" w:cs="宋体"/>
          <w:szCs w:val="21"/>
          <w:highlight w:val="none"/>
          <w:u w:val="single"/>
        </w:rPr>
        <w:t xml:space="preserve">  每延期一天按合同金额的万分之一支付违约金，施工过程中实际进度与计划进度的工期延误按上述金额实行暂扣，待工程竣工后进行最终清算</w:t>
      </w:r>
      <w:r>
        <w:rPr>
          <w:rFonts w:hint="eastAsia" w:ascii="宋体" w:hAnsi="宋体" w:eastAsia="宋体" w:cs="宋体"/>
          <w:szCs w:val="21"/>
          <w:highlight w:val="none"/>
        </w:rPr>
        <w:t>。</w:t>
      </w:r>
      <w:bookmarkEnd w:id="430"/>
      <w:bookmarkEnd w:id="431"/>
      <w:bookmarkEnd w:id="432"/>
      <w:bookmarkEnd w:id="433"/>
      <w:bookmarkEnd w:id="434"/>
      <w:bookmarkEnd w:id="435"/>
      <w:bookmarkEnd w:id="436"/>
    </w:p>
    <w:bookmarkEnd w:id="437"/>
    <w:p w14:paraId="5A0B1B1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因承包人原因造成工期延误，逾</w:t>
      </w:r>
      <w:bookmarkStart w:id="438" w:name="_Toc312678014"/>
      <w:bookmarkStart w:id="439" w:name="_Toc318581171"/>
      <w:r>
        <w:rPr>
          <w:rFonts w:hint="eastAsia" w:ascii="宋体" w:hAnsi="宋体" w:eastAsia="宋体" w:cs="宋体"/>
          <w:szCs w:val="21"/>
          <w:highlight w:val="none"/>
        </w:rPr>
        <w:t>期竣工违约金的上限：</w:t>
      </w:r>
      <w:r>
        <w:rPr>
          <w:rFonts w:hint="eastAsia" w:ascii="宋体" w:hAnsi="宋体" w:eastAsia="宋体" w:cs="宋体"/>
          <w:szCs w:val="21"/>
          <w:highlight w:val="none"/>
          <w:u w:val="single"/>
        </w:rPr>
        <w:t xml:space="preserve">     合同价的1%        </w:t>
      </w:r>
      <w:r>
        <w:rPr>
          <w:rFonts w:hint="eastAsia" w:ascii="宋体" w:hAnsi="宋体" w:eastAsia="宋体" w:cs="宋体"/>
          <w:szCs w:val="21"/>
          <w:highlight w:val="none"/>
        </w:rPr>
        <w:t>。</w:t>
      </w:r>
    </w:p>
    <w:bookmarkEnd w:id="438"/>
    <w:bookmarkEnd w:id="439"/>
    <w:p w14:paraId="5DD3D69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w:t>
      </w:r>
      <w:bookmarkStart w:id="440" w:name="_Toc303539128"/>
      <w:bookmarkStart w:id="441" w:name="_Toc297123519"/>
      <w:bookmarkStart w:id="442" w:name="_Toc297216178"/>
      <w:bookmarkStart w:id="443" w:name="_Toc300934971"/>
      <w:bookmarkStart w:id="444" w:name="_Toc304295549"/>
      <w:bookmarkStart w:id="445" w:name="_Toc312678015"/>
      <w:r>
        <w:rPr>
          <w:rFonts w:hint="eastAsia" w:ascii="宋体" w:hAnsi="宋体" w:eastAsia="宋体" w:cs="宋体"/>
          <w:szCs w:val="21"/>
          <w:highlight w:val="none"/>
        </w:rPr>
        <w:t>.6 不</w:t>
      </w:r>
      <w:bookmarkEnd w:id="440"/>
      <w:bookmarkEnd w:id="441"/>
      <w:bookmarkEnd w:id="442"/>
      <w:bookmarkEnd w:id="443"/>
      <w:bookmarkEnd w:id="444"/>
      <w:bookmarkEnd w:id="445"/>
      <w:r>
        <w:rPr>
          <w:rFonts w:hint="eastAsia" w:ascii="宋体" w:hAnsi="宋体" w:eastAsia="宋体" w:cs="宋体"/>
          <w:szCs w:val="21"/>
          <w:highlight w:val="none"/>
        </w:rPr>
        <w:t>利物质条件</w:t>
      </w:r>
    </w:p>
    <w:p w14:paraId="1448FDCA">
      <w:pPr>
        <w:spacing w:line="360" w:lineRule="auto"/>
        <w:ind w:firstLine="420" w:firstLineChars="200"/>
        <w:rPr>
          <w:rFonts w:hint="eastAsia" w:ascii="宋体" w:hAnsi="宋体" w:eastAsia="宋体" w:cs="宋体"/>
          <w:szCs w:val="21"/>
          <w:highlight w:val="none"/>
          <w:u w:val="single"/>
        </w:rPr>
      </w:pPr>
      <w:bookmarkStart w:id="446" w:name="_Toc297123520"/>
      <w:bookmarkStart w:id="447" w:name="_Toc297216179"/>
      <w:bookmarkStart w:id="448" w:name="_Toc300934972"/>
      <w:bookmarkStart w:id="449" w:name="_Toc318581172"/>
      <w:bookmarkStart w:id="450" w:name="_Toc304295550"/>
      <w:bookmarkStart w:id="451" w:name="_Toc312678016"/>
      <w:bookmarkStart w:id="452" w:name="_Toc303539129"/>
      <w:r>
        <w:rPr>
          <w:rFonts w:hint="eastAsia" w:ascii="宋体" w:hAnsi="宋体" w:eastAsia="宋体" w:cs="宋体"/>
          <w:szCs w:val="21"/>
          <w:highlight w:val="none"/>
        </w:rPr>
        <w:t>不利物质条件的其他情形和有关约定：</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bookmarkEnd w:id="446"/>
    <w:bookmarkEnd w:id="447"/>
    <w:bookmarkEnd w:id="448"/>
    <w:bookmarkEnd w:id="449"/>
    <w:bookmarkEnd w:id="450"/>
    <w:bookmarkEnd w:id="451"/>
    <w:bookmarkEnd w:id="452"/>
    <w:p w14:paraId="6F98858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w:t>
      </w:r>
      <w:bookmarkStart w:id="453" w:name="_Toc297123521"/>
      <w:bookmarkStart w:id="454" w:name="_Toc300934973"/>
      <w:bookmarkStart w:id="455" w:name="_Toc304295551"/>
      <w:bookmarkStart w:id="456" w:name="_Toc303539130"/>
      <w:bookmarkStart w:id="457" w:name="_Toc297216180"/>
      <w:bookmarkStart w:id="458" w:name="_Toc312678017"/>
      <w:r>
        <w:rPr>
          <w:rFonts w:hint="eastAsia" w:ascii="宋体" w:hAnsi="宋体" w:eastAsia="宋体" w:cs="宋体"/>
          <w:szCs w:val="21"/>
          <w:highlight w:val="none"/>
        </w:rPr>
        <w:t>.7异常恶劣的气候条件</w:t>
      </w:r>
    </w:p>
    <w:bookmarkEnd w:id="453"/>
    <w:bookmarkEnd w:id="454"/>
    <w:bookmarkEnd w:id="455"/>
    <w:bookmarkEnd w:id="456"/>
    <w:bookmarkEnd w:id="457"/>
    <w:bookmarkEnd w:id="458"/>
    <w:p w14:paraId="0F19CBF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发包人和承包人同意以下情形视为异常恶劣的气候条件：</w:t>
      </w:r>
    </w:p>
    <w:p w14:paraId="79ACA9D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241A351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21BAD6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452EB9D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7.9 提前竣工的奖励            </w:t>
      </w:r>
    </w:p>
    <w:p w14:paraId="0B2A6AC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7.9.2提前竣工的奖励：</w:t>
      </w:r>
      <w:r>
        <w:rPr>
          <w:rFonts w:hint="eastAsia" w:ascii="宋体" w:hAnsi="宋体" w:eastAsia="宋体" w:cs="宋体"/>
          <w:szCs w:val="21"/>
          <w:highlight w:val="none"/>
          <w:u w:val="single"/>
        </w:rPr>
        <w:t xml:space="preserve">            无               </w:t>
      </w:r>
      <w:r>
        <w:rPr>
          <w:rFonts w:hint="eastAsia" w:ascii="宋体" w:hAnsi="宋体" w:eastAsia="宋体" w:cs="宋体"/>
          <w:szCs w:val="21"/>
          <w:highlight w:val="none"/>
        </w:rPr>
        <w:t>。</w:t>
      </w:r>
    </w:p>
    <w:p w14:paraId="161B28F1">
      <w:pPr>
        <w:keepNext/>
        <w:keepLines/>
        <w:spacing w:line="360" w:lineRule="auto"/>
        <w:outlineLvl w:val="3"/>
        <w:rPr>
          <w:rFonts w:hint="eastAsia" w:ascii="宋体" w:hAnsi="宋体" w:eastAsia="宋体" w:cs="宋体"/>
          <w:bCs/>
          <w:szCs w:val="21"/>
          <w:highlight w:val="none"/>
        </w:rPr>
      </w:pPr>
      <w:bookmarkStart w:id="459" w:name="_Toc17184"/>
      <w:bookmarkStart w:id="460" w:name="_Toc8973"/>
      <w:bookmarkStart w:id="461" w:name="_Toc18616"/>
      <w:bookmarkStart w:id="462" w:name="_Toc351203640"/>
      <w:r>
        <w:rPr>
          <w:rFonts w:hint="eastAsia" w:ascii="宋体" w:hAnsi="宋体" w:eastAsia="宋体" w:cs="宋体"/>
          <w:bCs/>
          <w:szCs w:val="21"/>
          <w:highlight w:val="none"/>
        </w:rPr>
        <w:t>8. 材料与设备</w:t>
      </w:r>
      <w:bookmarkEnd w:id="459"/>
      <w:bookmarkEnd w:id="460"/>
      <w:bookmarkEnd w:id="461"/>
      <w:bookmarkEnd w:id="462"/>
    </w:p>
    <w:bookmarkEnd w:id="373"/>
    <w:bookmarkEnd w:id="374"/>
    <w:bookmarkEnd w:id="375"/>
    <w:bookmarkEnd w:id="376"/>
    <w:bookmarkEnd w:id="377"/>
    <w:bookmarkEnd w:id="378"/>
    <w:bookmarkEnd w:id="379"/>
    <w:bookmarkEnd w:id="380"/>
    <w:bookmarkEnd w:id="381"/>
    <w:bookmarkEnd w:id="382"/>
    <w:p w14:paraId="372C56F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w:t>
      </w:r>
      <w:bookmarkStart w:id="463" w:name="_Toc296346668"/>
      <w:bookmarkStart w:id="464" w:name="_Toc297120467"/>
      <w:bookmarkStart w:id="465" w:name="_Toc292559372"/>
      <w:bookmarkStart w:id="466" w:name="_Toc312677493"/>
      <w:bookmarkStart w:id="467" w:name="_Toc296503167"/>
      <w:bookmarkStart w:id="468" w:name="_Toc297123527"/>
      <w:bookmarkStart w:id="469" w:name="_Toc296347166"/>
      <w:bookmarkStart w:id="470" w:name="_Toc300934979"/>
      <w:bookmarkStart w:id="471" w:name="_Toc312678019"/>
      <w:bookmarkStart w:id="472" w:name="_Toc296944506"/>
      <w:bookmarkStart w:id="473" w:name="_Toc280868654"/>
      <w:bookmarkStart w:id="474" w:name="_Toc296891207"/>
      <w:bookmarkStart w:id="475" w:name="_Toc297216186"/>
      <w:bookmarkStart w:id="476" w:name="_Toc296890995"/>
      <w:bookmarkStart w:id="477" w:name="_Toc303539136"/>
      <w:bookmarkStart w:id="478" w:name="_Toc297048353"/>
      <w:bookmarkStart w:id="479" w:name="_Toc304295556"/>
      <w:bookmarkStart w:id="480" w:name="_Toc292559877"/>
      <w:bookmarkStart w:id="481" w:name="_Toc267251424"/>
      <w:bookmarkStart w:id="482" w:name="_Toc280868656"/>
      <w:bookmarkStart w:id="483" w:name="_Toc280868655"/>
      <w:r>
        <w:rPr>
          <w:rFonts w:hint="eastAsia" w:ascii="宋体" w:hAnsi="宋体" w:eastAsia="宋体" w:cs="宋体"/>
          <w:szCs w:val="21"/>
          <w:highlight w:val="none"/>
        </w:rPr>
        <w:t>.4材料与工程设备的保管与使用</w:t>
      </w:r>
    </w:p>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14:paraId="1671E9C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w:t>
      </w:r>
      <w:bookmarkStart w:id="484" w:name="_Toc292559373"/>
      <w:bookmarkStart w:id="485" w:name="_Toc292559878"/>
      <w:bookmarkStart w:id="486" w:name="_Toc300934980"/>
      <w:bookmarkStart w:id="487" w:name="_Toc297216187"/>
      <w:bookmarkStart w:id="488" w:name="_Toc296347167"/>
      <w:bookmarkStart w:id="489" w:name="_Toc297048354"/>
      <w:bookmarkStart w:id="490" w:name="_Toc318581173"/>
      <w:bookmarkStart w:id="491" w:name="_Toc303539137"/>
      <w:bookmarkStart w:id="492" w:name="_Toc297120468"/>
      <w:bookmarkStart w:id="493" w:name="_Toc296891208"/>
      <w:bookmarkStart w:id="494" w:name="_Toc304295557"/>
      <w:bookmarkStart w:id="495" w:name="_Toc296890996"/>
      <w:bookmarkStart w:id="496" w:name="_Toc297123528"/>
      <w:bookmarkStart w:id="497" w:name="_Toc296944507"/>
      <w:bookmarkStart w:id="498" w:name="_Toc312677494"/>
      <w:bookmarkStart w:id="499" w:name="_Toc296346669"/>
      <w:bookmarkStart w:id="500" w:name="_Toc296503168"/>
      <w:bookmarkStart w:id="501" w:name="_Toc312678020"/>
      <w:r>
        <w:rPr>
          <w:rFonts w:hint="eastAsia" w:ascii="宋体" w:hAnsi="宋体" w:eastAsia="宋体" w:cs="宋体"/>
          <w:szCs w:val="21"/>
          <w:highlight w:val="none"/>
        </w:rPr>
        <w:t>.4.1发包人供应的材料设备的保管费用的承担：</w:t>
      </w:r>
      <w:r>
        <w:rPr>
          <w:rFonts w:hint="eastAsia" w:ascii="宋体" w:hAnsi="宋体" w:eastAsia="宋体" w:cs="宋体"/>
          <w:szCs w:val="21"/>
          <w:highlight w:val="none"/>
          <w:u w:val="single"/>
        </w:rPr>
        <w:t xml:space="preserve">     由承包人承担            </w:t>
      </w:r>
      <w:bookmarkEnd w:id="484"/>
      <w:bookmarkEnd w:id="485"/>
    </w:p>
    <w:p w14:paraId="0D8CAF3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8.6样品</w:t>
      </w:r>
    </w:p>
    <w:p w14:paraId="2EBC9991">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8.6.1</w:t>
      </w:r>
      <w:r>
        <w:rPr>
          <w:rFonts w:hint="eastAsia" w:ascii="宋体" w:hAnsi="宋体" w:eastAsia="宋体" w:cs="宋体"/>
          <w:szCs w:val="21"/>
          <w:highlight w:val="none"/>
        </w:rPr>
        <w:tab/>
      </w:r>
      <w:r>
        <w:rPr>
          <w:rFonts w:hint="eastAsia" w:ascii="宋体" w:hAnsi="宋体" w:eastAsia="宋体" w:cs="宋体"/>
          <w:szCs w:val="21"/>
          <w:highlight w:val="none"/>
        </w:rPr>
        <w:t>样品的报送与封存</w:t>
      </w:r>
    </w:p>
    <w:p w14:paraId="347D09DB">
      <w:pPr>
        <w:autoSpaceDE w:val="0"/>
        <w:autoSpaceDN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需要承包人报送样品的材料或工程设备，样品的种类、名称、规格、数量要求：</w:t>
      </w:r>
      <w:r>
        <w:rPr>
          <w:rFonts w:hint="eastAsia" w:ascii="宋体" w:hAnsi="宋体" w:eastAsia="宋体" w:cs="宋体"/>
          <w:szCs w:val="21"/>
          <w:highlight w:val="none"/>
          <w:u w:val="single"/>
        </w:rPr>
        <w:t xml:space="preserve">                                          </w:t>
      </w:r>
    </w:p>
    <w:p w14:paraId="6158B864">
      <w:pPr>
        <w:autoSpaceDE w:val="0"/>
        <w:autoSpaceDN w:val="0"/>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根据实际情况确定                                       </w:t>
      </w:r>
      <w:r>
        <w:rPr>
          <w:rFonts w:hint="eastAsia" w:ascii="宋体" w:hAnsi="宋体" w:eastAsia="宋体" w:cs="宋体"/>
          <w:szCs w:val="21"/>
          <w:highlight w:val="none"/>
        </w:rPr>
        <w:t>。</w:t>
      </w:r>
    </w:p>
    <w:p w14:paraId="7D2D9A1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8.8 施工设备和临时设施</w:t>
      </w:r>
    </w:p>
    <w:p w14:paraId="52A9FEE7">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8.8.1 承包人提供的施工设备和临时设施</w:t>
      </w:r>
    </w:p>
    <w:p w14:paraId="135FA94E">
      <w:pPr>
        <w:autoSpaceDE w:val="0"/>
        <w:autoSpaceDN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关于修建临时设施费用承担的约定：</w:t>
      </w:r>
      <w:r>
        <w:rPr>
          <w:rFonts w:hint="eastAsia" w:ascii="宋体" w:hAnsi="宋体" w:eastAsia="宋体" w:cs="宋体"/>
          <w:szCs w:val="21"/>
          <w:highlight w:val="none"/>
          <w:u w:val="single"/>
        </w:rPr>
        <w:t xml:space="preserve">        由承包人承担                   </w:t>
      </w:r>
      <w:r>
        <w:rPr>
          <w:rFonts w:hint="eastAsia" w:ascii="宋体" w:hAnsi="宋体" w:eastAsia="宋体" w:cs="宋体"/>
          <w:szCs w:val="21"/>
          <w:highlight w:val="none"/>
        </w:rPr>
        <w:t>。</w:t>
      </w:r>
    </w:p>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2D51AA97">
      <w:pPr>
        <w:keepNext/>
        <w:keepLines/>
        <w:spacing w:line="360" w:lineRule="auto"/>
        <w:outlineLvl w:val="3"/>
        <w:rPr>
          <w:rFonts w:hint="eastAsia" w:ascii="宋体" w:hAnsi="宋体" w:eastAsia="宋体" w:cs="宋体"/>
          <w:bCs/>
          <w:szCs w:val="21"/>
          <w:highlight w:val="none"/>
        </w:rPr>
      </w:pPr>
      <w:bookmarkStart w:id="502" w:name="_Toc2720"/>
      <w:bookmarkStart w:id="503" w:name="_Toc20973"/>
      <w:bookmarkStart w:id="504" w:name="_Toc1883"/>
      <w:bookmarkStart w:id="505" w:name="_Toc351203641"/>
      <w:r>
        <w:rPr>
          <w:rFonts w:hint="eastAsia" w:ascii="宋体" w:hAnsi="宋体" w:eastAsia="宋体" w:cs="宋体"/>
          <w:bCs/>
          <w:szCs w:val="21"/>
          <w:highlight w:val="none"/>
        </w:rPr>
        <w:t>9</w:t>
      </w:r>
      <w:bookmarkEnd w:id="481"/>
      <w:bookmarkEnd w:id="482"/>
      <w:bookmarkEnd w:id="483"/>
      <w:bookmarkStart w:id="506" w:name="_Toc297123533"/>
      <w:bookmarkStart w:id="507" w:name="_Toc304295559"/>
      <w:bookmarkStart w:id="508" w:name="_Toc297216192"/>
      <w:bookmarkStart w:id="509" w:name="_Toc300934982"/>
      <w:bookmarkStart w:id="510" w:name="_Toc312677495"/>
      <w:bookmarkStart w:id="511" w:name="_Toc312678021"/>
      <w:bookmarkStart w:id="512" w:name="_Toc303539139"/>
      <w:bookmarkStart w:id="513" w:name="_Toc296346674"/>
      <w:bookmarkStart w:id="514" w:name="_Toc292559378"/>
      <w:bookmarkStart w:id="515" w:name="_Toc296347172"/>
      <w:bookmarkStart w:id="516" w:name="_Toc296891001"/>
      <w:bookmarkStart w:id="517" w:name="_Toc267251427"/>
      <w:bookmarkStart w:id="518" w:name="_Toc296503173"/>
      <w:bookmarkStart w:id="519" w:name="_Toc267251428"/>
      <w:bookmarkStart w:id="520" w:name="_Toc297120473"/>
      <w:bookmarkStart w:id="521" w:name="_Toc292559883"/>
      <w:bookmarkStart w:id="522" w:name="_Toc297048359"/>
      <w:bookmarkStart w:id="523" w:name="_Toc296891213"/>
      <w:bookmarkStart w:id="524" w:name="_Toc296944512"/>
      <w:r>
        <w:rPr>
          <w:rFonts w:hint="eastAsia" w:ascii="宋体" w:hAnsi="宋体" w:eastAsia="宋体" w:cs="宋体"/>
          <w:bCs/>
          <w:szCs w:val="21"/>
          <w:highlight w:val="none"/>
        </w:rPr>
        <w:t>. 试验与检验</w:t>
      </w:r>
      <w:bookmarkEnd w:id="502"/>
      <w:bookmarkEnd w:id="503"/>
      <w:bookmarkEnd w:id="504"/>
      <w:bookmarkEnd w:id="505"/>
    </w:p>
    <w:bookmarkEnd w:id="506"/>
    <w:bookmarkEnd w:id="507"/>
    <w:bookmarkEnd w:id="508"/>
    <w:bookmarkEnd w:id="509"/>
    <w:bookmarkEnd w:id="510"/>
    <w:bookmarkEnd w:id="511"/>
    <w:bookmarkEnd w:id="512"/>
    <w:p w14:paraId="092543A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w:t>
      </w:r>
      <w:bookmarkStart w:id="525" w:name="_Toc297123534"/>
      <w:bookmarkStart w:id="526" w:name="_Toc300934983"/>
      <w:bookmarkStart w:id="527" w:name="_Toc304295560"/>
      <w:bookmarkStart w:id="528" w:name="_Toc303539140"/>
      <w:bookmarkStart w:id="529" w:name="_Toc297216193"/>
      <w:bookmarkStart w:id="530" w:name="_Toc312678022"/>
      <w:bookmarkStart w:id="531" w:name="_Toc312677496"/>
      <w:r>
        <w:rPr>
          <w:rFonts w:hint="eastAsia" w:ascii="宋体" w:hAnsi="宋体" w:eastAsia="宋体" w:cs="宋体"/>
          <w:szCs w:val="21"/>
          <w:highlight w:val="none"/>
        </w:rPr>
        <w:t>.1试验设备与试验人员</w:t>
      </w:r>
    </w:p>
    <w:bookmarkEnd w:id="525"/>
    <w:bookmarkEnd w:id="526"/>
    <w:bookmarkEnd w:id="527"/>
    <w:bookmarkEnd w:id="528"/>
    <w:bookmarkEnd w:id="529"/>
    <w:bookmarkEnd w:id="530"/>
    <w:bookmarkEnd w:id="531"/>
    <w:p w14:paraId="3B03AE3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9</w:t>
      </w:r>
      <w:bookmarkStart w:id="532" w:name="_Toc297216194"/>
      <w:bookmarkStart w:id="533" w:name="_Toc297123535"/>
      <w:bookmarkStart w:id="534" w:name="_Toc303539141"/>
      <w:bookmarkStart w:id="535" w:name="_Toc304295561"/>
      <w:bookmarkStart w:id="536" w:name="_Toc300934984"/>
      <w:bookmarkStart w:id="537" w:name="_Toc312677497"/>
      <w:bookmarkStart w:id="538" w:name="_Toc312678023"/>
      <w:bookmarkStart w:id="539" w:name="_Toc318581174"/>
      <w:r>
        <w:rPr>
          <w:rFonts w:hint="eastAsia" w:ascii="宋体" w:hAnsi="宋体" w:eastAsia="宋体" w:cs="宋体"/>
          <w:szCs w:val="21"/>
          <w:highlight w:val="none"/>
        </w:rPr>
        <w:t>.1.2 试验设备</w:t>
      </w:r>
    </w:p>
    <w:p w14:paraId="6C682C8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施工现场需要配置的试验场所：</w:t>
      </w:r>
      <w:bookmarkEnd w:id="532"/>
      <w:bookmarkEnd w:id="533"/>
      <w:bookmarkEnd w:id="534"/>
      <w:bookmarkEnd w:id="535"/>
      <w:bookmarkEnd w:id="536"/>
      <w:bookmarkEnd w:id="537"/>
      <w:bookmarkEnd w:id="538"/>
      <w:bookmarkStart w:id="540" w:name="_Toc304295562"/>
      <w:bookmarkStart w:id="541" w:name="_Toc297216195"/>
      <w:bookmarkStart w:id="542" w:name="_Toc300934985"/>
      <w:bookmarkStart w:id="543" w:name="_Toc312677498"/>
      <w:bookmarkStart w:id="544" w:name="_Toc312678024"/>
      <w:bookmarkStart w:id="545" w:name="_Toc303539142"/>
      <w:bookmarkStart w:id="546" w:name="_Toc297123536"/>
      <w:r>
        <w:rPr>
          <w:rFonts w:hint="eastAsia" w:ascii="宋体" w:hAnsi="宋体" w:eastAsia="宋体" w:cs="宋体"/>
          <w:szCs w:val="21"/>
          <w:highlight w:val="none"/>
          <w:u w:val="single"/>
        </w:rPr>
        <w:t xml:space="preserve">    由承包人根据需要自行承担           </w:t>
      </w:r>
      <w:r>
        <w:rPr>
          <w:rFonts w:hint="eastAsia" w:ascii="宋体" w:hAnsi="宋体" w:eastAsia="宋体" w:cs="宋体"/>
          <w:szCs w:val="21"/>
          <w:highlight w:val="none"/>
        </w:rPr>
        <w:t xml:space="preserve">。 </w:t>
      </w:r>
    </w:p>
    <w:p w14:paraId="501C1968">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施工现场需要配备的试验设备：</w:t>
      </w:r>
      <w:r>
        <w:rPr>
          <w:rFonts w:hint="eastAsia" w:ascii="宋体" w:hAnsi="宋体" w:eastAsia="宋体" w:cs="宋体"/>
          <w:szCs w:val="21"/>
          <w:highlight w:val="none"/>
          <w:u w:val="single"/>
        </w:rPr>
        <w:t xml:space="preserve">      由承包人根据需要自行承担         </w:t>
      </w:r>
      <w:r>
        <w:rPr>
          <w:rFonts w:hint="eastAsia" w:ascii="宋体" w:hAnsi="宋体" w:eastAsia="宋体" w:cs="宋体"/>
          <w:szCs w:val="21"/>
          <w:highlight w:val="none"/>
        </w:rPr>
        <w:t>。</w:t>
      </w:r>
    </w:p>
    <w:p w14:paraId="6CB569A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施工现场需要具备的其他试验条件：</w:t>
      </w:r>
      <w:r>
        <w:rPr>
          <w:rFonts w:hint="eastAsia" w:ascii="宋体" w:hAnsi="宋体" w:eastAsia="宋体" w:cs="宋体"/>
          <w:szCs w:val="21"/>
          <w:highlight w:val="none"/>
          <w:u w:val="single"/>
        </w:rPr>
        <w:t xml:space="preserve">      由承包人根据需要自行承担     </w:t>
      </w:r>
      <w:r>
        <w:rPr>
          <w:rFonts w:hint="eastAsia" w:ascii="宋体" w:hAnsi="宋体" w:eastAsia="宋体" w:cs="宋体"/>
          <w:szCs w:val="21"/>
          <w:highlight w:val="none"/>
        </w:rPr>
        <w:t>。</w:t>
      </w:r>
    </w:p>
    <w:p w14:paraId="354A24C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9.4 现场工艺试验 </w:t>
      </w:r>
    </w:p>
    <w:p w14:paraId="35C569CC">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现场工艺试验的有关约定：</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bookmarkEnd w:id="539"/>
    <w:bookmarkEnd w:id="540"/>
    <w:bookmarkEnd w:id="541"/>
    <w:bookmarkEnd w:id="542"/>
    <w:bookmarkEnd w:id="543"/>
    <w:bookmarkEnd w:id="544"/>
    <w:bookmarkEnd w:id="545"/>
    <w:bookmarkEnd w:id="546"/>
    <w:p w14:paraId="30876B5D">
      <w:pPr>
        <w:keepNext/>
        <w:keepLines/>
        <w:spacing w:line="360" w:lineRule="auto"/>
        <w:outlineLvl w:val="3"/>
        <w:rPr>
          <w:rFonts w:hint="eastAsia" w:ascii="宋体" w:hAnsi="宋体" w:eastAsia="宋体" w:cs="宋体"/>
          <w:bCs/>
          <w:szCs w:val="21"/>
          <w:highlight w:val="none"/>
        </w:rPr>
      </w:pPr>
      <w:bookmarkStart w:id="547" w:name="_Toc2465"/>
      <w:bookmarkStart w:id="548" w:name="_Toc2754"/>
      <w:bookmarkStart w:id="549" w:name="_Toc30794"/>
      <w:bookmarkStart w:id="550" w:name="_Toc351203642"/>
      <w:r>
        <w:rPr>
          <w:rFonts w:hint="eastAsia" w:ascii="宋体" w:hAnsi="宋体" w:eastAsia="宋体" w:cs="宋体"/>
          <w:bCs/>
          <w:szCs w:val="21"/>
          <w:highlight w:val="none"/>
        </w:rPr>
        <w:t>1</w:t>
      </w:r>
      <w:bookmarkEnd w:id="513"/>
      <w:bookmarkEnd w:id="514"/>
      <w:bookmarkEnd w:id="515"/>
      <w:bookmarkEnd w:id="516"/>
      <w:bookmarkEnd w:id="517"/>
      <w:bookmarkEnd w:id="518"/>
      <w:bookmarkEnd w:id="519"/>
      <w:bookmarkEnd w:id="520"/>
      <w:bookmarkEnd w:id="521"/>
      <w:bookmarkEnd w:id="522"/>
      <w:bookmarkEnd w:id="523"/>
      <w:bookmarkEnd w:id="524"/>
      <w:bookmarkStart w:id="551" w:name="_Toc297216199"/>
      <w:bookmarkStart w:id="552" w:name="_Toc296891021"/>
      <w:bookmarkStart w:id="553" w:name="_Toc296347192"/>
      <w:bookmarkStart w:id="554" w:name="_Toc300934989"/>
      <w:bookmarkStart w:id="555" w:name="_Toc297048379"/>
      <w:bookmarkStart w:id="556" w:name="_Toc296891233"/>
      <w:bookmarkStart w:id="557" w:name="_Toc292559903"/>
      <w:bookmarkStart w:id="558" w:name="_Toc297123540"/>
      <w:bookmarkStart w:id="559" w:name="_Toc303539146"/>
      <w:bookmarkStart w:id="560" w:name="_Toc292559398"/>
      <w:bookmarkStart w:id="561" w:name="_Toc296944532"/>
      <w:bookmarkStart w:id="562" w:name="_Toc296346694"/>
      <w:bookmarkStart w:id="563" w:name="_Toc297120493"/>
      <w:bookmarkStart w:id="564" w:name="_Toc304295566"/>
      <w:bookmarkStart w:id="565" w:name="_Toc296503193"/>
      <w:bookmarkStart w:id="566" w:name="_Toc312678025"/>
      <w:bookmarkStart w:id="567" w:name="_Toc312677499"/>
      <w:bookmarkStart w:id="568" w:name="_Toc267251433"/>
      <w:bookmarkStart w:id="569" w:name="_Toc267251437"/>
      <w:bookmarkStart w:id="570" w:name="_Toc267251435"/>
      <w:bookmarkStart w:id="571" w:name="_Toc267251440"/>
      <w:bookmarkStart w:id="572" w:name="_Toc267251441"/>
      <w:bookmarkStart w:id="573" w:name="_Toc267251439"/>
      <w:bookmarkStart w:id="574" w:name="_Toc267251442"/>
      <w:r>
        <w:rPr>
          <w:rFonts w:hint="eastAsia" w:ascii="宋体" w:hAnsi="宋体" w:eastAsia="宋体" w:cs="宋体"/>
          <w:bCs/>
          <w:szCs w:val="21"/>
          <w:highlight w:val="none"/>
        </w:rPr>
        <w:t>0. 变更</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bookmarkEnd w:id="566"/>
    <w:bookmarkEnd w:id="567"/>
    <w:p w14:paraId="6399235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Start w:id="575" w:name="_Toc292559399"/>
      <w:bookmarkStart w:id="576" w:name="_Toc296891234"/>
      <w:bookmarkStart w:id="577" w:name="_Toc312678026"/>
      <w:bookmarkStart w:id="578" w:name="_Toc296944533"/>
      <w:bookmarkStart w:id="579" w:name="_Toc303539147"/>
      <w:bookmarkStart w:id="580" w:name="_Toc300934990"/>
      <w:bookmarkStart w:id="581" w:name="_Toc296346695"/>
      <w:bookmarkStart w:id="582" w:name="_Toc292559904"/>
      <w:bookmarkStart w:id="583" w:name="_Toc296347193"/>
      <w:bookmarkStart w:id="584" w:name="_Toc297048380"/>
      <w:bookmarkStart w:id="585" w:name="_Toc304295567"/>
      <w:bookmarkStart w:id="586" w:name="_Toc297120494"/>
      <w:bookmarkStart w:id="587" w:name="_Toc296891022"/>
      <w:bookmarkStart w:id="588" w:name="_Toc297123541"/>
      <w:bookmarkStart w:id="589" w:name="_Toc296503194"/>
      <w:bookmarkStart w:id="590" w:name="_Toc312677500"/>
      <w:bookmarkStart w:id="591" w:name="_Toc297216200"/>
      <w:r>
        <w:rPr>
          <w:rFonts w:hint="eastAsia" w:ascii="宋体" w:hAnsi="宋体" w:eastAsia="宋体" w:cs="宋体"/>
          <w:szCs w:val="21"/>
          <w:highlight w:val="none"/>
        </w:rPr>
        <w:t>0.1变更的范围</w:t>
      </w:r>
    </w:p>
    <w:p w14:paraId="012BCD7F">
      <w:pPr>
        <w:spacing w:line="360" w:lineRule="auto"/>
        <w:ind w:firstLine="600"/>
        <w:rPr>
          <w:rFonts w:hint="eastAsia" w:ascii="宋体" w:hAnsi="宋体" w:eastAsia="宋体" w:cs="宋体"/>
          <w:szCs w:val="21"/>
          <w:highlight w:val="none"/>
          <w:u w:val="single"/>
        </w:rPr>
      </w:pPr>
      <w:r>
        <w:rPr>
          <w:rFonts w:hint="eastAsia" w:ascii="宋体" w:hAnsi="宋体" w:eastAsia="宋体" w:cs="宋体"/>
          <w:szCs w:val="21"/>
          <w:highlight w:val="none"/>
        </w:rPr>
        <w:t>关于变更的范围的约定：</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p w14:paraId="3BE7D41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10.4 变更估价</w:t>
      </w:r>
    </w:p>
    <w:p w14:paraId="559D24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10.4.1 变更估价原则</w:t>
      </w:r>
    </w:p>
    <w:p w14:paraId="4557A59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 xml:space="preserve">关于变更估价的约定: </w:t>
      </w:r>
      <w:r>
        <w:rPr>
          <w:rFonts w:hint="eastAsia" w:ascii="宋体" w:hAnsi="宋体" w:eastAsia="宋体" w:cs="宋体"/>
          <w:szCs w:val="21"/>
          <w:highlight w:val="none"/>
          <w:u w:val="single"/>
        </w:rPr>
        <w:t xml:space="preserve">              无                   。</w:t>
      </w:r>
    </w:p>
    <w:p w14:paraId="455FE4C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Start w:id="592" w:name="_Toc297216203"/>
      <w:bookmarkStart w:id="593" w:name="_Toc297123544"/>
      <w:bookmarkStart w:id="594" w:name="_Toc296891025"/>
      <w:bookmarkStart w:id="595" w:name="_Toc296891237"/>
      <w:bookmarkStart w:id="596" w:name="_Toc297048383"/>
      <w:bookmarkStart w:id="597" w:name="_Toc292559402"/>
      <w:bookmarkStart w:id="598" w:name="_Toc303539150"/>
      <w:bookmarkStart w:id="599" w:name="_Toc292559907"/>
      <w:bookmarkStart w:id="600" w:name="_Toc300934993"/>
      <w:bookmarkStart w:id="601" w:name="_Toc297120497"/>
      <w:bookmarkStart w:id="602" w:name="_Toc296944536"/>
      <w:bookmarkStart w:id="603" w:name="_Toc296503197"/>
      <w:bookmarkStart w:id="604" w:name="_Toc296347196"/>
      <w:bookmarkStart w:id="605" w:name="_Toc296346698"/>
      <w:bookmarkStart w:id="606" w:name="_Toc304295570"/>
      <w:bookmarkStart w:id="607" w:name="_Toc312678029"/>
      <w:bookmarkStart w:id="608" w:name="_Toc312677503"/>
      <w:r>
        <w:rPr>
          <w:rFonts w:hint="eastAsia" w:ascii="宋体" w:hAnsi="宋体" w:eastAsia="宋体" w:cs="宋体"/>
          <w:szCs w:val="21"/>
          <w:highlight w:val="none"/>
        </w:rPr>
        <w:t>0.5承</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Start w:id="609" w:name="_Toc296944542"/>
      <w:bookmarkStart w:id="610" w:name="_Toc297216204"/>
      <w:bookmarkStart w:id="611" w:name="_Toc292559408"/>
      <w:bookmarkStart w:id="612" w:name="_Toc296891243"/>
      <w:bookmarkStart w:id="613" w:name="_Toc296891031"/>
      <w:bookmarkStart w:id="614" w:name="_Toc292559913"/>
      <w:bookmarkStart w:id="615" w:name="_Toc300934994"/>
      <w:bookmarkStart w:id="616" w:name="_Toc296346704"/>
      <w:bookmarkStart w:id="617" w:name="_Toc297048389"/>
      <w:bookmarkStart w:id="618" w:name="_Toc303539151"/>
      <w:bookmarkStart w:id="619" w:name="_Toc296347202"/>
      <w:bookmarkStart w:id="620" w:name="_Toc297120503"/>
      <w:bookmarkStart w:id="621" w:name="_Toc297123545"/>
      <w:bookmarkStart w:id="622" w:name="_Toc296503203"/>
      <w:r>
        <w:rPr>
          <w:rFonts w:hint="eastAsia" w:ascii="宋体" w:hAnsi="宋体" w:eastAsia="宋体" w:cs="宋体"/>
          <w:szCs w:val="21"/>
          <w:highlight w:val="none"/>
        </w:rPr>
        <w:t>包人的合理化建议</w:t>
      </w:r>
    </w:p>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30CFE00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监理人审查承包人合理化建议的期限：</w:t>
      </w:r>
      <w:r>
        <w:rPr>
          <w:rFonts w:hint="eastAsia" w:ascii="宋体" w:hAnsi="宋体" w:eastAsia="宋体" w:cs="宋体"/>
          <w:szCs w:val="21"/>
          <w:highlight w:val="none"/>
          <w:u w:val="single"/>
        </w:rPr>
        <w:t xml:space="preserve">                    7天            </w:t>
      </w:r>
      <w:r>
        <w:rPr>
          <w:rFonts w:hint="eastAsia" w:ascii="宋体" w:hAnsi="宋体" w:eastAsia="宋体" w:cs="宋体"/>
          <w:szCs w:val="21"/>
          <w:highlight w:val="none"/>
        </w:rPr>
        <w:t>。</w:t>
      </w:r>
    </w:p>
    <w:p w14:paraId="324FE8F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发包人审批承包人合理化建议的期限：</w:t>
      </w:r>
      <w:r>
        <w:rPr>
          <w:rFonts w:hint="eastAsia" w:ascii="宋体" w:hAnsi="宋体" w:eastAsia="宋体" w:cs="宋体"/>
          <w:szCs w:val="21"/>
          <w:highlight w:val="none"/>
          <w:u w:val="single"/>
        </w:rPr>
        <w:t xml:space="preserve">               7天                     </w:t>
      </w:r>
      <w:r>
        <w:rPr>
          <w:rFonts w:hint="eastAsia" w:ascii="宋体" w:hAnsi="宋体" w:eastAsia="宋体" w:cs="宋体"/>
          <w:szCs w:val="21"/>
          <w:highlight w:val="none"/>
        </w:rPr>
        <w:t>。</w:t>
      </w:r>
    </w:p>
    <w:p w14:paraId="3220519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承</w:t>
      </w:r>
      <w:bookmarkStart w:id="623" w:name="_Toc296346705"/>
      <w:bookmarkStart w:id="624" w:name="_Toc292559914"/>
      <w:bookmarkStart w:id="625" w:name="_Toc318581175"/>
      <w:bookmarkStart w:id="626" w:name="_Toc296944543"/>
      <w:bookmarkStart w:id="627" w:name="_Toc297048390"/>
      <w:bookmarkStart w:id="628" w:name="_Toc312678030"/>
      <w:bookmarkStart w:id="629" w:name="_Toc297216205"/>
      <w:bookmarkStart w:id="630" w:name="_Toc312677504"/>
      <w:bookmarkStart w:id="631" w:name="_Toc297123546"/>
      <w:bookmarkStart w:id="632" w:name="_Toc296503204"/>
      <w:bookmarkStart w:id="633" w:name="_Toc304295571"/>
      <w:bookmarkStart w:id="634" w:name="_Toc292559409"/>
      <w:bookmarkStart w:id="635" w:name="_Toc297120504"/>
      <w:bookmarkStart w:id="636" w:name="_Toc300934995"/>
      <w:bookmarkStart w:id="637" w:name="_Toc303539152"/>
      <w:bookmarkStart w:id="638" w:name="_Toc296891244"/>
      <w:bookmarkStart w:id="639" w:name="_Toc296891032"/>
      <w:bookmarkStart w:id="640" w:name="_Toc296347203"/>
      <w:r>
        <w:rPr>
          <w:rFonts w:hint="eastAsia" w:ascii="宋体" w:hAnsi="宋体" w:eastAsia="宋体" w:cs="宋体"/>
          <w:szCs w:val="21"/>
          <w:highlight w:val="none"/>
        </w:rPr>
        <w:t>包人提出的合理化建议降低了合同价格或者提高了工程经济效益的奖励的方法和金额为：</w:t>
      </w:r>
      <w:r>
        <w:rPr>
          <w:rFonts w:hint="eastAsia" w:ascii="宋体" w:hAnsi="宋体" w:eastAsia="宋体" w:cs="宋体"/>
          <w:szCs w:val="21"/>
          <w:highlight w:val="none"/>
          <w:u w:val="single"/>
        </w:rPr>
        <w:t xml:space="preserve">              无                         </w:t>
      </w:r>
      <w:r>
        <w:rPr>
          <w:rFonts w:hint="eastAsia" w:ascii="宋体" w:hAnsi="宋体" w:eastAsia="宋体" w:cs="宋体"/>
          <w:szCs w:val="21"/>
          <w:highlight w:val="none"/>
        </w:rPr>
        <w:t>。</w:t>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30DB26C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Start w:id="641" w:name="_Toc303539154"/>
      <w:bookmarkStart w:id="642" w:name="_Toc292559909"/>
      <w:bookmarkStart w:id="643" w:name="_Toc297120499"/>
      <w:bookmarkStart w:id="644" w:name="_Toc296347198"/>
      <w:bookmarkStart w:id="645" w:name="_Toc297123548"/>
      <w:bookmarkStart w:id="646" w:name="_Toc292559404"/>
      <w:bookmarkStart w:id="647" w:name="_Toc312678033"/>
      <w:bookmarkStart w:id="648" w:name="_Toc296503199"/>
      <w:bookmarkStart w:id="649" w:name="_Toc296346700"/>
      <w:bookmarkStart w:id="650" w:name="_Toc297216207"/>
      <w:bookmarkStart w:id="651" w:name="_Toc296891027"/>
      <w:bookmarkStart w:id="652" w:name="_Toc300934997"/>
      <w:bookmarkStart w:id="653" w:name="_Toc304295574"/>
      <w:bookmarkStart w:id="654" w:name="_Toc312677507"/>
      <w:bookmarkStart w:id="655" w:name="_Toc296944538"/>
      <w:bookmarkStart w:id="656" w:name="_Toc297048385"/>
      <w:bookmarkStart w:id="657" w:name="_Toc296891239"/>
      <w:r>
        <w:rPr>
          <w:rFonts w:hint="eastAsia" w:ascii="宋体" w:hAnsi="宋体" w:eastAsia="宋体" w:cs="宋体"/>
          <w:szCs w:val="21"/>
          <w:highlight w:val="none"/>
        </w:rPr>
        <w:t>0.7 暂估价</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36125E7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暂</w:t>
      </w:r>
      <w:bookmarkStart w:id="658" w:name="_Toc318581176"/>
      <w:bookmarkStart w:id="659" w:name="_Toc312677508"/>
      <w:bookmarkStart w:id="660" w:name="_Toc312678034"/>
      <w:r>
        <w:rPr>
          <w:rFonts w:hint="eastAsia" w:ascii="宋体" w:hAnsi="宋体" w:eastAsia="宋体" w:cs="宋体"/>
          <w:szCs w:val="21"/>
          <w:highlight w:val="none"/>
        </w:rPr>
        <w:t>估价材料和工程设备的明细详见附件11：《暂估价一览表》。</w:t>
      </w:r>
    </w:p>
    <w:bookmarkEnd w:id="658"/>
    <w:bookmarkEnd w:id="659"/>
    <w:bookmarkEnd w:id="660"/>
    <w:p w14:paraId="56C6704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Start w:id="661" w:name="_Toc318581177"/>
      <w:bookmarkStart w:id="662" w:name="_Toc312677509"/>
      <w:bookmarkStart w:id="663" w:name="_Toc312678035"/>
      <w:r>
        <w:rPr>
          <w:rFonts w:hint="eastAsia" w:ascii="宋体" w:hAnsi="宋体" w:eastAsia="宋体" w:cs="宋体"/>
          <w:szCs w:val="21"/>
          <w:highlight w:val="none"/>
        </w:rPr>
        <w:t>0.7.1 依法必须招标的暂估价项目</w:t>
      </w:r>
    </w:p>
    <w:bookmarkEnd w:id="661"/>
    <w:bookmarkEnd w:id="662"/>
    <w:bookmarkEnd w:id="663"/>
    <w:p w14:paraId="01309FE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对于依法必须招标的暂估价项目的确认和批准采取第</w:t>
      </w:r>
      <w:r>
        <w:rPr>
          <w:rFonts w:hint="eastAsia" w:ascii="宋体" w:hAnsi="宋体" w:eastAsia="宋体" w:cs="宋体"/>
          <w:szCs w:val="21"/>
          <w:highlight w:val="none"/>
          <w:u w:val="single"/>
        </w:rPr>
        <w:t xml:space="preserve">         2          </w:t>
      </w:r>
      <w:r>
        <w:rPr>
          <w:rFonts w:hint="eastAsia" w:ascii="宋体" w:hAnsi="宋体" w:eastAsia="宋体" w:cs="宋体"/>
          <w:szCs w:val="21"/>
          <w:highlight w:val="none"/>
        </w:rPr>
        <w:t>种方式确定。</w:t>
      </w:r>
    </w:p>
    <w:p w14:paraId="6806B3C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10.7.2 不属于依法必须招标的暂估价项目</w:t>
      </w:r>
    </w:p>
    <w:p w14:paraId="7A8E31D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对于不属于依法必须招标的暂估价项目的确认和批准采取第</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 xml:space="preserve"> 种方式确定。</w:t>
      </w:r>
    </w:p>
    <w:p w14:paraId="5EB7062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第3种方式：承包人直接实施的暂估价项目</w:t>
      </w:r>
    </w:p>
    <w:p w14:paraId="6995887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承包人直接实施的暂估价项目的约定：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76C4D0B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10.8 暂列金额</w:t>
      </w:r>
    </w:p>
    <w:p w14:paraId="7DBB33F7">
      <w:pPr>
        <w:autoSpaceDE w:val="0"/>
        <w:autoSpaceDN w:val="0"/>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合同当事人关于暂列金额使用的约定：</w:t>
      </w:r>
      <w:r>
        <w:rPr>
          <w:rFonts w:hint="eastAsia" w:ascii="宋体" w:hAnsi="宋体" w:eastAsia="宋体" w:cs="宋体"/>
          <w:szCs w:val="21"/>
          <w:highlight w:val="none"/>
          <w:u w:val="single"/>
        </w:rPr>
        <w:t xml:space="preserve">          按照发包人的要求使用           </w:t>
      </w:r>
      <w:r>
        <w:rPr>
          <w:rFonts w:hint="eastAsia" w:ascii="宋体" w:hAnsi="宋体" w:eastAsia="宋体" w:cs="宋体"/>
          <w:szCs w:val="21"/>
          <w:highlight w:val="none"/>
        </w:rPr>
        <w:t>。</w:t>
      </w:r>
    </w:p>
    <w:p w14:paraId="60A27150">
      <w:pPr>
        <w:keepNext/>
        <w:keepLines/>
        <w:spacing w:line="360" w:lineRule="auto"/>
        <w:outlineLvl w:val="3"/>
        <w:rPr>
          <w:rFonts w:hint="eastAsia" w:ascii="宋体" w:hAnsi="宋体" w:eastAsia="宋体" w:cs="宋体"/>
          <w:bCs/>
          <w:szCs w:val="21"/>
          <w:highlight w:val="none"/>
        </w:rPr>
      </w:pPr>
      <w:bookmarkStart w:id="664" w:name="_Toc16445"/>
      <w:bookmarkStart w:id="665" w:name="_Toc30846"/>
      <w:bookmarkStart w:id="666" w:name="_Toc19590"/>
      <w:bookmarkStart w:id="667" w:name="_Toc351203643"/>
      <w:r>
        <w:rPr>
          <w:rFonts w:hint="eastAsia" w:ascii="宋体" w:hAnsi="宋体" w:eastAsia="宋体" w:cs="宋体"/>
          <w:bCs/>
          <w:szCs w:val="21"/>
          <w:highlight w:val="none"/>
        </w:rPr>
        <w:t>11. 价格调整</w:t>
      </w:r>
      <w:bookmarkEnd w:id="664"/>
      <w:bookmarkEnd w:id="665"/>
      <w:bookmarkEnd w:id="666"/>
      <w:bookmarkEnd w:id="667"/>
    </w:p>
    <w:p w14:paraId="4BBD9602">
      <w:pPr>
        <w:spacing w:line="360" w:lineRule="auto"/>
        <w:ind w:firstLine="420" w:firstLineChars="200"/>
        <w:rPr>
          <w:rFonts w:hint="eastAsia" w:ascii="宋体" w:hAnsi="宋体" w:eastAsia="宋体" w:cs="宋体"/>
          <w:szCs w:val="21"/>
          <w:highlight w:val="none"/>
        </w:rPr>
      </w:pPr>
      <w:bookmarkStart w:id="668" w:name="_Toc304295577"/>
      <w:bookmarkStart w:id="669" w:name="_Toc292559911"/>
      <w:bookmarkStart w:id="670" w:name="_Toc300935000"/>
      <w:bookmarkStart w:id="671" w:name="_Toc303539157"/>
      <w:bookmarkStart w:id="672" w:name="_Toc296346702"/>
      <w:bookmarkStart w:id="673" w:name="_Toc297120501"/>
      <w:bookmarkStart w:id="674" w:name="_Toc296891029"/>
      <w:bookmarkStart w:id="675" w:name="_Toc296503201"/>
      <w:bookmarkStart w:id="676" w:name="_Toc296944540"/>
      <w:bookmarkStart w:id="677" w:name="_Toc297123550"/>
      <w:bookmarkStart w:id="678" w:name="_Toc297216209"/>
      <w:bookmarkStart w:id="679" w:name="_Toc296347200"/>
      <w:bookmarkStart w:id="680" w:name="_Toc312678039"/>
      <w:bookmarkStart w:id="681" w:name="_Toc297048387"/>
      <w:bookmarkStart w:id="682" w:name="_Toc292559406"/>
      <w:bookmarkStart w:id="683" w:name="_Toc296891241"/>
      <w:r>
        <w:rPr>
          <w:rFonts w:hint="eastAsia" w:ascii="宋体" w:hAnsi="宋体" w:eastAsia="宋体" w:cs="宋体"/>
          <w:szCs w:val="21"/>
          <w:highlight w:val="none"/>
        </w:rPr>
        <w:t>11.1 市场价格波动引起的调整</w:t>
      </w:r>
    </w:p>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p w14:paraId="10D5324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市场价格波动是否调整合同价格的约定：</w:t>
      </w:r>
      <w:r>
        <w:rPr>
          <w:rFonts w:hint="eastAsia" w:ascii="宋体" w:hAnsi="宋体" w:eastAsia="宋体" w:cs="宋体"/>
          <w:szCs w:val="21"/>
          <w:highlight w:val="none"/>
          <w:u w:val="single"/>
        </w:rPr>
        <w:t xml:space="preserve">      不调整    </w:t>
      </w:r>
      <w:r>
        <w:rPr>
          <w:rFonts w:hint="eastAsia" w:ascii="宋体" w:hAnsi="宋体" w:eastAsia="宋体" w:cs="宋体"/>
          <w:szCs w:val="21"/>
          <w:highlight w:val="none"/>
        </w:rPr>
        <w:t>。</w:t>
      </w:r>
    </w:p>
    <w:p w14:paraId="5C2D33A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因市场价格波动调整合同价格，采用以下第</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种方式对合同价格进行调整：</w:t>
      </w:r>
    </w:p>
    <w:p w14:paraId="6F0666C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第1种方式：采用价格指数进行价格调整。</w:t>
      </w:r>
    </w:p>
    <w:p w14:paraId="2741DB99">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关于各可调因子、定值和变值权重，以及基本价格指数及其来源的约定：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p w14:paraId="457C7CA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第2种方式：采用造价信息进行价格调整。</w:t>
      </w:r>
    </w:p>
    <w:p w14:paraId="4D4A8C4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（2）关于基准价格的约定：</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108FE81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%时，或材料单价跌幅以已标价工程量清单或预算书中载明材料单价为基础超过</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%时，其超过部分据实调整。</w:t>
      </w:r>
    </w:p>
    <w:p w14:paraId="27F43A2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%时，材料单价涨幅以已标价工程量清单或预算书中载明材料单价为基础超过</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%时，其超过部分据实调整。</w:t>
      </w:r>
    </w:p>
    <w:p w14:paraId="6AE5B359">
      <w:pPr>
        <w:spacing w:line="360" w:lineRule="auto"/>
        <w:ind w:firstLine="645"/>
        <w:rPr>
          <w:rFonts w:hint="eastAsia" w:ascii="宋体" w:hAnsi="宋体" w:eastAsia="宋体" w:cs="宋体"/>
          <w:szCs w:val="21"/>
          <w:highlight w:val="none"/>
        </w:rPr>
      </w:pPr>
      <w:r>
        <w:rPr>
          <w:rFonts w:hint="eastAsia" w:ascii="宋体" w:hAnsi="宋体" w:eastAsia="宋体" w:cs="宋体"/>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%时，其超过部分据实调整。</w:t>
      </w:r>
    </w:p>
    <w:p w14:paraId="4F27FACC">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 xml:space="preserve">    第3种方式：其他价格调整方式：</w:t>
      </w:r>
      <w:r>
        <w:rPr>
          <w:rFonts w:hint="eastAsia" w:ascii="宋体" w:hAnsi="宋体" w:eastAsia="宋体" w:cs="宋体"/>
          <w:szCs w:val="21"/>
          <w:highlight w:val="none"/>
          <w:u w:val="single"/>
        </w:rPr>
        <w:t xml:space="preserve">                   </w:t>
      </w:r>
    </w:p>
    <w:bookmarkEnd w:id="568"/>
    <w:bookmarkEnd w:id="569"/>
    <w:bookmarkEnd w:id="570"/>
    <w:bookmarkEnd w:id="571"/>
    <w:bookmarkEnd w:id="572"/>
    <w:bookmarkEnd w:id="573"/>
    <w:p w14:paraId="1A988FA5">
      <w:pPr>
        <w:keepNext/>
        <w:keepLines/>
        <w:spacing w:line="360" w:lineRule="auto"/>
        <w:outlineLvl w:val="3"/>
        <w:rPr>
          <w:rFonts w:hint="eastAsia" w:ascii="宋体" w:hAnsi="宋体" w:eastAsia="宋体" w:cs="宋体"/>
          <w:bCs/>
          <w:szCs w:val="21"/>
          <w:highlight w:val="none"/>
        </w:rPr>
      </w:pPr>
      <w:bookmarkStart w:id="684" w:name="_Toc296891033"/>
      <w:bookmarkStart w:id="685" w:name="_Toc292559410"/>
      <w:bookmarkStart w:id="686" w:name="_Toc296891245"/>
      <w:bookmarkStart w:id="687" w:name="_Toc296503205"/>
      <w:bookmarkStart w:id="688" w:name="_Toc296347204"/>
      <w:bookmarkStart w:id="689" w:name="_Toc297048391"/>
      <w:bookmarkStart w:id="690" w:name="_Toc296346706"/>
      <w:bookmarkStart w:id="691" w:name="_Toc296944544"/>
      <w:bookmarkStart w:id="692" w:name="_Toc297120505"/>
      <w:bookmarkStart w:id="693" w:name="_Toc292559915"/>
      <w:bookmarkStart w:id="694" w:name="_Toc6969"/>
      <w:bookmarkStart w:id="695" w:name="_Toc15407"/>
      <w:bookmarkStart w:id="696" w:name="_Toc351203644"/>
      <w:bookmarkStart w:id="697" w:name="_Toc19583"/>
      <w:bookmarkStart w:id="698" w:name="_Toc312678040"/>
      <w:bookmarkStart w:id="699" w:name="_Toc300935002"/>
      <w:bookmarkStart w:id="700" w:name="_Toc297123552"/>
      <w:bookmarkStart w:id="701" w:name="_Toc297216211"/>
      <w:bookmarkStart w:id="702" w:name="_Toc303539159"/>
      <w:bookmarkStart w:id="703" w:name="_Toc304295579"/>
      <w:r>
        <w:rPr>
          <w:rFonts w:hint="eastAsia" w:ascii="宋体" w:hAnsi="宋体" w:eastAsia="宋体" w:cs="宋体"/>
          <w:bCs/>
          <w:szCs w:val="21"/>
          <w:highlight w:val="none"/>
        </w:rPr>
        <w:t xml:space="preserve">12. </w:t>
      </w:r>
      <w:bookmarkEnd w:id="684"/>
      <w:bookmarkEnd w:id="685"/>
      <w:bookmarkEnd w:id="686"/>
      <w:bookmarkEnd w:id="687"/>
      <w:bookmarkEnd w:id="688"/>
      <w:bookmarkEnd w:id="689"/>
      <w:bookmarkEnd w:id="690"/>
      <w:bookmarkEnd w:id="691"/>
      <w:bookmarkEnd w:id="692"/>
      <w:bookmarkEnd w:id="693"/>
      <w:r>
        <w:rPr>
          <w:rFonts w:hint="eastAsia" w:ascii="宋体" w:hAnsi="宋体" w:eastAsia="宋体" w:cs="宋体"/>
          <w:bCs/>
          <w:szCs w:val="21"/>
          <w:highlight w:val="none"/>
        </w:rPr>
        <w:t>合同价格、计量与支付</w:t>
      </w:r>
      <w:bookmarkEnd w:id="694"/>
      <w:bookmarkEnd w:id="695"/>
      <w:bookmarkEnd w:id="696"/>
      <w:bookmarkEnd w:id="697"/>
    </w:p>
    <w:bookmarkEnd w:id="698"/>
    <w:bookmarkEnd w:id="699"/>
    <w:bookmarkEnd w:id="700"/>
    <w:bookmarkEnd w:id="701"/>
    <w:bookmarkEnd w:id="702"/>
    <w:bookmarkEnd w:id="703"/>
    <w:p w14:paraId="422793C5">
      <w:pPr>
        <w:spacing w:line="360" w:lineRule="auto"/>
        <w:ind w:firstLine="420" w:firstLineChars="200"/>
        <w:rPr>
          <w:rFonts w:hint="eastAsia" w:ascii="宋体" w:hAnsi="宋体" w:eastAsia="宋体" w:cs="宋体"/>
          <w:szCs w:val="21"/>
          <w:highlight w:val="none"/>
        </w:rPr>
      </w:pPr>
      <w:bookmarkStart w:id="704" w:name="_Toc267251461"/>
      <w:bookmarkStart w:id="705" w:name="_Toc292559411"/>
      <w:bookmarkStart w:id="706" w:name="_Toc292559916"/>
      <w:bookmarkStart w:id="707" w:name="_Toc296346707"/>
      <w:bookmarkStart w:id="708" w:name="_Toc296347205"/>
      <w:bookmarkStart w:id="709" w:name="_Toc297120506"/>
      <w:bookmarkStart w:id="710" w:name="_Toc296891246"/>
      <w:bookmarkStart w:id="711" w:name="_Toc296891034"/>
      <w:bookmarkStart w:id="712" w:name="_Toc296503206"/>
      <w:bookmarkStart w:id="713" w:name="_Toc297048392"/>
      <w:bookmarkStart w:id="714" w:name="_Toc296944545"/>
      <w:bookmarkStart w:id="715" w:name="_Toc297216212"/>
      <w:bookmarkStart w:id="716" w:name="_Toc300935003"/>
      <w:bookmarkStart w:id="717" w:name="_Toc304295580"/>
      <w:bookmarkStart w:id="718" w:name="_Toc312678041"/>
      <w:bookmarkStart w:id="719" w:name="_Toc297123553"/>
      <w:bookmarkStart w:id="720" w:name="_Toc303539160"/>
      <w:r>
        <w:rPr>
          <w:rFonts w:hint="eastAsia" w:ascii="宋体" w:hAnsi="宋体" w:eastAsia="宋体" w:cs="宋体"/>
          <w:szCs w:val="21"/>
          <w:highlight w:val="none"/>
        </w:rPr>
        <w:t>12.1 合</w:t>
      </w:r>
      <w:bookmarkEnd w:id="704"/>
      <w:bookmarkEnd w:id="705"/>
      <w:bookmarkEnd w:id="706"/>
      <w:r>
        <w:rPr>
          <w:rFonts w:hint="eastAsia" w:ascii="宋体" w:hAnsi="宋体" w:eastAsia="宋体" w:cs="宋体"/>
          <w:szCs w:val="21"/>
          <w:highlight w:val="none"/>
        </w:rPr>
        <w:t>同价</w:t>
      </w:r>
      <w:bookmarkEnd w:id="707"/>
      <w:bookmarkEnd w:id="708"/>
      <w:bookmarkEnd w:id="709"/>
      <w:bookmarkEnd w:id="710"/>
      <w:bookmarkEnd w:id="711"/>
      <w:bookmarkEnd w:id="712"/>
      <w:bookmarkEnd w:id="713"/>
      <w:bookmarkEnd w:id="714"/>
      <w:r>
        <w:rPr>
          <w:rFonts w:hint="eastAsia" w:ascii="宋体" w:hAnsi="宋体" w:eastAsia="宋体" w:cs="宋体"/>
          <w:szCs w:val="21"/>
          <w:highlight w:val="none"/>
        </w:rPr>
        <w:t>格形式</w:t>
      </w:r>
    </w:p>
    <w:bookmarkEnd w:id="715"/>
    <w:bookmarkEnd w:id="716"/>
    <w:bookmarkEnd w:id="717"/>
    <w:bookmarkEnd w:id="718"/>
    <w:bookmarkEnd w:id="719"/>
    <w:bookmarkEnd w:id="720"/>
    <w:p w14:paraId="045790F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1、单价合同。</w:t>
      </w:r>
    </w:p>
    <w:p w14:paraId="53413FD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综合单价包含的风险范围：</w:t>
      </w:r>
      <w:r>
        <w:rPr>
          <w:rFonts w:hint="eastAsia" w:ascii="宋体" w:hAnsi="宋体" w:eastAsia="宋体" w:cs="宋体"/>
          <w:szCs w:val="21"/>
          <w:highlight w:val="none"/>
          <w:u w:val="single"/>
        </w:rPr>
        <w:t xml:space="preserve">                          </w:t>
      </w:r>
    </w:p>
    <w:p w14:paraId="7737F1F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风险费用的计算方法：</w:t>
      </w:r>
      <w:r>
        <w:rPr>
          <w:rFonts w:hint="eastAsia" w:ascii="宋体" w:hAnsi="宋体" w:eastAsia="宋体" w:cs="宋体"/>
          <w:szCs w:val="21"/>
          <w:highlight w:val="none"/>
          <w:u w:val="single"/>
        </w:rPr>
        <w:t xml:space="preserve">  投标报价时自行考虑风险系数，含在风险系数范围内   </w:t>
      </w:r>
      <w:r>
        <w:rPr>
          <w:rFonts w:hint="eastAsia" w:ascii="宋体" w:hAnsi="宋体" w:eastAsia="宋体" w:cs="宋体"/>
          <w:szCs w:val="21"/>
          <w:highlight w:val="none"/>
        </w:rPr>
        <w:t>。</w:t>
      </w:r>
    </w:p>
    <w:p w14:paraId="0278098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风险范围以外合同价格的调整方法：</w:t>
      </w:r>
      <w:r>
        <w:rPr>
          <w:rFonts w:hint="eastAsia" w:ascii="宋体" w:hAnsi="宋体" w:eastAsia="宋体" w:cs="宋体"/>
          <w:szCs w:val="21"/>
          <w:highlight w:val="none"/>
          <w:u w:val="single"/>
        </w:rPr>
        <w:t xml:space="preserve">                        </w:t>
      </w:r>
    </w:p>
    <w:p w14:paraId="457C8FD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2、总价合同。</w:t>
      </w:r>
    </w:p>
    <w:p w14:paraId="1D9ADBB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总价包含的风险范围：</w:t>
      </w:r>
      <w:r>
        <w:rPr>
          <w:rFonts w:hint="eastAsia" w:ascii="宋体" w:hAnsi="宋体" w:eastAsia="宋体" w:cs="宋体"/>
          <w:szCs w:val="21"/>
          <w:highlight w:val="none"/>
          <w:u w:val="single"/>
        </w:rPr>
        <w:t xml:space="preserve">                  /                                </w:t>
      </w:r>
    </w:p>
    <w:p w14:paraId="7543D329">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风险费用的计算方法：</w:t>
      </w:r>
      <w:r>
        <w:rPr>
          <w:rFonts w:hint="eastAsia" w:ascii="宋体" w:hAnsi="宋体" w:eastAsia="宋体" w:cs="宋体"/>
          <w:szCs w:val="21"/>
          <w:highlight w:val="none"/>
          <w:u w:val="single"/>
        </w:rPr>
        <w:t xml:space="preserve">                      /                                       </w:t>
      </w:r>
    </w:p>
    <w:p w14:paraId="69C9B8B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风险范围以外合同价格的调整方法：</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10628EB9">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3、其他价格方式：</w:t>
      </w:r>
      <w:r>
        <w:rPr>
          <w:rFonts w:hint="eastAsia" w:ascii="宋体" w:hAnsi="宋体" w:eastAsia="宋体" w:cs="宋体"/>
          <w:szCs w:val="21"/>
          <w:highlight w:val="none"/>
          <w:u w:val="single"/>
        </w:rPr>
        <w:t xml:space="preserve">              无                                           </w:t>
      </w:r>
    </w:p>
    <w:p w14:paraId="4564B980">
      <w:pPr>
        <w:spacing w:line="360" w:lineRule="auto"/>
        <w:ind w:firstLine="420" w:firstLineChars="200"/>
        <w:rPr>
          <w:rFonts w:hint="eastAsia" w:ascii="宋体" w:hAnsi="宋体" w:eastAsia="宋体" w:cs="宋体"/>
          <w:szCs w:val="21"/>
          <w:highlight w:val="none"/>
        </w:rPr>
      </w:pPr>
      <w:bookmarkStart w:id="721" w:name="_Toc303539161"/>
      <w:bookmarkStart w:id="722" w:name="_Toc297123554"/>
      <w:bookmarkStart w:id="723" w:name="_Toc300935004"/>
      <w:bookmarkStart w:id="724" w:name="_Toc297216213"/>
      <w:bookmarkStart w:id="725" w:name="_Toc304295581"/>
      <w:bookmarkStart w:id="726" w:name="_Toc312678042"/>
      <w:bookmarkStart w:id="727" w:name="_Toc292559917"/>
      <w:bookmarkStart w:id="728" w:name="_Toc292559412"/>
      <w:bookmarkStart w:id="729" w:name="_Toc296891035"/>
      <w:bookmarkStart w:id="730" w:name="_Toc296347206"/>
      <w:bookmarkStart w:id="731" w:name="_Toc297120507"/>
      <w:bookmarkStart w:id="732" w:name="_Toc297048393"/>
      <w:bookmarkStart w:id="733" w:name="_Toc296503207"/>
      <w:bookmarkStart w:id="734" w:name="_Toc296891247"/>
      <w:bookmarkStart w:id="735" w:name="_Toc296346708"/>
      <w:bookmarkStart w:id="736" w:name="_Toc296944546"/>
      <w:r>
        <w:rPr>
          <w:rFonts w:hint="eastAsia" w:ascii="宋体" w:hAnsi="宋体" w:eastAsia="宋体" w:cs="宋体"/>
          <w:szCs w:val="21"/>
          <w:highlight w:val="none"/>
        </w:rPr>
        <w:t>12.2 预付款</w:t>
      </w:r>
    </w:p>
    <w:bookmarkEnd w:id="721"/>
    <w:bookmarkEnd w:id="722"/>
    <w:bookmarkEnd w:id="723"/>
    <w:bookmarkEnd w:id="724"/>
    <w:bookmarkEnd w:id="725"/>
    <w:bookmarkEnd w:id="726"/>
    <w:p w14:paraId="6024C54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12.2.1 预付款的支付</w:t>
      </w:r>
    </w:p>
    <w:p w14:paraId="532BCE9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预付款支付比例或金额：</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3DC1A70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预付款支付期限：</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566FE9B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预付款扣回的方式：</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7DF2F88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12.2.2 预付款担保</w:t>
      </w:r>
    </w:p>
    <w:p w14:paraId="0489013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承包人提交预付款担保的期限：</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5EEB992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预付款担保的形式为：</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bookmarkEnd w:id="727"/>
    <w:bookmarkEnd w:id="728"/>
    <w:bookmarkEnd w:id="729"/>
    <w:bookmarkEnd w:id="730"/>
    <w:bookmarkEnd w:id="731"/>
    <w:bookmarkEnd w:id="732"/>
    <w:bookmarkEnd w:id="733"/>
    <w:bookmarkEnd w:id="734"/>
    <w:bookmarkEnd w:id="735"/>
    <w:bookmarkEnd w:id="736"/>
    <w:p w14:paraId="56EE9BC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 计量</w:t>
      </w:r>
    </w:p>
    <w:p w14:paraId="0584550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12.3.1 计量原则</w:t>
      </w:r>
    </w:p>
    <w:p w14:paraId="5978361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工程量计算规则：</w:t>
      </w:r>
      <w:r>
        <w:rPr>
          <w:rFonts w:hint="eastAsia" w:ascii="宋体" w:hAnsi="宋体" w:eastAsia="宋体" w:cs="宋体"/>
          <w:szCs w:val="21"/>
          <w:highlight w:val="none"/>
          <w:u w:val="single"/>
        </w:rPr>
        <w:t xml:space="preserve">     以相关的国家标准、行业标准等为依据  </w:t>
      </w:r>
    </w:p>
    <w:p w14:paraId="321BB44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12.3.2 计量周期</w:t>
      </w:r>
    </w:p>
    <w:p w14:paraId="0785475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关于计量周期的约定：</w:t>
      </w:r>
      <w:r>
        <w:rPr>
          <w:rFonts w:hint="eastAsia" w:ascii="宋体" w:hAnsi="宋体" w:eastAsia="宋体" w:cs="宋体"/>
          <w:szCs w:val="21"/>
          <w:highlight w:val="none"/>
          <w:u w:val="single"/>
        </w:rPr>
        <w:t xml:space="preserve">           每月一期                              </w:t>
      </w:r>
      <w:r>
        <w:rPr>
          <w:rFonts w:hint="eastAsia" w:ascii="宋体" w:hAnsi="宋体" w:eastAsia="宋体" w:cs="宋体"/>
          <w:szCs w:val="21"/>
          <w:highlight w:val="none"/>
        </w:rPr>
        <w:t>。</w:t>
      </w:r>
    </w:p>
    <w:p w14:paraId="30DA01A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12.3.3 单价合同的计量</w:t>
      </w:r>
    </w:p>
    <w:p w14:paraId="175AA2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关于单价合同计量的约定：</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45EBF66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12.3.4 总价合同的计量</w:t>
      </w:r>
    </w:p>
    <w:p w14:paraId="199D875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关于总价合同计量的约定：</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2320FE5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12.3.5总价合同采用支付分解表计量支付的，是否适用第12.3.4 项〔总价合同的计量〕约定进行计量：</w:t>
      </w:r>
      <w:r>
        <w:rPr>
          <w:rFonts w:hint="eastAsia" w:ascii="宋体" w:hAnsi="宋体" w:eastAsia="宋体" w:cs="宋体"/>
          <w:szCs w:val="21"/>
          <w:highlight w:val="none"/>
          <w:u w:val="single"/>
        </w:rPr>
        <w:t xml:space="preserve">                         是                                 </w:t>
      </w:r>
      <w:r>
        <w:rPr>
          <w:rFonts w:hint="eastAsia" w:ascii="宋体" w:hAnsi="宋体" w:eastAsia="宋体" w:cs="宋体"/>
          <w:szCs w:val="21"/>
          <w:highlight w:val="none"/>
        </w:rPr>
        <w:t>。</w:t>
      </w:r>
    </w:p>
    <w:p w14:paraId="115A65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12.3.6 其他价格形式合同的计量</w:t>
      </w:r>
    </w:p>
    <w:p w14:paraId="7506EE25">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其他价格形式的计量方式和程序：</w:t>
      </w:r>
      <w:r>
        <w:rPr>
          <w:rFonts w:hint="eastAsia" w:ascii="宋体" w:hAnsi="宋体" w:eastAsia="宋体" w:cs="宋体"/>
          <w:szCs w:val="21"/>
          <w:highlight w:val="none"/>
          <w:u w:val="single"/>
        </w:rPr>
        <w:t xml:space="preserve">                /                            </w:t>
      </w:r>
    </w:p>
    <w:p w14:paraId="7C6E442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12.4 工程进度款支付</w:t>
      </w:r>
    </w:p>
    <w:p w14:paraId="0B994EAF">
      <w:pPr>
        <w:spacing w:line="360" w:lineRule="auto"/>
        <w:ind w:firstLine="420" w:firstLineChars="200"/>
        <w:rPr>
          <w:rFonts w:hint="eastAsia" w:ascii="宋体" w:hAnsi="宋体" w:eastAsia="宋体" w:cs="宋体"/>
          <w:szCs w:val="21"/>
          <w:highlight w:val="none"/>
        </w:rPr>
      </w:pPr>
      <w:bookmarkStart w:id="737" w:name="_Toc296891251"/>
      <w:bookmarkStart w:id="738" w:name="_Toc303539163"/>
      <w:bookmarkStart w:id="739" w:name="_Toc300935006"/>
      <w:bookmarkStart w:id="740" w:name="_Toc296346712"/>
      <w:bookmarkStart w:id="741" w:name="_Toc297048397"/>
      <w:bookmarkStart w:id="742" w:name="_Toc297123556"/>
      <w:bookmarkStart w:id="743" w:name="_Toc296503211"/>
      <w:bookmarkStart w:id="744" w:name="_Toc296891039"/>
      <w:bookmarkStart w:id="745" w:name="_Toc297120511"/>
      <w:bookmarkStart w:id="746" w:name="_Toc296944550"/>
      <w:bookmarkStart w:id="747" w:name="_Toc292559416"/>
      <w:bookmarkStart w:id="748" w:name="_Toc297216215"/>
      <w:bookmarkStart w:id="749" w:name="_Toc292559921"/>
      <w:bookmarkStart w:id="750" w:name="_Toc296347210"/>
      <w:r>
        <w:rPr>
          <w:rFonts w:hint="eastAsia" w:ascii="宋体" w:hAnsi="宋体" w:eastAsia="宋体" w:cs="宋体"/>
          <w:szCs w:val="21"/>
          <w:highlight w:val="none"/>
        </w:rPr>
        <w:t>12.4.1 付款周期</w:t>
      </w:r>
    </w:p>
    <w:p w14:paraId="2DB1702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关于付款周期的约定：</w:t>
      </w:r>
      <w:r>
        <w:rPr>
          <w:rFonts w:hint="eastAsia" w:ascii="宋体" w:hAnsi="宋体" w:eastAsia="宋体" w:cs="宋体"/>
          <w:szCs w:val="21"/>
          <w:highlight w:val="none"/>
          <w:u w:val="single"/>
        </w:rPr>
        <w:t xml:space="preserve">                                      </w:t>
      </w:r>
    </w:p>
    <w:p w14:paraId="24B9728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12.4.2 进度付款申请单的编制</w:t>
      </w:r>
    </w:p>
    <w:p w14:paraId="5D24834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关于进度付款申请单编制的约定：</w:t>
      </w:r>
      <w:r>
        <w:rPr>
          <w:rFonts w:hint="eastAsia" w:ascii="宋体" w:hAnsi="宋体" w:eastAsia="宋体" w:cs="宋体"/>
          <w:szCs w:val="21"/>
          <w:highlight w:val="none"/>
          <w:u w:val="single"/>
        </w:rPr>
        <w:t xml:space="preserve">       根据发包人要求执行                   </w:t>
      </w:r>
    </w:p>
    <w:p w14:paraId="55B52E2E">
      <w:pPr>
        <w:spacing w:line="360" w:lineRule="auto"/>
        <w:rPr>
          <w:rFonts w:hint="eastAsia" w:ascii="宋体" w:hAnsi="宋体" w:eastAsia="宋体" w:cs="宋体"/>
          <w:szCs w:val="21"/>
          <w:highlight w:val="none"/>
        </w:rPr>
      </w:pP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F301E8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Pr>
          <w:rFonts w:hint="eastAsia" w:ascii="宋体" w:hAnsi="宋体" w:eastAsia="宋体" w:cs="宋体"/>
          <w:szCs w:val="21"/>
          <w:highlight w:val="none"/>
        </w:rPr>
        <w:t>2.4.3 进度付款申请单的提交</w:t>
      </w:r>
    </w:p>
    <w:p w14:paraId="408C87F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（1）单价合同进度付款申请单提交的约定：</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4839943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（2）总价合同进度付款申请单提交的约定：</w:t>
      </w:r>
      <w:r>
        <w:rPr>
          <w:rFonts w:hint="eastAsia" w:ascii="宋体" w:hAnsi="宋体" w:eastAsia="宋体" w:cs="宋体"/>
          <w:szCs w:val="21"/>
          <w:highlight w:val="none"/>
          <w:u w:val="single"/>
        </w:rPr>
        <w:t xml:space="preserve">  每月25日之前，承包人向发包人提交   </w:t>
      </w:r>
      <w:r>
        <w:rPr>
          <w:rFonts w:hint="eastAsia" w:ascii="宋体" w:hAnsi="宋体" w:eastAsia="宋体" w:cs="宋体"/>
          <w:szCs w:val="21"/>
          <w:highlight w:val="none"/>
        </w:rPr>
        <w:t>。</w:t>
      </w:r>
    </w:p>
    <w:p w14:paraId="7776F59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（3）其他价格形式合同进度付款申请单提交的约定：</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w:t>
      </w:r>
      <w:r>
        <w:rPr>
          <w:rFonts w:hint="eastAsia" w:ascii="宋体" w:hAnsi="宋体" w:eastAsia="宋体" w:cs="宋体"/>
          <w:szCs w:val="21"/>
          <w:highlight w:val="none"/>
          <w:u w:val="single"/>
        </w:rPr>
        <w:t xml:space="preserve">               </w:t>
      </w:r>
    </w:p>
    <w:p w14:paraId="0222498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12.4.4 进度款审核和支付</w:t>
      </w:r>
    </w:p>
    <w:p w14:paraId="326535D5">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（1）监理人审查并报送发包人的期限：</w:t>
      </w:r>
      <w:r>
        <w:rPr>
          <w:rFonts w:hint="eastAsia" w:ascii="宋体" w:hAnsi="宋体" w:eastAsia="宋体" w:cs="宋体"/>
          <w:szCs w:val="21"/>
          <w:highlight w:val="none"/>
          <w:u w:val="single"/>
        </w:rPr>
        <w:t xml:space="preserve">    接到工程量报表后3日内     </w:t>
      </w:r>
      <w:r>
        <w:rPr>
          <w:rFonts w:hint="eastAsia" w:ascii="宋体" w:hAnsi="宋体" w:eastAsia="宋体" w:cs="宋体"/>
          <w:szCs w:val="21"/>
          <w:highlight w:val="none"/>
        </w:rPr>
        <w:t>。</w:t>
      </w:r>
    </w:p>
    <w:p w14:paraId="210E2B65">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发包人完成审批并签发进度款支付证书的期限：</w:t>
      </w:r>
      <w:r>
        <w:rPr>
          <w:rFonts w:hint="eastAsia" w:ascii="宋体" w:hAnsi="宋体" w:eastAsia="宋体" w:cs="宋体"/>
          <w:szCs w:val="21"/>
          <w:highlight w:val="none"/>
          <w:u w:val="single"/>
        </w:rPr>
        <w:t xml:space="preserve"> 发包人接到工程量报表后7个工作日内                           </w:t>
      </w:r>
    </w:p>
    <w:p w14:paraId="615AED0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（2）发包人支付进度款的期限：</w:t>
      </w:r>
      <w:r>
        <w:rPr>
          <w:rFonts w:hint="eastAsia" w:ascii="宋体" w:hAnsi="宋体" w:eastAsia="宋体" w:cs="宋体"/>
          <w:szCs w:val="21"/>
          <w:highlight w:val="none"/>
          <w:u w:val="single"/>
        </w:rPr>
        <w:t xml:space="preserve">       确认后7个工作日内                 </w:t>
      </w:r>
      <w:r>
        <w:rPr>
          <w:rFonts w:hint="eastAsia" w:ascii="宋体" w:hAnsi="宋体" w:eastAsia="宋体" w:cs="宋体"/>
          <w:szCs w:val="21"/>
          <w:highlight w:val="none"/>
        </w:rPr>
        <w:t>。</w:t>
      </w:r>
    </w:p>
    <w:p w14:paraId="112C551F">
      <w:pPr>
        <w:spacing w:line="360" w:lineRule="auto"/>
        <w:ind w:firstLine="525" w:firstLineChars="250"/>
        <w:rPr>
          <w:rFonts w:hint="eastAsia" w:ascii="宋体" w:hAnsi="宋体" w:eastAsia="宋体" w:cs="宋体"/>
          <w:szCs w:val="21"/>
          <w:highlight w:val="none"/>
          <w:u w:val="single"/>
        </w:rPr>
      </w:pPr>
      <w:r>
        <w:rPr>
          <w:rFonts w:hint="eastAsia" w:ascii="宋体" w:hAnsi="宋体" w:eastAsia="宋体" w:cs="宋体"/>
          <w:szCs w:val="21"/>
          <w:highlight w:val="none"/>
        </w:rPr>
        <w:t>发包人逾期支付进度款的违约金的计算方式：</w:t>
      </w:r>
      <w:r>
        <w:rPr>
          <w:rFonts w:hint="eastAsia" w:ascii="宋体" w:hAnsi="宋体" w:eastAsia="宋体" w:cs="宋体"/>
          <w:szCs w:val="21"/>
          <w:highlight w:val="none"/>
          <w:u w:val="single"/>
        </w:rPr>
        <w:t xml:space="preserve">   /   </w:t>
      </w:r>
    </w:p>
    <w:p w14:paraId="778C9EB2">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12.4.6 支付分解表的编制</w:t>
      </w:r>
    </w:p>
    <w:p w14:paraId="064DF91F">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2、总价合同支付分解表的编制与审批：</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w:t>
      </w:r>
      <w:r>
        <w:rPr>
          <w:rFonts w:hint="eastAsia" w:ascii="宋体" w:hAnsi="宋体" w:eastAsia="宋体" w:cs="宋体"/>
          <w:szCs w:val="21"/>
          <w:highlight w:val="none"/>
          <w:u w:val="single"/>
        </w:rPr>
        <w:t xml:space="preserve">                              </w:t>
      </w:r>
    </w:p>
    <w:p w14:paraId="3E23EA7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3、单价合同的总价项目支付分解表的编制与审批：</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w:t>
      </w:r>
    </w:p>
    <w:bookmarkEnd w:id="574"/>
    <w:p w14:paraId="63810EF5">
      <w:pPr>
        <w:keepNext/>
        <w:keepLines/>
        <w:spacing w:line="360" w:lineRule="auto"/>
        <w:outlineLvl w:val="3"/>
        <w:rPr>
          <w:rFonts w:hint="eastAsia" w:ascii="宋体" w:hAnsi="宋体" w:eastAsia="宋体" w:cs="宋体"/>
          <w:bCs/>
          <w:szCs w:val="21"/>
          <w:highlight w:val="none"/>
        </w:rPr>
      </w:pPr>
      <w:bookmarkStart w:id="751" w:name="_Toc351203645"/>
      <w:bookmarkStart w:id="752" w:name="_Toc3122"/>
      <w:bookmarkStart w:id="753" w:name="_Toc32318"/>
      <w:bookmarkStart w:id="754" w:name="_Toc16690"/>
      <w:bookmarkStart w:id="755" w:name="_Toc296503219"/>
      <w:bookmarkStart w:id="756" w:name="_Toc296346720"/>
      <w:bookmarkStart w:id="757" w:name="_Toc304295593"/>
      <w:bookmarkStart w:id="758" w:name="_Toc297216223"/>
      <w:bookmarkStart w:id="759" w:name="_Toc292559424"/>
      <w:bookmarkStart w:id="760" w:name="_Toc292559929"/>
      <w:bookmarkStart w:id="761" w:name="_Toc297048405"/>
      <w:bookmarkStart w:id="762" w:name="_Toc300935015"/>
      <w:bookmarkStart w:id="763" w:name="_Toc297120519"/>
      <w:bookmarkStart w:id="764" w:name="_Toc296891047"/>
      <w:bookmarkStart w:id="765" w:name="_Toc297123564"/>
      <w:bookmarkStart w:id="766" w:name="_Toc296891259"/>
      <w:bookmarkStart w:id="767" w:name="_Toc296944558"/>
      <w:bookmarkStart w:id="768" w:name="_Toc303539172"/>
      <w:bookmarkStart w:id="769" w:name="_Toc312678053"/>
      <w:bookmarkStart w:id="770" w:name="_Toc296347218"/>
      <w:r>
        <w:rPr>
          <w:rFonts w:hint="eastAsia" w:ascii="宋体" w:hAnsi="宋体" w:eastAsia="宋体" w:cs="宋体"/>
          <w:bCs/>
          <w:szCs w:val="21"/>
          <w:highlight w:val="none"/>
        </w:rPr>
        <w:t>13. 验收和工程试车</w:t>
      </w:r>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14:paraId="7203A86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 分部分项工程验收</w:t>
      </w:r>
    </w:p>
    <w:p w14:paraId="4FCA570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13.1.2监理人不能按时进行验收时，应提前</w:t>
      </w:r>
      <w:r>
        <w:rPr>
          <w:rFonts w:hint="eastAsia" w:ascii="宋体" w:hAnsi="宋体" w:eastAsia="宋体" w:cs="宋体"/>
          <w:szCs w:val="21"/>
          <w:highlight w:val="none"/>
          <w:u w:val="single"/>
        </w:rPr>
        <w:t xml:space="preserve">   24 </w:t>
      </w:r>
      <w:r>
        <w:rPr>
          <w:rFonts w:hint="eastAsia" w:ascii="宋体" w:hAnsi="宋体" w:eastAsia="宋体" w:cs="宋体"/>
          <w:szCs w:val="21"/>
          <w:highlight w:val="none"/>
        </w:rPr>
        <w:t>小时提交书面延期要求。</w:t>
      </w:r>
    </w:p>
    <w:p w14:paraId="395EB3ED">
      <w:pPr>
        <w:spacing w:line="360" w:lineRule="auto"/>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关于延期最长不得超过：</w:t>
      </w:r>
      <w:r>
        <w:rPr>
          <w:rFonts w:hint="eastAsia" w:ascii="宋体" w:hAnsi="宋体" w:eastAsia="宋体" w:cs="宋体"/>
          <w:szCs w:val="21"/>
          <w:highlight w:val="none"/>
          <w:u w:val="single"/>
        </w:rPr>
        <w:t xml:space="preserve">   48 </w:t>
      </w:r>
      <w:r>
        <w:rPr>
          <w:rFonts w:hint="eastAsia" w:ascii="宋体" w:hAnsi="宋体" w:eastAsia="宋体" w:cs="宋体"/>
          <w:szCs w:val="21"/>
          <w:highlight w:val="none"/>
        </w:rPr>
        <w:t>小时。</w:t>
      </w:r>
    </w:p>
    <w:p w14:paraId="31992F18">
      <w:pPr>
        <w:spacing w:line="360" w:lineRule="auto"/>
        <w:ind w:firstLine="420" w:firstLineChars="200"/>
        <w:rPr>
          <w:rFonts w:hint="eastAsia" w:ascii="宋体" w:hAnsi="宋体" w:eastAsia="宋体" w:cs="宋体"/>
          <w:szCs w:val="21"/>
          <w:highlight w:val="none"/>
        </w:rPr>
      </w:pPr>
      <w:bookmarkStart w:id="771" w:name="_Toc303539173"/>
      <w:bookmarkStart w:id="772" w:name="_Toc296891051"/>
      <w:bookmarkStart w:id="773" w:name="_Toc312678056"/>
      <w:bookmarkStart w:id="774" w:name="_Toc292559428"/>
      <w:bookmarkStart w:id="775" w:name="_Toc297123565"/>
      <w:bookmarkStart w:id="776" w:name="_Toc296891263"/>
      <w:bookmarkStart w:id="777" w:name="_Toc297048409"/>
      <w:bookmarkStart w:id="778" w:name="_Toc292559933"/>
      <w:bookmarkStart w:id="779" w:name="_Toc296503223"/>
      <w:bookmarkStart w:id="780" w:name="_Toc296347222"/>
      <w:bookmarkStart w:id="781" w:name="_Toc304295596"/>
      <w:bookmarkStart w:id="782" w:name="_Toc296346724"/>
      <w:bookmarkStart w:id="783" w:name="_Toc300935016"/>
      <w:bookmarkStart w:id="784" w:name="_Toc297216224"/>
      <w:bookmarkStart w:id="785" w:name="_Toc296944562"/>
      <w:bookmarkStart w:id="786" w:name="_Toc297120523"/>
      <w:bookmarkStart w:id="787" w:name="_Toc267251475"/>
      <w:bookmarkStart w:id="788" w:name="_Toc267251471"/>
      <w:bookmarkStart w:id="789" w:name="_Toc267251476"/>
      <w:bookmarkStart w:id="790" w:name="_Toc267251473"/>
      <w:bookmarkStart w:id="791" w:name="_Toc267251470"/>
      <w:bookmarkStart w:id="792" w:name="_Toc267251472"/>
      <w:bookmarkStart w:id="793" w:name="_Toc267251474"/>
      <w:r>
        <w:rPr>
          <w:rFonts w:hint="eastAsia" w:ascii="宋体" w:hAnsi="宋体" w:eastAsia="宋体" w:cs="宋体"/>
          <w:szCs w:val="21"/>
          <w:highlight w:val="none"/>
        </w:rPr>
        <w:t>13.2 竣工验收</w:t>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3B2A14BF">
      <w:pPr>
        <w:spacing w:line="360" w:lineRule="auto"/>
        <w:ind w:firstLine="420" w:firstLineChars="200"/>
        <w:rPr>
          <w:rFonts w:hint="eastAsia" w:ascii="宋体" w:hAnsi="宋体" w:eastAsia="宋体" w:cs="宋体"/>
          <w:szCs w:val="21"/>
          <w:highlight w:val="none"/>
        </w:rPr>
      </w:pPr>
      <w:bookmarkStart w:id="794" w:name="_Toc280868704"/>
      <w:bookmarkStart w:id="795" w:name="_Toc280868705"/>
      <w:bookmarkStart w:id="796" w:name="_Toc280868706"/>
      <w:bookmarkStart w:id="797" w:name="_Toc280868707"/>
      <w:bookmarkStart w:id="798" w:name="_Toc280868708"/>
      <w:bookmarkStart w:id="799" w:name="_Toc280868709"/>
      <w:r>
        <w:rPr>
          <w:rFonts w:hint="eastAsia" w:ascii="宋体" w:hAnsi="宋体" w:eastAsia="宋体" w:cs="宋体"/>
          <w:szCs w:val="21"/>
          <w:highlight w:val="none"/>
        </w:rPr>
        <w:t>13.2.2竣工验收程序</w:t>
      </w:r>
    </w:p>
    <w:bookmarkEnd w:id="794"/>
    <w:p w14:paraId="3F7D9A7C">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关于竣工验收程序的约定：</w:t>
      </w:r>
      <w:r>
        <w:rPr>
          <w:rFonts w:hint="eastAsia" w:ascii="宋体" w:hAnsi="宋体" w:eastAsia="宋体" w:cs="宋体"/>
          <w:szCs w:val="21"/>
          <w:highlight w:val="none"/>
          <w:u w:val="single"/>
        </w:rPr>
        <w:t xml:space="preserve">   按照荥阳市相关建筑工程施工及验收规定执行                                                </w:t>
      </w:r>
    </w:p>
    <w:p w14:paraId="297E3BB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发包人不按照本项约定组织竣工验收、颁发工程接收证书的违约金的计算方法：</w:t>
      </w:r>
      <w:r>
        <w:rPr>
          <w:rFonts w:hint="eastAsia" w:ascii="宋体" w:hAnsi="宋体" w:eastAsia="宋体" w:cs="宋体"/>
          <w:szCs w:val="21"/>
          <w:highlight w:val="none"/>
          <w:u w:val="single"/>
        </w:rPr>
        <w:t xml:space="preserve">   </w:t>
      </w:r>
      <w:r>
        <w:rPr>
          <w:rFonts w:hint="eastAsia" w:ascii="宋体" w:hAnsi="宋体" w:eastAsia="宋体" w:cs="宋体"/>
          <w:sz w:val="24"/>
          <w:highlight w:val="none"/>
          <w:u w:val="single"/>
        </w:rPr>
        <w:t>／</w:t>
      </w:r>
      <w:r>
        <w:rPr>
          <w:rFonts w:hint="eastAsia" w:ascii="宋体" w:hAnsi="宋体" w:eastAsia="宋体" w:cs="宋体"/>
          <w:szCs w:val="21"/>
          <w:highlight w:val="none"/>
          <w:u w:val="single"/>
        </w:rPr>
        <w:t xml:space="preserve">                                      </w:t>
      </w:r>
    </w:p>
    <w:bookmarkEnd w:id="795"/>
    <w:p w14:paraId="6C8CF42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13.2.5移交、接收全部与部分工程</w:t>
      </w:r>
    </w:p>
    <w:bookmarkEnd w:id="796"/>
    <w:p w14:paraId="71343E7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承包人向发包人移交工程的期限：</w:t>
      </w:r>
      <w:r>
        <w:rPr>
          <w:rFonts w:hint="eastAsia" w:ascii="宋体" w:hAnsi="宋体" w:eastAsia="宋体" w:cs="宋体"/>
          <w:szCs w:val="21"/>
          <w:highlight w:val="none"/>
          <w:u w:val="single"/>
        </w:rPr>
        <w:t xml:space="preserve">     竣工验收合格即日         </w:t>
      </w:r>
      <w:r>
        <w:rPr>
          <w:rFonts w:hint="eastAsia" w:ascii="宋体" w:hAnsi="宋体" w:eastAsia="宋体" w:cs="宋体"/>
          <w:szCs w:val="21"/>
          <w:highlight w:val="none"/>
        </w:rPr>
        <w:t>。</w:t>
      </w:r>
    </w:p>
    <w:p w14:paraId="31F1B6D3">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发包人未按本合同约定接收全部或部分工程的，违约金的计算方法为：</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bookmarkEnd w:id="797"/>
    <w:p w14:paraId="1DC4E75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承包人未按时移交工程的，违约金的计算方法为：</w:t>
      </w:r>
      <w:r>
        <w:rPr>
          <w:rFonts w:hint="eastAsia" w:ascii="宋体" w:hAnsi="宋体" w:eastAsia="宋体" w:cs="宋体"/>
          <w:szCs w:val="21"/>
          <w:highlight w:val="none"/>
          <w:u w:val="single"/>
        </w:rPr>
        <w:t xml:space="preserve">  支付违约金=应付款金额*万分之一/每日，违约金上限为本合同总价1%    </w:t>
      </w:r>
    </w:p>
    <w:p w14:paraId="3185DF9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 工程试车</w:t>
      </w:r>
    </w:p>
    <w:bookmarkEnd w:id="798"/>
    <w:p w14:paraId="6D30281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13.3.1 试车程序</w:t>
      </w:r>
    </w:p>
    <w:p w14:paraId="1A9DC9B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工程试车内容：</w:t>
      </w:r>
      <w:r>
        <w:rPr>
          <w:rFonts w:hint="eastAsia" w:ascii="宋体" w:hAnsi="宋体" w:eastAsia="宋体" w:cs="宋体"/>
          <w:szCs w:val="21"/>
          <w:highlight w:val="none"/>
          <w:u w:val="single"/>
        </w:rPr>
        <w:t xml:space="preserve">                        ／                                    </w:t>
      </w:r>
    </w:p>
    <w:p w14:paraId="7C36E77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（1）单机无负荷试车费用由</w:t>
      </w:r>
      <w:r>
        <w:rPr>
          <w:rFonts w:hint="eastAsia" w:ascii="宋体" w:hAnsi="宋体" w:eastAsia="宋体" w:cs="宋体"/>
          <w:szCs w:val="21"/>
          <w:highlight w:val="none"/>
          <w:u w:val="single"/>
        </w:rPr>
        <w:t xml:space="preserve">           承包人          </w:t>
      </w:r>
      <w:r>
        <w:rPr>
          <w:rFonts w:hint="eastAsia" w:ascii="宋体" w:hAnsi="宋体" w:eastAsia="宋体" w:cs="宋体"/>
          <w:szCs w:val="21"/>
          <w:highlight w:val="none"/>
        </w:rPr>
        <w:t>承担；</w:t>
      </w:r>
    </w:p>
    <w:p w14:paraId="7C0AF67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（2）无负荷联动试车费用由</w:t>
      </w:r>
      <w:r>
        <w:rPr>
          <w:rFonts w:hint="eastAsia" w:ascii="宋体" w:hAnsi="宋体" w:eastAsia="宋体" w:cs="宋体"/>
          <w:szCs w:val="21"/>
          <w:highlight w:val="none"/>
          <w:u w:val="single"/>
        </w:rPr>
        <w:t xml:space="preserve">         承包人             </w:t>
      </w:r>
      <w:r>
        <w:rPr>
          <w:rFonts w:hint="eastAsia" w:ascii="宋体" w:hAnsi="宋体" w:eastAsia="宋体" w:cs="宋体"/>
          <w:szCs w:val="21"/>
          <w:highlight w:val="none"/>
        </w:rPr>
        <w:t>承担。</w:t>
      </w:r>
    </w:p>
    <w:p w14:paraId="1CE8245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13.3.3 投料试车</w:t>
      </w:r>
    </w:p>
    <w:p w14:paraId="0CC08E78">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关于投料试车相关事项的约定：</w:t>
      </w:r>
      <w:r>
        <w:rPr>
          <w:rFonts w:hint="eastAsia" w:ascii="宋体" w:hAnsi="宋体" w:eastAsia="宋体" w:cs="宋体"/>
          <w:szCs w:val="21"/>
          <w:highlight w:val="none"/>
          <w:u w:val="single"/>
        </w:rPr>
        <w:t xml:space="preserve">           ／                                    </w:t>
      </w:r>
    </w:p>
    <w:p w14:paraId="70FA512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13.6 竣工退场</w:t>
      </w:r>
    </w:p>
    <w:p w14:paraId="14F38B0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13.6.1 竣工退场</w:t>
      </w:r>
    </w:p>
    <w:p w14:paraId="6D6D776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承包人完成竣工退场的期限：</w:t>
      </w:r>
      <w:r>
        <w:rPr>
          <w:rFonts w:hint="eastAsia" w:ascii="宋体" w:hAnsi="宋体" w:eastAsia="宋体" w:cs="宋体"/>
          <w:szCs w:val="21"/>
          <w:highlight w:val="none"/>
          <w:u w:val="single"/>
        </w:rPr>
        <w:t xml:space="preserve">            竣工验收通过后15日内        </w:t>
      </w:r>
      <w:r>
        <w:rPr>
          <w:rFonts w:hint="eastAsia" w:ascii="宋体" w:hAnsi="宋体" w:eastAsia="宋体" w:cs="宋体"/>
          <w:szCs w:val="21"/>
          <w:highlight w:val="none"/>
        </w:rPr>
        <w:t>。</w:t>
      </w:r>
    </w:p>
    <w:p w14:paraId="5BE083E8">
      <w:pPr>
        <w:keepNext/>
        <w:keepLines/>
        <w:spacing w:line="360" w:lineRule="auto"/>
        <w:outlineLvl w:val="3"/>
        <w:rPr>
          <w:rFonts w:hint="eastAsia" w:ascii="宋体" w:hAnsi="宋体" w:eastAsia="宋体" w:cs="宋体"/>
          <w:bCs/>
          <w:szCs w:val="21"/>
          <w:highlight w:val="none"/>
        </w:rPr>
      </w:pPr>
      <w:bookmarkStart w:id="800" w:name="_Toc351203646"/>
      <w:bookmarkStart w:id="801" w:name="_Toc30707"/>
      <w:bookmarkStart w:id="802" w:name="_Toc9270"/>
      <w:bookmarkStart w:id="803" w:name="_Toc5841"/>
      <w:r>
        <w:rPr>
          <w:rFonts w:hint="eastAsia" w:ascii="宋体" w:hAnsi="宋体" w:eastAsia="宋体" w:cs="宋体"/>
          <w:bCs/>
          <w:szCs w:val="21"/>
          <w:highlight w:val="none"/>
        </w:rPr>
        <w:t>14. 竣工结算</w:t>
      </w:r>
      <w:bookmarkEnd w:id="800"/>
      <w:bookmarkEnd w:id="801"/>
      <w:bookmarkEnd w:id="802"/>
      <w:bookmarkEnd w:id="803"/>
    </w:p>
    <w:p w14:paraId="0245CFE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14.1 竣工结算申请</w:t>
      </w:r>
    </w:p>
    <w:p w14:paraId="2A802F9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承包人提交竣工结算申请单的期限：</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3669B23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竣工结算申请单应包括的内容：</w:t>
      </w:r>
      <w:r>
        <w:rPr>
          <w:rFonts w:hint="eastAsia" w:ascii="宋体" w:hAnsi="宋体" w:eastAsia="宋体" w:cs="宋体"/>
          <w:szCs w:val="21"/>
          <w:highlight w:val="none"/>
          <w:u w:val="single"/>
        </w:rPr>
        <w:t xml:space="preserve">           ／                                         </w:t>
      </w:r>
    </w:p>
    <w:p w14:paraId="2DB39FD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14.2 竣工结算审核</w:t>
      </w:r>
    </w:p>
    <w:p w14:paraId="011B800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发包人审批竣工付款申请单的期限：</w:t>
      </w:r>
      <w:r>
        <w:rPr>
          <w:rFonts w:hint="eastAsia" w:ascii="宋体" w:hAnsi="宋体" w:eastAsia="宋体" w:cs="宋体"/>
          <w:szCs w:val="21"/>
          <w:highlight w:val="none"/>
          <w:u w:val="single"/>
        </w:rPr>
        <w:t xml:space="preserve">       接收完整合格资料之日起三个月内   </w:t>
      </w:r>
      <w:r>
        <w:rPr>
          <w:rFonts w:hint="eastAsia" w:ascii="宋体" w:hAnsi="宋体" w:eastAsia="宋体" w:cs="宋体"/>
          <w:szCs w:val="21"/>
          <w:highlight w:val="none"/>
        </w:rPr>
        <w:t>。</w:t>
      </w:r>
    </w:p>
    <w:p w14:paraId="26860BC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发包人完成竣工付款的期限：</w:t>
      </w:r>
      <w:r>
        <w:rPr>
          <w:rFonts w:hint="eastAsia" w:ascii="宋体" w:hAnsi="宋体" w:eastAsia="宋体" w:cs="宋体"/>
          <w:szCs w:val="21"/>
          <w:highlight w:val="none"/>
          <w:u w:val="single"/>
        </w:rPr>
        <w:t xml:space="preserve">       付款申请批准后付款   </w:t>
      </w:r>
      <w:r>
        <w:rPr>
          <w:rFonts w:hint="eastAsia" w:ascii="宋体" w:hAnsi="宋体" w:eastAsia="宋体" w:cs="宋体"/>
          <w:szCs w:val="21"/>
          <w:highlight w:val="none"/>
        </w:rPr>
        <w:t>。</w:t>
      </w:r>
    </w:p>
    <w:p w14:paraId="6EB3431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关于竣工付款证书异议部分复核的方式和程序：</w:t>
      </w:r>
      <w:r>
        <w:rPr>
          <w:rFonts w:hint="eastAsia" w:ascii="宋体" w:hAnsi="宋体" w:eastAsia="宋体" w:cs="宋体"/>
          <w:szCs w:val="21"/>
          <w:highlight w:val="none"/>
          <w:u w:val="single"/>
        </w:rPr>
        <w:t xml:space="preserve">      ／         。</w:t>
      </w:r>
    </w:p>
    <w:p w14:paraId="7833C97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14.4 最终结清</w:t>
      </w:r>
    </w:p>
    <w:p w14:paraId="46558A0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14.4.1 最终结清申请单</w:t>
      </w:r>
    </w:p>
    <w:p w14:paraId="7BF061B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承包人提交最终结清申请单的份数：</w:t>
      </w:r>
      <w:r>
        <w:rPr>
          <w:rFonts w:hint="eastAsia" w:ascii="宋体" w:hAnsi="宋体" w:eastAsia="宋体" w:cs="宋体"/>
          <w:szCs w:val="21"/>
          <w:highlight w:val="none"/>
          <w:u w:val="single"/>
        </w:rPr>
        <w:t xml:space="preserve">         一式六份          </w:t>
      </w:r>
      <w:r>
        <w:rPr>
          <w:rFonts w:hint="eastAsia" w:ascii="宋体" w:hAnsi="宋体" w:eastAsia="宋体" w:cs="宋体"/>
          <w:szCs w:val="21"/>
          <w:highlight w:val="none"/>
        </w:rPr>
        <w:t>。</w:t>
      </w:r>
    </w:p>
    <w:p w14:paraId="7C35911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承包人提交最终结算申请单的期限：</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 xml:space="preserve">。 </w:t>
      </w:r>
    </w:p>
    <w:p w14:paraId="113AB02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14.4.2 最终结清证书和支付</w:t>
      </w:r>
    </w:p>
    <w:p w14:paraId="5397294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（1）发包人完成最终结清申请单的审批并颁发最终结清证书的期限：</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p w14:paraId="5642818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（2）发包人完成支付的期限：</w:t>
      </w:r>
      <w:r>
        <w:rPr>
          <w:rFonts w:hint="eastAsia" w:ascii="宋体" w:hAnsi="宋体" w:eastAsia="宋体" w:cs="宋体"/>
          <w:szCs w:val="21"/>
          <w:highlight w:val="none"/>
          <w:u w:val="single"/>
        </w:rPr>
        <w:t xml:space="preserve">     执行通用条款             </w:t>
      </w:r>
      <w:r>
        <w:rPr>
          <w:rFonts w:hint="eastAsia" w:ascii="宋体" w:hAnsi="宋体" w:eastAsia="宋体" w:cs="宋体"/>
          <w:szCs w:val="21"/>
          <w:highlight w:val="none"/>
        </w:rPr>
        <w:t>。</w:t>
      </w:r>
    </w:p>
    <w:bookmarkEnd w:id="787"/>
    <w:bookmarkEnd w:id="788"/>
    <w:bookmarkEnd w:id="789"/>
    <w:bookmarkEnd w:id="790"/>
    <w:bookmarkEnd w:id="791"/>
    <w:bookmarkEnd w:id="792"/>
    <w:bookmarkEnd w:id="793"/>
    <w:bookmarkEnd w:id="799"/>
    <w:p w14:paraId="3E8DC001">
      <w:pPr>
        <w:keepNext/>
        <w:keepLines/>
        <w:spacing w:line="360" w:lineRule="auto"/>
        <w:outlineLvl w:val="3"/>
        <w:rPr>
          <w:rFonts w:hint="eastAsia" w:ascii="宋体" w:hAnsi="宋体" w:eastAsia="宋体" w:cs="宋体"/>
          <w:bCs/>
          <w:szCs w:val="21"/>
          <w:highlight w:val="none"/>
        </w:rPr>
      </w:pPr>
      <w:bookmarkStart w:id="804" w:name="_Toc351203647"/>
      <w:bookmarkStart w:id="805" w:name="_Toc30733"/>
      <w:bookmarkStart w:id="806" w:name="_Toc32019"/>
      <w:bookmarkStart w:id="807" w:name="_Toc28552"/>
      <w:bookmarkStart w:id="808" w:name="_Toc267251483"/>
      <w:bookmarkStart w:id="809" w:name="_Toc267251484"/>
      <w:bookmarkStart w:id="810" w:name="_Toc267251482"/>
      <w:bookmarkStart w:id="811" w:name="_Toc267251485"/>
      <w:bookmarkStart w:id="812" w:name="_Toc267251489"/>
      <w:bookmarkStart w:id="813" w:name="_Toc267251486"/>
      <w:bookmarkStart w:id="814" w:name="_Toc267251490"/>
      <w:bookmarkStart w:id="815" w:name="_Toc267251488"/>
      <w:bookmarkStart w:id="816" w:name="_Toc267251496"/>
      <w:bookmarkStart w:id="817" w:name="_Toc267251494"/>
      <w:bookmarkStart w:id="818" w:name="_Toc267251502"/>
      <w:bookmarkStart w:id="819" w:name="_Toc267251492"/>
      <w:bookmarkStart w:id="820" w:name="_Toc267251497"/>
      <w:bookmarkStart w:id="821" w:name="_Toc267251491"/>
      <w:bookmarkStart w:id="822" w:name="_Toc267251493"/>
      <w:bookmarkStart w:id="823" w:name="_Toc267251498"/>
      <w:bookmarkStart w:id="824" w:name="_Toc267251503"/>
      <w:bookmarkStart w:id="825" w:name="_Toc267251495"/>
      <w:bookmarkStart w:id="826" w:name="_Toc267251499"/>
      <w:bookmarkStart w:id="827" w:name="_Toc267251501"/>
      <w:bookmarkStart w:id="828" w:name="_Toc267251506"/>
      <w:bookmarkStart w:id="829" w:name="_Toc267251504"/>
      <w:bookmarkStart w:id="830" w:name="_Toc267251507"/>
      <w:bookmarkStart w:id="831" w:name="_Toc267251508"/>
      <w:bookmarkStart w:id="832" w:name="_Toc267251515"/>
      <w:bookmarkStart w:id="833" w:name="_Toc267251509"/>
      <w:bookmarkStart w:id="834" w:name="_Toc267251514"/>
      <w:bookmarkStart w:id="835" w:name="_Toc267251513"/>
      <w:bookmarkStart w:id="836" w:name="_Toc267251510"/>
      <w:bookmarkStart w:id="837" w:name="_Toc267251511"/>
      <w:r>
        <w:rPr>
          <w:rFonts w:hint="eastAsia" w:ascii="宋体" w:hAnsi="宋体" w:eastAsia="宋体" w:cs="宋体"/>
          <w:bCs/>
          <w:szCs w:val="21"/>
          <w:highlight w:val="none"/>
        </w:rPr>
        <w:t>15. 缺陷责任期与保修</w:t>
      </w:r>
      <w:bookmarkEnd w:id="804"/>
      <w:bookmarkEnd w:id="805"/>
      <w:bookmarkEnd w:id="806"/>
      <w:bookmarkEnd w:id="807"/>
    </w:p>
    <w:p w14:paraId="6A7B2C0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15.2缺陷责任期</w:t>
      </w:r>
      <w:bookmarkEnd w:id="808"/>
    </w:p>
    <w:p w14:paraId="60DE959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缺陷责任期的具体期限：</w:t>
      </w:r>
      <w:r>
        <w:rPr>
          <w:rFonts w:hint="eastAsia" w:ascii="宋体" w:hAnsi="宋体" w:eastAsia="宋体" w:cs="宋体"/>
          <w:szCs w:val="21"/>
          <w:highlight w:val="none"/>
          <w:u w:val="single"/>
        </w:rPr>
        <w:t xml:space="preserve">     24个月          。</w:t>
      </w:r>
    </w:p>
    <w:p w14:paraId="5FFA2B9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 质量保证金</w:t>
      </w:r>
    </w:p>
    <w:p w14:paraId="150C59E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关于是否扣留质量保证金的约定：</w:t>
      </w:r>
    </w:p>
    <w:p w14:paraId="46FBD14F">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在工程项目竣工前，承包人按专用合同条款第3.7条提供履约担保的，发包人不得同时预留工程质量保证金。</w:t>
      </w:r>
      <w:r>
        <w:rPr>
          <w:rFonts w:hint="eastAsia" w:ascii="宋体" w:hAnsi="宋体" w:eastAsia="宋体" w:cs="宋体"/>
          <w:szCs w:val="21"/>
          <w:highlight w:val="none"/>
          <w:u w:val="single"/>
        </w:rPr>
        <w:t xml:space="preserve">  </w:t>
      </w:r>
    </w:p>
    <w:p w14:paraId="6B2E8D2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15.3.1 承包人提供质量保证金的方式</w:t>
      </w:r>
    </w:p>
    <w:p w14:paraId="0D5C6CD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质量保证金采用以下第</w:t>
      </w:r>
      <w:r>
        <w:rPr>
          <w:rFonts w:hint="eastAsia" w:ascii="宋体" w:hAnsi="宋体" w:eastAsia="宋体" w:cs="宋体"/>
          <w:szCs w:val="21"/>
          <w:highlight w:val="none"/>
          <w:u w:val="single"/>
        </w:rPr>
        <w:t xml:space="preserve">   2  </w:t>
      </w:r>
      <w:r>
        <w:rPr>
          <w:rFonts w:hint="eastAsia" w:ascii="宋体" w:hAnsi="宋体" w:eastAsia="宋体" w:cs="宋体"/>
          <w:szCs w:val="21"/>
          <w:highlight w:val="none"/>
        </w:rPr>
        <w:t>种方式：</w:t>
      </w:r>
    </w:p>
    <w:p w14:paraId="35F9E6C1">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（1）质量保证金保函，保证金额为：</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26D07CC0">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u w:val="single"/>
        </w:rPr>
        <w:t xml:space="preserve"> 3 </w:t>
      </w:r>
      <w:r>
        <w:rPr>
          <w:rFonts w:hint="eastAsia" w:ascii="宋体" w:hAnsi="宋体" w:eastAsia="宋体" w:cs="宋体"/>
          <w:szCs w:val="21"/>
          <w:highlight w:val="none"/>
        </w:rPr>
        <w:t>%的工程款；</w:t>
      </w:r>
    </w:p>
    <w:p w14:paraId="04E2E6B8">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（3）其他方式:</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4CDE740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15.3.2 质量保证金的扣留  </w:t>
      </w:r>
    </w:p>
    <w:p w14:paraId="77FD4F6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质量保证金的扣留采取以下第</w:t>
      </w:r>
      <w:r>
        <w:rPr>
          <w:rFonts w:hint="eastAsia" w:ascii="宋体" w:hAnsi="宋体" w:eastAsia="宋体" w:cs="宋体"/>
          <w:szCs w:val="21"/>
          <w:highlight w:val="none"/>
          <w:u w:val="single"/>
        </w:rPr>
        <w:t xml:space="preserve">   2  </w:t>
      </w:r>
      <w:r>
        <w:rPr>
          <w:rFonts w:hint="eastAsia" w:ascii="宋体" w:hAnsi="宋体" w:eastAsia="宋体" w:cs="宋体"/>
          <w:szCs w:val="21"/>
          <w:highlight w:val="none"/>
        </w:rPr>
        <w:t>种方式：</w:t>
      </w:r>
    </w:p>
    <w:p w14:paraId="0FCA4DD3">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（1）在支付工程进度款时逐次扣留，在此情形下，质量保证金的计算基数不包括预付款的支付、扣回以及价格调整的金额；</w:t>
      </w:r>
    </w:p>
    <w:p w14:paraId="3AB7A843">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（2）工程竣工结算时一次性扣留质量保证金；</w:t>
      </w:r>
    </w:p>
    <w:p w14:paraId="39DC3550">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（3）其他扣留方式: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485400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关于质量保证金的补充约定：</w:t>
      </w:r>
      <w:r>
        <w:rPr>
          <w:rFonts w:hint="eastAsia" w:ascii="宋体" w:hAnsi="宋体" w:eastAsia="宋体" w:cs="宋体"/>
          <w:szCs w:val="21"/>
          <w:highlight w:val="none"/>
          <w:u w:val="single"/>
        </w:rPr>
        <w:t xml:space="preserve">             ／                                   </w:t>
      </w:r>
    </w:p>
    <w:bookmarkEnd w:id="809"/>
    <w:bookmarkEnd w:id="810"/>
    <w:p w14:paraId="44A32A7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15.4保修</w:t>
      </w:r>
    </w:p>
    <w:bookmarkEnd w:id="811"/>
    <w:p w14:paraId="0323E458">
      <w:pPr>
        <w:spacing w:line="360" w:lineRule="auto"/>
        <w:ind w:firstLine="409" w:firstLineChars="195"/>
        <w:rPr>
          <w:rFonts w:hint="eastAsia" w:ascii="宋体" w:hAnsi="宋体" w:eastAsia="宋体" w:cs="宋体"/>
          <w:szCs w:val="21"/>
          <w:highlight w:val="none"/>
        </w:rPr>
      </w:pPr>
      <w:r>
        <w:rPr>
          <w:rFonts w:hint="eastAsia" w:ascii="宋体" w:hAnsi="宋体" w:eastAsia="宋体" w:cs="宋体"/>
          <w:szCs w:val="21"/>
          <w:highlight w:val="none"/>
        </w:rPr>
        <w:t>15.4.1 保修责任</w:t>
      </w:r>
    </w:p>
    <w:p w14:paraId="64512BFC">
      <w:pPr>
        <w:spacing w:line="360" w:lineRule="auto"/>
        <w:ind w:firstLine="409" w:firstLineChars="195"/>
        <w:rPr>
          <w:rFonts w:hint="eastAsia" w:ascii="宋体" w:hAnsi="宋体" w:eastAsia="宋体" w:cs="宋体"/>
          <w:szCs w:val="21"/>
          <w:highlight w:val="none"/>
          <w:u w:val="single"/>
        </w:rPr>
      </w:pPr>
      <w:r>
        <w:rPr>
          <w:rFonts w:hint="eastAsia" w:ascii="宋体" w:hAnsi="宋体" w:eastAsia="宋体" w:cs="宋体"/>
          <w:szCs w:val="21"/>
          <w:highlight w:val="none"/>
        </w:rPr>
        <w:t>工程保修期为：</w:t>
      </w:r>
      <w:r>
        <w:rPr>
          <w:rFonts w:hint="eastAsia" w:ascii="宋体" w:hAnsi="宋体" w:eastAsia="宋体" w:cs="宋体"/>
          <w:szCs w:val="21"/>
          <w:highlight w:val="none"/>
          <w:u w:val="single"/>
        </w:rPr>
        <w:t xml:space="preserve">   按照国家相关规定                                  </w:t>
      </w:r>
    </w:p>
    <w:p w14:paraId="1D44B0E0">
      <w:pPr>
        <w:spacing w:line="360" w:lineRule="auto"/>
        <w:ind w:firstLine="409" w:firstLineChars="195"/>
        <w:rPr>
          <w:rFonts w:hint="eastAsia" w:ascii="宋体" w:hAnsi="宋体" w:eastAsia="宋体" w:cs="宋体"/>
          <w:szCs w:val="21"/>
          <w:highlight w:val="none"/>
        </w:rPr>
      </w:pPr>
      <w:r>
        <w:rPr>
          <w:rFonts w:hint="eastAsia" w:ascii="宋体" w:hAnsi="宋体" w:eastAsia="宋体" w:cs="宋体"/>
          <w:szCs w:val="21"/>
          <w:highlight w:val="none"/>
        </w:rPr>
        <w:t>15.4.3 修复通知</w:t>
      </w:r>
    </w:p>
    <w:p w14:paraId="673F253B">
      <w:pPr>
        <w:spacing w:line="360" w:lineRule="auto"/>
        <w:ind w:firstLine="409" w:firstLineChars="195"/>
        <w:rPr>
          <w:rFonts w:hint="eastAsia" w:ascii="宋体" w:hAnsi="宋体" w:eastAsia="宋体" w:cs="宋体"/>
          <w:szCs w:val="21"/>
          <w:highlight w:val="none"/>
          <w:u w:val="single"/>
        </w:rPr>
      </w:pPr>
      <w:r>
        <w:rPr>
          <w:rFonts w:hint="eastAsia" w:ascii="宋体" w:hAnsi="宋体" w:eastAsia="宋体" w:cs="宋体"/>
          <w:szCs w:val="21"/>
          <w:highlight w:val="none"/>
        </w:rPr>
        <w:t>承包人收到保修通知并到达工程现场的合理时间：</w:t>
      </w:r>
      <w:r>
        <w:rPr>
          <w:rFonts w:hint="eastAsia" w:ascii="宋体" w:hAnsi="宋体" w:eastAsia="宋体" w:cs="宋体"/>
          <w:szCs w:val="21"/>
          <w:highlight w:val="none"/>
          <w:u w:val="single"/>
        </w:rPr>
        <w:t xml:space="preserve">          24小时到场解决                      </w:t>
      </w:r>
    </w:p>
    <w:bookmarkEnd w:id="812"/>
    <w:bookmarkEnd w:id="813"/>
    <w:bookmarkEnd w:id="814"/>
    <w:bookmarkEnd w:id="815"/>
    <w:p w14:paraId="06143BFE">
      <w:pPr>
        <w:keepNext/>
        <w:keepLines/>
        <w:spacing w:line="360" w:lineRule="auto"/>
        <w:outlineLvl w:val="3"/>
        <w:rPr>
          <w:rFonts w:hint="eastAsia" w:ascii="宋体" w:hAnsi="宋体" w:eastAsia="宋体" w:cs="宋体"/>
          <w:bCs/>
          <w:szCs w:val="21"/>
          <w:highlight w:val="none"/>
        </w:rPr>
      </w:pPr>
      <w:bookmarkStart w:id="838" w:name="_Toc514"/>
      <w:bookmarkStart w:id="839" w:name="_Toc31159"/>
      <w:bookmarkStart w:id="840" w:name="_Toc351203648"/>
      <w:bookmarkStart w:id="841" w:name="_Toc21204"/>
      <w:bookmarkStart w:id="842" w:name="_Toc280868717"/>
      <w:bookmarkStart w:id="843" w:name="_Toc280868718"/>
      <w:r>
        <w:rPr>
          <w:rFonts w:hint="eastAsia" w:ascii="宋体" w:hAnsi="宋体" w:eastAsia="宋体" w:cs="宋体"/>
          <w:bCs/>
          <w:szCs w:val="21"/>
          <w:highlight w:val="none"/>
        </w:rPr>
        <w:t>16. 违约</w:t>
      </w:r>
      <w:bookmarkEnd w:id="838"/>
      <w:bookmarkEnd w:id="839"/>
      <w:bookmarkEnd w:id="840"/>
      <w:bookmarkEnd w:id="841"/>
    </w:p>
    <w:p w14:paraId="4A97E55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 发包人违约</w:t>
      </w:r>
    </w:p>
    <w:p w14:paraId="040128A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16.1.1发包人违约的情形</w:t>
      </w:r>
    </w:p>
    <w:p w14:paraId="520AA8BA">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发包人违约的其他情形：</w:t>
      </w:r>
      <w:r>
        <w:rPr>
          <w:rFonts w:hint="eastAsia" w:ascii="宋体" w:hAnsi="宋体" w:eastAsia="宋体" w:cs="宋体"/>
          <w:szCs w:val="21"/>
          <w:highlight w:val="none"/>
          <w:u w:val="single"/>
        </w:rPr>
        <w:t xml:space="preserve">        ／                                </w:t>
      </w:r>
    </w:p>
    <w:p w14:paraId="3FAB6833">
      <w:pPr>
        <w:spacing w:line="360" w:lineRule="auto"/>
        <w:ind w:left="1050" w:hanging="1050" w:hangingChars="500"/>
        <w:rPr>
          <w:rFonts w:hint="eastAsia" w:ascii="宋体" w:hAnsi="宋体" w:eastAsia="宋体" w:cs="宋体"/>
          <w:szCs w:val="21"/>
          <w:highlight w:val="none"/>
        </w:rPr>
      </w:pPr>
      <w:r>
        <w:rPr>
          <w:rFonts w:hint="eastAsia" w:ascii="宋体" w:hAnsi="宋体" w:eastAsia="宋体" w:cs="宋体"/>
          <w:szCs w:val="21"/>
          <w:highlight w:val="none"/>
        </w:rPr>
        <w:t xml:space="preserve">    16.1.2 发包人违约的责任</w:t>
      </w:r>
    </w:p>
    <w:p w14:paraId="2C159F3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发包人违约责任的承担方式和计算方法：</w:t>
      </w:r>
    </w:p>
    <w:p w14:paraId="7D5B9F2E">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（1）因发包人原因未能在计划开工日期前7天内下达开工通知的违约责任：</w:t>
      </w:r>
      <w:r>
        <w:rPr>
          <w:rFonts w:hint="eastAsia" w:ascii="宋体" w:hAnsi="宋体" w:eastAsia="宋体" w:cs="宋体"/>
          <w:szCs w:val="21"/>
          <w:highlight w:val="none"/>
          <w:u w:val="single"/>
        </w:rPr>
        <w:t xml:space="preserve">          。</w:t>
      </w:r>
    </w:p>
    <w:p w14:paraId="596F0DB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（2）因发包人违反合同约定造成暂停施工的违约责任：</w:t>
      </w:r>
      <w:r>
        <w:rPr>
          <w:rFonts w:hint="eastAsia" w:ascii="宋体" w:hAnsi="宋体" w:eastAsia="宋体" w:cs="宋体"/>
          <w:szCs w:val="21"/>
          <w:highlight w:val="none"/>
          <w:u w:val="single"/>
        </w:rPr>
        <w:t>／</w:t>
      </w:r>
      <w:r>
        <w:rPr>
          <w:rFonts w:hint="eastAsia" w:ascii="宋体" w:hAnsi="宋体" w:eastAsia="宋体" w:cs="宋体"/>
          <w:szCs w:val="21"/>
          <w:highlight w:val="none"/>
        </w:rPr>
        <w:t>。</w:t>
      </w:r>
    </w:p>
    <w:p w14:paraId="3EA3831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（3）发包人违反第10.1款〔变更的范围〕第（2）项约定，自行实施被取消的工作或转由他人实施的违约责任：</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5A082EC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szCs w:val="21"/>
          <w:highlight w:val="none"/>
          <w:u w:val="single"/>
        </w:rPr>
        <w:t xml:space="preserve">                   。</w:t>
      </w:r>
    </w:p>
    <w:p w14:paraId="4F03CC3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（5）因发包人违反合同约定造成暂停施工的违约责任：</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 xml:space="preserve">   </w:t>
      </w:r>
    </w:p>
    <w:p w14:paraId="0E9E3B9C">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（6）发包人无正当理由没有在约定期限内发出复工指示，导致承包人无法复工的违约责任：</w:t>
      </w:r>
      <w:r>
        <w:rPr>
          <w:rFonts w:hint="eastAsia" w:ascii="宋体" w:hAnsi="宋体" w:eastAsia="宋体" w:cs="宋体"/>
          <w:szCs w:val="21"/>
          <w:highlight w:val="none"/>
          <w:u w:val="single"/>
        </w:rPr>
        <w:t xml:space="preserve">                               。</w:t>
      </w:r>
    </w:p>
    <w:p w14:paraId="77408FF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（7）其他：</w:t>
      </w:r>
      <w:r>
        <w:rPr>
          <w:rFonts w:hint="eastAsia" w:ascii="宋体" w:hAnsi="宋体" w:eastAsia="宋体" w:cs="宋体"/>
          <w:szCs w:val="21"/>
          <w:highlight w:val="none"/>
          <w:u w:val="single"/>
        </w:rPr>
        <w:t xml:space="preserve">                                          。</w:t>
      </w:r>
    </w:p>
    <w:p w14:paraId="403F900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16.1.3 因发包人违约解除合同</w:t>
      </w:r>
    </w:p>
    <w:p w14:paraId="3ECE4F29">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承包人按16.1.1项〔发包人违约的情形〕约定暂停施工满</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天后发包人仍不纠正其违约行为并致使合同目的不能实现的，承包人有权解除合同。</w:t>
      </w:r>
    </w:p>
    <w:p w14:paraId="699CC6C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 承包人违约</w:t>
      </w:r>
    </w:p>
    <w:p w14:paraId="1D24FDB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16.2.1 承包人违约的情形</w:t>
      </w:r>
    </w:p>
    <w:p w14:paraId="262F3647">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承包人违约的其他情形：</w:t>
      </w:r>
      <w:r>
        <w:rPr>
          <w:rFonts w:hint="eastAsia" w:ascii="宋体" w:hAnsi="宋体" w:eastAsia="宋体" w:cs="宋体"/>
          <w:szCs w:val="21"/>
          <w:highlight w:val="none"/>
          <w:u w:val="single"/>
        </w:rPr>
        <w:t xml:space="preserve">  </w:t>
      </w:r>
    </w:p>
    <w:p w14:paraId="0D4F34B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（1）承包人违反合同约定进行转包或违法分包的。</w:t>
      </w:r>
    </w:p>
    <w:p w14:paraId="00ED1FE9">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（2）承包人违反合同约定采购和使用不合格的材料和工程设备的。</w:t>
      </w:r>
    </w:p>
    <w:p w14:paraId="26BFC573">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（3）因承包人原因导致工程质量不符合合同要求的。</w:t>
      </w:r>
    </w:p>
    <w:p w14:paraId="68769BF0">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（4）承包人违反第8.9款[材料与设备专用要求]的约定，未经批准，私自将已按照合同约定进入施工现场的材料或设备撤离施工现场的。</w:t>
      </w:r>
    </w:p>
    <w:p w14:paraId="090A25DB">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（5）承包人未能按施工进度计划及时完成合同约定的工作，造成工期延误的。</w:t>
      </w:r>
    </w:p>
    <w:p w14:paraId="268745FF">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（6）承包人在缺陷责任期及保修期内，未能在合理期限对工程缺陷进行修复，或拒绝按发包人要求进行修复的。</w:t>
      </w:r>
    </w:p>
    <w:p w14:paraId="7CF486C8">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（7）承包人明确表示或者以其行为表明不履行合同主要义务的。</w:t>
      </w:r>
    </w:p>
    <w:p w14:paraId="2CC726E1">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u w:val="single"/>
        </w:rPr>
        <w:t xml:space="preserve">（8）承包人未能按照合同约定履行其他义务的。                                                      </w:t>
      </w:r>
    </w:p>
    <w:p w14:paraId="7060F21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16.2.2承包人违约的责任</w:t>
      </w:r>
    </w:p>
    <w:p w14:paraId="3A7AF6AF">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承包人违约责任的承担方式和计算方法：</w:t>
      </w:r>
      <w:r>
        <w:rPr>
          <w:rFonts w:hint="eastAsia" w:ascii="宋体" w:hAnsi="宋体" w:eastAsia="宋体" w:cs="宋体"/>
          <w:szCs w:val="21"/>
          <w:highlight w:val="none"/>
          <w:u w:val="single"/>
        </w:rPr>
        <w:t xml:space="preserve">      监理人可向承包人发出整改通知，要求其在指定的期限内改正。承包人应承担其违约所引起的费用增加和（或）工期延误，并赔偿由此给发包人造成的损失    </w:t>
      </w:r>
    </w:p>
    <w:p w14:paraId="5C09648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16.2.3 因承包人违约解除合同</w:t>
      </w:r>
    </w:p>
    <w:p w14:paraId="7BDE3703">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关于承包人违约解除合同的特别约定：</w:t>
      </w:r>
      <w:r>
        <w:rPr>
          <w:rFonts w:hint="eastAsia" w:ascii="宋体" w:hAnsi="宋体" w:eastAsia="宋体" w:cs="宋体"/>
          <w:szCs w:val="21"/>
          <w:highlight w:val="none"/>
          <w:u w:val="single"/>
        </w:rPr>
        <w:t xml:space="preserve">      执行通用条款                                    </w:t>
      </w:r>
    </w:p>
    <w:p w14:paraId="048984A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1AD71EF4">
      <w:pPr>
        <w:keepNext/>
        <w:keepLines/>
        <w:spacing w:line="360" w:lineRule="auto"/>
        <w:outlineLvl w:val="3"/>
        <w:rPr>
          <w:rFonts w:hint="eastAsia" w:ascii="宋体" w:hAnsi="宋体" w:eastAsia="宋体" w:cs="宋体"/>
          <w:bCs/>
          <w:szCs w:val="21"/>
          <w:highlight w:val="none"/>
        </w:rPr>
      </w:pPr>
      <w:bookmarkStart w:id="844" w:name="_Toc351203649"/>
      <w:bookmarkStart w:id="845" w:name="_Toc462"/>
      <w:bookmarkStart w:id="846" w:name="_Toc10470"/>
      <w:bookmarkStart w:id="847" w:name="_Toc1841"/>
      <w:r>
        <w:rPr>
          <w:rFonts w:hint="eastAsia" w:ascii="宋体" w:hAnsi="宋体" w:eastAsia="宋体" w:cs="宋体"/>
          <w:bCs/>
          <w:szCs w:val="21"/>
          <w:highlight w:val="none"/>
        </w:rPr>
        <w:t>17. 不可抗力</w:t>
      </w:r>
      <w:bookmarkEnd w:id="844"/>
      <w:bookmarkEnd w:id="845"/>
      <w:bookmarkEnd w:id="846"/>
      <w:bookmarkEnd w:id="847"/>
      <w:r>
        <w:rPr>
          <w:rFonts w:hint="eastAsia" w:ascii="宋体" w:hAnsi="宋体" w:eastAsia="宋体" w:cs="宋体"/>
          <w:bCs/>
          <w:szCs w:val="21"/>
          <w:highlight w:val="none"/>
        </w:rPr>
        <w:t xml:space="preserve"> </w:t>
      </w:r>
      <w:bookmarkEnd w:id="842"/>
    </w:p>
    <w:p w14:paraId="3C3ACFD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17.1 不可抗力的确认</w:t>
      </w:r>
    </w:p>
    <w:p w14:paraId="788F8376">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 xml:space="preserve">除通用合同条款约定的不可抗力事件之外，视为不可抗力的其他情形： </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w:t>
      </w:r>
    </w:p>
    <w:p w14:paraId="65555BE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17.4 因不可抗力解除合同</w:t>
      </w:r>
    </w:p>
    <w:p w14:paraId="04A75B3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合同解除后，发包人应在商定或确定发包人应支付款项后</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天内完成款项的支付。</w:t>
      </w:r>
    </w:p>
    <w:p w14:paraId="66DB8144">
      <w:pPr>
        <w:keepNext/>
        <w:keepLines/>
        <w:spacing w:line="360" w:lineRule="auto"/>
        <w:outlineLvl w:val="3"/>
        <w:rPr>
          <w:rFonts w:hint="eastAsia" w:ascii="宋体" w:hAnsi="宋体" w:eastAsia="宋体" w:cs="宋体"/>
          <w:bCs/>
          <w:szCs w:val="21"/>
          <w:highlight w:val="none"/>
        </w:rPr>
      </w:pPr>
      <w:bookmarkStart w:id="848" w:name="_Toc15538"/>
      <w:bookmarkStart w:id="849" w:name="_Toc12383"/>
      <w:bookmarkStart w:id="850" w:name="_Toc351203650"/>
      <w:bookmarkStart w:id="851" w:name="_Toc7745"/>
      <w:r>
        <w:rPr>
          <w:rFonts w:hint="eastAsia" w:ascii="宋体" w:hAnsi="宋体" w:eastAsia="宋体" w:cs="宋体"/>
          <w:bCs/>
          <w:szCs w:val="21"/>
          <w:highlight w:val="none"/>
        </w:rPr>
        <w:t>18. 保险</w:t>
      </w:r>
      <w:bookmarkEnd w:id="848"/>
      <w:bookmarkEnd w:id="849"/>
      <w:bookmarkEnd w:id="850"/>
      <w:bookmarkEnd w:id="851"/>
    </w:p>
    <w:bookmarkEnd w:id="843"/>
    <w:p w14:paraId="6D4F4F8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18.1 工程保险</w:t>
      </w:r>
    </w:p>
    <w:p w14:paraId="5D79140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关于工程保险的特别约定：</w:t>
      </w:r>
      <w:r>
        <w:rPr>
          <w:rFonts w:hint="eastAsia" w:ascii="宋体" w:hAnsi="宋体" w:eastAsia="宋体" w:cs="宋体"/>
          <w:szCs w:val="21"/>
          <w:highlight w:val="none"/>
          <w:u w:val="single"/>
        </w:rPr>
        <w:t xml:space="preserve">    承包人应承担建筑工程及安装工程的一切保险    </w:t>
      </w:r>
      <w:r>
        <w:rPr>
          <w:rFonts w:hint="eastAsia" w:ascii="宋体" w:hAnsi="宋体" w:eastAsia="宋体" w:cs="宋体"/>
          <w:szCs w:val="21"/>
          <w:highlight w:val="none"/>
        </w:rPr>
        <w:t>。</w:t>
      </w:r>
    </w:p>
    <w:p w14:paraId="66DA510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18.3 其他保险</w:t>
      </w:r>
    </w:p>
    <w:p w14:paraId="1B6D8DC7">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关于其他保险的约定：</w:t>
      </w:r>
      <w:r>
        <w:rPr>
          <w:rFonts w:hint="eastAsia" w:ascii="宋体" w:hAnsi="宋体" w:eastAsia="宋体" w:cs="宋体"/>
          <w:szCs w:val="21"/>
          <w:highlight w:val="none"/>
          <w:u w:val="single"/>
        </w:rPr>
        <w:t xml:space="preserve">   由承包人支付     </w:t>
      </w:r>
      <w:r>
        <w:rPr>
          <w:rFonts w:hint="eastAsia" w:ascii="宋体" w:hAnsi="宋体" w:eastAsia="宋体" w:cs="宋体"/>
          <w:szCs w:val="21"/>
          <w:highlight w:val="none"/>
        </w:rPr>
        <w:t>。</w:t>
      </w:r>
    </w:p>
    <w:p w14:paraId="7EFA92CE">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承包人是否应为其施工设备等办理财产保险：</w:t>
      </w:r>
      <w:r>
        <w:rPr>
          <w:rFonts w:hint="eastAsia" w:ascii="宋体" w:hAnsi="宋体" w:eastAsia="宋体" w:cs="宋体"/>
          <w:szCs w:val="21"/>
          <w:highlight w:val="none"/>
          <w:u w:val="single"/>
        </w:rPr>
        <w:t xml:space="preserve">           是                       </w:t>
      </w:r>
    </w:p>
    <w:p w14:paraId="1803A9B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18.7 通知义务</w:t>
      </w:r>
    </w:p>
    <w:p w14:paraId="03448F0B">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关于变更保险合同时的通知义务的约定：</w:t>
      </w:r>
      <w:r>
        <w:rPr>
          <w:rFonts w:hint="eastAsia" w:ascii="宋体" w:hAnsi="宋体" w:eastAsia="宋体" w:cs="宋体"/>
          <w:szCs w:val="21"/>
          <w:highlight w:val="none"/>
          <w:u w:val="single"/>
        </w:rPr>
        <w:t xml:space="preserve">          ／                        </w:t>
      </w:r>
    </w:p>
    <w:bookmarkEnd w:id="816"/>
    <w:bookmarkEnd w:id="817"/>
    <w:bookmarkEnd w:id="818"/>
    <w:bookmarkEnd w:id="819"/>
    <w:bookmarkEnd w:id="820"/>
    <w:bookmarkEnd w:id="821"/>
    <w:bookmarkEnd w:id="822"/>
    <w:bookmarkEnd w:id="823"/>
    <w:bookmarkEnd w:id="824"/>
    <w:bookmarkEnd w:id="825"/>
    <w:bookmarkEnd w:id="826"/>
    <w:bookmarkEnd w:id="827"/>
    <w:p w14:paraId="3F1E11D2">
      <w:pPr>
        <w:keepNext/>
        <w:keepLines/>
        <w:spacing w:line="360" w:lineRule="auto"/>
        <w:outlineLvl w:val="3"/>
        <w:rPr>
          <w:rFonts w:hint="eastAsia" w:ascii="宋体" w:hAnsi="宋体" w:eastAsia="宋体" w:cs="宋体"/>
          <w:bCs/>
          <w:szCs w:val="21"/>
          <w:highlight w:val="none"/>
        </w:rPr>
      </w:pPr>
      <w:bookmarkStart w:id="852" w:name="_Toc15762"/>
      <w:bookmarkStart w:id="853" w:name="_Toc32141"/>
      <w:bookmarkStart w:id="854" w:name="_Toc351203651"/>
      <w:bookmarkStart w:id="855" w:name="_Toc17881"/>
      <w:r>
        <w:rPr>
          <w:rFonts w:hint="eastAsia" w:ascii="宋体" w:hAnsi="宋体" w:eastAsia="宋体" w:cs="宋体"/>
          <w:bCs/>
          <w:szCs w:val="21"/>
          <w:highlight w:val="none"/>
        </w:rPr>
        <w:t>20. 争议解决</w:t>
      </w:r>
      <w:bookmarkEnd w:id="852"/>
      <w:bookmarkEnd w:id="853"/>
      <w:bookmarkEnd w:id="854"/>
      <w:bookmarkEnd w:id="855"/>
    </w:p>
    <w:bookmarkEnd w:id="828"/>
    <w:bookmarkEnd w:id="829"/>
    <w:p w14:paraId="05FA1E1B">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20.3 争</w:t>
      </w:r>
      <w:bookmarkEnd w:id="830"/>
      <w:r>
        <w:rPr>
          <w:rFonts w:hint="eastAsia" w:ascii="宋体" w:hAnsi="宋体" w:eastAsia="宋体" w:cs="宋体"/>
          <w:szCs w:val="21"/>
          <w:highlight w:val="none"/>
        </w:rPr>
        <w:t>议评审</w:t>
      </w:r>
    </w:p>
    <w:p w14:paraId="193AC4CE">
      <w:pPr>
        <w:spacing w:line="360" w:lineRule="auto"/>
        <w:ind w:left="149" w:leftChars="71" w:firstLine="315" w:firstLineChars="150"/>
        <w:rPr>
          <w:rFonts w:hint="eastAsia" w:ascii="宋体" w:hAnsi="宋体" w:eastAsia="宋体" w:cs="宋体"/>
          <w:szCs w:val="21"/>
          <w:highlight w:val="none"/>
          <w:u w:val="single"/>
        </w:rPr>
      </w:pPr>
      <w:r>
        <w:rPr>
          <w:rFonts w:hint="eastAsia" w:ascii="宋体" w:hAnsi="宋体" w:eastAsia="宋体" w:cs="宋体"/>
          <w:szCs w:val="21"/>
          <w:highlight w:val="none"/>
        </w:rPr>
        <w:t>合同当事人是否同意将工程争议提交争议评审小组决定：</w:t>
      </w:r>
      <w:r>
        <w:rPr>
          <w:rFonts w:hint="eastAsia" w:ascii="宋体" w:hAnsi="宋体" w:eastAsia="宋体" w:cs="宋体"/>
          <w:szCs w:val="21"/>
          <w:highlight w:val="none"/>
          <w:u w:val="single"/>
        </w:rPr>
        <w:t xml:space="preserve">      否                </w:t>
      </w:r>
    </w:p>
    <w:p w14:paraId="2C54A5C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20.3.1 争议评审小组的确定</w:t>
      </w:r>
    </w:p>
    <w:p w14:paraId="1F30F99D">
      <w:pPr>
        <w:spacing w:line="360" w:lineRule="auto"/>
        <w:ind w:firstLine="420" w:firstLineChars="200"/>
        <w:rPr>
          <w:rFonts w:hint="eastAsia" w:ascii="宋体" w:hAnsi="宋体" w:eastAsia="宋体" w:cs="宋体"/>
          <w:szCs w:val="21"/>
          <w:highlight w:val="none"/>
          <w:u w:val="single"/>
        </w:rPr>
      </w:pPr>
      <w:r>
        <w:rPr>
          <w:rFonts w:hint="eastAsia" w:ascii="宋体" w:hAnsi="宋体" w:eastAsia="宋体" w:cs="宋体"/>
          <w:szCs w:val="21"/>
          <w:highlight w:val="none"/>
        </w:rPr>
        <w:t>争议评审小组成员的确定：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29A73600">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选定争议评审员的期限：</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C9761BC">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争议评审小组成员的报酬承担方式：</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19E673F">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其他事项的约定：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1CDCE9B9">
      <w:pPr>
        <w:autoSpaceDE w:val="0"/>
        <w:autoSpaceDN w:val="0"/>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20.3.2 争议评审小组的决定</w:t>
      </w:r>
    </w:p>
    <w:p w14:paraId="55E9461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合同当事人关于本项的约定：</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w:t>
      </w:r>
    </w:p>
    <w:p w14:paraId="6082D5A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20.4仲裁或诉讼</w:t>
      </w:r>
      <w:bookmarkEnd w:id="831"/>
    </w:p>
    <w:p w14:paraId="3AB74DC6">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因合同及合同有关事项发生的争议，按下列第</w:t>
      </w:r>
      <w:r>
        <w:rPr>
          <w:rFonts w:hint="eastAsia" w:ascii="宋体" w:hAnsi="宋体" w:eastAsia="宋体" w:cs="宋体"/>
          <w:szCs w:val="21"/>
          <w:highlight w:val="none"/>
          <w:u w:val="single"/>
        </w:rPr>
        <w:t xml:space="preserve">  1   </w:t>
      </w:r>
      <w:r>
        <w:rPr>
          <w:rFonts w:hint="eastAsia" w:ascii="宋体" w:hAnsi="宋体" w:eastAsia="宋体" w:cs="宋体"/>
          <w:szCs w:val="21"/>
          <w:highlight w:val="none"/>
        </w:rPr>
        <w:t>种方式解决：</w:t>
      </w:r>
    </w:p>
    <w:p w14:paraId="7D0D8762">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（1）向</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仲裁委员会申请仲裁；</w:t>
      </w:r>
    </w:p>
    <w:p w14:paraId="24BF240A">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（2）向</w:t>
      </w:r>
      <w:r>
        <w:rPr>
          <w:rFonts w:hint="eastAsia" w:ascii="宋体" w:hAnsi="宋体" w:eastAsia="宋体" w:cs="宋体"/>
          <w:szCs w:val="21"/>
          <w:highlight w:val="none"/>
          <w:u w:val="single"/>
        </w:rPr>
        <w:t xml:space="preserve">    ／  </w:t>
      </w:r>
      <w:r>
        <w:rPr>
          <w:rFonts w:hint="eastAsia" w:ascii="宋体" w:hAnsi="宋体" w:eastAsia="宋体" w:cs="宋体"/>
          <w:szCs w:val="21"/>
          <w:highlight w:val="none"/>
        </w:rPr>
        <w:t>人民法院起诉。</w:t>
      </w:r>
      <w:bookmarkEnd w:id="832"/>
      <w:bookmarkEnd w:id="833"/>
      <w:bookmarkEnd w:id="834"/>
      <w:bookmarkEnd w:id="835"/>
      <w:bookmarkEnd w:id="836"/>
      <w:bookmarkEnd w:id="837"/>
    </w:p>
    <w:p w14:paraId="4EBA1E63">
      <w:pPr>
        <w:spacing w:line="360" w:lineRule="auto"/>
        <w:jc w:val="left"/>
        <w:rPr>
          <w:rFonts w:hint="eastAsia" w:ascii="宋体" w:hAnsi="宋体" w:eastAsia="宋体" w:cs="宋体"/>
          <w:b/>
          <w:color w:val="000000"/>
          <w:sz w:val="32"/>
          <w:szCs w:val="32"/>
          <w:highlight w:val="none"/>
        </w:rPr>
      </w:pPr>
      <w:bookmarkStart w:id="856" w:name="_Toc351203652"/>
    </w:p>
    <w:p w14:paraId="3CB924A3">
      <w:pPr>
        <w:spacing w:line="360" w:lineRule="auto"/>
        <w:jc w:val="left"/>
        <w:rPr>
          <w:rFonts w:hint="eastAsia" w:ascii="宋体" w:hAnsi="宋体" w:eastAsia="宋体" w:cs="宋体"/>
          <w:b/>
          <w:color w:val="000000"/>
          <w:sz w:val="32"/>
          <w:szCs w:val="32"/>
          <w:highlight w:val="none"/>
        </w:rPr>
      </w:pPr>
    </w:p>
    <w:p w14:paraId="3B604247">
      <w:pPr>
        <w:spacing w:line="360" w:lineRule="auto"/>
        <w:jc w:val="left"/>
        <w:rPr>
          <w:rFonts w:hint="eastAsia" w:ascii="宋体" w:hAnsi="宋体" w:eastAsia="宋体" w:cs="宋体"/>
          <w:b/>
          <w:color w:val="000000"/>
          <w:sz w:val="32"/>
          <w:szCs w:val="32"/>
          <w:highlight w:val="none"/>
        </w:rPr>
      </w:pPr>
    </w:p>
    <w:p w14:paraId="4A207EF5">
      <w:pPr>
        <w:spacing w:line="360" w:lineRule="auto"/>
        <w:jc w:val="left"/>
        <w:rPr>
          <w:rFonts w:hint="eastAsia" w:ascii="宋体" w:hAnsi="宋体" w:eastAsia="宋体" w:cs="宋体"/>
          <w:b/>
          <w:color w:val="000000"/>
          <w:sz w:val="32"/>
          <w:szCs w:val="32"/>
          <w:highlight w:val="none"/>
        </w:rPr>
      </w:pPr>
    </w:p>
    <w:p w14:paraId="2C0CB89E">
      <w:pPr>
        <w:spacing w:line="360" w:lineRule="auto"/>
        <w:jc w:val="left"/>
        <w:rPr>
          <w:rFonts w:hint="eastAsia" w:ascii="宋体" w:hAnsi="宋体" w:eastAsia="宋体" w:cs="宋体"/>
          <w:b/>
          <w:color w:val="000000"/>
          <w:sz w:val="32"/>
          <w:szCs w:val="32"/>
          <w:highlight w:val="none"/>
        </w:rPr>
      </w:pPr>
    </w:p>
    <w:p w14:paraId="69196FBE">
      <w:pPr>
        <w:spacing w:line="360" w:lineRule="auto"/>
        <w:jc w:val="left"/>
        <w:rPr>
          <w:rFonts w:hint="eastAsia" w:ascii="宋体" w:hAnsi="宋体" w:eastAsia="宋体" w:cs="宋体"/>
          <w:b/>
          <w:color w:val="000000"/>
          <w:sz w:val="32"/>
          <w:szCs w:val="32"/>
          <w:highlight w:val="none"/>
        </w:rPr>
      </w:pPr>
    </w:p>
    <w:p w14:paraId="7127F5DE">
      <w:pPr>
        <w:spacing w:line="360" w:lineRule="auto"/>
        <w:jc w:val="left"/>
        <w:rPr>
          <w:rFonts w:hint="eastAsia" w:ascii="宋体" w:hAnsi="宋体" w:eastAsia="宋体" w:cs="宋体"/>
          <w:b/>
          <w:color w:val="000000"/>
          <w:sz w:val="32"/>
          <w:szCs w:val="32"/>
          <w:highlight w:val="none"/>
        </w:rPr>
      </w:pPr>
    </w:p>
    <w:p w14:paraId="4886424C">
      <w:pPr>
        <w:keepNext/>
        <w:spacing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附件</w:t>
      </w:r>
      <w:bookmarkEnd w:id="856"/>
    </w:p>
    <w:p w14:paraId="08F83B58">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协议书附件：</w:t>
      </w:r>
    </w:p>
    <w:p w14:paraId="0ACC7D84">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附件1：承包人承揽工程项目一览表</w:t>
      </w:r>
    </w:p>
    <w:p w14:paraId="609E5B52">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专用合同条款附件：</w:t>
      </w:r>
    </w:p>
    <w:p w14:paraId="2D213BB1">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附件2：发包人供应材料设备一览表</w:t>
      </w:r>
    </w:p>
    <w:p w14:paraId="1E517554">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附件3：工程质量保修书</w:t>
      </w:r>
    </w:p>
    <w:p w14:paraId="68FB5169">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附件4：主要建设工程文件目录</w:t>
      </w:r>
    </w:p>
    <w:p w14:paraId="46A162DC">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附件5：承包人用于本工程施工的机械设备表</w:t>
      </w:r>
    </w:p>
    <w:p w14:paraId="3EEA2FBB">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附件6：承包人主要施工管理人员表</w:t>
      </w:r>
    </w:p>
    <w:p w14:paraId="19340B79">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附件7：分包人主要施工管理人员表</w:t>
      </w:r>
    </w:p>
    <w:p w14:paraId="0C6230F2">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附件8：履约担保格式</w:t>
      </w:r>
    </w:p>
    <w:p w14:paraId="05D3B709">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附件9：预付款担保格式</w:t>
      </w:r>
    </w:p>
    <w:p w14:paraId="4348EC01">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附件10：支付担保格式</w:t>
      </w:r>
    </w:p>
    <w:p w14:paraId="64994BA1">
      <w:pPr>
        <w:spacing w:line="360" w:lineRule="auto"/>
        <w:jc w:val="left"/>
        <w:rPr>
          <w:rFonts w:hint="eastAsia" w:ascii="宋体" w:hAnsi="宋体" w:eastAsia="宋体" w:cs="宋体"/>
          <w:color w:val="000000"/>
          <w:szCs w:val="21"/>
          <w:highlight w:val="none"/>
        </w:rPr>
        <w:sectPr>
          <w:footerReference r:id="rId8" w:type="first"/>
          <w:footerReference r:id="rId7" w:type="default"/>
          <w:pgSz w:w="11906" w:h="16838"/>
          <w:pgMar w:top="1418" w:right="1555" w:bottom="1418" w:left="1531" w:header="851" w:footer="992" w:gutter="0"/>
          <w:pgNumType w:fmt="decimal" w:start="1"/>
          <w:cols w:space="720" w:num="1"/>
          <w:titlePg/>
          <w:docGrid w:type="lines" w:linePitch="312" w:charSpace="0"/>
        </w:sectPr>
      </w:pPr>
      <w:r>
        <w:rPr>
          <w:rFonts w:hint="eastAsia" w:ascii="宋体" w:hAnsi="宋体" w:eastAsia="宋体" w:cs="宋体"/>
          <w:color w:val="000000"/>
          <w:szCs w:val="21"/>
          <w:highlight w:val="none"/>
        </w:rPr>
        <w:t>附件11：暂估价一览表</w:t>
      </w:r>
    </w:p>
    <w:p w14:paraId="5916E821">
      <w:pPr>
        <w:spacing w:beforeLines="50" w:afterLines="50"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附件1：</w:t>
      </w:r>
    </w:p>
    <w:p w14:paraId="4A286F8D">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承包人承揽工程项目一览表</w:t>
      </w:r>
    </w:p>
    <w:tbl>
      <w:tblPr>
        <w:tblStyle w:val="2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58"/>
        <w:gridCol w:w="1815"/>
        <w:gridCol w:w="1395"/>
        <w:gridCol w:w="2374"/>
        <w:gridCol w:w="837"/>
        <w:gridCol w:w="1536"/>
        <w:gridCol w:w="2094"/>
        <w:gridCol w:w="1396"/>
        <w:gridCol w:w="838"/>
        <w:gridCol w:w="837"/>
      </w:tblGrid>
      <w:tr w14:paraId="2CF20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44" w:hRule="atLeast"/>
        </w:trPr>
        <w:tc>
          <w:tcPr>
            <w:tcW w:w="1258" w:type="dxa"/>
            <w:tcBorders>
              <w:top w:val="single" w:color="auto" w:sz="12" w:space="0"/>
              <w:bottom w:val="double" w:color="auto" w:sz="6" w:space="0"/>
            </w:tcBorders>
            <w:vAlign w:val="center"/>
          </w:tcPr>
          <w:p w14:paraId="49A8D3F3">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单位工程名称</w:t>
            </w:r>
          </w:p>
        </w:tc>
        <w:tc>
          <w:tcPr>
            <w:tcW w:w="1815" w:type="dxa"/>
            <w:tcBorders>
              <w:top w:val="single" w:color="auto" w:sz="12" w:space="0"/>
              <w:bottom w:val="double" w:color="auto" w:sz="6" w:space="0"/>
            </w:tcBorders>
            <w:vAlign w:val="center"/>
          </w:tcPr>
          <w:p w14:paraId="2C811038">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建设规模</w:t>
            </w:r>
          </w:p>
        </w:tc>
        <w:tc>
          <w:tcPr>
            <w:tcW w:w="1395" w:type="dxa"/>
            <w:tcBorders>
              <w:top w:val="single" w:color="auto" w:sz="12" w:space="0"/>
              <w:bottom w:val="double" w:color="auto" w:sz="6" w:space="0"/>
            </w:tcBorders>
            <w:vAlign w:val="center"/>
          </w:tcPr>
          <w:p w14:paraId="7DB480E6">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建筑面积(平方米)</w:t>
            </w:r>
          </w:p>
        </w:tc>
        <w:tc>
          <w:tcPr>
            <w:tcW w:w="2374" w:type="dxa"/>
            <w:tcBorders>
              <w:top w:val="single" w:color="auto" w:sz="12" w:space="0"/>
              <w:bottom w:val="double" w:color="auto" w:sz="6" w:space="0"/>
            </w:tcBorders>
            <w:vAlign w:val="center"/>
          </w:tcPr>
          <w:p w14:paraId="4B8FBC07">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结构形式</w:t>
            </w:r>
          </w:p>
        </w:tc>
        <w:tc>
          <w:tcPr>
            <w:tcW w:w="837" w:type="dxa"/>
            <w:tcBorders>
              <w:top w:val="single" w:color="auto" w:sz="12" w:space="0"/>
              <w:bottom w:val="double" w:color="auto" w:sz="6" w:space="0"/>
            </w:tcBorders>
            <w:vAlign w:val="center"/>
          </w:tcPr>
          <w:p w14:paraId="00870AF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层数</w:t>
            </w:r>
          </w:p>
        </w:tc>
        <w:tc>
          <w:tcPr>
            <w:tcW w:w="1536" w:type="dxa"/>
            <w:tcBorders>
              <w:top w:val="single" w:color="auto" w:sz="12" w:space="0"/>
              <w:bottom w:val="double" w:color="auto" w:sz="6" w:space="0"/>
            </w:tcBorders>
            <w:vAlign w:val="center"/>
          </w:tcPr>
          <w:p w14:paraId="7FDB001B">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生产能力</w:t>
            </w:r>
          </w:p>
        </w:tc>
        <w:tc>
          <w:tcPr>
            <w:tcW w:w="2094" w:type="dxa"/>
            <w:tcBorders>
              <w:top w:val="single" w:color="auto" w:sz="12" w:space="0"/>
              <w:bottom w:val="double" w:color="auto" w:sz="6" w:space="0"/>
            </w:tcBorders>
            <w:vAlign w:val="center"/>
          </w:tcPr>
          <w:p w14:paraId="358803A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设备安装内容</w:t>
            </w:r>
          </w:p>
        </w:tc>
        <w:tc>
          <w:tcPr>
            <w:tcW w:w="1396" w:type="dxa"/>
            <w:tcBorders>
              <w:top w:val="single" w:color="auto" w:sz="12" w:space="0"/>
              <w:bottom w:val="double" w:color="auto" w:sz="6" w:space="0"/>
            </w:tcBorders>
            <w:vAlign w:val="center"/>
          </w:tcPr>
          <w:p w14:paraId="46E35638">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合同价格（元）</w:t>
            </w:r>
          </w:p>
        </w:tc>
        <w:tc>
          <w:tcPr>
            <w:tcW w:w="838" w:type="dxa"/>
            <w:tcBorders>
              <w:top w:val="single" w:color="auto" w:sz="12" w:space="0"/>
              <w:bottom w:val="double" w:color="auto" w:sz="6" w:space="0"/>
            </w:tcBorders>
            <w:vAlign w:val="center"/>
          </w:tcPr>
          <w:p w14:paraId="636450D0">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开工日期</w:t>
            </w:r>
          </w:p>
        </w:tc>
        <w:tc>
          <w:tcPr>
            <w:tcW w:w="837" w:type="dxa"/>
            <w:tcBorders>
              <w:top w:val="single" w:color="auto" w:sz="12" w:space="0"/>
              <w:bottom w:val="double" w:color="auto" w:sz="6" w:space="0"/>
            </w:tcBorders>
            <w:vAlign w:val="center"/>
          </w:tcPr>
          <w:p w14:paraId="035EA995">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竣工日期</w:t>
            </w:r>
          </w:p>
        </w:tc>
      </w:tr>
      <w:tr w14:paraId="0B651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98" w:hRule="atLeast"/>
        </w:trPr>
        <w:tc>
          <w:tcPr>
            <w:tcW w:w="1258" w:type="dxa"/>
            <w:tcBorders>
              <w:top w:val="double" w:color="auto" w:sz="6" w:space="0"/>
              <w:bottom w:val="single" w:color="auto" w:sz="6" w:space="0"/>
            </w:tcBorders>
            <w:vAlign w:val="center"/>
          </w:tcPr>
          <w:p w14:paraId="67B63963">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double" w:color="auto" w:sz="6" w:space="0"/>
              <w:bottom w:val="single" w:color="auto" w:sz="6" w:space="0"/>
            </w:tcBorders>
            <w:vAlign w:val="center"/>
          </w:tcPr>
          <w:p w14:paraId="4762B1EF">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double" w:color="auto" w:sz="6" w:space="0"/>
              <w:bottom w:val="single" w:color="auto" w:sz="6" w:space="0"/>
            </w:tcBorders>
            <w:vAlign w:val="center"/>
          </w:tcPr>
          <w:p w14:paraId="573A25EB">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double" w:color="auto" w:sz="6" w:space="0"/>
              <w:bottom w:val="single" w:color="auto" w:sz="6" w:space="0"/>
            </w:tcBorders>
            <w:vAlign w:val="center"/>
          </w:tcPr>
          <w:p w14:paraId="054B2C43">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double" w:color="auto" w:sz="6" w:space="0"/>
              <w:bottom w:val="single" w:color="auto" w:sz="6" w:space="0"/>
            </w:tcBorders>
            <w:vAlign w:val="center"/>
          </w:tcPr>
          <w:p w14:paraId="43FED67D">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double" w:color="auto" w:sz="6" w:space="0"/>
              <w:bottom w:val="single" w:color="auto" w:sz="6" w:space="0"/>
            </w:tcBorders>
            <w:vAlign w:val="center"/>
          </w:tcPr>
          <w:p w14:paraId="78C96C29">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double" w:color="auto" w:sz="6" w:space="0"/>
              <w:bottom w:val="single" w:color="auto" w:sz="6" w:space="0"/>
            </w:tcBorders>
            <w:vAlign w:val="center"/>
          </w:tcPr>
          <w:p w14:paraId="74096EC9">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double" w:color="auto" w:sz="6" w:space="0"/>
              <w:bottom w:val="single" w:color="auto" w:sz="6" w:space="0"/>
            </w:tcBorders>
            <w:vAlign w:val="center"/>
          </w:tcPr>
          <w:p w14:paraId="32D56BE7">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double" w:color="auto" w:sz="6" w:space="0"/>
              <w:bottom w:val="single" w:color="auto" w:sz="6" w:space="0"/>
            </w:tcBorders>
            <w:vAlign w:val="center"/>
          </w:tcPr>
          <w:p w14:paraId="480D86BE">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double" w:color="auto" w:sz="6" w:space="0"/>
              <w:bottom w:val="single" w:color="auto" w:sz="6" w:space="0"/>
            </w:tcBorders>
            <w:vAlign w:val="center"/>
          </w:tcPr>
          <w:p w14:paraId="2CB13895">
            <w:pPr>
              <w:pStyle w:val="11"/>
              <w:keepNext/>
              <w:spacing w:line="360" w:lineRule="auto"/>
              <w:ind w:left="63" w:right="63"/>
              <w:rPr>
                <w:rFonts w:hint="eastAsia" w:ascii="宋体" w:hAnsi="宋体" w:eastAsia="宋体" w:cs="宋体"/>
                <w:color w:val="000000"/>
                <w:szCs w:val="21"/>
                <w:highlight w:val="none"/>
              </w:rPr>
            </w:pPr>
          </w:p>
        </w:tc>
      </w:tr>
      <w:tr w14:paraId="7CECB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tcBorders>
              <w:top w:val="nil"/>
            </w:tcBorders>
            <w:vAlign w:val="center"/>
          </w:tcPr>
          <w:p w14:paraId="7215766B">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nil"/>
            </w:tcBorders>
            <w:vAlign w:val="center"/>
          </w:tcPr>
          <w:p w14:paraId="005B81C6">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nil"/>
            </w:tcBorders>
            <w:vAlign w:val="center"/>
          </w:tcPr>
          <w:p w14:paraId="34538E82">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nil"/>
            </w:tcBorders>
            <w:vAlign w:val="center"/>
          </w:tcPr>
          <w:p w14:paraId="53E52096">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41CEF033">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nil"/>
            </w:tcBorders>
            <w:vAlign w:val="center"/>
          </w:tcPr>
          <w:p w14:paraId="50965964">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nil"/>
            </w:tcBorders>
            <w:vAlign w:val="center"/>
          </w:tcPr>
          <w:p w14:paraId="738C58B9">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nil"/>
            </w:tcBorders>
            <w:vAlign w:val="center"/>
          </w:tcPr>
          <w:p w14:paraId="32998EE1">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nil"/>
            </w:tcBorders>
            <w:vAlign w:val="center"/>
          </w:tcPr>
          <w:p w14:paraId="4452F94E">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74D99E29">
            <w:pPr>
              <w:pStyle w:val="11"/>
              <w:keepNext/>
              <w:spacing w:line="360" w:lineRule="auto"/>
              <w:ind w:left="63" w:right="63"/>
              <w:rPr>
                <w:rFonts w:hint="eastAsia" w:ascii="宋体" w:hAnsi="宋体" w:eastAsia="宋体" w:cs="宋体"/>
                <w:color w:val="000000"/>
                <w:szCs w:val="21"/>
                <w:highlight w:val="none"/>
              </w:rPr>
            </w:pPr>
          </w:p>
        </w:tc>
      </w:tr>
      <w:tr w14:paraId="6BF63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tcBorders>
              <w:top w:val="nil"/>
            </w:tcBorders>
            <w:vAlign w:val="center"/>
          </w:tcPr>
          <w:p w14:paraId="1E5587C0">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nil"/>
            </w:tcBorders>
            <w:vAlign w:val="center"/>
          </w:tcPr>
          <w:p w14:paraId="12D2F0C7">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nil"/>
            </w:tcBorders>
            <w:vAlign w:val="center"/>
          </w:tcPr>
          <w:p w14:paraId="1C5BADF2">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nil"/>
            </w:tcBorders>
            <w:vAlign w:val="center"/>
          </w:tcPr>
          <w:p w14:paraId="0435FF92">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418BD6D1">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nil"/>
            </w:tcBorders>
            <w:vAlign w:val="center"/>
          </w:tcPr>
          <w:p w14:paraId="4428AB1C">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nil"/>
            </w:tcBorders>
            <w:vAlign w:val="center"/>
          </w:tcPr>
          <w:p w14:paraId="574B9EC0">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nil"/>
            </w:tcBorders>
            <w:vAlign w:val="center"/>
          </w:tcPr>
          <w:p w14:paraId="2568EFFA">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nil"/>
            </w:tcBorders>
            <w:vAlign w:val="center"/>
          </w:tcPr>
          <w:p w14:paraId="2132C586">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1D3EF053">
            <w:pPr>
              <w:pStyle w:val="11"/>
              <w:keepNext/>
              <w:spacing w:line="360" w:lineRule="auto"/>
              <w:ind w:left="63" w:right="63"/>
              <w:rPr>
                <w:rFonts w:hint="eastAsia" w:ascii="宋体" w:hAnsi="宋体" w:eastAsia="宋体" w:cs="宋体"/>
                <w:color w:val="000000"/>
                <w:szCs w:val="21"/>
                <w:highlight w:val="none"/>
              </w:rPr>
            </w:pPr>
          </w:p>
        </w:tc>
      </w:tr>
      <w:tr w14:paraId="4AEE0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vAlign w:val="center"/>
          </w:tcPr>
          <w:p w14:paraId="15C079E5">
            <w:pPr>
              <w:pStyle w:val="11"/>
              <w:keepNext/>
              <w:spacing w:line="360" w:lineRule="auto"/>
              <w:ind w:left="63" w:right="63"/>
              <w:rPr>
                <w:rFonts w:hint="eastAsia" w:ascii="宋体" w:hAnsi="宋体" w:eastAsia="宋体" w:cs="宋体"/>
                <w:color w:val="000000"/>
                <w:szCs w:val="21"/>
                <w:highlight w:val="none"/>
              </w:rPr>
            </w:pPr>
          </w:p>
        </w:tc>
        <w:tc>
          <w:tcPr>
            <w:tcW w:w="1815" w:type="dxa"/>
            <w:vAlign w:val="center"/>
          </w:tcPr>
          <w:p w14:paraId="056E5D79">
            <w:pPr>
              <w:pStyle w:val="11"/>
              <w:keepNext/>
              <w:spacing w:line="360" w:lineRule="auto"/>
              <w:ind w:left="63" w:right="63"/>
              <w:rPr>
                <w:rFonts w:hint="eastAsia" w:ascii="宋体" w:hAnsi="宋体" w:eastAsia="宋体" w:cs="宋体"/>
                <w:color w:val="000000"/>
                <w:szCs w:val="21"/>
                <w:highlight w:val="none"/>
              </w:rPr>
            </w:pPr>
          </w:p>
        </w:tc>
        <w:tc>
          <w:tcPr>
            <w:tcW w:w="1395" w:type="dxa"/>
            <w:vAlign w:val="center"/>
          </w:tcPr>
          <w:p w14:paraId="1FDDFC59">
            <w:pPr>
              <w:pStyle w:val="11"/>
              <w:keepNext/>
              <w:spacing w:line="360" w:lineRule="auto"/>
              <w:ind w:left="63" w:right="63"/>
              <w:rPr>
                <w:rFonts w:hint="eastAsia" w:ascii="宋体" w:hAnsi="宋体" w:eastAsia="宋体" w:cs="宋体"/>
                <w:color w:val="000000"/>
                <w:szCs w:val="21"/>
                <w:highlight w:val="none"/>
              </w:rPr>
            </w:pPr>
          </w:p>
        </w:tc>
        <w:tc>
          <w:tcPr>
            <w:tcW w:w="2374" w:type="dxa"/>
            <w:vAlign w:val="center"/>
          </w:tcPr>
          <w:p w14:paraId="7BAA7F91">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7BF3B008">
            <w:pPr>
              <w:pStyle w:val="11"/>
              <w:keepNext/>
              <w:spacing w:line="360" w:lineRule="auto"/>
              <w:ind w:left="63" w:right="63"/>
              <w:rPr>
                <w:rFonts w:hint="eastAsia" w:ascii="宋体" w:hAnsi="宋体" w:eastAsia="宋体" w:cs="宋体"/>
                <w:color w:val="000000"/>
                <w:szCs w:val="21"/>
                <w:highlight w:val="none"/>
              </w:rPr>
            </w:pPr>
          </w:p>
        </w:tc>
        <w:tc>
          <w:tcPr>
            <w:tcW w:w="1536" w:type="dxa"/>
            <w:vAlign w:val="center"/>
          </w:tcPr>
          <w:p w14:paraId="479E65BB">
            <w:pPr>
              <w:pStyle w:val="11"/>
              <w:keepNext/>
              <w:spacing w:line="360" w:lineRule="auto"/>
              <w:ind w:left="63" w:right="63"/>
              <w:rPr>
                <w:rFonts w:hint="eastAsia" w:ascii="宋体" w:hAnsi="宋体" w:eastAsia="宋体" w:cs="宋体"/>
                <w:color w:val="000000"/>
                <w:szCs w:val="21"/>
                <w:highlight w:val="none"/>
              </w:rPr>
            </w:pPr>
          </w:p>
        </w:tc>
        <w:tc>
          <w:tcPr>
            <w:tcW w:w="2094" w:type="dxa"/>
            <w:vAlign w:val="center"/>
          </w:tcPr>
          <w:p w14:paraId="35A8DC00">
            <w:pPr>
              <w:pStyle w:val="11"/>
              <w:keepNext/>
              <w:spacing w:line="360" w:lineRule="auto"/>
              <w:ind w:left="63" w:right="63"/>
              <w:rPr>
                <w:rFonts w:hint="eastAsia" w:ascii="宋体" w:hAnsi="宋体" w:eastAsia="宋体" w:cs="宋体"/>
                <w:color w:val="000000"/>
                <w:szCs w:val="21"/>
                <w:highlight w:val="none"/>
              </w:rPr>
            </w:pPr>
          </w:p>
        </w:tc>
        <w:tc>
          <w:tcPr>
            <w:tcW w:w="1396" w:type="dxa"/>
            <w:vAlign w:val="center"/>
          </w:tcPr>
          <w:p w14:paraId="4199E1C7">
            <w:pPr>
              <w:pStyle w:val="11"/>
              <w:keepNext/>
              <w:spacing w:line="360" w:lineRule="auto"/>
              <w:ind w:left="63" w:right="63"/>
              <w:rPr>
                <w:rFonts w:hint="eastAsia" w:ascii="宋体" w:hAnsi="宋体" w:eastAsia="宋体" w:cs="宋体"/>
                <w:color w:val="000000"/>
                <w:szCs w:val="21"/>
                <w:highlight w:val="none"/>
              </w:rPr>
            </w:pPr>
          </w:p>
        </w:tc>
        <w:tc>
          <w:tcPr>
            <w:tcW w:w="838" w:type="dxa"/>
            <w:vAlign w:val="center"/>
          </w:tcPr>
          <w:p w14:paraId="145B204C">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02400AAB">
            <w:pPr>
              <w:pStyle w:val="11"/>
              <w:keepNext/>
              <w:spacing w:line="360" w:lineRule="auto"/>
              <w:ind w:left="63" w:right="63"/>
              <w:rPr>
                <w:rFonts w:hint="eastAsia" w:ascii="宋体" w:hAnsi="宋体" w:eastAsia="宋体" w:cs="宋体"/>
                <w:color w:val="000000"/>
                <w:szCs w:val="21"/>
                <w:highlight w:val="none"/>
              </w:rPr>
            </w:pPr>
          </w:p>
        </w:tc>
      </w:tr>
      <w:tr w14:paraId="0EAAC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tcBorders>
              <w:top w:val="nil"/>
            </w:tcBorders>
            <w:vAlign w:val="center"/>
          </w:tcPr>
          <w:p w14:paraId="6EA1E51A">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nil"/>
            </w:tcBorders>
            <w:vAlign w:val="center"/>
          </w:tcPr>
          <w:p w14:paraId="5068B5DE">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nil"/>
            </w:tcBorders>
            <w:vAlign w:val="center"/>
          </w:tcPr>
          <w:p w14:paraId="5A920271">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nil"/>
            </w:tcBorders>
            <w:vAlign w:val="center"/>
          </w:tcPr>
          <w:p w14:paraId="002ECBFE">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0A296D47">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nil"/>
            </w:tcBorders>
            <w:vAlign w:val="center"/>
          </w:tcPr>
          <w:p w14:paraId="4E1C6333">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nil"/>
            </w:tcBorders>
            <w:vAlign w:val="center"/>
          </w:tcPr>
          <w:p w14:paraId="141A6C91">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nil"/>
            </w:tcBorders>
            <w:vAlign w:val="center"/>
          </w:tcPr>
          <w:p w14:paraId="445D541E">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nil"/>
            </w:tcBorders>
            <w:vAlign w:val="center"/>
          </w:tcPr>
          <w:p w14:paraId="30451AC0">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0EBDAB4C">
            <w:pPr>
              <w:pStyle w:val="11"/>
              <w:keepNext/>
              <w:spacing w:line="360" w:lineRule="auto"/>
              <w:ind w:left="63" w:right="63"/>
              <w:rPr>
                <w:rFonts w:hint="eastAsia" w:ascii="宋体" w:hAnsi="宋体" w:eastAsia="宋体" w:cs="宋体"/>
                <w:color w:val="000000"/>
                <w:szCs w:val="21"/>
                <w:highlight w:val="none"/>
              </w:rPr>
            </w:pPr>
          </w:p>
        </w:tc>
      </w:tr>
      <w:tr w14:paraId="09593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vAlign w:val="center"/>
          </w:tcPr>
          <w:p w14:paraId="3F1D79F2">
            <w:pPr>
              <w:pStyle w:val="11"/>
              <w:keepNext/>
              <w:spacing w:line="360" w:lineRule="auto"/>
              <w:ind w:left="63" w:right="63"/>
              <w:rPr>
                <w:rFonts w:hint="eastAsia" w:ascii="宋体" w:hAnsi="宋体" w:eastAsia="宋体" w:cs="宋体"/>
                <w:color w:val="000000"/>
                <w:szCs w:val="21"/>
                <w:highlight w:val="none"/>
              </w:rPr>
            </w:pPr>
          </w:p>
        </w:tc>
        <w:tc>
          <w:tcPr>
            <w:tcW w:w="1815" w:type="dxa"/>
            <w:vAlign w:val="center"/>
          </w:tcPr>
          <w:p w14:paraId="5FE853C6">
            <w:pPr>
              <w:pStyle w:val="11"/>
              <w:keepNext/>
              <w:spacing w:line="360" w:lineRule="auto"/>
              <w:ind w:left="63" w:right="63"/>
              <w:rPr>
                <w:rFonts w:hint="eastAsia" w:ascii="宋体" w:hAnsi="宋体" w:eastAsia="宋体" w:cs="宋体"/>
                <w:color w:val="000000"/>
                <w:szCs w:val="21"/>
                <w:highlight w:val="none"/>
              </w:rPr>
            </w:pPr>
          </w:p>
        </w:tc>
        <w:tc>
          <w:tcPr>
            <w:tcW w:w="1395" w:type="dxa"/>
            <w:vAlign w:val="center"/>
          </w:tcPr>
          <w:p w14:paraId="224ACCFC">
            <w:pPr>
              <w:pStyle w:val="11"/>
              <w:keepNext/>
              <w:spacing w:line="360" w:lineRule="auto"/>
              <w:ind w:left="63" w:right="63"/>
              <w:rPr>
                <w:rFonts w:hint="eastAsia" w:ascii="宋体" w:hAnsi="宋体" w:eastAsia="宋体" w:cs="宋体"/>
                <w:color w:val="000000"/>
                <w:szCs w:val="21"/>
                <w:highlight w:val="none"/>
              </w:rPr>
            </w:pPr>
          </w:p>
        </w:tc>
        <w:tc>
          <w:tcPr>
            <w:tcW w:w="2374" w:type="dxa"/>
            <w:vAlign w:val="center"/>
          </w:tcPr>
          <w:p w14:paraId="28A3C451">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28770927">
            <w:pPr>
              <w:pStyle w:val="11"/>
              <w:keepNext/>
              <w:spacing w:line="360" w:lineRule="auto"/>
              <w:ind w:left="63" w:right="63"/>
              <w:rPr>
                <w:rFonts w:hint="eastAsia" w:ascii="宋体" w:hAnsi="宋体" w:eastAsia="宋体" w:cs="宋体"/>
                <w:color w:val="000000"/>
                <w:szCs w:val="21"/>
                <w:highlight w:val="none"/>
              </w:rPr>
            </w:pPr>
          </w:p>
        </w:tc>
        <w:tc>
          <w:tcPr>
            <w:tcW w:w="1536" w:type="dxa"/>
            <w:vAlign w:val="center"/>
          </w:tcPr>
          <w:p w14:paraId="523DDC43">
            <w:pPr>
              <w:pStyle w:val="11"/>
              <w:keepNext/>
              <w:spacing w:line="360" w:lineRule="auto"/>
              <w:ind w:left="63" w:right="63"/>
              <w:rPr>
                <w:rFonts w:hint="eastAsia" w:ascii="宋体" w:hAnsi="宋体" w:eastAsia="宋体" w:cs="宋体"/>
                <w:color w:val="000000"/>
                <w:szCs w:val="21"/>
                <w:highlight w:val="none"/>
              </w:rPr>
            </w:pPr>
          </w:p>
        </w:tc>
        <w:tc>
          <w:tcPr>
            <w:tcW w:w="2094" w:type="dxa"/>
            <w:vAlign w:val="center"/>
          </w:tcPr>
          <w:p w14:paraId="038E734C">
            <w:pPr>
              <w:pStyle w:val="11"/>
              <w:keepNext/>
              <w:spacing w:line="360" w:lineRule="auto"/>
              <w:ind w:left="63" w:right="63"/>
              <w:rPr>
                <w:rFonts w:hint="eastAsia" w:ascii="宋体" w:hAnsi="宋体" w:eastAsia="宋体" w:cs="宋体"/>
                <w:color w:val="000000"/>
                <w:szCs w:val="21"/>
                <w:highlight w:val="none"/>
              </w:rPr>
            </w:pPr>
          </w:p>
        </w:tc>
        <w:tc>
          <w:tcPr>
            <w:tcW w:w="1396" w:type="dxa"/>
            <w:vAlign w:val="center"/>
          </w:tcPr>
          <w:p w14:paraId="6C93B359">
            <w:pPr>
              <w:pStyle w:val="11"/>
              <w:keepNext/>
              <w:spacing w:line="360" w:lineRule="auto"/>
              <w:ind w:left="63" w:right="63"/>
              <w:rPr>
                <w:rFonts w:hint="eastAsia" w:ascii="宋体" w:hAnsi="宋体" w:eastAsia="宋体" w:cs="宋体"/>
                <w:color w:val="000000"/>
                <w:szCs w:val="21"/>
                <w:highlight w:val="none"/>
              </w:rPr>
            </w:pPr>
          </w:p>
        </w:tc>
        <w:tc>
          <w:tcPr>
            <w:tcW w:w="838" w:type="dxa"/>
            <w:vAlign w:val="center"/>
          </w:tcPr>
          <w:p w14:paraId="4A5906E7">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3440728E">
            <w:pPr>
              <w:pStyle w:val="11"/>
              <w:keepNext/>
              <w:spacing w:line="360" w:lineRule="auto"/>
              <w:ind w:left="63" w:right="63"/>
              <w:rPr>
                <w:rFonts w:hint="eastAsia" w:ascii="宋体" w:hAnsi="宋体" w:eastAsia="宋体" w:cs="宋体"/>
                <w:color w:val="000000"/>
                <w:szCs w:val="21"/>
                <w:highlight w:val="none"/>
              </w:rPr>
            </w:pPr>
          </w:p>
        </w:tc>
      </w:tr>
      <w:tr w14:paraId="5AF9D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tcBorders>
              <w:top w:val="nil"/>
            </w:tcBorders>
            <w:vAlign w:val="center"/>
          </w:tcPr>
          <w:p w14:paraId="1F884A58">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nil"/>
            </w:tcBorders>
            <w:vAlign w:val="center"/>
          </w:tcPr>
          <w:p w14:paraId="62AAE27F">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nil"/>
            </w:tcBorders>
            <w:vAlign w:val="center"/>
          </w:tcPr>
          <w:p w14:paraId="0221E442">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nil"/>
            </w:tcBorders>
            <w:vAlign w:val="center"/>
          </w:tcPr>
          <w:p w14:paraId="3E25C2B4">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6407CD01">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nil"/>
            </w:tcBorders>
            <w:vAlign w:val="center"/>
          </w:tcPr>
          <w:p w14:paraId="21B0F113">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nil"/>
            </w:tcBorders>
            <w:vAlign w:val="center"/>
          </w:tcPr>
          <w:p w14:paraId="135197A6">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nil"/>
            </w:tcBorders>
            <w:vAlign w:val="center"/>
          </w:tcPr>
          <w:p w14:paraId="3FABCC52">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nil"/>
            </w:tcBorders>
            <w:vAlign w:val="center"/>
          </w:tcPr>
          <w:p w14:paraId="2058A8E4">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1A713585">
            <w:pPr>
              <w:pStyle w:val="11"/>
              <w:keepNext/>
              <w:spacing w:line="360" w:lineRule="auto"/>
              <w:ind w:left="63" w:right="63"/>
              <w:rPr>
                <w:rFonts w:hint="eastAsia" w:ascii="宋体" w:hAnsi="宋体" w:eastAsia="宋体" w:cs="宋体"/>
                <w:color w:val="000000"/>
                <w:szCs w:val="21"/>
                <w:highlight w:val="none"/>
              </w:rPr>
            </w:pPr>
          </w:p>
        </w:tc>
      </w:tr>
      <w:tr w14:paraId="4240B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tcBorders>
              <w:top w:val="nil"/>
            </w:tcBorders>
            <w:vAlign w:val="center"/>
          </w:tcPr>
          <w:p w14:paraId="63FCB431">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nil"/>
            </w:tcBorders>
            <w:vAlign w:val="center"/>
          </w:tcPr>
          <w:p w14:paraId="47D021F6">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nil"/>
            </w:tcBorders>
            <w:vAlign w:val="center"/>
          </w:tcPr>
          <w:p w14:paraId="4AF670E1">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nil"/>
            </w:tcBorders>
            <w:vAlign w:val="center"/>
          </w:tcPr>
          <w:p w14:paraId="33466A2A">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50F4B4EF">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nil"/>
            </w:tcBorders>
            <w:vAlign w:val="center"/>
          </w:tcPr>
          <w:p w14:paraId="657FA9FF">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nil"/>
            </w:tcBorders>
            <w:vAlign w:val="center"/>
          </w:tcPr>
          <w:p w14:paraId="785F24CC">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nil"/>
            </w:tcBorders>
            <w:vAlign w:val="center"/>
          </w:tcPr>
          <w:p w14:paraId="558DD1D0">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nil"/>
            </w:tcBorders>
            <w:vAlign w:val="center"/>
          </w:tcPr>
          <w:p w14:paraId="3D9F53AE">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10742F2B">
            <w:pPr>
              <w:pStyle w:val="11"/>
              <w:keepNext/>
              <w:spacing w:line="360" w:lineRule="auto"/>
              <w:ind w:left="63" w:right="63"/>
              <w:rPr>
                <w:rFonts w:hint="eastAsia" w:ascii="宋体" w:hAnsi="宋体" w:eastAsia="宋体" w:cs="宋体"/>
                <w:color w:val="000000"/>
                <w:szCs w:val="21"/>
                <w:highlight w:val="none"/>
              </w:rPr>
            </w:pPr>
          </w:p>
        </w:tc>
      </w:tr>
      <w:tr w14:paraId="1A213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258" w:type="dxa"/>
            <w:vAlign w:val="center"/>
          </w:tcPr>
          <w:p w14:paraId="097F7AAD">
            <w:pPr>
              <w:pStyle w:val="11"/>
              <w:keepNext/>
              <w:spacing w:line="360" w:lineRule="auto"/>
              <w:ind w:left="63" w:right="63"/>
              <w:rPr>
                <w:rFonts w:hint="eastAsia" w:ascii="宋体" w:hAnsi="宋体" w:eastAsia="宋体" w:cs="宋体"/>
                <w:color w:val="000000"/>
                <w:szCs w:val="21"/>
                <w:highlight w:val="none"/>
              </w:rPr>
            </w:pPr>
          </w:p>
        </w:tc>
        <w:tc>
          <w:tcPr>
            <w:tcW w:w="1815" w:type="dxa"/>
            <w:vAlign w:val="center"/>
          </w:tcPr>
          <w:p w14:paraId="0681E826">
            <w:pPr>
              <w:pStyle w:val="11"/>
              <w:keepNext/>
              <w:spacing w:line="360" w:lineRule="auto"/>
              <w:ind w:left="63" w:right="63"/>
              <w:rPr>
                <w:rFonts w:hint="eastAsia" w:ascii="宋体" w:hAnsi="宋体" w:eastAsia="宋体" w:cs="宋体"/>
                <w:color w:val="000000"/>
                <w:szCs w:val="21"/>
                <w:highlight w:val="none"/>
              </w:rPr>
            </w:pPr>
          </w:p>
        </w:tc>
        <w:tc>
          <w:tcPr>
            <w:tcW w:w="1395" w:type="dxa"/>
            <w:vAlign w:val="center"/>
          </w:tcPr>
          <w:p w14:paraId="472A60B4">
            <w:pPr>
              <w:pStyle w:val="11"/>
              <w:keepNext/>
              <w:spacing w:line="360" w:lineRule="auto"/>
              <w:ind w:left="63" w:right="63"/>
              <w:rPr>
                <w:rFonts w:hint="eastAsia" w:ascii="宋体" w:hAnsi="宋体" w:eastAsia="宋体" w:cs="宋体"/>
                <w:color w:val="000000"/>
                <w:szCs w:val="21"/>
                <w:highlight w:val="none"/>
              </w:rPr>
            </w:pPr>
          </w:p>
        </w:tc>
        <w:tc>
          <w:tcPr>
            <w:tcW w:w="2374" w:type="dxa"/>
            <w:vAlign w:val="center"/>
          </w:tcPr>
          <w:p w14:paraId="2D2DB92D">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497DA04F">
            <w:pPr>
              <w:pStyle w:val="11"/>
              <w:keepNext/>
              <w:spacing w:line="360" w:lineRule="auto"/>
              <w:ind w:left="63" w:right="63"/>
              <w:rPr>
                <w:rFonts w:hint="eastAsia" w:ascii="宋体" w:hAnsi="宋体" w:eastAsia="宋体" w:cs="宋体"/>
                <w:color w:val="000000"/>
                <w:szCs w:val="21"/>
                <w:highlight w:val="none"/>
              </w:rPr>
            </w:pPr>
          </w:p>
        </w:tc>
        <w:tc>
          <w:tcPr>
            <w:tcW w:w="1536" w:type="dxa"/>
            <w:vAlign w:val="center"/>
          </w:tcPr>
          <w:p w14:paraId="4B853EAF">
            <w:pPr>
              <w:pStyle w:val="11"/>
              <w:keepNext/>
              <w:spacing w:line="360" w:lineRule="auto"/>
              <w:ind w:left="63" w:right="63"/>
              <w:rPr>
                <w:rFonts w:hint="eastAsia" w:ascii="宋体" w:hAnsi="宋体" w:eastAsia="宋体" w:cs="宋体"/>
                <w:color w:val="000000"/>
                <w:szCs w:val="21"/>
                <w:highlight w:val="none"/>
              </w:rPr>
            </w:pPr>
          </w:p>
        </w:tc>
        <w:tc>
          <w:tcPr>
            <w:tcW w:w="2094" w:type="dxa"/>
            <w:vAlign w:val="center"/>
          </w:tcPr>
          <w:p w14:paraId="5FDB47C6">
            <w:pPr>
              <w:pStyle w:val="11"/>
              <w:keepNext/>
              <w:spacing w:line="360" w:lineRule="auto"/>
              <w:ind w:left="63" w:right="63"/>
              <w:rPr>
                <w:rFonts w:hint="eastAsia" w:ascii="宋体" w:hAnsi="宋体" w:eastAsia="宋体" w:cs="宋体"/>
                <w:color w:val="000000"/>
                <w:szCs w:val="21"/>
                <w:highlight w:val="none"/>
              </w:rPr>
            </w:pPr>
          </w:p>
        </w:tc>
        <w:tc>
          <w:tcPr>
            <w:tcW w:w="1396" w:type="dxa"/>
            <w:vAlign w:val="center"/>
          </w:tcPr>
          <w:p w14:paraId="51C44E17">
            <w:pPr>
              <w:pStyle w:val="11"/>
              <w:keepNext/>
              <w:spacing w:line="360" w:lineRule="auto"/>
              <w:ind w:left="63" w:right="63"/>
              <w:rPr>
                <w:rFonts w:hint="eastAsia" w:ascii="宋体" w:hAnsi="宋体" w:eastAsia="宋体" w:cs="宋体"/>
                <w:color w:val="000000"/>
                <w:szCs w:val="21"/>
                <w:highlight w:val="none"/>
              </w:rPr>
            </w:pPr>
          </w:p>
        </w:tc>
        <w:tc>
          <w:tcPr>
            <w:tcW w:w="838" w:type="dxa"/>
            <w:vAlign w:val="center"/>
          </w:tcPr>
          <w:p w14:paraId="7F2DF977">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60109533">
            <w:pPr>
              <w:pStyle w:val="11"/>
              <w:keepNext/>
              <w:spacing w:line="360" w:lineRule="auto"/>
              <w:ind w:left="63" w:right="63"/>
              <w:rPr>
                <w:rFonts w:hint="eastAsia" w:ascii="宋体" w:hAnsi="宋体" w:eastAsia="宋体" w:cs="宋体"/>
                <w:color w:val="000000"/>
                <w:szCs w:val="21"/>
                <w:highlight w:val="none"/>
              </w:rPr>
            </w:pPr>
          </w:p>
        </w:tc>
      </w:tr>
      <w:tr w14:paraId="60E71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9" w:hRule="atLeast"/>
        </w:trPr>
        <w:tc>
          <w:tcPr>
            <w:tcW w:w="1258" w:type="dxa"/>
            <w:tcBorders>
              <w:top w:val="nil"/>
            </w:tcBorders>
            <w:vAlign w:val="center"/>
          </w:tcPr>
          <w:p w14:paraId="6B71F1B0">
            <w:pPr>
              <w:pStyle w:val="11"/>
              <w:keepNext/>
              <w:spacing w:line="360" w:lineRule="auto"/>
              <w:ind w:left="63" w:right="63"/>
              <w:rPr>
                <w:rFonts w:hint="eastAsia" w:ascii="宋体" w:hAnsi="宋体" w:eastAsia="宋体" w:cs="宋体"/>
                <w:color w:val="000000"/>
                <w:szCs w:val="21"/>
                <w:highlight w:val="none"/>
              </w:rPr>
            </w:pPr>
          </w:p>
        </w:tc>
        <w:tc>
          <w:tcPr>
            <w:tcW w:w="1815" w:type="dxa"/>
            <w:tcBorders>
              <w:top w:val="nil"/>
            </w:tcBorders>
            <w:vAlign w:val="center"/>
          </w:tcPr>
          <w:p w14:paraId="6CB7B763">
            <w:pPr>
              <w:pStyle w:val="11"/>
              <w:keepNext/>
              <w:spacing w:line="360" w:lineRule="auto"/>
              <w:ind w:left="63" w:right="63"/>
              <w:rPr>
                <w:rFonts w:hint="eastAsia" w:ascii="宋体" w:hAnsi="宋体" w:eastAsia="宋体" w:cs="宋体"/>
                <w:color w:val="000000"/>
                <w:szCs w:val="21"/>
                <w:highlight w:val="none"/>
              </w:rPr>
            </w:pPr>
          </w:p>
        </w:tc>
        <w:tc>
          <w:tcPr>
            <w:tcW w:w="1395" w:type="dxa"/>
            <w:tcBorders>
              <w:top w:val="nil"/>
            </w:tcBorders>
            <w:vAlign w:val="center"/>
          </w:tcPr>
          <w:p w14:paraId="3308782A">
            <w:pPr>
              <w:pStyle w:val="11"/>
              <w:keepNext/>
              <w:spacing w:line="360" w:lineRule="auto"/>
              <w:ind w:left="63" w:right="63"/>
              <w:rPr>
                <w:rFonts w:hint="eastAsia" w:ascii="宋体" w:hAnsi="宋体" w:eastAsia="宋体" w:cs="宋体"/>
                <w:color w:val="000000"/>
                <w:szCs w:val="21"/>
                <w:highlight w:val="none"/>
              </w:rPr>
            </w:pPr>
          </w:p>
        </w:tc>
        <w:tc>
          <w:tcPr>
            <w:tcW w:w="2374" w:type="dxa"/>
            <w:tcBorders>
              <w:top w:val="nil"/>
            </w:tcBorders>
            <w:vAlign w:val="center"/>
          </w:tcPr>
          <w:p w14:paraId="4DC812A6">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70C4A77E">
            <w:pPr>
              <w:pStyle w:val="11"/>
              <w:keepNext/>
              <w:spacing w:line="360" w:lineRule="auto"/>
              <w:ind w:left="63" w:right="63"/>
              <w:rPr>
                <w:rFonts w:hint="eastAsia" w:ascii="宋体" w:hAnsi="宋体" w:eastAsia="宋体" w:cs="宋体"/>
                <w:color w:val="000000"/>
                <w:szCs w:val="21"/>
                <w:highlight w:val="none"/>
              </w:rPr>
            </w:pPr>
          </w:p>
        </w:tc>
        <w:tc>
          <w:tcPr>
            <w:tcW w:w="1536" w:type="dxa"/>
            <w:tcBorders>
              <w:top w:val="nil"/>
            </w:tcBorders>
            <w:vAlign w:val="center"/>
          </w:tcPr>
          <w:p w14:paraId="3A5B1A4D">
            <w:pPr>
              <w:pStyle w:val="11"/>
              <w:keepNext/>
              <w:spacing w:line="360" w:lineRule="auto"/>
              <w:ind w:left="63" w:right="63"/>
              <w:rPr>
                <w:rFonts w:hint="eastAsia" w:ascii="宋体" w:hAnsi="宋体" w:eastAsia="宋体" w:cs="宋体"/>
                <w:color w:val="000000"/>
                <w:szCs w:val="21"/>
                <w:highlight w:val="none"/>
              </w:rPr>
            </w:pPr>
          </w:p>
        </w:tc>
        <w:tc>
          <w:tcPr>
            <w:tcW w:w="2094" w:type="dxa"/>
            <w:tcBorders>
              <w:top w:val="nil"/>
            </w:tcBorders>
            <w:vAlign w:val="center"/>
          </w:tcPr>
          <w:p w14:paraId="1F6DAFE8">
            <w:pPr>
              <w:pStyle w:val="11"/>
              <w:keepNext/>
              <w:spacing w:line="360" w:lineRule="auto"/>
              <w:ind w:left="63" w:right="63"/>
              <w:rPr>
                <w:rFonts w:hint="eastAsia" w:ascii="宋体" w:hAnsi="宋体" w:eastAsia="宋体" w:cs="宋体"/>
                <w:color w:val="000000"/>
                <w:szCs w:val="21"/>
                <w:highlight w:val="none"/>
              </w:rPr>
            </w:pPr>
          </w:p>
        </w:tc>
        <w:tc>
          <w:tcPr>
            <w:tcW w:w="1396" w:type="dxa"/>
            <w:tcBorders>
              <w:top w:val="nil"/>
            </w:tcBorders>
            <w:vAlign w:val="center"/>
          </w:tcPr>
          <w:p w14:paraId="3D9665A6">
            <w:pPr>
              <w:pStyle w:val="11"/>
              <w:keepNext/>
              <w:spacing w:line="360" w:lineRule="auto"/>
              <w:ind w:left="63" w:right="63"/>
              <w:rPr>
                <w:rFonts w:hint="eastAsia" w:ascii="宋体" w:hAnsi="宋体" w:eastAsia="宋体" w:cs="宋体"/>
                <w:color w:val="000000"/>
                <w:szCs w:val="21"/>
                <w:highlight w:val="none"/>
              </w:rPr>
            </w:pPr>
          </w:p>
        </w:tc>
        <w:tc>
          <w:tcPr>
            <w:tcW w:w="838" w:type="dxa"/>
            <w:tcBorders>
              <w:top w:val="nil"/>
            </w:tcBorders>
            <w:vAlign w:val="center"/>
          </w:tcPr>
          <w:p w14:paraId="1C43B4DC">
            <w:pPr>
              <w:pStyle w:val="11"/>
              <w:keepNext/>
              <w:spacing w:line="360" w:lineRule="auto"/>
              <w:ind w:left="63" w:right="63"/>
              <w:rPr>
                <w:rFonts w:hint="eastAsia" w:ascii="宋体" w:hAnsi="宋体" w:eastAsia="宋体" w:cs="宋体"/>
                <w:color w:val="000000"/>
                <w:szCs w:val="21"/>
                <w:highlight w:val="none"/>
              </w:rPr>
            </w:pPr>
          </w:p>
        </w:tc>
        <w:tc>
          <w:tcPr>
            <w:tcW w:w="837" w:type="dxa"/>
            <w:tcBorders>
              <w:top w:val="nil"/>
            </w:tcBorders>
            <w:vAlign w:val="center"/>
          </w:tcPr>
          <w:p w14:paraId="5C8F8E0D">
            <w:pPr>
              <w:pStyle w:val="11"/>
              <w:keepNext/>
              <w:spacing w:line="360" w:lineRule="auto"/>
              <w:ind w:left="63" w:right="63"/>
              <w:rPr>
                <w:rFonts w:hint="eastAsia" w:ascii="宋体" w:hAnsi="宋体" w:eastAsia="宋体" w:cs="宋体"/>
                <w:color w:val="000000"/>
                <w:szCs w:val="21"/>
                <w:highlight w:val="none"/>
              </w:rPr>
            </w:pPr>
          </w:p>
        </w:tc>
      </w:tr>
      <w:tr w14:paraId="1661DF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8" w:hRule="atLeast"/>
        </w:trPr>
        <w:tc>
          <w:tcPr>
            <w:tcW w:w="1258" w:type="dxa"/>
            <w:vAlign w:val="center"/>
          </w:tcPr>
          <w:p w14:paraId="674B50A5">
            <w:pPr>
              <w:pStyle w:val="11"/>
              <w:keepNext/>
              <w:spacing w:line="360" w:lineRule="auto"/>
              <w:ind w:left="63" w:right="63"/>
              <w:rPr>
                <w:rFonts w:hint="eastAsia" w:ascii="宋体" w:hAnsi="宋体" w:eastAsia="宋体" w:cs="宋体"/>
                <w:color w:val="000000"/>
                <w:szCs w:val="21"/>
                <w:highlight w:val="none"/>
              </w:rPr>
            </w:pPr>
          </w:p>
        </w:tc>
        <w:tc>
          <w:tcPr>
            <w:tcW w:w="1815" w:type="dxa"/>
            <w:vAlign w:val="center"/>
          </w:tcPr>
          <w:p w14:paraId="11AF8DB5">
            <w:pPr>
              <w:pStyle w:val="11"/>
              <w:keepNext/>
              <w:spacing w:line="360" w:lineRule="auto"/>
              <w:ind w:left="63" w:right="63"/>
              <w:rPr>
                <w:rFonts w:hint="eastAsia" w:ascii="宋体" w:hAnsi="宋体" w:eastAsia="宋体" w:cs="宋体"/>
                <w:color w:val="000000"/>
                <w:szCs w:val="21"/>
                <w:highlight w:val="none"/>
              </w:rPr>
            </w:pPr>
          </w:p>
        </w:tc>
        <w:tc>
          <w:tcPr>
            <w:tcW w:w="1395" w:type="dxa"/>
            <w:vAlign w:val="center"/>
          </w:tcPr>
          <w:p w14:paraId="1D261F28">
            <w:pPr>
              <w:pStyle w:val="11"/>
              <w:keepNext/>
              <w:spacing w:line="360" w:lineRule="auto"/>
              <w:ind w:left="63" w:right="63"/>
              <w:rPr>
                <w:rFonts w:hint="eastAsia" w:ascii="宋体" w:hAnsi="宋体" w:eastAsia="宋体" w:cs="宋体"/>
                <w:color w:val="000000"/>
                <w:szCs w:val="21"/>
                <w:highlight w:val="none"/>
              </w:rPr>
            </w:pPr>
          </w:p>
        </w:tc>
        <w:tc>
          <w:tcPr>
            <w:tcW w:w="2374" w:type="dxa"/>
            <w:vAlign w:val="center"/>
          </w:tcPr>
          <w:p w14:paraId="5D45BB9A">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0B946CFF">
            <w:pPr>
              <w:pStyle w:val="11"/>
              <w:keepNext/>
              <w:spacing w:line="360" w:lineRule="auto"/>
              <w:ind w:left="63" w:right="63"/>
              <w:rPr>
                <w:rFonts w:hint="eastAsia" w:ascii="宋体" w:hAnsi="宋体" w:eastAsia="宋体" w:cs="宋体"/>
                <w:color w:val="000000"/>
                <w:szCs w:val="21"/>
                <w:highlight w:val="none"/>
              </w:rPr>
            </w:pPr>
          </w:p>
        </w:tc>
        <w:tc>
          <w:tcPr>
            <w:tcW w:w="1536" w:type="dxa"/>
            <w:vAlign w:val="center"/>
          </w:tcPr>
          <w:p w14:paraId="27A1C81F">
            <w:pPr>
              <w:pStyle w:val="11"/>
              <w:keepNext/>
              <w:spacing w:line="360" w:lineRule="auto"/>
              <w:ind w:left="63" w:right="63"/>
              <w:rPr>
                <w:rFonts w:hint="eastAsia" w:ascii="宋体" w:hAnsi="宋体" w:eastAsia="宋体" w:cs="宋体"/>
                <w:color w:val="000000"/>
                <w:szCs w:val="21"/>
                <w:highlight w:val="none"/>
              </w:rPr>
            </w:pPr>
          </w:p>
        </w:tc>
        <w:tc>
          <w:tcPr>
            <w:tcW w:w="2094" w:type="dxa"/>
            <w:vAlign w:val="center"/>
          </w:tcPr>
          <w:p w14:paraId="6B13E27A">
            <w:pPr>
              <w:pStyle w:val="11"/>
              <w:keepNext/>
              <w:spacing w:line="360" w:lineRule="auto"/>
              <w:ind w:left="63" w:right="63"/>
              <w:rPr>
                <w:rFonts w:hint="eastAsia" w:ascii="宋体" w:hAnsi="宋体" w:eastAsia="宋体" w:cs="宋体"/>
                <w:color w:val="000000"/>
                <w:szCs w:val="21"/>
                <w:highlight w:val="none"/>
              </w:rPr>
            </w:pPr>
          </w:p>
        </w:tc>
        <w:tc>
          <w:tcPr>
            <w:tcW w:w="1396" w:type="dxa"/>
            <w:vAlign w:val="center"/>
          </w:tcPr>
          <w:p w14:paraId="6FF2E5D7">
            <w:pPr>
              <w:pStyle w:val="11"/>
              <w:keepNext/>
              <w:spacing w:line="360" w:lineRule="auto"/>
              <w:ind w:left="63" w:right="63"/>
              <w:rPr>
                <w:rFonts w:hint="eastAsia" w:ascii="宋体" w:hAnsi="宋体" w:eastAsia="宋体" w:cs="宋体"/>
                <w:color w:val="000000"/>
                <w:szCs w:val="21"/>
                <w:highlight w:val="none"/>
              </w:rPr>
            </w:pPr>
          </w:p>
        </w:tc>
        <w:tc>
          <w:tcPr>
            <w:tcW w:w="838" w:type="dxa"/>
            <w:vAlign w:val="center"/>
          </w:tcPr>
          <w:p w14:paraId="0B293D22">
            <w:pPr>
              <w:pStyle w:val="11"/>
              <w:keepNext/>
              <w:spacing w:line="360" w:lineRule="auto"/>
              <w:ind w:left="63" w:right="63"/>
              <w:rPr>
                <w:rFonts w:hint="eastAsia" w:ascii="宋体" w:hAnsi="宋体" w:eastAsia="宋体" w:cs="宋体"/>
                <w:color w:val="000000"/>
                <w:szCs w:val="21"/>
                <w:highlight w:val="none"/>
              </w:rPr>
            </w:pPr>
          </w:p>
        </w:tc>
        <w:tc>
          <w:tcPr>
            <w:tcW w:w="837" w:type="dxa"/>
            <w:vAlign w:val="center"/>
          </w:tcPr>
          <w:p w14:paraId="05432B3E">
            <w:pPr>
              <w:pStyle w:val="11"/>
              <w:keepNext/>
              <w:spacing w:line="360" w:lineRule="auto"/>
              <w:ind w:left="63" w:right="63"/>
              <w:rPr>
                <w:rFonts w:hint="eastAsia" w:ascii="宋体" w:hAnsi="宋体" w:eastAsia="宋体" w:cs="宋体"/>
                <w:color w:val="000000"/>
                <w:szCs w:val="21"/>
                <w:highlight w:val="none"/>
              </w:rPr>
            </w:pPr>
          </w:p>
        </w:tc>
      </w:tr>
    </w:tbl>
    <w:p w14:paraId="512AEC1C">
      <w:pPr>
        <w:spacing w:line="360" w:lineRule="auto"/>
        <w:rPr>
          <w:rFonts w:hint="eastAsia" w:ascii="宋体" w:hAnsi="宋体" w:eastAsia="宋体" w:cs="宋体"/>
          <w:b/>
          <w:color w:val="000000"/>
          <w:szCs w:val="21"/>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14:paraId="3C99C13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w:t>
      </w:r>
      <w:bookmarkStart w:id="857" w:name="_Toc296891265"/>
      <w:bookmarkStart w:id="858" w:name="_Toc296891053"/>
      <w:bookmarkStart w:id="859" w:name="_Toc296346726"/>
      <w:bookmarkStart w:id="860" w:name="_Toc296503225"/>
      <w:bookmarkStart w:id="861" w:name="_Toc267261692"/>
      <w:bookmarkStart w:id="862" w:name="_Toc296944564"/>
      <w:bookmarkStart w:id="863" w:name="_Toc296347224"/>
      <w:r>
        <w:rPr>
          <w:rFonts w:hint="eastAsia" w:ascii="宋体" w:hAnsi="宋体" w:eastAsia="宋体" w:cs="宋体"/>
          <w:color w:val="000000"/>
          <w:szCs w:val="21"/>
          <w:highlight w:val="none"/>
        </w:rPr>
        <w:t>件2：</w:t>
      </w:r>
    </w:p>
    <w:bookmarkEnd w:id="857"/>
    <w:bookmarkEnd w:id="858"/>
    <w:bookmarkEnd w:id="859"/>
    <w:bookmarkEnd w:id="860"/>
    <w:bookmarkEnd w:id="861"/>
    <w:bookmarkEnd w:id="862"/>
    <w:bookmarkEnd w:id="863"/>
    <w:p w14:paraId="67C362EF">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发包人供应材料设备一览表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3C4956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14:paraId="320FDCF5">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276" w:type="dxa"/>
            <w:tcBorders>
              <w:top w:val="single" w:color="auto" w:sz="12" w:space="0"/>
              <w:bottom w:val="double" w:color="auto" w:sz="6" w:space="0"/>
            </w:tcBorders>
            <w:vAlign w:val="center"/>
          </w:tcPr>
          <w:p w14:paraId="1731F44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材料、</w:t>
            </w:r>
          </w:p>
          <w:p w14:paraId="420A8848">
            <w:pPr>
              <w:pStyle w:val="11"/>
              <w:keepNext/>
              <w:spacing w:line="360" w:lineRule="auto"/>
              <w:ind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设备品种</w:t>
            </w:r>
          </w:p>
        </w:tc>
        <w:tc>
          <w:tcPr>
            <w:tcW w:w="1418" w:type="dxa"/>
            <w:tcBorders>
              <w:top w:val="single" w:color="auto" w:sz="12" w:space="0"/>
              <w:bottom w:val="double" w:color="auto" w:sz="6" w:space="0"/>
            </w:tcBorders>
            <w:vAlign w:val="center"/>
          </w:tcPr>
          <w:p w14:paraId="5F198697">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规格型号</w:t>
            </w:r>
          </w:p>
        </w:tc>
        <w:tc>
          <w:tcPr>
            <w:tcW w:w="940" w:type="dxa"/>
            <w:tcBorders>
              <w:top w:val="single" w:color="auto" w:sz="12" w:space="0"/>
              <w:bottom w:val="double" w:color="auto" w:sz="6" w:space="0"/>
            </w:tcBorders>
            <w:vAlign w:val="center"/>
          </w:tcPr>
          <w:p w14:paraId="0DFC8FB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851" w:type="dxa"/>
            <w:tcBorders>
              <w:top w:val="single" w:color="auto" w:sz="12" w:space="0"/>
              <w:bottom w:val="double" w:color="auto" w:sz="6" w:space="0"/>
            </w:tcBorders>
            <w:vAlign w:val="center"/>
          </w:tcPr>
          <w:p w14:paraId="4C020CDC">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044" w:type="dxa"/>
            <w:tcBorders>
              <w:top w:val="single" w:color="auto" w:sz="12" w:space="0"/>
              <w:bottom w:val="double" w:color="auto" w:sz="6" w:space="0"/>
            </w:tcBorders>
            <w:vAlign w:val="center"/>
          </w:tcPr>
          <w:p w14:paraId="4ACEC67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992" w:type="dxa"/>
            <w:tcBorders>
              <w:top w:val="single" w:color="auto" w:sz="12" w:space="0"/>
              <w:bottom w:val="double" w:color="auto" w:sz="6" w:space="0"/>
            </w:tcBorders>
            <w:vAlign w:val="center"/>
          </w:tcPr>
          <w:p w14:paraId="24A1344F">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质量等级</w:t>
            </w:r>
          </w:p>
        </w:tc>
        <w:tc>
          <w:tcPr>
            <w:tcW w:w="851" w:type="dxa"/>
            <w:tcBorders>
              <w:top w:val="single" w:color="auto" w:sz="12" w:space="0"/>
              <w:bottom w:val="double" w:color="auto" w:sz="6" w:space="0"/>
            </w:tcBorders>
            <w:vAlign w:val="center"/>
          </w:tcPr>
          <w:p w14:paraId="58087433">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供应时间</w:t>
            </w:r>
          </w:p>
        </w:tc>
        <w:tc>
          <w:tcPr>
            <w:tcW w:w="1487" w:type="dxa"/>
            <w:tcBorders>
              <w:top w:val="single" w:color="auto" w:sz="12" w:space="0"/>
              <w:bottom w:val="double" w:color="auto" w:sz="6" w:space="0"/>
            </w:tcBorders>
            <w:vAlign w:val="center"/>
          </w:tcPr>
          <w:p w14:paraId="172EA39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送达地点</w:t>
            </w:r>
          </w:p>
        </w:tc>
        <w:tc>
          <w:tcPr>
            <w:tcW w:w="992" w:type="dxa"/>
            <w:tcBorders>
              <w:top w:val="single" w:color="auto" w:sz="12" w:space="0"/>
              <w:bottom w:val="double" w:color="auto" w:sz="6" w:space="0"/>
            </w:tcBorders>
            <w:vAlign w:val="center"/>
          </w:tcPr>
          <w:p w14:paraId="1BE8C195">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6C87A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14:paraId="0D4E59F5">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double" w:color="auto" w:sz="6" w:space="0"/>
              <w:bottom w:val="single" w:color="auto" w:sz="6" w:space="0"/>
            </w:tcBorders>
            <w:vAlign w:val="center"/>
          </w:tcPr>
          <w:p w14:paraId="78B966C3">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double" w:color="auto" w:sz="6" w:space="0"/>
              <w:bottom w:val="single" w:color="auto" w:sz="6" w:space="0"/>
            </w:tcBorders>
            <w:vAlign w:val="center"/>
          </w:tcPr>
          <w:p w14:paraId="3274907D">
            <w:pPr>
              <w:pStyle w:val="11"/>
              <w:keepNext/>
              <w:spacing w:line="360" w:lineRule="auto"/>
              <w:ind w:left="63" w:right="63"/>
              <w:rPr>
                <w:rFonts w:hint="eastAsia" w:ascii="宋体" w:hAnsi="宋体" w:eastAsia="宋体" w:cs="宋体"/>
                <w:color w:val="000000"/>
                <w:szCs w:val="21"/>
                <w:highlight w:val="none"/>
              </w:rPr>
            </w:pPr>
          </w:p>
        </w:tc>
        <w:tc>
          <w:tcPr>
            <w:tcW w:w="940" w:type="dxa"/>
            <w:tcBorders>
              <w:top w:val="double" w:color="auto" w:sz="6" w:space="0"/>
              <w:bottom w:val="single" w:color="auto" w:sz="6" w:space="0"/>
            </w:tcBorders>
            <w:vAlign w:val="center"/>
          </w:tcPr>
          <w:p w14:paraId="79FEA5E3">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double" w:color="auto" w:sz="6" w:space="0"/>
              <w:bottom w:val="single" w:color="auto" w:sz="6" w:space="0"/>
            </w:tcBorders>
            <w:vAlign w:val="center"/>
          </w:tcPr>
          <w:p w14:paraId="19C107E6">
            <w:pPr>
              <w:pStyle w:val="11"/>
              <w:keepNext/>
              <w:spacing w:line="360" w:lineRule="auto"/>
              <w:ind w:left="63" w:right="63"/>
              <w:rPr>
                <w:rFonts w:hint="eastAsia" w:ascii="宋体" w:hAnsi="宋体" w:eastAsia="宋体" w:cs="宋体"/>
                <w:color w:val="000000"/>
                <w:szCs w:val="21"/>
                <w:highlight w:val="none"/>
              </w:rPr>
            </w:pPr>
          </w:p>
        </w:tc>
        <w:tc>
          <w:tcPr>
            <w:tcW w:w="1044" w:type="dxa"/>
            <w:tcBorders>
              <w:top w:val="double" w:color="auto" w:sz="6" w:space="0"/>
              <w:bottom w:val="single" w:color="auto" w:sz="6" w:space="0"/>
            </w:tcBorders>
            <w:vAlign w:val="center"/>
          </w:tcPr>
          <w:p w14:paraId="5D16A699">
            <w:pPr>
              <w:pStyle w:val="11"/>
              <w:keepNext/>
              <w:spacing w:line="360" w:lineRule="auto"/>
              <w:ind w:left="63" w:right="63"/>
              <w:rPr>
                <w:rFonts w:hint="eastAsia" w:ascii="宋体" w:hAnsi="宋体" w:eastAsia="宋体" w:cs="宋体"/>
                <w:color w:val="000000"/>
                <w:szCs w:val="21"/>
                <w:highlight w:val="none"/>
              </w:rPr>
            </w:pPr>
          </w:p>
        </w:tc>
        <w:tc>
          <w:tcPr>
            <w:tcW w:w="992" w:type="dxa"/>
            <w:tcBorders>
              <w:top w:val="double" w:color="auto" w:sz="6" w:space="0"/>
              <w:bottom w:val="single" w:color="auto" w:sz="6" w:space="0"/>
            </w:tcBorders>
            <w:vAlign w:val="center"/>
          </w:tcPr>
          <w:p w14:paraId="6C3E9A56">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double" w:color="auto" w:sz="6" w:space="0"/>
              <w:bottom w:val="single" w:color="auto" w:sz="6" w:space="0"/>
            </w:tcBorders>
            <w:vAlign w:val="center"/>
          </w:tcPr>
          <w:p w14:paraId="7B065D22">
            <w:pPr>
              <w:pStyle w:val="11"/>
              <w:keepNext/>
              <w:spacing w:line="360" w:lineRule="auto"/>
              <w:ind w:left="63" w:right="63"/>
              <w:rPr>
                <w:rFonts w:hint="eastAsia" w:ascii="宋体" w:hAnsi="宋体" w:eastAsia="宋体" w:cs="宋体"/>
                <w:color w:val="000000"/>
                <w:szCs w:val="21"/>
                <w:highlight w:val="none"/>
              </w:rPr>
            </w:pPr>
          </w:p>
        </w:tc>
        <w:tc>
          <w:tcPr>
            <w:tcW w:w="1487" w:type="dxa"/>
            <w:tcBorders>
              <w:top w:val="double" w:color="auto" w:sz="6" w:space="0"/>
              <w:bottom w:val="single" w:color="auto" w:sz="6" w:space="0"/>
            </w:tcBorders>
            <w:vAlign w:val="center"/>
          </w:tcPr>
          <w:p w14:paraId="2E27A49B">
            <w:pPr>
              <w:pStyle w:val="11"/>
              <w:keepNext/>
              <w:spacing w:line="360" w:lineRule="auto"/>
              <w:ind w:left="63" w:right="63"/>
              <w:rPr>
                <w:rFonts w:hint="eastAsia" w:ascii="宋体" w:hAnsi="宋体" w:eastAsia="宋体" w:cs="宋体"/>
                <w:color w:val="000000"/>
                <w:szCs w:val="21"/>
                <w:highlight w:val="none"/>
              </w:rPr>
            </w:pPr>
          </w:p>
        </w:tc>
        <w:tc>
          <w:tcPr>
            <w:tcW w:w="992" w:type="dxa"/>
            <w:tcBorders>
              <w:top w:val="double" w:color="auto" w:sz="6" w:space="0"/>
              <w:bottom w:val="single" w:color="auto" w:sz="6" w:space="0"/>
            </w:tcBorders>
            <w:vAlign w:val="center"/>
          </w:tcPr>
          <w:p w14:paraId="3E018048">
            <w:pPr>
              <w:pStyle w:val="11"/>
              <w:keepNext/>
              <w:spacing w:line="360" w:lineRule="auto"/>
              <w:ind w:left="63" w:right="63"/>
              <w:rPr>
                <w:rFonts w:hint="eastAsia" w:ascii="宋体" w:hAnsi="宋体" w:eastAsia="宋体" w:cs="宋体"/>
                <w:color w:val="000000"/>
                <w:szCs w:val="21"/>
                <w:highlight w:val="none"/>
              </w:rPr>
            </w:pPr>
          </w:p>
        </w:tc>
      </w:tr>
      <w:tr w14:paraId="03EC77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14:paraId="0BF053E5">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nil"/>
            </w:tcBorders>
            <w:vAlign w:val="center"/>
          </w:tcPr>
          <w:p w14:paraId="31063D6F">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nil"/>
            </w:tcBorders>
            <w:vAlign w:val="center"/>
          </w:tcPr>
          <w:p w14:paraId="0EA0B28C">
            <w:pPr>
              <w:pStyle w:val="11"/>
              <w:keepNext/>
              <w:spacing w:line="360" w:lineRule="auto"/>
              <w:ind w:left="63" w:right="63"/>
              <w:rPr>
                <w:rFonts w:hint="eastAsia" w:ascii="宋体" w:hAnsi="宋体" w:eastAsia="宋体" w:cs="宋体"/>
                <w:color w:val="000000"/>
                <w:szCs w:val="21"/>
                <w:highlight w:val="none"/>
              </w:rPr>
            </w:pPr>
          </w:p>
        </w:tc>
        <w:tc>
          <w:tcPr>
            <w:tcW w:w="940" w:type="dxa"/>
            <w:tcBorders>
              <w:top w:val="nil"/>
            </w:tcBorders>
            <w:vAlign w:val="center"/>
          </w:tcPr>
          <w:p w14:paraId="33804ADD">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nil"/>
            </w:tcBorders>
            <w:vAlign w:val="center"/>
          </w:tcPr>
          <w:p w14:paraId="2783D971">
            <w:pPr>
              <w:pStyle w:val="11"/>
              <w:keepNext/>
              <w:spacing w:line="360" w:lineRule="auto"/>
              <w:ind w:left="63" w:right="63"/>
              <w:rPr>
                <w:rFonts w:hint="eastAsia" w:ascii="宋体" w:hAnsi="宋体" w:eastAsia="宋体" w:cs="宋体"/>
                <w:color w:val="000000"/>
                <w:szCs w:val="21"/>
                <w:highlight w:val="none"/>
              </w:rPr>
            </w:pPr>
          </w:p>
        </w:tc>
        <w:tc>
          <w:tcPr>
            <w:tcW w:w="1044" w:type="dxa"/>
            <w:tcBorders>
              <w:top w:val="nil"/>
            </w:tcBorders>
            <w:vAlign w:val="center"/>
          </w:tcPr>
          <w:p w14:paraId="6DCBB9AB">
            <w:pPr>
              <w:pStyle w:val="11"/>
              <w:keepNext/>
              <w:spacing w:line="360" w:lineRule="auto"/>
              <w:ind w:left="63" w:right="63"/>
              <w:rPr>
                <w:rFonts w:hint="eastAsia" w:ascii="宋体" w:hAnsi="宋体" w:eastAsia="宋体" w:cs="宋体"/>
                <w:color w:val="000000"/>
                <w:szCs w:val="21"/>
                <w:highlight w:val="none"/>
              </w:rPr>
            </w:pPr>
          </w:p>
        </w:tc>
        <w:tc>
          <w:tcPr>
            <w:tcW w:w="992" w:type="dxa"/>
            <w:tcBorders>
              <w:top w:val="nil"/>
            </w:tcBorders>
            <w:vAlign w:val="center"/>
          </w:tcPr>
          <w:p w14:paraId="6C19008C">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nil"/>
            </w:tcBorders>
            <w:vAlign w:val="center"/>
          </w:tcPr>
          <w:p w14:paraId="104354A3">
            <w:pPr>
              <w:pStyle w:val="11"/>
              <w:keepNext/>
              <w:spacing w:line="360" w:lineRule="auto"/>
              <w:ind w:left="63" w:right="63"/>
              <w:rPr>
                <w:rFonts w:hint="eastAsia" w:ascii="宋体" w:hAnsi="宋体" w:eastAsia="宋体" w:cs="宋体"/>
                <w:color w:val="000000"/>
                <w:szCs w:val="21"/>
                <w:highlight w:val="none"/>
              </w:rPr>
            </w:pPr>
          </w:p>
        </w:tc>
        <w:tc>
          <w:tcPr>
            <w:tcW w:w="1487" w:type="dxa"/>
            <w:tcBorders>
              <w:top w:val="nil"/>
            </w:tcBorders>
            <w:vAlign w:val="center"/>
          </w:tcPr>
          <w:p w14:paraId="640787EC">
            <w:pPr>
              <w:pStyle w:val="11"/>
              <w:keepNext/>
              <w:spacing w:line="360" w:lineRule="auto"/>
              <w:ind w:left="63" w:right="63"/>
              <w:rPr>
                <w:rFonts w:hint="eastAsia" w:ascii="宋体" w:hAnsi="宋体" w:eastAsia="宋体" w:cs="宋体"/>
                <w:color w:val="000000"/>
                <w:szCs w:val="21"/>
                <w:highlight w:val="none"/>
              </w:rPr>
            </w:pPr>
          </w:p>
        </w:tc>
        <w:tc>
          <w:tcPr>
            <w:tcW w:w="992" w:type="dxa"/>
            <w:tcBorders>
              <w:top w:val="nil"/>
            </w:tcBorders>
            <w:vAlign w:val="center"/>
          </w:tcPr>
          <w:p w14:paraId="6F4ED81D">
            <w:pPr>
              <w:pStyle w:val="11"/>
              <w:keepNext/>
              <w:spacing w:line="360" w:lineRule="auto"/>
              <w:ind w:left="63" w:right="63"/>
              <w:rPr>
                <w:rFonts w:hint="eastAsia" w:ascii="宋体" w:hAnsi="宋体" w:eastAsia="宋体" w:cs="宋体"/>
                <w:color w:val="000000"/>
                <w:szCs w:val="21"/>
                <w:highlight w:val="none"/>
              </w:rPr>
            </w:pPr>
          </w:p>
        </w:tc>
      </w:tr>
      <w:tr w14:paraId="35776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6A029D3">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634F71F5">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3A243913">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7EC46EAC">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28012862">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3A42DB93">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280F120C">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422B5BD3">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7C15F963">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7AFFC004">
            <w:pPr>
              <w:pStyle w:val="11"/>
              <w:keepNext/>
              <w:spacing w:line="360" w:lineRule="auto"/>
              <w:ind w:left="63" w:right="63"/>
              <w:rPr>
                <w:rFonts w:hint="eastAsia" w:ascii="宋体" w:hAnsi="宋体" w:eastAsia="宋体" w:cs="宋体"/>
                <w:color w:val="000000"/>
                <w:szCs w:val="21"/>
                <w:highlight w:val="none"/>
              </w:rPr>
            </w:pPr>
          </w:p>
        </w:tc>
      </w:tr>
      <w:tr w14:paraId="6EFC4D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0D8F660">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05045E3C">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2446D420">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775CBE2D">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033EC2A1">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6DC9A958">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3BDCE427">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314860A2">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39B557CB">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073A65E2">
            <w:pPr>
              <w:pStyle w:val="11"/>
              <w:keepNext/>
              <w:spacing w:line="360" w:lineRule="auto"/>
              <w:ind w:left="63" w:right="63"/>
              <w:rPr>
                <w:rFonts w:hint="eastAsia" w:ascii="宋体" w:hAnsi="宋体" w:eastAsia="宋体" w:cs="宋体"/>
                <w:color w:val="000000"/>
                <w:szCs w:val="21"/>
                <w:highlight w:val="none"/>
              </w:rPr>
            </w:pPr>
          </w:p>
        </w:tc>
      </w:tr>
      <w:tr w14:paraId="74159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2ADB051">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74B72DCD">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7E086299">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7A133DFA">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456D5BF7">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383C2A8D">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03CC2B59">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77B7AE24">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36ABDE65">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5C2489E4">
            <w:pPr>
              <w:pStyle w:val="11"/>
              <w:keepNext/>
              <w:spacing w:line="360" w:lineRule="auto"/>
              <w:ind w:left="63" w:right="63"/>
              <w:rPr>
                <w:rFonts w:hint="eastAsia" w:ascii="宋体" w:hAnsi="宋体" w:eastAsia="宋体" w:cs="宋体"/>
                <w:color w:val="000000"/>
                <w:szCs w:val="21"/>
                <w:highlight w:val="none"/>
              </w:rPr>
            </w:pPr>
          </w:p>
        </w:tc>
      </w:tr>
      <w:tr w14:paraId="70346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90EBBAE">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07E78D40">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4AE376FA">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319155CE">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3F55174C">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148B3EC7">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58E69FCB">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172FF080">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02292987">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26717F16">
            <w:pPr>
              <w:pStyle w:val="11"/>
              <w:keepNext/>
              <w:spacing w:line="360" w:lineRule="auto"/>
              <w:ind w:left="63" w:right="63"/>
              <w:rPr>
                <w:rFonts w:hint="eastAsia" w:ascii="宋体" w:hAnsi="宋体" w:eastAsia="宋体" w:cs="宋体"/>
                <w:color w:val="000000"/>
                <w:szCs w:val="21"/>
                <w:highlight w:val="none"/>
              </w:rPr>
            </w:pPr>
          </w:p>
        </w:tc>
      </w:tr>
      <w:tr w14:paraId="2BF58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7CF6FA0">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047A1114">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1150DE54">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0EFE64F1">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345EE42B">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3F46C0BA">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77264CD7">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3C636F8A">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47291D83">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7EE422BC">
            <w:pPr>
              <w:pStyle w:val="11"/>
              <w:keepNext/>
              <w:spacing w:line="360" w:lineRule="auto"/>
              <w:ind w:left="63" w:right="63"/>
              <w:rPr>
                <w:rFonts w:hint="eastAsia" w:ascii="宋体" w:hAnsi="宋体" w:eastAsia="宋体" w:cs="宋体"/>
                <w:color w:val="000000"/>
                <w:szCs w:val="21"/>
                <w:highlight w:val="none"/>
              </w:rPr>
            </w:pPr>
          </w:p>
        </w:tc>
      </w:tr>
      <w:tr w14:paraId="579436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550D4DA">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6826C8E4">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13670E26">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1A990C89">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651DEFAE">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52DBCC35">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0A503F19">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4957798A">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23FC74B1">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3B67E769">
            <w:pPr>
              <w:pStyle w:val="11"/>
              <w:keepNext/>
              <w:spacing w:line="360" w:lineRule="auto"/>
              <w:ind w:left="63" w:right="63"/>
              <w:rPr>
                <w:rFonts w:hint="eastAsia" w:ascii="宋体" w:hAnsi="宋体" w:eastAsia="宋体" w:cs="宋体"/>
                <w:color w:val="000000"/>
                <w:szCs w:val="21"/>
                <w:highlight w:val="none"/>
              </w:rPr>
            </w:pPr>
          </w:p>
        </w:tc>
      </w:tr>
      <w:tr w14:paraId="569413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2870DD5">
            <w:pPr>
              <w:spacing w:line="360" w:lineRule="auto"/>
              <w:jc w:val="center"/>
              <w:rPr>
                <w:rFonts w:hint="eastAsia" w:ascii="宋体" w:hAnsi="宋体" w:eastAsia="宋体" w:cs="宋体"/>
                <w:color w:val="000000"/>
                <w:szCs w:val="21"/>
                <w:highlight w:val="none"/>
              </w:rPr>
            </w:pPr>
          </w:p>
        </w:tc>
        <w:tc>
          <w:tcPr>
            <w:tcW w:w="1276" w:type="dxa"/>
            <w:vAlign w:val="center"/>
          </w:tcPr>
          <w:p w14:paraId="13336D72">
            <w:pPr>
              <w:spacing w:line="360" w:lineRule="auto"/>
              <w:jc w:val="center"/>
              <w:rPr>
                <w:rFonts w:hint="eastAsia" w:ascii="宋体" w:hAnsi="宋体" w:eastAsia="宋体" w:cs="宋体"/>
                <w:color w:val="000000"/>
                <w:szCs w:val="21"/>
                <w:highlight w:val="none"/>
              </w:rPr>
            </w:pPr>
          </w:p>
        </w:tc>
        <w:tc>
          <w:tcPr>
            <w:tcW w:w="1418" w:type="dxa"/>
            <w:vAlign w:val="center"/>
          </w:tcPr>
          <w:p w14:paraId="37724E45">
            <w:pPr>
              <w:spacing w:line="360" w:lineRule="auto"/>
              <w:jc w:val="center"/>
              <w:rPr>
                <w:rFonts w:hint="eastAsia" w:ascii="宋体" w:hAnsi="宋体" w:eastAsia="宋体" w:cs="宋体"/>
                <w:color w:val="000000"/>
                <w:szCs w:val="21"/>
                <w:highlight w:val="none"/>
              </w:rPr>
            </w:pPr>
          </w:p>
        </w:tc>
        <w:tc>
          <w:tcPr>
            <w:tcW w:w="940" w:type="dxa"/>
            <w:vAlign w:val="center"/>
          </w:tcPr>
          <w:p w14:paraId="2EBB0333">
            <w:pPr>
              <w:spacing w:line="360" w:lineRule="auto"/>
              <w:jc w:val="center"/>
              <w:rPr>
                <w:rFonts w:hint="eastAsia" w:ascii="宋体" w:hAnsi="宋体" w:eastAsia="宋体" w:cs="宋体"/>
                <w:color w:val="000000"/>
                <w:szCs w:val="21"/>
                <w:highlight w:val="none"/>
              </w:rPr>
            </w:pPr>
          </w:p>
        </w:tc>
        <w:tc>
          <w:tcPr>
            <w:tcW w:w="851" w:type="dxa"/>
            <w:vAlign w:val="center"/>
          </w:tcPr>
          <w:p w14:paraId="212DBAAA">
            <w:pPr>
              <w:spacing w:line="360" w:lineRule="auto"/>
              <w:jc w:val="center"/>
              <w:rPr>
                <w:rFonts w:hint="eastAsia" w:ascii="宋体" w:hAnsi="宋体" w:eastAsia="宋体" w:cs="宋体"/>
                <w:color w:val="000000"/>
                <w:szCs w:val="21"/>
                <w:highlight w:val="none"/>
              </w:rPr>
            </w:pPr>
          </w:p>
        </w:tc>
        <w:tc>
          <w:tcPr>
            <w:tcW w:w="1044" w:type="dxa"/>
            <w:vAlign w:val="center"/>
          </w:tcPr>
          <w:p w14:paraId="1391A47A">
            <w:pPr>
              <w:spacing w:line="360" w:lineRule="auto"/>
              <w:jc w:val="center"/>
              <w:rPr>
                <w:rFonts w:hint="eastAsia" w:ascii="宋体" w:hAnsi="宋体" w:eastAsia="宋体" w:cs="宋体"/>
                <w:color w:val="000000"/>
                <w:szCs w:val="21"/>
                <w:highlight w:val="none"/>
              </w:rPr>
            </w:pPr>
          </w:p>
        </w:tc>
        <w:tc>
          <w:tcPr>
            <w:tcW w:w="992" w:type="dxa"/>
            <w:vAlign w:val="center"/>
          </w:tcPr>
          <w:p w14:paraId="2999010A">
            <w:pPr>
              <w:spacing w:line="360" w:lineRule="auto"/>
              <w:jc w:val="center"/>
              <w:rPr>
                <w:rFonts w:hint="eastAsia" w:ascii="宋体" w:hAnsi="宋体" w:eastAsia="宋体" w:cs="宋体"/>
                <w:color w:val="000000"/>
                <w:szCs w:val="21"/>
                <w:highlight w:val="none"/>
              </w:rPr>
            </w:pPr>
          </w:p>
        </w:tc>
        <w:tc>
          <w:tcPr>
            <w:tcW w:w="851" w:type="dxa"/>
            <w:vAlign w:val="center"/>
          </w:tcPr>
          <w:p w14:paraId="3315EF0F">
            <w:pPr>
              <w:spacing w:line="360" w:lineRule="auto"/>
              <w:jc w:val="center"/>
              <w:rPr>
                <w:rFonts w:hint="eastAsia" w:ascii="宋体" w:hAnsi="宋体" w:eastAsia="宋体" w:cs="宋体"/>
                <w:color w:val="000000"/>
                <w:szCs w:val="21"/>
                <w:highlight w:val="none"/>
              </w:rPr>
            </w:pPr>
          </w:p>
        </w:tc>
        <w:tc>
          <w:tcPr>
            <w:tcW w:w="1487" w:type="dxa"/>
            <w:vAlign w:val="center"/>
          </w:tcPr>
          <w:p w14:paraId="1FC5E83E">
            <w:pPr>
              <w:spacing w:line="360" w:lineRule="auto"/>
              <w:jc w:val="center"/>
              <w:rPr>
                <w:rFonts w:hint="eastAsia" w:ascii="宋体" w:hAnsi="宋体" w:eastAsia="宋体" w:cs="宋体"/>
                <w:color w:val="000000"/>
                <w:szCs w:val="21"/>
                <w:highlight w:val="none"/>
              </w:rPr>
            </w:pPr>
          </w:p>
        </w:tc>
        <w:tc>
          <w:tcPr>
            <w:tcW w:w="992" w:type="dxa"/>
            <w:vAlign w:val="center"/>
          </w:tcPr>
          <w:p w14:paraId="5855C607">
            <w:pPr>
              <w:spacing w:line="360" w:lineRule="auto"/>
              <w:jc w:val="center"/>
              <w:rPr>
                <w:rFonts w:hint="eastAsia" w:ascii="宋体" w:hAnsi="宋体" w:eastAsia="宋体" w:cs="宋体"/>
                <w:color w:val="000000"/>
                <w:szCs w:val="21"/>
                <w:highlight w:val="none"/>
              </w:rPr>
            </w:pPr>
          </w:p>
        </w:tc>
      </w:tr>
      <w:tr w14:paraId="4871D4A8">
        <w:tblPrEx>
          <w:tblCellMar>
            <w:top w:w="0" w:type="dxa"/>
            <w:left w:w="28" w:type="dxa"/>
            <w:bottom w:w="0" w:type="dxa"/>
            <w:right w:w="28" w:type="dxa"/>
          </w:tblCellMar>
        </w:tblPrEx>
        <w:trPr>
          <w:trHeight w:val="567" w:hRule="atLeast"/>
          <w:jc w:val="center"/>
        </w:trPr>
        <w:tc>
          <w:tcPr>
            <w:tcW w:w="851" w:type="dxa"/>
            <w:vAlign w:val="center"/>
          </w:tcPr>
          <w:p w14:paraId="76B20AB6">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650B4762">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4E30438C">
            <w:pPr>
              <w:pStyle w:val="11"/>
              <w:keepNext/>
              <w:spacing w:line="360" w:lineRule="auto"/>
              <w:ind w:left="63" w:right="63"/>
              <w:rPr>
                <w:rFonts w:hint="eastAsia" w:ascii="宋体" w:hAnsi="宋体" w:eastAsia="宋体" w:cs="宋体"/>
                <w:color w:val="000000"/>
                <w:szCs w:val="21"/>
                <w:highlight w:val="none"/>
              </w:rPr>
            </w:pPr>
          </w:p>
        </w:tc>
        <w:tc>
          <w:tcPr>
            <w:tcW w:w="940" w:type="dxa"/>
            <w:vAlign w:val="center"/>
          </w:tcPr>
          <w:p w14:paraId="720AC8FC">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761B0772">
            <w:pPr>
              <w:pStyle w:val="11"/>
              <w:keepNext/>
              <w:spacing w:line="360" w:lineRule="auto"/>
              <w:ind w:left="63" w:right="63"/>
              <w:rPr>
                <w:rFonts w:hint="eastAsia" w:ascii="宋体" w:hAnsi="宋体" w:eastAsia="宋体" w:cs="宋体"/>
                <w:color w:val="000000"/>
                <w:szCs w:val="21"/>
                <w:highlight w:val="none"/>
              </w:rPr>
            </w:pPr>
          </w:p>
        </w:tc>
        <w:tc>
          <w:tcPr>
            <w:tcW w:w="1044" w:type="dxa"/>
            <w:vAlign w:val="center"/>
          </w:tcPr>
          <w:p w14:paraId="728773FE">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2B49F825">
            <w:pPr>
              <w:pStyle w:val="11"/>
              <w:keepNext/>
              <w:spacing w:line="360" w:lineRule="auto"/>
              <w:ind w:left="63" w:right="63"/>
              <w:rPr>
                <w:rFonts w:hint="eastAsia" w:ascii="宋体" w:hAnsi="宋体" w:eastAsia="宋体" w:cs="宋体"/>
                <w:color w:val="000000"/>
                <w:szCs w:val="21"/>
                <w:highlight w:val="none"/>
              </w:rPr>
            </w:pPr>
          </w:p>
        </w:tc>
        <w:tc>
          <w:tcPr>
            <w:tcW w:w="851" w:type="dxa"/>
            <w:vAlign w:val="center"/>
          </w:tcPr>
          <w:p w14:paraId="58F2280C">
            <w:pPr>
              <w:pStyle w:val="11"/>
              <w:keepNext/>
              <w:spacing w:line="360" w:lineRule="auto"/>
              <w:ind w:left="63" w:right="63"/>
              <w:rPr>
                <w:rFonts w:hint="eastAsia" w:ascii="宋体" w:hAnsi="宋体" w:eastAsia="宋体" w:cs="宋体"/>
                <w:color w:val="000000"/>
                <w:szCs w:val="21"/>
                <w:highlight w:val="none"/>
              </w:rPr>
            </w:pPr>
          </w:p>
        </w:tc>
        <w:tc>
          <w:tcPr>
            <w:tcW w:w="1487" w:type="dxa"/>
            <w:vAlign w:val="center"/>
          </w:tcPr>
          <w:p w14:paraId="461B9B48">
            <w:pPr>
              <w:pStyle w:val="11"/>
              <w:keepNext/>
              <w:spacing w:line="360" w:lineRule="auto"/>
              <w:ind w:left="63" w:right="63"/>
              <w:rPr>
                <w:rFonts w:hint="eastAsia" w:ascii="宋体" w:hAnsi="宋体" w:eastAsia="宋体" w:cs="宋体"/>
                <w:color w:val="000000"/>
                <w:szCs w:val="21"/>
                <w:highlight w:val="none"/>
              </w:rPr>
            </w:pPr>
          </w:p>
        </w:tc>
        <w:tc>
          <w:tcPr>
            <w:tcW w:w="992" w:type="dxa"/>
            <w:vAlign w:val="center"/>
          </w:tcPr>
          <w:p w14:paraId="43BC6F44">
            <w:pPr>
              <w:pStyle w:val="11"/>
              <w:keepNext/>
              <w:spacing w:line="360" w:lineRule="auto"/>
              <w:ind w:left="63" w:right="63"/>
              <w:rPr>
                <w:rFonts w:hint="eastAsia" w:ascii="宋体" w:hAnsi="宋体" w:eastAsia="宋体" w:cs="宋体"/>
                <w:color w:val="000000"/>
                <w:szCs w:val="21"/>
                <w:highlight w:val="none"/>
              </w:rPr>
            </w:pPr>
          </w:p>
        </w:tc>
      </w:tr>
      <w:tr w14:paraId="0C379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CCD0D96">
            <w:pPr>
              <w:spacing w:line="360" w:lineRule="auto"/>
              <w:jc w:val="center"/>
              <w:rPr>
                <w:rFonts w:hint="eastAsia" w:ascii="宋体" w:hAnsi="宋体" w:eastAsia="宋体" w:cs="宋体"/>
                <w:color w:val="000000"/>
                <w:szCs w:val="21"/>
                <w:highlight w:val="none"/>
              </w:rPr>
            </w:pPr>
          </w:p>
        </w:tc>
        <w:tc>
          <w:tcPr>
            <w:tcW w:w="1276" w:type="dxa"/>
            <w:vAlign w:val="center"/>
          </w:tcPr>
          <w:p w14:paraId="1741E422">
            <w:pPr>
              <w:spacing w:line="360" w:lineRule="auto"/>
              <w:jc w:val="center"/>
              <w:rPr>
                <w:rFonts w:hint="eastAsia" w:ascii="宋体" w:hAnsi="宋体" w:eastAsia="宋体" w:cs="宋体"/>
                <w:color w:val="000000"/>
                <w:szCs w:val="21"/>
                <w:highlight w:val="none"/>
              </w:rPr>
            </w:pPr>
          </w:p>
        </w:tc>
        <w:tc>
          <w:tcPr>
            <w:tcW w:w="1418" w:type="dxa"/>
            <w:vAlign w:val="center"/>
          </w:tcPr>
          <w:p w14:paraId="2F7780E8">
            <w:pPr>
              <w:spacing w:line="360" w:lineRule="auto"/>
              <w:jc w:val="center"/>
              <w:rPr>
                <w:rFonts w:hint="eastAsia" w:ascii="宋体" w:hAnsi="宋体" w:eastAsia="宋体" w:cs="宋体"/>
                <w:color w:val="000000"/>
                <w:szCs w:val="21"/>
                <w:highlight w:val="none"/>
              </w:rPr>
            </w:pPr>
          </w:p>
        </w:tc>
        <w:tc>
          <w:tcPr>
            <w:tcW w:w="940" w:type="dxa"/>
            <w:vAlign w:val="center"/>
          </w:tcPr>
          <w:p w14:paraId="13BFC6CB">
            <w:pPr>
              <w:spacing w:line="360" w:lineRule="auto"/>
              <w:jc w:val="center"/>
              <w:rPr>
                <w:rFonts w:hint="eastAsia" w:ascii="宋体" w:hAnsi="宋体" w:eastAsia="宋体" w:cs="宋体"/>
                <w:color w:val="000000"/>
                <w:szCs w:val="21"/>
                <w:highlight w:val="none"/>
              </w:rPr>
            </w:pPr>
          </w:p>
        </w:tc>
        <w:tc>
          <w:tcPr>
            <w:tcW w:w="851" w:type="dxa"/>
            <w:vAlign w:val="center"/>
          </w:tcPr>
          <w:p w14:paraId="73793303">
            <w:pPr>
              <w:spacing w:line="360" w:lineRule="auto"/>
              <w:jc w:val="center"/>
              <w:rPr>
                <w:rFonts w:hint="eastAsia" w:ascii="宋体" w:hAnsi="宋体" w:eastAsia="宋体" w:cs="宋体"/>
                <w:color w:val="000000"/>
                <w:szCs w:val="21"/>
                <w:highlight w:val="none"/>
              </w:rPr>
            </w:pPr>
          </w:p>
        </w:tc>
        <w:tc>
          <w:tcPr>
            <w:tcW w:w="1044" w:type="dxa"/>
            <w:vAlign w:val="center"/>
          </w:tcPr>
          <w:p w14:paraId="02533E79">
            <w:pPr>
              <w:spacing w:line="360" w:lineRule="auto"/>
              <w:jc w:val="center"/>
              <w:rPr>
                <w:rFonts w:hint="eastAsia" w:ascii="宋体" w:hAnsi="宋体" w:eastAsia="宋体" w:cs="宋体"/>
                <w:color w:val="000000"/>
                <w:szCs w:val="21"/>
                <w:highlight w:val="none"/>
              </w:rPr>
            </w:pPr>
          </w:p>
        </w:tc>
        <w:tc>
          <w:tcPr>
            <w:tcW w:w="992" w:type="dxa"/>
            <w:vAlign w:val="center"/>
          </w:tcPr>
          <w:p w14:paraId="2732EBCD">
            <w:pPr>
              <w:spacing w:line="360" w:lineRule="auto"/>
              <w:jc w:val="center"/>
              <w:rPr>
                <w:rFonts w:hint="eastAsia" w:ascii="宋体" w:hAnsi="宋体" w:eastAsia="宋体" w:cs="宋体"/>
                <w:color w:val="000000"/>
                <w:szCs w:val="21"/>
                <w:highlight w:val="none"/>
              </w:rPr>
            </w:pPr>
          </w:p>
        </w:tc>
        <w:tc>
          <w:tcPr>
            <w:tcW w:w="851" w:type="dxa"/>
            <w:vAlign w:val="center"/>
          </w:tcPr>
          <w:p w14:paraId="11014BC2">
            <w:pPr>
              <w:spacing w:line="360" w:lineRule="auto"/>
              <w:jc w:val="center"/>
              <w:rPr>
                <w:rFonts w:hint="eastAsia" w:ascii="宋体" w:hAnsi="宋体" w:eastAsia="宋体" w:cs="宋体"/>
                <w:color w:val="000000"/>
                <w:szCs w:val="21"/>
                <w:highlight w:val="none"/>
              </w:rPr>
            </w:pPr>
          </w:p>
        </w:tc>
        <w:tc>
          <w:tcPr>
            <w:tcW w:w="1487" w:type="dxa"/>
            <w:vAlign w:val="center"/>
          </w:tcPr>
          <w:p w14:paraId="25421E26">
            <w:pPr>
              <w:spacing w:line="360" w:lineRule="auto"/>
              <w:jc w:val="center"/>
              <w:rPr>
                <w:rFonts w:hint="eastAsia" w:ascii="宋体" w:hAnsi="宋体" w:eastAsia="宋体" w:cs="宋体"/>
                <w:color w:val="000000"/>
                <w:szCs w:val="21"/>
                <w:highlight w:val="none"/>
              </w:rPr>
            </w:pPr>
          </w:p>
        </w:tc>
        <w:tc>
          <w:tcPr>
            <w:tcW w:w="992" w:type="dxa"/>
            <w:vAlign w:val="center"/>
          </w:tcPr>
          <w:p w14:paraId="67781F74">
            <w:pPr>
              <w:spacing w:line="360" w:lineRule="auto"/>
              <w:jc w:val="center"/>
              <w:rPr>
                <w:rFonts w:hint="eastAsia" w:ascii="宋体" w:hAnsi="宋体" w:eastAsia="宋体" w:cs="宋体"/>
                <w:color w:val="000000"/>
                <w:szCs w:val="21"/>
                <w:highlight w:val="none"/>
              </w:rPr>
            </w:pPr>
          </w:p>
        </w:tc>
      </w:tr>
      <w:tr w14:paraId="42D975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22927187">
            <w:pPr>
              <w:spacing w:line="360" w:lineRule="auto"/>
              <w:jc w:val="center"/>
              <w:rPr>
                <w:rFonts w:hint="eastAsia" w:ascii="宋体" w:hAnsi="宋体" w:eastAsia="宋体" w:cs="宋体"/>
                <w:color w:val="000000"/>
                <w:szCs w:val="21"/>
                <w:highlight w:val="none"/>
              </w:rPr>
            </w:pPr>
          </w:p>
        </w:tc>
        <w:tc>
          <w:tcPr>
            <w:tcW w:w="1276" w:type="dxa"/>
            <w:vAlign w:val="center"/>
          </w:tcPr>
          <w:p w14:paraId="0E09A232">
            <w:pPr>
              <w:spacing w:line="360" w:lineRule="auto"/>
              <w:jc w:val="center"/>
              <w:rPr>
                <w:rFonts w:hint="eastAsia" w:ascii="宋体" w:hAnsi="宋体" w:eastAsia="宋体" w:cs="宋体"/>
                <w:color w:val="000000"/>
                <w:szCs w:val="21"/>
                <w:highlight w:val="none"/>
              </w:rPr>
            </w:pPr>
          </w:p>
        </w:tc>
        <w:tc>
          <w:tcPr>
            <w:tcW w:w="1418" w:type="dxa"/>
            <w:vAlign w:val="center"/>
          </w:tcPr>
          <w:p w14:paraId="311E9EE3">
            <w:pPr>
              <w:spacing w:line="360" w:lineRule="auto"/>
              <w:jc w:val="center"/>
              <w:rPr>
                <w:rFonts w:hint="eastAsia" w:ascii="宋体" w:hAnsi="宋体" w:eastAsia="宋体" w:cs="宋体"/>
                <w:color w:val="000000"/>
                <w:szCs w:val="21"/>
                <w:highlight w:val="none"/>
              </w:rPr>
            </w:pPr>
          </w:p>
        </w:tc>
        <w:tc>
          <w:tcPr>
            <w:tcW w:w="940" w:type="dxa"/>
            <w:vAlign w:val="center"/>
          </w:tcPr>
          <w:p w14:paraId="5DA133B2">
            <w:pPr>
              <w:spacing w:line="360" w:lineRule="auto"/>
              <w:jc w:val="center"/>
              <w:rPr>
                <w:rFonts w:hint="eastAsia" w:ascii="宋体" w:hAnsi="宋体" w:eastAsia="宋体" w:cs="宋体"/>
                <w:color w:val="000000"/>
                <w:szCs w:val="21"/>
                <w:highlight w:val="none"/>
              </w:rPr>
            </w:pPr>
          </w:p>
        </w:tc>
        <w:tc>
          <w:tcPr>
            <w:tcW w:w="851" w:type="dxa"/>
            <w:vAlign w:val="center"/>
          </w:tcPr>
          <w:p w14:paraId="74ECE1E1">
            <w:pPr>
              <w:spacing w:line="360" w:lineRule="auto"/>
              <w:jc w:val="center"/>
              <w:rPr>
                <w:rFonts w:hint="eastAsia" w:ascii="宋体" w:hAnsi="宋体" w:eastAsia="宋体" w:cs="宋体"/>
                <w:color w:val="000000"/>
                <w:szCs w:val="21"/>
                <w:highlight w:val="none"/>
              </w:rPr>
            </w:pPr>
          </w:p>
        </w:tc>
        <w:tc>
          <w:tcPr>
            <w:tcW w:w="1044" w:type="dxa"/>
            <w:vAlign w:val="center"/>
          </w:tcPr>
          <w:p w14:paraId="0F049162">
            <w:pPr>
              <w:spacing w:line="360" w:lineRule="auto"/>
              <w:jc w:val="center"/>
              <w:rPr>
                <w:rFonts w:hint="eastAsia" w:ascii="宋体" w:hAnsi="宋体" w:eastAsia="宋体" w:cs="宋体"/>
                <w:color w:val="000000"/>
                <w:szCs w:val="21"/>
                <w:highlight w:val="none"/>
              </w:rPr>
            </w:pPr>
          </w:p>
        </w:tc>
        <w:tc>
          <w:tcPr>
            <w:tcW w:w="992" w:type="dxa"/>
            <w:vAlign w:val="center"/>
          </w:tcPr>
          <w:p w14:paraId="5C685304">
            <w:pPr>
              <w:spacing w:line="360" w:lineRule="auto"/>
              <w:jc w:val="center"/>
              <w:rPr>
                <w:rFonts w:hint="eastAsia" w:ascii="宋体" w:hAnsi="宋体" w:eastAsia="宋体" w:cs="宋体"/>
                <w:color w:val="000000"/>
                <w:szCs w:val="21"/>
                <w:highlight w:val="none"/>
              </w:rPr>
            </w:pPr>
          </w:p>
        </w:tc>
        <w:tc>
          <w:tcPr>
            <w:tcW w:w="851" w:type="dxa"/>
            <w:vAlign w:val="center"/>
          </w:tcPr>
          <w:p w14:paraId="282B0E95">
            <w:pPr>
              <w:spacing w:line="360" w:lineRule="auto"/>
              <w:jc w:val="center"/>
              <w:rPr>
                <w:rFonts w:hint="eastAsia" w:ascii="宋体" w:hAnsi="宋体" w:eastAsia="宋体" w:cs="宋体"/>
                <w:color w:val="000000"/>
                <w:szCs w:val="21"/>
                <w:highlight w:val="none"/>
              </w:rPr>
            </w:pPr>
          </w:p>
        </w:tc>
        <w:tc>
          <w:tcPr>
            <w:tcW w:w="1487" w:type="dxa"/>
            <w:vAlign w:val="center"/>
          </w:tcPr>
          <w:p w14:paraId="7C1965BC">
            <w:pPr>
              <w:spacing w:line="360" w:lineRule="auto"/>
              <w:jc w:val="center"/>
              <w:rPr>
                <w:rFonts w:hint="eastAsia" w:ascii="宋体" w:hAnsi="宋体" w:eastAsia="宋体" w:cs="宋体"/>
                <w:color w:val="000000"/>
                <w:szCs w:val="21"/>
                <w:highlight w:val="none"/>
              </w:rPr>
            </w:pPr>
          </w:p>
        </w:tc>
        <w:tc>
          <w:tcPr>
            <w:tcW w:w="992" w:type="dxa"/>
            <w:vAlign w:val="center"/>
          </w:tcPr>
          <w:p w14:paraId="676E5769">
            <w:pPr>
              <w:spacing w:line="360" w:lineRule="auto"/>
              <w:jc w:val="center"/>
              <w:rPr>
                <w:rFonts w:hint="eastAsia" w:ascii="宋体" w:hAnsi="宋体" w:eastAsia="宋体" w:cs="宋体"/>
                <w:color w:val="000000"/>
                <w:szCs w:val="21"/>
                <w:highlight w:val="none"/>
              </w:rPr>
            </w:pPr>
          </w:p>
        </w:tc>
      </w:tr>
      <w:tr w14:paraId="51E52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40269E64">
            <w:pPr>
              <w:spacing w:line="360" w:lineRule="auto"/>
              <w:jc w:val="center"/>
              <w:rPr>
                <w:rFonts w:hint="eastAsia" w:ascii="宋体" w:hAnsi="宋体" w:eastAsia="宋体" w:cs="宋体"/>
                <w:color w:val="000000"/>
                <w:szCs w:val="21"/>
                <w:highlight w:val="none"/>
              </w:rPr>
            </w:pPr>
          </w:p>
        </w:tc>
        <w:tc>
          <w:tcPr>
            <w:tcW w:w="1276" w:type="dxa"/>
            <w:vAlign w:val="center"/>
          </w:tcPr>
          <w:p w14:paraId="590ECBC5">
            <w:pPr>
              <w:spacing w:line="360" w:lineRule="auto"/>
              <w:jc w:val="center"/>
              <w:rPr>
                <w:rFonts w:hint="eastAsia" w:ascii="宋体" w:hAnsi="宋体" w:eastAsia="宋体" w:cs="宋体"/>
                <w:color w:val="000000"/>
                <w:szCs w:val="21"/>
                <w:highlight w:val="none"/>
              </w:rPr>
            </w:pPr>
          </w:p>
        </w:tc>
        <w:tc>
          <w:tcPr>
            <w:tcW w:w="1418" w:type="dxa"/>
            <w:vAlign w:val="center"/>
          </w:tcPr>
          <w:p w14:paraId="41B51256">
            <w:pPr>
              <w:spacing w:line="360" w:lineRule="auto"/>
              <w:jc w:val="center"/>
              <w:rPr>
                <w:rFonts w:hint="eastAsia" w:ascii="宋体" w:hAnsi="宋体" w:eastAsia="宋体" w:cs="宋体"/>
                <w:color w:val="000000"/>
                <w:szCs w:val="21"/>
                <w:highlight w:val="none"/>
              </w:rPr>
            </w:pPr>
          </w:p>
        </w:tc>
        <w:tc>
          <w:tcPr>
            <w:tcW w:w="940" w:type="dxa"/>
            <w:vAlign w:val="center"/>
          </w:tcPr>
          <w:p w14:paraId="09E89813">
            <w:pPr>
              <w:spacing w:line="360" w:lineRule="auto"/>
              <w:jc w:val="center"/>
              <w:rPr>
                <w:rFonts w:hint="eastAsia" w:ascii="宋体" w:hAnsi="宋体" w:eastAsia="宋体" w:cs="宋体"/>
                <w:color w:val="000000"/>
                <w:szCs w:val="21"/>
                <w:highlight w:val="none"/>
              </w:rPr>
            </w:pPr>
          </w:p>
        </w:tc>
        <w:tc>
          <w:tcPr>
            <w:tcW w:w="851" w:type="dxa"/>
            <w:vAlign w:val="center"/>
          </w:tcPr>
          <w:p w14:paraId="38A37A8D">
            <w:pPr>
              <w:spacing w:line="360" w:lineRule="auto"/>
              <w:jc w:val="center"/>
              <w:rPr>
                <w:rFonts w:hint="eastAsia" w:ascii="宋体" w:hAnsi="宋体" w:eastAsia="宋体" w:cs="宋体"/>
                <w:color w:val="000000"/>
                <w:szCs w:val="21"/>
                <w:highlight w:val="none"/>
              </w:rPr>
            </w:pPr>
          </w:p>
        </w:tc>
        <w:tc>
          <w:tcPr>
            <w:tcW w:w="1044" w:type="dxa"/>
            <w:vAlign w:val="center"/>
          </w:tcPr>
          <w:p w14:paraId="21D11A26">
            <w:pPr>
              <w:spacing w:line="360" w:lineRule="auto"/>
              <w:jc w:val="center"/>
              <w:rPr>
                <w:rFonts w:hint="eastAsia" w:ascii="宋体" w:hAnsi="宋体" w:eastAsia="宋体" w:cs="宋体"/>
                <w:color w:val="000000"/>
                <w:szCs w:val="21"/>
                <w:highlight w:val="none"/>
              </w:rPr>
            </w:pPr>
          </w:p>
        </w:tc>
        <w:tc>
          <w:tcPr>
            <w:tcW w:w="992" w:type="dxa"/>
            <w:vAlign w:val="center"/>
          </w:tcPr>
          <w:p w14:paraId="65815C5C">
            <w:pPr>
              <w:spacing w:line="360" w:lineRule="auto"/>
              <w:jc w:val="center"/>
              <w:rPr>
                <w:rFonts w:hint="eastAsia" w:ascii="宋体" w:hAnsi="宋体" w:eastAsia="宋体" w:cs="宋体"/>
                <w:color w:val="000000"/>
                <w:szCs w:val="21"/>
                <w:highlight w:val="none"/>
              </w:rPr>
            </w:pPr>
          </w:p>
        </w:tc>
        <w:tc>
          <w:tcPr>
            <w:tcW w:w="851" w:type="dxa"/>
            <w:vAlign w:val="center"/>
          </w:tcPr>
          <w:p w14:paraId="36718917">
            <w:pPr>
              <w:spacing w:line="360" w:lineRule="auto"/>
              <w:jc w:val="center"/>
              <w:rPr>
                <w:rFonts w:hint="eastAsia" w:ascii="宋体" w:hAnsi="宋体" w:eastAsia="宋体" w:cs="宋体"/>
                <w:color w:val="000000"/>
                <w:szCs w:val="21"/>
                <w:highlight w:val="none"/>
              </w:rPr>
            </w:pPr>
          </w:p>
        </w:tc>
        <w:tc>
          <w:tcPr>
            <w:tcW w:w="1487" w:type="dxa"/>
            <w:vAlign w:val="center"/>
          </w:tcPr>
          <w:p w14:paraId="00507A8B">
            <w:pPr>
              <w:spacing w:line="360" w:lineRule="auto"/>
              <w:jc w:val="center"/>
              <w:rPr>
                <w:rFonts w:hint="eastAsia" w:ascii="宋体" w:hAnsi="宋体" w:eastAsia="宋体" w:cs="宋体"/>
                <w:color w:val="000000"/>
                <w:szCs w:val="21"/>
                <w:highlight w:val="none"/>
              </w:rPr>
            </w:pPr>
          </w:p>
        </w:tc>
        <w:tc>
          <w:tcPr>
            <w:tcW w:w="992" w:type="dxa"/>
            <w:vAlign w:val="center"/>
          </w:tcPr>
          <w:p w14:paraId="51D7F250">
            <w:pPr>
              <w:spacing w:line="360" w:lineRule="auto"/>
              <w:jc w:val="center"/>
              <w:rPr>
                <w:rFonts w:hint="eastAsia" w:ascii="宋体" w:hAnsi="宋体" w:eastAsia="宋体" w:cs="宋体"/>
                <w:color w:val="000000"/>
                <w:szCs w:val="21"/>
                <w:highlight w:val="none"/>
              </w:rPr>
            </w:pPr>
          </w:p>
        </w:tc>
      </w:tr>
      <w:tr w14:paraId="6242B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5A23F2DC">
            <w:pPr>
              <w:spacing w:line="360" w:lineRule="auto"/>
              <w:jc w:val="center"/>
              <w:rPr>
                <w:rFonts w:hint="eastAsia" w:ascii="宋体" w:hAnsi="宋体" w:eastAsia="宋体" w:cs="宋体"/>
                <w:color w:val="000000"/>
                <w:szCs w:val="21"/>
                <w:highlight w:val="none"/>
              </w:rPr>
            </w:pPr>
          </w:p>
        </w:tc>
        <w:tc>
          <w:tcPr>
            <w:tcW w:w="1276" w:type="dxa"/>
            <w:vAlign w:val="center"/>
          </w:tcPr>
          <w:p w14:paraId="2CFB74FF">
            <w:pPr>
              <w:spacing w:line="360" w:lineRule="auto"/>
              <w:jc w:val="center"/>
              <w:rPr>
                <w:rFonts w:hint="eastAsia" w:ascii="宋体" w:hAnsi="宋体" w:eastAsia="宋体" w:cs="宋体"/>
                <w:color w:val="000000"/>
                <w:szCs w:val="21"/>
                <w:highlight w:val="none"/>
              </w:rPr>
            </w:pPr>
          </w:p>
        </w:tc>
        <w:tc>
          <w:tcPr>
            <w:tcW w:w="1418" w:type="dxa"/>
            <w:vAlign w:val="center"/>
          </w:tcPr>
          <w:p w14:paraId="5DF27577">
            <w:pPr>
              <w:spacing w:line="360" w:lineRule="auto"/>
              <w:jc w:val="center"/>
              <w:rPr>
                <w:rFonts w:hint="eastAsia" w:ascii="宋体" w:hAnsi="宋体" w:eastAsia="宋体" w:cs="宋体"/>
                <w:color w:val="000000"/>
                <w:szCs w:val="21"/>
                <w:highlight w:val="none"/>
              </w:rPr>
            </w:pPr>
          </w:p>
        </w:tc>
        <w:tc>
          <w:tcPr>
            <w:tcW w:w="940" w:type="dxa"/>
            <w:vAlign w:val="center"/>
          </w:tcPr>
          <w:p w14:paraId="246405F9">
            <w:pPr>
              <w:spacing w:line="360" w:lineRule="auto"/>
              <w:jc w:val="center"/>
              <w:rPr>
                <w:rFonts w:hint="eastAsia" w:ascii="宋体" w:hAnsi="宋体" w:eastAsia="宋体" w:cs="宋体"/>
                <w:color w:val="000000"/>
                <w:szCs w:val="21"/>
                <w:highlight w:val="none"/>
              </w:rPr>
            </w:pPr>
          </w:p>
        </w:tc>
        <w:tc>
          <w:tcPr>
            <w:tcW w:w="851" w:type="dxa"/>
            <w:vAlign w:val="center"/>
          </w:tcPr>
          <w:p w14:paraId="2F699A53">
            <w:pPr>
              <w:spacing w:line="360" w:lineRule="auto"/>
              <w:jc w:val="center"/>
              <w:rPr>
                <w:rFonts w:hint="eastAsia" w:ascii="宋体" w:hAnsi="宋体" w:eastAsia="宋体" w:cs="宋体"/>
                <w:color w:val="000000"/>
                <w:szCs w:val="21"/>
                <w:highlight w:val="none"/>
              </w:rPr>
            </w:pPr>
          </w:p>
        </w:tc>
        <w:tc>
          <w:tcPr>
            <w:tcW w:w="1044" w:type="dxa"/>
            <w:vAlign w:val="center"/>
          </w:tcPr>
          <w:p w14:paraId="0B0E5994">
            <w:pPr>
              <w:spacing w:line="360" w:lineRule="auto"/>
              <w:jc w:val="center"/>
              <w:rPr>
                <w:rFonts w:hint="eastAsia" w:ascii="宋体" w:hAnsi="宋体" w:eastAsia="宋体" w:cs="宋体"/>
                <w:color w:val="000000"/>
                <w:szCs w:val="21"/>
                <w:highlight w:val="none"/>
              </w:rPr>
            </w:pPr>
          </w:p>
        </w:tc>
        <w:tc>
          <w:tcPr>
            <w:tcW w:w="992" w:type="dxa"/>
            <w:vAlign w:val="center"/>
          </w:tcPr>
          <w:p w14:paraId="5B7B62A3">
            <w:pPr>
              <w:spacing w:line="360" w:lineRule="auto"/>
              <w:jc w:val="center"/>
              <w:rPr>
                <w:rFonts w:hint="eastAsia" w:ascii="宋体" w:hAnsi="宋体" w:eastAsia="宋体" w:cs="宋体"/>
                <w:color w:val="000000"/>
                <w:szCs w:val="21"/>
                <w:highlight w:val="none"/>
              </w:rPr>
            </w:pPr>
          </w:p>
        </w:tc>
        <w:tc>
          <w:tcPr>
            <w:tcW w:w="851" w:type="dxa"/>
            <w:vAlign w:val="center"/>
          </w:tcPr>
          <w:p w14:paraId="43BF380C">
            <w:pPr>
              <w:spacing w:line="360" w:lineRule="auto"/>
              <w:jc w:val="center"/>
              <w:rPr>
                <w:rFonts w:hint="eastAsia" w:ascii="宋体" w:hAnsi="宋体" w:eastAsia="宋体" w:cs="宋体"/>
                <w:color w:val="000000"/>
                <w:szCs w:val="21"/>
                <w:highlight w:val="none"/>
              </w:rPr>
            </w:pPr>
          </w:p>
        </w:tc>
        <w:tc>
          <w:tcPr>
            <w:tcW w:w="1487" w:type="dxa"/>
            <w:vAlign w:val="center"/>
          </w:tcPr>
          <w:p w14:paraId="2FABDE8C">
            <w:pPr>
              <w:spacing w:line="360" w:lineRule="auto"/>
              <w:jc w:val="center"/>
              <w:rPr>
                <w:rFonts w:hint="eastAsia" w:ascii="宋体" w:hAnsi="宋体" w:eastAsia="宋体" w:cs="宋体"/>
                <w:color w:val="000000"/>
                <w:szCs w:val="21"/>
                <w:highlight w:val="none"/>
              </w:rPr>
            </w:pPr>
          </w:p>
        </w:tc>
        <w:tc>
          <w:tcPr>
            <w:tcW w:w="992" w:type="dxa"/>
            <w:vAlign w:val="center"/>
          </w:tcPr>
          <w:p w14:paraId="0D969B5B">
            <w:pPr>
              <w:spacing w:line="360" w:lineRule="auto"/>
              <w:jc w:val="center"/>
              <w:rPr>
                <w:rFonts w:hint="eastAsia" w:ascii="宋体" w:hAnsi="宋体" w:eastAsia="宋体" w:cs="宋体"/>
                <w:color w:val="000000"/>
                <w:szCs w:val="21"/>
                <w:highlight w:val="none"/>
              </w:rPr>
            </w:pPr>
          </w:p>
        </w:tc>
      </w:tr>
      <w:tr w14:paraId="1DA80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2BCFE14">
            <w:pPr>
              <w:spacing w:line="360" w:lineRule="auto"/>
              <w:jc w:val="center"/>
              <w:rPr>
                <w:rFonts w:hint="eastAsia" w:ascii="宋体" w:hAnsi="宋体" w:eastAsia="宋体" w:cs="宋体"/>
                <w:color w:val="000000"/>
                <w:szCs w:val="21"/>
                <w:highlight w:val="none"/>
              </w:rPr>
            </w:pPr>
          </w:p>
        </w:tc>
        <w:tc>
          <w:tcPr>
            <w:tcW w:w="1276" w:type="dxa"/>
            <w:vAlign w:val="center"/>
          </w:tcPr>
          <w:p w14:paraId="062000F2">
            <w:pPr>
              <w:spacing w:line="360" w:lineRule="auto"/>
              <w:jc w:val="center"/>
              <w:rPr>
                <w:rFonts w:hint="eastAsia" w:ascii="宋体" w:hAnsi="宋体" w:eastAsia="宋体" w:cs="宋体"/>
                <w:color w:val="000000"/>
                <w:szCs w:val="21"/>
                <w:highlight w:val="none"/>
              </w:rPr>
            </w:pPr>
          </w:p>
        </w:tc>
        <w:tc>
          <w:tcPr>
            <w:tcW w:w="1418" w:type="dxa"/>
            <w:vAlign w:val="center"/>
          </w:tcPr>
          <w:p w14:paraId="595357E9">
            <w:pPr>
              <w:spacing w:line="360" w:lineRule="auto"/>
              <w:jc w:val="center"/>
              <w:rPr>
                <w:rFonts w:hint="eastAsia" w:ascii="宋体" w:hAnsi="宋体" w:eastAsia="宋体" w:cs="宋体"/>
                <w:color w:val="000000"/>
                <w:szCs w:val="21"/>
                <w:highlight w:val="none"/>
              </w:rPr>
            </w:pPr>
          </w:p>
        </w:tc>
        <w:tc>
          <w:tcPr>
            <w:tcW w:w="940" w:type="dxa"/>
            <w:vAlign w:val="center"/>
          </w:tcPr>
          <w:p w14:paraId="3ED16CD2">
            <w:pPr>
              <w:spacing w:line="360" w:lineRule="auto"/>
              <w:jc w:val="center"/>
              <w:rPr>
                <w:rFonts w:hint="eastAsia" w:ascii="宋体" w:hAnsi="宋体" w:eastAsia="宋体" w:cs="宋体"/>
                <w:color w:val="000000"/>
                <w:szCs w:val="21"/>
                <w:highlight w:val="none"/>
              </w:rPr>
            </w:pPr>
          </w:p>
        </w:tc>
        <w:tc>
          <w:tcPr>
            <w:tcW w:w="851" w:type="dxa"/>
            <w:vAlign w:val="center"/>
          </w:tcPr>
          <w:p w14:paraId="48944F6E">
            <w:pPr>
              <w:spacing w:line="360" w:lineRule="auto"/>
              <w:jc w:val="center"/>
              <w:rPr>
                <w:rFonts w:hint="eastAsia" w:ascii="宋体" w:hAnsi="宋体" w:eastAsia="宋体" w:cs="宋体"/>
                <w:color w:val="000000"/>
                <w:szCs w:val="21"/>
                <w:highlight w:val="none"/>
              </w:rPr>
            </w:pPr>
          </w:p>
        </w:tc>
        <w:tc>
          <w:tcPr>
            <w:tcW w:w="1044" w:type="dxa"/>
            <w:vAlign w:val="center"/>
          </w:tcPr>
          <w:p w14:paraId="704544E7">
            <w:pPr>
              <w:spacing w:line="360" w:lineRule="auto"/>
              <w:jc w:val="center"/>
              <w:rPr>
                <w:rFonts w:hint="eastAsia" w:ascii="宋体" w:hAnsi="宋体" w:eastAsia="宋体" w:cs="宋体"/>
                <w:color w:val="000000"/>
                <w:szCs w:val="21"/>
                <w:highlight w:val="none"/>
              </w:rPr>
            </w:pPr>
          </w:p>
        </w:tc>
        <w:tc>
          <w:tcPr>
            <w:tcW w:w="992" w:type="dxa"/>
            <w:vAlign w:val="center"/>
          </w:tcPr>
          <w:p w14:paraId="4CAFA155">
            <w:pPr>
              <w:spacing w:line="360" w:lineRule="auto"/>
              <w:jc w:val="center"/>
              <w:rPr>
                <w:rFonts w:hint="eastAsia" w:ascii="宋体" w:hAnsi="宋体" w:eastAsia="宋体" w:cs="宋体"/>
                <w:color w:val="000000"/>
                <w:szCs w:val="21"/>
                <w:highlight w:val="none"/>
              </w:rPr>
            </w:pPr>
          </w:p>
        </w:tc>
        <w:tc>
          <w:tcPr>
            <w:tcW w:w="851" w:type="dxa"/>
            <w:vAlign w:val="center"/>
          </w:tcPr>
          <w:p w14:paraId="50605C13">
            <w:pPr>
              <w:spacing w:line="360" w:lineRule="auto"/>
              <w:jc w:val="center"/>
              <w:rPr>
                <w:rFonts w:hint="eastAsia" w:ascii="宋体" w:hAnsi="宋体" w:eastAsia="宋体" w:cs="宋体"/>
                <w:color w:val="000000"/>
                <w:szCs w:val="21"/>
                <w:highlight w:val="none"/>
              </w:rPr>
            </w:pPr>
          </w:p>
        </w:tc>
        <w:tc>
          <w:tcPr>
            <w:tcW w:w="1487" w:type="dxa"/>
            <w:vAlign w:val="center"/>
          </w:tcPr>
          <w:p w14:paraId="5EAF67E2">
            <w:pPr>
              <w:spacing w:line="360" w:lineRule="auto"/>
              <w:jc w:val="center"/>
              <w:rPr>
                <w:rFonts w:hint="eastAsia" w:ascii="宋体" w:hAnsi="宋体" w:eastAsia="宋体" w:cs="宋体"/>
                <w:color w:val="000000"/>
                <w:szCs w:val="21"/>
                <w:highlight w:val="none"/>
              </w:rPr>
            </w:pPr>
          </w:p>
        </w:tc>
        <w:tc>
          <w:tcPr>
            <w:tcW w:w="992" w:type="dxa"/>
            <w:vAlign w:val="center"/>
          </w:tcPr>
          <w:p w14:paraId="18578207">
            <w:pPr>
              <w:spacing w:line="360" w:lineRule="auto"/>
              <w:jc w:val="center"/>
              <w:rPr>
                <w:rFonts w:hint="eastAsia" w:ascii="宋体" w:hAnsi="宋体" w:eastAsia="宋体" w:cs="宋体"/>
                <w:color w:val="000000"/>
                <w:szCs w:val="21"/>
                <w:highlight w:val="none"/>
              </w:rPr>
            </w:pPr>
          </w:p>
        </w:tc>
      </w:tr>
      <w:tr w14:paraId="51E99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72AFCF3E">
            <w:pPr>
              <w:spacing w:line="360" w:lineRule="auto"/>
              <w:jc w:val="center"/>
              <w:rPr>
                <w:rFonts w:hint="eastAsia" w:ascii="宋体" w:hAnsi="宋体" w:eastAsia="宋体" w:cs="宋体"/>
                <w:color w:val="000000"/>
                <w:szCs w:val="21"/>
                <w:highlight w:val="none"/>
              </w:rPr>
            </w:pPr>
          </w:p>
        </w:tc>
        <w:tc>
          <w:tcPr>
            <w:tcW w:w="1276" w:type="dxa"/>
            <w:vAlign w:val="center"/>
          </w:tcPr>
          <w:p w14:paraId="7B9B8F11">
            <w:pPr>
              <w:spacing w:line="360" w:lineRule="auto"/>
              <w:jc w:val="center"/>
              <w:rPr>
                <w:rFonts w:hint="eastAsia" w:ascii="宋体" w:hAnsi="宋体" w:eastAsia="宋体" w:cs="宋体"/>
                <w:color w:val="000000"/>
                <w:szCs w:val="21"/>
                <w:highlight w:val="none"/>
              </w:rPr>
            </w:pPr>
          </w:p>
        </w:tc>
        <w:tc>
          <w:tcPr>
            <w:tcW w:w="1418" w:type="dxa"/>
            <w:vAlign w:val="center"/>
          </w:tcPr>
          <w:p w14:paraId="5766EC2E">
            <w:pPr>
              <w:spacing w:line="360" w:lineRule="auto"/>
              <w:jc w:val="center"/>
              <w:rPr>
                <w:rFonts w:hint="eastAsia" w:ascii="宋体" w:hAnsi="宋体" w:eastAsia="宋体" w:cs="宋体"/>
                <w:color w:val="000000"/>
                <w:szCs w:val="21"/>
                <w:highlight w:val="none"/>
              </w:rPr>
            </w:pPr>
          </w:p>
        </w:tc>
        <w:tc>
          <w:tcPr>
            <w:tcW w:w="940" w:type="dxa"/>
            <w:vAlign w:val="center"/>
          </w:tcPr>
          <w:p w14:paraId="480BA1D6">
            <w:pPr>
              <w:spacing w:line="360" w:lineRule="auto"/>
              <w:jc w:val="center"/>
              <w:rPr>
                <w:rFonts w:hint="eastAsia" w:ascii="宋体" w:hAnsi="宋体" w:eastAsia="宋体" w:cs="宋体"/>
                <w:color w:val="000000"/>
                <w:szCs w:val="21"/>
                <w:highlight w:val="none"/>
              </w:rPr>
            </w:pPr>
          </w:p>
        </w:tc>
        <w:tc>
          <w:tcPr>
            <w:tcW w:w="851" w:type="dxa"/>
            <w:vAlign w:val="center"/>
          </w:tcPr>
          <w:p w14:paraId="7467B373">
            <w:pPr>
              <w:spacing w:line="360" w:lineRule="auto"/>
              <w:jc w:val="center"/>
              <w:rPr>
                <w:rFonts w:hint="eastAsia" w:ascii="宋体" w:hAnsi="宋体" w:eastAsia="宋体" w:cs="宋体"/>
                <w:color w:val="000000"/>
                <w:szCs w:val="21"/>
                <w:highlight w:val="none"/>
              </w:rPr>
            </w:pPr>
          </w:p>
        </w:tc>
        <w:tc>
          <w:tcPr>
            <w:tcW w:w="1044" w:type="dxa"/>
            <w:vAlign w:val="center"/>
          </w:tcPr>
          <w:p w14:paraId="48DBF72D">
            <w:pPr>
              <w:spacing w:line="360" w:lineRule="auto"/>
              <w:jc w:val="center"/>
              <w:rPr>
                <w:rFonts w:hint="eastAsia" w:ascii="宋体" w:hAnsi="宋体" w:eastAsia="宋体" w:cs="宋体"/>
                <w:color w:val="000000"/>
                <w:szCs w:val="21"/>
                <w:highlight w:val="none"/>
              </w:rPr>
            </w:pPr>
          </w:p>
        </w:tc>
        <w:tc>
          <w:tcPr>
            <w:tcW w:w="992" w:type="dxa"/>
            <w:vAlign w:val="center"/>
          </w:tcPr>
          <w:p w14:paraId="379D840A">
            <w:pPr>
              <w:spacing w:line="360" w:lineRule="auto"/>
              <w:jc w:val="center"/>
              <w:rPr>
                <w:rFonts w:hint="eastAsia" w:ascii="宋体" w:hAnsi="宋体" w:eastAsia="宋体" w:cs="宋体"/>
                <w:color w:val="000000"/>
                <w:szCs w:val="21"/>
                <w:highlight w:val="none"/>
              </w:rPr>
            </w:pPr>
          </w:p>
        </w:tc>
        <w:tc>
          <w:tcPr>
            <w:tcW w:w="851" w:type="dxa"/>
            <w:vAlign w:val="center"/>
          </w:tcPr>
          <w:p w14:paraId="53FA4645">
            <w:pPr>
              <w:spacing w:line="360" w:lineRule="auto"/>
              <w:jc w:val="center"/>
              <w:rPr>
                <w:rFonts w:hint="eastAsia" w:ascii="宋体" w:hAnsi="宋体" w:eastAsia="宋体" w:cs="宋体"/>
                <w:color w:val="000000"/>
                <w:szCs w:val="21"/>
                <w:highlight w:val="none"/>
              </w:rPr>
            </w:pPr>
          </w:p>
        </w:tc>
        <w:tc>
          <w:tcPr>
            <w:tcW w:w="1487" w:type="dxa"/>
            <w:vAlign w:val="center"/>
          </w:tcPr>
          <w:p w14:paraId="62878A95">
            <w:pPr>
              <w:spacing w:line="360" w:lineRule="auto"/>
              <w:jc w:val="center"/>
              <w:rPr>
                <w:rFonts w:hint="eastAsia" w:ascii="宋体" w:hAnsi="宋体" w:eastAsia="宋体" w:cs="宋体"/>
                <w:color w:val="000000"/>
                <w:szCs w:val="21"/>
                <w:highlight w:val="none"/>
              </w:rPr>
            </w:pPr>
          </w:p>
        </w:tc>
        <w:tc>
          <w:tcPr>
            <w:tcW w:w="992" w:type="dxa"/>
            <w:vAlign w:val="center"/>
          </w:tcPr>
          <w:p w14:paraId="7D878FCC">
            <w:pPr>
              <w:spacing w:line="360" w:lineRule="auto"/>
              <w:jc w:val="center"/>
              <w:rPr>
                <w:rFonts w:hint="eastAsia" w:ascii="宋体" w:hAnsi="宋体" w:eastAsia="宋体" w:cs="宋体"/>
                <w:color w:val="000000"/>
                <w:szCs w:val="21"/>
                <w:highlight w:val="none"/>
              </w:rPr>
            </w:pPr>
          </w:p>
        </w:tc>
      </w:tr>
      <w:tr w14:paraId="3A74A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35DD3C29">
            <w:pPr>
              <w:spacing w:line="360" w:lineRule="auto"/>
              <w:jc w:val="center"/>
              <w:rPr>
                <w:rFonts w:hint="eastAsia" w:ascii="宋体" w:hAnsi="宋体" w:eastAsia="宋体" w:cs="宋体"/>
                <w:color w:val="000000"/>
                <w:szCs w:val="21"/>
                <w:highlight w:val="none"/>
              </w:rPr>
            </w:pPr>
          </w:p>
        </w:tc>
        <w:tc>
          <w:tcPr>
            <w:tcW w:w="1276" w:type="dxa"/>
            <w:vAlign w:val="center"/>
          </w:tcPr>
          <w:p w14:paraId="4FAE2FEC">
            <w:pPr>
              <w:spacing w:line="360" w:lineRule="auto"/>
              <w:jc w:val="center"/>
              <w:rPr>
                <w:rFonts w:hint="eastAsia" w:ascii="宋体" w:hAnsi="宋体" w:eastAsia="宋体" w:cs="宋体"/>
                <w:color w:val="000000"/>
                <w:szCs w:val="21"/>
                <w:highlight w:val="none"/>
              </w:rPr>
            </w:pPr>
          </w:p>
        </w:tc>
        <w:tc>
          <w:tcPr>
            <w:tcW w:w="1418" w:type="dxa"/>
            <w:vAlign w:val="center"/>
          </w:tcPr>
          <w:p w14:paraId="2E9CD2C6">
            <w:pPr>
              <w:spacing w:line="360" w:lineRule="auto"/>
              <w:jc w:val="center"/>
              <w:rPr>
                <w:rFonts w:hint="eastAsia" w:ascii="宋体" w:hAnsi="宋体" w:eastAsia="宋体" w:cs="宋体"/>
                <w:color w:val="000000"/>
                <w:szCs w:val="21"/>
                <w:highlight w:val="none"/>
              </w:rPr>
            </w:pPr>
          </w:p>
        </w:tc>
        <w:tc>
          <w:tcPr>
            <w:tcW w:w="940" w:type="dxa"/>
            <w:vAlign w:val="center"/>
          </w:tcPr>
          <w:p w14:paraId="6C28B537">
            <w:pPr>
              <w:spacing w:line="360" w:lineRule="auto"/>
              <w:jc w:val="center"/>
              <w:rPr>
                <w:rFonts w:hint="eastAsia" w:ascii="宋体" w:hAnsi="宋体" w:eastAsia="宋体" w:cs="宋体"/>
                <w:color w:val="000000"/>
                <w:szCs w:val="21"/>
                <w:highlight w:val="none"/>
              </w:rPr>
            </w:pPr>
          </w:p>
        </w:tc>
        <w:tc>
          <w:tcPr>
            <w:tcW w:w="851" w:type="dxa"/>
            <w:vAlign w:val="center"/>
          </w:tcPr>
          <w:p w14:paraId="73D155A0">
            <w:pPr>
              <w:spacing w:line="360" w:lineRule="auto"/>
              <w:jc w:val="center"/>
              <w:rPr>
                <w:rFonts w:hint="eastAsia" w:ascii="宋体" w:hAnsi="宋体" w:eastAsia="宋体" w:cs="宋体"/>
                <w:color w:val="000000"/>
                <w:szCs w:val="21"/>
                <w:highlight w:val="none"/>
              </w:rPr>
            </w:pPr>
          </w:p>
        </w:tc>
        <w:tc>
          <w:tcPr>
            <w:tcW w:w="1044" w:type="dxa"/>
            <w:vAlign w:val="center"/>
          </w:tcPr>
          <w:p w14:paraId="3D4CDD32">
            <w:pPr>
              <w:spacing w:line="360" w:lineRule="auto"/>
              <w:jc w:val="center"/>
              <w:rPr>
                <w:rFonts w:hint="eastAsia" w:ascii="宋体" w:hAnsi="宋体" w:eastAsia="宋体" w:cs="宋体"/>
                <w:color w:val="000000"/>
                <w:szCs w:val="21"/>
                <w:highlight w:val="none"/>
              </w:rPr>
            </w:pPr>
          </w:p>
        </w:tc>
        <w:tc>
          <w:tcPr>
            <w:tcW w:w="992" w:type="dxa"/>
            <w:vAlign w:val="center"/>
          </w:tcPr>
          <w:p w14:paraId="5FB246CD">
            <w:pPr>
              <w:spacing w:line="360" w:lineRule="auto"/>
              <w:jc w:val="center"/>
              <w:rPr>
                <w:rFonts w:hint="eastAsia" w:ascii="宋体" w:hAnsi="宋体" w:eastAsia="宋体" w:cs="宋体"/>
                <w:color w:val="000000"/>
                <w:szCs w:val="21"/>
                <w:highlight w:val="none"/>
              </w:rPr>
            </w:pPr>
          </w:p>
        </w:tc>
        <w:tc>
          <w:tcPr>
            <w:tcW w:w="851" w:type="dxa"/>
            <w:vAlign w:val="center"/>
          </w:tcPr>
          <w:p w14:paraId="029488AC">
            <w:pPr>
              <w:spacing w:line="360" w:lineRule="auto"/>
              <w:jc w:val="center"/>
              <w:rPr>
                <w:rFonts w:hint="eastAsia" w:ascii="宋体" w:hAnsi="宋体" w:eastAsia="宋体" w:cs="宋体"/>
                <w:color w:val="000000"/>
                <w:szCs w:val="21"/>
                <w:highlight w:val="none"/>
              </w:rPr>
            </w:pPr>
          </w:p>
        </w:tc>
        <w:tc>
          <w:tcPr>
            <w:tcW w:w="1487" w:type="dxa"/>
            <w:vAlign w:val="center"/>
          </w:tcPr>
          <w:p w14:paraId="3A96A802">
            <w:pPr>
              <w:spacing w:line="360" w:lineRule="auto"/>
              <w:jc w:val="center"/>
              <w:rPr>
                <w:rFonts w:hint="eastAsia" w:ascii="宋体" w:hAnsi="宋体" w:eastAsia="宋体" w:cs="宋体"/>
                <w:color w:val="000000"/>
                <w:szCs w:val="21"/>
                <w:highlight w:val="none"/>
              </w:rPr>
            </w:pPr>
          </w:p>
        </w:tc>
        <w:tc>
          <w:tcPr>
            <w:tcW w:w="992" w:type="dxa"/>
            <w:vAlign w:val="center"/>
          </w:tcPr>
          <w:p w14:paraId="0955A76D">
            <w:pPr>
              <w:spacing w:line="360" w:lineRule="auto"/>
              <w:jc w:val="center"/>
              <w:rPr>
                <w:rFonts w:hint="eastAsia" w:ascii="宋体" w:hAnsi="宋体" w:eastAsia="宋体" w:cs="宋体"/>
                <w:color w:val="000000"/>
                <w:szCs w:val="21"/>
                <w:highlight w:val="none"/>
              </w:rPr>
            </w:pPr>
          </w:p>
        </w:tc>
      </w:tr>
      <w:tr w14:paraId="16A94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14:paraId="17046235">
            <w:pPr>
              <w:spacing w:line="360" w:lineRule="auto"/>
              <w:jc w:val="center"/>
              <w:rPr>
                <w:rFonts w:hint="eastAsia" w:ascii="宋体" w:hAnsi="宋体" w:eastAsia="宋体" w:cs="宋体"/>
                <w:color w:val="000000"/>
                <w:szCs w:val="21"/>
                <w:highlight w:val="none"/>
              </w:rPr>
            </w:pPr>
          </w:p>
        </w:tc>
        <w:tc>
          <w:tcPr>
            <w:tcW w:w="1276" w:type="dxa"/>
            <w:vAlign w:val="center"/>
          </w:tcPr>
          <w:p w14:paraId="546C5AAF">
            <w:pPr>
              <w:spacing w:line="360" w:lineRule="auto"/>
              <w:jc w:val="center"/>
              <w:rPr>
                <w:rFonts w:hint="eastAsia" w:ascii="宋体" w:hAnsi="宋体" w:eastAsia="宋体" w:cs="宋体"/>
                <w:color w:val="000000"/>
                <w:szCs w:val="21"/>
                <w:highlight w:val="none"/>
              </w:rPr>
            </w:pPr>
          </w:p>
        </w:tc>
        <w:tc>
          <w:tcPr>
            <w:tcW w:w="1418" w:type="dxa"/>
            <w:vAlign w:val="center"/>
          </w:tcPr>
          <w:p w14:paraId="62903C58">
            <w:pPr>
              <w:spacing w:line="360" w:lineRule="auto"/>
              <w:jc w:val="center"/>
              <w:rPr>
                <w:rFonts w:hint="eastAsia" w:ascii="宋体" w:hAnsi="宋体" w:eastAsia="宋体" w:cs="宋体"/>
                <w:color w:val="000000"/>
                <w:szCs w:val="21"/>
                <w:highlight w:val="none"/>
              </w:rPr>
            </w:pPr>
          </w:p>
        </w:tc>
        <w:tc>
          <w:tcPr>
            <w:tcW w:w="940" w:type="dxa"/>
            <w:vAlign w:val="center"/>
          </w:tcPr>
          <w:p w14:paraId="2C84C927">
            <w:pPr>
              <w:spacing w:line="360" w:lineRule="auto"/>
              <w:jc w:val="center"/>
              <w:rPr>
                <w:rFonts w:hint="eastAsia" w:ascii="宋体" w:hAnsi="宋体" w:eastAsia="宋体" w:cs="宋体"/>
                <w:color w:val="000000"/>
                <w:szCs w:val="21"/>
                <w:highlight w:val="none"/>
              </w:rPr>
            </w:pPr>
          </w:p>
        </w:tc>
        <w:tc>
          <w:tcPr>
            <w:tcW w:w="851" w:type="dxa"/>
            <w:vAlign w:val="center"/>
          </w:tcPr>
          <w:p w14:paraId="442D82BE">
            <w:pPr>
              <w:spacing w:line="360" w:lineRule="auto"/>
              <w:jc w:val="center"/>
              <w:rPr>
                <w:rFonts w:hint="eastAsia" w:ascii="宋体" w:hAnsi="宋体" w:eastAsia="宋体" w:cs="宋体"/>
                <w:color w:val="000000"/>
                <w:szCs w:val="21"/>
                <w:highlight w:val="none"/>
              </w:rPr>
            </w:pPr>
          </w:p>
        </w:tc>
        <w:tc>
          <w:tcPr>
            <w:tcW w:w="1044" w:type="dxa"/>
            <w:vAlign w:val="center"/>
          </w:tcPr>
          <w:p w14:paraId="25097E8D">
            <w:pPr>
              <w:spacing w:line="360" w:lineRule="auto"/>
              <w:jc w:val="center"/>
              <w:rPr>
                <w:rFonts w:hint="eastAsia" w:ascii="宋体" w:hAnsi="宋体" w:eastAsia="宋体" w:cs="宋体"/>
                <w:color w:val="000000"/>
                <w:szCs w:val="21"/>
                <w:highlight w:val="none"/>
              </w:rPr>
            </w:pPr>
          </w:p>
        </w:tc>
        <w:tc>
          <w:tcPr>
            <w:tcW w:w="992" w:type="dxa"/>
            <w:vAlign w:val="center"/>
          </w:tcPr>
          <w:p w14:paraId="6B9D6C6C">
            <w:pPr>
              <w:spacing w:line="360" w:lineRule="auto"/>
              <w:jc w:val="center"/>
              <w:rPr>
                <w:rFonts w:hint="eastAsia" w:ascii="宋体" w:hAnsi="宋体" w:eastAsia="宋体" w:cs="宋体"/>
                <w:color w:val="000000"/>
                <w:szCs w:val="21"/>
                <w:highlight w:val="none"/>
              </w:rPr>
            </w:pPr>
          </w:p>
        </w:tc>
        <w:tc>
          <w:tcPr>
            <w:tcW w:w="851" w:type="dxa"/>
            <w:vAlign w:val="center"/>
          </w:tcPr>
          <w:p w14:paraId="2030890F">
            <w:pPr>
              <w:spacing w:line="360" w:lineRule="auto"/>
              <w:jc w:val="center"/>
              <w:rPr>
                <w:rFonts w:hint="eastAsia" w:ascii="宋体" w:hAnsi="宋体" w:eastAsia="宋体" w:cs="宋体"/>
                <w:color w:val="000000"/>
                <w:szCs w:val="21"/>
                <w:highlight w:val="none"/>
              </w:rPr>
            </w:pPr>
          </w:p>
        </w:tc>
        <w:tc>
          <w:tcPr>
            <w:tcW w:w="1487" w:type="dxa"/>
            <w:vAlign w:val="center"/>
          </w:tcPr>
          <w:p w14:paraId="1A39F0EF">
            <w:pPr>
              <w:spacing w:line="360" w:lineRule="auto"/>
              <w:jc w:val="center"/>
              <w:rPr>
                <w:rFonts w:hint="eastAsia" w:ascii="宋体" w:hAnsi="宋体" w:eastAsia="宋体" w:cs="宋体"/>
                <w:color w:val="000000"/>
                <w:szCs w:val="21"/>
                <w:highlight w:val="none"/>
              </w:rPr>
            </w:pPr>
          </w:p>
        </w:tc>
        <w:tc>
          <w:tcPr>
            <w:tcW w:w="992" w:type="dxa"/>
            <w:vAlign w:val="center"/>
          </w:tcPr>
          <w:p w14:paraId="4DD97DFF">
            <w:pPr>
              <w:spacing w:line="360" w:lineRule="auto"/>
              <w:jc w:val="center"/>
              <w:rPr>
                <w:rFonts w:hint="eastAsia" w:ascii="宋体" w:hAnsi="宋体" w:eastAsia="宋体" w:cs="宋体"/>
                <w:color w:val="000000"/>
                <w:szCs w:val="21"/>
                <w:highlight w:val="none"/>
              </w:rPr>
            </w:pPr>
          </w:p>
        </w:tc>
      </w:tr>
    </w:tbl>
    <w:p w14:paraId="377A32EE">
      <w:pPr>
        <w:spacing w:line="360" w:lineRule="auto"/>
        <w:rPr>
          <w:rFonts w:hint="eastAsia" w:ascii="宋体" w:hAnsi="宋体" w:eastAsia="宋体" w:cs="宋体"/>
          <w:color w:val="000000"/>
          <w:szCs w:val="21"/>
          <w:highlight w:val="none"/>
        </w:rPr>
      </w:pPr>
    </w:p>
    <w:p w14:paraId="185AA671">
      <w:pPr>
        <w:pStyle w:val="4"/>
        <w:rPr>
          <w:rFonts w:hint="eastAsia" w:ascii="宋体" w:hAnsi="宋体" w:eastAsia="宋体" w:cs="宋体"/>
          <w:color w:val="000000"/>
          <w:szCs w:val="21"/>
          <w:highlight w:val="none"/>
        </w:rPr>
      </w:pPr>
    </w:p>
    <w:p w14:paraId="443C05DE">
      <w:pPr>
        <w:rPr>
          <w:rFonts w:hint="eastAsia" w:ascii="宋体" w:hAnsi="宋体" w:eastAsia="宋体" w:cs="宋体"/>
          <w:color w:val="000000"/>
          <w:szCs w:val="21"/>
          <w:highlight w:val="none"/>
        </w:rPr>
      </w:pPr>
    </w:p>
    <w:p w14:paraId="6DB90AFF">
      <w:pPr>
        <w:spacing w:line="360" w:lineRule="auto"/>
        <w:rPr>
          <w:rFonts w:hint="eastAsia" w:ascii="宋体" w:hAnsi="宋体" w:eastAsia="宋体" w:cs="宋体"/>
          <w:color w:val="000000"/>
          <w:szCs w:val="21"/>
          <w:highlight w:val="none"/>
        </w:rPr>
      </w:pPr>
    </w:p>
    <w:p w14:paraId="6232DE5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w:t>
      </w:r>
      <w:bookmarkStart w:id="864" w:name="_Toc296346727"/>
      <w:bookmarkStart w:id="865" w:name="_Toc296347225"/>
      <w:bookmarkStart w:id="866" w:name="_Toc267261693"/>
      <w:bookmarkStart w:id="867" w:name="_Toc296891266"/>
      <w:bookmarkStart w:id="868" w:name="_Toc296503226"/>
      <w:bookmarkStart w:id="869" w:name="_Toc296891054"/>
      <w:bookmarkStart w:id="870" w:name="_Toc296944565"/>
      <w:r>
        <w:rPr>
          <w:rFonts w:hint="eastAsia" w:ascii="宋体" w:hAnsi="宋体" w:eastAsia="宋体" w:cs="宋体"/>
          <w:color w:val="000000"/>
          <w:szCs w:val="21"/>
          <w:highlight w:val="none"/>
        </w:rPr>
        <w:t>件3：</w:t>
      </w:r>
      <w:bookmarkEnd w:id="864"/>
      <w:bookmarkEnd w:id="865"/>
      <w:bookmarkEnd w:id="866"/>
      <w:bookmarkEnd w:id="867"/>
      <w:bookmarkEnd w:id="868"/>
      <w:bookmarkEnd w:id="869"/>
      <w:bookmarkEnd w:id="870"/>
      <w:r>
        <w:rPr>
          <w:rFonts w:hint="eastAsia" w:ascii="宋体" w:hAnsi="宋体" w:eastAsia="宋体" w:cs="宋体"/>
          <w:color w:val="000000"/>
          <w:szCs w:val="21"/>
          <w:highlight w:val="none"/>
        </w:rPr>
        <w:t xml:space="preserve">    </w:t>
      </w:r>
    </w:p>
    <w:p w14:paraId="063AA777">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工程质量保修书</w:t>
      </w:r>
    </w:p>
    <w:p w14:paraId="6FED7D0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发包人（全称）：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51A50A6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承包人（全称）：</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w:t>
      </w:r>
    </w:p>
    <w:p w14:paraId="192C0F66">
      <w:pPr>
        <w:spacing w:line="360" w:lineRule="auto"/>
        <w:rPr>
          <w:rFonts w:hint="eastAsia" w:ascii="宋体" w:hAnsi="宋体" w:eastAsia="宋体" w:cs="宋体"/>
          <w:color w:val="000000"/>
          <w:szCs w:val="21"/>
          <w:highlight w:val="none"/>
        </w:rPr>
      </w:pPr>
    </w:p>
    <w:p w14:paraId="3E68C9F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发包人和承包人根据《中华人民共和国建筑法》和《建设工程质量管理条例》，经协商一致就</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（工程全称）签订工程质量保修书。</w:t>
      </w:r>
    </w:p>
    <w:p w14:paraId="12E44BCF">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w:t>
      </w:r>
      <w:bookmarkStart w:id="871" w:name="_Toc8004"/>
      <w:bookmarkStart w:id="872" w:name="_Toc2404"/>
      <w:bookmarkStart w:id="873" w:name="_Toc17690"/>
      <w:bookmarkStart w:id="874" w:name="_Toc26327"/>
      <w:r>
        <w:rPr>
          <w:rFonts w:hint="eastAsia" w:ascii="宋体" w:hAnsi="宋体" w:eastAsia="宋体" w:cs="宋体"/>
          <w:color w:val="000000"/>
          <w:szCs w:val="21"/>
          <w:highlight w:val="none"/>
        </w:rPr>
        <w:t>一、工程质量保修范围和内容</w:t>
      </w:r>
      <w:bookmarkEnd w:id="871"/>
      <w:bookmarkEnd w:id="872"/>
      <w:bookmarkEnd w:id="873"/>
      <w:bookmarkEnd w:id="874"/>
    </w:p>
    <w:p w14:paraId="3C0D4A3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承包人在质量保修期内，按照有关法律规定和合同约定，承担工程质量保修责任。</w:t>
      </w:r>
    </w:p>
    <w:p w14:paraId="624ABFDE">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000000"/>
          <w:szCs w:val="21"/>
          <w:highlight w:val="none"/>
          <w:u w:val="single"/>
        </w:rPr>
        <w:t xml:space="preserve">                                                   。</w:t>
      </w:r>
    </w:p>
    <w:p w14:paraId="5F0520CA">
      <w:pPr>
        <w:spacing w:line="360" w:lineRule="auto"/>
        <w:outlineLvl w:val="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w:t>
      </w:r>
      <w:bookmarkStart w:id="875" w:name="_Toc25370"/>
      <w:bookmarkStart w:id="876" w:name="_Toc4923"/>
      <w:bookmarkStart w:id="877" w:name="_Toc20684"/>
      <w:bookmarkStart w:id="878" w:name="_Toc28444"/>
      <w:r>
        <w:rPr>
          <w:rFonts w:hint="eastAsia" w:ascii="宋体" w:hAnsi="宋体" w:eastAsia="宋体" w:cs="宋体"/>
          <w:color w:val="000000"/>
          <w:szCs w:val="21"/>
          <w:highlight w:val="none"/>
        </w:rPr>
        <w:t>二、质量保修期</w:t>
      </w:r>
      <w:bookmarkEnd w:id="875"/>
      <w:bookmarkEnd w:id="876"/>
      <w:bookmarkEnd w:id="877"/>
      <w:bookmarkEnd w:id="878"/>
    </w:p>
    <w:p w14:paraId="29541F6A">
      <w:pPr>
        <w:spacing w:line="360" w:lineRule="auto"/>
        <w:ind w:firstLine="420" w:firstLineChars="200"/>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根据《建设工程质量管理条例》及有关规定，工程的质量保修期如下：</w:t>
      </w:r>
    </w:p>
    <w:p w14:paraId="12EF461E">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color w:val="000000"/>
          <w:szCs w:val="21"/>
          <w:highlight w:val="none"/>
        </w:rPr>
        <w:t>．</w:t>
      </w:r>
      <w:r>
        <w:rPr>
          <w:rFonts w:hint="eastAsia" w:ascii="宋体" w:hAnsi="宋体" w:eastAsia="宋体" w:cs="宋体"/>
          <w:szCs w:val="21"/>
          <w:highlight w:val="none"/>
        </w:rPr>
        <w:t>地基基础工程和主体结构工程为设计文件规定的工程合理使用年限；</w:t>
      </w:r>
    </w:p>
    <w:p w14:paraId="6834ED67">
      <w:pPr>
        <w:spacing w:line="360" w:lineRule="auto"/>
        <w:ind w:firstLine="420" w:firstLineChars="200"/>
        <w:rPr>
          <w:rFonts w:hint="eastAsia" w:ascii="宋体" w:hAnsi="宋体" w:eastAsia="宋体" w:cs="宋体"/>
          <w:color w:val="auto"/>
          <w:szCs w:val="21"/>
          <w:highlight w:val="none"/>
        </w:rPr>
      </w:pPr>
      <w:bookmarkStart w:id="879" w:name="_Toc12019"/>
      <w:bookmarkStart w:id="880" w:name="_Toc6284"/>
      <w:bookmarkStart w:id="881" w:name="_Toc12569"/>
      <w:bookmarkStart w:id="882" w:name="_Toc16778"/>
      <w:r>
        <w:rPr>
          <w:rFonts w:hint="eastAsia" w:ascii="宋体" w:hAnsi="宋体" w:eastAsia="宋体" w:cs="宋体"/>
          <w:color w:val="auto"/>
          <w:szCs w:val="21"/>
          <w:highlight w:val="none"/>
        </w:rPr>
        <w:t>2．屋面防水工程、有防水要求的卫生间、房间和外墙面的防渗为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13C05788">
      <w:pPr>
        <w:spacing w:line="360" w:lineRule="auto"/>
        <w:ind w:left="420" w:leftChars="20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3．装修工程为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48905BC3">
      <w:pPr>
        <w:spacing w:line="360" w:lineRule="auto"/>
        <w:ind w:left="420" w:leftChars="20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4．电气管线、给排水管道、设备安装工程为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3B9E6CBA">
      <w:pPr>
        <w:spacing w:line="360" w:lineRule="auto"/>
        <w:ind w:left="420" w:leftChars="20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5．供热与供冷系统为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个采暖期、供冷期；</w:t>
      </w:r>
    </w:p>
    <w:p w14:paraId="398637A7">
      <w:pPr>
        <w:spacing w:line="360" w:lineRule="auto"/>
        <w:ind w:left="420" w:leftChars="20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6．住宅小区内的给排水设施、道路等配套工程为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p>
    <w:p w14:paraId="222EC1CB">
      <w:pPr>
        <w:spacing w:line="360" w:lineRule="auto"/>
        <w:ind w:left="420" w:leftChars="20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7.其他项目保修期限约定如下：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49C13C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质量保修期自工程竣工验收合格之日起计算。</w:t>
      </w:r>
    </w:p>
    <w:p w14:paraId="64DA51E0">
      <w:pPr>
        <w:spacing w:line="360" w:lineRule="auto"/>
        <w:ind w:firstLine="420" w:firstLineChars="200"/>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三、缺陷责任期</w:t>
      </w:r>
      <w:bookmarkEnd w:id="879"/>
      <w:bookmarkEnd w:id="880"/>
      <w:bookmarkEnd w:id="881"/>
      <w:bookmarkEnd w:id="882"/>
    </w:p>
    <w:p w14:paraId="524B1A3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工程缺陷责任期为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个月，缺陷责任期自工程通过竣工验收之日起计算。单位工程先于全部工程进行验收，单位工程缺陷责任期自单位工程验收合格之日起算。</w:t>
      </w:r>
    </w:p>
    <w:p w14:paraId="44CCA6C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缺陷责任期终止后，发包人应退还剩余的质量保证金。</w:t>
      </w:r>
    </w:p>
    <w:p w14:paraId="52F9A0D4">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bookmarkStart w:id="883" w:name="_Toc3690"/>
      <w:bookmarkStart w:id="884" w:name="_Toc11041"/>
      <w:bookmarkStart w:id="885" w:name="_Toc21590"/>
      <w:bookmarkStart w:id="886" w:name="_Toc23408"/>
      <w:r>
        <w:rPr>
          <w:rFonts w:hint="eastAsia" w:ascii="宋体" w:hAnsi="宋体" w:eastAsia="宋体" w:cs="宋体"/>
          <w:color w:val="000000"/>
          <w:szCs w:val="21"/>
          <w:highlight w:val="none"/>
        </w:rPr>
        <w:t>四、质量保修责任</w:t>
      </w:r>
      <w:bookmarkEnd w:id="883"/>
      <w:bookmarkEnd w:id="884"/>
      <w:bookmarkEnd w:id="885"/>
      <w:bookmarkEnd w:id="886"/>
    </w:p>
    <w:p w14:paraId="2EB3D26D">
      <w:pPr>
        <w:spacing w:line="360" w:lineRule="auto"/>
        <w:ind w:left="105" w:leftChars="50" w:firstLine="430" w:firstLineChars="20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eastAsia="宋体" w:cs="宋体"/>
          <w:szCs w:val="21"/>
          <w:highlight w:val="none"/>
        </w:rPr>
        <w:t>．</w:t>
      </w:r>
      <w:r>
        <w:rPr>
          <w:rFonts w:hint="eastAsia" w:ascii="宋体" w:hAnsi="宋体" w:eastAsia="宋体" w:cs="宋体"/>
          <w:color w:val="000000"/>
          <w:szCs w:val="21"/>
          <w:highlight w:val="none"/>
        </w:rPr>
        <w:t>属于保修范围、内容的项目，承包人应当在接到保修通知之日起7天内派人保修。承包人不在约定期限内派人保修的，发包人可以委托他人修理。</w:t>
      </w:r>
    </w:p>
    <w:p w14:paraId="5150D792">
      <w:pPr>
        <w:spacing w:line="360" w:lineRule="auto"/>
        <w:ind w:left="105" w:leftChars="50" w:firstLine="430" w:firstLineChars="20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eastAsia="宋体" w:cs="宋体"/>
          <w:szCs w:val="21"/>
          <w:highlight w:val="none"/>
        </w:rPr>
        <w:t>．</w:t>
      </w:r>
      <w:r>
        <w:rPr>
          <w:rFonts w:hint="eastAsia" w:ascii="宋体" w:hAnsi="宋体" w:eastAsia="宋体" w:cs="宋体"/>
          <w:color w:val="000000"/>
          <w:szCs w:val="21"/>
          <w:highlight w:val="none"/>
        </w:rPr>
        <w:t>发生紧急事故需抢修的，承包人在接到事故通知后，应当立即到达事故现场抢修。</w:t>
      </w:r>
    </w:p>
    <w:p w14:paraId="6A4D2BE8">
      <w:pPr>
        <w:spacing w:line="360" w:lineRule="auto"/>
        <w:ind w:left="105" w:leftChars="50" w:firstLine="430" w:firstLineChars="205"/>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szCs w:val="21"/>
          <w:highlight w:val="none"/>
        </w:rPr>
        <w:t>．</w:t>
      </w:r>
      <w:r>
        <w:rPr>
          <w:rFonts w:hint="eastAsia" w:ascii="宋体" w:hAnsi="宋体" w:eastAsia="宋体" w:cs="宋体"/>
          <w:color w:val="00000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8B70D4E">
      <w:pPr>
        <w:spacing w:line="360" w:lineRule="auto"/>
        <w:ind w:left="420" w:leftChars="200" w:firstLine="105" w:firstLineChars="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w:t>
      </w:r>
      <w:r>
        <w:rPr>
          <w:rFonts w:hint="eastAsia" w:ascii="宋体" w:hAnsi="宋体" w:eastAsia="宋体" w:cs="宋体"/>
          <w:szCs w:val="21"/>
          <w:highlight w:val="none"/>
        </w:rPr>
        <w:t>．</w:t>
      </w:r>
      <w:r>
        <w:rPr>
          <w:rFonts w:hint="eastAsia" w:ascii="宋体" w:hAnsi="宋体" w:eastAsia="宋体" w:cs="宋体"/>
          <w:color w:val="000000"/>
          <w:szCs w:val="21"/>
          <w:highlight w:val="none"/>
        </w:rPr>
        <w:t>质量保修完成后，由发包人组织验收。</w:t>
      </w:r>
    </w:p>
    <w:p w14:paraId="422203FE">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w:t>
      </w:r>
      <w:bookmarkStart w:id="887" w:name="_Toc14983"/>
      <w:bookmarkStart w:id="888" w:name="_Toc19935"/>
      <w:bookmarkStart w:id="889" w:name="_Toc1497"/>
      <w:bookmarkStart w:id="890" w:name="_Toc32053"/>
      <w:r>
        <w:rPr>
          <w:rFonts w:hint="eastAsia" w:ascii="宋体" w:hAnsi="宋体" w:eastAsia="宋体" w:cs="宋体"/>
          <w:color w:val="000000"/>
          <w:szCs w:val="21"/>
          <w:highlight w:val="none"/>
        </w:rPr>
        <w:t>五、保修费用</w:t>
      </w:r>
      <w:bookmarkEnd w:id="887"/>
      <w:bookmarkEnd w:id="888"/>
      <w:bookmarkEnd w:id="889"/>
      <w:bookmarkEnd w:id="890"/>
    </w:p>
    <w:p w14:paraId="0088D4E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保修费用由造成质量缺陷的责任方承担。</w:t>
      </w:r>
    </w:p>
    <w:p w14:paraId="1BADDB27">
      <w:pPr>
        <w:spacing w:line="360" w:lineRule="auto"/>
        <w:ind w:firstLine="600"/>
        <w:jc w:val="left"/>
        <w:outlineLvl w:val="0"/>
        <w:rPr>
          <w:rFonts w:hint="eastAsia" w:ascii="宋体" w:hAnsi="宋体" w:eastAsia="宋体" w:cs="宋体"/>
          <w:color w:val="000000"/>
          <w:szCs w:val="21"/>
          <w:highlight w:val="none"/>
        </w:rPr>
      </w:pPr>
      <w:bookmarkStart w:id="891" w:name="_Toc3709"/>
      <w:bookmarkStart w:id="892" w:name="_Toc1311"/>
      <w:bookmarkStart w:id="893" w:name="_Toc6892"/>
      <w:bookmarkStart w:id="894" w:name="_Toc18097"/>
      <w:r>
        <w:rPr>
          <w:rFonts w:hint="eastAsia" w:ascii="宋体" w:hAnsi="宋体" w:eastAsia="宋体" w:cs="宋体"/>
          <w:b/>
          <w:color w:val="000000"/>
          <w:szCs w:val="21"/>
          <w:highlight w:val="none"/>
        </w:rPr>
        <w:t>六</w:t>
      </w:r>
      <w:r>
        <w:rPr>
          <w:rFonts w:hint="eastAsia" w:ascii="宋体" w:hAnsi="宋体" w:eastAsia="宋体" w:cs="宋体"/>
          <w:color w:val="000000"/>
          <w:szCs w:val="21"/>
          <w:highlight w:val="none"/>
        </w:rPr>
        <w:t>、双方约定的其他工程质量保修事项：</w:t>
      </w:r>
      <w:r>
        <w:rPr>
          <w:rFonts w:hint="eastAsia" w:ascii="宋体" w:hAnsi="宋体" w:eastAsia="宋体" w:cs="宋体"/>
          <w:color w:val="000000"/>
          <w:szCs w:val="21"/>
          <w:highlight w:val="none"/>
          <w:u w:val="single"/>
        </w:rPr>
        <w:t xml:space="preserve">                    。</w:t>
      </w:r>
      <w:bookmarkEnd w:id="891"/>
      <w:bookmarkEnd w:id="892"/>
      <w:bookmarkEnd w:id="893"/>
      <w:bookmarkEnd w:id="894"/>
      <w:r>
        <w:rPr>
          <w:rFonts w:hint="eastAsia" w:ascii="宋体" w:hAnsi="宋体" w:eastAsia="宋体" w:cs="宋体"/>
          <w:color w:val="000000"/>
          <w:szCs w:val="21"/>
          <w:highlight w:val="none"/>
          <w:u w:val="single"/>
        </w:rPr>
        <w:t xml:space="preserve">                  </w:t>
      </w:r>
    </w:p>
    <w:p w14:paraId="551F4A6F">
      <w:pPr>
        <w:spacing w:line="360" w:lineRule="auto"/>
        <w:ind w:firstLine="399" w:firstLineChars="19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工程质量保修书由发包人、承包人在工程竣工验收前共同签署，作为施工合同附件，其有效期限至保修期满。</w:t>
      </w:r>
    </w:p>
    <w:p w14:paraId="6E51D2DF">
      <w:pPr>
        <w:spacing w:line="360" w:lineRule="auto"/>
        <w:ind w:firstLine="420"/>
        <w:rPr>
          <w:rFonts w:hint="eastAsia" w:ascii="宋体" w:hAnsi="宋体" w:eastAsia="宋体" w:cs="宋体"/>
          <w:color w:val="000000"/>
          <w:szCs w:val="21"/>
          <w:highlight w:val="none"/>
        </w:rPr>
      </w:pPr>
    </w:p>
    <w:p w14:paraId="0142D46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发包人(公章)：</w:t>
      </w:r>
      <w:r>
        <w:rPr>
          <w:rFonts w:hint="eastAsia" w:ascii="宋体" w:hAnsi="宋体" w:eastAsia="宋体" w:cs="宋体"/>
          <w:color w:val="000000"/>
          <w:szCs w:val="21"/>
          <w:highlight w:val="none"/>
          <w:u w:val="single"/>
        </w:rPr>
        <w:t xml:space="preserve">        </w:t>
      </w:r>
      <w:r>
        <w:rPr>
          <w:rFonts w:hint="eastAsia" w:ascii="宋体" w:hAnsi="宋体" w:eastAsia="宋体" w:cs="宋体"/>
          <w:color w:val="000000"/>
          <w:szCs w:val="21"/>
          <w:highlight w:val="none"/>
        </w:rPr>
        <w:t xml:space="preserve"> 承包人(公章)：</w:t>
      </w:r>
      <w:r>
        <w:rPr>
          <w:rFonts w:hint="eastAsia" w:ascii="宋体" w:hAnsi="宋体" w:eastAsia="宋体" w:cs="宋体"/>
          <w:color w:val="000000"/>
          <w:szCs w:val="21"/>
          <w:highlight w:val="none"/>
          <w:u w:val="single"/>
        </w:rPr>
        <w:t xml:space="preserve">           </w:t>
      </w:r>
    </w:p>
    <w:p w14:paraId="3004B63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 xml:space="preserve"> 地  址：</w:t>
      </w:r>
      <w:r>
        <w:rPr>
          <w:rFonts w:hint="eastAsia" w:ascii="宋体" w:hAnsi="宋体" w:eastAsia="宋体" w:cs="宋体"/>
          <w:color w:val="000000"/>
          <w:szCs w:val="21"/>
          <w:highlight w:val="none"/>
          <w:u w:val="single"/>
        </w:rPr>
        <w:t xml:space="preserve">       </w:t>
      </w:r>
    </w:p>
    <w:p w14:paraId="1369BF2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法定代表人(签字)：</w:t>
      </w:r>
      <w:r>
        <w:rPr>
          <w:rFonts w:hint="eastAsia" w:ascii="宋体" w:hAnsi="宋体" w:eastAsia="宋体" w:cs="宋体"/>
          <w:color w:val="000000"/>
          <w:szCs w:val="21"/>
          <w:highlight w:val="none"/>
          <w:u w:val="single"/>
        </w:rPr>
        <w:t xml:space="preserve">       </w:t>
      </w:r>
    </w:p>
    <w:p w14:paraId="6027A95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委托代理人(签字)：</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委托代理人(签字)：</w:t>
      </w:r>
      <w:r>
        <w:rPr>
          <w:rFonts w:hint="eastAsia" w:ascii="宋体" w:hAnsi="宋体" w:eastAsia="宋体" w:cs="宋体"/>
          <w:color w:val="000000"/>
          <w:szCs w:val="21"/>
          <w:highlight w:val="none"/>
          <w:u w:val="single"/>
        </w:rPr>
        <w:t xml:space="preserve">       </w:t>
      </w:r>
    </w:p>
    <w:p w14:paraId="21E0B67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电  话：</w:t>
      </w:r>
      <w:r>
        <w:rPr>
          <w:rFonts w:hint="eastAsia" w:ascii="宋体" w:hAnsi="宋体" w:eastAsia="宋体" w:cs="宋体"/>
          <w:color w:val="000000"/>
          <w:szCs w:val="21"/>
          <w:highlight w:val="none"/>
          <w:u w:val="single"/>
        </w:rPr>
        <w:t xml:space="preserve">     </w:t>
      </w:r>
    </w:p>
    <w:p w14:paraId="5F143CE9">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传  真：</w:t>
      </w:r>
      <w:r>
        <w:rPr>
          <w:rFonts w:hint="eastAsia" w:ascii="宋体" w:hAnsi="宋体" w:eastAsia="宋体" w:cs="宋体"/>
          <w:color w:val="000000"/>
          <w:szCs w:val="21"/>
          <w:highlight w:val="none"/>
          <w:u w:val="single"/>
        </w:rPr>
        <w:t xml:space="preserve">     </w:t>
      </w:r>
    </w:p>
    <w:p w14:paraId="5CDD0460">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开户银行：</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开户银行：</w:t>
      </w:r>
      <w:r>
        <w:rPr>
          <w:rFonts w:hint="eastAsia" w:ascii="宋体" w:hAnsi="宋体" w:eastAsia="宋体" w:cs="宋体"/>
          <w:color w:val="000000"/>
          <w:szCs w:val="21"/>
          <w:highlight w:val="none"/>
          <w:u w:val="single"/>
        </w:rPr>
        <w:t xml:space="preserve">   </w:t>
      </w:r>
    </w:p>
    <w:p w14:paraId="47E7D78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账  号：</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 xml:space="preserve">  账  号：</w:t>
      </w:r>
      <w:r>
        <w:rPr>
          <w:rFonts w:hint="eastAsia" w:ascii="宋体" w:hAnsi="宋体" w:eastAsia="宋体" w:cs="宋体"/>
          <w:color w:val="000000"/>
          <w:szCs w:val="21"/>
          <w:highlight w:val="none"/>
          <w:u w:val="single"/>
        </w:rPr>
        <w:t xml:space="preserve">     </w:t>
      </w:r>
    </w:p>
    <w:p w14:paraId="63470CA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    </w:t>
      </w:r>
      <w:r>
        <w:rPr>
          <w:rFonts w:hint="eastAsia" w:ascii="宋体" w:hAnsi="宋体" w:eastAsia="宋体" w:cs="宋体"/>
          <w:color w:val="000000"/>
          <w:szCs w:val="21"/>
          <w:highlight w:val="none"/>
        </w:rPr>
        <w:t xml:space="preserve"> 邮政编码：</w:t>
      </w:r>
      <w:r>
        <w:rPr>
          <w:rFonts w:hint="eastAsia" w:ascii="宋体" w:hAnsi="宋体" w:eastAsia="宋体" w:cs="宋体"/>
          <w:color w:val="000000"/>
          <w:szCs w:val="21"/>
          <w:highlight w:val="none"/>
          <w:u w:val="single"/>
        </w:rPr>
        <w:t xml:space="preserve">   </w:t>
      </w:r>
    </w:p>
    <w:p w14:paraId="3D3CD82F">
      <w:pPr>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br w:type="page"/>
      </w:r>
      <w:r>
        <w:rPr>
          <w:rFonts w:hint="eastAsia" w:ascii="宋体" w:hAnsi="宋体" w:eastAsia="宋体" w:cs="宋体"/>
          <w:color w:val="000000"/>
          <w:szCs w:val="21"/>
          <w:highlight w:val="none"/>
        </w:rPr>
        <w:t>附件4：</w:t>
      </w:r>
    </w:p>
    <w:p w14:paraId="16D6CDCD">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主要建设工程文件目录</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34F33E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62B1CFFB">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文件名称</w:t>
            </w:r>
          </w:p>
        </w:tc>
        <w:tc>
          <w:tcPr>
            <w:tcW w:w="1276" w:type="dxa"/>
            <w:tcBorders>
              <w:top w:val="single" w:color="auto" w:sz="12" w:space="0"/>
              <w:bottom w:val="double" w:color="auto" w:sz="6" w:space="0"/>
            </w:tcBorders>
            <w:vAlign w:val="center"/>
          </w:tcPr>
          <w:p w14:paraId="13AB179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套数</w:t>
            </w:r>
          </w:p>
        </w:tc>
        <w:tc>
          <w:tcPr>
            <w:tcW w:w="1450" w:type="dxa"/>
            <w:tcBorders>
              <w:top w:val="single" w:color="auto" w:sz="12" w:space="0"/>
              <w:bottom w:val="double" w:color="auto" w:sz="6" w:space="0"/>
            </w:tcBorders>
            <w:vAlign w:val="center"/>
          </w:tcPr>
          <w:p w14:paraId="54176348">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费用（元）</w:t>
            </w:r>
          </w:p>
        </w:tc>
        <w:tc>
          <w:tcPr>
            <w:tcW w:w="1243" w:type="dxa"/>
            <w:tcBorders>
              <w:top w:val="single" w:color="auto" w:sz="12" w:space="0"/>
              <w:bottom w:val="double" w:color="auto" w:sz="6" w:space="0"/>
            </w:tcBorders>
            <w:vAlign w:val="center"/>
          </w:tcPr>
          <w:p w14:paraId="558BBF9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w:t>
            </w:r>
          </w:p>
        </w:tc>
        <w:tc>
          <w:tcPr>
            <w:tcW w:w="1450" w:type="dxa"/>
            <w:tcBorders>
              <w:top w:val="single" w:color="auto" w:sz="12" w:space="0"/>
              <w:bottom w:val="double" w:color="auto" w:sz="6" w:space="0"/>
            </w:tcBorders>
          </w:tcPr>
          <w:p w14:paraId="599581E8">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移交时间</w:t>
            </w:r>
          </w:p>
        </w:tc>
        <w:tc>
          <w:tcPr>
            <w:tcW w:w="1667" w:type="dxa"/>
            <w:tcBorders>
              <w:top w:val="single" w:color="auto" w:sz="12" w:space="0"/>
              <w:bottom w:val="double" w:color="auto" w:sz="6" w:space="0"/>
            </w:tcBorders>
          </w:tcPr>
          <w:p w14:paraId="02930A9C">
            <w:pPr>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责任人</w:t>
            </w:r>
          </w:p>
        </w:tc>
      </w:tr>
      <w:tr w14:paraId="0547EF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61D287EE">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double" w:color="auto" w:sz="6" w:space="0"/>
              <w:bottom w:val="single" w:color="auto" w:sz="6" w:space="0"/>
            </w:tcBorders>
            <w:vAlign w:val="center"/>
          </w:tcPr>
          <w:p w14:paraId="38B6B870">
            <w:pPr>
              <w:pStyle w:val="11"/>
              <w:keepNext/>
              <w:spacing w:line="360" w:lineRule="auto"/>
              <w:ind w:left="63" w:right="63"/>
              <w:rPr>
                <w:rFonts w:hint="eastAsia" w:ascii="宋体" w:hAnsi="宋体" w:eastAsia="宋体" w:cs="宋体"/>
                <w:color w:val="000000"/>
                <w:szCs w:val="21"/>
                <w:highlight w:val="none"/>
              </w:rPr>
            </w:pPr>
          </w:p>
        </w:tc>
        <w:tc>
          <w:tcPr>
            <w:tcW w:w="1450" w:type="dxa"/>
            <w:tcBorders>
              <w:top w:val="double" w:color="auto" w:sz="6" w:space="0"/>
              <w:bottom w:val="single" w:color="auto" w:sz="6" w:space="0"/>
            </w:tcBorders>
            <w:vAlign w:val="center"/>
          </w:tcPr>
          <w:p w14:paraId="0F2905C9">
            <w:pPr>
              <w:pStyle w:val="11"/>
              <w:keepNext/>
              <w:spacing w:line="360" w:lineRule="auto"/>
              <w:ind w:left="63" w:right="63"/>
              <w:rPr>
                <w:rFonts w:hint="eastAsia" w:ascii="宋体" w:hAnsi="宋体" w:eastAsia="宋体" w:cs="宋体"/>
                <w:color w:val="000000"/>
                <w:szCs w:val="21"/>
                <w:highlight w:val="none"/>
              </w:rPr>
            </w:pPr>
          </w:p>
        </w:tc>
        <w:tc>
          <w:tcPr>
            <w:tcW w:w="1243" w:type="dxa"/>
            <w:tcBorders>
              <w:top w:val="double" w:color="auto" w:sz="6" w:space="0"/>
              <w:bottom w:val="single" w:color="auto" w:sz="6" w:space="0"/>
            </w:tcBorders>
            <w:vAlign w:val="center"/>
          </w:tcPr>
          <w:p w14:paraId="385AC8EF">
            <w:pPr>
              <w:pStyle w:val="11"/>
              <w:keepNext/>
              <w:spacing w:line="360" w:lineRule="auto"/>
              <w:ind w:left="63" w:right="63"/>
              <w:rPr>
                <w:rFonts w:hint="eastAsia" w:ascii="宋体" w:hAnsi="宋体" w:eastAsia="宋体" w:cs="宋体"/>
                <w:color w:val="000000"/>
                <w:szCs w:val="21"/>
                <w:highlight w:val="none"/>
              </w:rPr>
            </w:pPr>
          </w:p>
        </w:tc>
        <w:tc>
          <w:tcPr>
            <w:tcW w:w="1450" w:type="dxa"/>
            <w:tcBorders>
              <w:top w:val="double" w:color="auto" w:sz="6" w:space="0"/>
              <w:bottom w:val="single" w:color="auto" w:sz="6" w:space="0"/>
            </w:tcBorders>
            <w:vAlign w:val="center"/>
          </w:tcPr>
          <w:p w14:paraId="3A97839A">
            <w:pPr>
              <w:pStyle w:val="11"/>
              <w:keepNext/>
              <w:spacing w:line="360" w:lineRule="auto"/>
              <w:ind w:left="63" w:right="63"/>
              <w:rPr>
                <w:rFonts w:hint="eastAsia" w:ascii="宋体" w:hAnsi="宋体" w:eastAsia="宋体" w:cs="宋体"/>
                <w:color w:val="000000"/>
                <w:szCs w:val="21"/>
                <w:highlight w:val="none"/>
              </w:rPr>
            </w:pPr>
          </w:p>
        </w:tc>
        <w:tc>
          <w:tcPr>
            <w:tcW w:w="1667" w:type="dxa"/>
            <w:tcBorders>
              <w:top w:val="double" w:color="auto" w:sz="6" w:space="0"/>
              <w:bottom w:val="single" w:color="auto" w:sz="6" w:space="0"/>
            </w:tcBorders>
            <w:vAlign w:val="center"/>
          </w:tcPr>
          <w:p w14:paraId="6FF04547">
            <w:pPr>
              <w:pStyle w:val="11"/>
              <w:keepNext/>
              <w:spacing w:line="360" w:lineRule="auto"/>
              <w:ind w:left="63" w:right="63"/>
              <w:rPr>
                <w:rFonts w:hint="eastAsia" w:ascii="宋体" w:hAnsi="宋体" w:eastAsia="宋体" w:cs="宋体"/>
                <w:color w:val="000000"/>
                <w:szCs w:val="21"/>
                <w:highlight w:val="none"/>
              </w:rPr>
            </w:pPr>
          </w:p>
        </w:tc>
      </w:tr>
      <w:tr w14:paraId="2ACAB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2CBC9C0">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nil"/>
            </w:tcBorders>
            <w:vAlign w:val="center"/>
          </w:tcPr>
          <w:p w14:paraId="67360501">
            <w:pPr>
              <w:pStyle w:val="11"/>
              <w:keepNext/>
              <w:spacing w:line="360" w:lineRule="auto"/>
              <w:ind w:left="63" w:right="63"/>
              <w:rPr>
                <w:rFonts w:hint="eastAsia" w:ascii="宋体" w:hAnsi="宋体" w:eastAsia="宋体" w:cs="宋体"/>
                <w:color w:val="000000"/>
                <w:szCs w:val="21"/>
                <w:highlight w:val="none"/>
              </w:rPr>
            </w:pPr>
          </w:p>
        </w:tc>
        <w:tc>
          <w:tcPr>
            <w:tcW w:w="1450" w:type="dxa"/>
            <w:tcBorders>
              <w:top w:val="nil"/>
            </w:tcBorders>
            <w:vAlign w:val="center"/>
          </w:tcPr>
          <w:p w14:paraId="0B12F44A">
            <w:pPr>
              <w:pStyle w:val="11"/>
              <w:keepNext/>
              <w:spacing w:line="360" w:lineRule="auto"/>
              <w:ind w:left="63" w:right="63"/>
              <w:rPr>
                <w:rFonts w:hint="eastAsia" w:ascii="宋体" w:hAnsi="宋体" w:eastAsia="宋体" w:cs="宋体"/>
                <w:color w:val="000000"/>
                <w:szCs w:val="21"/>
                <w:highlight w:val="none"/>
              </w:rPr>
            </w:pPr>
          </w:p>
        </w:tc>
        <w:tc>
          <w:tcPr>
            <w:tcW w:w="1243" w:type="dxa"/>
            <w:tcBorders>
              <w:top w:val="nil"/>
            </w:tcBorders>
            <w:vAlign w:val="center"/>
          </w:tcPr>
          <w:p w14:paraId="51B87811">
            <w:pPr>
              <w:pStyle w:val="11"/>
              <w:keepNext/>
              <w:spacing w:line="360" w:lineRule="auto"/>
              <w:ind w:left="63" w:right="63"/>
              <w:rPr>
                <w:rFonts w:hint="eastAsia" w:ascii="宋体" w:hAnsi="宋体" w:eastAsia="宋体" w:cs="宋体"/>
                <w:color w:val="000000"/>
                <w:szCs w:val="21"/>
                <w:highlight w:val="none"/>
              </w:rPr>
            </w:pPr>
          </w:p>
        </w:tc>
        <w:tc>
          <w:tcPr>
            <w:tcW w:w="1450" w:type="dxa"/>
            <w:tcBorders>
              <w:top w:val="nil"/>
            </w:tcBorders>
            <w:vAlign w:val="center"/>
          </w:tcPr>
          <w:p w14:paraId="465599DF">
            <w:pPr>
              <w:pStyle w:val="11"/>
              <w:keepNext/>
              <w:spacing w:line="360" w:lineRule="auto"/>
              <w:ind w:left="63" w:right="63"/>
              <w:rPr>
                <w:rFonts w:hint="eastAsia" w:ascii="宋体" w:hAnsi="宋体" w:eastAsia="宋体" w:cs="宋体"/>
                <w:color w:val="000000"/>
                <w:szCs w:val="21"/>
                <w:highlight w:val="none"/>
              </w:rPr>
            </w:pPr>
          </w:p>
        </w:tc>
        <w:tc>
          <w:tcPr>
            <w:tcW w:w="1667" w:type="dxa"/>
            <w:tcBorders>
              <w:top w:val="nil"/>
            </w:tcBorders>
            <w:vAlign w:val="center"/>
          </w:tcPr>
          <w:p w14:paraId="745859DB">
            <w:pPr>
              <w:pStyle w:val="11"/>
              <w:keepNext/>
              <w:spacing w:line="360" w:lineRule="auto"/>
              <w:ind w:left="63" w:right="63"/>
              <w:rPr>
                <w:rFonts w:hint="eastAsia" w:ascii="宋体" w:hAnsi="宋体" w:eastAsia="宋体" w:cs="宋体"/>
                <w:color w:val="000000"/>
                <w:szCs w:val="21"/>
                <w:highlight w:val="none"/>
              </w:rPr>
            </w:pPr>
          </w:p>
        </w:tc>
      </w:tr>
      <w:tr w14:paraId="3C55B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90D9A59">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19E9527D">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2EB2256D">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50AAE91C">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1B352960">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39BA00DB">
            <w:pPr>
              <w:pStyle w:val="11"/>
              <w:keepNext/>
              <w:spacing w:line="360" w:lineRule="auto"/>
              <w:ind w:left="63" w:right="63"/>
              <w:rPr>
                <w:rFonts w:hint="eastAsia" w:ascii="宋体" w:hAnsi="宋体" w:eastAsia="宋体" w:cs="宋体"/>
                <w:color w:val="000000"/>
                <w:szCs w:val="21"/>
                <w:highlight w:val="none"/>
              </w:rPr>
            </w:pPr>
          </w:p>
        </w:tc>
      </w:tr>
      <w:tr w14:paraId="6D631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AA03B4B">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40C440DF">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740AE02B">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0E494779">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1E27B5D8">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43A6F02D">
            <w:pPr>
              <w:pStyle w:val="11"/>
              <w:keepNext/>
              <w:spacing w:line="360" w:lineRule="auto"/>
              <w:ind w:left="63" w:right="63"/>
              <w:rPr>
                <w:rFonts w:hint="eastAsia" w:ascii="宋体" w:hAnsi="宋体" w:eastAsia="宋体" w:cs="宋体"/>
                <w:color w:val="000000"/>
                <w:szCs w:val="21"/>
                <w:highlight w:val="none"/>
              </w:rPr>
            </w:pPr>
          </w:p>
        </w:tc>
      </w:tr>
      <w:tr w14:paraId="2A4247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CF58756">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278A17F2">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08E860CE">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53931AA8">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4DA41873">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1DD3A2A5">
            <w:pPr>
              <w:pStyle w:val="11"/>
              <w:keepNext/>
              <w:spacing w:line="360" w:lineRule="auto"/>
              <w:ind w:left="63" w:right="63"/>
              <w:rPr>
                <w:rFonts w:hint="eastAsia" w:ascii="宋体" w:hAnsi="宋体" w:eastAsia="宋体" w:cs="宋体"/>
                <w:color w:val="000000"/>
                <w:szCs w:val="21"/>
                <w:highlight w:val="none"/>
              </w:rPr>
            </w:pPr>
          </w:p>
        </w:tc>
      </w:tr>
      <w:tr w14:paraId="1497D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51A15B1">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643B8949">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0F0D6D14">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129DBCDB">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5813C14A">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7F836AA6">
            <w:pPr>
              <w:pStyle w:val="11"/>
              <w:keepNext/>
              <w:spacing w:line="360" w:lineRule="auto"/>
              <w:ind w:left="63" w:right="63"/>
              <w:rPr>
                <w:rFonts w:hint="eastAsia" w:ascii="宋体" w:hAnsi="宋体" w:eastAsia="宋体" w:cs="宋体"/>
                <w:color w:val="000000"/>
                <w:szCs w:val="21"/>
                <w:highlight w:val="none"/>
              </w:rPr>
            </w:pPr>
          </w:p>
        </w:tc>
      </w:tr>
      <w:tr w14:paraId="1BE827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1EA2AD0">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43E8CBA7">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5623D4E8">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4EF2642A">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03F2C62F">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580B4AED">
            <w:pPr>
              <w:pStyle w:val="11"/>
              <w:keepNext/>
              <w:spacing w:line="360" w:lineRule="auto"/>
              <w:ind w:left="63" w:right="63"/>
              <w:rPr>
                <w:rFonts w:hint="eastAsia" w:ascii="宋体" w:hAnsi="宋体" w:eastAsia="宋体" w:cs="宋体"/>
                <w:color w:val="000000"/>
                <w:szCs w:val="21"/>
                <w:highlight w:val="none"/>
              </w:rPr>
            </w:pPr>
          </w:p>
        </w:tc>
      </w:tr>
      <w:tr w14:paraId="2304C5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784A139F">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2A1AE5AC">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173AA8AE">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1F357372">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32997DD5">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7BBE4E8D">
            <w:pPr>
              <w:pStyle w:val="11"/>
              <w:keepNext/>
              <w:spacing w:line="360" w:lineRule="auto"/>
              <w:ind w:left="63" w:right="63"/>
              <w:rPr>
                <w:rFonts w:hint="eastAsia" w:ascii="宋体" w:hAnsi="宋体" w:eastAsia="宋体" w:cs="宋体"/>
                <w:color w:val="000000"/>
                <w:szCs w:val="21"/>
                <w:highlight w:val="none"/>
              </w:rPr>
            </w:pPr>
          </w:p>
        </w:tc>
      </w:tr>
      <w:tr w14:paraId="76E001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BE8993B">
            <w:pPr>
              <w:spacing w:line="360" w:lineRule="auto"/>
              <w:rPr>
                <w:rFonts w:hint="eastAsia" w:ascii="宋体" w:hAnsi="宋体" w:eastAsia="宋体" w:cs="宋体"/>
                <w:color w:val="000000"/>
                <w:szCs w:val="21"/>
                <w:highlight w:val="none"/>
              </w:rPr>
            </w:pPr>
          </w:p>
        </w:tc>
        <w:tc>
          <w:tcPr>
            <w:tcW w:w="1276" w:type="dxa"/>
          </w:tcPr>
          <w:p w14:paraId="5DB553E7">
            <w:pPr>
              <w:spacing w:line="360" w:lineRule="auto"/>
              <w:rPr>
                <w:rFonts w:hint="eastAsia" w:ascii="宋体" w:hAnsi="宋体" w:eastAsia="宋体" w:cs="宋体"/>
                <w:color w:val="000000"/>
                <w:szCs w:val="21"/>
                <w:highlight w:val="none"/>
              </w:rPr>
            </w:pPr>
          </w:p>
        </w:tc>
        <w:tc>
          <w:tcPr>
            <w:tcW w:w="1450" w:type="dxa"/>
          </w:tcPr>
          <w:p w14:paraId="3895ED80">
            <w:pPr>
              <w:spacing w:line="360" w:lineRule="auto"/>
              <w:rPr>
                <w:rFonts w:hint="eastAsia" w:ascii="宋体" w:hAnsi="宋体" w:eastAsia="宋体" w:cs="宋体"/>
                <w:color w:val="000000"/>
                <w:szCs w:val="21"/>
                <w:highlight w:val="none"/>
              </w:rPr>
            </w:pPr>
          </w:p>
        </w:tc>
        <w:tc>
          <w:tcPr>
            <w:tcW w:w="1243" w:type="dxa"/>
          </w:tcPr>
          <w:p w14:paraId="2DC8CD93">
            <w:pPr>
              <w:spacing w:line="360" w:lineRule="auto"/>
              <w:rPr>
                <w:rFonts w:hint="eastAsia" w:ascii="宋体" w:hAnsi="宋体" w:eastAsia="宋体" w:cs="宋体"/>
                <w:color w:val="000000"/>
                <w:szCs w:val="21"/>
                <w:highlight w:val="none"/>
              </w:rPr>
            </w:pPr>
          </w:p>
        </w:tc>
        <w:tc>
          <w:tcPr>
            <w:tcW w:w="1450" w:type="dxa"/>
          </w:tcPr>
          <w:p w14:paraId="34D7C7A5">
            <w:pPr>
              <w:spacing w:line="360" w:lineRule="auto"/>
              <w:rPr>
                <w:rFonts w:hint="eastAsia" w:ascii="宋体" w:hAnsi="宋体" w:eastAsia="宋体" w:cs="宋体"/>
                <w:color w:val="000000"/>
                <w:szCs w:val="21"/>
                <w:highlight w:val="none"/>
              </w:rPr>
            </w:pPr>
          </w:p>
        </w:tc>
        <w:tc>
          <w:tcPr>
            <w:tcW w:w="1667" w:type="dxa"/>
          </w:tcPr>
          <w:p w14:paraId="6F850448">
            <w:pPr>
              <w:spacing w:line="360" w:lineRule="auto"/>
              <w:rPr>
                <w:rFonts w:hint="eastAsia" w:ascii="宋体" w:hAnsi="宋体" w:eastAsia="宋体" w:cs="宋体"/>
                <w:color w:val="000000"/>
                <w:szCs w:val="21"/>
                <w:highlight w:val="none"/>
              </w:rPr>
            </w:pPr>
          </w:p>
        </w:tc>
      </w:tr>
      <w:tr w14:paraId="4129F4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7BADC1B">
            <w:pPr>
              <w:pStyle w:val="11"/>
              <w:keepNext/>
              <w:spacing w:line="360" w:lineRule="auto"/>
              <w:ind w:left="63" w:right="63"/>
              <w:rPr>
                <w:rFonts w:hint="eastAsia" w:ascii="宋体" w:hAnsi="宋体" w:eastAsia="宋体" w:cs="宋体"/>
                <w:color w:val="000000"/>
                <w:szCs w:val="21"/>
                <w:highlight w:val="none"/>
              </w:rPr>
            </w:pPr>
          </w:p>
        </w:tc>
        <w:tc>
          <w:tcPr>
            <w:tcW w:w="1276" w:type="dxa"/>
            <w:vAlign w:val="center"/>
          </w:tcPr>
          <w:p w14:paraId="4443F891">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138ACF55">
            <w:pPr>
              <w:pStyle w:val="11"/>
              <w:keepNext/>
              <w:spacing w:line="360" w:lineRule="auto"/>
              <w:ind w:left="63" w:right="63"/>
              <w:rPr>
                <w:rFonts w:hint="eastAsia" w:ascii="宋体" w:hAnsi="宋体" w:eastAsia="宋体" w:cs="宋体"/>
                <w:color w:val="000000"/>
                <w:szCs w:val="21"/>
                <w:highlight w:val="none"/>
              </w:rPr>
            </w:pPr>
          </w:p>
        </w:tc>
        <w:tc>
          <w:tcPr>
            <w:tcW w:w="1243" w:type="dxa"/>
            <w:vAlign w:val="center"/>
          </w:tcPr>
          <w:p w14:paraId="3E6DED97">
            <w:pPr>
              <w:pStyle w:val="11"/>
              <w:keepNext/>
              <w:spacing w:line="360" w:lineRule="auto"/>
              <w:ind w:left="63" w:right="63"/>
              <w:rPr>
                <w:rFonts w:hint="eastAsia" w:ascii="宋体" w:hAnsi="宋体" w:eastAsia="宋体" w:cs="宋体"/>
                <w:color w:val="000000"/>
                <w:szCs w:val="21"/>
                <w:highlight w:val="none"/>
              </w:rPr>
            </w:pPr>
          </w:p>
        </w:tc>
        <w:tc>
          <w:tcPr>
            <w:tcW w:w="1450" w:type="dxa"/>
            <w:vAlign w:val="center"/>
          </w:tcPr>
          <w:p w14:paraId="5941C69A">
            <w:pPr>
              <w:pStyle w:val="11"/>
              <w:keepNext/>
              <w:spacing w:line="360" w:lineRule="auto"/>
              <w:ind w:left="63" w:right="63"/>
              <w:rPr>
                <w:rFonts w:hint="eastAsia" w:ascii="宋体" w:hAnsi="宋体" w:eastAsia="宋体" w:cs="宋体"/>
                <w:color w:val="000000"/>
                <w:szCs w:val="21"/>
                <w:highlight w:val="none"/>
              </w:rPr>
            </w:pPr>
          </w:p>
        </w:tc>
        <w:tc>
          <w:tcPr>
            <w:tcW w:w="1667" w:type="dxa"/>
            <w:vAlign w:val="center"/>
          </w:tcPr>
          <w:p w14:paraId="5438BEE3">
            <w:pPr>
              <w:pStyle w:val="11"/>
              <w:keepNext/>
              <w:spacing w:line="360" w:lineRule="auto"/>
              <w:ind w:left="63" w:right="63"/>
              <w:rPr>
                <w:rFonts w:hint="eastAsia" w:ascii="宋体" w:hAnsi="宋体" w:eastAsia="宋体" w:cs="宋体"/>
                <w:color w:val="000000"/>
                <w:szCs w:val="21"/>
                <w:highlight w:val="none"/>
              </w:rPr>
            </w:pPr>
          </w:p>
        </w:tc>
      </w:tr>
      <w:tr w14:paraId="72F2A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C21E19">
            <w:pPr>
              <w:spacing w:line="360" w:lineRule="auto"/>
              <w:rPr>
                <w:rFonts w:hint="eastAsia" w:ascii="宋体" w:hAnsi="宋体" w:eastAsia="宋体" w:cs="宋体"/>
                <w:color w:val="000000"/>
                <w:szCs w:val="21"/>
                <w:highlight w:val="none"/>
              </w:rPr>
            </w:pPr>
          </w:p>
        </w:tc>
        <w:tc>
          <w:tcPr>
            <w:tcW w:w="1276" w:type="dxa"/>
          </w:tcPr>
          <w:p w14:paraId="5B75DCBB">
            <w:pPr>
              <w:spacing w:line="360" w:lineRule="auto"/>
              <w:rPr>
                <w:rFonts w:hint="eastAsia" w:ascii="宋体" w:hAnsi="宋体" w:eastAsia="宋体" w:cs="宋体"/>
                <w:color w:val="000000"/>
                <w:szCs w:val="21"/>
                <w:highlight w:val="none"/>
              </w:rPr>
            </w:pPr>
          </w:p>
        </w:tc>
        <w:tc>
          <w:tcPr>
            <w:tcW w:w="1450" w:type="dxa"/>
          </w:tcPr>
          <w:p w14:paraId="483024DD">
            <w:pPr>
              <w:spacing w:line="360" w:lineRule="auto"/>
              <w:rPr>
                <w:rFonts w:hint="eastAsia" w:ascii="宋体" w:hAnsi="宋体" w:eastAsia="宋体" w:cs="宋体"/>
                <w:color w:val="000000"/>
                <w:szCs w:val="21"/>
                <w:highlight w:val="none"/>
              </w:rPr>
            </w:pPr>
          </w:p>
        </w:tc>
        <w:tc>
          <w:tcPr>
            <w:tcW w:w="1243" w:type="dxa"/>
          </w:tcPr>
          <w:p w14:paraId="174537B4">
            <w:pPr>
              <w:spacing w:line="360" w:lineRule="auto"/>
              <w:rPr>
                <w:rFonts w:hint="eastAsia" w:ascii="宋体" w:hAnsi="宋体" w:eastAsia="宋体" w:cs="宋体"/>
                <w:color w:val="000000"/>
                <w:szCs w:val="21"/>
                <w:highlight w:val="none"/>
              </w:rPr>
            </w:pPr>
          </w:p>
        </w:tc>
        <w:tc>
          <w:tcPr>
            <w:tcW w:w="1450" w:type="dxa"/>
          </w:tcPr>
          <w:p w14:paraId="1C83966C">
            <w:pPr>
              <w:spacing w:line="360" w:lineRule="auto"/>
              <w:rPr>
                <w:rFonts w:hint="eastAsia" w:ascii="宋体" w:hAnsi="宋体" w:eastAsia="宋体" w:cs="宋体"/>
                <w:color w:val="000000"/>
                <w:szCs w:val="21"/>
                <w:highlight w:val="none"/>
              </w:rPr>
            </w:pPr>
          </w:p>
        </w:tc>
        <w:tc>
          <w:tcPr>
            <w:tcW w:w="1667" w:type="dxa"/>
          </w:tcPr>
          <w:p w14:paraId="1A542C9F">
            <w:pPr>
              <w:spacing w:line="360" w:lineRule="auto"/>
              <w:rPr>
                <w:rFonts w:hint="eastAsia" w:ascii="宋体" w:hAnsi="宋体" w:eastAsia="宋体" w:cs="宋体"/>
                <w:color w:val="000000"/>
                <w:szCs w:val="21"/>
                <w:highlight w:val="none"/>
              </w:rPr>
            </w:pPr>
          </w:p>
        </w:tc>
      </w:tr>
      <w:tr w14:paraId="082F4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789D9BA">
            <w:pPr>
              <w:spacing w:line="360" w:lineRule="auto"/>
              <w:rPr>
                <w:rFonts w:hint="eastAsia" w:ascii="宋体" w:hAnsi="宋体" w:eastAsia="宋体" w:cs="宋体"/>
                <w:color w:val="000000"/>
                <w:szCs w:val="21"/>
                <w:highlight w:val="none"/>
              </w:rPr>
            </w:pPr>
          </w:p>
        </w:tc>
        <w:tc>
          <w:tcPr>
            <w:tcW w:w="1276" w:type="dxa"/>
          </w:tcPr>
          <w:p w14:paraId="1B2B985F">
            <w:pPr>
              <w:spacing w:line="360" w:lineRule="auto"/>
              <w:rPr>
                <w:rFonts w:hint="eastAsia" w:ascii="宋体" w:hAnsi="宋体" w:eastAsia="宋体" w:cs="宋体"/>
                <w:color w:val="000000"/>
                <w:szCs w:val="21"/>
                <w:highlight w:val="none"/>
              </w:rPr>
            </w:pPr>
          </w:p>
        </w:tc>
        <w:tc>
          <w:tcPr>
            <w:tcW w:w="1450" w:type="dxa"/>
          </w:tcPr>
          <w:p w14:paraId="284E7B4C">
            <w:pPr>
              <w:spacing w:line="360" w:lineRule="auto"/>
              <w:rPr>
                <w:rFonts w:hint="eastAsia" w:ascii="宋体" w:hAnsi="宋体" w:eastAsia="宋体" w:cs="宋体"/>
                <w:color w:val="000000"/>
                <w:szCs w:val="21"/>
                <w:highlight w:val="none"/>
              </w:rPr>
            </w:pPr>
          </w:p>
        </w:tc>
        <w:tc>
          <w:tcPr>
            <w:tcW w:w="1243" w:type="dxa"/>
          </w:tcPr>
          <w:p w14:paraId="476876DC">
            <w:pPr>
              <w:spacing w:line="360" w:lineRule="auto"/>
              <w:rPr>
                <w:rFonts w:hint="eastAsia" w:ascii="宋体" w:hAnsi="宋体" w:eastAsia="宋体" w:cs="宋体"/>
                <w:color w:val="000000"/>
                <w:szCs w:val="21"/>
                <w:highlight w:val="none"/>
              </w:rPr>
            </w:pPr>
          </w:p>
        </w:tc>
        <w:tc>
          <w:tcPr>
            <w:tcW w:w="1450" w:type="dxa"/>
          </w:tcPr>
          <w:p w14:paraId="3A74B6A0">
            <w:pPr>
              <w:spacing w:line="360" w:lineRule="auto"/>
              <w:rPr>
                <w:rFonts w:hint="eastAsia" w:ascii="宋体" w:hAnsi="宋体" w:eastAsia="宋体" w:cs="宋体"/>
                <w:color w:val="000000"/>
                <w:szCs w:val="21"/>
                <w:highlight w:val="none"/>
              </w:rPr>
            </w:pPr>
          </w:p>
        </w:tc>
        <w:tc>
          <w:tcPr>
            <w:tcW w:w="1667" w:type="dxa"/>
          </w:tcPr>
          <w:p w14:paraId="4BDB4CC3">
            <w:pPr>
              <w:spacing w:line="360" w:lineRule="auto"/>
              <w:rPr>
                <w:rFonts w:hint="eastAsia" w:ascii="宋体" w:hAnsi="宋体" w:eastAsia="宋体" w:cs="宋体"/>
                <w:color w:val="000000"/>
                <w:szCs w:val="21"/>
                <w:highlight w:val="none"/>
              </w:rPr>
            </w:pPr>
          </w:p>
        </w:tc>
      </w:tr>
      <w:tr w14:paraId="3BEF2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4D70422">
            <w:pPr>
              <w:spacing w:line="360" w:lineRule="auto"/>
              <w:rPr>
                <w:rFonts w:hint="eastAsia" w:ascii="宋体" w:hAnsi="宋体" w:eastAsia="宋体" w:cs="宋体"/>
                <w:color w:val="000000"/>
                <w:szCs w:val="21"/>
                <w:highlight w:val="none"/>
              </w:rPr>
            </w:pPr>
          </w:p>
        </w:tc>
        <w:tc>
          <w:tcPr>
            <w:tcW w:w="1276" w:type="dxa"/>
          </w:tcPr>
          <w:p w14:paraId="5B2B073E">
            <w:pPr>
              <w:spacing w:line="360" w:lineRule="auto"/>
              <w:rPr>
                <w:rFonts w:hint="eastAsia" w:ascii="宋体" w:hAnsi="宋体" w:eastAsia="宋体" w:cs="宋体"/>
                <w:color w:val="000000"/>
                <w:szCs w:val="21"/>
                <w:highlight w:val="none"/>
              </w:rPr>
            </w:pPr>
          </w:p>
        </w:tc>
        <w:tc>
          <w:tcPr>
            <w:tcW w:w="1450" w:type="dxa"/>
          </w:tcPr>
          <w:p w14:paraId="0DFBDD11">
            <w:pPr>
              <w:spacing w:line="360" w:lineRule="auto"/>
              <w:rPr>
                <w:rFonts w:hint="eastAsia" w:ascii="宋体" w:hAnsi="宋体" w:eastAsia="宋体" w:cs="宋体"/>
                <w:color w:val="000000"/>
                <w:szCs w:val="21"/>
                <w:highlight w:val="none"/>
              </w:rPr>
            </w:pPr>
          </w:p>
        </w:tc>
        <w:tc>
          <w:tcPr>
            <w:tcW w:w="1243" w:type="dxa"/>
          </w:tcPr>
          <w:p w14:paraId="1D2F5971">
            <w:pPr>
              <w:spacing w:line="360" w:lineRule="auto"/>
              <w:rPr>
                <w:rFonts w:hint="eastAsia" w:ascii="宋体" w:hAnsi="宋体" w:eastAsia="宋体" w:cs="宋体"/>
                <w:color w:val="000000"/>
                <w:szCs w:val="21"/>
                <w:highlight w:val="none"/>
              </w:rPr>
            </w:pPr>
          </w:p>
        </w:tc>
        <w:tc>
          <w:tcPr>
            <w:tcW w:w="1450" w:type="dxa"/>
          </w:tcPr>
          <w:p w14:paraId="2448F737">
            <w:pPr>
              <w:spacing w:line="360" w:lineRule="auto"/>
              <w:rPr>
                <w:rFonts w:hint="eastAsia" w:ascii="宋体" w:hAnsi="宋体" w:eastAsia="宋体" w:cs="宋体"/>
                <w:color w:val="000000"/>
                <w:szCs w:val="21"/>
                <w:highlight w:val="none"/>
              </w:rPr>
            </w:pPr>
          </w:p>
        </w:tc>
        <w:tc>
          <w:tcPr>
            <w:tcW w:w="1667" w:type="dxa"/>
          </w:tcPr>
          <w:p w14:paraId="777D4918">
            <w:pPr>
              <w:spacing w:line="360" w:lineRule="auto"/>
              <w:rPr>
                <w:rFonts w:hint="eastAsia" w:ascii="宋体" w:hAnsi="宋体" w:eastAsia="宋体" w:cs="宋体"/>
                <w:color w:val="000000"/>
                <w:szCs w:val="21"/>
                <w:highlight w:val="none"/>
              </w:rPr>
            </w:pPr>
          </w:p>
        </w:tc>
      </w:tr>
      <w:tr w14:paraId="39929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3254380">
            <w:pPr>
              <w:spacing w:line="360" w:lineRule="auto"/>
              <w:rPr>
                <w:rFonts w:hint="eastAsia" w:ascii="宋体" w:hAnsi="宋体" w:eastAsia="宋体" w:cs="宋体"/>
                <w:color w:val="000000"/>
                <w:szCs w:val="21"/>
                <w:highlight w:val="none"/>
              </w:rPr>
            </w:pPr>
          </w:p>
        </w:tc>
        <w:tc>
          <w:tcPr>
            <w:tcW w:w="1276" w:type="dxa"/>
          </w:tcPr>
          <w:p w14:paraId="7F147A92">
            <w:pPr>
              <w:spacing w:line="360" w:lineRule="auto"/>
              <w:rPr>
                <w:rFonts w:hint="eastAsia" w:ascii="宋体" w:hAnsi="宋体" w:eastAsia="宋体" w:cs="宋体"/>
                <w:color w:val="000000"/>
                <w:szCs w:val="21"/>
                <w:highlight w:val="none"/>
              </w:rPr>
            </w:pPr>
          </w:p>
        </w:tc>
        <w:tc>
          <w:tcPr>
            <w:tcW w:w="1450" w:type="dxa"/>
          </w:tcPr>
          <w:p w14:paraId="7955DAC4">
            <w:pPr>
              <w:spacing w:line="360" w:lineRule="auto"/>
              <w:rPr>
                <w:rFonts w:hint="eastAsia" w:ascii="宋体" w:hAnsi="宋体" w:eastAsia="宋体" w:cs="宋体"/>
                <w:color w:val="000000"/>
                <w:szCs w:val="21"/>
                <w:highlight w:val="none"/>
              </w:rPr>
            </w:pPr>
          </w:p>
        </w:tc>
        <w:tc>
          <w:tcPr>
            <w:tcW w:w="1243" w:type="dxa"/>
          </w:tcPr>
          <w:p w14:paraId="7EAE5CE7">
            <w:pPr>
              <w:spacing w:line="360" w:lineRule="auto"/>
              <w:rPr>
                <w:rFonts w:hint="eastAsia" w:ascii="宋体" w:hAnsi="宋体" w:eastAsia="宋体" w:cs="宋体"/>
                <w:color w:val="000000"/>
                <w:szCs w:val="21"/>
                <w:highlight w:val="none"/>
              </w:rPr>
            </w:pPr>
          </w:p>
        </w:tc>
        <w:tc>
          <w:tcPr>
            <w:tcW w:w="1450" w:type="dxa"/>
          </w:tcPr>
          <w:p w14:paraId="472B408A">
            <w:pPr>
              <w:spacing w:line="360" w:lineRule="auto"/>
              <w:rPr>
                <w:rFonts w:hint="eastAsia" w:ascii="宋体" w:hAnsi="宋体" w:eastAsia="宋体" w:cs="宋体"/>
                <w:color w:val="000000"/>
                <w:szCs w:val="21"/>
                <w:highlight w:val="none"/>
              </w:rPr>
            </w:pPr>
          </w:p>
        </w:tc>
        <w:tc>
          <w:tcPr>
            <w:tcW w:w="1667" w:type="dxa"/>
          </w:tcPr>
          <w:p w14:paraId="09B0B0DB">
            <w:pPr>
              <w:spacing w:line="360" w:lineRule="auto"/>
              <w:rPr>
                <w:rFonts w:hint="eastAsia" w:ascii="宋体" w:hAnsi="宋体" w:eastAsia="宋体" w:cs="宋体"/>
                <w:color w:val="000000"/>
                <w:szCs w:val="21"/>
                <w:highlight w:val="none"/>
              </w:rPr>
            </w:pPr>
          </w:p>
        </w:tc>
      </w:tr>
      <w:tr w14:paraId="5266B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AAB68A8">
            <w:pPr>
              <w:spacing w:line="360" w:lineRule="auto"/>
              <w:rPr>
                <w:rFonts w:hint="eastAsia" w:ascii="宋体" w:hAnsi="宋体" w:eastAsia="宋体" w:cs="宋体"/>
                <w:color w:val="000000"/>
                <w:szCs w:val="21"/>
                <w:highlight w:val="none"/>
              </w:rPr>
            </w:pPr>
          </w:p>
        </w:tc>
        <w:tc>
          <w:tcPr>
            <w:tcW w:w="1276" w:type="dxa"/>
          </w:tcPr>
          <w:p w14:paraId="335BEFBE">
            <w:pPr>
              <w:spacing w:line="360" w:lineRule="auto"/>
              <w:rPr>
                <w:rFonts w:hint="eastAsia" w:ascii="宋体" w:hAnsi="宋体" w:eastAsia="宋体" w:cs="宋体"/>
                <w:color w:val="000000"/>
                <w:szCs w:val="21"/>
                <w:highlight w:val="none"/>
              </w:rPr>
            </w:pPr>
          </w:p>
        </w:tc>
        <w:tc>
          <w:tcPr>
            <w:tcW w:w="1450" w:type="dxa"/>
          </w:tcPr>
          <w:p w14:paraId="0865C5B2">
            <w:pPr>
              <w:spacing w:line="360" w:lineRule="auto"/>
              <w:rPr>
                <w:rFonts w:hint="eastAsia" w:ascii="宋体" w:hAnsi="宋体" w:eastAsia="宋体" w:cs="宋体"/>
                <w:color w:val="000000"/>
                <w:szCs w:val="21"/>
                <w:highlight w:val="none"/>
              </w:rPr>
            </w:pPr>
          </w:p>
        </w:tc>
        <w:tc>
          <w:tcPr>
            <w:tcW w:w="1243" w:type="dxa"/>
          </w:tcPr>
          <w:p w14:paraId="285D3681">
            <w:pPr>
              <w:spacing w:line="360" w:lineRule="auto"/>
              <w:rPr>
                <w:rFonts w:hint="eastAsia" w:ascii="宋体" w:hAnsi="宋体" w:eastAsia="宋体" w:cs="宋体"/>
                <w:color w:val="000000"/>
                <w:szCs w:val="21"/>
                <w:highlight w:val="none"/>
              </w:rPr>
            </w:pPr>
          </w:p>
        </w:tc>
        <w:tc>
          <w:tcPr>
            <w:tcW w:w="1450" w:type="dxa"/>
          </w:tcPr>
          <w:p w14:paraId="70045F16">
            <w:pPr>
              <w:spacing w:line="360" w:lineRule="auto"/>
              <w:rPr>
                <w:rFonts w:hint="eastAsia" w:ascii="宋体" w:hAnsi="宋体" w:eastAsia="宋体" w:cs="宋体"/>
                <w:color w:val="000000"/>
                <w:szCs w:val="21"/>
                <w:highlight w:val="none"/>
              </w:rPr>
            </w:pPr>
          </w:p>
        </w:tc>
        <w:tc>
          <w:tcPr>
            <w:tcW w:w="1667" w:type="dxa"/>
          </w:tcPr>
          <w:p w14:paraId="3C369193">
            <w:pPr>
              <w:spacing w:line="360" w:lineRule="auto"/>
              <w:rPr>
                <w:rFonts w:hint="eastAsia" w:ascii="宋体" w:hAnsi="宋体" w:eastAsia="宋体" w:cs="宋体"/>
                <w:color w:val="000000"/>
                <w:szCs w:val="21"/>
                <w:highlight w:val="none"/>
              </w:rPr>
            </w:pPr>
          </w:p>
        </w:tc>
      </w:tr>
      <w:tr w14:paraId="17F44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5657533">
            <w:pPr>
              <w:spacing w:line="360" w:lineRule="auto"/>
              <w:rPr>
                <w:rFonts w:hint="eastAsia" w:ascii="宋体" w:hAnsi="宋体" w:eastAsia="宋体" w:cs="宋体"/>
                <w:color w:val="000000"/>
                <w:szCs w:val="21"/>
                <w:highlight w:val="none"/>
              </w:rPr>
            </w:pPr>
          </w:p>
        </w:tc>
        <w:tc>
          <w:tcPr>
            <w:tcW w:w="1276" w:type="dxa"/>
          </w:tcPr>
          <w:p w14:paraId="6885EC8C">
            <w:pPr>
              <w:spacing w:line="360" w:lineRule="auto"/>
              <w:rPr>
                <w:rFonts w:hint="eastAsia" w:ascii="宋体" w:hAnsi="宋体" w:eastAsia="宋体" w:cs="宋体"/>
                <w:color w:val="000000"/>
                <w:szCs w:val="21"/>
                <w:highlight w:val="none"/>
              </w:rPr>
            </w:pPr>
          </w:p>
        </w:tc>
        <w:tc>
          <w:tcPr>
            <w:tcW w:w="1450" w:type="dxa"/>
          </w:tcPr>
          <w:p w14:paraId="372927EA">
            <w:pPr>
              <w:spacing w:line="360" w:lineRule="auto"/>
              <w:rPr>
                <w:rFonts w:hint="eastAsia" w:ascii="宋体" w:hAnsi="宋体" w:eastAsia="宋体" w:cs="宋体"/>
                <w:color w:val="000000"/>
                <w:szCs w:val="21"/>
                <w:highlight w:val="none"/>
              </w:rPr>
            </w:pPr>
          </w:p>
        </w:tc>
        <w:tc>
          <w:tcPr>
            <w:tcW w:w="1243" w:type="dxa"/>
          </w:tcPr>
          <w:p w14:paraId="5E148289">
            <w:pPr>
              <w:spacing w:line="360" w:lineRule="auto"/>
              <w:rPr>
                <w:rFonts w:hint="eastAsia" w:ascii="宋体" w:hAnsi="宋体" w:eastAsia="宋体" w:cs="宋体"/>
                <w:color w:val="000000"/>
                <w:szCs w:val="21"/>
                <w:highlight w:val="none"/>
              </w:rPr>
            </w:pPr>
          </w:p>
        </w:tc>
        <w:tc>
          <w:tcPr>
            <w:tcW w:w="1450" w:type="dxa"/>
          </w:tcPr>
          <w:p w14:paraId="550C6AEB">
            <w:pPr>
              <w:spacing w:line="360" w:lineRule="auto"/>
              <w:rPr>
                <w:rFonts w:hint="eastAsia" w:ascii="宋体" w:hAnsi="宋体" w:eastAsia="宋体" w:cs="宋体"/>
                <w:color w:val="000000"/>
                <w:szCs w:val="21"/>
                <w:highlight w:val="none"/>
              </w:rPr>
            </w:pPr>
          </w:p>
        </w:tc>
        <w:tc>
          <w:tcPr>
            <w:tcW w:w="1667" w:type="dxa"/>
          </w:tcPr>
          <w:p w14:paraId="5220C488">
            <w:pPr>
              <w:spacing w:line="360" w:lineRule="auto"/>
              <w:rPr>
                <w:rFonts w:hint="eastAsia" w:ascii="宋体" w:hAnsi="宋体" w:eastAsia="宋体" w:cs="宋体"/>
                <w:color w:val="000000"/>
                <w:szCs w:val="21"/>
                <w:highlight w:val="none"/>
              </w:rPr>
            </w:pPr>
          </w:p>
        </w:tc>
      </w:tr>
      <w:tr w14:paraId="3F439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516C75C">
            <w:pPr>
              <w:spacing w:line="360" w:lineRule="auto"/>
              <w:rPr>
                <w:rFonts w:hint="eastAsia" w:ascii="宋体" w:hAnsi="宋体" w:eastAsia="宋体" w:cs="宋体"/>
                <w:color w:val="000000"/>
                <w:szCs w:val="21"/>
                <w:highlight w:val="none"/>
              </w:rPr>
            </w:pPr>
          </w:p>
        </w:tc>
        <w:tc>
          <w:tcPr>
            <w:tcW w:w="1276" w:type="dxa"/>
          </w:tcPr>
          <w:p w14:paraId="34496C26">
            <w:pPr>
              <w:spacing w:line="360" w:lineRule="auto"/>
              <w:rPr>
                <w:rFonts w:hint="eastAsia" w:ascii="宋体" w:hAnsi="宋体" w:eastAsia="宋体" w:cs="宋体"/>
                <w:color w:val="000000"/>
                <w:szCs w:val="21"/>
                <w:highlight w:val="none"/>
              </w:rPr>
            </w:pPr>
          </w:p>
        </w:tc>
        <w:tc>
          <w:tcPr>
            <w:tcW w:w="1450" w:type="dxa"/>
          </w:tcPr>
          <w:p w14:paraId="19078319">
            <w:pPr>
              <w:spacing w:line="360" w:lineRule="auto"/>
              <w:rPr>
                <w:rFonts w:hint="eastAsia" w:ascii="宋体" w:hAnsi="宋体" w:eastAsia="宋体" w:cs="宋体"/>
                <w:color w:val="000000"/>
                <w:szCs w:val="21"/>
                <w:highlight w:val="none"/>
              </w:rPr>
            </w:pPr>
          </w:p>
        </w:tc>
        <w:tc>
          <w:tcPr>
            <w:tcW w:w="1243" w:type="dxa"/>
          </w:tcPr>
          <w:p w14:paraId="25C2EB8E">
            <w:pPr>
              <w:spacing w:line="360" w:lineRule="auto"/>
              <w:rPr>
                <w:rFonts w:hint="eastAsia" w:ascii="宋体" w:hAnsi="宋体" w:eastAsia="宋体" w:cs="宋体"/>
                <w:color w:val="000000"/>
                <w:szCs w:val="21"/>
                <w:highlight w:val="none"/>
              </w:rPr>
            </w:pPr>
          </w:p>
        </w:tc>
        <w:tc>
          <w:tcPr>
            <w:tcW w:w="1450" w:type="dxa"/>
          </w:tcPr>
          <w:p w14:paraId="7B5BDB35">
            <w:pPr>
              <w:spacing w:line="360" w:lineRule="auto"/>
              <w:rPr>
                <w:rFonts w:hint="eastAsia" w:ascii="宋体" w:hAnsi="宋体" w:eastAsia="宋体" w:cs="宋体"/>
                <w:color w:val="000000"/>
                <w:szCs w:val="21"/>
                <w:highlight w:val="none"/>
              </w:rPr>
            </w:pPr>
          </w:p>
        </w:tc>
        <w:tc>
          <w:tcPr>
            <w:tcW w:w="1667" w:type="dxa"/>
          </w:tcPr>
          <w:p w14:paraId="6CC76CDD">
            <w:pPr>
              <w:spacing w:line="360" w:lineRule="auto"/>
              <w:rPr>
                <w:rFonts w:hint="eastAsia" w:ascii="宋体" w:hAnsi="宋体" w:eastAsia="宋体" w:cs="宋体"/>
                <w:color w:val="000000"/>
                <w:szCs w:val="21"/>
                <w:highlight w:val="none"/>
              </w:rPr>
            </w:pPr>
          </w:p>
        </w:tc>
      </w:tr>
      <w:tr w14:paraId="1D500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3828E96">
            <w:pPr>
              <w:spacing w:line="360" w:lineRule="auto"/>
              <w:rPr>
                <w:rFonts w:hint="eastAsia" w:ascii="宋体" w:hAnsi="宋体" w:eastAsia="宋体" w:cs="宋体"/>
                <w:color w:val="000000"/>
                <w:szCs w:val="21"/>
                <w:highlight w:val="none"/>
              </w:rPr>
            </w:pPr>
          </w:p>
        </w:tc>
        <w:tc>
          <w:tcPr>
            <w:tcW w:w="1276" w:type="dxa"/>
          </w:tcPr>
          <w:p w14:paraId="36D49E09">
            <w:pPr>
              <w:spacing w:line="360" w:lineRule="auto"/>
              <w:rPr>
                <w:rFonts w:hint="eastAsia" w:ascii="宋体" w:hAnsi="宋体" w:eastAsia="宋体" w:cs="宋体"/>
                <w:color w:val="000000"/>
                <w:szCs w:val="21"/>
                <w:highlight w:val="none"/>
              </w:rPr>
            </w:pPr>
          </w:p>
        </w:tc>
        <w:tc>
          <w:tcPr>
            <w:tcW w:w="1450" w:type="dxa"/>
          </w:tcPr>
          <w:p w14:paraId="42C5F048">
            <w:pPr>
              <w:spacing w:line="360" w:lineRule="auto"/>
              <w:rPr>
                <w:rFonts w:hint="eastAsia" w:ascii="宋体" w:hAnsi="宋体" w:eastAsia="宋体" w:cs="宋体"/>
                <w:color w:val="000000"/>
                <w:szCs w:val="21"/>
                <w:highlight w:val="none"/>
              </w:rPr>
            </w:pPr>
          </w:p>
        </w:tc>
        <w:tc>
          <w:tcPr>
            <w:tcW w:w="1243" w:type="dxa"/>
          </w:tcPr>
          <w:p w14:paraId="15F1EC89">
            <w:pPr>
              <w:spacing w:line="360" w:lineRule="auto"/>
              <w:rPr>
                <w:rFonts w:hint="eastAsia" w:ascii="宋体" w:hAnsi="宋体" w:eastAsia="宋体" w:cs="宋体"/>
                <w:color w:val="000000"/>
                <w:szCs w:val="21"/>
                <w:highlight w:val="none"/>
              </w:rPr>
            </w:pPr>
          </w:p>
        </w:tc>
        <w:tc>
          <w:tcPr>
            <w:tcW w:w="1450" w:type="dxa"/>
          </w:tcPr>
          <w:p w14:paraId="3149110C">
            <w:pPr>
              <w:spacing w:line="360" w:lineRule="auto"/>
              <w:rPr>
                <w:rFonts w:hint="eastAsia" w:ascii="宋体" w:hAnsi="宋体" w:eastAsia="宋体" w:cs="宋体"/>
                <w:color w:val="000000"/>
                <w:szCs w:val="21"/>
                <w:highlight w:val="none"/>
              </w:rPr>
            </w:pPr>
          </w:p>
        </w:tc>
        <w:tc>
          <w:tcPr>
            <w:tcW w:w="1667" w:type="dxa"/>
          </w:tcPr>
          <w:p w14:paraId="1A4BDFF3">
            <w:pPr>
              <w:spacing w:line="360" w:lineRule="auto"/>
              <w:rPr>
                <w:rFonts w:hint="eastAsia" w:ascii="宋体" w:hAnsi="宋体" w:eastAsia="宋体" w:cs="宋体"/>
                <w:color w:val="000000"/>
                <w:szCs w:val="21"/>
                <w:highlight w:val="none"/>
              </w:rPr>
            </w:pPr>
          </w:p>
        </w:tc>
      </w:tr>
      <w:tr w14:paraId="51E27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20A997D">
            <w:pPr>
              <w:spacing w:line="360" w:lineRule="auto"/>
              <w:rPr>
                <w:rFonts w:hint="eastAsia" w:ascii="宋体" w:hAnsi="宋体" w:eastAsia="宋体" w:cs="宋体"/>
                <w:color w:val="000000"/>
                <w:szCs w:val="21"/>
                <w:highlight w:val="none"/>
              </w:rPr>
            </w:pPr>
          </w:p>
        </w:tc>
        <w:tc>
          <w:tcPr>
            <w:tcW w:w="1276" w:type="dxa"/>
          </w:tcPr>
          <w:p w14:paraId="500B821E">
            <w:pPr>
              <w:spacing w:line="360" w:lineRule="auto"/>
              <w:rPr>
                <w:rFonts w:hint="eastAsia" w:ascii="宋体" w:hAnsi="宋体" w:eastAsia="宋体" w:cs="宋体"/>
                <w:color w:val="000000"/>
                <w:szCs w:val="21"/>
                <w:highlight w:val="none"/>
              </w:rPr>
            </w:pPr>
          </w:p>
        </w:tc>
        <w:tc>
          <w:tcPr>
            <w:tcW w:w="1450" w:type="dxa"/>
          </w:tcPr>
          <w:p w14:paraId="45DD3BF6">
            <w:pPr>
              <w:spacing w:line="360" w:lineRule="auto"/>
              <w:rPr>
                <w:rFonts w:hint="eastAsia" w:ascii="宋体" w:hAnsi="宋体" w:eastAsia="宋体" w:cs="宋体"/>
                <w:color w:val="000000"/>
                <w:szCs w:val="21"/>
                <w:highlight w:val="none"/>
              </w:rPr>
            </w:pPr>
          </w:p>
        </w:tc>
        <w:tc>
          <w:tcPr>
            <w:tcW w:w="1243" w:type="dxa"/>
          </w:tcPr>
          <w:p w14:paraId="0E329F46">
            <w:pPr>
              <w:spacing w:line="360" w:lineRule="auto"/>
              <w:rPr>
                <w:rFonts w:hint="eastAsia" w:ascii="宋体" w:hAnsi="宋体" w:eastAsia="宋体" w:cs="宋体"/>
                <w:color w:val="000000"/>
                <w:szCs w:val="21"/>
                <w:highlight w:val="none"/>
              </w:rPr>
            </w:pPr>
          </w:p>
        </w:tc>
        <w:tc>
          <w:tcPr>
            <w:tcW w:w="1450" w:type="dxa"/>
          </w:tcPr>
          <w:p w14:paraId="5569EF30">
            <w:pPr>
              <w:spacing w:line="360" w:lineRule="auto"/>
              <w:rPr>
                <w:rFonts w:hint="eastAsia" w:ascii="宋体" w:hAnsi="宋体" w:eastAsia="宋体" w:cs="宋体"/>
                <w:color w:val="000000"/>
                <w:szCs w:val="21"/>
                <w:highlight w:val="none"/>
              </w:rPr>
            </w:pPr>
          </w:p>
        </w:tc>
        <w:tc>
          <w:tcPr>
            <w:tcW w:w="1667" w:type="dxa"/>
          </w:tcPr>
          <w:p w14:paraId="1101BB8B">
            <w:pPr>
              <w:spacing w:line="360" w:lineRule="auto"/>
              <w:rPr>
                <w:rFonts w:hint="eastAsia" w:ascii="宋体" w:hAnsi="宋体" w:eastAsia="宋体" w:cs="宋体"/>
                <w:color w:val="000000"/>
                <w:szCs w:val="21"/>
                <w:highlight w:val="none"/>
              </w:rPr>
            </w:pPr>
          </w:p>
        </w:tc>
      </w:tr>
    </w:tbl>
    <w:p w14:paraId="102AC721">
      <w:pPr>
        <w:spacing w:line="360" w:lineRule="auto"/>
        <w:rPr>
          <w:rFonts w:hint="eastAsia" w:ascii="宋体" w:hAnsi="宋体" w:eastAsia="宋体" w:cs="宋体"/>
          <w:color w:val="000000"/>
          <w:szCs w:val="21"/>
          <w:highlight w:val="none"/>
        </w:rPr>
      </w:pPr>
    </w:p>
    <w:p w14:paraId="1A11447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Cs w:val="21"/>
          <w:highlight w:val="none"/>
        </w:rPr>
        <w:t>附</w:t>
      </w:r>
      <w:bookmarkStart w:id="895" w:name="_Toc296346728"/>
      <w:bookmarkStart w:id="896" w:name="_Toc296347226"/>
      <w:bookmarkStart w:id="897" w:name="_Toc267261698"/>
      <w:bookmarkStart w:id="898" w:name="_Toc296944566"/>
      <w:bookmarkStart w:id="899" w:name="_Toc296891267"/>
      <w:bookmarkStart w:id="900" w:name="_Toc296891055"/>
      <w:bookmarkStart w:id="901" w:name="_Toc296503227"/>
      <w:r>
        <w:rPr>
          <w:rFonts w:hint="eastAsia" w:ascii="宋体" w:hAnsi="宋体" w:eastAsia="宋体" w:cs="宋体"/>
          <w:color w:val="000000"/>
          <w:szCs w:val="21"/>
          <w:highlight w:val="none"/>
        </w:rPr>
        <w:t>件5：</w:t>
      </w:r>
    </w:p>
    <w:bookmarkEnd w:id="895"/>
    <w:bookmarkEnd w:id="896"/>
    <w:bookmarkEnd w:id="897"/>
    <w:bookmarkEnd w:id="898"/>
    <w:bookmarkEnd w:id="899"/>
    <w:bookmarkEnd w:id="900"/>
    <w:bookmarkEnd w:id="901"/>
    <w:p w14:paraId="0FD7A275">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承包人用于本工程施工的机械设备表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532761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29733C77">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418" w:type="dxa"/>
            <w:tcBorders>
              <w:top w:val="single" w:color="auto" w:sz="12" w:space="0"/>
              <w:bottom w:val="double" w:color="auto" w:sz="6" w:space="0"/>
            </w:tcBorders>
            <w:vAlign w:val="center"/>
          </w:tcPr>
          <w:p w14:paraId="6C45F1C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机械或设备名称</w:t>
            </w:r>
          </w:p>
        </w:tc>
        <w:tc>
          <w:tcPr>
            <w:tcW w:w="850" w:type="dxa"/>
            <w:tcBorders>
              <w:top w:val="single" w:color="auto" w:sz="12" w:space="0"/>
              <w:bottom w:val="double" w:color="auto" w:sz="6" w:space="0"/>
            </w:tcBorders>
            <w:vAlign w:val="center"/>
          </w:tcPr>
          <w:p w14:paraId="773EFA02">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规格型号</w:t>
            </w:r>
          </w:p>
        </w:tc>
        <w:tc>
          <w:tcPr>
            <w:tcW w:w="1058" w:type="dxa"/>
            <w:tcBorders>
              <w:top w:val="single" w:color="auto" w:sz="12" w:space="0"/>
              <w:bottom w:val="double" w:color="auto" w:sz="6" w:space="0"/>
            </w:tcBorders>
            <w:vAlign w:val="center"/>
          </w:tcPr>
          <w:p w14:paraId="59207771">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880" w:type="dxa"/>
            <w:tcBorders>
              <w:top w:val="single" w:color="auto" w:sz="12" w:space="0"/>
              <w:bottom w:val="double" w:color="auto" w:sz="6" w:space="0"/>
            </w:tcBorders>
            <w:vAlign w:val="center"/>
          </w:tcPr>
          <w:p w14:paraId="79A4A341">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产地</w:t>
            </w:r>
          </w:p>
        </w:tc>
        <w:tc>
          <w:tcPr>
            <w:tcW w:w="1020" w:type="dxa"/>
            <w:tcBorders>
              <w:top w:val="single" w:color="auto" w:sz="12" w:space="0"/>
              <w:bottom w:val="double" w:color="auto" w:sz="6" w:space="0"/>
            </w:tcBorders>
            <w:vAlign w:val="center"/>
          </w:tcPr>
          <w:p w14:paraId="1AE13B2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制造年份</w:t>
            </w:r>
          </w:p>
        </w:tc>
        <w:tc>
          <w:tcPr>
            <w:tcW w:w="1480" w:type="dxa"/>
            <w:tcBorders>
              <w:top w:val="single" w:color="auto" w:sz="12" w:space="0"/>
              <w:bottom w:val="double" w:color="auto" w:sz="6" w:space="0"/>
            </w:tcBorders>
            <w:vAlign w:val="center"/>
          </w:tcPr>
          <w:p w14:paraId="6EF3AFC5">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额定功率(kW)</w:t>
            </w:r>
          </w:p>
        </w:tc>
        <w:tc>
          <w:tcPr>
            <w:tcW w:w="1020" w:type="dxa"/>
            <w:tcBorders>
              <w:top w:val="single" w:color="auto" w:sz="12" w:space="0"/>
              <w:bottom w:val="double" w:color="auto" w:sz="6" w:space="0"/>
            </w:tcBorders>
            <w:vAlign w:val="center"/>
          </w:tcPr>
          <w:p w14:paraId="45FF77C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生产能力</w:t>
            </w:r>
          </w:p>
        </w:tc>
        <w:tc>
          <w:tcPr>
            <w:tcW w:w="921" w:type="dxa"/>
            <w:tcBorders>
              <w:top w:val="single" w:color="auto" w:sz="12" w:space="0"/>
              <w:bottom w:val="double" w:color="auto" w:sz="6" w:space="0"/>
            </w:tcBorders>
            <w:vAlign w:val="center"/>
          </w:tcPr>
          <w:p w14:paraId="6D10153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3A806F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792561EE">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double" w:color="auto" w:sz="6" w:space="0"/>
              <w:bottom w:val="single" w:color="auto" w:sz="6" w:space="0"/>
            </w:tcBorders>
            <w:vAlign w:val="center"/>
          </w:tcPr>
          <w:p w14:paraId="42C9DCDD">
            <w:pPr>
              <w:pStyle w:val="11"/>
              <w:keepNext/>
              <w:spacing w:line="360" w:lineRule="auto"/>
              <w:ind w:left="63" w:right="63"/>
              <w:rPr>
                <w:rFonts w:hint="eastAsia" w:ascii="宋体" w:hAnsi="宋体" w:eastAsia="宋体" w:cs="宋体"/>
                <w:color w:val="000000"/>
                <w:szCs w:val="21"/>
                <w:highlight w:val="none"/>
              </w:rPr>
            </w:pPr>
          </w:p>
        </w:tc>
        <w:tc>
          <w:tcPr>
            <w:tcW w:w="850" w:type="dxa"/>
            <w:tcBorders>
              <w:top w:val="double" w:color="auto" w:sz="6" w:space="0"/>
              <w:bottom w:val="single" w:color="auto" w:sz="6" w:space="0"/>
            </w:tcBorders>
            <w:vAlign w:val="center"/>
          </w:tcPr>
          <w:p w14:paraId="4CC9132C">
            <w:pPr>
              <w:pStyle w:val="11"/>
              <w:keepNext/>
              <w:spacing w:line="360" w:lineRule="auto"/>
              <w:ind w:left="63" w:right="63"/>
              <w:rPr>
                <w:rFonts w:hint="eastAsia" w:ascii="宋体" w:hAnsi="宋体" w:eastAsia="宋体" w:cs="宋体"/>
                <w:color w:val="000000"/>
                <w:szCs w:val="21"/>
                <w:highlight w:val="none"/>
              </w:rPr>
            </w:pPr>
          </w:p>
        </w:tc>
        <w:tc>
          <w:tcPr>
            <w:tcW w:w="1058" w:type="dxa"/>
            <w:tcBorders>
              <w:top w:val="double" w:color="auto" w:sz="6" w:space="0"/>
              <w:bottom w:val="single" w:color="auto" w:sz="6" w:space="0"/>
            </w:tcBorders>
            <w:vAlign w:val="center"/>
          </w:tcPr>
          <w:p w14:paraId="146DFD7A">
            <w:pPr>
              <w:pStyle w:val="11"/>
              <w:keepNext/>
              <w:spacing w:line="360" w:lineRule="auto"/>
              <w:ind w:left="63" w:right="63"/>
              <w:rPr>
                <w:rFonts w:hint="eastAsia" w:ascii="宋体" w:hAnsi="宋体" w:eastAsia="宋体" w:cs="宋体"/>
                <w:color w:val="000000"/>
                <w:szCs w:val="21"/>
                <w:highlight w:val="none"/>
              </w:rPr>
            </w:pPr>
          </w:p>
        </w:tc>
        <w:tc>
          <w:tcPr>
            <w:tcW w:w="880" w:type="dxa"/>
            <w:tcBorders>
              <w:top w:val="double" w:color="auto" w:sz="6" w:space="0"/>
              <w:bottom w:val="single" w:color="auto" w:sz="6" w:space="0"/>
            </w:tcBorders>
            <w:vAlign w:val="center"/>
          </w:tcPr>
          <w:p w14:paraId="57012923">
            <w:pPr>
              <w:pStyle w:val="11"/>
              <w:keepNext/>
              <w:spacing w:line="360" w:lineRule="auto"/>
              <w:ind w:left="63" w:right="63"/>
              <w:rPr>
                <w:rFonts w:hint="eastAsia" w:ascii="宋体" w:hAnsi="宋体" w:eastAsia="宋体" w:cs="宋体"/>
                <w:color w:val="000000"/>
                <w:szCs w:val="21"/>
                <w:highlight w:val="none"/>
              </w:rPr>
            </w:pPr>
          </w:p>
        </w:tc>
        <w:tc>
          <w:tcPr>
            <w:tcW w:w="1020" w:type="dxa"/>
            <w:tcBorders>
              <w:top w:val="double" w:color="auto" w:sz="6" w:space="0"/>
              <w:bottom w:val="single" w:color="auto" w:sz="6" w:space="0"/>
            </w:tcBorders>
            <w:vAlign w:val="center"/>
          </w:tcPr>
          <w:p w14:paraId="274170D8">
            <w:pPr>
              <w:pStyle w:val="11"/>
              <w:keepNext/>
              <w:spacing w:line="360" w:lineRule="auto"/>
              <w:ind w:left="63" w:right="63"/>
              <w:rPr>
                <w:rFonts w:hint="eastAsia" w:ascii="宋体" w:hAnsi="宋体" w:eastAsia="宋体" w:cs="宋体"/>
                <w:color w:val="000000"/>
                <w:szCs w:val="21"/>
                <w:highlight w:val="none"/>
              </w:rPr>
            </w:pPr>
          </w:p>
        </w:tc>
        <w:tc>
          <w:tcPr>
            <w:tcW w:w="1480" w:type="dxa"/>
            <w:tcBorders>
              <w:top w:val="double" w:color="auto" w:sz="6" w:space="0"/>
              <w:bottom w:val="single" w:color="auto" w:sz="6" w:space="0"/>
            </w:tcBorders>
            <w:vAlign w:val="center"/>
          </w:tcPr>
          <w:p w14:paraId="341D7534">
            <w:pPr>
              <w:pStyle w:val="11"/>
              <w:keepNext/>
              <w:spacing w:line="360" w:lineRule="auto"/>
              <w:ind w:left="63" w:right="63"/>
              <w:rPr>
                <w:rFonts w:hint="eastAsia" w:ascii="宋体" w:hAnsi="宋体" w:eastAsia="宋体" w:cs="宋体"/>
                <w:color w:val="000000"/>
                <w:szCs w:val="21"/>
                <w:highlight w:val="none"/>
              </w:rPr>
            </w:pPr>
          </w:p>
        </w:tc>
        <w:tc>
          <w:tcPr>
            <w:tcW w:w="1020" w:type="dxa"/>
            <w:tcBorders>
              <w:top w:val="double" w:color="auto" w:sz="6" w:space="0"/>
              <w:bottom w:val="single" w:color="auto" w:sz="6" w:space="0"/>
            </w:tcBorders>
            <w:vAlign w:val="center"/>
          </w:tcPr>
          <w:p w14:paraId="2612F3CD">
            <w:pPr>
              <w:pStyle w:val="11"/>
              <w:keepNext/>
              <w:spacing w:line="360" w:lineRule="auto"/>
              <w:ind w:left="63" w:right="63"/>
              <w:rPr>
                <w:rFonts w:hint="eastAsia" w:ascii="宋体" w:hAnsi="宋体" w:eastAsia="宋体" w:cs="宋体"/>
                <w:color w:val="000000"/>
                <w:szCs w:val="21"/>
                <w:highlight w:val="none"/>
              </w:rPr>
            </w:pPr>
          </w:p>
        </w:tc>
        <w:tc>
          <w:tcPr>
            <w:tcW w:w="921" w:type="dxa"/>
            <w:tcBorders>
              <w:top w:val="double" w:color="auto" w:sz="6" w:space="0"/>
              <w:bottom w:val="single" w:color="auto" w:sz="6" w:space="0"/>
            </w:tcBorders>
            <w:vAlign w:val="center"/>
          </w:tcPr>
          <w:p w14:paraId="19AB1D10">
            <w:pPr>
              <w:pStyle w:val="11"/>
              <w:keepNext/>
              <w:spacing w:line="360" w:lineRule="auto"/>
              <w:ind w:left="63" w:right="63"/>
              <w:rPr>
                <w:rFonts w:hint="eastAsia" w:ascii="宋体" w:hAnsi="宋体" w:eastAsia="宋体" w:cs="宋体"/>
                <w:color w:val="000000"/>
                <w:szCs w:val="21"/>
                <w:highlight w:val="none"/>
              </w:rPr>
            </w:pPr>
          </w:p>
        </w:tc>
      </w:tr>
      <w:tr w14:paraId="7FD3F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4AD3364">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nil"/>
            </w:tcBorders>
            <w:vAlign w:val="center"/>
          </w:tcPr>
          <w:p w14:paraId="7DEB1E8A">
            <w:pPr>
              <w:pStyle w:val="11"/>
              <w:keepNext/>
              <w:spacing w:line="360" w:lineRule="auto"/>
              <w:ind w:left="63" w:right="63"/>
              <w:rPr>
                <w:rFonts w:hint="eastAsia" w:ascii="宋体" w:hAnsi="宋体" w:eastAsia="宋体" w:cs="宋体"/>
                <w:color w:val="000000"/>
                <w:szCs w:val="21"/>
                <w:highlight w:val="none"/>
              </w:rPr>
            </w:pPr>
          </w:p>
        </w:tc>
        <w:tc>
          <w:tcPr>
            <w:tcW w:w="850" w:type="dxa"/>
            <w:tcBorders>
              <w:top w:val="nil"/>
            </w:tcBorders>
            <w:vAlign w:val="center"/>
          </w:tcPr>
          <w:p w14:paraId="7FEDDEDC">
            <w:pPr>
              <w:pStyle w:val="11"/>
              <w:keepNext/>
              <w:spacing w:line="360" w:lineRule="auto"/>
              <w:ind w:left="63" w:right="63"/>
              <w:rPr>
                <w:rFonts w:hint="eastAsia" w:ascii="宋体" w:hAnsi="宋体" w:eastAsia="宋体" w:cs="宋体"/>
                <w:color w:val="000000"/>
                <w:szCs w:val="21"/>
                <w:highlight w:val="none"/>
              </w:rPr>
            </w:pPr>
          </w:p>
        </w:tc>
        <w:tc>
          <w:tcPr>
            <w:tcW w:w="1058" w:type="dxa"/>
            <w:tcBorders>
              <w:top w:val="nil"/>
            </w:tcBorders>
            <w:vAlign w:val="center"/>
          </w:tcPr>
          <w:p w14:paraId="11F7E903">
            <w:pPr>
              <w:pStyle w:val="11"/>
              <w:keepNext/>
              <w:spacing w:line="360" w:lineRule="auto"/>
              <w:ind w:left="63" w:right="63"/>
              <w:rPr>
                <w:rFonts w:hint="eastAsia" w:ascii="宋体" w:hAnsi="宋体" w:eastAsia="宋体" w:cs="宋体"/>
                <w:color w:val="000000"/>
                <w:szCs w:val="21"/>
                <w:highlight w:val="none"/>
              </w:rPr>
            </w:pPr>
          </w:p>
        </w:tc>
        <w:tc>
          <w:tcPr>
            <w:tcW w:w="880" w:type="dxa"/>
            <w:tcBorders>
              <w:top w:val="nil"/>
            </w:tcBorders>
            <w:vAlign w:val="center"/>
          </w:tcPr>
          <w:p w14:paraId="4630C636">
            <w:pPr>
              <w:pStyle w:val="11"/>
              <w:keepNext/>
              <w:spacing w:line="360" w:lineRule="auto"/>
              <w:ind w:left="63" w:right="63"/>
              <w:rPr>
                <w:rFonts w:hint="eastAsia" w:ascii="宋体" w:hAnsi="宋体" w:eastAsia="宋体" w:cs="宋体"/>
                <w:color w:val="000000"/>
                <w:szCs w:val="21"/>
                <w:highlight w:val="none"/>
              </w:rPr>
            </w:pPr>
          </w:p>
        </w:tc>
        <w:tc>
          <w:tcPr>
            <w:tcW w:w="1020" w:type="dxa"/>
            <w:tcBorders>
              <w:top w:val="nil"/>
            </w:tcBorders>
            <w:vAlign w:val="center"/>
          </w:tcPr>
          <w:p w14:paraId="4A135799">
            <w:pPr>
              <w:pStyle w:val="11"/>
              <w:keepNext/>
              <w:spacing w:line="360" w:lineRule="auto"/>
              <w:ind w:left="63" w:right="63"/>
              <w:rPr>
                <w:rFonts w:hint="eastAsia" w:ascii="宋体" w:hAnsi="宋体" w:eastAsia="宋体" w:cs="宋体"/>
                <w:color w:val="000000"/>
                <w:szCs w:val="21"/>
                <w:highlight w:val="none"/>
              </w:rPr>
            </w:pPr>
          </w:p>
        </w:tc>
        <w:tc>
          <w:tcPr>
            <w:tcW w:w="1480" w:type="dxa"/>
            <w:tcBorders>
              <w:top w:val="nil"/>
            </w:tcBorders>
            <w:vAlign w:val="center"/>
          </w:tcPr>
          <w:p w14:paraId="1B079946">
            <w:pPr>
              <w:pStyle w:val="11"/>
              <w:keepNext/>
              <w:spacing w:line="360" w:lineRule="auto"/>
              <w:ind w:left="63" w:right="63"/>
              <w:rPr>
                <w:rFonts w:hint="eastAsia" w:ascii="宋体" w:hAnsi="宋体" w:eastAsia="宋体" w:cs="宋体"/>
                <w:color w:val="000000"/>
                <w:szCs w:val="21"/>
                <w:highlight w:val="none"/>
              </w:rPr>
            </w:pPr>
          </w:p>
        </w:tc>
        <w:tc>
          <w:tcPr>
            <w:tcW w:w="1020" w:type="dxa"/>
            <w:tcBorders>
              <w:top w:val="nil"/>
            </w:tcBorders>
            <w:vAlign w:val="center"/>
          </w:tcPr>
          <w:p w14:paraId="666AF85A">
            <w:pPr>
              <w:pStyle w:val="11"/>
              <w:keepNext/>
              <w:spacing w:line="360" w:lineRule="auto"/>
              <w:ind w:left="63" w:right="63"/>
              <w:rPr>
                <w:rFonts w:hint="eastAsia" w:ascii="宋体" w:hAnsi="宋体" w:eastAsia="宋体" w:cs="宋体"/>
                <w:color w:val="000000"/>
                <w:szCs w:val="21"/>
                <w:highlight w:val="none"/>
              </w:rPr>
            </w:pPr>
          </w:p>
        </w:tc>
        <w:tc>
          <w:tcPr>
            <w:tcW w:w="921" w:type="dxa"/>
            <w:tcBorders>
              <w:top w:val="nil"/>
            </w:tcBorders>
            <w:vAlign w:val="center"/>
          </w:tcPr>
          <w:p w14:paraId="25D3A509">
            <w:pPr>
              <w:pStyle w:val="11"/>
              <w:keepNext/>
              <w:spacing w:line="360" w:lineRule="auto"/>
              <w:ind w:left="63" w:right="63"/>
              <w:rPr>
                <w:rFonts w:hint="eastAsia" w:ascii="宋体" w:hAnsi="宋体" w:eastAsia="宋体" w:cs="宋体"/>
                <w:color w:val="000000"/>
                <w:szCs w:val="21"/>
                <w:highlight w:val="none"/>
              </w:rPr>
            </w:pPr>
          </w:p>
        </w:tc>
      </w:tr>
      <w:tr w14:paraId="04F974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9B30772">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56C4F8E1">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270098E7">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75135F52">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2AC12DB5">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50E623D9">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730022DF">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588CBFEB">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2466B035">
            <w:pPr>
              <w:pStyle w:val="11"/>
              <w:keepNext/>
              <w:spacing w:line="360" w:lineRule="auto"/>
              <w:ind w:left="63" w:right="63"/>
              <w:rPr>
                <w:rFonts w:hint="eastAsia" w:ascii="宋体" w:hAnsi="宋体" w:eastAsia="宋体" w:cs="宋体"/>
                <w:color w:val="000000"/>
                <w:szCs w:val="21"/>
                <w:highlight w:val="none"/>
              </w:rPr>
            </w:pPr>
          </w:p>
        </w:tc>
      </w:tr>
      <w:tr w14:paraId="6E224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F89D118">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2345AEA8">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29AC6495">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4E2CA360">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3B7E426F">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05BC4E23">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3C016FA8">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1C206E83">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2674203E">
            <w:pPr>
              <w:pStyle w:val="11"/>
              <w:keepNext/>
              <w:spacing w:line="360" w:lineRule="auto"/>
              <w:ind w:left="63" w:right="63"/>
              <w:rPr>
                <w:rFonts w:hint="eastAsia" w:ascii="宋体" w:hAnsi="宋体" w:eastAsia="宋体" w:cs="宋体"/>
                <w:color w:val="000000"/>
                <w:szCs w:val="21"/>
                <w:highlight w:val="none"/>
              </w:rPr>
            </w:pPr>
          </w:p>
        </w:tc>
      </w:tr>
      <w:tr w14:paraId="21A6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F9D1133">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4B91E99B">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54D9FB95">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04661D91">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79877B23">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1AED679B">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37A9CBDE">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4406ED53">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4AA39BFE">
            <w:pPr>
              <w:pStyle w:val="11"/>
              <w:keepNext/>
              <w:spacing w:line="360" w:lineRule="auto"/>
              <w:ind w:left="63" w:right="63"/>
              <w:rPr>
                <w:rFonts w:hint="eastAsia" w:ascii="宋体" w:hAnsi="宋体" w:eastAsia="宋体" w:cs="宋体"/>
                <w:color w:val="000000"/>
                <w:szCs w:val="21"/>
                <w:highlight w:val="none"/>
              </w:rPr>
            </w:pPr>
          </w:p>
        </w:tc>
      </w:tr>
      <w:tr w14:paraId="19D1B2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CAF1AE2">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2040D69F">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0232FE88">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0678592F">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39454EEC">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2B1B128F">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56AB528A">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3B17C10A">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1057C5A3">
            <w:pPr>
              <w:pStyle w:val="11"/>
              <w:keepNext/>
              <w:spacing w:line="360" w:lineRule="auto"/>
              <w:ind w:left="63" w:right="63"/>
              <w:rPr>
                <w:rFonts w:hint="eastAsia" w:ascii="宋体" w:hAnsi="宋体" w:eastAsia="宋体" w:cs="宋体"/>
                <w:color w:val="000000"/>
                <w:szCs w:val="21"/>
                <w:highlight w:val="none"/>
              </w:rPr>
            </w:pPr>
          </w:p>
        </w:tc>
      </w:tr>
      <w:tr w14:paraId="0C96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AFCD26D">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1C772A6D">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64A085C5">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1F617053">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5CB209AC">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4BCDA6D2">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1E5D4DDF">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73AFCD7F">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7C6E6FF1">
            <w:pPr>
              <w:pStyle w:val="11"/>
              <w:keepNext/>
              <w:spacing w:line="360" w:lineRule="auto"/>
              <w:ind w:left="63" w:right="63"/>
              <w:rPr>
                <w:rFonts w:hint="eastAsia" w:ascii="宋体" w:hAnsi="宋体" w:eastAsia="宋体" w:cs="宋体"/>
                <w:color w:val="000000"/>
                <w:szCs w:val="21"/>
                <w:highlight w:val="none"/>
              </w:rPr>
            </w:pPr>
          </w:p>
        </w:tc>
      </w:tr>
      <w:tr w14:paraId="56B29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F615E85">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2F8D4380">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15D18722">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1CA48ABD">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56A99C34">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6EAC10AC">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29DB0656">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171177C3">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3B3D3D70">
            <w:pPr>
              <w:pStyle w:val="11"/>
              <w:keepNext/>
              <w:spacing w:line="360" w:lineRule="auto"/>
              <w:ind w:left="63" w:right="63"/>
              <w:rPr>
                <w:rFonts w:hint="eastAsia" w:ascii="宋体" w:hAnsi="宋体" w:eastAsia="宋体" w:cs="宋体"/>
                <w:color w:val="000000"/>
                <w:szCs w:val="21"/>
                <w:highlight w:val="none"/>
              </w:rPr>
            </w:pPr>
          </w:p>
        </w:tc>
      </w:tr>
      <w:tr w14:paraId="56F7E1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78D36B2">
            <w:pPr>
              <w:spacing w:line="360" w:lineRule="auto"/>
              <w:rPr>
                <w:rFonts w:hint="eastAsia" w:ascii="宋体" w:hAnsi="宋体" w:eastAsia="宋体" w:cs="宋体"/>
                <w:color w:val="000000"/>
                <w:szCs w:val="21"/>
                <w:highlight w:val="none"/>
              </w:rPr>
            </w:pPr>
          </w:p>
        </w:tc>
        <w:tc>
          <w:tcPr>
            <w:tcW w:w="1418" w:type="dxa"/>
          </w:tcPr>
          <w:p w14:paraId="1C0BCA20">
            <w:pPr>
              <w:spacing w:line="360" w:lineRule="auto"/>
              <w:rPr>
                <w:rFonts w:hint="eastAsia" w:ascii="宋体" w:hAnsi="宋体" w:eastAsia="宋体" w:cs="宋体"/>
                <w:color w:val="000000"/>
                <w:szCs w:val="21"/>
                <w:highlight w:val="none"/>
              </w:rPr>
            </w:pPr>
          </w:p>
        </w:tc>
        <w:tc>
          <w:tcPr>
            <w:tcW w:w="850" w:type="dxa"/>
          </w:tcPr>
          <w:p w14:paraId="5E5CE4D3">
            <w:pPr>
              <w:spacing w:line="360" w:lineRule="auto"/>
              <w:rPr>
                <w:rFonts w:hint="eastAsia" w:ascii="宋体" w:hAnsi="宋体" w:eastAsia="宋体" w:cs="宋体"/>
                <w:color w:val="000000"/>
                <w:szCs w:val="21"/>
                <w:highlight w:val="none"/>
              </w:rPr>
            </w:pPr>
          </w:p>
        </w:tc>
        <w:tc>
          <w:tcPr>
            <w:tcW w:w="1058" w:type="dxa"/>
          </w:tcPr>
          <w:p w14:paraId="5095F500">
            <w:pPr>
              <w:spacing w:line="360" w:lineRule="auto"/>
              <w:rPr>
                <w:rFonts w:hint="eastAsia" w:ascii="宋体" w:hAnsi="宋体" w:eastAsia="宋体" w:cs="宋体"/>
                <w:color w:val="000000"/>
                <w:szCs w:val="21"/>
                <w:highlight w:val="none"/>
              </w:rPr>
            </w:pPr>
          </w:p>
        </w:tc>
        <w:tc>
          <w:tcPr>
            <w:tcW w:w="880" w:type="dxa"/>
          </w:tcPr>
          <w:p w14:paraId="6DFF15B3">
            <w:pPr>
              <w:spacing w:line="360" w:lineRule="auto"/>
              <w:rPr>
                <w:rFonts w:hint="eastAsia" w:ascii="宋体" w:hAnsi="宋体" w:eastAsia="宋体" w:cs="宋体"/>
                <w:color w:val="000000"/>
                <w:szCs w:val="21"/>
                <w:highlight w:val="none"/>
              </w:rPr>
            </w:pPr>
          </w:p>
        </w:tc>
        <w:tc>
          <w:tcPr>
            <w:tcW w:w="1020" w:type="dxa"/>
          </w:tcPr>
          <w:p w14:paraId="01DD139E">
            <w:pPr>
              <w:spacing w:line="360" w:lineRule="auto"/>
              <w:rPr>
                <w:rFonts w:hint="eastAsia" w:ascii="宋体" w:hAnsi="宋体" w:eastAsia="宋体" w:cs="宋体"/>
                <w:color w:val="000000"/>
                <w:szCs w:val="21"/>
                <w:highlight w:val="none"/>
              </w:rPr>
            </w:pPr>
          </w:p>
        </w:tc>
        <w:tc>
          <w:tcPr>
            <w:tcW w:w="1480" w:type="dxa"/>
          </w:tcPr>
          <w:p w14:paraId="551EED37">
            <w:pPr>
              <w:spacing w:line="360" w:lineRule="auto"/>
              <w:rPr>
                <w:rFonts w:hint="eastAsia" w:ascii="宋体" w:hAnsi="宋体" w:eastAsia="宋体" w:cs="宋体"/>
                <w:color w:val="000000"/>
                <w:szCs w:val="21"/>
                <w:highlight w:val="none"/>
              </w:rPr>
            </w:pPr>
          </w:p>
        </w:tc>
        <w:tc>
          <w:tcPr>
            <w:tcW w:w="1020" w:type="dxa"/>
          </w:tcPr>
          <w:p w14:paraId="0B8F4322">
            <w:pPr>
              <w:spacing w:line="360" w:lineRule="auto"/>
              <w:rPr>
                <w:rFonts w:hint="eastAsia" w:ascii="宋体" w:hAnsi="宋体" w:eastAsia="宋体" w:cs="宋体"/>
                <w:color w:val="000000"/>
                <w:szCs w:val="21"/>
                <w:highlight w:val="none"/>
              </w:rPr>
            </w:pPr>
          </w:p>
        </w:tc>
        <w:tc>
          <w:tcPr>
            <w:tcW w:w="921" w:type="dxa"/>
          </w:tcPr>
          <w:p w14:paraId="6F5A067C">
            <w:pPr>
              <w:spacing w:line="360" w:lineRule="auto"/>
              <w:rPr>
                <w:rFonts w:hint="eastAsia" w:ascii="宋体" w:hAnsi="宋体" w:eastAsia="宋体" w:cs="宋体"/>
                <w:color w:val="000000"/>
                <w:szCs w:val="21"/>
                <w:highlight w:val="none"/>
              </w:rPr>
            </w:pPr>
          </w:p>
        </w:tc>
      </w:tr>
      <w:tr w14:paraId="080D1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C449FCA">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5864DF9C">
            <w:pPr>
              <w:pStyle w:val="11"/>
              <w:keepNext/>
              <w:spacing w:line="360" w:lineRule="auto"/>
              <w:ind w:left="63" w:right="63"/>
              <w:rPr>
                <w:rFonts w:hint="eastAsia" w:ascii="宋体" w:hAnsi="宋体" w:eastAsia="宋体" w:cs="宋体"/>
                <w:color w:val="000000"/>
                <w:szCs w:val="21"/>
                <w:highlight w:val="none"/>
              </w:rPr>
            </w:pPr>
          </w:p>
        </w:tc>
        <w:tc>
          <w:tcPr>
            <w:tcW w:w="850" w:type="dxa"/>
            <w:vAlign w:val="center"/>
          </w:tcPr>
          <w:p w14:paraId="40BEB755">
            <w:pPr>
              <w:pStyle w:val="11"/>
              <w:keepNext/>
              <w:spacing w:line="360" w:lineRule="auto"/>
              <w:ind w:left="63" w:right="63"/>
              <w:rPr>
                <w:rFonts w:hint="eastAsia" w:ascii="宋体" w:hAnsi="宋体" w:eastAsia="宋体" w:cs="宋体"/>
                <w:color w:val="000000"/>
                <w:szCs w:val="21"/>
                <w:highlight w:val="none"/>
              </w:rPr>
            </w:pPr>
          </w:p>
        </w:tc>
        <w:tc>
          <w:tcPr>
            <w:tcW w:w="1058" w:type="dxa"/>
            <w:vAlign w:val="center"/>
          </w:tcPr>
          <w:p w14:paraId="3DBAD1B3">
            <w:pPr>
              <w:pStyle w:val="11"/>
              <w:keepNext/>
              <w:spacing w:line="360" w:lineRule="auto"/>
              <w:ind w:left="63" w:right="63"/>
              <w:rPr>
                <w:rFonts w:hint="eastAsia" w:ascii="宋体" w:hAnsi="宋体" w:eastAsia="宋体" w:cs="宋体"/>
                <w:color w:val="000000"/>
                <w:szCs w:val="21"/>
                <w:highlight w:val="none"/>
              </w:rPr>
            </w:pPr>
          </w:p>
        </w:tc>
        <w:tc>
          <w:tcPr>
            <w:tcW w:w="880" w:type="dxa"/>
            <w:vAlign w:val="center"/>
          </w:tcPr>
          <w:p w14:paraId="529F5ECD">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32AE9955">
            <w:pPr>
              <w:pStyle w:val="11"/>
              <w:keepNext/>
              <w:spacing w:line="360" w:lineRule="auto"/>
              <w:ind w:left="63" w:right="63"/>
              <w:rPr>
                <w:rFonts w:hint="eastAsia" w:ascii="宋体" w:hAnsi="宋体" w:eastAsia="宋体" w:cs="宋体"/>
                <w:color w:val="000000"/>
                <w:szCs w:val="21"/>
                <w:highlight w:val="none"/>
              </w:rPr>
            </w:pPr>
          </w:p>
        </w:tc>
        <w:tc>
          <w:tcPr>
            <w:tcW w:w="1480" w:type="dxa"/>
            <w:vAlign w:val="center"/>
          </w:tcPr>
          <w:p w14:paraId="17A831B1">
            <w:pPr>
              <w:pStyle w:val="11"/>
              <w:keepNext/>
              <w:spacing w:line="360" w:lineRule="auto"/>
              <w:ind w:left="63" w:right="63"/>
              <w:rPr>
                <w:rFonts w:hint="eastAsia" w:ascii="宋体" w:hAnsi="宋体" w:eastAsia="宋体" w:cs="宋体"/>
                <w:color w:val="000000"/>
                <w:szCs w:val="21"/>
                <w:highlight w:val="none"/>
              </w:rPr>
            </w:pPr>
          </w:p>
        </w:tc>
        <w:tc>
          <w:tcPr>
            <w:tcW w:w="1020" w:type="dxa"/>
            <w:vAlign w:val="center"/>
          </w:tcPr>
          <w:p w14:paraId="609DC9D2">
            <w:pPr>
              <w:pStyle w:val="11"/>
              <w:keepNext/>
              <w:spacing w:line="360" w:lineRule="auto"/>
              <w:ind w:left="63" w:right="63"/>
              <w:rPr>
                <w:rFonts w:hint="eastAsia" w:ascii="宋体" w:hAnsi="宋体" w:eastAsia="宋体" w:cs="宋体"/>
                <w:color w:val="000000"/>
                <w:szCs w:val="21"/>
                <w:highlight w:val="none"/>
              </w:rPr>
            </w:pPr>
          </w:p>
        </w:tc>
        <w:tc>
          <w:tcPr>
            <w:tcW w:w="921" w:type="dxa"/>
            <w:vAlign w:val="center"/>
          </w:tcPr>
          <w:p w14:paraId="1164A58D">
            <w:pPr>
              <w:pStyle w:val="11"/>
              <w:keepNext/>
              <w:spacing w:line="360" w:lineRule="auto"/>
              <w:ind w:left="63" w:right="63"/>
              <w:rPr>
                <w:rFonts w:hint="eastAsia" w:ascii="宋体" w:hAnsi="宋体" w:eastAsia="宋体" w:cs="宋体"/>
                <w:color w:val="000000"/>
                <w:szCs w:val="21"/>
                <w:highlight w:val="none"/>
              </w:rPr>
            </w:pPr>
          </w:p>
        </w:tc>
      </w:tr>
      <w:tr w14:paraId="3B07F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D73FA4A">
            <w:pPr>
              <w:spacing w:line="360" w:lineRule="auto"/>
              <w:rPr>
                <w:rFonts w:hint="eastAsia" w:ascii="宋体" w:hAnsi="宋体" w:eastAsia="宋体" w:cs="宋体"/>
                <w:color w:val="000000"/>
                <w:szCs w:val="21"/>
                <w:highlight w:val="none"/>
              </w:rPr>
            </w:pPr>
          </w:p>
        </w:tc>
        <w:tc>
          <w:tcPr>
            <w:tcW w:w="1418" w:type="dxa"/>
          </w:tcPr>
          <w:p w14:paraId="365ADD69">
            <w:pPr>
              <w:spacing w:line="360" w:lineRule="auto"/>
              <w:rPr>
                <w:rFonts w:hint="eastAsia" w:ascii="宋体" w:hAnsi="宋体" w:eastAsia="宋体" w:cs="宋体"/>
                <w:color w:val="000000"/>
                <w:szCs w:val="21"/>
                <w:highlight w:val="none"/>
              </w:rPr>
            </w:pPr>
          </w:p>
        </w:tc>
        <w:tc>
          <w:tcPr>
            <w:tcW w:w="850" w:type="dxa"/>
          </w:tcPr>
          <w:p w14:paraId="5CAB6F92">
            <w:pPr>
              <w:spacing w:line="360" w:lineRule="auto"/>
              <w:rPr>
                <w:rFonts w:hint="eastAsia" w:ascii="宋体" w:hAnsi="宋体" w:eastAsia="宋体" w:cs="宋体"/>
                <w:color w:val="000000"/>
                <w:szCs w:val="21"/>
                <w:highlight w:val="none"/>
              </w:rPr>
            </w:pPr>
          </w:p>
        </w:tc>
        <w:tc>
          <w:tcPr>
            <w:tcW w:w="1058" w:type="dxa"/>
          </w:tcPr>
          <w:p w14:paraId="3615C3AE">
            <w:pPr>
              <w:spacing w:line="360" w:lineRule="auto"/>
              <w:rPr>
                <w:rFonts w:hint="eastAsia" w:ascii="宋体" w:hAnsi="宋体" w:eastAsia="宋体" w:cs="宋体"/>
                <w:color w:val="000000"/>
                <w:szCs w:val="21"/>
                <w:highlight w:val="none"/>
              </w:rPr>
            </w:pPr>
          </w:p>
        </w:tc>
        <w:tc>
          <w:tcPr>
            <w:tcW w:w="880" w:type="dxa"/>
          </w:tcPr>
          <w:p w14:paraId="13F591F0">
            <w:pPr>
              <w:spacing w:line="360" w:lineRule="auto"/>
              <w:rPr>
                <w:rFonts w:hint="eastAsia" w:ascii="宋体" w:hAnsi="宋体" w:eastAsia="宋体" w:cs="宋体"/>
                <w:color w:val="000000"/>
                <w:szCs w:val="21"/>
                <w:highlight w:val="none"/>
              </w:rPr>
            </w:pPr>
          </w:p>
        </w:tc>
        <w:tc>
          <w:tcPr>
            <w:tcW w:w="1020" w:type="dxa"/>
          </w:tcPr>
          <w:p w14:paraId="7767CD7B">
            <w:pPr>
              <w:spacing w:line="360" w:lineRule="auto"/>
              <w:rPr>
                <w:rFonts w:hint="eastAsia" w:ascii="宋体" w:hAnsi="宋体" w:eastAsia="宋体" w:cs="宋体"/>
                <w:color w:val="000000"/>
                <w:szCs w:val="21"/>
                <w:highlight w:val="none"/>
              </w:rPr>
            </w:pPr>
          </w:p>
        </w:tc>
        <w:tc>
          <w:tcPr>
            <w:tcW w:w="1480" w:type="dxa"/>
          </w:tcPr>
          <w:p w14:paraId="433BA309">
            <w:pPr>
              <w:spacing w:line="360" w:lineRule="auto"/>
              <w:rPr>
                <w:rFonts w:hint="eastAsia" w:ascii="宋体" w:hAnsi="宋体" w:eastAsia="宋体" w:cs="宋体"/>
                <w:color w:val="000000"/>
                <w:szCs w:val="21"/>
                <w:highlight w:val="none"/>
              </w:rPr>
            </w:pPr>
          </w:p>
        </w:tc>
        <w:tc>
          <w:tcPr>
            <w:tcW w:w="1020" w:type="dxa"/>
          </w:tcPr>
          <w:p w14:paraId="22E673C1">
            <w:pPr>
              <w:spacing w:line="360" w:lineRule="auto"/>
              <w:rPr>
                <w:rFonts w:hint="eastAsia" w:ascii="宋体" w:hAnsi="宋体" w:eastAsia="宋体" w:cs="宋体"/>
                <w:color w:val="000000"/>
                <w:szCs w:val="21"/>
                <w:highlight w:val="none"/>
              </w:rPr>
            </w:pPr>
          </w:p>
        </w:tc>
        <w:tc>
          <w:tcPr>
            <w:tcW w:w="921" w:type="dxa"/>
          </w:tcPr>
          <w:p w14:paraId="7F68EFD1">
            <w:pPr>
              <w:spacing w:line="360" w:lineRule="auto"/>
              <w:rPr>
                <w:rFonts w:hint="eastAsia" w:ascii="宋体" w:hAnsi="宋体" w:eastAsia="宋体" w:cs="宋体"/>
                <w:color w:val="000000"/>
                <w:szCs w:val="21"/>
                <w:highlight w:val="none"/>
              </w:rPr>
            </w:pPr>
          </w:p>
        </w:tc>
      </w:tr>
      <w:tr w14:paraId="3FA0A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6BAE00B">
            <w:pPr>
              <w:spacing w:line="360" w:lineRule="auto"/>
              <w:rPr>
                <w:rFonts w:hint="eastAsia" w:ascii="宋体" w:hAnsi="宋体" w:eastAsia="宋体" w:cs="宋体"/>
                <w:color w:val="000000"/>
                <w:szCs w:val="21"/>
                <w:highlight w:val="none"/>
              </w:rPr>
            </w:pPr>
          </w:p>
        </w:tc>
        <w:tc>
          <w:tcPr>
            <w:tcW w:w="1418" w:type="dxa"/>
          </w:tcPr>
          <w:p w14:paraId="2DD1B478">
            <w:pPr>
              <w:spacing w:line="360" w:lineRule="auto"/>
              <w:rPr>
                <w:rFonts w:hint="eastAsia" w:ascii="宋体" w:hAnsi="宋体" w:eastAsia="宋体" w:cs="宋体"/>
                <w:color w:val="000000"/>
                <w:szCs w:val="21"/>
                <w:highlight w:val="none"/>
              </w:rPr>
            </w:pPr>
          </w:p>
        </w:tc>
        <w:tc>
          <w:tcPr>
            <w:tcW w:w="850" w:type="dxa"/>
          </w:tcPr>
          <w:p w14:paraId="1A6B6491">
            <w:pPr>
              <w:spacing w:line="360" w:lineRule="auto"/>
              <w:rPr>
                <w:rFonts w:hint="eastAsia" w:ascii="宋体" w:hAnsi="宋体" w:eastAsia="宋体" w:cs="宋体"/>
                <w:color w:val="000000"/>
                <w:szCs w:val="21"/>
                <w:highlight w:val="none"/>
              </w:rPr>
            </w:pPr>
          </w:p>
        </w:tc>
        <w:tc>
          <w:tcPr>
            <w:tcW w:w="1058" w:type="dxa"/>
          </w:tcPr>
          <w:p w14:paraId="26E7D5B7">
            <w:pPr>
              <w:spacing w:line="360" w:lineRule="auto"/>
              <w:rPr>
                <w:rFonts w:hint="eastAsia" w:ascii="宋体" w:hAnsi="宋体" w:eastAsia="宋体" w:cs="宋体"/>
                <w:color w:val="000000"/>
                <w:szCs w:val="21"/>
                <w:highlight w:val="none"/>
              </w:rPr>
            </w:pPr>
          </w:p>
        </w:tc>
        <w:tc>
          <w:tcPr>
            <w:tcW w:w="880" w:type="dxa"/>
          </w:tcPr>
          <w:p w14:paraId="0861C00B">
            <w:pPr>
              <w:spacing w:line="360" w:lineRule="auto"/>
              <w:rPr>
                <w:rFonts w:hint="eastAsia" w:ascii="宋体" w:hAnsi="宋体" w:eastAsia="宋体" w:cs="宋体"/>
                <w:color w:val="000000"/>
                <w:szCs w:val="21"/>
                <w:highlight w:val="none"/>
              </w:rPr>
            </w:pPr>
          </w:p>
        </w:tc>
        <w:tc>
          <w:tcPr>
            <w:tcW w:w="1020" w:type="dxa"/>
          </w:tcPr>
          <w:p w14:paraId="4B81D23E">
            <w:pPr>
              <w:spacing w:line="360" w:lineRule="auto"/>
              <w:rPr>
                <w:rFonts w:hint="eastAsia" w:ascii="宋体" w:hAnsi="宋体" w:eastAsia="宋体" w:cs="宋体"/>
                <w:color w:val="000000"/>
                <w:szCs w:val="21"/>
                <w:highlight w:val="none"/>
              </w:rPr>
            </w:pPr>
          </w:p>
        </w:tc>
        <w:tc>
          <w:tcPr>
            <w:tcW w:w="1480" w:type="dxa"/>
          </w:tcPr>
          <w:p w14:paraId="32982F29">
            <w:pPr>
              <w:spacing w:line="360" w:lineRule="auto"/>
              <w:rPr>
                <w:rFonts w:hint="eastAsia" w:ascii="宋体" w:hAnsi="宋体" w:eastAsia="宋体" w:cs="宋体"/>
                <w:color w:val="000000"/>
                <w:szCs w:val="21"/>
                <w:highlight w:val="none"/>
              </w:rPr>
            </w:pPr>
          </w:p>
        </w:tc>
        <w:tc>
          <w:tcPr>
            <w:tcW w:w="1020" w:type="dxa"/>
          </w:tcPr>
          <w:p w14:paraId="7D56FECA">
            <w:pPr>
              <w:spacing w:line="360" w:lineRule="auto"/>
              <w:rPr>
                <w:rFonts w:hint="eastAsia" w:ascii="宋体" w:hAnsi="宋体" w:eastAsia="宋体" w:cs="宋体"/>
                <w:color w:val="000000"/>
                <w:szCs w:val="21"/>
                <w:highlight w:val="none"/>
              </w:rPr>
            </w:pPr>
          </w:p>
        </w:tc>
        <w:tc>
          <w:tcPr>
            <w:tcW w:w="921" w:type="dxa"/>
          </w:tcPr>
          <w:p w14:paraId="3DE560FE">
            <w:pPr>
              <w:spacing w:line="360" w:lineRule="auto"/>
              <w:rPr>
                <w:rFonts w:hint="eastAsia" w:ascii="宋体" w:hAnsi="宋体" w:eastAsia="宋体" w:cs="宋体"/>
                <w:color w:val="000000"/>
                <w:szCs w:val="21"/>
                <w:highlight w:val="none"/>
              </w:rPr>
            </w:pPr>
          </w:p>
        </w:tc>
      </w:tr>
      <w:tr w14:paraId="5215B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36D704B">
            <w:pPr>
              <w:spacing w:line="360" w:lineRule="auto"/>
              <w:rPr>
                <w:rFonts w:hint="eastAsia" w:ascii="宋体" w:hAnsi="宋体" w:eastAsia="宋体" w:cs="宋体"/>
                <w:color w:val="000000"/>
                <w:szCs w:val="21"/>
                <w:highlight w:val="none"/>
              </w:rPr>
            </w:pPr>
          </w:p>
        </w:tc>
        <w:tc>
          <w:tcPr>
            <w:tcW w:w="1418" w:type="dxa"/>
          </w:tcPr>
          <w:p w14:paraId="7EA8D279">
            <w:pPr>
              <w:spacing w:line="360" w:lineRule="auto"/>
              <w:rPr>
                <w:rFonts w:hint="eastAsia" w:ascii="宋体" w:hAnsi="宋体" w:eastAsia="宋体" w:cs="宋体"/>
                <w:color w:val="000000"/>
                <w:szCs w:val="21"/>
                <w:highlight w:val="none"/>
              </w:rPr>
            </w:pPr>
          </w:p>
        </w:tc>
        <w:tc>
          <w:tcPr>
            <w:tcW w:w="850" w:type="dxa"/>
          </w:tcPr>
          <w:p w14:paraId="02EC060F">
            <w:pPr>
              <w:spacing w:line="360" w:lineRule="auto"/>
              <w:rPr>
                <w:rFonts w:hint="eastAsia" w:ascii="宋体" w:hAnsi="宋体" w:eastAsia="宋体" w:cs="宋体"/>
                <w:color w:val="000000"/>
                <w:szCs w:val="21"/>
                <w:highlight w:val="none"/>
              </w:rPr>
            </w:pPr>
          </w:p>
        </w:tc>
        <w:tc>
          <w:tcPr>
            <w:tcW w:w="1058" w:type="dxa"/>
          </w:tcPr>
          <w:p w14:paraId="494F49E3">
            <w:pPr>
              <w:spacing w:line="360" w:lineRule="auto"/>
              <w:rPr>
                <w:rFonts w:hint="eastAsia" w:ascii="宋体" w:hAnsi="宋体" w:eastAsia="宋体" w:cs="宋体"/>
                <w:color w:val="000000"/>
                <w:szCs w:val="21"/>
                <w:highlight w:val="none"/>
              </w:rPr>
            </w:pPr>
          </w:p>
        </w:tc>
        <w:tc>
          <w:tcPr>
            <w:tcW w:w="880" w:type="dxa"/>
          </w:tcPr>
          <w:p w14:paraId="06BBCC96">
            <w:pPr>
              <w:spacing w:line="360" w:lineRule="auto"/>
              <w:rPr>
                <w:rFonts w:hint="eastAsia" w:ascii="宋体" w:hAnsi="宋体" w:eastAsia="宋体" w:cs="宋体"/>
                <w:color w:val="000000"/>
                <w:szCs w:val="21"/>
                <w:highlight w:val="none"/>
              </w:rPr>
            </w:pPr>
          </w:p>
        </w:tc>
        <w:tc>
          <w:tcPr>
            <w:tcW w:w="1020" w:type="dxa"/>
          </w:tcPr>
          <w:p w14:paraId="5A2F50B0">
            <w:pPr>
              <w:spacing w:line="360" w:lineRule="auto"/>
              <w:rPr>
                <w:rFonts w:hint="eastAsia" w:ascii="宋体" w:hAnsi="宋体" w:eastAsia="宋体" w:cs="宋体"/>
                <w:color w:val="000000"/>
                <w:szCs w:val="21"/>
                <w:highlight w:val="none"/>
              </w:rPr>
            </w:pPr>
          </w:p>
        </w:tc>
        <w:tc>
          <w:tcPr>
            <w:tcW w:w="1480" w:type="dxa"/>
          </w:tcPr>
          <w:p w14:paraId="45E9E6E1">
            <w:pPr>
              <w:spacing w:line="360" w:lineRule="auto"/>
              <w:rPr>
                <w:rFonts w:hint="eastAsia" w:ascii="宋体" w:hAnsi="宋体" w:eastAsia="宋体" w:cs="宋体"/>
                <w:color w:val="000000"/>
                <w:szCs w:val="21"/>
                <w:highlight w:val="none"/>
              </w:rPr>
            </w:pPr>
          </w:p>
        </w:tc>
        <w:tc>
          <w:tcPr>
            <w:tcW w:w="1020" w:type="dxa"/>
          </w:tcPr>
          <w:p w14:paraId="13D34E79">
            <w:pPr>
              <w:spacing w:line="360" w:lineRule="auto"/>
              <w:rPr>
                <w:rFonts w:hint="eastAsia" w:ascii="宋体" w:hAnsi="宋体" w:eastAsia="宋体" w:cs="宋体"/>
                <w:color w:val="000000"/>
                <w:szCs w:val="21"/>
                <w:highlight w:val="none"/>
              </w:rPr>
            </w:pPr>
          </w:p>
        </w:tc>
        <w:tc>
          <w:tcPr>
            <w:tcW w:w="921" w:type="dxa"/>
          </w:tcPr>
          <w:p w14:paraId="250A9B08">
            <w:pPr>
              <w:spacing w:line="360" w:lineRule="auto"/>
              <w:rPr>
                <w:rFonts w:hint="eastAsia" w:ascii="宋体" w:hAnsi="宋体" w:eastAsia="宋体" w:cs="宋体"/>
                <w:color w:val="000000"/>
                <w:szCs w:val="21"/>
                <w:highlight w:val="none"/>
              </w:rPr>
            </w:pPr>
          </w:p>
        </w:tc>
      </w:tr>
      <w:tr w14:paraId="111FC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1FFB61B">
            <w:pPr>
              <w:spacing w:line="360" w:lineRule="auto"/>
              <w:rPr>
                <w:rFonts w:hint="eastAsia" w:ascii="宋体" w:hAnsi="宋体" w:eastAsia="宋体" w:cs="宋体"/>
                <w:color w:val="000000"/>
                <w:szCs w:val="21"/>
                <w:highlight w:val="none"/>
              </w:rPr>
            </w:pPr>
          </w:p>
        </w:tc>
        <w:tc>
          <w:tcPr>
            <w:tcW w:w="1418" w:type="dxa"/>
          </w:tcPr>
          <w:p w14:paraId="6B7DB5A9">
            <w:pPr>
              <w:spacing w:line="360" w:lineRule="auto"/>
              <w:rPr>
                <w:rFonts w:hint="eastAsia" w:ascii="宋体" w:hAnsi="宋体" w:eastAsia="宋体" w:cs="宋体"/>
                <w:color w:val="000000"/>
                <w:szCs w:val="21"/>
                <w:highlight w:val="none"/>
              </w:rPr>
            </w:pPr>
          </w:p>
        </w:tc>
        <w:tc>
          <w:tcPr>
            <w:tcW w:w="850" w:type="dxa"/>
          </w:tcPr>
          <w:p w14:paraId="60C31D6D">
            <w:pPr>
              <w:spacing w:line="360" w:lineRule="auto"/>
              <w:rPr>
                <w:rFonts w:hint="eastAsia" w:ascii="宋体" w:hAnsi="宋体" w:eastAsia="宋体" w:cs="宋体"/>
                <w:color w:val="000000"/>
                <w:szCs w:val="21"/>
                <w:highlight w:val="none"/>
              </w:rPr>
            </w:pPr>
          </w:p>
        </w:tc>
        <w:tc>
          <w:tcPr>
            <w:tcW w:w="1058" w:type="dxa"/>
          </w:tcPr>
          <w:p w14:paraId="2D67A6AE">
            <w:pPr>
              <w:spacing w:line="360" w:lineRule="auto"/>
              <w:rPr>
                <w:rFonts w:hint="eastAsia" w:ascii="宋体" w:hAnsi="宋体" w:eastAsia="宋体" w:cs="宋体"/>
                <w:color w:val="000000"/>
                <w:szCs w:val="21"/>
                <w:highlight w:val="none"/>
              </w:rPr>
            </w:pPr>
          </w:p>
        </w:tc>
        <w:tc>
          <w:tcPr>
            <w:tcW w:w="880" w:type="dxa"/>
          </w:tcPr>
          <w:p w14:paraId="7492FF08">
            <w:pPr>
              <w:spacing w:line="360" w:lineRule="auto"/>
              <w:rPr>
                <w:rFonts w:hint="eastAsia" w:ascii="宋体" w:hAnsi="宋体" w:eastAsia="宋体" w:cs="宋体"/>
                <w:color w:val="000000"/>
                <w:szCs w:val="21"/>
                <w:highlight w:val="none"/>
              </w:rPr>
            </w:pPr>
          </w:p>
        </w:tc>
        <w:tc>
          <w:tcPr>
            <w:tcW w:w="1020" w:type="dxa"/>
          </w:tcPr>
          <w:p w14:paraId="48C958E0">
            <w:pPr>
              <w:spacing w:line="360" w:lineRule="auto"/>
              <w:rPr>
                <w:rFonts w:hint="eastAsia" w:ascii="宋体" w:hAnsi="宋体" w:eastAsia="宋体" w:cs="宋体"/>
                <w:color w:val="000000"/>
                <w:szCs w:val="21"/>
                <w:highlight w:val="none"/>
              </w:rPr>
            </w:pPr>
          </w:p>
        </w:tc>
        <w:tc>
          <w:tcPr>
            <w:tcW w:w="1480" w:type="dxa"/>
          </w:tcPr>
          <w:p w14:paraId="7FB12830">
            <w:pPr>
              <w:spacing w:line="360" w:lineRule="auto"/>
              <w:rPr>
                <w:rFonts w:hint="eastAsia" w:ascii="宋体" w:hAnsi="宋体" w:eastAsia="宋体" w:cs="宋体"/>
                <w:color w:val="000000"/>
                <w:szCs w:val="21"/>
                <w:highlight w:val="none"/>
              </w:rPr>
            </w:pPr>
          </w:p>
        </w:tc>
        <w:tc>
          <w:tcPr>
            <w:tcW w:w="1020" w:type="dxa"/>
          </w:tcPr>
          <w:p w14:paraId="1A2305B7">
            <w:pPr>
              <w:spacing w:line="360" w:lineRule="auto"/>
              <w:rPr>
                <w:rFonts w:hint="eastAsia" w:ascii="宋体" w:hAnsi="宋体" w:eastAsia="宋体" w:cs="宋体"/>
                <w:color w:val="000000"/>
                <w:szCs w:val="21"/>
                <w:highlight w:val="none"/>
              </w:rPr>
            </w:pPr>
          </w:p>
        </w:tc>
        <w:tc>
          <w:tcPr>
            <w:tcW w:w="921" w:type="dxa"/>
          </w:tcPr>
          <w:p w14:paraId="7CCEF6F4">
            <w:pPr>
              <w:spacing w:line="360" w:lineRule="auto"/>
              <w:rPr>
                <w:rFonts w:hint="eastAsia" w:ascii="宋体" w:hAnsi="宋体" w:eastAsia="宋体" w:cs="宋体"/>
                <w:color w:val="000000"/>
                <w:szCs w:val="21"/>
                <w:highlight w:val="none"/>
              </w:rPr>
            </w:pPr>
          </w:p>
        </w:tc>
      </w:tr>
      <w:tr w14:paraId="0561A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9612488">
            <w:pPr>
              <w:spacing w:line="360" w:lineRule="auto"/>
              <w:rPr>
                <w:rFonts w:hint="eastAsia" w:ascii="宋体" w:hAnsi="宋体" w:eastAsia="宋体" w:cs="宋体"/>
                <w:color w:val="000000"/>
                <w:szCs w:val="21"/>
                <w:highlight w:val="none"/>
              </w:rPr>
            </w:pPr>
          </w:p>
        </w:tc>
        <w:tc>
          <w:tcPr>
            <w:tcW w:w="1418" w:type="dxa"/>
          </w:tcPr>
          <w:p w14:paraId="455FF156">
            <w:pPr>
              <w:spacing w:line="360" w:lineRule="auto"/>
              <w:rPr>
                <w:rFonts w:hint="eastAsia" w:ascii="宋体" w:hAnsi="宋体" w:eastAsia="宋体" w:cs="宋体"/>
                <w:color w:val="000000"/>
                <w:szCs w:val="21"/>
                <w:highlight w:val="none"/>
              </w:rPr>
            </w:pPr>
          </w:p>
        </w:tc>
        <w:tc>
          <w:tcPr>
            <w:tcW w:w="850" w:type="dxa"/>
          </w:tcPr>
          <w:p w14:paraId="07D4132F">
            <w:pPr>
              <w:spacing w:line="360" w:lineRule="auto"/>
              <w:rPr>
                <w:rFonts w:hint="eastAsia" w:ascii="宋体" w:hAnsi="宋体" w:eastAsia="宋体" w:cs="宋体"/>
                <w:color w:val="000000"/>
                <w:szCs w:val="21"/>
                <w:highlight w:val="none"/>
              </w:rPr>
            </w:pPr>
          </w:p>
        </w:tc>
        <w:tc>
          <w:tcPr>
            <w:tcW w:w="1058" w:type="dxa"/>
          </w:tcPr>
          <w:p w14:paraId="4C0844B6">
            <w:pPr>
              <w:spacing w:line="360" w:lineRule="auto"/>
              <w:rPr>
                <w:rFonts w:hint="eastAsia" w:ascii="宋体" w:hAnsi="宋体" w:eastAsia="宋体" w:cs="宋体"/>
                <w:color w:val="000000"/>
                <w:szCs w:val="21"/>
                <w:highlight w:val="none"/>
              </w:rPr>
            </w:pPr>
          </w:p>
        </w:tc>
        <w:tc>
          <w:tcPr>
            <w:tcW w:w="880" w:type="dxa"/>
          </w:tcPr>
          <w:p w14:paraId="4E183030">
            <w:pPr>
              <w:spacing w:line="360" w:lineRule="auto"/>
              <w:rPr>
                <w:rFonts w:hint="eastAsia" w:ascii="宋体" w:hAnsi="宋体" w:eastAsia="宋体" w:cs="宋体"/>
                <w:color w:val="000000"/>
                <w:szCs w:val="21"/>
                <w:highlight w:val="none"/>
              </w:rPr>
            </w:pPr>
          </w:p>
        </w:tc>
        <w:tc>
          <w:tcPr>
            <w:tcW w:w="1020" w:type="dxa"/>
          </w:tcPr>
          <w:p w14:paraId="5AECD1FD">
            <w:pPr>
              <w:spacing w:line="360" w:lineRule="auto"/>
              <w:rPr>
                <w:rFonts w:hint="eastAsia" w:ascii="宋体" w:hAnsi="宋体" w:eastAsia="宋体" w:cs="宋体"/>
                <w:color w:val="000000"/>
                <w:szCs w:val="21"/>
                <w:highlight w:val="none"/>
              </w:rPr>
            </w:pPr>
          </w:p>
        </w:tc>
        <w:tc>
          <w:tcPr>
            <w:tcW w:w="1480" w:type="dxa"/>
          </w:tcPr>
          <w:p w14:paraId="4FB52B80">
            <w:pPr>
              <w:spacing w:line="360" w:lineRule="auto"/>
              <w:rPr>
                <w:rFonts w:hint="eastAsia" w:ascii="宋体" w:hAnsi="宋体" w:eastAsia="宋体" w:cs="宋体"/>
                <w:color w:val="000000"/>
                <w:szCs w:val="21"/>
                <w:highlight w:val="none"/>
              </w:rPr>
            </w:pPr>
          </w:p>
        </w:tc>
        <w:tc>
          <w:tcPr>
            <w:tcW w:w="1020" w:type="dxa"/>
          </w:tcPr>
          <w:p w14:paraId="5592A4BF">
            <w:pPr>
              <w:spacing w:line="360" w:lineRule="auto"/>
              <w:rPr>
                <w:rFonts w:hint="eastAsia" w:ascii="宋体" w:hAnsi="宋体" w:eastAsia="宋体" w:cs="宋体"/>
                <w:color w:val="000000"/>
                <w:szCs w:val="21"/>
                <w:highlight w:val="none"/>
              </w:rPr>
            </w:pPr>
          </w:p>
        </w:tc>
        <w:tc>
          <w:tcPr>
            <w:tcW w:w="921" w:type="dxa"/>
          </w:tcPr>
          <w:p w14:paraId="5762CC6E">
            <w:pPr>
              <w:spacing w:line="360" w:lineRule="auto"/>
              <w:rPr>
                <w:rFonts w:hint="eastAsia" w:ascii="宋体" w:hAnsi="宋体" w:eastAsia="宋体" w:cs="宋体"/>
                <w:color w:val="000000"/>
                <w:szCs w:val="21"/>
                <w:highlight w:val="none"/>
              </w:rPr>
            </w:pPr>
          </w:p>
        </w:tc>
      </w:tr>
      <w:tr w14:paraId="7D5E8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FBFAEBF">
            <w:pPr>
              <w:spacing w:line="360" w:lineRule="auto"/>
              <w:rPr>
                <w:rFonts w:hint="eastAsia" w:ascii="宋体" w:hAnsi="宋体" w:eastAsia="宋体" w:cs="宋体"/>
                <w:color w:val="000000"/>
                <w:szCs w:val="21"/>
                <w:highlight w:val="none"/>
              </w:rPr>
            </w:pPr>
          </w:p>
        </w:tc>
        <w:tc>
          <w:tcPr>
            <w:tcW w:w="1418" w:type="dxa"/>
          </w:tcPr>
          <w:p w14:paraId="6583BB42">
            <w:pPr>
              <w:spacing w:line="360" w:lineRule="auto"/>
              <w:rPr>
                <w:rFonts w:hint="eastAsia" w:ascii="宋体" w:hAnsi="宋体" w:eastAsia="宋体" w:cs="宋体"/>
                <w:color w:val="000000"/>
                <w:szCs w:val="21"/>
                <w:highlight w:val="none"/>
              </w:rPr>
            </w:pPr>
          </w:p>
        </w:tc>
        <w:tc>
          <w:tcPr>
            <w:tcW w:w="850" w:type="dxa"/>
          </w:tcPr>
          <w:p w14:paraId="13786736">
            <w:pPr>
              <w:spacing w:line="360" w:lineRule="auto"/>
              <w:rPr>
                <w:rFonts w:hint="eastAsia" w:ascii="宋体" w:hAnsi="宋体" w:eastAsia="宋体" w:cs="宋体"/>
                <w:color w:val="000000"/>
                <w:szCs w:val="21"/>
                <w:highlight w:val="none"/>
              </w:rPr>
            </w:pPr>
          </w:p>
        </w:tc>
        <w:tc>
          <w:tcPr>
            <w:tcW w:w="1058" w:type="dxa"/>
          </w:tcPr>
          <w:p w14:paraId="123AB622">
            <w:pPr>
              <w:spacing w:line="360" w:lineRule="auto"/>
              <w:rPr>
                <w:rFonts w:hint="eastAsia" w:ascii="宋体" w:hAnsi="宋体" w:eastAsia="宋体" w:cs="宋体"/>
                <w:color w:val="000000"/>
                <w:szCs w:val="21"/>
                <w:highlight w:val="none"/>
              </w:rPr>
            </w:pPr>
          </w:p>
        </w:tc>
        <w:tc>
          <w:tcPr>
            <w:tcW w:w="880" w:type="dxa"/>
          </w:tcPr>
          <w:p w14:paraId="3EA2C670">
            <w:pPr>
              <w:spacing w:line="360" w:lineRule="auto"/>
              <w:rPr>
                <w:rFonts w:hint="eastAsia" w:ascii="宋体" w:hAnsi="宋体" w:eastAsia="宋体" w:cs="宋体"/>
                <w:color w:val="000000"/>
                <w:szCs w:val="21"/>
                <w:highlight w:val="none"/>
              </w:rPr>
            </w:pPr>
          </w:p>
        </w:tc>
        <w:tc>
          <w:tcPr>
            <w:tcW w:w="1020" w:type="dxa"/>
          </w:tcPr>
          <w:p w14:paraId="7A644A37">
            <w:pPr>
              <w:spacing w:line="360" w:lineRule="auto"/>
              <w:rPr>
                <w:rFonts w:hint="eastAsia" w:ascii="宋体" w:hAnsi="宋体" w:eastAsia="宋体" w:cs="宋体"/>
                <w:color w:val="000000"/>
                <w:szCs w:val="21"/>
                <w:highlight w:val="none"/>
              </w:rPr>
            </w:pPr>
          </w:p>
        </w:tc>
        <w:tc>
          <w:tcPr>
            <w:tcW w:w="1480" w:type="dxa"/>
          </w:tcPr>
          <w:p w14:paraId="2AF76A25">
            <w:pPr>
              <w:spacing w:line="360" w:lineRule="auto"/>
              <w:rPr>
                <w:rFonts w:hint="eastAsia" w:ascii="宋体" w:hAnsi="宋体" w:eastAsia="宋体" w:cs="宋体"/>
                <w:color w:val="000000"/>
                <w:szCs w:val="21"/>
                <w:highlight w:val="none"/>
              </w:rPr>
            </w:pPr>
          </w:p>
        </w:tc>
        <w:tc>
          <w:tcPr>
            <w:tcW w:w="1020" w:type="dxa"/>
          </w:tcPr>
          <w:p w14:paraId="36336B51">
            <w:pPr>
              <w:spacing w:line="360" w:lineRule="auto"/>
              <w:rPr>
                <w:rFonts w:hint="eastAsia" w:ascii="宋体" w:hAnsi="宋体" w:eastAsia="宋体" w:cs="宋体"/>
                <w:color w:val="000000"/>
                <w:szCs w:val="21"/>
                <w:highlight w:val="none"/>
              </w:rPr>
            </w:pPr>
          </w:p>
        </w:tc>
        <w:tc>
          <w:tcPr>
            <w:tcW w:w="921" w:type="dxa"/>
          </w:tcPr>
          <w:p w14:paraId="12AEC381">
            <w:pPr>
              <w:spacing w:line="360" w:lineRule="auto"/>
              <w:rPr>
                <w:rFonts w:hint="eastAsia" w:ascii="宋体" w:hAnsi="宋体" w:eastAsia="宋体" w:cs="宋体"/>
                <w:color w:val="000000"/>
                <w:szCs w:val="21"/>
                <w:highlight w:val="none"/>
              </w:rPr>
            </w:pPr>
          </w:p>
        </w:tc>
      </w:tr>
      <w:tr w14:paraId="47D08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0E71176">
            <w:pPr>
              <w:spacing w:line="360" w:lineRule="auto"/>
              <w:rPr>
                <w:rFonts w:hint="eastAsia" w:ascii="宋体" w:hAnsi="宋体" w:eastAsia="宋体" w:cs="宋体"/>
                <w:color w:val="000000"/>
                <w:szCs w:val="21"/>
                <w:highlight w:val="none"/>
              </w:rPr>
            </w:pPr>
          </w:p>
        </w:tc>
        <w:tc>
          <w:tcPr>
            <w:tcW w:w="1418" w:type="dxa"/>
          </w:tcPr>
          <w:p w14:paraId="7D3493FA">
            <w:pPr>
              <w:spacing w:line="360" w:lineRule="auto"/>
              <w:rPr>
                <w:rFonts w:hint="eastAsia" w:ascii="宋体" w:hAnsi="宋体" w:eastAsia="宋体" w:cs="宋体"/>
                <w:color w:val="000000"/>
                <w:szCs w:val="21"/>
                <w:highlight w:val="none"/>
              </w:rPr>
            </w:pPr>
          </w:p>
        </w:tc>
        <w:tc>
          <w:tcPr>
            <w:tcW w:w="850" w:type="dxa"/>
          </w:tcPr>
          <w:p w14:paraId="27698340">
            <w:pPr>
              <w:spacing w:line="360" w:lineRule="auto"/>
              <w:rPr>
                <w:rFonts w:hint="eastAsia" w:ascii="宋体" w:hAnsi="宋体" w:eastAsia="宋体" w:cs="宋体"/>
                <w:color w:val="000000"/>
                <w:szCs w:val="21"/>
                <w:highlight w:val="none"/>
              </w:rPr>
            </w:pPr>
          </w:p>
        </w:tc>
        <w:tc>
          <w:tcPr>
            <w:tcW w:w="1058" w:type="dxa"/>
          </w:tcPr>
          <w:p w14:paraId="1FE0C2CB">
            <w:pPr>
              <w:spacing w:line="360" w:lineRule="auto"/>
              <w:rPr>
                <w:rFonts w:hint="eastAsia" w:ascii="宋体" w:hAnsi="宋体" w:eastAsia="宋体" w:cs="宋体"/>
                <w:color w:val="000000"/>
                <w:szCs w:val="21"/>
                <w:highlight w:val="none"/>
              </w:rPr>
            </w:pPr>
          </w:p>
        </w:tc>
        <w:tc>
          <w:tcPr>
            <w:tcW w:w="880" w:type="dxa"/>
          </w:tcPr>
          <w:p w14:paraId="4C9DB871">
            <w:pPr>
              <w:spacing w:line="360" w:lineRule="auto"/>
              <w:rPr>
                <w:rFonts w:hint="eastAsia" w:ascii="宋体" w:hAnsi="宋体" w:eastAsia="宋体" w:cs="宋体"/>
                <w:color w:val="000000"/>
                <w:szCs w:val="21"/>
                <w:highlight w:val="none"/>
              </w:rPr>
            </w:pPr>
          </w:p>
        </w:tc>
        <w:tc>
          <w:tcPr>
            <w:tcW w:w="1020" w:type="dxa"/>
          </w:tcPr>
          <w:p w14:paraId="4A416B4D">
            <w:pPr>
              <w:spacing w:line="360" w:lineRule="auto"/>
              <w:rPr>
                <w:rFonts w:hint="eastAsia" w:ascii="宋体" w:hAnsi="宋体" w:eastAsia="宋体" w:cs="宋体"/>
                <w:color w:val="000000"/>
                <w:szCs w:val="21"/>
                <w:highlight w:val="none"/>
              </w:rPr>
            </w:pPr>
          </w:p>
        </w:tc>
        <w:tc>
          <w:tcPr>
            <w:tcW w:w="1480" w:type="dxa"/>
          </w:tcPr>
          <w:p w14:paraId="5CB2C0CF">
            <w:pPr>
              <w:spacing w:line="360" w:lineRule="auto"/>
              <w:rPr>
                <w:rFonts w:hint="eastAsia" w:ascii="宋体" w:hAnsi="宋体" w:eastAsia="宋体" w:cs="宋体"/>
                <w:color w:val="000000"/>
                <w:szCs w:val="21"/>
                <w:highlight w:val="none"/>
              </w:rPr>
            </w:pPr>
          </w:p>
        </w:tc>
        <w:tc>
          <w:tcPr>
            <w:tcW w:w="1020" w:type="dxa"/>
          </w:tcPr>
          <w:p w14:paraId="0DB813A5">
            <w:pPr>
              <w:spacing w:line="360" w:lineRule="auto"/>
              <w:rPr>
                <w:rFonts w:hint="eastAsia" w:ascii="宋体" w:hAnsi="宋体" w:eastAsia="宋体" w:cs="宋体"/>
                <w:color w:val="000000"/>
                <w:szCs w:val="21"/>
                <w:highlight w:val="none"/>
              </w:rPr>
            </w:pPr>
          </w:p>
        </w:tc>
        <w:tc>
          <w:tcPr>
            <w:tcW w:w="921" w:type="dxa"/>
          </w:tcPr>
          <w:p w14:paraId="55345A62">
            <w:pPr>
              <w:spacing w:line="360" w:lineRule="auto"/>
              <w:rPr>
                <w:rFonts w:hint="eastAsia" w:ascii="宋体" w:hAnsi="宋体" w:eastAsia="宋体" w:cs="宋体"/>
                <w:color w:val="000000"/>
                <w:szCs w:val="21"/>
                <w:highlight w:val="none"/>
              </w:rPr>
            </w:pPr>
          </w:p>
        </w:tc>
      </w:tr>
      <w:tr w14:paraId="5DE71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476B2A">
            <w:pPr>
              <w:spacing w:line="360" w:lineRule="auto"/>
              <w:rPr>
                <w:rFonts w:hint="eastAsia" w:ascii="宋体" w:hAnsi="宋体" w:eastAsia="宋体" w:cs="宋体"/>
                <w:color w:val="000000"/>
                <w:szCs w:val="21"/>
                <w:highlight w:val="none"/>
              </w:rPr>
            </w:pPr>
          </w:p>
        </w:tc>
        <w:tc>
          <w:tcPr>
            <w:tcW w:w="1418" w:type="dxa"/>
          </w:tcPr>
          <w:p w14:paraId="17D3771F">
            <w:pPr>
              <w:spacing w:line="360" w:lineRule="auto"/>
              <w:rPr>
                <w:rFonts w:hint="eastAsia" w:ascii="宋体" w:hAnsi="宋体" w:eastAsia="宋体" w:cs="宋体"/>
                <w:color w:val="000000"/>
                <w:szCs w:val="21"/>
                <w:highlight w:val="none"/>
              </w:rPr>
            </w:pPr>
          </w:p>
        </w:tc>
        <w:tc>
          <w:tcPr>
            <w:tcW w:w="850" w:type="dxa"/>
          </w:tcPr>
          <w:p w14:paraId="3A259040">
            <w:pPr>
              <w:spacing w:line="360" w:lineRule="auto"/>
              <w:rPr>
                <w:rFonts w:hint="eastAsia" w:ascii="宋体" w:hAnsi="宋体" w:eastAsia="宋体" w:cs="宋体"/>
                <w:color w:val="000000"/>
                <w:szCs w:val="21"/>
                <w:highlight w:val="none"/>
              </w:rPr>
            </w:pPr>
          </w:p>
        </w:tc>
        <w:tc>
          <w:tcPr>
            <w:tcW w:w="1058" w:type="dxa"/>
          </w:tcPr>
          <w:p w14:paraId="66BD6437">
            <w:pPr>
              <w:spacing w:line="360" w:lineRule="auto"/>
              <w:rPr>
                <w:rFonts w:hint="eastAsia" w:ascii="宋体" w:hAnsi="宋体" w:eastAsia="宋体" w:cs="宋体"/>
                <w:color w:val="000000"/>
                <w:szCs w:val="21"/>
                <w:highlight w:val="none"/>
              </w:rPr>
            </w:pPr>
          </w:p>
        </w:tc>
        <w:tc>
          <w:tcPr>
            <w:tcW w:w="880" w:type="dxa"/>
          </w:tcPr>
          <w:p w14:paraId="4C7979A2">
            <w:pPr>
              <w:spacing w:line="360" w:lineRule="auto"/>
              <w:rPr>
                <w:rFonts w:hint="eastAsia" w:ascii="宋体" w:hAnsi="宋体" w:eastAsia="宋体" w:cs="宋体"/>
                <w:color w:val="000000"/>
                <w:szCs w:val="21"/>
                <w:highlight w:val="none"/>
              </w:rPr>
            </w:pPr>
          </w:p>
        </w:tc>
        <w:tc>
          <w:tcPr>
            <w:tcW w:w="1020" w:type="dxa"/>
          </w:tcPr>
          <w:p w14:paraId="2FCA409F">
            <w:pPr>
              <w:spacing w:line="360" w:lineRule="auto"/>
              <w:rPr>
                <w:rFonts w:hint="eastAsia" w:ascii="宋体" w:hAnsi="宋体" w:eastAsia="宋体" w:cs="宋体"/>
                <w:color w:val="000000"/>
                <w:szCs w:val="21"/>
                <w:highlight w:val="none"/>
              </w:rPr>
            </w:pPr>
          </w:p>
        </w:tc>
        <w:tc>
          <w:tcPr>
            <w:tcW w:w="1480" w:type="dxa"/>
          </w:tcPr>
          <w:p w14:paraId="1AE4506F">
            <w:pPr>
              <w:spacing w:line="360" w:lineRule="auto"/>
              <w:rPr>
                <w:rFonts w:hint="eastAsia" w:ascii="宋体" w:hAnsi="宋体" w:eastAsia="宋体" w:cs="宋体"/>
                <w:color w:val="000000"/>
                <w:szCs w:val="21"/>
                <w:highlight w:val="none"/>
              </w:rPr>
            </w:pPr>
          </w:p>
        </w:tc>
        <w:tc>
          <w:tcPr>
            <w:tcW w:w="1020" w:type="dxa"/>
          </w:tcPr>
          <w:p w14:paraId="23091A08">
            <w:pPr>
              <w:spacing w:line="360" w:lineRule="auto"/>
              <w:rPr>
                <w:rFonts w:hint="eastAsia" w:ascii="宋体" w:hAnsi="宋体" w:eastAsia="宋体" w:cs="宋体"/>
                <w:color w:val="000000"/>
                <w:szCs w:val="21"/>
                <w:highlight w:val="none"/>
              </w:rPr>
            </w:pPr>
          </w:p>
        </w:tc>
        <w:tc>
          <w:tcPr>
            <w:tcW w:w="921" w:type="dxa"/>
          </w:tcPr>
          <w:p w14:paraId="63196387">
            <w:pPr>
              <w:spacing w:line="360" w:lineRule="auto"/>
              <w:rPr>
                <w:rFonts w:hint="eastAsia" w:ascii="宋体" w:hAnsi="宋体" w:eastAsia="宋体" w:cs="宋体"/>
                <w:color w:val="000000"/>
                <w:szCs w:val="21"/>
                <w:highlight w:val="none"/>
              </w:rPr>
            </w:pPr>
          </w:p>
        </w:tc>
      </w:tr>
      <w:tr w14:paraId="4D852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5BFFAB6">
            <w:pPr>
              <w:spacing w:line="360" w:lineRule="auto"/>
              <w:rPr>
                <w:rFonts w:hint="eastAsia" w:ascii="宋体" w:hAnsi="宋体" w:eastAsia="宋体" w:cs="宋体"/>
                <w:color w:val="000000"/>
                <w:szCs w:val="21"/>
                <w:highlight w:val="none"/>
              </w:rPr>
            </w:pPr>
          </w:p>
        </w:tc>
        <w:tc>
          <w:tcPr>
            <w:tcW w:w="1418" w:type="dxa"/>
          </w:tcPr>
          <w:p w14:paraId="1D9D3CE1">
            <w:pPr>
              <w:spacing w:line="360" w:lineRule="auto"/>
              <w:rPr>
                <w:rFonts w:hint="eastAsia" w:ascii="宋体" w:hAnsi="宋体" w:eastAsia="宋体" w:cs="宋体"/>
                <w:color w:val="000000"/>
                <w:szCs w:val="21"/>
                <w:highlight w:val="none"/>
              </w:rPr>
            </w:pPr>
          </w:p>
        </w:tc>
        <w:tc>
          <w:tcPr>
            <w:tcW w:w="850" w:type="dxa"/>
          </w:tcPr>
          <w:p w14:paraId="5E916F40">
            <w:pPr>
              <w:spacing w:line="360" w:lineRule="auto"/>
              <w:rPr>
                <w:rFonts w:hint="eastAsia" w:ascii="宋体" w:hAnsi="宋体" w:eastAsia="宋体" w:cs="宋体"/>
                <w:color w:val="000000"/>
                <w:szCs w:val="21"/>
                <w:highlight w:val="none"/>
              </w:rPr>
            </w:pPr>
          </w:p>
        </w:tc>
        <w:tc>
          <w:tcPr>
            <w:tcW w:w="1058" w:type="dxa"/>
          </w:tcPr>
          <w:p w14:paraId="5B061C44">
            <w:pPr>
              <w:spacing w:line="360" w:lineRule="auto"/>
              <w:rPr>
                <w:rFonts w:hint="eastAsia" w:ascii="宋体" w:hAnsi="宋体" w:eastAsia="宋体" w:cs="宋体"/>
                <w:color w:val="000000"/>
                <w:szCs w:val="21"/>
                <w:highlight w:val="none"/>
              </w:rPr>
            </w:pPr>
          </w:p>
        </w:tc>
        <w:tc>
          <w:tcPr>
            <w:tcW w:w="880" w:type="dxa"/>
          </w:tcPr>
          <w:p w14:paraId="49216CC4">
            <w:pPr>
              <w:spacing w:line="360" w:lineRule="auto"/>
              <w:rPr>
                <w:rFonts w:hint="eastAsia" w:ascii="宋体" w:hAnsi="宋体" w:eastAsia="宋体" w:cs="宋体"/>
                <w:color w:val="000000"/>
                <w:szCs w:val="21"/>
                <w:highlight w:val="none"/>
              </w:rPr>
            </w:pPr>
          </w:p>
        </w:tc>
        <w:tc>
          <w:tcPr>
            <w:tcW w:w="1020" w:type="dxa"/>
          </w:tcPr>
          <w:p w14:paraId="5E8ACF53">
            <w:pPr>
              <w:spacing w:line="360" w:lineRule="auto"/>
              <w:rPr>
                <w:rFonts w:hint="eastAsia" w:ascii="宋体" w:hAnsi="宋体" w:eastAsia="宋体" w:cs="宋体"/>
                <w:color w:val="000000"/>
                <w:szCs w:val="21"/>
                <w:highlight w:val="none"/>
              </w:rPr>
            </w:pPr>
          </w:p>
        </w:tc>
        <w:tc>
          <w:tcPr>
            <w:tcW w:w="1480" w:type="dxa"/>
          </w:tcPr>
          <w:p w14:paraId="292666C3">
            <w:pPr>
              <w:spacing w:line="360" w:lineRule="auto"/>
              <w:rPr>
                <w:rFonts w:hint="eastAsia" w:ascii="宋体" w:hAnsi="宋体" w:eastAsia="宋体" w:cs="宋体"/>
                <w:color w:val="000000"/>
                <w:szCs w:val="21"/>
                <w:highlight w:val="none"/>
              </w:rPr>
            </w:pPr>
          </w:p>
        </w:tc>
        <w:tc>
          <w:tcPr>
            <w:tcW w:w="1020" w:type="dxa"/>
          </w:tcPr>
          <w:p w14:paraId="35F77B0E">
            <w:pPr>
              <w:spacing w:line="360" w:lineRule="auto"/>
              <w:rPr>
                <w:rFonts w:hint="eastAsia" w:ascii="宋体" w:hAnsi="宋体" w:eastAsia="宋体" w:cs="宋体"/>
                <w:color w:val="000000"/>
                <w:szCs w:val="21"/>
                <w:highlight w:val="none"/>
              </w:rPr>
            </w:pPr>
          </w:p>
        </w:tc>
        <w:tc>
          <w:tcPr>
            <w:tcW w:w="921" w:type="dxa"/>
          </w:tcPr>
          <w:p w14:paraId="4A4B987A">
            <w:pPr>
              <w:spacing w:line="360" w:lineRule="auto"/>
              <w:rPr>
                <w:rFonts w:hint="eastAsia" w:ascii="宋体" w:hAnsi="宋体" w:eastAsia="宋体" w:cs="宋体"/>
                <w:color w:val="000000"/>
                <w:szCs w:val="21"/>
                <w:highlight w:val="none"/>
              </w:rPr>
            </w:pPr>
          </w:p>
        </w:tc>
      </w:tr>
    </w:tbl>
    <w:p w14:paraId="4BD1A644">
      <w:pPr>
        <w:spacing w:line="360" w:lineRule="auto"/>
        <w:rPr>
          <w:rFonts w:hint="eastAsia" w:ascii="宋体" w:hAnsi="宋体" w:eastAsia="宋体" w:cs="宋体"/>
          <w:color w:val="000000"/>
          <w:szCs w:val="21"/>
          <w:highlight w:val="none"/>
        </w:rPr>
      </w:pPr>
    </w:p>
    <w:p w14:paraId="36036738">
      <w:pPr>
        <w:pStyle w:val="4"/>
        <w:rPr>
          <w:rFonts w:hint="eastAsia" w:ascii="宋体" w:hAnsi="宋体" w:eastAsia="宋体" w:cs="宋体"/>
          <w:color w:val="000000"/>
          <w:szCs w:val="21"/>
          <w:highlight w:val="none"/>
        </w:rPr>
      </w:pPr>
    </w:p>
    <w:p w14:paraId="3D131FFB">
      <w:pPr>
        <w:rPr>
          <w:rFonts w:hint="eastAsia" w:ascii="宋体" w:hAnsi="宋体" w:eastAsia="宋体" w:cs="宋体"/>
          <w:color w:val="000000"/>
          <w:szCs w:val="21"/>
          <w:highlight w:val="none"/>
        </w:rPr>
      </w:pPr>
    </w:p>
    <w:p w14:paraId="70496719">
      <w:pPr>
        <w:pStyle w:val="4"/>
        <w:rPr>
          <w:rFonts w:hint="eastAsia" w:ascii="宋体" w:hAnsi="宋体" w:eastAsia="宋体" w:cs="宋体"/>
          <w:highlight w:val="none"/>
        </w:rPr>
      </w:pPr>
    </w:p>
    <w:p w14:paraId="002E97E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w:t>
      </w:r>
      <w:bookmarkStart w:id="902" w:name="_Toc296891268"/>
      <w:bookmarkStart w:id="903" w:name="_Toc296944567"/>
      <w:bookmarkStart w:id="904" w:name="_Toc296503228"/>
      <w:bookmarkStart w:id="905" w:name="_Toc296346729"/>
      <w:bookmarkStart w:id="906" w:name="_Toc296891056"/>
      <w:bookmarkStart w:id="907" w:name="_Toc267261699"/>
      <w:bookmarkStart w:id="908" w:name="_Toc296347227"/>
      <w:r>
        <w:rPr>
          <w:rFonts w:hint="eastAsia" w:ascii="宋体" w:hAnsi="宋体" w:eastAsia="宋体" w:cs="宋体"/>
          <w:color w:val="000000"/>
          <w:szCs w:val="21"/>
          <w:highlight w:val="none"/>
        </w:rPr>
        <w:t>件6：</w:t>
      </w:r>
    </w:p>
    <w:bookmarkEnd w:id="902"/>
    <w:bookmarkEnd w:id="903"/>
    <w:bookmarkEnd w:id="904"/>
    <w:bookmarkEnd w:id="905"/>
    <w:bookmarkEnd w:id="906"/>
    <w:bookmarkEnd w:id="907"/>
    <w:bookmarkEnd w:id="908"/>
    <w:p w14:paraId="5F0B16BE">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承包人主要施工管理人员表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680B6E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26F71418">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    称</w:t>
            </w:r>
          </w:p>
        </w:tc>
        <w:tc>
          <w:tcPr>
            <w:tcW w:w="1418" w:type="dxa"/>
            <w:tcBorders>
              <w:top w:val="single" w:color="auto" w:sz="12" w:space="0"/>
              <w:bottom w:val="double" w:color="auto" w:sz="6" w:space="0"/>
            </w:tcBorders>
            <w:vAlign w:val="center"/>
          </w:tcPr>
          <w:p w14:paraId="314099B9">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134" w:type="dxa"/>
            <w:tcBorders>
              <w:top w:val="single" w:color="auto" w:sz="12" w:space="0"/>
              <w:bottom w:val="double" w:color="auto" w:sz="6" w:space="0"/>
            </w:tcBorders>
            <w:vAlign w:val="center"/>
          </w:tcPr>
          <w:p w14:paraId="636DA0E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1134" w:type="dxa"/>
            <w:tcBorders>
              <w:top w:val="single" w:color="auto" w:sz="12" w:space="0"/>
              <w:bottom w:val="double" w:color="auto" w:sz="6" w:space="0"/>
            </w:tcBorders>
            <w:vAlign w:val="center"/>
          </w:tcPr>
          <w:p w14:paraId="24B0790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4252" w:type="dxa"/>
            <w:tcBorders>
              <w:top w:val="single" w:color="auto" w:sz="12" w:space="0"/>
              <w:bottom w:val="double" w:color="auto" w:sz="6" w:space="0"/>
            </w:tcBorders>
            <w:vAlign w:val="center"/>
          </w:tcPr>
          <w:p w14:paraId="17A5EA49">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主要资历、经验及承担过的项目</w:t>
            </w:r>
          </w:p>
        </w:tc>
      </w:tr>
      <w:tr w14:paraId="771EC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4AF2C3AC">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一、总部人员</w:t>
            </w:r>
          </w:p>
        </w:tc>
      </w:tr>
      <w:tr w14:paraId="755EA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0D611C6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项目主管</w:t>
            </w:r>
          </w:p>
        </w:tc>
        <w:tc>
          <w:tcPr>
            <w:tcW w:w="1418" w:type="dxa"/>
            <w:tcBorders>
              <w:top w:val="nil"/>
            </w:tcBorders>
            <w:vAlign w:val="center"/>
          </w:tcPr>
          <w:p w14:paraId="235E5937">
            <w:pPr>
              <w:pStyle w:val="11"/>
              <w:keepNext/>
              <w:spacing w:line="360" w:lineRule="auto"/>
              <w:ind w:left="63" w:right="63"/>
              <w:rPr>
                <w:rFonts w:hint="eastAsia" w:ascii="宋体" w:hAnsi="宋体" w:eastAsia="宋体" w:cs="宋体"/>
                <w:color w:val="000000"/>
                <w:szCs w:val="21"/>
                <w:highlight w:val="none"/>
              </w:rPr>
            </w:pPr>
          </w:p>
        </w:tc>
        <w:tc>
          <w:tcPr>
            <w:tcW w:w="1134" w:type="dxa"/>
            <w:tcBorders>
              <w:top w:val="nil"/>
            </w:tcBorders>
            <w:vAlign w:val="center"/>
          </w:tcPr>
          <w:p w14:paraId="113E3B5A">
            <w:pPr>
              <w:pStyle w:val="11"/>
              <w:keepNext/>
              <w:spacing w:line="360" w:lineRule="auto"/>
              <w:ind w:left="63" w:right="63"/>
              <w:rPr>
                <w:rFonts w:hint="eastAsia" w:ascii="宋体" w:hAnsi="宋体" w:eastAsia="宋体" w:cs="宋体"/>
                <w:color w:val="000000"/>
                <w:szCs w:val="21"/>
                <w:highlight w:val="none"/>
              </w:rPr>
            </w:pPr>
          </w:p>
        </w:tc>
        <w:tc>
          <w:tcPr>
            <w:tcW w:w="1134" w:type="dxa"/>
            <w:tcBorders>
              <w:top w:val="nil"/>
            </w:tcBorders>
            <w:vAlign w:val="center"/>
          </w:tcPr>
          <w:p w14:paraId="63154CEC">
            <w:pPr>
              <w:pStyle w:val="11"/>
              <w:keepNext/>
              <w:spacing w:line="360" w:lineRule="auto"/>
              <w:ind w:left="63" w:right="63"/>
              <w:rPr>
                <w:rFonts w:hint="eastAsia" w:ascii="宋体" w:hAnsi="宋体" w:eastAsia="宋体" w:cs="宋体"/>
                <w:color w:val="000000"/>
                <w:szCs w:val="21"/>
                <w:highlight w:val="none"/>
              </w:rPr>
            </w:pPr>
          </w:p>
        </w:tc>
        <w:tc>
          <w:tcPr>
            <w:tcW w:w="4252" w:type="dxa"/>
            <w:tcBorders>
              <w:top w:val="nil"/>
            </w:tcBorders>
            <w:vAlign w:val="center"/>
          </w:tcPr>
          <w:p w14:paraId="1F7F3B6C">
            <w:pPr>
              <w:pStyle w:val="11"/>
              <w:keepNext/>
              <w:spacing w:line="360" w:lineRule="auto"/>
              <w:ind w:left="63" w:right="63"/>
              <w:rPr>
                <w:rFonts w:hint="eastAsia" w:ascii="宋体" w:hAnsi="宋体" w:eastAsia="宋体" w:cs="宋体"/>
                <w:color w:val="000000"/>
                <w:szCs w:val="21"/>
                <w:highlight w:val="none"/>
              </w:rPr>
            </w:pPr>
          </w:p>
        </w:tc>
      </w:tr>
      <w:tr w14:paraId="2FF54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41DC299C">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7271B8AF">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39B079C">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8D0FAE5">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6E0FEFC6">
            <w:pPr>
              <w:pStyle w:val="11"/>
              <w:keepNext/>
              <w:spacing w:line="360" w:lineRule="auto"/>
              <w:ind w:left="63" w:right="63"/>
              <w:rPr>
                <w:rFonts w:hint="eastAsia" w:ascii="宋体" w:hAnsi="宋体" w:eastAsia="宋体" w:cs="宋体"/>
                <w:color w:val="000000"/>
                <w:szCs w:val="21"/>
                <w:highlight w:val="none"/>
              </w:rPr>
            </w:pPr>
          </w:p>
        </w:tc>
      </w:tr>
      <w:tr w14:paraId="2049B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7CC805F">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其他人员</w:t>
            </w:r>
          </w:p>
        </w:tc>
        <w:tc>
          <w:tcPr>
            <w:tcW w:w="1418" w:type="dxa"/>
            <w:vAlign w:val="center"/>
          </w:tcPr>
          <w:p w14:paraId="467DB1E3">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43A3F7E">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C0E30CA">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68BD64C6">
            <w:pPr>
              <w:pStyle w:val="11"/>
              <w:keepNext/>
              <w:spacing w:line="360" w:lineRule="auto"/>
              <w:ind w:left="63" w:right="63"/>
              <w:rPr>
                <w:rFonts w:hint="eastAsia" w:ascii="宋体" w:hAnsi="宋体" w:eastAsia="宋体" w:cs="宋体"/>
                <w:color w:val="000000"/>
                <w:szCs w:val="21"/>
                <w:highlight w:val="none"/>
              </w:rPr>
            </w:pPr>
          </w:p>
        </w:tc>
      </w:tr>
      <w:tr w14:paraId="624ECC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B0B124B">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47F093C3">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3E46EC8">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C836034">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01F6E821">
            <w:pPr>
              <w:pStyle w:val="11"/>
              <w:keepNext/>
              <w:spacing w:line="360" w:lineRule="auto"/>
              <w:ind w:left="63" w:right="63"/>
              <w:rPr>
                <w:rFonts w:hint="eastAsia" w:ascii="宋体" w:hAnsi="宋体" w:eastAsia="宋体" w:cs="宋体"/>
                <w:color w:val="000000"/>
                <w:szCs w:val="21"/>
                <w:highlight w:val="none"/>
              </w:rPr>
            </w:pPr>
          </w:p>
        </w:tc>
      </w:tr>
      <w:tr w14:paraId="0D0E14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20C582E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二、现场人员</w:t>
            </w:r>
          </w:p>
        </w:tc>
      </w:tr>
      <w:tr w14:paraId="3D50F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036CBD6">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c>
          <w:tcPr>
            <w:tcW w:w="1418" w:type="dxa"/>
            <w:vAlign w:val="center"/>
          </w:tcPr>
          <w:p w14:paraId="22979157">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42CBBD2">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70F4BD55">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556BF14">
            <w:pPr>
              <w:pStyle w:val="11"/>
              <w:keepNext/>
              <w:spacing w:line="360" w:lineRule="auto"/>
              <w:ind w:left="63" w:right="63"/>
              <w:rPr>
                <w:rFonts w:hint="eastAsia" w:ascii="宋体" w:hAnsi="宋体" w:eastAsia="宋体" w:cs="宋体"/>
                <w:color w:val="000000"/>
                <w:szCs w:val="21"/>
                <w:highlight w:val="none"/>
              </w:rPr>
            </w:pPr>
          </w:p>
        </w:tc>
      </w:tr>
      <w:tr w14:paraId="558D9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560B1A2">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项目副经理</w:t>
            </w:r>
          </w:p>
        </w:tc>
        <w:tc>
          <w:tcPr>
            <w:tcW w:w="1418" w:type="dxa"/>
            <w:vAlign w:val="center"/>
          </w:tcPr>
          <w:p w14:paraId="68A0377A">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7004B7E">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592DE7F0">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57D80C93">
            <w:pPr>
              <w:pStyle w:val="11"/>
              <w:keepNext/>
              <w:spacing w:line="360" w:lineRule="auto"/>
              <w:ind w:left="63" w:right="63"/>
              <w:rPr>
                <w:rFonts w:hint="eastAsia" w:ascii="宋体" w:hAnsi="宋体" w:eastAsia="宋体" w:cs="宋体"/>
                <w:color w:val="000000"/>
                <w:szCs w:val="21"/>
                <w:highlight w:val="none"/>
              </w:rPr>
            </w:pPr>
          </w:p>
        </w:tc>
      </w:tr>
      <w:tr w14:paraId="1EA03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A39DA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1418" w:type="dxa"/>
            <w:vAlign w:val="center"/>
          </w:tcPr>
          <w:p w14:paraId="231F2FDF">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5DD33C2">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D2E18C7">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341D2AD9">
            <w:pPr>
              <w:pStyle w:val="11"/>
              <w:keepNext/>
              <w:spacing w:line="360" w:lineRule="auto"/>
              <w:ind w:left="63" w:right="63"/>
              <w:rPr>
                <w:rFonts w:hint="eastAsia" w:ascii="宋体" w:hAnsi="宋体" w:eastAsia="宋体" w:cs="宋体"/>
                <w:color w:val="000000"/>
                <w:szCs w:val="21"/>
                <w:highlight w:val="none"/>
              </w:rPr>
            </w:pPr>
          </w:p>
        </w:tc>
      </w:tr>
      <w:tr w14:paraId="434D3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E2B9E69">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造价管理</w:t>
            </w:r>
          </w:p>
        </w:tc>
        <w:tc>
          <w:tcPr>
            <w:tcW w:w="1418" w:type="dxa"/>
            <w:vAlign w:val="center"/>
          </w:tcPr>
          <w:p w14:paraId="6D9FBF80">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32D6132">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DA7BF13">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794F8875">
            <w:pPr>
              <w:pStyle w:val="11"/>
              <w:keepNext/>
              <w:spacing w:line="360" w:lineRule="auto"/>
              <w:ind w:left="63" w:right="63"/>
              <w:rPr>
                <w:rFonts w:hint="eastAsia" w:ascii="宋体" w:hAnsi="宋体" w:eastAsia="宋体" w:cs="宋体"/>
                <w:color w:val="000000"/>
                <w:szCs w:val="21"/>
                <w:highlight w:val="none"/>
              </w:rPr>
            </w:pPr>
          </w:p>
        </w:tc>
      </w:tr>
      <w:tr w14:paraId="2ADA7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9874CE6">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质量管理</w:t>
            </w:r>
          </w:p>
        </w:tc>
        <w:tc>
          <w:tcPr>
            <w:tcW w:w="1418" w:type="dxa"/>
            <w:vAlign w:val="center"/>
          </w:tcPr>
          <w:p w14:paraId="3F8CF2C4">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559DC1A3">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EE3F890">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200031B5">
            <w:pPr>
              <w:pStyle w:val="11"/>
              <w:keepNext/>
              <w:spacing w:line="360" w:lineRule="auto"/>
              <w:ind w:left="63" w:right="63"/>
              <w:rPr>
                <w:rFonts w:hint="eastAsia" w:ascii="宋体" w:hAnsi="宋体" w:eastAsia="宋体" w:cs="宋体"/>
                <w:color w:val="000000"/>
                <w:szCs w:val="21"/>
                <w:highlight w:val="none"/>
              </w:rPr>
            </w:pPr>
          </w:p>
        </w:tc>
      </w:tr>
      <w:tr w14:paraId="3F325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6CF8759">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材料管理</w:t>
            </w:r>
          </w:p>
        </w:tc>
        <w:tc>
          <w:tcPr>
            <w:tcW w:w="1418" w:type="dxa"/>
            <w:vAlign w:val="center"/>
          </w:tcPr>
          <w:p w14:paraId="5A2EFA2B">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6AFE3B9">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190AE20">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539EFA4">
            <w:pPr>
              <w:pStyle w:val="11"/>
              <w:keepNext/>
              <w:spacing w:line="360" w:lineRule="auto"/>
              <w:ind w:left="63" w:right="63"/>
              <w:rPr>
                <w:rFonts w:hint="eastAsia" w:ascii="宋体" w:hAnsi="宋体" w:eastAsia="宋体" w:cs="宋体"/>
                <w:color w:val="000000"/>
                <w:szCs w:val="21"/>
                <w:highlight w:val="none"/>
              </w:rPr>
            </w:pPr>
          </w:p>
        </w:tc>
      </w:tr>
      <w:tr w14:paraId="6FFBE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09418FF">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计划管理</w:t>
            </w:r>
          </w:p>
        </w:tc>
        <w:tc>
          <w:tcPr>
            <w:tcW w:w="1418" w:type="dxa"/>
            <w:vAlign w:val="center"/>
          </w:tcPr>
          <w:p w14:paraId="48E3B056">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56E799F">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97410F1">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C20591D">
            <w:pPr>
              <w:pStyle w:val="11"/>
              <w:keepNext/>
              <w:spacing w:line="360" w:lineRule="auto"/>
              <w:ind w:left="63" w:right="63"/>
              <w:rPr>
                <w:rFonts w:hint="eastAsia" w:ascii="宋体" w:hAnsi="宋体" w:eastAsia="宋体" w:cs="宋体"/>
                <w:color w:val="000000"/>
                <w:szCs w:val="21"/>
                <w:highlight w:val="none"/>
              </w:rPr>
            </w:pPr>
          </w:p>
        </w:tc>
      </w:tr>
      <w:tr w14:paraId="6E4B90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DB84807">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安全管理</w:t>
            </w:r>
          </w:p>
        </w:tc>
        <w:tc>
          <w:tcPr>
            <w:tcW w:w="1418" w:type="dxa"/>
            <w:vAlign w:val="center"/>
          </w:tcPr>
          <w:p w14:paraId="3AA4854D">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C0CB35F">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058CD3A">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62E17CFF">
            <w:pPr>
              <w:pStyle w:val="11"/>
              <w:keepNext/>
              <w:spacing w:line="360" w:lineRule="auto"/>
              <w:ind w:left="63" w:right="63"/>
              <w:rPr>
                <w:rFonts w:hint="eastAsia" w:ascii="宋体" w:hAnsi="宋体" w:eastAsia="宋体" w:cs="宋体"/>
                <w:color w:val="000000"/>
                <w:szCs w:val="21"/>
                <w:highlight w:val="none"/>
              </w:rPr>
            </w:pPr>
          </w:p>
        </w:tc>
      </w:tr>
      <w:tr w14:paraId="54D36C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CACDA7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其他人员</w:t>
            </w:r>
          </w:p>
        </w:tc>
        <w:tc>
          <w:tcPr>
            <w:tcW w:w="1418" w:type="dxa"/>
            <w:vAlign w:val="center"/>
          </w:tcPr>
          <w:p w14:paraId="23CB66F8">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9A47511">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5B88894">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510C4DB3">
            <w:pPr>
              <w:pStyle w:val="11"/>
              <w:keepNext/>
              <w:spacing w:line="360" w:lineRule="auto"/>
              <w:ind w:left="63" w:right="63"/>
              <w:rPr>
                <w:rFonts w:hint="eastAsia" w:ascii="宋体" w:hAnsi="宋体" w:eastAsia="宋体" w:cs="宋体"/>
                <w:color w:val="000000"/>
                <w:szCs w:val="21"/>
                <w:highlight w:val="none"/>
              </w:rPr>
            </w:pPr>
          </w:p>
        </w:tc>
      </w:tr>
      <w:tr w14:paraId="59A19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A7D1B92">
            <w:pPr>
              <w:pStyle w:val="11"/>
              <w:keepNext/>
              <w:spacing w:line="360" w:lineRule="auto"/>
              <w:ind w:left="63" w:right="63"/>
              <w:rPr>
                <w:rFonts w:hint="eastAsia" w:ascii="宋体" w:hAnsi="宋体" w:eastAsia="宋体" w:cs="宋体"/>
                <w:color w:val="000000"/>
                <w:szCs w:val="21"/>
                <w:highlight w:val="none"/>
              </w:rPr>
            </w:pPr>
          </w:p>
        </w:tc>
        <w:tc>
          <w:tcPr>
            <w:tcW w:w="1418" w:type="dxa"/>
            <w:tcBorders>
              <w:bottom w:val="nil"/>
            </w:tcBorders>
            <w:vAlign w:val="center"/>
          </w:tcPr>
          <w:p w14:paraId="2F10E1E9">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nil"/>
            </w:tcBorders>
            <w:vAlign w:val="center"/>
          </w:tcPr>
          <w:p w14:paraId="59E45775">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nil"/>
            </w:tcBorders>
            <w:vAlign w:val="center"/>
          </w:tcPr>
          <w:p w14:paraId="03E0A097">
            <w:pPr>
              <w:pStyle w:val="11"/>
              <w:keepNext/>
              <w:spacing w:line="360" w:lineRule="auto"/>
              <w:ind w:left="63" w:right="63"/>
              <w:rPr>
                <w:rFonts w:hint="eastAsia" w:ascii="宋体" w:hAnsi="宋体" w:eastAsia="宋体" w:cs="宋体"/>
                <w:color w:val="000000"/>
                <w:szCs w:val="21"/>
                <w:highlight w:val="none"/>
              </w:rPr>
            </w:pPr>
          </w:p>
        </w:tc>
        <w:tc>
          <w:tcPr>
            <w:tcW w:w="4252" w:type="dxa"/>
            <w:tcBorders>
              <w:bottom w:val="nil"/>
            </w:tcBorders>
            <w:vAlign w:val="center"/>
          </w:tcPr>
          <w:p w14:paraId="5D577770">
            <w:pPr>
              <w:pStyle w:val="11"/>
              <w:keepNext/>
              <w:spacing w:line="360" w:lineRule="auto"/>
              <w:ind w:left="63" w:right="63"/>
              <w:rPr>
                <w:rFonts w:hint="eastAsia" w:ascii="宋体" w:hAnsi="宋体" w:eastAsia="宋体" w:cs="宋体"/>
                <w:color w:val="000000"/>
                <w:szCs w:val="21"/>
                <w:highlight w:val="none"/>
              </w:rPr>
            </w:pPr>
          </w:p>
        </w:tc>
      </w:tr>
      <w:tr w14:paraId="5CF71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222A6E4">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1471FF37">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71203175">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578820DD">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2A792731">
            <w:pPr>
              <w:pStyle w:val="11"/>
              <w:keepNext/>
              <w:spacing w:line="360" w:lineRule="auto"/>
              <w:ind w:left="63" w:right="63"/>
              <w:rPr>
                <w:rFonts w:hint="eastAsia" w:ascii="宋体" w:hAnsi="宋体" w:eastAsia="宋体" w:cs="宋体"/>
                <w:color w:val="000000"/>
                <w:szCs w:val="21"/>
                <w:highlight w:val="none"/>
              </w:rPr>
            </w:pPr>
          </w:p>
        </w:tc>
      </w:tr>
      <w:tr w14:paraId="2A87CD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8E659EA">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6C502A06">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4B3009C">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5E6825F">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470AC594">
            <w:pPr>
              <w:pStyle w:val="11"/>
              <w:keepNext/>
              <w:spacing w:line="360" w:lineRule="auto"/>
              <w:ind w:left="63" w:right="63"/>
              <w:rPr>
                <w:rFonts w:hint="eastAsia" w:ascii="宋体" w:hAnsi="宋体" w:eastAsia="宋体" w:cs="宋体"/>
                <w:color w:val="000000"/>
                <w:szCs w:val="21"/>
                <w:highlight w:val="none"/>
              </w:rPr>
            </w:pPr>
          </w:p>
        </w:tc>
      </w:tr>
      <w:tr w14:paraId="501C7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A70AD0F">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05CCA1C9">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08384F0">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468E9DD">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0A759BD">
            <w:pPr>
              <w:pStyle w:val="11"/>
              <w:keepNext/>
              <w:spacing w:line="360" w:lineRule="auto"/>
              <w:ind w:left="63" w:right="63"/>
              <w:rPr>
                <w:rFonts w:hint="eastAsia" w:ascii="宋体" w:hAnsi="宋体" w:eastAsia="宋体" w:cs="宋体"/>
                <w:color w:val="000000"/>
                <w:szCs w:val="21"/>
                <w:highlight w:val="none"/>
              </w:rPr>
            </w:pPr>
          </w:p>
        </w:tc>
      </w:tr>
      <w:tr w14:paraId="34155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17C1455F">
            <w:pPr>
              <w:pStyle w:val="11"/>
              <w:keepNext/>
              <w:spacing w:line="360" w:lineRule="auto"/>
              <w:ind w:left="63" w:right="63"/>
              <w:rPr>
                <w:rFonts w:hint="eastAsia" w:ascii="宋体" w:hAnsi="宋体" w:eastAsia="宋体" w:cs="宋体"/>
                <w:color w:val="000000"/>
                <w:szCs w:val="21"/>
                <w:highlight w:val="none"/>
              </w:rPr>
            </w:pPr>
          </w:p>
        </w:tc>
        <w:tc>
          <w:tcPr>
            <w:tcW w:w="1418" w:type="dxa"/>
            <w:tcBorders>
              <w:bottom w:val="single" w:color="auto" w:sz="12" w:space="0"/>
            </w:tcBorders>
            <w:vAlign w:val="center"/>
          </w:tcPr>
          <w:p w14:paraId="1E93A90B">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single" w:color="auto" w:sz="12" w:space="0"/>
            </w:tcBorders>
            <w:vAlign w:val="center"/>
          </w:tcPr>
          <w:p w14:paraId="7FADD918">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single" w:color="auto" w:sz="12" w:space="0"/>
            </w:tcBorders>
            <w:vAlign w:val="center"/>
          </w:tcPr>
          <w:p w14:paraId="6183436B">
            <w:pPr>
              <w:pStyle w:val="11"/>
              <w:keepNext/>
              <w:spacing w:line="360" w:lineRule="auto"/>
              <w:ind w:left="63" w:right="63"/>
              <w:rPr>
                <w:rFonts w:hint="eastAsia" w:ascii="宋体" w:hAnsi="宋体" w:eastAsia="宋体" w:cs="宋体"/>
                <w:color w:val="000000"/>
                <w:szCs w:val="21"/>
                <w:highlight w:val="none"/>
              </w:rPr>
            </w:pPr>
          </w:p>
        </w:tc>
        <w:tc>
          <w:tcPr>
            <w:tcW w:w="4252" w:type="dxa"/>
            <w:tcBorders>
              <w:bottom w:val="single" w:color="auto" w:sz="12" w:space="0"/>
            </w:tcBorders>
            <w:vAlign w:val="center"/>
          </w:tcPr>
          <w:p w14:paraId="12237F97">
            <w:pPr>
              <w:pStyle w:val="11"/>
              <w:keepNext/>
              <w:spacing w:line="360" w:lineRule="auto"/>
              <w:ind w:left="63" w:right="63"/>
              <w:rPr>
                <w:rFonts w:hint="eastAsia" w:ascii="宋体" w:hAnsi="宋体" w:eastAsia="宋体" w:cs="宋体"/>
                <w:color w:val="000000"/>
                <w:szCs w:val="21"/>
                <w:highlight w:val="none"/>
              </w:rPr>
            </w:pPr>
          </w:p>
        </w:tc>
      </w:tr>
    </w:tbl>
    <w:p w14:paraId="0C94CE5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Cs w:val="21"/>
          <w:highlight w:val="none"/>
        </w:rPr>
        <w:t>附</w:t>
      </w:r>
      <w:bookmarkStart w:id="909" w:name="_Toc296891269"/>
      <w:bookmarkStart w:id="910" w:name="_Toc296503229"/>
      <w:bookmarkStart w:id="911" w:name="_Toc296347228"/>
      <w:bookmarkStart w:id="912" w:name="_Toc296944568"/>
      <w:bookmarkStart w:id="913" w:name="_Toc296891057"/>
      <w:bookmarkStart w:id="914" w:name="_Toc296346730"/>
      <w:r>
        <w:rPr>
          <w:rFonts w:hint="eastAsia" w:ascii="宋体" w:hAnsi="宋体" w:eastAsia="宋体" w:cs="宋体"/>
          <w:color w:val="000000"/>
          <w:szCs w:val="21"/>
          <w:highlight w:val="none"/>
        </w:rPr>
        <w:t>件7：</w:t>
      </w:r>
    </w:p>
    <w:bookmarkEnd w:id="909"/>
    <w:bookmarkEnd w:id="910"/>
    <w:bookmarkEnd w:id="911"/>
    <w:bookmarkEnd w:id="912"/>
    <w:bookmarkEnd w:id="913"/>
    <w:bookmarkEnd w:id="914"/>
    <w:p w14:paraId="3CEC05B1">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分包人主要施工管理人员表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374A4A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EF2BD51">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    称</w:t>
            </w:r>
          </w:p>
        </w:tc>
        <w:tc>
          <w:tcPr>
            <w:tcW w:w="1418" w:type="dxa"/>
            <w:tcBorders>
              <w:top w:val="single" w:color="auto" w:sz="12" w:space="0"/>
              <w:bottom w:val="double" w:color="auto" w:sz="6" w:space="0"/>
            </w:tcBorders>
            <w:vAlign w:val="center"/>
          </w:tcPr>
          <w:p w14:paraId="6BA7628B">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姓名</w:t>
            </w:r>
          </w:p>
        </w:tc>
        <w:tc>
          <w:tcPr>
            <w:tcW w:w="1134" w:type="dxa"/>
            <w:tcBorders>
              <w:top w:val="single" w:color="auto" w:sz="12" w:space="0"/>
              <w:bottom w:val="double" w:color="auto" w:sz="6" w:space="0"/>
            </w:tcBorders>
            <w:vAlign w:val="center"/>
          </w:tcPr>
          <w:p w14:paraId="39A57AA5">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职务</w:t>
            </w:r>
          </w:p>
        </w:tc>
        <w:tc>
          <w:tcPr>
            <w:tcW w:w="1134" w:type="dxa"/>
            <w:tcBorders>
              <w:top w:val="single" w:color="auto" w:sz="12" w:space="0"/>
              <w:bottom w:val="double" w:color="auto" w:sz="6" w:space="0"/>
            </w:tcBorders>
            <w:vAlign w:val="center"/>
          </w:tcPr>
          <w:p w14:paraId="69C88153">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职称</w:t>
            </w:r>
          </w:p>
        </w:tc>
        <w:tc>
          <w:tcPr>
            <w:tcW w:w="4252" w:type="dxa"/>
            <w:tcBorders>
              <w:top w:val="single" w:color="auto" w:sz="12" w:space="0"/>
              <w:bottom w:val="double" w:color="auto" w:sz="6" w:space="0"/>
            </w:tcBorders>
            <w:vAlign w:val="center"/>
          </w:tcPr>
          <w:p w14:paraId="0DDB45D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主要资历、经验及承担过的项目</w:t>
            </w:r>
          </w:p>
        </w:tc>
      </w:tr>
      <w:tr w14:paraId="3BFCD5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159EFDD3">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一、总部人员</w:t>
            </w:r>
          </w:p>
        </w:tc>
      </w:tr>
      <w:tr w14:paraId="549E36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B5EA490">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项目主管</w:t>
            </w:r>
          </w:p>
        </w:tc>
        <w:tc>
          <w:tcPr>
            <w:tcW w:w="1418" w:type="dxa"/>
            <w:tcBorders>
              <w:top w:val="nil"/>
            </w:tcBorders>
            <w:vAlign w:val="center"/>
          </w:tcPr>
          <w:p w14:paraId="673416A0">
            <w:pPr>
              <w:pStyle w:val="11"/>
              <w:keepNext/>
              <w:spacing w:line="360" w:lineRule="auto"/>
              <w:ind w:left="63" w:right="63"/>
              <w:rPr>
                <w:rFonts w:hint="eastAsia" w:ascii="宋体" w:hAnsi="宋体" w:eastAsia="宋体" w:cs="宋体"/>
                <w:color w:val="000000"/>
                <w:szCs w:val="21"/>
                <w:highlight w:val="none"/>
              </w:rPr>
            </w:pPr>
          </w:p>
        </w:tc>
        <w:tc>
          <w:tcPr>
            <w:tcW w:w="1134" w:type="dxa"/>
            <w:tcBorders>
              <w:top w:val="nil"/>
            </w:tcBorders>
            <w:vAlign w:val="center"/>
          </w:tcPr>
          <w:p w14:paraId="2D6DF364">
            <w:pPr>
              <w:pStyle w:val="11"/>
              <w:keepNext/>
              <w:spacing w:line="360" w:lineRule="auto"/>
              <w:ind w:left="63" w:right="63"/>
              <w:rPr>
                <w:rFonts w:hint="eastAsia" w:ascii="宋体" w:hAnsi="宋体" w:eastAsia="宋体" w:cs="宋体"/>
                <w:color w:val="000000"/>
                <w:szCs w:val="21"/>
                <w:highlight w:val="none"/>
              </w:rPr>
            </w:pPr>
          </w:p>
        </w:tc>
        <w:tc>
          <w:tcPr>
            <w:tcW w:w="1134" w:type="dxa"/>
            <w:tcBorders>
              <w:top w:val="nil"/>
            </w:tcBorders>
            <w:vAlign w:val="center"/>
          </w:tcPr>
          <w:p w14:paraId="7CD24F25">
            <w:pPr>
              <w:pStyle w:val="11"/>
              <w:keepNext/>
              <w:spacing w:line="360" w:lineRule="auto"/>
              <w:ind w:left="63" w:right="63"/>
              <w:rPr>
                <w:rFonts w:hint="eastAsia" w:ascii="宋体" w:hAnsi="宋体" w:eastAsia="宋体" w:cs="宋体"/>
                <w:color w:val="000000"/>
                <w:szCs w:val="21"/>
                <w:highlight w:val="none"/>
              </w:rPr>
            </w:pPr>
          </w:p>
        </w:tc>
        <w:tc>
          <w:tcPr>
            <w:tcW w:w="4252" w:type="dxa"/>
            <w:tcBorders>
              <w:top w:val="nil"/>
            </w:tcBorders>
            <w:vAlign w:val="center"/>
          </w:tcPr>
          <w:p w14:paraId="5E98EF41">
            <w:pPr>
              <w:pStyle w:val="11"/>
              <w:keepNext/>
              <w:spacing w:line="360" w:lineRule="auto"/>
              <w:ind w:left="63" w:right="63"/>
              <w:rPr>
                <w:rFonts w:hint="eastAsia" w:ascii="宋体" w:hAnsi="宋体" w:eastAsia="宋体" w:cs="宋体"/>
                <w:color w:val="000000"/>
                <w:szCs w:val="21"/>
                <w:highlight w:val="none"/>
              </w:rPr>
            </w:pPr>
          </w:p>
        </w:tc>
      </w:tr>
      <w:tr w14:paraId="3FCE2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14:paraId="0E0A3F7C">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03C8C5E2">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0A2FB85">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A06B9AE">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2DBEE5E">
            <w:pPr>
              <w:pStyle w:val="11"/>
              <w:keepNext/>
              <w:spacing w:line="360" w:lineRule="auto"/>
              <w:ind w:left="63" w:right="63"/>
              <w:rPr>
                <w:rFonts w:hint="eastAsia" w:ascii="宋体" w:hAnsi="宋体" w:eastAsia="宋体" w:cs="宋体"/>
                <w:color w:val="000000"/>
                <w:szCs w:val="21"/>
                <w:highlight w:val="none"/>
              </w:rPr>
            </w:pPr>
          </w:p>
        </w:tc>
      </w:tr>
      <w:tr w14:paraId="122B0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D80A2E2">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其他人员</w:t>
            </w:r>
          </w:p>
        </w:tc>
        <w:tc>
          <w:tcPr>
            <w:tcW w:w="1418" w:type="dxa"/>
            <w:vAlign w:val="center"/>
          </w:tcPr>
          <w:p w14:paraId="58B24774">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77D35AE8">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F86C269">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0094BAC6">
            <w:pPr>
              <w:pStyle w:val="11"/>
              <w:keepNext/>
              <w:spacing w:line="360" w:lineRule="auto"/>
              <w:ind w:left="63" w:right="63"/>
              <w:rPr>
                <w:rFonts w:hint="eastAsia" w:ascii="宋体" w:hAnsi="宋体" w:eastAsia="宋体" w:cs="宋体"/>
                <w:color w:val="000000"/>
                <w:szCs w:val="21"/>
                <w:highlight w:val="none"/>
              </w:rPr>
            </w:pPr>
          </w:p>
        </w:tc>
      </w:tr>
      <w:tr w14:paraId="6CB7A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A73B693">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31F88E4A">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C66B044">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45CDFFF">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55FCE001">
            <w:pPr>
              <w:pStyle w:val="11"/>
              <w:keepNext/>
              <w:spacing w:line="360" w:lineRule="auto"/>
              <w:ind w:left="63" w:right="63"/>
              <w:rPr>
                <w:rFonts w:hint="eastAsia" w:ascii="宋体" w:hAnsi="宋体" w:eastAsia="宋体" w:cs="宋体"/>
                <w:color w:val="000000"/>
                <w:szCs w:val="21"/>
                <w:highlight w:val="none"/>
              </w:rPr>
            </w:pPr>
          </w:p>
        </w:tc>
      </w:tr>
      <w:tr w14:paraId="224D3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78E3E312">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二、现场人员</w:t>
            </w:r>
          </w:p>
        </w:tc>
      </w:tr>
      <w:tr w14:paraId="287C3F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40D56209">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项目经理</w:t>
            </w:r>
          </w:p>
        </w:tc>
        <w:tc>
          <w:tcPr>
            <w:tcW w:w="1418" w:type="dxa"/>
            <w:vAlign w:val="center"/>
          </w:tcPr>
          <w:p w14:paraId="7013F896">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E6FEE61">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47BF41E">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485921A3">
            <w:pPr>
              <w:pStyle w:val="11"/>
              <w:keepNext/>
              <w:spacing w:line="360" w:lineRule="auto"/>
              <w:ind w:left="63" w:right="63"/>
              <w:rPr>
                <w:rFonts w:hint="eastAsia" w:ascii="宋体" w:hAnsi="宋体" w:eastAsia="宋体" w:cs="宋体"/>
                <w:color w:val="000000"/>
                <w:szCs w:val="21"/>
                <w:highlight w:val="none"/>
              </w:rPr>
            </w:pPr>
          </w:p>
        </w:tc>
      </w:tr>
      <w:tr w14:paraId="1CB0F5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E15AE8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项目副经理</w:t>
            </w:r>
          </w:p>
        </w:tc>
        <w:tc>
          <w:tcPr>
            <w:tcW w:w="1418" w:type="dxa"/>
            <w:vAlign w:val="center"/>
          </w:tcPr>
          <w:p w14:paraId="4FA37D56">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A74D780">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D0CCF65">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3494BC3D">
            <w:pPr>
              <w:pStyle w:val="11"/>
              <w:keepNext/>
              <w:spacing w:line="360" w:lineRule="auto"/>
              <w:ind w:left="63" w:right="63"/>
              <w:rPr>
                <w:rFonts w:hint="eastAsia" w:ascii="宋体" w:hAnsi="宋体" w:eastAsia="宋体" w:cs="宋体"/>
                <w:color w:val="000000"/>
                <w:szCs w:val="21"/>
                <w:highlight w:val="none"/>
              </w:rPr>
            </w:pPr>
          </w:p>
        </w:tc>
      </w:tr>
      <w:tr w14:paraId="4473B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DE9D7B0">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技术负责人</w:t>
            </w:r>
          </w:p>
        </w:tc>
        <w:tc>
          <w:tcPr>
            <w:tcW w:w="1418" w:type="dxa"/>
            <w:vAlign w:val="center"/>
          </w:tcPr>
          <w:p w14:paraId="420FFEEF">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7D3E0D1">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0353358">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7CC3DA29">
            <w:pPr>
              <w:pStyle w:val="11"/>
              <w:keepNext/>
              <w:spacing w:line="360" w:lineRule="auto"/>
              <w:ind w:left="63" w:right="63"/>
              <w:rPr>
                <w:rFonts w:hint="eastAsia" w:ascii="宋体" w:hAnsi="宋体" w:eastAsia="宋体" w:cs="宋体"/>
                <w:color w:val="000000"/>
                <w:szCs w:val="21"/>
                <w:highlight w:val="none"/>
              </w:rPr>
            </w:pPr>
          </w:p>
        </w:tc>
      </w:tr>
      <w:tr w14:paraId="25988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E8449F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造价管理</w:t>
            </w:r>
          </w:p>
        </w:tc>
        <w:tc>
          <w:tcPr>
            <w:tcW w:w="1418" w:type="dxa"/>
            <w:vAlign w:val="center"/>
          </w:tcPr>
          <w:p w14:paraId="5504789E">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FD62D13">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B53B4E5">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03F078EF">
            <w:pPr>
              <w:pStyle w:val="11"/>
              <w:keepNext/>
              <w:spacing w:line="360" w:lineRule="auto"/>
              <w:ind w:left="63" w:right="63"/>
              <w:rPr>
                <w:rFonts w:hint="eastAsia" w:ascii="宋体" w:hAnsi="宋体" w:eastAsia="宋体" w:cs="宋体"/>
                <w:color w:val="000000"/>
                <w:szCs w:val="21"/>
                <w:highlight w:val="none"/>
              </w:rPr>
            </w:pPr>
          </w:p>
        </w:tc>
      </w:tr>
      <w:tr w14:paraId="75975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A451F13">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质量管理</w:t>
            </w:r>
          </w:p>
        </w:tc>
        <w:tc>
          <w:tcPr>
            <w:tcW w:w="1418" w:type="dxa"/>
            <w:vAlign w:val="center"/>
          </w:tcPr>
          <w:p w14:paraId="46D98144">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0B61411">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AB1BC9D">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30A787E5">
            <w:pPr>
              <w:pStyle w:val="11"/>
              <w:keepNext/>
              <w:spacing w:line="360" w:lineRule="auto"/>
              <w:ind w:left="63" w:right="63"/>
              <w:rPr>
                <w:rFonts w:hint="eastAsia" w:ascii="宋体" w:hAnsi="宋体" w:eastAsia="宋体" w:cs="宋体"/>
                <w:color w:val="000000"/>
                <w:szCs w:val="21"/>
                <w:highlight w:val="none"/>
              </w:rPr>
            </w:pPr>
          </w:p>
        </w:tc>
      </w:tr>
      <w:tr w14:paraId="5798C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272B9F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材料管理</w:t>
            </w:r>
          </w:p>
        </w:tc>
        <w:tc>
          <w:tcPr>
            <w:tcW w:w="1418" w:type="dxa"/>
            <w:vAlign w:val="center"/>
          </w:tcPr>
          <w:p w14:paraId="4EA8A833">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082880B">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57641F0">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6E525445">
            <w:pPr>
              <w:pStyle w:val="11"/>
              <w:keepNext/>
              <w:spacing w:line="360" w:lineRule="auto"/>
              <w:ind w:left="63" w:right="63"/>
              <w:rPr>
                <w:rFonts w:hint="eastAsia" w:ascii="宋体" w:hAnsi="宋体" w:eastAsia="宋体" w:cs="宋体"/>
                <w:color w:val="000000"/>
                <w:szCs w:val="21"/>
                <w:highlight w:val="none"/>
              </w:rPr>
            </w:pPr>
          </w:p>
        </w:tc>
      </w:tr>
      <w:tr w14:paraId="2E8E96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7EE6FE60">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计划管理</w:t>
            </w:r>
          </w:p>
        </w:tc>
        <w:tc>
          <w:tcPr>
            <w:tcW w:w="1418" w:type="dxa"/>
            <w:vAlign w:val="center"/>
          </w:tcPr>
          <w:p w14:paraId="234456A9">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A64A676">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1A3CA489">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75071AAC">
            <w:pPr>
              <w:pStyle w:val="11"/>
              <w:keepNext/>
              <w:spacing w:line="360" w:lineRule="auto"/>
              <w:ind w:left="63" w:right="63"/>
              <w:rPr>
                <w:rFonts w:hint="eastAsia" w:ascii="宋体" w:hAnsi="宋体" w:eastAsia="宋体" w:cs="宋体"/>
                <w:color w:val="000000"/>
                <w:szCs w:val="21"/>
                <w:highlight w:val="none"/>
              </w:rPr>
            </w:pPr>
          </w:p>
        </w:tc>
      </w:tr>
      <w:tr w14:paraId="4D9E3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56CAA0D6">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安全管理</w:t>
            </w:r>
          </w:p>
        </w:tc>
        <w:tc>
          <w:tcPr>
            <w:tcW w:w="1418" w:type="dxa"/>
            <w:vAlign w:val="center"/>
          </w:tcPr>
          <w:p w14:paraId="10A21834">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3ABFB9D">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38B605E1">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26B16952">
            <w:pPr>
              <w:pStyle w:val="11"/>
              <w:keepNext/>
              <w:spacing w:line="360" w:lineRule="auto"/>
              <w:ind w:left="63" w:right="63"/>
              <w:rPr>
                <w:rFonts w:hint="eastAsia" w:ascii="宋体" w:hAnsi="宋体" w:eastAsia="宋体" w:cs="宋体"/>
                <w:color w:val="000000"/>
                <w:szCs w:val="21"/>
                <w:highlight w:val="none"/>
              </w:rPr>
            </w:pPr>
          </w:p>
        </w:tc>
      </w:tr>
      <w:tr w14:paraId="5683BD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14:paraId="5D8DD9AC">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其他人员</w:t>
            </w:r>
          </w:p>
        </w:tc>
        <w:tc>
          <w:tcPr>
            <w:tcW w:w="1418" w:type="dxa"/>
            <w:vAlign w:val="center"/>
          </w:tcPr>
          <w:p w14:paraId="77FC8121">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4DBBB41F">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4A314BC">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7E45AFB1">
            <w:pPr>
              <w:pStyle w:val="11"/>
              <w:keepNext/>
              <w:spacing w:line="360" w:lineRule="auto"/>
              <w:ind w:left="63" w:right="63"/>
              <w:rPr>
                <w:rFonts w:hint="eastAsia" w:ascii="宋体" w:hAnsi="宋体" w:eastAsia="宋体" w:cs="宋体"/>
                <w:color w:val="000000"/>
                <w:szCs w:val="21"/>
                <w:highlight w:val="none"/>
              </w:rPr>
            </w:pPr>
          </w:p>
        </w:tc>
      </w:tr>
      <w:tr w14:paraId="45D41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B19637D">
            <w:pPr>
              <w:pStyle w:val="11"/>
              <w:keepNext/>
              <w:spacing w:line="360" w:lineRule="auto"/>
              <w:ind w:left="63" w:right="63"/>
              <w:rPr>
                <w:rFonts w:hint="eastAsia" w:ascii="宋体" w:hAnsi="宋体" w:eastAsia="宋体" w:cs="宋体"/>
                <w:color w:val="000000"/>
                <w:szCs w:val="21"/>
                <w:highlight w:val="none"/>
              </w:rPr>
            </w:pPr>
          </w:p>
        </w:tc>
        <w:tc>
          <w:tcPr>
            <w:tcW w:w="1418" w:type="dxa"/>
            <w:tcBorders>
              <w:bottom w:val="nil"/>
            </w:tcBorders>
            <w:vAlign w:val="center"/>
          </w:tcPr>
          <w:p w14:paraId="55010995">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nil"/>
            </w:tcBorders>
            <w:vAlign w:val="center"/>
          </w:tcPr>
          <w:p w14:paraId="3364DB4C">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nil"/>
            </w:tcBorders>
            <w:vAlign w:val="center"/>
          </w:tcPr>
          <w:p w14:paraId="595AEFB0">
            <w:pPr>
              <w:pStyle w:val="11"/>
              <w:keepNext/>
              <w:spacing w:line="360" w:lineRule="auto"/>
              <w:ind w:left="63" w:right="63"/>
              <w:rPr>
                <w:rFonts w:hint="eastAsia" w:ascii="宋体" w:hAnsi="宋体" w:eastAsia="宋体" w:cs="宋体"/>
                <w:color w:val="000000"/>
                <w:szCs w:val="21"/>
                <w:highlight w:val="none"/>
              </w:rPr>
            </w:pPr>
          </w:p>
        </w:tc>
        <w:tc>
          <w:tcPr>
            <w:tcW w:w="4252" w:type="dxa"/>
            <w:tcBorders>
              <w:bottom w:val="nil"/>
            </w:tcBorders>
            <w:vAlign w:val="center"/>
          </w:tcPr>
          <w:p w14:paraId="0BE31C13">
            <w:pPr>
              <w:pStyle w:val="11"/>
              <w:keepNext/>
              <w:spacing w:line="360" w:lineRule="auto"/>
              <w:ind w:left="63" w:right="63"/>
              <w:rPr>
                <w:rFonts w:hint="eastAsia" w:ascii="宋体" w:hAnsi="宋体" w:eastAsia="宋体" w:cs="宋体"/>
                <w:color w:val="000000"/>
                <w:szCs w:val="21"/>
                <w:highlight w:val="none"/>
              </w:rPr>
            </w:pPr>
          </w:p>
        </w:tc>
      </w:tr>
      <w:tr w14:paraId="0A247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0EA6E451">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720921C9">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06994E2">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2F29C9C2">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46AB466">
            <w:pPr>
              <w:pStyle w:val="11"/>
              <w:keepNext/>
              <w:spacing w:line="360" w:lineRule="auto"/>
              <w:ind w:left="63" w:right="63"/>
              <w:rPr>
                <w:rFonts w:hint="eastAsia" w:ascii="宋体" w:hAnsi="宋体" w:eastAsia="宋体" w:cs="宋体"/>
                <w:color w:val="000000"/>
                <w:szCs w:val="21"/>
                <w:highlight w:val="none"/>
              </w:rPr>
            </w:pPr>
          </w:p>
        </w:tc>
      </w:tr>
      <w:tr w14:paraId="57C08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C531345">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6647A703">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F4A6A1E">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5B15530">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1C19D113">
            <w:pPr>
              <w:pStyle w:val="11"/>
              <w:keepNext/>
              <w:spacing w:line="360" w:lineRule="auto"/>
              <w:ind w:left="63" w:right="63"/>
              <w:rPr>
                <w:rFonts w:hint="eastAsia" w:ascii="宋体" w:hAnsi="宋体" w:eastAsia="宋体" w:cs="宋体"/>
                <w:color w:val="000000"/>
                <w:szCs w:val="21"/>
                <w:highlight w:val="none"/>
              </w:rPr>
            </w:pPr>
          </w:p>
        </w:tc>
      </w:tr>
      <w:tr w14:paraId="0F689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C169BD6">
            <w:pPr>
              <w:pStyle w:val="11"/>
              <w:keepNext/>
              <w:spacing w:line="360" w:lineRule="auto"/>
              <w:ind w:left="63" w:right="63"/>
              <w:rPr>
                <w:rFonts w:hint="eastAsia" w:ascii="宋体" w:hAnsi="宋体" w:eastAsia="宋体" w:cs="宋体"/>
                <w:color w:val="000000"/>
                <w:szCs w:val="21"/>
                <w:highlight w:val="none"/>
              </w:rPr>
            </w:pPr>
          </w:p>
        </w:tc>
        <w:tc>
          <w:tcPr>
            <w:tcW w:w="1418" w:type="dxa"/>
            <w:vAlign w:val="center"/>
          </w:tcPr>
          <w:p w14:paraId="5C681202">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695F3874">
            <w:pPr>
              <w:pStyle w:val="11"/>
              <w:keepNext/>
              <w:spacing w:line="360" w:lineRule="auto"/>
              <w:ind w:left="63" w:right="63"/>
              <w:rPr>
                <w:rFonts w:hint="eastAsia" w:ascii="宋体" w:hAnsi="宋体" w:eastAsia="宋体" w:cs="宋体"/>
                <w:color w:val="000000"/>
                <w:szCs w:val="21"/>
                <w:highlight w:val="none"/>
              </w:rPr>
            </w:pPr>
          </w:p>
        </w:tc>
        <w:tc>
          <w:tcPr>
            <w:tcW w:w="1134" w:type="dxa"/>
            <w:vAlign w:val="center"/>
          </w:tcPr>
          <w:p w14:paraId="019937B0">
            <w:pPr>
              <w:pStyle w:val="11"/>
              <w:keepNext/>
              <w:spacing w:line="360" w:lineRule="auto"/>
              <w:ind w:left="63" w:right="63"/>
              <w:rPr>
                <w:rFonts w:hint="eastAsia" w:ascii="宋体" w:hAnsi="宋体" w:eastAsia="宋体" w:cs="宋体"/>
                <w:color w:val="000000"/>
                <w:szCs w:val="21"/>
                <w:highlight w:val="none"/>
              </w:rPr>
            </w:pPr>
          </w:p>
        </w:tc>
        <w:tc>
          <w:tcPr>
            <w:tcW w:w="4252" w:type="dxa"/>
            <w:vAlign w:val="center"/>
          </w:tcPr>
          <w:p w14:paraId="08F73210">
            <w:pPr>
              <w:pStyle w:val="11"/>
              <w:keepNext/>
              <w:spacing w:line="360" w:lineRule="auto"/>
              <w:ind w:left="63" w:right="63"/>
              <w:rPr>
                <w:rFonts w:hint="eastAsia" w:ascii="宋体" w:hAnsi="宋体" w:eastAsia="宋体" w:cs="宋体"/>
                <w:color w:val="000000"/>
                <w:szCs w:val="21"/>
                <w:highlight w:val="none"/>
              </w:rPr>
            </w:pPr>
          </w:p>
        </w:tc>
      </w:tr>
      <w:tr w14:paraId="72787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A967FA9">
            <w:pPr>
              <w:pStyle w:val="11"/>
              <w:keepNext/>
              <w:spacing w:line="360" w:lineRule="auto"/>
              <w:ind w:left="63" w:right="63"/>
              <w:rPr>
                <w:rFonts w:hint="eastAsia" w:ascii="宋体" w:hAnsi="宋体" w:eastAsia="宋体" w:cs="宋体"/>
                <w:color w:val="000000"/>
                <w:szCs w:val="21"/>
                <w:highlight w:val="none"/>
              </w:rPr>
            </w:pPr>
          </w:p>
        </w:tc>
        <w:tc>
          <w:tcPr>
            <w:tcW w:w="1418" w:type="dxa"/>
            <w:tcBorders>
              <w:bottom w:val="single" w:color="auto" w:sz="12" w:space="0"/>
            </w:tcBorders>
            <w:vAlign w:val="center"/>
          </w:tcPr>
          <w:p w14:paraId="5556CF06">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single" w:color="auto" w:sz="12" w:space="0"/>
            </w:tcBorders>
            <w:vAlign w:val="center"/>
          </w:tcPr>
          <w:p w14:paraId="1F5B13C9">
            <w:pPr>
              <w:pStyle w:val="11"/>
              <w:keepNext/>
              <w:spacing w:line="360" w:lineRule="auto"/>
              <w:ind w:left="63" w:right="63"/>
              <w:rPr>
                <w:rFonts w:hint="eastAsia" w:ascii="宋体" w:hAnsi="宋体" w:eastAsia="宋体" w:cs="宋体"/>
                <w:color w:val="000000"/>
                <w:szCs w:val="21"/>
                <w:highlight w:val="none"/>
              </w:rPr>
            </w:pPr>
          </w:p>
        </w:tc>
        <w:tc>
          <w:tcPr>
            <w:tcW w:w="1134" w:type="dxa"/>
            <w:tcBorders>
              <w:bottom w:val="single" w:color="auto" w:sz="12" w:space="0"/>
            </w:tcBorders>
            <w:vAlign w:val="center"/>
          </w:tcPr>
          <w:p w14:paraId="37EA28F7">
            <w:pPr>
              <w:pStyle w:val="11"/>
              <w:keepNext/>
              <w:spacing w:line="360" w:lineRule="auto"/>
              <w:ind w:left="63" w:right="63"/>
              <w:rPr>
                <w:rFonts w:hint="eastAsia" w:ascii="宋体" w:hAnsi="宋体" w:eastAsia="宋体" w:cs="宋体"/>
                <w:color w:val="000000"/>
                <w:szCs w:val="21"/>
                <w:highlight w:val="none"/>
              </w:rPr>
            </w:pPr>
          </w:p>
        </w:tc>
        <w:tc>
          <w:tcPr>
            <w:tcW w:w="4252" w:type="dxa"/>
            <w:tcBorders>
              <w:bottom w:val="single" w:color="auto" w:sz="12" w:space="0"/>
            </w:tcBorders>
            <w:vAlign w:val="center"/>
          </w:tcPr>
          <w:p w14:paraId="3D0210B4">
            <w:pPr>
              <w:pStyle w:val="11"/>
              <w:keepNext/>
              <w:spacing w:line="360" w:lineRule="auto"/>
              <w:ind w:left="63" w:right="63"/>
              <w:rPr>
                <w:rFonts w:hint="eastAsia" w:ascii="宋体" w:hAnsi="宋体" w:eastAsia="宋体" w:cs="宋体"/>
                <w:color w:val="000000"/>
                <w:szCs w:val="21"/>
                <w:highlight w:val="none"/>
              </w:rPr>
            </w:pPr>
          </w:p>
        </w:tc>
      </w:tr>
    </w:tbl>
    <w:p w14:paraId="40533225">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bookmarkStart w:id="915" w:name="_Toc267261701"/>
      <w:r>
        <w:rPr>
          <w:rFonts w:hint="eastAsia" w:ascii="宋体" w:hAnsi="宋体" w:eastAsia="宋体" w:cs="宋体"/>
          <w:color w:val="000000"/>
          <w:szCs w:val="21"/>
          <w:highlight w:val="none"/>
        </w:rPr>
        <w:t>附</w:t>
      </w:r>
      <w:bookmarkStart w:id="916" w:name="_Toc296503231"/>
      <w:bookmarkStart w:id="917" w:name="_Toc296944570"/>
      <w:bookmarkStart w:id="918" w:name="_Toc296891059"/>
      <w:bookmarkStart w:id="919" w:name="_Toc296891271"/>
      <w:bookmarkStart w:id="920" w:name="_Toc296347230"/>
      <w:bookmarkStart w:id="921" w:name="_Toc296346732"/>
      <w:r>
        <w:rPr>
          <w:rFonts w:hint="eastAsia" w:ascii="宋体" w:hAnsi="宋体" w:eastAsia="宋体" w:cs="宋体"/>
          <w:color w:val="000000"/>
          <w:szCs w:val="21"/>
          <w:highlight w:val="none"/>
        </w:rPr>
        <w:t>件8：</w:t>
      </w:r>
    </w:p>
    <w:bookmarkEnd w:id="915"/>
    <w:bookmarkEnd w:id="916"/>
    <w:bookmarkEnd w:id="917"/>
    <w:bookmarkEnd w:id="918"/>
    <w:bookmarkEnd w:id="919"/>
    <w:bookmarkEnd w:id="920"/>
    <w:bookmarkEnd w:id="921"/>
    <w:p w14:paraId="0AE53BB4">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履约担保</w:t>
      </w:r>
    </w:p>
    <w:p w14:paraId="723E12A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rPr>
        <w:t>（发包人名称）：</w:t>
      </w:r>
    </w:p>
    <w:p w14:paraId="41368704">
      <w:pPr>
        <w:spacing w:line="360" w:lineRule="auto"/>
        <w:rPr>
          <w:rFonts w:hint="eastAsia" w:ascii="宋体" w:hAnsi="宋体" w:eastAsia="宋体" w:cs="宋体"/>
          <w:color w:val="000000"/>
          <w:szCs w:val="21"/>
          <w:highlight w:val="none"/>
        </w:rPr>
      </w:pPr>
    </w:p>
    <w:p w14:paraId="2EFB957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鉴于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（发包人名称，以下简称“发包人”）与</w:t>
      </w:r>
    </w:p>
    <w:p w14:paraId="1A001F8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（承包人名称）（以下称“承包人”）于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日就</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（工程名称）施工及有关事项协商一致共同签订《建设工程施工合同》。我方愿意无条件地、不可撤销地就承包人履行与你方签订的合同，向你方提供连带责任担保。 </w:t>
      </w:r>
    </w:p>
    <w:p w14:paraId="0C5E153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担保金额人民币（大写）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5A4D0A2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担保有效期自你方与承包人签订的合同生效之日起至你方签发或应签发工程接收证书之日止。</w:t>
      </w:r>
    </w:p>
    <w:p w14:paraId="1E9F9B7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在本担保有效期内，因承包人违反合同约定的义务给你方造成经济损失时，我方在收到你方以书面形式提出的在担保金额内的赔偿要求后，在7天内无条件支付。</w:t>
      </w:r>
    </w:p>
    <w:p w14:paraId="0154F2B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你方和承包人按合同约定变更合同时，我方承担本担保规定的义务不变。</w:t>
      </w:r>
    </w:p>
    <w:p w14:paraId="38E7048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 因本保函发生的纠纷，可由双方协商解决，协商不成的，任何一方均可提请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仲裁委员会仲裁。</w:t>
      </w:r>
    </w:p>
    <w:p w14:paraId="1C55FF3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 本保函自我方法定代表人（或其授权代理人）签字并加盖公章之日起生效。</w:t>
      </w:r>
    </w:p>
    <w:p w14:paraId="453770F1">
      <w:pPr>
        <w:spacing w:line="360" w:lineRule="auto"/>
        <w:rPr>
          <w:rFonts w:hint="eastAsia" w:ascii="宋体" w:hAnsi="宋体" w:eastAsia="宋体" w:cs="宋体"/>
          <w:color w:val="000000"/>
          <w:szCs w:val="21"/>
          <w:highlight w:val="none"/>
        </w:rPr>
      </w:pPr>
    </w:p>
    <w:p w14:paraId="5CA8D43D">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 保 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w:t>
      </w:r>
    </w:p>
    <w:p w14:paraId="7760EF7C">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4DC838FF">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1CD6B909">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01D2828B">
      <w:pPr>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 xml:space="preserve">                                      </w:t>
      </w:r>
    </w:p>
    <w:p w14:paraId="76BE1C76">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3B440DDB">
      <w:pPr>
        <w:spacing w:line="360" w:lineRule="auto"/>
        <w:jc w:val="left"/>
        <w:rPr>
          <w:rFonts w:hint="eastAsia" w:ascii="宋体" w:hAnsi="宋体" w:eastAsia="宋体" w:cs="宋体"/>
          <w:color w:val="000000"/>
          <w:szCs w:val="21"/>
          <w:highlight w:val="none"/>
          <w:u w:val="single"/>
        </w:rPr>
      </w:pPr>
    </w:p>
    <w:p w14:paraId="7B733A93">
      <w:pPr>
        <w:spacing w:line="360" w:lineRule="auto"/>
        <w:ind w:left="1329" w:hanging="1329" w:hangingChars="63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64058E92">
      <w:pPr>
        <w:spacing w:line="360" w:lineRule="auto"/>
        <w:ind w:left="1329" w:hanging="1329" w:hangingChars="633"/>
        <w:rPr>
          <w:rFonts w:hint="eastAsia" w:ascii="宋体" w:hAnsi="宋体" w:eastAsia="宋体" w:cs="宋体"/>
          <w:color w:val="000000"/>
          <w:szCs w:val="21"/>
          <w:highlight w:val="none"/>
        </w:rPr>
      </w:pPr>
    </w:p>
    <w:p w14:paraId="455FB28D">
      <w:pPr>
        <w:spacing w:line="360" w:lineRule="auto"/>
        <w:ind w:left="1329" w:hanging="1329" w:hangingChars="633"/>
        <w:rPr>
          <w:rFonts w:hint="eastAsia" w:ascii="宋体" w:hAnsi="宋体" w:eastAsia="宋体" w:cs="宋体"/>
          <w:color w:val="000000"/>
          <w:szCs w:val="21"/>
          <w:highlight w:val="none"/>
        </w:rPr>
      </w:pPr>
    </w:p>
    <w:p w14:paraId="7FA8640D">
      <w:pPr>
        <w:spacing w:line="360" w:lineRule="auto"/>
        <w:ind w:left="1329" w:hanging="1329" w:hangingChars="633"/>
        <w:rPr>
          <w:rFonts w:hint="eastAsia" w:ascii="宋体" w:hAnsi="宋体" w:eastAsia="宋体" w:cs="宋体"/>
          <w:color w:val="000000"/>
          <w:szCs w:val="21"/>
          <w:highlight w:val="none"/>
        </w:rPr>
      </w:pPr>
    </w:p>
    <w:p w14:paraId="2B21BCFF">
      <w:pPr>
        <w:pStyle w:val="4"/>
        <w:rPr>
          <w:rFonts w:hint="eastAsia" w:ascii="宋体" w:hAnsi="宋体" w:eastAsia="宋体" w:cs="宋体"/>
          <w:color w:val="000000"/>
          <w:szCs w:val="21"/>
          <w:highlight w:val="none"/>
        </w:rPr>
      </w:pPr>
    </w:p>
    <w:p w14:paraId="17B8D5F5">
      <w:pPr>
        <w:rPr>
          <w:rFonts w:hint="eastAsia" w:ascii="宋体" w:hAnsi="宋体" w:eastAsia="宋体" w:cs="宋体"/>
          <w:color w:val="000000"/>
          <w:szCs w:val="21"/>
          <w:highlight w:val="none"/>
        </w:rPr>
      </w:pPr>
    </w:p>
    <w:p w14:paraId="7A13D12B">
      <w:pPr>
        <w:pStyle w:val="4"/>
        <w:jc w:val="both"/>
        <w:rPr>
          <w:rFonts w:hint="eastAsia" w:ascii="宋体" w:hAnsi="宋体" w:eastAsia="宋体" w:cs="宋体"/>
          <w:color w:val="000000"/>
          <w:szCs w:val="21"/>
          <w:highlight w:val="none"/>
        </w:rPr>
      </w:pPr>
    </w:p>
    <w:p w14:paraId="2B948C06">
      <w:pPr>
        <w:rPr>
          <w:rFonts w:hint="eastAsia" w:ascii="宋体" w:hAnsi="宋体" w:eastAsia="宋体" w:cs="宋体"/>
          <w:highlight w:val="none"/>
        </w:rPr>
      </w:pPr>
    </w:p>
    <w:p w14:paraId="20E99091">
      <w:pPr>
        <w:spacing w:line="360" w:lineRule="auto"/>
        <w:ind w:left="1329" w:hanging="1329" w:hangingChars="633"/>
        <w:rPr>
          <w:rFonts w:hint="eastAsia" w:ascii="宋体" w:hAnsi="宋体" w:eastAsia="宋体" w:cs="宋体"/>
          <w:color w:val="000000"/>
          <w:szCs w:val="21"/>
          <w:highlight w:val="none"/>
        </w:rPr>
      </w:pPr>
    </w:p>
    <w:p w14:paraId="6D63B41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附</w:t>
      </w:r>
      <w:bookmarkStart w:id="922" w:name="_Toc296891060"/>
      <w:bookmarkStart w:id="923" w:name="_Toc296503232"/>
      <w:bookmarkStart w:id="924" w:name="_Toc296347231"/>
      <w:bookmarkStart w:id="925" w:name="_Toc296891272"/>
      <w:bookmarkStart w:id="926" w:name="_Toc267261702"/>
      <w:bookmarkStart w:id="927" w:name="_Toc296346733"/>
      <w:bookmarkStart w:id="928" w:name="_Toc296944571"/>
      <w:r>
        <w:rPr>
          <w:rFonts w:hint="eastAsia" w:ascii="宋体" w:hAnsi="宋体" w:eastAsia="宋体" w:cs="宋体"/>
          <w:color w:val="000000"/>
          <w:szCs w:val="21"/>
          <w:highlight w:val="none"/>
        </w:rPr>
        <w:t>件9 ：</w:t>
      </w:r>
    </w:p>
    <w:bookmarkEnd w:id="922"/>
    <w:bookmarkEnd w:id="923"/>
    <w:bookmarkEnd w:id="924"/>
    <w:bookmarkEnd w:id="925"/>
    <w:bookmarkEnd w:id="926"/>
    <w:bookmarkEnd w:id="927"/>
    <w:bookmarkEnd w:id="928"/>
    <w:p w14:paraId="62D52D5C">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预付款担保</w:t>
      </w:r>
    </w:p>
    <w:p w14:paraId="75770EE4">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 （发包人名称）：</w:t>
      </w:r>
    </w:p>
    <w:p w14:paraId="63538D4A">
      <w:pPr>
        <w:spacing w:line="360" w:lineRule="auto"/>
        <w:rPr>
          <w:rFonts w:hint="eastAsia" w:ascii="宋体" w:hAnsi="宋体" w:eastAsia="宋体" w:cs="宋体"/>
          <w:color w:val="000000"/>
          <w:szCs w:val="21"/>
          <w:highlight w:val="none"/>
        </w:rPr>
      </w:pPr>
    </w:p>
    <w:p w14:paraId="4CA87B6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根据</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（承包人名称）（以下称“承包人”）与</w:t>
      </w:r>
    </w:p>
    <w:p w14:paraId="4DE1C672">
      <w:pPr>
        <w:spacing w:line="360" w:lineRule="auto"/>
        <w:outlineLvl w:val="0"/>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bookmarkStart w:id="929" w:name="_Toc31129"/>
      <w:bookmarkStart w:id="930" w:name="_Toc22650"/>
      <w:bookmarkStart w:id="931" w:name="_Toc10024"/>
      <w:bookmarkStart w:id="932" w:name="_Toc12372"/>
      <w:r>
        <w:rPr>
          <w:rFonts w:hint="eastAsia" w:ascii="宋体" w:hAnsi="宋体" w:eastAsia="宋体" w:cs="宋体"/>
          <w:color w:val="000000"/>
          <w:szCs w:val="21"/>
          <w:highlight w:val="none"/>
        </w:rPr>
        <w:t>（发包人名称）（以下简称“发包人”）</w:t>
      </w:r>
      <w:bookmarkEnd w:id="929"/>
      <w:bookmarkEnd w:id="930"/>
      <w:bookmarkEnd w:id="931"/>
      <w:bookmarkEnd w:id="932"/>
    </w:p>
    <w:p w14:paraId="613426F1">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日签订的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E58A72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担保金额人民币（大写）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元（¥</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36873AC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担保有效期自预付款支付给承包人起生效，至你方签发的进度款支付证书说明已完全扣清止。</w:t>
      </w:r>
    </w:p>
    <w:p w14:paraId="1CEDB43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16E9AB0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你方和承包人按合同约定变更合同时，我方承担本保函规定的义务不变。</w:t>
      </w:r>
    </w:p>
    <w:p w14:paraId="313A6B8E">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 因本保函发生的纠纷，可由双方协商解决，协商不成的，任何一方均可提请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仲裁委员会仲裁。</w:t>
      </w:r>
    </w:p>
    <w:p w14:paraId="0CCA58AE">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 本保函自我方法定代表人（或其授权代理人）签字并加盖公章之日起生效。</w:t>
      </w:r>
    </w:p>
    <w:p w14:paraId="0E877EF6">
      <w:pPr>
        <w:spacing w:line="360" w:lineRule="auto"/>
        <w:rPr>
          <w:rFonts w:hint="eastAsia" w:ascii="宋体" w:hAnsi="宋体" w:eastAsia="宋体" w:cs="宋体"/>
          <w:color w:val="000000"/>
          <w:szCs w:val="21"/>
          <w:highlight w:val="none"/>
        </w:rPr>
      </w:pPr>
    </w:p>
    <w:p w14:paraId="2B802783">
      <w:pPr>
        <w:spacing w:line="360" w:lineRule="auto"/>
        <w:rPr>
          <w:rFonts w:hint="eastAsia" w:ascii="宋体" w:hAnsi="宋体" w:eastAsia="宋体" w:cs="宋体"/>
          <w:color w:val="000000"/>
          <w:szCs w:val="21"/>
          <w:highlight w:val="none"/>
        </w:rPr>
      </w:pPr>
    </w:p>
    <w:p w14:paraId="0548B690">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担保人：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（盖单位章）</w:t>
      </w:r>
    </w:p>
    <w:p w14:paraId="71144692">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法定代表人或其委托代理人：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2CD36EE3">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p>
    <w:p w14:paraId="0F71BC5C">
      <w:pPr>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p>
    <w:p w14:paraId="63B85727">
      <w:pPr>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电    话：</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p>
    <w:p w14:paraId="0E882BCA">
      <w:pPr>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r>
        <w:rPr>
          <w:rFonts w:hint="eastAsia" w:ascii="宋体" w:hAnsi="宋体" w:eastAsia="宋体" w:cs="宋体"/>
          <w:color w:val="000000"/>
          <w:szCs w:val="21"/>
          <w:highlight w:val="none"/>
          <w:u w:val="single"/>
        </w:rPr>
        <w:tab/>
      </w:r>
    </w:p>
    <w:p w14:paraId="25213327">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6A0B8E6C">
      <w:pPr>
        <w:spacing w:line="360" w:lineRule="auto"/>
        <w:rPr>
          <w:rFonts w:hint="eastAsia" w:ascii="宋体" w:hAnsi="宋体" w:eastAsia="宋体" w:cs="宋体"/>
          <w:color w:val="000000"/>
          <w:szCs w:val="21"/>
          <w:highlight w:val="none"/>
        </w:rPr>
      </w:pPr>
    </w:p>
    <w:p w14:paraId="2F4E41AA">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580B8E8A">
      <w:pPr>
        <w:spacing w:line="360" w:lineRule="auto"/>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br w:type="page"/>
      </w:r>
      <w:r>
        <w:rPr>
          <w:rFonts w:hint="eastAsia" w:ascii="宋体" w:hAnsi="宋体" w:eastAsia="宋体" w:cs="宋体"/>
          <w:color w:val="000000"/>
          <w:szCs w:val="21"/>
          <w:highlight w:val="none"/>
        </w:rPr>
        <w:t>附</w:t>
      </w:r>
      <w:bookmarkStart w:id="933" w:name="_Toc296944572"/>
      <w:bookmarkStart w:id="934" w:name="_Toc296891273"/>
      <w:bookmarkStart w:id="935" w:name="_Toc296346734"/>
      <w:bookmarkStart w:id="936" w:name="_Toc296347232"/>
      <w:bookmarkStart w:id="937" w:name="_Toc296503233"/>
      <w:bookmarkStart w:id="938" w:name="_Toc296891061"/>
      <w:r>
        <w:rPr>
          <w:rFonts w:hint="eastAsia" w:ascii="宋体" w:hAnsi="宋体" w:eastAsia="宋体" w:cs="宋体"/>
          <w:color w:val="000000"/>
          <w:szCs w:val="21"/>
          <w:highlight w:val="none"/>
        </w:rPr>
        <w:t xml:space="preserve">件10:  </w:t>
      </w:r>
    </w:p>
    <w:bookmarkEnd w:id="933"/>
    <w:bookmarkEnd w:id="934"/>
    <w:bookmarkEnd w:id="935"/>
    <w:bookmarkEnd w:id="936"/>
    <w:bookmarkEnd w:id="937"/>
    <w:bookmarkEnd w:id="938"/>
    <w:p w14:paraId="10A42BA5">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支付担保</w:t>
      </w:r>
    </w:p>
    <w:p w14:paraId="08FCB7C8">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（承包人）：</w:t>
      </w:r>
    </w:p>
    <w:p w14:paraId="5A17CDC6">
      <w:pPr>
        <w:spacing w:line="360" w:lineRule="auto"/>
        <w:jc w:val="left"/>
        <w:rPr>
          <w:rFonts w:hint="eastAsia" w:ascii="宋体" w:hAnsi="宋体" w:eastAsia="宋体" w:cs="宋体"/>
          <w:color w:val="000000"/>
          <w:szCs w:val="21"/>
          <w:highlight w:val="none"/>
        </w:rPr>
      </w:pPr>
    </w:p>
    <w:p w14:paraId="358B2D53">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鉴于你方作为承包人已经与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（发包人名称）（以下称“发包人”）于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日签订了</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（工程名称）《建设工程施工合同》（以下称“主合同”），应发包人的申请，我方愿就发包人履行主合同约定的工程款支付义务以保证的方式向你方提供如下担保：</w:t>
      </w:r>
    </w:p>
    <w:p w14:paraId="0B1820B3">
      <w:pPr>
        <w:spacing w:line="360" w:lineRule="auto"/>
        <w:ind w:firstLine="420" w:firstLineChars="200"/>
        <w:jc w:val="left"/>
        <w:outlineLvl w:val="0"/>
        <w:rPr>
          <w:rFonts w:hint="eastAsia" w:ascii="宋体" w:hAnsi="宋体" w:eastAsia="宋体" w:cs="宋体"/>
          <w:color w:val="000000"/>
          <w:szCs w:val="21"/>
          <w:highlight w:val="none"/>
        </w:rPr>
      </w:pPr>
      <w:bookmarkStart w:id="939" w:name="_Toc31902"/>
      <w:bookmarkStart w:id="940" w:name="_Toc18968"/>
      <w:bookmarkStart w:id="941" w:name="_Toc20298"/>
      <w:r>
        <w:rPr>
          <w:rFonts w:hint="eastAsia" w:ascii="宋体" w:hAnsi="宋体" w:eastAsia="宋体" w:cs="宋体"/>
          <w:color w:val="000000"/>
          <w:szCs w:val="21"/>
          <w:highlight w:val="none"/>
        </w:rPr>
        <w:t>一、保证的范围及保证金额</w:t>
      </w:r>
      <w:bookmarkEnd w:id="939"/>
      <w:bookmarkEnd w:id="940"/>
      <w:bookmarkEnd w:id="941"/>
    </w:p>
    <w:p w14:paraId="1AFFD03F">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我方的保证范围是主合同约定的工程款。</w:t>
      </w:r>
    </w:p>
    <w:p w14:paraId="1A3DA469">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本保函所称主合同约定的工程款是指主合同约定的除工程质量保证金以外的合同价款。</w:t>
      </w:r>
    </w:p>
    <w:p w14:paraId="1BE03C56">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我方保证的金额是主合同约定的工程款的</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%，数额最高不超过人民币元（大写：</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w:t>
      </w:r>
    </w:p>
    <w:p w14:paraId="0D93E202">
      <w:pPr>
        <w:spacing w:line="360" w:lineRule="auto"/>
        <w:ind w:firstLine="420" w:firstLineChars="200"/>
        <w:jc w:val="left"/>
        <w:outlineLvl w:val="0"/>
        <w:rPr>
          <w:rFonts w:hint="eastAsia" w:ascii="宋体" w:hAnsi="宋体" w:eastAsia="宋体" w:cs="宋体"/>
          <w:color w:val="000000"/>
          <w:szCs w:val="21"/>
          <w:highlight w:val="none"/>
        </w:rPr>
      </w:pPr>
      <w:bookmarkStart w:id="942" w:name="_Toc12576"/>
      <w:bookmarkStart w:id="943" w:name="_Toc15854"/>
      <w:bookmarkStart w:id="944" w:name="_Toc22775"/>
      <w:bookmarkStart w:id="945" w:name="_Toc31295"/>
      <w:r>
        <w:rPr>
          <w:rFonts w:hint="eastAsia" w:ascii="宋体" w:hAnsi="宋体" w:eastAsia="宋体" w:cs="宋体"/>
          <w:color w:val="000000"/>
          <w:szCs w:val="21"/>
          <w:highlight w:val="none"/>
        </w:rPr>
        <w:t>二、保证的方式及保证期间</w:t>
      </w:r>
      <w:bookmarkEnd w:id="942"/>
      <w:bookmarkEnd w:id="943"/>
      <w:bookmarkEnd w:id="944"/>
      <w:bookmarkEnd w:id="945"/>
    </w:p>
    <w:p w14:paraId="6174FE08">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我方保证的方式为：连带责任保证。</w:t>
      </w:r>
    </w:p>
    <w:p w14:paraId="613639CA">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我方保证的期间为：自本合同生效之日起至主合同约定的工程款支付完毕之日后</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日内。</w:t>
      </w:r>
    </w:p>
    <w:p w14:paraId="15E37DBC">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你方与发包人协议变更工程款支付日期的，经我方书面同意后，保证期间按照变更后的支付日期做相应调整。</w:t>
      </w:r>
    </w:p>
    <w:p w14:paraId="40A932E6">
      <w:pPr>
        <w:spacing w:line="360" w:lineRule="auto"/>
        <w:ind w:firstLine="420" w:firstLineChars="200"/>
        <w:jc w:val="left"/>
        <w:outlineLvl w:val="0"/>
        <w:rPr>
          <w:rFonts w:hint="eastAsia" w:ascii="宋体" w:hAnsi="宋体" w:eastAsia="宋体" w:cs="宋体"/>
          <w:color w:val="000000"/>
          <w:szCs w:val="21"/>
          <w:highlight w:val="none"/>
        </w:rPr>
      </w:pPr>
      <w:bookmarkStart w:id="946" w:name="_Toc20926"/>
      <w:bookmarkStart w:id="947" w:name="_Toc3083"/>
      <w:bookmarkStart w:id="948" w:name="_Toc3960"/>
      <w:bookmarkStart w:id="949" w:name="_Toc11805"/>
      <w:r>
        <w:rPr>
          <w:rFonts w:hint="eastAsia" w:ascii="宋体" w:hAnsi="宋体" w:eastAsia="宋体" w:cs="宋体"/>
          <w:color w:val="000000"/>
          <w:szCs w:val="21"/>
          <w:highlight w:val="none"/>
        </w:rPr>
        <w:t>三、承担保证责任的形式</w:t>
      </w:r>
      <w:bookmarkEnd w:id="946"/>
      <w:bookmarkEnd w:id="947"/>
      <w:bookmarkEnd w:id="948"/>
      <w:bookmarkEnd w:id="949"/>
    </w:p>
    <w:p w14:paraId="12F9816E">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我方承担保证责任的形式是代为支付。发包人未按主合同约定向你方支付工程款的，由我方在保证金额内代为支付。</w:t>
      </w:r>
    </w:p>
    <w:p w14:paraId="50036F7A">
      <w:pPr>
        <w:spacing w:line="360" w:lineRule="auto"/>
        <w:ind w:firstLine="420" w:firstLineChars="200"/>
        <w:jc w:val="left"/>
        <w:outlineLvl w:val="0"/>
        <w:rPr>
          <w:rFonts w:hint="eastAsia" w:ascii="宋体" w:hAnsi="宋体" w:eastAsia="宋体" w:cs="宋体"/>
          <w:color w:val="000000"/>
          <w:szCs w:val="21"/>
          <w:highlight w:val="none"/>
        </w:rPr>
      </w:pPr>
      <w:bookmarkStart w:id="950" w:name="_Toc27838"/>
      <w:bookmarkStart w:id="951" w:name="_Toc31766"/>
      <w:bookmarkStart w:id="952" w:name="_Toc615"/>
      <w:bookmarkStart w:id="953" w:name="_Toc29475"/>
      <w:r>
        <w:rPr>
          <w:rFonts w:hint="eastAsia" w:ascii="宋体" w:hAnsi="宋体" w:eastAsia="宋体" w:cs="宋体"/>
          <w:color w:val="000000"/>
          <w:szCs w:val="21"/>
          <w:highlight w:val="none"/>
        </w:rPr>
        <w:t>四、代偿的安排</w:t>
      </w:r>
      <w:bookmarkEnd w:id="950"/>
      <w:bookmarkEnd w:id="951"/>
      <w:bookmarkEnd w:id="952"/>
      <w:bookmarkEnd w:id="953"/>
    </w:p>
    <w:p w14:paraId="3F77FC2E">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你方要求我方承担保证责任的，应向我方发出书面索赔通知及发包人未支付主合同约定工程款的证明材料。索赔通知应写明要求索赔的金额，支付款项应到达的账号。</w:t>
      </w:r>
    </w:p>
    <w:p w14:paraId="3C9741F9">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1C8F3539">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我方收到你方的书面索赔通知及相应的证明材料后７天内无条件支付。</w:t>
      </w:r>
    </w:p>
    <w:p w14:paraId="3D1C469C">
      <w:pPr>
        <w:spacing w:line="360" w:lineRule="auto"/>
        <w:ind w:firstLine="420" w:firstLineChars="200"/>
        <w:jc w:val="left"/>
        <w:outlineLvl w:val="0"/>
        <w:rPr>
          <w:rFonts w:hint="eastAsia" w:ascii="宋体" w:hAnsi="宋体" w:eastAsia="宋体" w:cs="宋体"/>
          <w:color w:val="000000"/>
          <w:szCs w:val="21"/>
          <w:highlight w:val="none"/>
        </w:rPr>
      </w:pPr>
      <w:bookmarkStart w:id="954" w:name="_Toc32271"/>
      <w:bookmarkStart w:id="955" w:name="_Toc26340"/>
      <w:bookmarkStart w:id="956" w:name="_Toc29389"/>
      <w:bookmarkStart w:id="957" w:name="_Toc4084"/>
      <w:r>
        <w:rPr>
          <w:rFonts w:hint="eastAsia" w:ascii="宋体" w:hAnsi="宋体" w:eastAsia="宋体" w:cs="宋体"/>
          <w:color w:val="000000"/>
          <w:szCs w:val="21"/>
          <w:highlight w:val="none"/>
        </w:rPr>
        <w:t>五、保证责任的解除</w:t>
      </w:r>
      <w:bookmarkEnd w:id="954"/>
      <w:bookmarkEnd w:id="955"/>
      <w:bookmarkEnd w:id="956"/>
      <w:bookmarkEnd w:id="957"/>
    </w:p>
    <w:p w14:paraId="617B7C4B">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在本保函承诺的保证期间内，你方未书面向我方主张保证责任的，自保证期间届满次日起，我方保证责任解除。</w:t>
      </w:r>
    </w:p>
    <w:p w14:paraId="42428325">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发包人按主合同约定履行了工程款的全部支付义务的，自本保函承诺的保证期间届满次日起，我方保证责任解除。</w:t>
      </w:r>
    </w:p>
    <w:p w14:paraId="735FCED1">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我方按照本保函向你方履行保证责任所支付金额达到本保函保证金额时，自我方向你方支付（支付款项从我方账户划出）之日起，保证责任即解除。</w:t>
      </w:r>
    </w:p>
    <w:p w14:paraId="0E06186A">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按照法律法规的规定或出现应解除我方保证责任的其他情形的，我方在本保函项下的保证责任亦解除。</w:t>
      </w:r>
    </w:p>
    <w:p w14:paraId="5FC78D7F">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 我方解除保证责任后，你方应自我方保证责任解除之日起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个工作日内，将本保函原件返还我方。</w:t>
      </w:r>
    </w:p>
    <w:p w14:paraId="42604000">
      <w:pPr>
        <w:spacing w:line="360" w:lineRule="auto"/>
        <w:ind w:firstLine="420" w:firstLineChars="200"/>
        <w:jc w:val="left"/>
        <w:outlineLvl w:val="0"/>
        <w:rPr>
          <w:rFonts w:hint="eastAsia" w:ascii="宋体" w:hAnsi="宋体" w:eastAsia="宋体" w:cs="宋体"/>
          <w:color w:val="000000"/>
          <w:szCs w:val="21"/>
          <w:highlight w:val="none"/>
        </w:rPr>
      </w:pPr>
      <w:bookmarkStart w:id="958" w:name="_Toc17514"/>
      <w:bookmarkStart w:id="959" w:name="_Toc32676"/>
      <w:bookmarkStart w:id="960" w:name="_Toc29483"/>
      <w:bookmarkStart w:id="961" w:name="_Toc26043"/>
      <w:r>
        <w:rPr>
          <w:rFonts w:hint="eastAsia" w:ascii="宋体" w:hAnsi="宋体" w:eastAsia="宋体" w:cs="宋体"/>
          <w:color w:val="000000"/>
          <w:szCs w:val="21"/>
          <w:highlight w:val="none"/>
        </w:rPr>
        <w:t>六、免责条款</w:t>
      </w:r>
      <w:bookmarkEnd w:id="958"/>
      <w:bookmarkEnd w:id="959"/>
      <w:bookmarkEnd w:id="960"/>
      <w:bookmarkEnd w:id="961"/>
    </w:p>
    <w:p w14:paraId="3CE90252">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 因你方违约致使发包人不能履行义务的，我方不承担保证责任。</w:t>
      </w:r>
    </w:p>
    <w:p w14:paraId="37ACE426">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依照法律法规的规定或你方与发包人的另行约定，免除发包人部分或全部义务的，我方亦免除其相应的保证责任。</w:t>
      </w:r>
    </w:p>
    <w:p w14:paraId="3AEDB665">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4528AF01">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因不可抗力造成发包人不能履行义务的，我方不承担保证责任。</w:t>
      </w:r>
    </w:p>
    <w:p w14:paraId="271F7DCB">
      <w:pPr>
        <w:spacing w:line="360" w:lineRule="auto"/>
        <w:ind w:firstLine="420" w:firstLineChars="200"/>
        <w:jc w:val="left"/>
        <w:outlineLvl w:val="0"/>
        <w:rPr>
          <w:rFonts w:hint="eastAsia" w:ascii="宋体" w:hAnsi="宋体" w:eastAsia="宋体" w:cs="宋体"/>
          <w:color w:val="000000"/>
          <w:szCs w:val="21"/>
          <w:highlight w:val="none"/>
        </w:rPr>
      </w:pPr>
      <w:bookmarkStart w:id="962" w:name="_Toc7349"/>
      <w:bookmarkStart w:id="963" w:name="_Toc30653"/>
      <w:bookmarkStart w:id="964" w:name="_Toc22897"/>
      <w:bookmarkStart w:id="965" w:name="_Toc17101"/>
      <w:r>
        <w:rPr>
          <w:rFonts w:hint="eastAsia" w:ascii="宋体" w:hAnsi="宋体" w:eastAsia="宋体" w:cs="宋体"/>
          <w:color w:val="000000"/>
          <w:szCs w:val="21"/>
          <w:highlight w:val="none"/>
        </w:rPr>
        <w:t>七、争议解决</w:t>
      </w:r>
      <w:bookmarkEnd w:id="962"/>
      <w:bookmarkEnd w:id="963"/>
      <w:bookmarkEnd w:id="964"/>
      <w:bookmarkEnd w:id="965"/>
    </w:p>
    <w:p w14:paraId="0E9C5B1F">
      <w:pPr>
        <w:spacing w:after="120"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因本保函或本保函相关事项发生的纠纷，可由双方协商解决，协商不成的，按下列第</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种方式解决：</w:t>
      </w:r>
    </w:p>
    <w:p w14:paraId="65BA3ACD">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（1）向</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仲裁委员会申请仲裁；</w:t>
      </w:r>
    </w:p>
    <w:p w14:paraId="2A2DB00C">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（2）向</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人民法院起诉。</w:t>
      </w:r>
    </w:p>
    <w:p w14:paraId="19FDC770">
      <w:pPr>
        <w:spacing w:line="360" w:lineRule="auto"/>
        <w:ind w:firstLine="420" w:firstLineChars="200"/>
        <w:jc w:val="left"/>
        <w:outlineLvl w:val="0"/>
        <w:rPr>
          <w:rFonts w:hint="eastAsia" w:ascii="宋体" w:hAnsi="宋体" w:eastAsia="宋体" w:cs="宋体"/>
          <w:color w:val="000000"/>
          <w:szCs w:val="21"/>
          <w:highlight w:val="none"/>
        </w:rPr>
      </w:pPr>
      <w:bookmarkStart w:id="966" w:name="_Toc8494"/>
      <w:bookmarkStart w:id="967" w:name="_Toc10260"/>
      <w:bookmarkStart w:id="968" w:name="_Toc47"/>
      <w:bookmarkStart w:id="969" w:name="_Toc7127"/>
      <w:r>
        <w:rPr>
          <w:rFonts w:hint="eastAsia" w:ascii="宋体" w:hAnsi="宋体" w:eastAsia="宋体" w:cs="宋体"/>
          <w:color w:val="000000"/>
          <w:szCs w:val="21"/>
          <w:highlight w:val="none"/>
        </w:rPr>
        <w:t>八、保函的生效</w:t>
      </w:r>
      <w:bookmarkEnd w:id="966"/>
      <w:bookmarkEnd w:id="967"/>
      <w:bookmarkEnd w:id="968"/>
      <w:bookmarkEnd w:id="969"/>
    </w:p>
    <w:p w14:paraId="640B492B">
      <w:pPr>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本保函自我方法定代表人（或其授权代理人）签字并加盖公章之日起生效。</w:t>
      </w:r>
    </w:p>
    <w:p w14:paraId="35439CCC">
      <w:pPr>
        <w:spacing w:line="360" w:lineRule="auto"/>
        <w:ind w:right="600"/>
        <w:jc w:val="left"/>
        <w:rPr>
          <w:rFonts w:hint="eastAsia" w:ascii="宋体" w:hAnsi="宋体" w:eastAsia="宋体" w:cs="宋体"/>
          <w:color w:val="000000"/>
          <w:szCs w:val="21"/>
          <w:highlight w:val="none"/>
        </w:rPr>
      </w:pPr>
    </w:p>
    <w:p w14:paraId="5D55809B">
      <w:pPr>
        <w:spacing w:line="360" w:lineRule="auto"/>
        <w:ind w:right="6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担保人：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（盖章）</w:t>
      </w:r>
    </w:p>
    <w:p w14:paraId="13F86546">
      <w:pPr>
        <w:spacing w:line="360" w:lineRule="auto"/>
        <w:ind w:right="1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法定代表人或委托代理人：</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（签字）</w:t>
      </w:r>
    </w:p>
    <w:p w14:paraId="7BE5B974">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地    址：</w:t>
      </w:r>
      <w:r>
        <w:rPr>
          <w:rFonts w:hint="eastAsia" w:ascii="宋体" w:hAnsi="宋体" w:eastAsia="宋体" w:cs="宋体"/>
          <w:color w:val="000000"/>
          <w:szCs w:val="21"/>
          <w:highlight w:val="none"/>
          <w:u w:val="single"/>
        </w:rPr>
        <w:t xml:space="preserve">                                        </w:t>
      </w:r>
    </w:p>
    <w:p w14:paraId="6379B44C">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邮政编码：</w:t>
      </w:r>
      <w:r>
        <w:rPr>
          <w:rFonts w:hint="eastAsia" w:ascii="宋体" w:hAnsi="宋体" w:eastAsia="宋体" w:cs="宋体"/>
          <w:color w:val="000000"/>
          <w:szCs w:val="21"/>
          <w:highlight w:val="none"/>
          <w:u w:val="single"/>
        </w:rPr>
        <w:t xml:space="preserve">                                        </w:t>
      </w:r>
    </w:p>
    <w:p w14:paraId="4FB4D8B9">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传    真：</w:t>
      </w:r>
      <w:r>
        <w:rPr>
          <w:rFonts w:hint="eastAsia" w:ascii="宋体" w:hAnsi="宋体" w:eastAsia="宋体" w:cs="宋体"/>
          <w:color w:val="000000"/>
          <w:szCs w:val="21"/>
          <w:highlight w:val="none"/>
          <w:u w:val="single"/>
        </w:rPr>
        <w:t xml:space="preserve">                                        </w:t>
      </w:r>
    </w:p>
    <w:p w14:paraId="5E98EF20">
      <w:pPr>
        <w:spacing w:line="360" w:lineRule="auto"/>
        <w:ind w:right="150" w:firstLine="420" w:firstLineChars="200"/>
        <w:jc w:val="left"/>
        <w:rPr>
          <w:rFonts w:hint="eastAsia" w:ascii="宋体" w:hAnsi="宋体" w:eastAsia="宋体" w:cs="宋体"/>
          <w:color w:val="000000"/>
          <w:szCs w:val="21"/>
          <w:highlight w:val="none"/>
          <w:u w:val="single"/>
        </w:rPr>
      </w:pPr>
    </w:p>
    <w:p w14:paraId="1DFE7900">
      <w:pPr>
        <w:spacing w:line="360" w:lineRule="auto"/>
        <w:ind w:right="150"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日</w:t>
      </w:r>
    </w:p>
    <w:p w14:paraId="0AE08350">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Cs w:val="21"/>
          <w:highlight w:val="none"/>
        </w:rPr>
        <w:t>附件11：</w:t>
      </w:r>
    </w:p>
    <w:p w14:paraId="05CCE93F">
      <w:pPr>
        <w:spacing w:beforeLines="50" w:afterLines="50" w:line="360" w:lineRule="auto"/>
        <w:jc w:val="center"/>
        <w:outlineLvl w:val="0"/>
        <w:rPr>
          <w:rFonts w:hint="eastAsia" w:ascii="宋体" w:hAnsi="宋体" w:eastAsia="宋体" w:cs="宋体"/>
          <w:color w:val="000000"/>
          <w:szCs w:val="21"/>
          <w:highlight w:val="none"/>
        </w:rPr>
      </w:pPr>
      <w:bookmarkStart w:id="970" w:name="_Toc32103"/>
      <w:bookmarkStart w:id="971" w:name="_Toc4150"/>
      <w:bookmarkStart w:id="972" w:name="_Toc31663"/>
      <w:bookmarkStart w:id="973" w:name="_Toc20508"/>
      <w:r>
        <w:rPr>
          <w:rFonts w:hint="eastAsia" w:ascii="宋体" w:hAnsi="宋体" w:eastAsia="宋体" w:cs="宋体"/>
          <w:color w:val="000000"/>
          <w:szCs w:val="21"/>
          <w:highlight w:val="none"/>
        </w:rPr>
        <w:t>11-1：材料暂估价表</w:t>
      </w:r>
      <w:bookmarkEnd w:id="970"/>
      <w:bookmarkEnd w:id="971"/>
      <w:bookmarkEnd w:id="972"/>
      <w:bookmarkEnd w:id="973"/>
    </w:p>
    <w:tbl>
      <w:tblPr>
        <w:tblStyle w:val="2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9334C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25BACF0F">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84" w:type="dxa"/>
            <w:tcBorders>
              <w:top w:val="single" w:color="auto" w:sz="12" w:space="0"/>
              <w:bottom w:val="double" w:color="auto" w:sz="6" w:space="0"/>
            </w:tcBorders>
          </w:tcPr>
          <w:p w14:paraId="0EC5BD01">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p>
        </w:tc>
        <w:tc>
          <w:tcPr>
            <w:tcW w:w="851" w:type="dxa"/>
            <w:tcBorders>
              <w:top w:val="single" w:color="auto" w:sz="12" w:space="0"/>
              <w:bottom w:val="double" w:color="auto" w:sz="6" w:space="0"/>
            </w:tcBorders>
          </w:tcPr>
          <w:p w14:paraId="1E9AF38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774" w:type="dxa"/>
            <w:tcBorders>
              <w:top w:val="single" w:color="auto" w:sz="12" w:space="0"/>
              <w:bottom w:val="double" w:color="auto" w:sz="6" w:space="0"/>
            </w:tcBorders>
          </w:tcPr>
          <w:p w14:paraId="726E0DEF">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352" w:type="dxa"/>
            <w:tcBorders>
              <w:top w:val="single" w:color="auto" w:sz="12" w:space="0"/>
              <w:bottom w:val="double" w:color="auto" w:sz="6" w:space="0"/>
            </w:tcBorders>
          </w:tcPr>
          <w:p w14:paraId="6C66FE6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8" w:type="dxa"/>
            <w:tcBorders>
              <w:top w:val="single" w:color="auto" w:sz="12" w:space="0"/>
              <w:bottom w:val="double" w:color="auto" w:sz="6" w:space="0"/>
            </w:tcBorders>
          </w:tcPr>
          <w:p w14:paraId="488C29BD">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合价（元）</w:t>
            </w:r>
          </w:p>
        </w:tc>
        <w:tc>
          <w:tcPr>
            <w:tcW w:w="1701" w:type="dxa"/>
            <w:tcBorders>
              <w:top w:val="single" w:color="auto" w:sz="12" w:space="0"/>
              <w:bottom w:val="double" w:color="auto" w:sz="6" w:space="0"/>
            </w:tcBorders>
          </w:tcPr>
          <w:p w14:paraId="0B63832C">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3C3425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5618FF2A">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double" w:color="auto" w:sz="6" w:space="0"/>
              <w:bottom w:val="single" w:color="auto" w:sz="6" w:space="0"/>
            </w:tcBorders>
          </w:tcPr>
          <w:p w14:paraId="191277BB">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double" w:color="auto" w:sz="6" w:space="0"/>
              <w:bottom w:val="single" w:color="auto" w:sz="6" w:space="0"/>
            </w:tcBorders>
          </w:tcPr>
          <w:p w14:paraId="50C260E9">
            <w:pPr>
              <w:pStyle w:val="11"/>
              <w:keepNext/>
              <w:spacing w:line="360" w:lineRule="auto"/>
              <w:ind w:left="63" w:right="63"/>
              <w:rPr>
                <w:rFonts w:hint="eastAsia" w:ascii="宋体" w:hAnsi="宋体" w:eastAsia="宋体" w:cs="宋体"/>
                <w:color w:val="000000"/>
                <w:szCs w:val="21"/>
                <w:highlight w:val="none"/>
              </w:rPr>
            </w:pPr>
          </w:p>
        </w:tc>
        <w:tc>
          <w:tcPr>
            <w:tcW w:w="774" w:type="dxa"/>
            <w:tcBorders>
              <w:top w:val="double" w:color="auto" w:sz="6" w:space="0"/>
              <w:bottom w:val="single" w:color="auto" w:sz="6" w:space="0"/>
            </w:tcBorders>
          </w:tcPr>
          <w:p w14:paraId="5F80CBF6">
            <w:pPr>
              <w:pStyle w:val="11"/>
              <w:keepNext/>
              <w:spacing w:line="360" w:lineRule="auto"/>
              <w:ind w:left="63" w:right="63"/>
              <w:rPr>
                <w:rFonts w:hint="eastAsia" w:ascii="宋体" w:hAnsi="宋体" w:eastAsia="宋体" w:cs="宋体"/>
                <w:color w:val="000000"/>
                <w:szCs w:val="21"/>
                <w:highlight w:val="none"/>
              </w:rPr>
            </w:pPr>
          </w:p>
        </w:tc>
        <w:tc>
          <w:tcPr>
            <w:tcW w:w="1352" w:type="dxa"/>
            <w:tcBorders>
              <w:top w:val="double" w:color="auto" w:sz="6" w:space="0"/>
              <w:bottom w:val="single" w:color="auto" w:sz="6" w:space="0"/>
            </w:tcBorders>
          </w:tcPr>
          <w:p w14:paraId="7F1BB768">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double" w:color="auto" w:sz="6" w:space="0"/>
              <w:bottom w:val="single" w:color="auto" w:sz="6" w:space="0"/>
            </w:tcBorders>
          </w:tcPr>
          <w:p w14:paraId="18B4C2BE">
            <w:pPr>
              <w:pStyle w:val="11"/>
              <w:keepNext/>
              <w:spacing w:line="360" w:lineRule="auto"/>
              <w:ind w:left="63" w:right="63"/>
              <w:rPr>
                <w:rFonts w:hint="eastAsia" w:ascii="宋体" w:hAnsi="宋体" w:eastAsia="宋体" w:cs="宋体"/>
                <w:color w:val="000000"/>
                <w:szCs w:val="21"/>
                <w:highlight w:val="none"/>
              </w:rPr>
            </w:pPr>
          </w:p>
        </w:tc>
        <w:tc>
          <w:tcPr>
            <w:tcW w:w="1701" w:type="dxa"/>
            <w:tcBorders>
              <w:top w:val="double" w:color="auto" w:sz="6" w:space="0"/>
              <w:bottom w:val="single" w:color="auto" w:sz="6" w:space="0"/>
            </w:tcBorders>
          </w:tcPr>
          <w:p w14:paraId="081D22DB">
            <w:pPr>
              <w:pStyle w:val="11"/>
              <w:keepNext/>
              <w:spacing w:line="360" w:lineRule="auto"/>
              <w:ind w:left="63" w:right="63"/>
              <w:rPr>
                <w:rFonts w:hint="eastAsia" w:ascii="宋体" w:hAnsi="宋体" w:eastAsia="宋体" w:cs="宋体"/>
                <w:color w:val="000000"/>
                <w:szCs w:val="21"/>
                <w:highlight w:val="none"/>
              </w:rPr>
            </w:pPr>
          </w:p>
        </w:tc>
      </w:tr>
      <w:tr w14:paraId="4118B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9E9D21C">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nil"/>
            </w:tcBorders>
          </w:tcPr>
          <w:p w14:paraId="3FA900A3">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nil"/>
            </w:tcBorders>
          </w:tcPr>
          <w:p w14:paraId="06969811">
            <w:pPr>
              <w:pStyle w:val="11"/>
              <w:keepNext/>
              <w:spacing w:line="360" w:lineRule="auto"/>
              <w:ind w:left="63" w:right="63"/>
              <w:rPr>
                <w:rFonts w:hint="eastAsia" w:ascii="宋体" w:hAnsi="宋体" w:eastAsia="宋体" w:cs="宋体"/>
                <w:color w:val="000000"/>
                <w:szCs w:val="21"/>
                <w:highlight w:val="none"/>
              </w:rPr>
            </w:pPr>
          </w:p>
        </w:tc>
        <w:tc>
          <w:tcPr>
            <w:tcW w:w="774" w:type="dxa"/>
            <w:tcBorders>
              <w:top w:val="nil"/>
            </w:tcBorders>
          </w:tcPr>
          <w:p w14:paraId="395C0F8B">
            <w:pPr>
              <w:pStyle w:val="11"/>
              <w:keepNext/>
              <w:spacing w:line="360" w:lineRule="auto"/>
              <w:ind w:left="63" w:right="63"/>
              <w:rPr>
                <w:rFonts w:hint="eastAsia" w:ascii="宋体" w:hAnsi="宋体" w:eastAsia="宋体" w:cs="宋体"/>
                <w:color w:val="000000"/>
                <w:szCs w:val="21"/>
                <w:highlight w:val="none"/>
              </w:rPr>
            </w:pPr>
          </w:p>
        </w:tc>
        <w:tc>
          <w:tcPr>
            <w:tcW w:w="1352" w:type="dxa"/>
            <w:tcBorders>
              <w:top w:val="nil"/>
            </w:tcBorders>
          </w:tcPr>
          <w:p w14:paraId="1695CF0E">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nil"/>
            </w:tcBorders>
          </w:tcPr>
          <w:p w14:paraId="2D6C5696">
            <w:pPr>
              <w:pStyle w:val="11"/>
              <w:keepNext/>
              <w:spacing w:line="360" w:lineRule="auto"/>
              <w:ind w:left="63" w:right="63"/>
              <w:rPr>
                <w:rFonts w:hint="eastAsia" w:ascii="宋体" w:hAnsi="宋体" w:eastAsia="宋体" w:cs="宋体"/>
                <w:color w:val="000000"/>
                <w:szCs w:val="21"/>
                <w:highlight w:val="none"/>
              </w:rPr>
            </w:pPr>
          </w:p>
        </w:tc>
        <w:tc>
          <w:tcPr>
            <w:tcW w:w="1701" w:type="dxa"/>
            <w:tcBorders>
              <w:top w:val="nil"/>
            </w:tcBorders>
          </w:tcPr>
          <w:p w14:paraId="0A2EF6E5">
            <w:pPr>
              <w:pStyle w:val="11"/>
              <w:keepNext/>
              <w:spacing w:line="360" w:lineRule="auto"/>
              <w:ind w:left="63" w:right="63"/>
              <w:rPr>
                <w:rFonts w:hint="eastAsia" w:ascii="宋体" w:hAnsi="宋体" w:eastAsia="宋体" w:cs="宋体"/>
                <w:color w:val="000000"/>
                <w:szCs w:val="21"/>
                <w:highlight w:val="none"/>
              </w:rPr>
            </w:pPr>
          </w:p>
        </w:tc>
      </w:tr>
      <w:tr w14:paraId="43695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A2614F5">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04E8436">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0741E67A">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DB8F626">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F60C455">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52B4D359">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70CB94D3">
            <w:pPr>
              <w:pStyle w:val="11"/>
              <w:keepNext/>
              <w:spacing w:line="360" w:lineRule="auto"/>
              <w:ind w:left="63" w:right="63"/>
              <w:rPr>
                <w:rFonts w:hint="eastAsia" w:ascii="宋体" w:hAnsi="宋体" w:eastAsia="宋体" w:cs="宋体"/>
                <w:color w:val="000000"/>
                <w:szCs w:val="21"/>
                <w:highlight w:val="none"/>
              </w:rPr>
            </w:pPr>
          </w:p>
        </w:tc>
      </w:tr>
      <w:tr w14:paraId="46B1B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EF719B2">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FDF5BF7">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5FDBCB86">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7B1EB78">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F01A62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90AFD80">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4515F7D">
            <w:pPr>
              <w:pStyle w:val="11"/>
              <w:keepNext/>
              <w:spacing w:line="360" w:lineRule="auto"/>
              <w:ind w:left="63" w:right="63"/>
              <w:rPr>
                <w:rFonts w:hint="eastAsia" w:ascii="宋体" w:hAnsi="宋体" w:eastAsia="宋体" w:cs="宋体"/>
                <w:color w:val="000000"/>
                <w:szCs w:val="21"/>
                <w:highlight w:val="none"/>
              </w:rPr>
            </w:pPr>
          </w:p>
        </w:tc>
      </w:tr>
      <w:tr w14:paraId="1F73A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7246CF">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E1B1891">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C076634">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44CD9DF9">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7CE5CFD4">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129AF094">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EE79587">
            <w:pPr>
              <w:pStyle w:val="11"/>
              <w:keepNext/>
              <w:spacing w:line="360" w:lineRule="auto"/>
              <w:ind w:left="63" w:right="63"/>
              <w:rPr>
                <w:rFonts w:hint="eastAsia" w:ascii="宋体" w:hAnsi="宋体" w:eastAsia="宋体" w:cs="宋体"/>
                <w:color w:val="000000"/>
                <w:szCs w:val="21"/>
                <w:highlight w:val="none"/>
              </w:rPr>
            </w:pPr>
          </w:p>
        </w:tc>
      </w:tr>
      <w:tr w14:paraId="29C317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56D8D37">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07199D1">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8941D3E">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3FC332FC">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D4B4176">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78AF237B">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663497B">
            <w:pPr>
              <w:pStyle w:val="11"/>
              <w:keepNext/>
              <w:spacing w:line="360" w:lineRule="auto"/>
              <w:ind w:left="63" w:right="63"/>
              <w:rPr>
                <w:rFonts w:hint="eastAsia" w:ascii="宋体" w:hAnsi="宋体" w:eastAsia="宋体" w:cs="宋体"/>
                <w:color w:val="000000"/>
                <w:szCs w:val="21"/>
                <w:highlight w:val="none"/>
              </w:rPr>
            </w:pPr>
          </w:p>
        </w:tc>
      </w:tr>
      <w:tr w14:paraId="137FD9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D2D6C0">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59A5046">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D1F5ADA">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936EA62">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700C1B9">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42824578">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2470577F">
            <w:pPr>
              <w:pStyle w:val="11"/>
              <w:keepNext/>
              <w:spacing w:line="360" w:lineRule="auto"/>
              <w:ind w:left="63" w:right="63"/>
              <w:rPr>
                <w:rFonts w:hint="eastAsia" w:ascii="宋体" w:hAnsi="宋体" w:eastAsia="宋体" w:cs="宋体"/>
                <w:color w:val="000000"/>
                <w:szCs w:val="21"/>
                <w:highlight w:val="none"/>
              </w:rPr>
            </w:pPr>
          </w:p>
        </w:tc>
      </w:tr>
      <w:tr w14:paraId="30361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375080">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E49810B">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0D5D2FC4">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B2994CE">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51DFEAFA">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339A51DD">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7A0A86EA">
            <w:pPr>
              <w:pStyle w:val="11"/>
              <w:keepNext/>
              <w:spacing w:line="360" w:lineRule="auto"/>
              <w:ind w:left="63" w:right="63"/>
              <w:rPr>
                <w:rFonts w:hint="eastAsia" w:ascii="宋体" w:hAnsi="宋体" w:eastAsia="宋体" w:cs="宋体"/>
                <w:color w:val="000000"/>
                <w:szCs w:val="21"/>
                <w:highlight w:val="none"/>
              </w:rPr>
            </w:pPr>
          </w:p>
        </w:tc>
      </w:tr>
      <w:tr w14:paraId="53B75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23DB0FF">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2ABF7824">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ECACAA8">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72E87FC3">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6DA826A7">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4E58B78">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38BBD0D1">
            <w:pPr>
              <w:pStyle w:val="11"/>
              <w:keepNext/>
              <w:spacing w:line="360" w:lineRule="auto"/>
              <w:ind w:left="63" w:right="63"/>
              <w:rPr>
                <w:rFonts w:hint="eastAsia" w:ascii="宋体" w:hAnsi="宋体" w:eastAsia="宋体" w:cs="宋体"/>
                <w:color w:val="000000"/>
                <w:szCs w:val="21"/>
                <w:highlight w:val="none"/>
              </w:rPr>
            </w:pPr>
          </w:p>
        </w:tc>
      </w:tr>
      <w:tr w14:paraId="18574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510344">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E0767CC">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F26EDBC">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4F345980">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6533E0BB">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1570499D">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3C757FE6">
            <w:pPr>
              <w:pStyle w:val="11"/>
              <w:keepNext/>
              <w:spacing w:line="360" w:lineRule="auto"/>
              <w:ind w:left="63" w:right="63"/>
              <w:rPr>
                <w:rFonts w:hint="eastAsia" w:ascii="宋体" w:hAnsi="宋体" w:eastAsia="宋体" w:cs="宋体"/>
                <w:color w:val="000000"/>
                <w:szCs w:val="21"/>
                <w:highlight w:val="none"/>
              </w:rPr>
            </w:pPr>
          </w:p>
        </w:tc>
      </w:tr>
      <w:tr w14:paraId="1119F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406E45C">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89CA255">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37C5F9E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4D9C0374">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46E26D8">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11D167FB">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586947FA">
            <w:pPr>
              <w:pStyle w:val="11"/>
              <w:keepNext/>
              <w:spacing w:line="360" w:lineRule="auto"/>
              <w:ind w:left="63" w:right="63"/>
              <w:rPr>
                <w:rFonts w:hint="eastAsia" w:ascii="宋体" w:hAnsi="宋体" w:eastAsia="宋体" w:cs="宋体"/>
                <w:color w:val="000000"/>
                <w:szCs w:val="21"/>
                <w:highlight w:val="none"/>
              </w:rPr>
            </w:pPr>
          </w:p>
        </w:tc>
      </w:tr>
      <w:tr w14:paraId="15B9B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F695D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4167BC9">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6AF4122">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161DA791">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30389363">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F32764A">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53374E37">
            <w:pPr>
              <w:pStyle w:val="11"/>
              <w:keepNext/>
              <w:spacing w:line="360" w:lineRule="auto"/>
              <w:ind w:left="63" w:right="63"/>
              <w:rPr>
                <w:rFonts w:hint="eastAsia" w:ascii="宋体" w:hAnsi="宋体" w:eastAsia="宋体" w:cs="宋体"/>
                <w:color w:val="000000"/>
                <w:szCs w:val="21"/>
                <w:highlight w:val="none"/>
              </w:rPr>
            </w:pPr>
          </w:p>
        </w:tc>
      </w:tr>
      <w:tr w14:paraId="0A50A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1803D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8F570EE">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065966F8">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14D65E62">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AB62329">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5A250E08">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5AB20374">
            <w:pPr>
              <w:pStyle w:val="11"/>
              <w:keepNext/>
              <w:spacing w:line="360" w:lineRule="auto"/>
              <w:ind w:left="63" w:right="63"/>
              <w:rPr>
                <w:rFonts w:hint="eastAsia" w:ascii="宋体" w:hAnsi="宋体" w:eastAsia="宋体" w:cs="宋体"/>
                <w:color w:val="000000"/>
                <w:szCs w:val="21"/>
                <w:highlight w:val="none"/>
              </w:rPr>
            </w:pPr>
          </w:p>
        </w:tc>
      </w:tr>
      <w:tr w14:paraId="67D89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812EB20">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2B2052A3">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714E286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C1B887B">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1F8F3074">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51E078B2">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71863E2B">
            <w:pPr>
              <w:pStyle w:val="11"/>
              <w:keepNext/>
              <w:spacing w:line="360" w:lineRule="auto"/>
              <w:ind w:left="63" w:right="63"/>
              <w:rPr>
                <w:rFonts w:hint="eastAsia" w:ascii="宋体" w:hAnsi="宋体" w:eastAsia="宋体" w:cs="宋体"/>
                <w:color w:val="000000"/>
                <w:szCs w:val="21"/>
                <w:highlight w:val="none"/>
              </w:rPr>
            </w:pPr>
          </w:p>
        </w:tc>
      </w:tr>
      <w:tr w14:paraId="5A240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9B3331">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220F5CA3">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1DBB0CC2">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482CC4C6">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ABF08F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79730340">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A4874FB">
            <w:pPr>
              <w:pStyle w:val="11"/>
              <w:keepNext/>
              <w:spacing w:line="360" w:lineRule="auto"/>
              <w:ind w:left="63" w:right="63"/>
              <w:rPr>
                <w:rFonts w:hint="eastAsia" w:ascii="宋体" w:hAnsi="宋体" w:eastAsia="宋体" w:cs="宋体"/>
                <w:color w:val="000000"/>
                <w:szCs w:val="21"/>
                <w:highlight w:val="none"/>
              </w:rPr>
            </w:pPr>
          </w:p>
        </w:tc>
      </w:tr>
      <w:tr w14:paraId="2F2C9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94BFFD4">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7F21BEF">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3DEDFEC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3DF88DA">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DAF5C4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37156ACD">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4EC00C0D">
            <w:pPr>
              <w:pStyle w:val="11"/>
              <w:keepNext/>
              <w:spacing w:line="360" w:lineRule="auto"/>
              <w:ind w:left="63" w:right="63"/>
              <w:rPr>
                <w:rFonts w:hint="eastAsia" w:ascii="宋体" w:hAnsi="宋体" w:eastAsia="宋体" w:cs="宋体"/>
                <w:color w:val="000000"/>
                <w:szCs w:val="21"/>
                <w:highlight w:val="none"/>
              </w:rPr>
            </w:pPr>
          </w:p>
        </w:tc>
      </w:tr>
      <w:tr w14:paraId="5039E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46BA06">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EE4899A">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8B9E098">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2D563A4F">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036BCD8">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8575650">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BE9E3A1">
            <w:pPr>
              <w:pStyle w:val="11"/>
              <w:keepNext/>
              <w:spacing w:line="360" w:lineRule="auto"/>
              <w:ind w:left="63" w:right="63"/>
              <w:rPr>
                <w:rFonts w:hint="eastAsia" w:ascii="宋体" w:hAnsi="宋体" w:eastAsia="宋体" w:cs="宋体"/>
                <w:color w:val="000000"/>
                <w:szCs w:val="21"/>
                <w:highlight w:val="none"/>
              </w:rPr>
            </w:pPr>
          </w:p>
        </w:tc>
      </w:tr>
      <w:tr w14:paraId="7BF6B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0E2E924">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ADF63DE">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51B88B2C">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BDA36C3">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3DEACBFE">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1A52402">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2C2BFEE5">
            <w:pPr>
              <w:pStyle w:val="11"/>
              <w:keepNext/>
              <w:spacing w:line="360" w:lineRule="auto"/>
              <w:ind w:left="63" w:right="63"/>
              <w:rPr>
                <w:rFonts w:hint="eastAsia" w:ascii="宋体" w:hAnsi="宋体" w:eastAsia="宋体" w:cs="宋体"/>
                <w:color w:val="000000"/>
                <w:szCs w:val="21"/>
                <w:highlight w:val="none"/>
              </w:rPr>
            </w:pPr>
          </w:p>
        </w:tc>
      </w:tr>
      <w:tr w14:paraId="443693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1581E2A">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847D94B">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765EFC81">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7063E63C">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3E37EF47">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717CCBCB">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863E802">
            <w:pPr>
              <w:pStyle w:val="11"/>
              <w:keepNext/>
              <w:spacing w:line="360" w:lineRule="auto"/>
              <w:ind w:left="63" w:right="63"/>
              <w:rPr>
                <w:rFonts w:hint="eastAsia" w:ascii="宋体" w:hAnsi="宋体" w:eastAsia="宋体" w:cs="宋体"/>
                <w:color w:val="000000"/>
                <w:szCs w:val="21"/>
                <w:highlight w:val="none"/>
              </w:rPr>
            </w:pPr>
          </w:p>
        </w:tc>
      </w:tr>
      <w:tr w14:paraId="02462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052157C">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2DEFE00">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15191881">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A85E9DA">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729CE47C">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2F24256F">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C5F4BD5">
            <w:pPr>
              <w:pStyle w:val="11"/>
              <w:keepNext/>
              <w:spacing w:line="360" w:lineRule="auto"/>
              <w:ind w:left="63" w:right="63"/>
              <w:rPr>
                <w:rFonts w:hint="eastAsia" w:ascii="宋体" w:hAnsi="宋体" w:eastAsia="宋体" w:cs="宋体"/>
                <w:color w:val="000000"/>
                <w:szCs w:val="21"/>
                <w:highlight w:val="none"/>
              </w:rPr>
            </w:pPr>
          </w:p>
        </w:tc>
      </w:tr>
      <w:tr w14:paraId="653AC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C9ED05E">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66C6579">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7FE0F822">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365238B9">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73A72CFE">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5346E4F5">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7DC62CF2">
            <w:pPr>
              <w:pStyle w:val="11"/>
              <w:keepNext/>
              <w:spacing w:line="360" w:lineRule="auto"/>
              <w:ind w:left="63" w:right="63"/>
              <w:rPr>
                <w:rFonts w:hint="eastAsia" w:ascii="宋体" w:hAnsi="宋体" w:eastAsia="宋体" w:cs="宋体"/>
                <w:color w:val="000000"/>
                <w:szCs w:val="21"/>
                <w:highlight w:val="none"/>
              </w:rPr>
            </w:pPr>
          </w:p>
        </w:tc>
      </w:tr>
      <w:tr w14:paraId="3CC71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D530D2">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778D8E1">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4520AA82">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76C29076">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69ABA87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2E23A252">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3CA1ADB9">
            <w:pPr>
              <w:pStyle w:val="11"/>
              <w:keepNext/>
              <w:spacing w:line="360" w:lineRule="auto"/>
              <w:ind w:left="63" w:right="63"/>
              <w:rPr>
                <w:rFonts w:hint="eastAsia" w:ascii="宋体" w:hAnsi="宋体" w:eastAsia="宋体" w:cs="宋体"/>
                <w:color w:val="000000"/>
                <w:szCs w:val="21"/>
                <w:highlight w:val="none"/>
              </w:rPr>
            </w:pPr>
          </w:p>
        </w:tc>
      </w:tr>
    </w:tbl>
    <w:p w14:paraId="691FEDFA">
      <w:pPr>
        <w:spacing w:beforeLines="50" w:afterLines="50" w:line="360" w:lineRule="auto"/>
        <w:rPr>
          <w:rFonts w:hint="eastAsia" w:ascii="宋体" w:hAnsi="宋体" w:eastAsia="宋体" w:cs="宋体"/>
          <w:color w:val="000000"/>
          <w:szCs w:val="21"/>
          <w:highlight w:val="none"/>
        </w:rPr>
      </w:pPr>
    </w:p>
    <w:p w14:paraId="3641C836">
      <w:pPr>
        <w:spacing w:beforeLines="50" w:afterLines="50" w:line="360" w:lineRule="auto"/>
        <w:rPr>
          <w:rFonts w:hint="eastAsia" w:ascii="宋体" w:hAnsi="宋体" w:eastAsia="宋体" w:cs="宋体"/>
          <w:color w:val="000000"/>
          <w:szCs w:val="21"/>
          <w:highlight w:val="none"/>
        </w:rPr>
      </w:pPr>
    </w:p>
    <w:p w14:paraId="119821AB">
      <w:pPr>
        <w:pStyle w:val="4"/>
        <w:rPr>
          <w:rFonts w:hint="eastAsia" w:ascii="宋体" w:hAnsi="宋体" w:eastAsia="宋体" w:cs="宋体"/>
          <w:color w:val="000000"/>
          <w:szCs w:val="21"/>
          <w:highlight w:val="none"/>
        </w:rPr>
      </w:pPr>
    </w:p>
    <w:p w14:paraId="29E6C73A">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11-2：工程设备暂估价表</w:t>
      </w:r>
    </w:p>
    <w:tbl>
      <w:tblPr>
        <w:tblStyle w:val="2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61EB1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6B570BD4">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84" w:type="dxa"/>
            <w:tcBorders>
              <w:top w:val="single" w:color="auto" w:sz="12" w:space="0"/>
              <w:bottom w:val="double" w:color="auto" w:sz="6" w:space="0"/>
            </w:tcBorders>
          </w:tcPr>
          <w:p w14:paraId="3AFF05F8">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名称</w:t>
            </w:r>
          </w:p>
        </w:tc>
        <w:tc>
          <w:tcPr>
            <w:tcW w:w="851" w:type="dxa"/>
            <w:tcBorders>
              <w:top w:val="single" w:color="auto" w:sz="12" w:space="0"/>
              <w:bottom w:val="double" w:color="auto" w:sz="6" w:space="0"/>
            </w:tcBorders>
          </w:tcPr>
          <w:p w14:paraId="3E2E0A45">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单位</w:t>
            </w:r>
          </w:p>
        </w:tc>
        <w:tc>
          <w:tcPr>
            <w:tcW w:w="774" w:type="dxa"/>
            <w:tcBorders>
              <w:top w:val="single" w:color="auto" w:sz="12" w:space="0"/>
              <w:bottom w:val="double" w:color="auto" w:sz="6" w:space="0"/>
            </w:tcBorders>
          </w:tcPr>
          <w:p w14:paraId="36337821">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数量</w:t>
            </w:r>
          </w:p>
        </w:tc>
        <w:tc>
          <w:tcPr>
            <w:tcW w:w="1352" w:type="dxa"/>
            <w:tcBorders>
              <w:top w:val="single" w:color="auto" w:sz="12" w:space="0"/>
              <w:bottom w:val="double" w:color="auto" w:sz="6" w:space="0"/>
            </w:tcBorders>
          </w:tcPr>
          <w:p w14:paraId="34774DFC">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单价（元）</w:t>
            </w:r>
          </w:p>
        </w:tc>
        <w:tc>
          <w:tcPr>
            <w:tcW w:w="1418" w:type="dxa"/>
            <w:tcBorders>
              <w:top w:val="single" w:color="auto" w:sz="12" w:space="0"/>
              <w:bottom w:val="double" w:color="auto" w:sz="6" w:space="0"/>
            </w:tcBorders>
          </w:tcPr>
          <w:p w14:paraId="011172A9">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合价（元）</w:t>
            </w:r>
          </w:p>
        </w:tc>
        <w:tc>
          <w:tcPr>
            <w:tcW w:w="1701" w:type="dxa"/>
            <w:tcBorders>
              <w:top w:val="single" w:color="auto" w:sz="12" w:space="0"/>
              <w:bottom w:val="double" w:color="auto" w:sz="6" w:space="0"/>
            </w:tcBorders>
          </w:tcPr>
          <w:p w14:paraId="616A7A1A">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备注</w:t>
            </w:r>
          </w:p>
        </w:tc>
      </w:tr>
      <w:tr w14:paraId="435221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28B8800">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double" w:color="auto" w:sz="6" w:space="0"/>
              <w:bottom w:val="single" w:color="auto" w:sz="6" w:space="0"/>
            </w:tcBorders>
          </w:tcPr>
          <w:p w14:paraId="72D77443">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double" w:color="auto" w:sz="6" w:space="0"/>
              <w:bottom w:val="single" w:color="auto" w:sz="6" w:space="0"/>
            </w:tcBorders>
          </w:tcPr>
          <w:p w14:paraId="43111C1F">
            <w:pPr>
              <w:pStyle w:val="11"/>
              <w:keepNext/>
              <w:spacing w:line="360" w:lineRule="auto"/>
              <w:ind w:left="63" w:right="63"/>
              <w:rPr>
                <w:rFonts w:hint="eastAsia" w:ascii="宋体" w:hAnsi="宋体" w:eastAsia="宋体" w:cs="宋体"/>
                <w:color w:val="000000"/>
                <w:szCs w:val="21"/>
                <w:highlight w:val="none"/>
              </w:rPr>
            </w:pPr>
          </w:p>
        </w:tc>
        <w:tc>
          <w:tcPr>
            <w:tcW w:w="774" w:type="dxa"/>
            <w:tcBorders>
              <w:top w:val="double" w:color="auto" w:sz="6" w:space="0"/>
              <w:bottom w:val="single" w:color="auto" w:sz="6" w:space="0"/>
            </w:tcBorders>
          </w:tcPr>
          <w:p w14:paraId="46B824A2">
            <w:pPr>
              <w:pStyle w:val="11"/>
              <w:keepNext/>
              <w:spacing w:line="360" w:lineRule="auto"/>
              <w:ind w:left="63" w:right="63"/>
              <w:rPr>
                <w:rFonts w:hint="eastAsia" w:ascii="宋体" w:hAnsi="宋体" w:eastAsia="宋体" w:cs="宋体"/>
                <w:color w:val="000000"/>
                <w:szCs w:val="21"/>
                <w:highlight w:val="none"/>
              </w:rPr>
            </w:pPr>
          </w:p>
        </w:tc>
        <w:tc>
          <w:tcPr>
            <w:tcW w:w="1352" w:type="dxa"/>
            <w:tcBorders>
              <w:top w:val="double" w:color="auto" w:sz="6" w:space="0"/>
              <w:bottom w:val="single" w:color="auto" w:sz="6" w:space="0"/>
            </w:tcBorders>
          </w:tcPr>
          <w:p w14:paraId="02A00B1C">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double" w:color="auto" w:sz="6" w:space="0"/>
              <w:bottom w:val="single" w:color="auto" w:sz="6" w:space="0"/>
            </w:tcBorders>
          </w:tcPr>
          <w:p w14:paraId="30A4B44F">
            <w:pPr>
              <w:pStyle w:val="11"/>
              <w:keepNext/>
              <w:spacing w:line="360" w:lineRule="auto"/>
              <w:ind w:left="63" w:right="63"/>
              <w:rPr>
                <w:rFonts w:hint="eastAsia" w:ascii="宋体" w:hAnsi="宋体" w:eastAsia="宋体" w:cs="宋体"/>
                <w:color w:val="000000"/>
                <w:szCs w:val="21"/>
                <w:highlight w:val="none"/>
              </w:rPr>
            </w:pPr>
          </w:p>
        </w:tc>
        <w:tc>
          <w:tcPr>
            <w:tcW w:w="1701" w:type="dxa"/>
            <w:tcBorders>
              <w:top w:val="double" w:color="auto" w:sz="6" w:space="0"/>
              <w:bottom w:val="single" w:color="auto" w:sz="6" w:space="0"/>
            </w:tcBorders>
          </w:tcPr>
          <w:p w14:paraId="47614A77">
            <w:pPr>
              <w:pStyle w:val="11"/>
              <w:keepNext/>
              <w:spacing w:line="360" w:lineRule="auto"/>
              <w:ind w:left="63" w:right="63"/>
              <w:rPr>
                <w:rFonts w:hint="eastAsia" w:ascii="宋体" w:hAnsi="宋体" w:eastAsia="宋体" w:cs="宋体"/>
                <w:color w:val="000000"/>
                <w:szCs w:val="21"/>
                <w:highlight w:val="none"/>
              </w:rPr>
            </w:pPr>
          </w:p>
        </w:tc>
      </w:tr>
      <w:tr w14:paraId="2B500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763627CF">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nil"/>
            </w:tcBorders>
          </w:tcPr>
          <w:p w14:paraId="1B41A00A">
            <w:pPr>
              <w:pStyle w:val="11"/>
              <w:keepNext/>
              <w:spacing w:line="360" w:lineRule="auto"/>
              <w:ind w:left="63" w:right="63"/>
              <w:rPr>
                <w:rFonts w:hint="eastAsia" w:ascii="宋体" w:hAnsi="宋体" w:eastAsia="宋体" w:cs="宋体"/>
                <w:color w:val="000000"/>
                <w:szCs w:val="21"/>
                <w:highlight w:val="none"/>
              </w:rPr>
            </w:pPr>
          </w:p>
        </w:tc>
        <w:tc>
          <w:tcPr>
            <w:tcW w:w="851" w:type="dxa"/>
            <w:tcBorders>
              <w:top w:val="nil"/>
            </w:tcBorders>
          </w:tcPr>
          <w:p w14:paraId="20B26AE8">
            <w:pPr>
              <w:pStyle w:val="11"/>
              <w:keepNext/>
              <w:spacing w:line="360" w:lineRule="auto"/>
              <w:ind w:left="63" w:right="63"/>
              <w:rPr>
                <w:rFonts w:hint="eastAsia" w:ascii="宋体" w:hAnsi="宋体" w:eastAsia="宋体" w:cs="宋体"/>
                <w:color w:val="000000"/>
                <w:szCs w:val="21"/>
                <w:highlight w:val="none"/>
              </w:rPr>
            </w:pPr>
          </w:p>
        </w:tc>
        <w:tc>
          <w:tcPr>
            <w:tcW w:w="774" w:type="dxa"/>
            <w:tcBorders>
              <w:top w:val="nil"/>
            </w:tcBorders>
          </w:tcPr>
          <w:p w14:paraId="3E0E9B94">
            <w:pPr>
              <w:pStyle w:val="11"/>
              <w:keepNext/>
              <w:spacing w:line="360" w:lineRule="auto"/>
              <w:ind w:left="63" w:right="63"/>
              <w:rPr>
                <w:rFonts w:hint="eastAsia" w:ascii="宋体" w:hAnsi="宋体" w:eastAsia="宋体" w:cs="宋体"/>
                <w:color w:val="000000"/>
                <w:szCs w:val="21"/>
                <w:highlight w:val="none"/>
              </w:rPr>
            </w:pPr>
          </w:p>
        </w:tc>
        <w:tc>
          <w:tcPr>
            <w:tcW w:w="1352" w:type="dxa"/>
            <w:tcBorders>
              <w:top w:val="nil"/>
            </w:tcBorders>
          </w:tcPr>
          <w:p w14:paraId="28E5F9DE">
            <w:pPr>
              <w:pStyle w:val="11"/>
              <w:keepNext/>
              <w:spacing w:line="360" w:lineRule="auto"/>
              <w:ind w:left="63" w:right="63"/>
              <w:rPr>
                <w:rFonts w:hint="eastAsia" w:ascii="宋体" w:hAnsi="宋体" w:eastAsia="宋体" w:cs="宋体"/>
                <w:color w:val="000000"/>
                <w:szCs w:val="21"/>
                <w:highlight w:val="none"/>
              </w:rPr>
            </w:pPr>
          </w:p>
        </w:tc>
        <w:tc>
          <w:tcPr>
            <w:tcW w:w="1418" w:type="dxa"/>
            <w:tcBorders>
              <w:top w:val="nil"/>
            </w:tcBorders>
          </w:tcPr>
          <w:p w14:paraId="5FBBC315">
            <w:pPr>
              <w:pStyle w:val="11"/>
              <w:keepNext/>
              <w:spacing w:line="360" w:lineRule="auto"/>
              <w:ind w:left="63" w:right="63"/>
              <w:rPr>
                <w:rFonts w:hint="eastAsia" w:ascii="宋体" w:hAnsi="宋体" w:eastAsia="宋体" w:cs="宋体"/>
                <w:color w:val="000000"/>
                <w:szCs w:val="21"/>
                <w:highlight w:val="none"/>
              </w:rPr>
            </w:pPr>
          </w:p>
        </w:tc>
        <w:tc>
          <w:tcPr>
            <w:tcW w:w="1701" w:type="dxa"/>
            <w:tcBorders>
              <w:top w:val="nil"/>
            </w:tcBorders>
          </w:tcPr>
          <w:p w14:paraId="640B97B0">
            <w:pPr>
              <w:pStyle w:val="11"/>
              <w:keepNext/>
              <w:spacing w:line="360" w:lineRule="auto"/>
              <w:ind w:left="63" w:right="63"/>
              <w:rPr>
                <w:rFonts w:hint="eastAsia" w:ascii="宋体" w:hAnsi="宋体" w:eastAsia="宋体" w:cs="宋体"/>
                <w:color w:val="000000"/>
                <w:szCs w:val="21"/>
                <w:highlight w:val="none"/>
              </w:rPr>
            </w:pPr>
          </w:p>
        </w:tc>
      </w:tr>
      <w:tr w14:paraId="5A009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AE2195C">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C9C522B">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5AAC002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24482CEE">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5DB58450">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20641743">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4CAADCC8">
            <w:pPr>
              <w:pStyle w:val="11"/>
              <w:keepNext/>
              <w:spacing w:line="360" w:lineRule="auto"/>
              <w:ind w:left="63" w:right="63"/>
              <w:rPr>
                <w:rFonts w:hint="eastAsia" w:ascii="宋体" w:hAnsi="宋体" w:eastAsia="宋体" w:cs="宋体"/>
                <w:color w:val="000000"/>
                <w:szCs w:val="21"/>
                <w:highlight w:val="none"/>
              </w:rPr>
            </w:pPr>
          </w:p>
        </w:tc>
      </w:tr>
      <w:tr w14:paraId="36CAF9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6499F0E">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CED5766">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ECF9B55">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C79E892">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9C0104C">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30313F8F">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0908C69">
            <w:pPr>
              <w:pStyle w:val="11"/>
              <w:keepNext/>
              <w:spacing w:line="360" w:lineRule="auto"/>
              <w:ind w:left="63" w:right="63"/>
              <w:rPr>
                <w:rFonts w:hint="eastAsia" w:ascii="宋体" w:hAnsi="宋体" w:eastAsia="宋体" w:cs="宋体"/>
                <w:color w:val="000000"/>
                <w:szCs w:val="21"/>
                <w:highlight w:val="none"/>
              </w:rPr>
            </w:pPr>
          </w:p>
        </w:tc>
      </w:tr>
      <w:tr w14:paraId="52F11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828648">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39AE0E3">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50C6304F">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69BBA1A">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53B7655A">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651F620">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41B6ED27">
            <w:pPr>
              <w:pStyle w:val="11"/>
              <w:keepNext/>
              <w:spacing w:line="360" w:lineRule="auto"/>
              <w:ind w:left="63" w:right="63"/>
              <w:rPr>
                <w:rFonts w:hint="eastAsia" w:ascii="宋体" w:hAnsi="宋体" w:eastAsia="宋体" w:cs="宋体"/>
                <w:color w:val="000000"/>
                <w:szCs w:val="21"/>
                <w:highlight w:val="none"/>
              </w:rPr>
            </w:pPr>
          </w:p>
        </w:tc>
      </w:tr>
      <w:tr w14:paraId="47DFF7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C80FCA">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44C308F">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02415B69">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2950CF17">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65C25A3">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7254BFA9">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5D36076F">
            <w:pPr>
              <w:pStyle w:val="11"/>
              <w:keepNext/>
              <w:spacing w:line="360" w:lineRule="auto"/>
              <w:ind w:left="63" w:right="63"/>
              <w:rPr>
                <w:rFonts w:hint="eastAsia" w:ascii="宋体" w:hAnsi="宋体" w:eastAsia="宋体" w:cs="宋体"/>
                <w:color w:val="000000"/>
                <w:szCs w:val="21"/>
                <w:highlight w:val="none"/>
              </w:rPr>
            </w:pPr>
          </w:p>
        </w:tc>
      </w:tr>
      <w:tr w14:paraId="414F52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E26D0F">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877D571">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F5302B2">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45B9A84B">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568584EE">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E6BBBAC">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3B57A63F">
            <w:pPr>
              <w:pStyle w:val="11"/>
              <w:keepNext/>
              <w:spacing w:line="360" w:lineRule="auto"/>
              <w:ind w:left="63" w:right="63"/>
              <w:rPr>
                <w:rFonts w:hint="eastAsia" w:ascii="宋体" w:hAnsi="宋体" w:eastAsia="宋体" w:cs="宋体"/>
                <w:color w:val="000000"/>
                <w:szCs w:val="21"/>
                <w:highlight w:val="none"/>
              </w:rPr>
            </w:pPr>
          </w:p>
        </w:tc>
      </w:tr>
      <w:tr w14:paraId="7384C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6EB7544">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423CA75">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3F17F093">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6119D18D">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16B94434">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47AD2D6E">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DBCCD5A">
            <w:pPr>
              <w:pStyle w:val="11"/>
              <w:keepNext/>
              <w:spacing w:line="360" w:lineRule="auto"/>
              <w:ind w:left="63" w:right="63"/>
              <w:rPr>
                <w:rFonts w:hint="eastAsia" w:ascii="宋体" w:hAnsi="宋体" w:eastAsia="宋体" w:cs="宋体"/>
                <w:color w:val="000000"/>
                <w:szCs w:val="21"/>
                <w:highlight w:val="none"/>
              </w:rPr>
            </w:pPr>
          </w:p>
        </w:tc>
      </w:tr>
      <w:tr w14:paraId="39D8F4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5B7B110">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1E4C024">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0E9AE3E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2FEE4B83">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6EAFFA32">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5563D81D">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3021C0A8">
            <w:pPr>
              <w:pStyle w:val="11"/>
              <w:keepNext/>
              <w:spacing w:line="360" w:lineRule="auto"/>
              <w:ind w:left="63" w:right="63"/>
              <w:rPr>
                <w:rFonts w:hint="eastAsia" w:ascii="宋体" w:hAnsi="宋体" w:eastAsia="宋体" w:cs="宋体"/>
                <w:color w:val="000000"/>
                <w:szCs w:val="21"/>
                <w:highlight w:val="none"/>
              </w:rPr>
            </w:pPr>
          </w:p>
        </w:tc>
      </w:tr>
      <w:tr w14:paraId="7C7FE7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6487FF">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B596C9F">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ED96E29">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3D853E48">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D8E0D65">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3835FFFF">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0C9B66BA">
            <w:pPr>
              <w:pStyle w:val="11"/>
              <w:keepNext/>
              <w:spacing w:line="360" w:lineRule="auto"/>
              <w:ind w:left="63" w:right="63"/>
              <w:rPr>
                <w:rFonts w:hint="eastAsia" w:ascii="宋体" w:hAnsi="宋体" w:eastAsia="宋体" w:cs="宋体"/>
                <w:color w:val="000000"/>
                <w:szCs w:val="21"/>
                <w:highlight w:val="none"/>
              </w:rPr>
            </w:pPr>
          </w:p>
        </w:tc>
      </w:tr>
      <w:tr w14:paraId="49049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99D6D78">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5E096A1">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7D292C99">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0C7575C">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91F69B5">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13B76EEB">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0E108882">
            <w:pPr>
              <w:pStyle w:val="11"/>
              <w:keepNext/>
              <w:spacing w:line="360" w:lineRule="auto"/>
              <w:ind w:left="63" w:right="63"/>
              <w:rPr>
                <w:rFonts w:hint="eastAsia" w:ascii="宋体" w:hAnsi="宋体" w:eastAsia="宋体" w:cs="宋体"/>
                <w:color w:val="000000"/>
                <w:szCs w:val="21"/>
                <w:highlight w:val="none"/>
              </w:rPr>
            </w:pPr>
          </w:p>
        </w:tc>
      </w:tr>
      <w:tr w14:paraId="20DE9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24827C">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96374F3">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0129007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B34DE2B">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344EBE5A">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30E03576">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3F4B545">
            <w:pPr>
              <w:pStyle w:val="11"/>
              <w:keepNext/>
              <w:spacing w:line="360" w:lineRule="auto"/>
              <w:ind w:left="63" w:right="63"/>
              <w:rPr>
                <w:rFonts w:hint="eastAsia" w:ascii="宋体" w:hAnsi="宋体" w:eastAsia="宋体" w:cs="宋体"/>
                <w:color w:val="000000"/>
                <w:szCs w:val="21"/>
                <w:highlight w:val="none"/>
              </w:rPr>
            </w:pPr>
          </w:p>
        </w:tc>
      </w:tr>
      <w:tr w14:paraId="27CBB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3BE8E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8ED0C27">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F750BD8">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24070A35">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7789D60">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BAA72ED">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8F5D363">
            <w:pPr>
              <w:pStyle w:val="11"/>
              <w:keepNext/>
              <w:spacing w:line="360" w:lineRule="auto"/>
              <w:ind w:left="63" w:right="63"/>
              <w:rPr>
                <w:rFonts w:hint="eastAsia" w:ascii="宋体" w:hAnsi="宋体" w:eastAsia="宋体" w:cs="宋体"/>
                <w:color w:val="000000"/>
                <w:szCs w:val="21"/>
                <w:highlight w:val="none"/>
              </w:rPr>
            </w:pPr>
          </w:p>
        </w:tc>
      </w:tr>
      <w:tr w14:paraId="15880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DB98B1B">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45DD38B">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9508E9C">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4B16D32">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341F265C">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1A6876DD">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205A7B4">
            <w:pPr>
              <w:pStyle w:val="11"/>
              <w:keepNext/>
              <w:spacing w:line="360" w:lineRule="auto"/>
              <w:ind w:left="63" w:right="63"/>
              <w:rPr>
                <w:rFonts w:hint="eastAsia" w:ascii="宋体" w:hAnsi="宋体" w:eastAsia="宋体" w:cs="宋体"/>
                <w:color w:val="000000"/>
                <w:szCs w:val="21"/>
                <w:highlight w:val="none"/>
              </w:rPr>
            </w:pPr>
          </w:p>
        </w:tc>
      </w:tr>
      <w:tr w14:paraId="6C53C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FDBD389">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25C5D8B">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6F732B00">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571E1A73">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8756F7A">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9125DE1">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5F7AEE87">
            <w:pPr>
              <w:pStyle w:val="11"/>
              <w:keepNext/>
              <w:spacing w:line="360" w:lineRule="auto"/>
              <w:ind w:left="63" w:right="63"/>
              <w:rPr>
                <w:rFonts w:hint="eastAsia" w:ascii="宋体" w:hAnsi="宋体" w:eastAsia="宋体" w:cs="宋体"/>
                <w:color w:val="000000"/>
                <w:szCs w:val="21"/>
                <w:highlight w:val="none"/>
              </w:rPr>
            </w:pPr>
          </w:p>
        </w:tc>
      </w:tr>
      <w:tr w14:paraId="5C1A0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C9FBB3A">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20915364">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12BF9012">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C12F0E3">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6E7B0B4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584BB256">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22231DB4">
            <w:pPr>
              <w:pStyle w:val="11"/>
              <w:keepNext/>
              <w:spacing w:line="360" w:lineRule="auto"/>
              <w:ind w:left="63" w:right="63"/>
              <w:rPr>
                <w:rFonts w:hint="eastAsia" w:ascii="宋体" w:hAnsi="宋体" w:eastAsia="宋体" w:cs="宋体"/>
                <w:color w:val="000000"/>
                <w:szCs w:val="21"/>
                <w:highlight w:val="none"/>
              </w:rPr>
            </w:pPr>
          </w:p>
        </w:tc>
      </w:tr>
      <w:tr w14:paraId="6D05F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05821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11E16F4">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4C13B69F">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2C8D1469">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B080134">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104E3C91">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DAA682F">
            <w:pPr>
              <w:pStyle w:val="11"/>
              <w:keepNext/>
              <w:spacing w:line="360" w:lineRule="auto"/>
              <w:ind w:left="63" w:right="63"/>
              <w:rPr>
                <w:rFonts w:hint="eastAsia" w:ascii="宋体" w:hAnsi="宋体" w:eastAsia="宋体" w:cs="宋体"/>
                <w:color w:val="000000"/>
                <w:szCs w:val="21"/>
                <w:highlight w:val="none"/>
              </w:rPr>
            </w:pPr>
          </w:p>
        </w:tc>
      </w:tr>
      <w:tr w14:paraId="7468A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F75B00A">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592D482">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5C086EE8">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386D5D7E">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7EA7217">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1617800">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2237ADB7">
            <w:pPr>
              <w:pStyle w:val="11"/>
              <w:keepNext/>
              <w:spacing w:line="360" w:lineRule="auto"/>
              <w:ind w:left="63" w:right="63"/>
              <w:rPr>
                <w:rFonts w:hint="eastAsia" w:ascii="宋体" w:hAnsi="宋体" w:eastAsia="宋体" w:cs="宋体"/>
                <w:color w:val="000000"/>
                <w:szCs w:val="21"/>
                <w:highlight w:val="none"/>
              </w:rPr>
            </w:pPr>
          </w:p>
        </w:tc>
      </w:tr>
      <w:tr w14:paraId="51470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B27D9D6">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73FC077">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72E83F5D">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6B29229E">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45EC3C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6CBC337">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4492EFD6">
            <w:pPr>
              <w:pStyle w:val="11"/>
              <w:keepNext/>
              <w:spacing w:line="360" w:lineRule="auto"/>
              <w:ind w:left="63" w:right="63"/>
              <w:rPr>
                <w:rFonts w:hint="eastAsia" w:ascii="宋体" w:hAnsi="宋体" w:eastAsia="宋体" w:cs="宋体"/>
                <w:color w:val="000000"/>
                <w:szCs w:val="21"/>
                <w:highlight w:val="none"/>
              </w:rPr>
            </w:pPr>
          </w:p>
        </w:tc>
      </w:tr>
      <w:tr w14:paraId="5BBE6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CCFA2E">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7191B6C">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7B532F03">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179EC9BE">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49AEF2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07B2E789">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34C5E5F">
            <w:pPr>
              <w:pStyle w:val="11"/>
              <w:keepNext/>
              <w:spacing w:line="360" w:lineRule="auto"/>
              <w:ind w:left="63" w:right="63"/>
              <w:rPr>
                <w:rFonts w:hint="eastAsia" w:ascii="宋体" w:hAnsi="宋体" w:eastAsia="宋体" w:cs="宋体"/>
                <w:color w:val="000000"/>
                <w:szCs w:val="21"/>
                <w:highlight w:val="none"/>
              </w:rPr>
            </w:pPr>
          </w:p>
        </w:tc>
      </w:tr>
      <w:tr w14:paraId="6917FA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F7E6C82">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5F6C0CC">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3F95F30F">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2AF8B9B">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2CF1D5C0">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FB4C226">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628E5082">
            <w:pPr>
              <w:pStyle w:val="11"/>
              <w:keepNext/>
              <w:spacing w:line="360" w:lineRule="auto"/>
              <w:ind w:left="63" w:right="63"/>
              <w:rPr>
                <w:rFonts w:hint="eastAsia" w:ascii="宋体" w:hAnsi="宋体" w:eastAsia="宋体" w:cs="宋体"/>
                <w:color w:val="000000"/>
                <w:szCs w:val="21"/>
                <w:highlight w:val="none"/>
              </w:rPr>
            </w:pPr>
          </w:p>
        </w:tc>
      </w:tr>
      <w:tr w14:paraId="6E3F7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EF4DC6E">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41C4530">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1C1E73A8">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71CAF52B">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4571F3E8">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3476AD4C">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11270514">
            <w:pPr>
              <w:pStyle w:val="11"/>
              <w:keepNext/>
              <w:spacing w:line="360" w:lineRule="auto"/>
              <w:ind w:left="63" w:right="63"/>
              <w:rPr>
                <w:rFonts w:hint="eastAsia" w:ascii="宋体" w:hAnsi="宋体" w:eastAsia="宋体" w:cs="宋体"/>
                <w:color w:val="000000"/>
                <w:szCs w:val="21"/>
                <w:highlight w:val="none"/>
              </w:rPr>
            </w:pPr>
          </w:p>
        </w:tc>
      </w:tr>
      <w:tr w14:paraId="205612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279D57">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3F45F27">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50CF584B">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0D9F290C">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0B2A8270">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A0CBF0F">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346F2118">
            <w:pPr>
              <w:pStyle w:val="11"/>
              <w:keepNext/>
              <w:spacing w:line="360" w:lineRule="auto"/>
              <w:ind w:left="63" w:right="63"/>
              <w:rPr>
                <w:rFonts w:hint="eastAsia" w:ascii="宋体" w:hAnsi="宋体" w:eastAsia="宋体" w:cs="宋体"/>
                <w:color w:val="000000"/>
                <w:szCs w:val="21"/>
                <w:highlight w:val="none"/>
              </w:rPr>
            </w:pPr>
          </w:p>
        </w:tc>
      </w:tr>
      <w:tr w14:paraId="1B156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89D19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0F7BE51">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C864390">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79B47A3C">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10F2541E">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F845653">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01033AE0">
            <w:pPr>
              <w:pStyle w:val="11"/>
              <w:keepNext/>
              <w:spacing w:line="360" w:lineRule="auto"/>
              <w:ind w:left="63" w:right="63"/>
              <w:rPr>
                <w:rFonts w:hint="eastAsia" w:ascii="宋体" w:hAnsi="宋体" w:eastAsia="宋体" w:cs="宋体"/>
                <w:color w:val="000000"/>
                <w:szCs w:val="21"/>
                <w:highlight w:val="none"/>
              </w:rPr>
            </w:pPr>
          </w:p>
        </w:tc>
      </w:tr>
      <w:tr w14:paraId="52B94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9A420D6">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BA1CA32">
            <w:pPr>
              <w:pStyle w:val="11"/>
              <w:keepNext/>
              <w:spacing w:line="360" w:lineRule="auto"/>
              <w:ind w:left="63" w:right="63"/>
              <w:rPr>
                <w:rFonts w:hint="eastAsia" w:ascii="宋体" w:hAnsi="宋体" w:eastAsia="宋体" w:cs="宋体"/>
                <w:color w:val="000000"/>
                <w:szCs w:val="21"/>
                <w:highlight w:val="none"/>
              </w:rPr>
            </w:pPr>
          </w:p>
        </w:tc>
        <w:tc>
          <w:tcPr>
            <w:tcW w:w="851" w:type="dxa"/>
          </w:tcPr>
          <w:p w14:paraId="23462E80">
            <w:pPr>
              <w:pStyle w:val="11"/>
              <w:keepNext/>
              <w:spacing w:line="360" w:lineRule="auto"/>
              <w:ind w:left="63" w:right="63"/>
              <w:rPr>
                <w:rFonts w:hint="eastAsia" w:ascii="宋体" w:hAnsi="宋体" w:eastAsia="宋体" w:cs="宋体"/>
                <w:color w:val="000000"/>
                <w:szCs w:val="21"/>
                <w:highlight w:val="none"/>
              </w:rPr>
            </w:pPr>
          </w:p>
        </w:tc>
        <w:tc>
          <w:tcPr>
            <w:tcW w:w="774" w:type="dxa"/>
          </w:tcPr>
          <w:p w14:paraId="4F90093C">
            <w:pPr>
              <w:pStyle w:val="11"/>
              <w:keepNext/>
              <w:spacing w:line="360" w:lineRule="auto"/>
              <w:ind w:left="63" w:right="63"/>
              <w:rPr>
                <w:rFonts w:hint="eastAsia" w:ascii="宋体" w:hAnsi="宋体" w:eastAsia="宋体" w:cs="宋体"/>
                <w:color w:val="000000"/>
                <w:szCs w:val="21"/>
                <w:highlight w:val="none"/>
              </w:rPr>
            </w:pPr>
          </w:p>
        </w:tc>
        <w:tc>
          <w:tcPr>
            <w:tcW w:w="1352" w:type="dxa"/>
          </w:tcPr>
          <w:p w14:paraId="6014D62F">
            <w:pPr>
              <w:pStyle w:val="11"/>
              <w:keepNext/>
              <w:spacing w:line="360" w:lineRule="auto"/>
              <w:ind w:left="63" w:right="63"/>
              <w:rPr>
                <w:rFonts w:hint="eastAsia" w:ascii="宋体" w:hAnsi="宋体" w:eastAsia="宋体" w:cs="宋体"/>
                <w:color w:val="000000"/>
                <w:szCs w:val="21"/>
                <w:highlight w:val="none"/>
              </w:rPr>
            </w:pPr>
          </w:p>
        </w:tc>
        <w:tc>
          <w:tcPr>
            <w:tcW w:w="1418" w:type="dxa"/>
          </w:tcPr>
          <w:p w14:paraId="6A3C099E">
            <w:pPr>
              <w:pStyle w:val="11"/>
              <w:keepNext/>
              <w:spacing w:line="360" w:lineRule="auto"/>
              <w:ind w:left="63" w:right="63"/>
              <w:rPr>
                <w:rFonts w:hint="eastAsia" w:ascii="宋体" w:hAnsi="宋体" w:eastAsia="宋体" w:cs="宋体"/>
                <w:color w:val="000000"/>
                <w:szCs w:val="21"/>
                <w:highlight w:val="none"/>
              </w:rPr>
            </w:pPr>
          </w:p>
        </w:tc>
        <w:tc>
          <w:tcPr>
            <w:tcW w:w="1701" w:type="dxa"/>
          </w:tcPr>
          <w:p w14:paraId="0C4A5D6F">
            <w:pPr>
              <w:pStyle w:val="11"/>
              <w:keepNext/>
              <w:spacing w:line="360" w:lineRule="auto"/>
              <w:ind w:left="63" w:right="63"/>
              <w:rPr>
                <w:rFonts w:hint="eastAsia" w:ascii="宋体" w:hAnsi="宋体" w:eastAsia="宋体" w:cs="宋体"/>
                <w:color w:val="000000"/>
                <w:szCs w:val="21"/>
                <w:highlight w:val="none"/>
              </w:rPr>
            </w:pPr>
          </w:p>
        </w:tc>
      </w:tr>
    </w:tbl>
    <w:p w14:paraId="64B5A916">
      <w:pPr>
        <w:spacing w:line="360" w:lineRule="auto"/>
        <w:rPr>
          <w:rFonts w:hint="eastAsia" w:ascii="宋体" w:hAnsi="宋体" w:eastAsia="宋体" w:cs="宋体"/>
          <w:color w:val="000000"/>
          <w:szCs w:val="21"/>
          <w:highlight w:val="none"/>
        </w:rPr>
      </w:pPr>
    </w:p>
    <w:p w14:paraId="1B866FB2">
      <w:pPr>
        <w:spacing w:beforeLines="50" w:afterLines="50"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br w:type="page"/>
      </w:r>
      <w:r>
        <w:rPr>
          <w:rFonts w:hint="eastAsia" w:ascii="宋体" w:hAnsi="宋体" w:eastAsia="宋体" w:cs="宋体"/>
          <w:color w:val="000000"/>
          <w:szCs w:val="21"/>
          <w:highlight w:val="none"/>
        </w:rPr>
        <w:t>11-3：专业工程暂估价表</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2FEFC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14:paraId="3B9169E0">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序号</w:t>
            </w:r>
          </w:p>
        </w:tc>
        <w:tc>
          <w:tcPr>
            <w:tcW w:w="1984" w:type="dxa"/>
            <w:tcBorders>
              <w:top w:val="single" w:color="auto" w:sz="12" w:space="0"/>
              <w:bottom w:val="double" w:color="auto" w:sz="6" w:space="0"/>
            </w:tcBorders>
          </w:tcPr>
          <w:p w14:paraId="459874A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专业工程名称</w:t>
            </w:r>
          </w:p>
        </w:tc>
        <w:tc>
          <w:tcPr>
            <w:tcW w:w="4678" w:type="dxa"/>
            <w:tcBorders>
              <w:top w:val="single" w:color="auto" w:sz="12" w:space="0"/>
              <w:bottom w:val="double" w:color="auto" w:sz="6" w:space="0"/>
            </w:tcBorders>
          </w:tcPr>
          <w:p w14:paraId="60064AD8">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工程内容</w:t>
            </w:r>
          </w:p>
        </w:tc>
        <w:tc>
          <w:tcPr>
            <w:tcW w:w="1276" w:type="dxa"/>
            <w:tcBorders>
              <w:top w:val="single" w:color="auto" w:sz="12" w:space="0"/>
              <w:bottom w:val="double" w:color="auto" w:sz="6" w:space="0"/>
            </w:tcBorders>
          </w:tcPr>
          <w:p w14:paraId="4EFC743E">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金额</w:t>
            </w:r>
          </w:p>
        </w:tc>
      </w:tr>
      <w:tr w14:paraId="5682E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14:paraId="61AF0288">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double" w:color="auto" w:sz="6" w:space="0"/>
              <w:bottom w:val="single" w:color="auto" w:sz="6" w:space="0"/>
            </w:tcBorders>
          </w:tcPr>
          <w:p w14:paraId="54B578AE">
            <w:pPr>
              <w:pStyle w:val="11"/>
              <w:keepNext/>
              <w:spacing w:line="360" w:lineRule="auto"/>
              <w:ind w:left="63" w:right="63"/>
              <w:rPr>
                <w:rFonts w:hint="eastAsia" w:ascii="宋体" w:hAnsi="宋体" w:eastAsia="宋体" w:cs="宋体"/>
                <w:color w:val="000000"/>
                <w:szCs w:val="21"/>
                <w:highlight w:val="none"/>
              </w:rPr>
            </w:pPr>
          </w:p>
        </w:tc>
        <w:tc>
          <w:tcPr>
            <w:tcW w:w="4678" w:type="dxa"/>
            <w:tcBorders>
              <w:top w:val="double" w:color="auto" w:sz="6" w:space="0"/>
              <w:bottom w:val="single" w:color="auto" w:sz="6" w:space="0"/>
            </w:tcBorders>
          </w:tcPr>
          <w:p w14:paraId="34F31197">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double" w:color="auto" w:sz="6" w:space="0"/>
              <w:bottom w:val="single" w:color="auto" w:sz="6" w:space="0"/>
            </w:tcBorders>
          </w:tcPr>
          <w:p w14:paraId="3846C519">
            <w:pPr>
              <w:pStyle w:val="11"/>
              <w:keepNext/>
              <w:spacing w:line="360" w:lineRule="auto"/>
              <w:ind w:left="63" w:right="63"/>
              <w:rPr>
                <w:rFonts w:hint="eastAsia" w:ascii="宋体" w:hAnsi="宋体" w:eastAsia="宋体" w:cs="宋体"/>
                <w:color w:val="000000"/>
                <w:szCs w:val="21"/>
                <w:highlight w:val="none"/>
              </w:rPr>
            </w:pPr>
          </w:p>
        </w:tc>
      </w:tr>
      <w:tr w14:paraId="33996C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09978F49">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nil"/>
            </w:tcBorders>
          </w:tcPr>
          <w:p w14:paraId="272C8246">
            <w:pPr>
              <w:pStyle w:val="11"/>
              <w:keepNext/>
              <w:spacing w:line="360" w:lineRule="auto"/>
              <w:ind w:left="63" w:right="63"/>
              <w:rPr>
                <w:rFonts w:hint="eastAsia" w:ascii="宋体" w:hAnsi="宋体" w:eastAsia="宋体" w:cs="宋体"/>
                <w:color w:val="000000"/>
                <w:szCs w:val="21"/>
                <w:highlight w:val="none"/>
              </w:rPr>
            </w:pPr>
          </w:p>
        </w:tc>
        <w:tc>
          <w:tcPr>
            <w:tcW w:w="4678" w:type="dxa"/>
            <w:tcBorders>
              <w:top w:val="nil"/>
            </w:tcBorders>
          </w:tcPr>
          <w:p w14:paraId="5500511B">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nil"/>
            </w:tcBorders>
          </w:tcPr>
          <w:p w14:paraId="669B3990">
            <w:pPr>
              <w:pStyle w:val="11"/>
              <w:keepNext/>
              <w:spacing w:line="360" w:lineRule="auto"/>
              <w:ind w:left="63" w:right="63"/>
              <w:rPr>
                <w:rFonts w:hint="eastAsia" w:ascii="宋体" w:hAnsi="宋体" w:eastAsia="宋体" w:cs="宋体"/>
                <w:color w:val="000000"/>
                <w:szCs w:val="21"/>
                <w:highlight w:val="none"/>
              </w:rPr>
            </w:pPr>
          </w:p>
        </w:tc>
      </w:tr>
      <w:tr w14:paraId="55D727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14:paraId="1661FF73">
            <w:pPr>
              <w:pStyle w:val="11"/>
              <w:keepNext/>
              <w:spacing w:line="360" w:lineRule="auto"/>
              <w:ind w:left="63" w:right="63"/>
              <w:rPr>
                <w:rFonts w:hint="eastAsia" w:ascii="宋体" w:hAnsi="宋体" w:eastAsia="宋体" w:cs="宋体"/>
                <w:color w:val="000000"/>
                <w:szCs w:val="21"/>
                <w:highlight w:val="none"/>
              </w:rPr>
            </w:pPr>
          </w:p>
        </w:tc>
        <w:tc>
          <w:tcPr>
            <w:tcW w:w="1984" w:type="dxa"/>
            <w:tcBorders>
              <w:top w:val="nil"/>
            </w:tcBorders>
          </w:tcPr>
          <w:p w14:paraId="161F8BC0">
            <w:pPr>
              <w:pStyle w:val="11"/>
              <w:keepNext/>
              <w:spacing w:line="360" w:lineRule="auto"/>
              <w:ind w:left="63" w:right="63"/>
              <w:rPr>
                <w:rFonts w:hint="eastAsia" w:ascii="宋体" w:hAnsi="宋体" w:eastAsia="宋体" w:cs="宋体"/>
                <w:color w:val="000000"/>
                <w:szCs w:val="21"/>
                <w:highlight w:val="none"/>
              </w:rPr>
            </w:pPr>
          </w:p>
        </w:tc>
        <w:tc>
          <w:tcPr>
            <w:tcW w:w="4678" w:type="dxa"/>
            <w:tcBorders>
              <w:top w:val="nil"/>
            </w:tcBorders>
          </w:tcPr>
          <w:p w14:paraId="151E2C55">
            <w:pPr>
              <w:pStyle w:val="11"/>
              <w:keepNext/>
              <w:spacing w:line="360" w:lineRule="auto"/>
              <w:ind w:left="63" w:right="63"/>
              <w:rPr>
                <w:rFonts w:hint="eastAsia" w:ascii="宋体" w:hAnsi="宋体" w:eastAsia="宋体" w:cs="宋体"/>
                <w:color w:val="000000"/>
                <w:szCs w:val="21"/>
                <w:highlight w:val="none"/>
              </w:rPr>
            </w:pPr>
          </w:p>
        </w:tc>
        <w:tc>
          <w:tcPr>
            <w:tcW w:w="1276" w:type="dxa"/>
            <w:tcBorders>
              <w:top w:val="nil"/>
            </w:tcBorders>
          </w:tcPr>
          <w:p w14:paraId="0E87BCFA">
            <w:pPr>
              <w:pStyle w:val="11"/>
              <w:keepNext/>
              <w:spacing w:line="360" w:lineRule="auto"/>
              <w:ind w:left="63" w:right="63"/>
              <w:rPr>
                <w:rFonts w:hint="eastAsia" w:ascii="宋体" w:hAnsi="宋体" w:eastAsia="宋体" w:cs="宋体"/>
                <w:color w:val="000000"/>
                <w:szCs w:val="21"/>
                <w:highlight w:val="none"/>
              </w:rPr>
            </w:pPr>
          </w:p>
        </w:tc>
      </w:tr>
      <w:tr w14:paraId="4F0EE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F78D32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7ED595F">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1EBFB9A5">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39C3F61C">
            <w:pPr>
              <w:pStyle w:val="11"/>
              <w:keepNext/>
              <w:spacing w:line="360" w:lineRule="auto"/>
              <w:ind w:left="63" w:right="63"/>
              <w:rPr>
                <w:rFonts w:hint="eastAsia" w:ascii="宋体" w:hAnsi="宋体" w:eastAsia="宋体" w:cs="宋体"/>
                <w:color w:val="000000"/>
                <w:szCs w:val="21"/>
                <w:highlight w:val="none"/>
              </w:rPr>
            </w:pPr>
          </w:p>
        </w:tc>
      </w:tr>
      <w:tr w14:paraId="1A503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D3D6233">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2E81F8F1">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51E5AD30">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50982011">
            <w:pPr>
              <w:pStyle w:val="11"/>
              <w:keepNext/>
              <w:spacing w:line="360" w:lineRule="auto"/>
              <w:ind w:left="63" w:right="63"/>
              <w:rPr>
                <w:rFonts w:hint="eastAsia" w:ascii="宋体" w:hAnsi="宋体" w:eastAsia="宋体" w:cs="宋体"/>
                <w:color w:val="000000"/>
                <w:szCs w:val="21"/>
                <w:highlight w:val="none"/>
              </w:rPr>
            </w:pPr>
          </w:p>
        </w:tc>
      </w:tr>
      <w:tr w14:paraId="70B4D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6A04AA7">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931E693">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6DD17667">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7528CC9B">
            <w:pPr>
              <w:pStyle w:val="11"/>
              <w:keepNext/>
              <w:spacing w:line="360" w:lineRule="auto"/>
              <w:ind w:left="63" w:right="63"/>
              <w:rPr>
                <w:rFonts w:hint="eastAsia" w:ascii="宋体" w:hAnsi="宋体" w:eastAsia="宋体" w:cs="宋体"/>
                <w:color w:val="000000"/>
                <w:szCs w:val="21"/>
                <w:highlight w:val="none"/>
              </w:rPr>
            </w:pPr>
          </w:p>
        </w:tc>
      </w:tr>
      <w:tr w14:paraId="20DC1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DC81F36">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25C46C7">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7822FAB3">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22D35B4A">
            <w:pPr>
              <w:pStyle w:val="11"/>
              <w:keepNext/>
              <w:spacing w:line="360" w:lineRule="auto"/>
              <w:ind w:left="63" w:right="63"/>
              <w:rPr>
                <w:rFonts w:hint="eastAsia" w:ascii="宋体" w:hAnsi="宋体" w:eastAsia="宋体" w:cs="宋体"/>
                <w:color w:val="000000"/>
                <w:szCs w:val="21"/>
                <w:highlight w:val="none"/>
              </w:rPr>
            </w:pPr>
          </w:p>
        </w:tc>
      </w:tr>
      <w:tr w14:paraId="1295E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E4A1B1F">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423B94EF">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063955A5">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4F79C842">
            <w:pPr>
              <w:pStyle w:val="11"/>
              <w:keepNext/>
              <w:spacing w:line="360" w:lineRule="auto"/>
              <w:ind w:left="63" w:right="63"/>
              <w:rPr>
                <w:rFonts w:hint="eastAsia" w:ascii="宋体" w:hAnsi="宋体" w:eastAsia="宋体" w:cs="宋体"/>
                <w:color w:val="000000"/>
                <w:szCs w:val="21"/>
                <w:highlight w:val="none"/>
              </w:rPr>
            </w:pPr>
          </w:p>
        </w:tc>
      </w:tr>
      <w:tr w14:paraId="5B5D8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439D99F">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1411EB4">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4FEE0F3F">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7441646B">
            <w:pPr>
              <w:pStyle w:val="11"/>
              <w:keepNext/>
              <w:spacing w:line="360" w:lineRule="auto"/>
              <w:ind w:left="63" w:right="63"/>
              <w:rPr>
                <w:rFonts w:hint="eastAsia" w:ascii="宋体" w:hAnsi="宋体" w:eastAsia="宋体" w:cs="宋体"/>
                <w:color w:val="000000"/>
                <w:szCs w:val="21"/>
                <w:highlight w:val="none"/>
              </w:rPr>
            </w:pPr>
          </w:p>
        </w:tc>
      </w:tr>
      <w:tr w14:paraId="52B61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6524A84">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0A0B51D6">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12314A0D">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7CDD9DFF">
            <w:pPr>
              <w:pStyle w:val="11"/>
              <w:keepNext/>
              <w:spacing w:line="360" w:lineRule="auto"/>
              <w:ind w:left="63" w:right="63"/>
              <w:rPr>
                <w:rFonts w:hint="eastAsia" w:ascii="宋体" w:hAnsi="宋体" w:eastAsia="宋体" w:cs="宋体"/>
                <w:color w:val="000000"/>
                <w:szCs w:val="21"/>
                <w:highlight w:val="none"/>
              </w:rPr>
            </w:pPr>
          </w:p>
        </w:tc>
      </w:tr>
      <w:tr w14:paraId="0ACA2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5658F211">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0265D1F">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14583474">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77A29152">
            <w:pPr>
              <w:pStyle w:val="11"/>
              <w:keepNext/>
              <w:spacing w:line="360" w:lineRule="auto"/>
              <w:ind w:left="63" w:right="63"/>
              <w:rPr>
                <w:rFonts w:hint="eastAsia" w:ascii="宋体" w:hAnsi="宋体" w:eastAsia="宋体" w:cs="宋体"/>
                <w:color w:val="000000"/>
                <w:szCs w:val="21"/>
                <w:highlight w:val="none"/>
              </w:rPr>
            </w:pPr>
          </w:p>
        </w:tc>
      </w:tr>
      <w:tr w14:paraId="0CE4B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13DFE1D">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DA2280D">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56BF02DB">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7D67BB0B">
            <w:pPr>
              <w:pStyle w:val="11"/>
              <w:keepNext/>
              <w:spacing w:line="360" w:lineRule="auto"/>
              <w:ind w:left="63" w:right="63"/>
              <w:rPr>
                <w:rFonts w:hint="eastAsia" w:ascii="宋体" w:hAnsi="宋体" w:eastAsia="宋体" w:cs="宋体"/>
                <w:color w:val="000000"/>
                <w:szCs w:val="21"/>
                <w:highlight w:val="none"/>
              </w:rPr>
            </w:pPr>
          </w:p>
        </w:tc>
      </w:tr>
      <w:tr w14:paraId="2184C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1B51EECE">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E456D30">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2C47D204">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4F44DADC">
            <w:pPr>
              <w:pStyle w:val="11"/>
              <w:keepNext/>
              <w:spacing w:line="360" w:lineRule="auto"/>
              <w:ind w:left="63" w:right="63"/>
              <w:rPr>
                <w:rFonts w:hint="eastAsia" w:ascii="宋体" w:hAnsi="宋体" w:eastAsia="宋体" w:cs="宋体"/>
                <w:color w:val="000000"/>
                <w:szCs w:val="21"/>
                <w:highlight w:val="none"/>
              </w:rPr>
            </w:pPr>
          </w:p>
        </w:tc>
      </w:tr>
      <w:tr w14:paraId="33192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0CED64E">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371C963">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500882ED">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57FE6C72">
            <w:pPr>
              <w:pStyle w:val="11"/>
              <w:keepNext/>
              <w:spacing w:line="360" w:lineRule="auto"/>
              <w:ind w:left="63" w:right="63"/>
              <w:rPr>
                <w:rFonts w:hint="eastAsia" w:ascii="宋体" w:hAnsi="宋体" w:eastAsia="宋体" w:cs="宋体"/>
                <w:color w:val="000000"/>
                <w:szCs w:val="21"/>
                <w:highlight w:val="none"/>
              </w:rPr>
            </w:pPr>
          </w:p>
        </w:tc>
      </w:tr>
      <w:tr w14:paraId="179BB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703F655C">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1786569">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23596484">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26407107">
            <w:pPr>
              <w:pStyle w:val="11"/>
              <w:keepNext/>
              <w:spacing w:line="360" w:lineRule="auto"/>
              <w:ind w:left="63" w:right="63"/>
              <w:rPr>
                <w:rFonts w:hint="eastAsia" w:ascii="宋体" w:hAnsi="宋体" w:eastAsia="宋体" w:cs="宋体"/>
                <w:color w:val="000000"/>
                <w:szCs w:val="21"/>
                <w:highlight w:val="none"/>
              </w:rPr>
            </w:pPr>
          </w:p>
        </w:tc>
      </w:tr>
      <w:tr w14:paraId="03832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39DED163">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702B9E9">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5F847CF3">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4E68098F">
            <w:pPr>
              <w:pStyle w:val="11"/>
              <w:keepNext/>
              <w:spacing w:line="360" w:lineRule="auto"/>
              <w:ind w:left="63" w:right="63"/>
              <w:rPr>
                <w:rFonts w:hint="eastAsia" w:ascii="宋体" w:hAnsi="宋体" w:eastAsia="宋体" w:cs="宋体"/>
                <w:color w:val="000000"/>
                <w:szCs w:val="21"/>
                <w:highlight w:val="none"/>
              </w:rPr>
            </w:pPr>
          </w:p>
        </w:tc>
      </w:tr>
      <w:tr w14:paraId="546373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A1AEAD2">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7FE4A09">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55AA0182">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0698CA63">
            <w:pPr>
              <w:pStyle w:val="11"/>
              <w:keepNext/>
              <w:spacing w:line="360" w:lineRule="auto"/>
              <w:ind w:left="63" w:right="63"/>
              <w:rPr>
                <w:rFonts w:hint="eastAsia" w:ascii="宋体" w:hAnsi="宋体" w:eastAsia="宋体" w:cs="宋体"/>
                <w:color w:val="000000"/>
                <w:szCs w:val="21"/>
                <w:highlight w:val="none"/>
              </w:rPr>
            </w:pPr>
          </w:p>
        </w:tc>
      </w:tr>
      <w:tr w14:paraId="076E04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125C4B7">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77136B77">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2C1FEC4C">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49C30E9A">
            <w:pPr>
              <w:pStyle w:val="11"/>
              <w:keepNext/>
              <w:spacing w:line="360" w:lineRule="auto"/>
              <w:ind w:left="63" w:right="63"/>
              <w:rPr>
                <w:rFonts w:hint="eastAsia" w:ascii="宋体" w:hAnsi="宋体" w:eastAsia="宋体" w:cs="宋体"/>
                <w:color w:val="000000"/>
                <w:szCs w:val="21"/>
                <w:highlight w:val="none"/>
              </w:rPr>
            </w:pPr>
          </w:p>
        </w:tc>
      </w:tr>
      <w:tr w14:paraId="66600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2B3B18AB">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E746146">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15A4EFAD">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3B9AFA7A">
            <w:pPr>
              <w:pStyle w:val="11"/>
              <w:keepNext/>
              <w:spacing w:line="360" w:lineRule="auto"/>
              <w:ind w:left="63" w:right="63"/>
              <w:rPr>
                <w:rFonts w:hint="eastAsia" w:ascii="宋体" w:hAnsi="宋体" w:eastAsia="宋体" w:cs="宋体"/>
                <w:color w:val="000000"/>
                <w:szCs w:val="21"/>
                <w:highlight w:val="none"/>
              </w:rPr>
            </w:pPr>
          </w:p>
        </w:tc>
      </w:tr>
      <w:tr w14:paraId="418C5E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4D705D65">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6F0D7364">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33B90E84">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06AA3177">
            <w:pPr>
              <w:pStyle w:val="11"/>
              <w:keepNext/>
              <w:spacing w:line="360" w:lineRule="auto"/>
              <w:ind w:left="63" w:right="63"/>
              <w:rPr>
                <w:rFonts w:hint="eastAsia" w:ascii="宋体" w:hAnsi="宋体" w:eastAsia="宋体" w:cs="宋体"/>
                <w:color w:val="000000"/>
                <w:szCs w:val="21"/>
                <w:highlight w:val="none"/>
              </w:rPr>
            </w:pPr>
          </w:p>
        </w:tc>
      </w:tr>
      <w:tr w14:paraId="08506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641A86B">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55BC8A35">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2042D3E5">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4D843ACA">
            <w:pPr>
              <w:pStyle w:val="11"/>
              <w:keepNext/>
              <w:spacing w:line="360" w:lineRule="auto"/>
              <w:ind w:left="63" w:right="63"/>
              <w:rPr>
                <w:rFonts w:hint="eastAsia" w:ascii="宋体" w:hAnsi="宋体" w:eastAsia="宋体" w:cs="宋体"/>
                <w:color w:val="000000"/>
                <w:szCs w:val="21"/>
                <w:highlight w:val="none"/>
              </w:rPr>
            </w:pPr>
          </w:p>
        </w:tc>
      </w:tr>
      <w:tr w14:paraId="3EA0C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0BCC6A44">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1A9D0E0C">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36A7FE78">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798F0769">
            <w:pPr>
              <w:pStyle w:val="11"/>
              <w:keepNext/>
              <w:spacing w:line="360" w:lineRule="auto"/>
              <w:ind w:left="63" w:right="63"/>
              <w:rPr>
                <w:rFonts w:hint="eastAsia" w:ascii="宋体" w:hAnsi="宋体" w:eastAsia="宋体" w:cs="宋体"/>
                <w:color w:val="000000"/>
                <w:szCs w:val="21"/>
                <w:highlight w:val="none"/>
              </w:rPr>
            </w:pPr>
          </w:p>
        </w:tc>
      </w:tr>
      <w:tr w14:paraId="3F717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14:paraId="6C6DADC6">
            <w:pPr>
              <w:pStyle w:val="11"/>
              <w:keepNext/>
              <w:spacing w:line="360" w:lineRule="auto"/>
              <w:ind w:left="63" w:right="63"/>
              <w:rPr>
                <w:rFonts w:hint="eastAsia" w:ascii="宋体" w:hAnsi="宋体" w:eastAsia="宋体" w:cs="宋体"/>
                <w:color w:val="000000"/>
                <w:szCs w:val="21"/>
                <w:highlight w:val="none"/>
              </w:rPr>
            </w:pPr>
          </w:p>
        </w:tc>
        <w:tc>
          <w:tcPr>
            <w:tcW w:w="1984" w:type="dxa"/>
          </w:tcPr>
          <w:p w14:paraId="3FA7AA02">
            <w:pPr>
              <w:pStyle w:val="11"/>
              <w:keepNext/>
              <w:spacing w:line="360" w:lineRule="auto"/>
              <w:ind w:left="63" w:right="63"/>
              <w:rPr>
                <w:rFonts w:hint="eastAsia" w:ascii="宋体" w:hAnsi="宋体" w:eastAsia="宋体" w:cs="宋体"/>
                <w:color w:val="000000"/>
                <w:szCs w:val="21"/>
                <w:highlight w:val="none"/>
              </w:rPr>
            </w:pPr>
          </w:p>
        </w:tc>
        <w:tc>
          <w:tcPr>
            <w:tcW w:w="4678" w:type="dxa"/>
          </w:tcPr>
          <w:p w14:paraId="3F4259EF">
            <w:pPr>
              <w:pStyle w:val="11"/>
              <w:keepNext/>
              <w:spacing w:line="360" w:lineRule="auto"/>
              <w:ind w:left="63" w:right="63"/>
              <w:rPr>
                <w:rFonts w:hint="eastAsia" w:ascii="宋体" w:hAnsi="宋体" w:eastAsia="宋体" w:cs="宋体"/>
                <w:color w:val="000000"/>
                <w:szCs w:val="21"/>
                <w:highlight w:val="none"/>
              </w:rPr>
            </w:pPr>
          </w:p>
        </w:tc>
        <w:tc>
          <w:tcPr>
            <w:tcW w:w="1276" w:type="dxa"/>
          </w:tcPr>
          <w:p w14:paraId="2D12BEF1">
            <w:pPr>
              <w:pStyle w:val="11"/>
              <w:keepNext/>
              <w:spacing w:line="360" w:lineRule="auto"/>
              <w:ind w:left="63" w:right="63"/>
              <w:rPr>
                <w:rFonts w:hint="eastAsia" w:ascii="宋体" w:hAnsi="宋体" w:eastAsia="宋体" w:cs="宋体"/>
                <w:color w:val="000000"/>
                <w:szCs w:val="21"/>
                <w:highlight w:val="none"/>
              </w:rPr>
            </w:pPr>
          </w:p>
        </w:tc>
      </w:tr>
      <w:tr w14:paraId="49B490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14:paraId="3BA1A1C2">
            <w:pPr>
              <w:pStyle w:val="11"/>
              <w:keepNext/>
              <w:spacing w:line="360" w:lineRule="auto"/>
              <w:ind w:left="63" w:right="63"/>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小计：</w:t>
            </w:r>
          </w:p>
        </w:tc>
      </w:tr>
    </w:tbl>
    <w:p w14:paraId="081C2741">
      <w:pPr>
        <w:pStyle w:val="4"/>
        <w:rPr>
          <w:rFonts w:hint="eastAsia" w:ascii="宋体" w:hAnsi="宋体" w:eastAsia="宋体" w:cs="宋体"/>
          <w:highlight w:val="none"/>
        </w:rPr>
      </w:pPr>
    </w:p>
    <w:p w14:paraId="484CA3E4">
      <w:pPr>
        <w:pStyle w:val="3"/>
        <w:numPr>
          <w:ilvl w:val="0"/>
          <w:numId w:val="0"/>
        </w:numPr>
        <w:rPr>
          <w:rFonts w:hint="eastAsia" w:ascii="宋体" w:hAnsi="宋体" w:eastAsia="宋体" w:cs="宋体"/>
          <w:b/>
          <w:bCs/>
          <w:highlight w:val="none"/>
        </w:rPr>
      </w:pPr>
      <w:bookmarkStart w:id="974" w:name="_Toc24716"/>
      <w:r>
        <w:rPr>
          <w:rFonts w:hint="eastAsia" w:ascii="宋体" w:hAnsi="宋体" w:eastAsia="宋体" w:cs="宋体"/>
          <w:b/>
          <w:bCs/>
          <w:highlight w:val="none"/>
        </w:rPr>
        <w:t>第</w:t>
      </w:r>
      <w:r>
        <w:rPr>
          <w:rFonts w:hint="eastAsia" w:ascii="宋体" w:hAnsi="宋体" w:eastAsia="宋体" w:cs="宋体"/>
          <w:b/>
          <w:bCs/>
          <w:highlight w:val="none"/>
          <w:lang w:val="en-US" w:eastAsia="zh-CN"/>
        </w:rPr>
        <w:t>七</w:t>
      </w:r>
      <w:r>
        <w:rPr>
          <w:rFonts w:hint="eastAsia" w:ascii="宋体" w:hAnsi="宋体" w:eastAsia="宋体" w:cs="宋体"/>
          <w:b/>
          <w:bCs/>
          <w:highlight w:val="none"/>
        </w:rPr>
        <w:t>章</w:t>
      </w:r>
      <w:r>
        <w:rPr>
          <w:rFonts w:hint="eastAsia" w:ascii="宋体" w:hAnsi="宋体" w:eastAsia="宋体" w:cs="宋体"/>
          <w:b/>
          <w:bCs/>
          <w:highlight w:val="none"/>
        </w:rPr>
        <w:tab/>
      </w:r>
      <w:r>
        <w:rPr>
          <w:rFonts w:hint="eastAsia" w:ascii="宋体" w:hAnsi="宋体" w:eastAsia="宋体" w:cs="宋体"/>
          <w:b/>
          <w:bCs/>
          <w:highlight w:val="none"/>
        </w:rPr>
        <w:t>竞争性磋商响应文件格式</w:t>
      </w:r>
      <w:bookmarkEnd w:id="974"/>
    </w:p>
    <w:p w14:paraId="0601A68F">
      <w:pPr>
        <w:pStyle w:val="11"/>
        <w:kinsoku w:val="0"/>
        <w:overflowPunct w:val="0"/>
        <w:spacing w:line="240" w:lineRule="auto"/>
        <w:jc w:val="center"/>
        <w:rPr>
          <w:rFonts w:hint="eastAsia" w:ascii="宋体" w:hAnsi="宋体" w:eastAsia="宋体" w:cs="宋体"/>
          <w:b w:val="0"/>
          <w:bCs w:val="0"/>
          <w:spacing w:val="0"/>
          <w:sz w:val="44"/>
          <w:szCs w:val="44"/>
          <w:highlight w:val="none"/>
          <w:u w:val="single"/>
        </w:rPr>
      </w:pPr>
    </w:p>
    <w:p w14:paraId="1350809F">
      <w:pPr>
        <w:pStyle w:val="11"/>
        <w:kinsoku w:val="0"/>
        <w:overflowPunct w:val="0"/>
        <w:spacing w:line="240" w:lineRule="auto"/>
        <w:jc w:val="center"/>
        <w:rPr>
          <w:rFonts w:hint="eastAsia" w:ascii="宋体" w:hAnsi="宋体" w:eastAsia="宋体" w:cs="宋体"/>
          <w:b w:val="0"/>
          <w:bCs w:val="0"/>
          <w:spacing w:val="0"/>
          <w:sz w:val="44"/>
          <w:szCs w:val="44"/>
          <w:highlight w:val="none"/>
          <w:u w:val="single"/>
        </w:rPr>
      </w:pPr>
    </w:p>
    <w:p w14:paraId="561001CD">
      <w:pPr>
        <w:pStyle w:val="11"/>
        <w:kinsoku w:val="0"/>
        <w:overflowPunct w:val="0"/>
        <w:spacing w:line="240" w:lineRule="auto"/>
        <w:jc w:val="center"/>
        <w:rPr>
          <w:rFonts w:hint="eastAsia" w:ascii="宋体" w:hAnsi="宋体" w:eastAsia="宋体" w:cs="宋体"/>
          <w:b w:val="0"/>
          <w:bCs w:val="0"/>
          <w:spacing w:val="0"/>
          <w:sz w:val="44"/>
          <w:szCs w:val="44"/>
          <w:highlight w:val="none"/>
          <w:u w:val="single"/>
        </w:rPr>
      </w:pPr>
    </w:p>
    <w:p w14:paraId="7F13D430">
      <w:pPr>
        <w:pStyle w:val="11"/>
        <w:kinsoku w:val="0"/>
        <w:overflowPunct w:val="0"/>
        <w:spacing w:line="240" w:lineRule="auto"/>
        <w:jc w:val="center"/>
        <w:rPr>
          <w:rFonts w:hint="eastAsia" w:ascii="宋体" w:hAnsi="宋体" w:eastAsia="宋体" w:cs="宋体"/>
          <w:b w:val="0"/>
          <w:bCs w:val="0"/>
          <w:spacing w:val="0"/>
          <w:sz w:val="44"/>
          <w:szCs w:val="44"/>
          <w:highlight w:val="none"/>
          <w:u w:val="single"/>
        </w:rPr>
      </w:pPr>
      <w:r>
        <w:rPr>
          <w:rFonts w:hint="eastAsia" w:ascii="宋体" w:hAnsi="宋体" w:eastAsia="宋体" w:cs="宋体"/>
          <w:b w:val="0"/>
          <w:bCs w:val="0"/>
          <w:spacing w:val="0"/>
          <w:sz w:val="44"/>
          <w:szCs w:val="44"/>
          <w:highlight w:val="none"/>
          <w:u w:val="single"/>
          <w:lang w:val="en-US" w:eastAsia="zh-CN"/>
        </w:rPr>
        <w:t xml:space="preserve">                  </w:t>
      </w:r>
      <w:r>
        <w:rPr>
          <w:rFonts w:hint="eastAsia" w:ascii="宋体" w:hAnsi="宋体" w:eastAsia="宋体" w:cs="宋体"/>
          <w:b w:val="0"/>
          <w:bCs w:val="0"/>
          <w:spacing w:val="0"/>
          <w:sz w:val="44"/>
          <w:szCs w:val="44"/>
          <w:highlight w:val="none"/>
        </w:rPr>
        <w:t>（项目名称）</w:t>
      </w:r>
    </w:p>
    <w:p w14:paraId="21CCC101">
      <w:pPr>
        <w:pStyle w:val="11"/>
        <w:kinsoku w:val="0"/>
        <w:overflowPunct w:val="0"/>
        <w:rPr>
          <w:rFonts w:hint="eastAsia" w:ascii="宋体" w:hAnsi="宋体" w:eastAsia="宋体" w:cs="宋体"/>
          <w:sz w:val="48"/>
          <w:highlight w:val="none"/>
        </w:rPr>
      </w:pPr>
    </w:p>
    <w:p w14:paraId="7355C0D7">
      <w:pPr>
        <w:pStyle w:val="11"/>
        <w:kinsoku w:val="0"/>
        <w:overflowPunct w:val="0"/>
        <w:rPr>
          <w:rFonts w:hint="eastAsia" w:ascii="宋体" w:hAnsi="宋体" w:eastAsia="宋体" w:cs="宋体"/>
          <w:sz w:val="48"/>
          <w:highlight w:val="none"/>
        </w:rPr>
      </w:pPr>
    </w:p>
    <w:p w14:paraId="0233E972">
      <w:pPr>
        <w:pStyle w:val="11"/>
        <w:kinsoku w:val="0"/>
        <w:overflowPunct w:val="0"/>
        <w:rPr>
          <w:rFonts w:hint="eastAsia" w:ascii="宋体" w:hAnsi="宋体" w:eastAsia="宋体" w:cs="宋体"/>
          <w:sz w:val="48"/>
          <w:highlight w:val="none"/>
        </w:rPr>
      </w:pPr>
    </w:p>
    <w:p w14:paraId="5946C121">
      <w:pPr>
        <w:pStyle w:val="11"/>
        <w:kinsoku w:val="0"/>
        <w:overflowPunct w:val="0"/>
        <w:rPr>
          <w:rFonts w:hint="eastAsia" w:ascii="宋体" w:hAnsi="宋体" w:eastAsia="宋体" w:cs="宋体"/>
          <w:sz w:val="48"/>
          <w:highlight w:val="none"/>
        </w:rPr>
      </w:pPr>
    </w:p>
    <w:p w14:paraId="675123E6">
      <w:pPr>
        <w:pStyle w:val="11"/>
        <w:kinsoku w:val="0"/>
        <w:overflowPunct w:val="0"/>
        <w:rPr>
          <w:rFonts w:hint="eastAsia" w:ascii="宋体" w:hAnsi="宋体" w:eastAsia="宋体" w:cs="宋体"/>
          <w:sz w:val="48"/>
          <w:highlight w:val="none"/>
        </w:rPr>
      </w:pPr>
    </w:p>
    <w:p w14:paraId="04091D95">
      <w:pPr>
        <w:pStyle w:val="11"/>
        <w:kinsoku w:val="0"/>
        <w:overflowPunct w:val="0"/>
        <w:rPr>
          <w:rFonts w:hint="eastAsia" w:ascii="宋体" w:hAnsi="宋体" w:eastAsia="宋体" w:cs="宋体"/>
          <w:sz w:val="48"/>
          <w:highlight w:val="none"/>
        </w:rPr>
      </w:pPr>
    </w:p>
    <w:p w14:paraId="59A35910">
      <w:pPr>
        <w:pStyle w:val="11"/>
        <w:kinsoku w:val="0"/>
        <w:overflowPunct w:val="0"/>
        <w:rPr>
          <w:rFonts w:hint="eastAsia" w:ascii="宋体" w:hAnsi="宋体" w:eastAsia="宋体" w:cs="宋体"/>
          <w:sz w:val="63"/>
          <w:highlight w:val="none"/>
        </w:rPr>
      </w:pPr>
    </w:p>
    <w:p w14:paraId="4F0256A9">
      <w:pPr>
        <w:jc w:val="center"/>
        <w:rPr>
          <w:rFonts w:hint="eastAsia" w:ascii="宋体" w:hAnsi="宋体" w:eastAsia="宋体" w:cs="宋体"/>
          <w:sz w:val="48"/>
          <w:szCs w:val="56"/>
          <w:highlight w:val="none"/>
        </w:rPr>
      </w:pPr>
      <w:r>
        <w:rPr>
          <w:rFonts w:hint="eastAsia" w:ascii="宋体" w:hAnsi="宋体" w:eastAsia="宋体" w:cs="宋体"/>
          <w:sz w:val="44"/>
          <w:szCs w:val="44"/>
          <w:highlight w:val="none"/>
        </w:rPr>
        <w:t>竞争性磋商响应文件</w:t>
      </w:r>
    </w:p>
    <w:p w14:paraId="2FF58ACE">
      <w:pPr>
        <w:jc w:val="center"/>
        <w:rPr>
          <w:rFonts w:hint="eastAsia" w:ascii="宋体" w:hAnsi="宋体" w:eastAsia="宋体" w:cs="宋体"/>
          <w:sz w:val="36"/>
          <w:szCs w:val="44"/>
          <w:highlight w:val="none"/>
        </w:rPr>
      </w:pPr>
    </w:p>
    <w:p w14:paraId="485C5996">
      <w:pPr>
        <w:ind w:firstLine="2730" w:firstLineChars="1300"/>
        <w:rPr>
          <w:rFonts w:hint="eastAsia" w:ascii="宋体" w:hAnsi="宋体" w:eastAsia="宋体" w:cs="宋体"/>
          <w:highlight w:val="none"/>
        </w:rPr>
      </w:pPr>
      <w:r>
        <w:rPr>
          <w:rFonts w:hint="eastAsia" w:ascii="宋体" w:hAnsi="宋体" w:eastAsia="宋体" w:cs="宋体"/>
          <w:highlight w:val="none"/>
        </w:rPr>
        <w:t>采购编号：</w:t>
      </w:r>
    </w:p>
    <w:p w14:paraId="2E5A5626">
      <w:pPr>
        <w:pStyle w:val="23"/>
        <w:ind w:firstLine="240"/>
        <w:jc w:val="right"/>
        <w:rPr>
          <w:rFonts w:hint="eastAsia" w:ascii="宋体" w:hAnsi="宋体" w:eastAsia="宋体" w:cs="宋体"/>
          <w:highlight w:val="none"/>
        </w:rPr>
      </w:pPr>
    </w:p>
    <w:p w14:paraId="69760761">
      <w:pPr>
        <w:rPr>
          <w:rFonts w:hint="eastAsia" w:ascii="宋体" w:hAnsi="宋体" w:eastAsia="宋体" w:cs="宋体"/>
          <w:highlight w:val="none"/>
        </w:rPr>
      </w:pPr>
    </w:p>
    <w:p w14:paraId="45C4F9B0">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62603840">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24CE7A8D">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231E146B">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05E7E785">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36A40BA2">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58A82947">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1F054AA6">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60D33433">
      <w:pPr>
        <w:pStyle w:val="11"/>
        <w:tabs>
          <w:tab w:val="left" w:pos="4938"/>
          <w:tab w:val="left" w:pos="5418"/>
        </w:tabs>
        <w:kinsoku w:val="0"/>
        <w:overflowPunct w:val="0"/>
        <w:spacing w:line="240" w:lineRule="auto"/>
        <w:rPr>
          <w:rFonts w:hint="eastAsia" w:ascii="宋体" w:hAnsi="宋体" w:eastAsia="宋体" w:cs="宋体"/>
          <w:spacing w:val="-1"/>
          <w:highlight w:val="none"/>
        </w:rPr>
      </w:pPr>
    </w:p>
    <w:p w14:paraId="5170816B">
      <w:pPr>
        <w:pStyle w:val="11"/>
        <w:tabs>
          <w:tab w:val="left" w:pos="4938"/>
          <w:tab w:val="left" w:pos="5418"/>
        </w:tabs>
        <w:kinsoku w:val="0"/>
        <w:overflowPunct w:val="0"/>
        <w:spacing w:line="240" w:lineRule="auto"/>
        <w:rPr>
          <w:rFonts w:hint="eastAsia" w:ascii="宋体" w:hAnsi="宋体" w:eastAsia="宋体" w:cs="宋体"/>
          <w:highlight w:val="none"/>
        </w:rPr>
      </w:pPr>
      <w:r>
        <w:rPr>
          <w:rFonts w:hint="eastAsia" w:ascii="宋体" w:hAnsi="宋体" w:eastAsia="宋体" w:cs="宋体"/>
          <w:spacing w:val="-1"/>
          <w:highlight w:val="none"/>
        </w:rPr>
        <w:t>供应商：</w:t>
      </w:r>
      <w:r>
        <w:rPr>
          <w:rFonts w:hint="eastAsia" w:ascii="宋体" w:hAnsi="宋体" w:eastAsia="宋体" w:cs="宋体"/>
          <w:spacing w:val="-1"/>
          <w:highlight w:val="none"/>
          <w:u w:val="single"/>
        </w:rPr>
        <w:tab/>
      </w:r>
      <w:r>
        <w:rPr>
          <w:rFonts w:hint="eastAsia" w:ascii="宋体" w:hAnsi="宋体" w:eastAsia="宋体" w:cs="宋体"/>
          <w:highlight w:val="none"/>
        </w:rPr>
        <w:t xml:space="preserve">（盖章） </w:t>
      </w:r>
    </w:p>
    <w:p w14:paraId="4BA77A7B">
      <w:pPr>
        <w:pStyle w:val="11"/>
        <w:tabs>
          <w:tab w:val="left" w:pos="4938"/>
          <w:tab w:val="left" w:pos="5418"/>
        </w:tabs>
        <w:kinsoku w:val="0"/>
        <w:overflowPunct w:val="0"/>
        <w:spacing w:line="240" w:lineRule="auto"/>
        <w:rPr>
          <w:rFonts w:hint="eastAsia" w:ascii="宋体" w:hAnsi="宋体" w:eastAsia="宋体" w:cs="宋体"/>
          <w:highlight w:val="none"/>
        </w:rPr>
      </w:pPr>
    </w:p>
    <w:p w14:paraId="41F48763">
      <w:pPr>
        <w:pStyle w:val="11"/>
        <w:tabs>
          <w:tab w:val="left" w:pos="4938"/>
          <w:tab w:val="left" w:pos="5418"/>
        </w:tabs>
        <w:kinsoku w:val="0"/>
        <w:overflowPunct w:val="0"/>
        <w:spacing w:line="240" w:lineRule="auto"/>
        <w:rPr>
          <w:rFonts w:hint="eastAsia" w:ascii="宋体" w:hAnsi="宋体" w:eastAsia="宋体" w:cs="宋体"/>
          <w:highlight w:val="none"/>
        </w:rPr>
      </w:pPr>
      <w:r>
        <w:rPr>
          <w:rFonts w:hint="eastAsia" w:ascii="宋体" w:hAnsi="宋体" w:eastAsia="宋体" w:cs="宋体"/>
          <w:spacing w:val="-1"/>
          <w:highlight w:val="none"/>
        </w:rPr>
        <w:t>供应商法定代表人：</w:t>
      </w:r>
      <w:r>
        <w:rPr>
          <w:rFonts w:hint="eastAsia" w:ascii="宋体" w:hAnsi="宋体" w:eastAsia="宋体" w:cs="宋体"/>
          <w:spacing w:val="-1"/>
          <w:highlight w:val="none"/>
          <w:u w:val="single"/>
        </w:rPr>
        <w:tab/>
      </w:r>
      <w:r>
        <w:rPr>
          <w:rFonts w:hint="eastAsia" w:ascii="宋体" w:hAnsi="宋体" w:eastAsia="宋体" w:cs="宋体"/>
          <w:highlight w:val="none"/>
        </w:rPr>
        <w:t>（签字或盖章）</w:t>
      </w:r>
    </w:p>
    <w:p w14:paraId="0403873C">
      <w:pPr>
        <w:pStyle w:val="11"/>
        <w:tabs>
          <w:tab w:val="left" w:pos="733"/>
          <w:tab w:val="left" w:pos="1693"/>
          <w:tab w:val="left" w:pos="2653"/>
        </w:tabs>
        <w:kinsoku w:val="0"/>
        <w:overflowPunct w:val="0"/>
        <w:ind w:left="12"/>
        <w:jc w:val="center"/>
        <w:rPr>
          <w:rFonts w:hint="eastAsia" w:ascii="宋体" w:hAnsi="宋体" w:eastAsia="宋体" w:cs="宋体"/>
          <w:highlight w:val="none"/>
        </w:rPr>
      </w:pPr>
      <w:bookmarkStart w:id="975" w:name="______年______月______日"/>
      <w:bookmarkEnd w:id="975"/>
      <w:r>
        <w:rPr>
          <w:rFonts w:hint="eastAsia" w:ascii="宋体" w:hAnsi="宋体" w:eastAsia="宋体" w:cs="宋体"/>
          <w:highlight w:val="none"/>
          <w:u w:val="single"/>
        </w:rPr>
        <w:t xml:space="preserve"> </w:t>
      </w:r>
      <w:r>
        <w:rPr>
          <w:rFonts w:hint="eastAsia" w:ascii="宋体" w:hAnsi="宋体" w:eastAsia="宋体" w:cs="宋体"/>
          <w:highlight w:val="none"/>
          <w:u w:val="single"/>
        </w:rPr>
        <w:tab/>
      </w:r>
      <w:r>
        <w:rPr>
          <w:rFonts w:hint="eastAsia" w:ascii="宋体" w:hAnsi="宋体" w:eastAsia="宋体" w:cs="宋体"/>
          <w:spacing w:val="-1"/>
          <w:highlight w:val="none"/>
        </w:rPr>
        <w:t>年</w:t>
      </w:r>
      <w:r>
        <w:rPr>
          <w:rFonts w:hint="eastAsia" w:ascii="宋体" w:hAnsi="宋体" w:eastAsia="宋体" w:cs="宋体"/>
          <w:spacing w:val="-1"/>
          <w:highlight w:val="none"/>
          <w:u w:val="single"/>
        </w:rPr>
        <w:tab/>
      </w:r>
      <w:r>
        <w:rPr>
          <w:rFonts w:hint="eastAsia" w:ascii="宋体" w:hAnsi="宋体" w:eastAsia="宋体" w:cs="宋体"/>
          <w:spacing w:val="-1"/>
          <w:highlight w:val="none"/>
        </w:rPr>
        <w:t>月</w:t>
      </w:r>
      <w:r>
        <w:rPr>
          <w:rFonts w:hint="eastAsia" w:ascii="宋体" w:hAnsi="宋体" w:eastAsia="宋体" w:cs="宋体"/>
          <w:spacing w:val="-1"/>
          <w:highlight w:val="none"/>
          <w:u w:val="single"/>
        </w:rPr>
        <w:tab/>
      </w:r>
      <w:r>
        <w:rPr>
          <w:rFonts w:hint="eastAsia" w:ascii="宋体" w:hAnsi="宋体" w:eastAsia="宋体" w:cs="宋体"/>
          <w:highlight w:val="none"/>
        </w:rPr>
        <w:t>日</w:t>
      </w:r>
    </w:p>
    <w:p w14:paraId="0A254A85">
      <w:pPr>
        <w:jc w:val="center"/>
        <w:rPr>
          <w:rFonts w:hint="eastAsia" w:ascii="宋体" w:hAnsi="宋体" w:eastAsia="宋体" w:cs="宋体"/>
          <w:b/>
          <w:w w:val="95"/>
          <w:sz w:val="36"/>
          <w:highlight w:val="none"/>
        </w:rPr>
      </w:pPr>
    </w:p>
    <w:p w14:paraId="0111BDC3">
      <w:pPr>
        <w:jc w:val="center"/>
        <w:rPr>
          <w:rFonts w:hint="eastAsia" w:ascii="宋体" w:hAnsi="宋体" w:eastAsia="宋体" w:cs="宋体"/>
          <w:b/>
          <w:w w:val="95"/>
          <w:sz w:val="36"/>
          <w:highlight w:val="none"/>
        </w:rPr>
      </w:pPr>
    </w:p>
    <w:p w14:paraId="3FE81BD8">
      <w:pPr>
        <w:jc w:val="center"/>
        <w:rPr>
          <w:rFonts w:hint="eastAsia" w:ascii="宋体" w:hAnsi="宋体" w:eastAsia="宋体" w:cs="宋体"/>
          <w:b/>
          <w:w w:val="95"/>
          <w:sz w:val="36"/>
          <w:highlight w:val="none"/>
        </w:rPr>
      </w:pPr>
    </w:p>
    <w:p w14:paraId="3064C969">
      <w:pPr>
        <w:jc w:val="center"/>
        <w:rPr>
          <w:rFonts w:hint="eastAsia" w:ascii="宋体" w:hAnsi="宋体" w:eastAsia="宋体" w:cs="宋体"/>
          <w:b/>
          <w:sz w:val="36"/>
          <w:highlight w:val="none"/>
        </w:rPr>
      </w:pPr>
      <w:r>
        <w:rPr>
          <w:rFonts w:hint="eastAsia" w:ascii="宋体" w:hAnsi="宋体" w:eastAsia="宋体" w:cs="宋体"/>
          <w:b/>
          <w:w w:val="95"/>
          <w:sz w:val="36"/>
          <w:highlight w:val="none"/>
        </w:rPr>
        <w:t>目</w:t>
      </w:r>
      <w:r>
        <w:rPr>
          <w:rFonts w:hint="eastAsia" w:ascii="宋体" w:hAnsi="宋体" w:eastAsia="宋体" w:cs="宋体"/>
          <w:b/>
          <w:w w:val="95"/>
          <w:sz w:val="36"/>
          <w:highlight w:val="none"/>
        </w:rPr>
        <w:tab/>
      </w:r>
      <w:r>
        <w:rPr>
          <w:rFonts w:hint="eastAsia" w:ascii="宋体" w:hAnsi="宋体" w:eastAsia="宋体" w:cs="宋体"/>
          <w:b/>
          <w:w w:val="95"/>
          <w:sz w:val="36"/>
          <w:highlight w:val="none"/>
        </w:rPr>
        <w:t xml:space="preserve">  </w:t>
      </w:r>
      <w:r>
        <w:rPr>
          <w:rFonts w:hint="eastAsia" w:ascii="宋体" w:hAnsi="宋体" w:eastAsia="宋体" w:cs="宋体"/>
          <w:b/>
          <w:sz w:val="36"/>
          <w:highlight w:val="none"/>
        </w:rPr>
        <w:t>录</w:t>
      </w:r>
    </w:p>
    <w:p w14:paraId="40F84CD1">
      <w:pPr>
        <w:jc w:val="center"/>
        <w:rPr>
          <w:rFonts w:hint="eastAsia" w:ascii="宋体" w:hAnsi="宋体" w:eastAsia="宋体" w:cs="宋体"/>
          <w:b/>
          <w:sz w:val="36"/>
          <w:highlight w:val="none"/>
        </w:rPr>
      </w:pPr>
    </w:p>
    <w:p w14:paraId="7CFF4C28">
      <w:pPr>
        <w:pStyle w:val="57"/>
        <w:rPr>
          <w:rFonts w:hint="eastAsia" w:ascii="宋体" w:hAnsi="宋体" w:eastAsia="宋体" w:cs="宋体"/>
          <w:highlight w:val="none"/>
        </w:rPr>
      </w:pPr>
    </w:p>
    <w:p w14:paraId="605C09B3">
      <w:pPr>
        <w:pStyle w:val="57"/>
        <w:spacing w:line="360" w:lineRule="auto"/>
        <w:rPr>
          <w:rFonts w:hint="eastAsia" w:ascii="宋体" w:hAnsi="宋体" w:eastAsia="宋体" w:cs="宋体"/>
          <w:szCs w:val="21"/>
          <w:highlight w:val="none"/>
        </w:rPr>
      </w:pPr>
    </w:p>
    <w:p w14:paraId="4764A036">
      <w:pPr>
        <w:spacing w:line="360" w:lineRule="auto"/>
        <w:rPr>
          <w:rFonts w:hint="eastAsia" w:ascii="宋体" w:hAnsi="宋体" w:eastAsia="宋体" w:cs="宋体"/>
          <w:szCs w:val="21"/>
          <w:highlight w:val="none"/>
        </w:rPr>
      </w:pPr>
      <w:bookmarkStart w:id="976" w:name="_Toc24162"/>
      <w:bookmarkStart w:id="977" w:name="_Toc10890"/>
      <w:bookmarkStart w:id="978" w:name="_Toc509411862"/>
      <w:bookmarkStart w:id="979" w:name="_Toc24895"/>
      <w:bookmarkStart w:id="980" w:name="_Toc9480"/>
      <w:bookmarkStart w:id="981" w:name="_Toc2043"/>
      <w:bookmarkStart w:id="982" w:name="_Toc19724"/>
      <w:bookmarkStart w:id="983" w:name="_Toc16726"/>
      <w:bookmarkStart w:id="984" w:name="_Toc10197"/>
      <w:bookmarkStart w:id="985" w:name="_Toc16028"/>
      <w:r>
        <w:rPr>
          <w:rFonts w:hint="eastAsia" w:ascii="宋体" w:hAnsi="宋体" w:eastAsia="宋体" w:cs="宋体"/>
          <w:szCs w:val="21"/>
          <w:highlight w:val="none"/>
        </w:rPr>
        <w:t>1.</w:t>
      </w:r>
      <w:bookmarkEnd w:id="976"/>
      <w:bookmarkEnd w:id="977"/>
      <w:bookmarkEnd w:id="978"/>
      <w:bookmarkEnd w:id="979"/>
      <w:bookmarkEnd w:id="980"/>
      <w:bookmarkEnd w:id="981"/>
      <w:bookmarkEnd w:id="982"/>
      <w:bookmarkEnd w:id="983"/>
      <w:r>
        <w:rPr>
          <w:rFonts w:hint="eastAsia" w:ascii="宋体" w:hAnsi="宋体" w:eastAsia="宋体" w:cs="宋体"/>
          <w:szCs w:val="21"/>
          <w:highlight w:val="none"/>
        </w:rPr>
        <w:t>磋商响应承诺书</w:t>
      </w:r>
    </w:p>
    <w:p w14:paraId="3A651D32">
      <w:pPr>
        <w:spacing w:line="360" w:lineRule="auto"/>
        <w:rPr>
          <w:rFonts w:hint="eastAsia" w:ascii="宋体" w:hAnsi="宋体" w:eastAsia="宋体" w:cs="宋体"/>
          <w:szCs w:val="21"/>
          <w:highlight w:val="none"/>
        </w:rPr>
      </w:pPr>
      <w:bookmarkStart w:id="986" w:name="_Toc11285"/>
      <w:bookmarkStart w:id="987" w:name="_Toc22456"/>
      <w:bookmarkStart w:id="988" w:name="_Toc6781"/>
      <w:bookmarkStart w:id="989" w:name="_Toc509411863"/>
      <w:bookmarkStart w:id="990" w:name="_Toc23990"/>
      <w:bookmarkStart w:id="991" w:name="_Toc21365"/>
      <w:bookmarkStart w:id="992" w:name="_Toc22482"/>
      <w:bookmarkStart w:id="993" w:name="_Toc21545"/>
      <w:r>
        <w:rPr>
          <w:rFonts w:hint="eastAsia" w:ascii="宋体" w:hAnsi="宋体" w:eastAsia="宋体" w:cs="宋体"/>
          <w:szCs w:val="21"/>
          <w:highlight w:val="none"/>
        </w:rPr>
        <w:t>2.</w:t>
      </w:r>
      <w:bookmarkEnd w:id="986"/>
      <w:bookmarkEnd w:id="987"/>
      <w:bookmarkEnd w:id="988"/>
      <w:bookmarkEnd w:id="989"/>
      <w:bookmarkEnd w:id="990"/>
      <w:bookmarkEnd w:id="991"/>
      <w:bookmarkEnd w:id="992"/>
      <w:bookmarkEnd w:id="993"/>
      <w:bookmarkStart w:id="994" w:name="_Toc31275"/>
      <w:bookmarkStart w:id="995" w:name="_Toc21091"/>
      <w:bookmarkStart w:id="996" w:name="_Toc509411864"/>
      <w:bookmarkStart w:id="997" w:name="_Toc22629"/>
      <w:bookmarkStart w:id="998" w:name="_Toc28847"/>
      <w:bookmarkStart w:id="999" w:name="_Toc8614"/>
      <w:bookmarkStart w:id="1000" w:name="_Toc16045"/>
      <w:bookmarkStart w:id="1001" w:name="_Toc26192"/>
      <w:r>
        <w:rPr>
          <w:rFonts w:hint="eastAsia" w:ascii="宋体" w:hAnsi="宋体" w:eastAsia="宋体" w:cs="宋体"/>
          <w:szCs w:val="21"/>
          <w:highlight w:val="none"/>
        </w:rPr>
        <w:t>磋商响应函附录（第一轮报价）</w:t>
      </w:r>
    </w:p>
    <w:p w14:paraId="3CE3F577">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3.</w:t>
      </w:r>
      <w:bookmarkEnd w:id="994"/>
      <w:bookmarkEnd w:id="995"/>
      <w:bookmarkEnd w:id="996"/>
      <w:bookmarkEnd w:id="997"/>
      <w:bookmarkEnd w:id="998"/>
      <w:bookmarkEnd w:id="999"/>
      <w:bookmarkEnd w:id="1000"/>
      <w:bookmarkEnd w:id="1001"/>
      <w:r>
        <w:rPr>
          <w:rFonts w:hint="eastAsia" w:ascii="宋体" w:hAnsi="宋体" w:eastAsia="宋体" w:cs="宋体"/>
          <w:szCs w:val="21"/>
          <w:highlight w:val="none"/>
        </w:rPr>
        <w:t>已标价工程量清单</w:t>
      </w:r>
    </w:p>
    <w:p w14:paraId="199A8CAC">
      <w:pPr>
        <w:spacing w:line="360" w:lineRule="auto"/>
        <w:rPr>
          <w:rFonts w:hint="eastAsia" w:ascii="宋体" w:hAnsi="宋体" w:eastAsia="宋体" w:cs="宋体"/>
          <w:szCs w:val="21"/>
          <w:highlight w:val="none"/>
        </w:rPr>
      </w:pPr>
      <w:bookmarkStart w:id="1002" w:name="_Toc2381"/>
      <w:bookmarkStart w:id="1003" w:name="_Toc23186"/>
      <w:bookmarkStart w:id="1004" w:name="_Toc9106"/>
      <w:bookmarkStart w:id="1005" w:name="_Toc16575"/>
      <w:bookmarkStart w:id="1006" w:name="_Toc10251"/>
      <w:bookmarkStart w:id="1007" w:name="_Toc509411866"/>
      <w:bookmarkStart w:id="1008" w:name="_Toc26854"/>
      <w:bookmarkStart w:id="1009" w:name="_Toc19514"/>
      <w:r>
        <w:rPr>
          <w:rFonts w:hint="eastAsia" w:ascii="宋体" w:hAnsi="宋体" w:eastAsia="宋体" w:cs="宋体"/>
          <w:szCs w:val="21"/>
          <w:highlight w:val="none"/>
        </w:rPr>
        <w:t>4.</w:t>
      </w:r>
      <w:r>
        <w:rPr>
          <w:rFonts w:hint="eastAsia" w:ascii="宋体" w:hAnsi="宋体" w:eastAsia="宋体" w:cs="宋体"/>
          <w:szCs w:val="21"/>
          <w:highlight w:val="none"/>
          <w:lang w:eastAsia="zh-CN"/>
        </w:rPr>
        <w:t>中小企业声明函</w:t>
      </w:r>
      <w:r>
        <w:rPr>
          <w:rFonts w:hint="eastAsia" w:ascii="宋体" w:hAnsi="宋体" w:eastAsia="宋体" w:cs="宋体"/>
          <w:szCs w:val="21"/>
          <w:highlight w:val="none"/>
        </w:rPr>
        <w:t>（供应商）</w:t>
      </w:r>
      <w:bookmarkEnd w:id="1002"/>
      <w:bookmarkEnd w:id="1003"/>
      <w:bookmarkEnd w:id="1004"/>
      <w:bookmarkEnd w:id="1005"/>
      <w:bookmarkEnd w:id="1006"/>
      <w:bookmarkEnd w:id="1007"/>
      <w:bookmarkEnd w:id="1008"/>
      <w:bookmarkEnd w:id="1009"/>
    </w:p>
    <w:p w14:paraId="2CBE3C40">
      <w:pPr>
        <w:spacing w:line="360" w:lineRule="auto"/>
        <w:rPr>
          <w:rFonts w:hint="eastAsia" w:ascii="宋体" w:hAnsi="宋体" w:eastAsia="宋体" w:cs="宋体"/>
          <w:szCs w:val="21"/>
          <w:highlight w:val="none"/>
        </w:rPr>
      </w:pPr>
      <w:bookmarkStart w:id="1010" w:name="_Toc5331"/>
      <w:bookmarkStart w:id="1011" w:name="_Toc15804"/>
      <w:bookmarkStart w:id="1012" w:name="_Toc8572"/>
      <w:bookmarkStart w:id="1013" w:name="_Toc509411869"/>
      <w:bookmarkStart w:id="1014" w:name="_Toc30257"/>
      <w:bookmarkStart w:id="1015" w:name="_Toc21302"/>
      <w:bookmarkStart w:id="1016" w:name="_Toc25923"/>
      <w:bookmarkStart w:id="1017" w:name="_Toc11592"/>
      <w:r>
        <w:rPr>
          <w:rFonts w:hint="eastAsia" w:ascii="宋体" w:hAnsi="宋体" w:eastAsia="宋体" w:cs="宋体"/>
          <w:szCs w:val="21"/>
          <w:highlight w:val="none"/>
        </w:rPr>
        <w:t>5.</w:t>
      </w:r>
      <w:bookmarkEnd w:id="1010"/>
      <w:bookmarkEnd w:id="1011"/>
      <w:bookmarkEnd w:id="1012"/>
      <w:bookmarkEnd w:id="1013"/>
      <w:bookmarkEnd w:id="1014"/>
      <w:bookmarkEnd w:id="1015"/>
      <w:bookmarkEnd w:id="1016"/>
      <w:bookmarkEnd w:id="1017"/>
      <w:bookmarkStart w:id="1018" w:name="_Toc509411870"/>
      <w:bookmarkStart w:id="1019" w:name="_Toc8414"/>
      <w:bookmarkStart w:id="1020" w:name="_Toc24692"/>
      <w:bookmarkStart w:id="1021" w:name="_Toc22983"/>
      <w:bookmarkStart w:id="1022" w:name="_Toc16613"/>
      <w:bookmarkStart w:id="1023" w:name="_Toc12321"/>
      <w:bookmarkStart w:id="1024" w:name="_Toc14056"/>
      <w:bookmarkStart w:id="1025" w:name="_Toc12476"/>
      <w:r>
        <w:rPr>
          <w:rFonts w:hint="eastAsia" w:ascii="宋体" w:hAnsi="宋体" w:eastAsia="宋体" w:cs="宋体"/>
          <w:szCs w:val="21"/>
          <w:highlight w:val="none"/>
        </w:rPr>
        <w:t>商务条款偏差表</w:t>
      </w:r>
    </w:p>
    <w:p w14:paraId="70ADD3FA">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6.</w:t>
      </w:r>
      <w:bookmarkEnd w:id="1018"/>
      <w:bookmarkEnd w:id="1019"/>
      <w:bookmarkEnd w:id="1020"/>
      <w:bookmarkEnd w:id="1021"/>
      <w:bookmarkEnd w:id="1022"/>
      <w:bookmarkEnd w:id="1023"/>
      <w:bookmarkEnd w:id="1024"/>
      <w:bookmarkEnd w:id="1025"/>
      <w:r>
        <w:rPr>
          <w:rFonts w:hint="eastAsia" w:ascii="宋体" w:hAnsi="宋体" w:eastAsia="宋体" w:cs="宋体"/>
          <w:szCs w:val="21"/>
          <w:highlight w:val="none"/>
        </w:rPr>
        <w:t>质量服务承诺</w:t>
      </w:r>
    </w:p>
    <w:p w14:paraId="29426565">
      <w:pPr>
        <w:spacing w:line="360" w:lineRule="auto"/>
        <w:rPr>
          <w:rFonts w:hint="eastAsia" w:ascii="宋体" w:hAnsi="宋体" w:eastAsia="宋体" w:cs="宋体"/>
          <w:szCs w:val="21"/>
          <w:highlight w:val="none"/>
        </w:rPr>
      </w:pPr>
      <w:bookmarkStart w:id="1026" w:name="_Toc26548"/>
      <w:bookmarkStart w:id="1027" w:name="_Toc20444"/>
      <w:bookmarkStart w:id="1028" w:name="_Toc509411871"/>
      <w:bookmarkStart w:id="1029" w:name="_Toc5087"/>
      <w:bookmarkStart w:id="1030" w:name="_Toc27305"/>
      <w:bookmarkStart w:id="1031" w:name="_Toc27802"/>
      <w:bookmarkStart w:id="1032" w:name="_Toc10060"/>
      <w:bookmarkStart w:id="1033" w:name="_Toc22673"/>
      <w:r>
        <w:rPr>
          <w:rFonts w:hint="eastAsia" w:ascii="宋体" w:hAnsi="宋体" w:eastAsia="宋体" w:cs="宋体"/>
          <w:szCs w:val="21"/>
          <w:highlight w:val="none"/>
        </w:rPr>
        <w:t>7.资格证明材料</w:t>
      </w:r>
      <w:bookmarkEnd w:id="1026"/>
      <w:bookmarkEnd w:id="1027"/>
      <w:bookmarkEnd w:id="1028"/>
      <w:bookmarkEnd w:id="1029"/>
      <w:bookmarkEnd w:id="1030"/>
      <w:bookmarkEnd w:id="1031"/>
      <w:bookmarkEnd w:id="1032"/>
      <w:bookmarkEnd w:id="1033"/>
    </w:p>
    <w:p w14:paraId="7913D4C4">
      <w:pPr>
        <w:spacing w:line="360" w:lineRule="auto"/>
        <w:rPr>
          <w:rFonts w:hint="eastAsia" w:ascii="宋体" w:hAnsi="宋体" w:eastAsia="宋体" w:cs="宋体"/>
          <w:szCs w:val="21"/>
          <w:highlight w:val="none"/>
        </w:rPr>
      </w:pPr>
      <w:bookmarkStart w:id="1034" w:name="_Toc5818"/>
      <w:bookmarkStart w:id="1035" w:name="_Toc17026"/>
      <w:bookmarkStart w:id="1036" w:name="_Toc27361"/>
      <w:bookmarkStart w:id="1037" w:name="_Toc509411872"/>
      <w:bookmarkStart w:id="1038" w:name="_Toc5299"/>
      <w:bookmarkStart w:id="1039" w:name="_Toc6412"/>
      <w:bookmarkStart w:id="1040" w:name="_Toc19702"/>
      <w:bookmarkStart w:id="1041" w:name="_Toc17534"/>
      <w:r>
        <w:rPr>
          <w:rFonts w:hint="eastAsia" w:ascii="宋体" w:hAnsi="宋体" w:eastAsia="宋体" w:cs="宋体"/>
          <w:szCs w:val="21"/>
          <w:highlight w:val="none"/>
        </w:rPr>
        <w:t>8.法定代表人授权书</w:t>
      </w:r>
      <w:bookmarkEnd w:id="1034"/>
      <w:bookmarkEnd w:id="1035"/>
      <w:bookmarkEnd w:id="1036"/>
      <w:bookmarkEnd w:id="1037"/>
      <w:bookmarkEnd w:id="1038"/>
      <w:bookmarkEnd w:id="1039"/>
      <w:bookmarkEnd w:id="1040"/>
      <w:bookmarkEnd w:id="1041"/>
    </w:p>
    <w:p w14:paraId="2E4D91D0">
      <w:pPr>
        <w:spacing w:line="360" w:lineRule="auto"/>
        <w:rPr>
          <w:rFonts w:hint="eastAsia" w:ascii="宋体" w:hAnsi="宋体" w:eastAsia="宋体" w:cs="宋体"/>
          <w:szCs w:val="21"/>
          <w:highlight w:val="none"/>
        </w:rPr>
      </w:pPr>
      <w:bookmarkStart w:id="1042" w:name="_Toc31584"/>
      <w:bookmarkStart w:id="1043" w:name="_Toc7668"/>
      <w:bookmarkStart w:id="1044" w:name="_Toc11792"/>
      <w:bookmarkStart w:id="1045" w:name="_Toc20624"/>
      <w:bookmarkStart w:id="1046" w:name="_Toc12791"/>
      <w:bookmarkStart w:id="1047" w:name="_Toc31389"/>
      <w:bookmarkStart w:id="1048" w:name="_Toc24793"/>
      <w:bookmarkStart w:id="1049" w:name="_Toc509411873"/>
      <w:r>
        <w:rPr>
          <w:rFonts w:hint="eastAsia" w:ascii="宋体" w:hAnsi="宋体" w:eastAsia="宋体" w:cs="宋体"/>
          <w:szCs w:val="21"/>
          <w:highlight w:val="none"/>
        </w:rPr>
        <w:t>9.供应商基本情况</w:t>
      </w:r>
      <w:bookmarkEnd w:id="1042"/>
      <w:bookmarkEnd w:id="1043"/>
      <w:bookmarkEnd w:id="1044"/>
      <w:bookmarkEnd w:id="1045"/>
      <w:bookmarkEnd w:id="1046"/>
      <w:bookmarkEnd w:id="1047"/>
      <w:bookmarkEnd w:id="1048"/>
      <w:bookmarkEnd w:id="1049"/>
    </w:p>
    <w:p w14:paraId="72749011">
      <w:pPr>
        <w:spacing w:line="360" w:lineRule="auto"/>
        <w:rPr>
          <w:rFonts w:hint="eastAsia" w:ascii="宋体" w:hAnsi="宋体" w:eastAsia="宋体" w:cs="宋体"/>
          <w:szCs w:val="21"/>
          <w:highlight w:val="none"/>
        </w:rPr>
      </w:pPr>
      <w:bookmarkStart w:id="1050" w:name="_Toc23157"/>
      <w:bookmarkStart w:id="1051" w:name="_Toc15803"/>
      <w:bookmarkStart w:id="1052" w:name="_Toc509411874"/>
      <w:bookmarkStart w:id="1053" w:name="_Toc23438"/>
      <w:bookmarkStart w:id="1054" w:name="_Toc24676"/>
      <w:r>
        <w:rPr>
          <w:rFonts w:hint="eastAsia" w:ascii="宋体" w:hAnsi="宋体" w:eastAsia="宋体" w:cs="宋体"/>
          <w:szCs w:val="21"/>
          <w:highlight w:val="none"/>
        </w:rPr>
        <w:t>10.类似项目业绩情况表</w:t>
      </w:r>
      <w:bookmarkEnd w:id="1050"/>
      <w:bookmarkEnd w:id="1051"/>
      <w:bookmarkEnd w:id="1052"/>
      <w:bookmarkEnd w:id="1053"/>
      <w:bookmarkEnd w:id="1054"/>
    </w:p>
    <w:p w14:paraId="18FC1440">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11.施工组织设计方案</w:t>
      </w:r>
    </w:p>
    <w:p w14:paraId="72763658">
      <w:pPr>
        <w:spacing w:line="360" w:lineRule="auto"/>
        <w:rPr>
          <w:rFonts w:hint="eastAsia" w:ascii="宋体" w:hAnsi="宋体" w:eastAsia="宋体" w:cs="宋体"/>
          <w:szCs w:val="21"/>
          <w:highlight w:val="none"/>
        </w:rPr>
      </w:pPr>
      <w:r>
        <w:rPr>
          <w:rFonts w:hint="eastAsia" w:ascii="宋体" w:hAnsi="宋体" w:eastAsia="宋体" w:cs="宋体"/>
          <w:szCs w:val="21"/>
          <w:highlight w:val="none"/>
        </w:rPr>
        <w:t>12.供应商认为必要的其它材料</w:t>
      </w:r>
    </w:p>
    <w:p w14:paraId="580702CC">
      <w:pPr>
        <w:pStyle w:val="41"/>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13.磋商报价（第二轮）</w:t>
      </w:r>
    </w:p>
    <w:p w14:paraId="450D2A02">
      <w:pPr>
        <w:spacing w:line="360" w:lineRule="auto"/>
        <w:rPr>
          <w:rFonts w:hint="eastAsia" w:ascii="宋体" w:hAnsi="宋体" w:eastAsia="宋体" w:cs="宋体"/>
          <w:szCs w:val="21"/>
          <w:highlight w:val="none"/>
        </w:rPr>
      </w:pPr>
      <w:bookmarkStart w:id="1055" w:name="_Toc509411875"/>
      <w:bookmarkStart w:id="1056" w:name="_Toc3649"/>
      <w:bookmarkStart w:id="1057" w:name="_Toc21805"/>
      <w:r>
        <w:rPr>
          <w:rFonts w:hint="eastAsia" w:ascii="宋体" w:hAnsi="宋体" w:eastAsia="宋体" w:cs="宋体"/>
          <w:szCs w:val="21"/>
          <w:highlight w:val="none"/>
        </w:rPr>
        <w:t>注：</w:t>
      </w:r>
      <w:bookmarkEnd w:id="1055"/>
      <w:bookmarkEnd w:id="1056"/>
      <w:bookmarkEnd w:id="1057"/>
    </w:p>
    <w:p w14:paraId="4ADA2B60">
      <w:pPr>
        <w:spacing w:line="360" w:lineRule="auto"/>
        <w:rPr>
          <w:rFonts w:hint="eastAsia" w:ascii="宋体" w:hAnsi="宋体" w:eastAsia="宋体" w:cs="宋体"/>
          <w:szCs w:val="21"/>
          <w:highlight w:val="none"/>
        </w:rPr>
      </w:pPr>
      <w:bookmarkStart w:id="1058" w:name="_Toc31371"/>
      <w:bookmarkStart w:id="1059" w:name="_Toc22621"/>
      <w:bookmarkStart w:id="1060" w:name="_Toc509411876"/>
      <w:r>
        <w:rPr>
          <w:rFonts w:hint="eastAsia" w:ascii="宋体" w:hAnsi="宋体" w:eastAsia="宋体" w:cs="宋体"/>
          <w:szCs w:val="21"/>
          <w:highlight w:val="none"/>
        </w:rPr>
        <w:t>请供应商根据采购文件的要求，结合自己的响应情况编制磋商响应文件，磋商响应文件内容不限于以上目录所列内容，文件中复印件均需加盖供应商公章。请供应商编制目录及页码，便于评标委员会查阅和评审磋商响应文件。</w:t>
      </w:r>
      <w:bookmarkEnd w:id="1058"/>
      <w:bookmarkEnd w:id="1059"/>
      <w:bookmarkEnd w:id="1060"/>
    </w:p>
    <w:p w14:paraId="00364BA7">
      <w:pPr>
        <w:jc w:val="center"/>
        <w:rPr>
          <w:rFonts w:hint="eastAsia" w:ascii="宋体" w:hAnsi="宋体" w:eastAsia="宋体" w:cs="宋体"/>
          <w:sz w:val="28"/>
          <w:szCs w:val="28"/>
          <w:highlight w:val="none"/>
        </w:rPr>
      </w:pPr>
      <w:r>
        <w:rPr>
          <w:rFonts w:hint="eastAsia" w:ascii="宋体" w:hAnsi="宋体" w:eastAsia="宋体" w:cs="宋体"/>
          <w:highlight w:val="none"/>
        </w:rPr>
        <w:br w:type="page"/>
      </w:r>
      <w:bookmarkEnd w:id="984"/>
      <w:bookmarkEnd w:id="985"/>
      <w:r>
        <w:rPr>
          <w:rFonts w:hint="eastAsia" w:ascii="宋体" w:hAnsi="宋体" w:eastAsia="宋体" w:cs="宋体"/>
          <w:sz w:val="28"/>
          <w:szCs w:val="28"/>
          <w:highlight w:val="none"/>
        </w:rPr>
        <w:t>1、磋商响应承诺书</w:t>
      </w:r>
    </w:p>
    <w:p w14:paraId="1D2788E3">
      <w:pPr>
        <w:rPr>
          <w:rFonts w:hint="eastAsia" w:ascii="宋体" w:hAnsi="宋体" w:eastAsia="宋体" w:cs="宋体"/>
          <w:sz w:val="28"/>
          <w:szCs w:val="28"/>
          <w:highlight w:val="none"/>
        </w:rPr>
      </w:pPr>
    </w:p>
    <w:p w14:paraId="261921BF">
      <w:pPr>
        <w:pStyle w:val="11"/>
        <w:tabs>
          <w:tab w:val="left" w:pos="742"/>
        </w:tabs>
        <w:kinsoku w:val="0"/>
        <w:overflowPunct w:val="0"/>
        <w:spacing w:line="360" w:lineRule="auto"/>
        <w:ind w:right="145"/>
        <w:jc w:val="left"/>
        <w:rPr>
          <w:rFonts w:hint="eastAsia" w:ascii="宋体" w:hAnsi="宋体" w:eastAsia="宋体" w:cs="宋体"/>
          <w:b w:val="0"/>
          <w:bCs w:val="0"/>
          <w:sz w:val="21"/>
          <w:szCs w:val="21"/>
          <w:highlight w:val="none"/>
          <w:u w:val="single"/>
        </w:rPr>
      </w:pPr>
      <w:r>
        <w:rPr>
          <w:rFonts w:hint="eastAsia" w:ascii="宋体" w:hAnsi="宋体" w:eastAsia="宋体" w:cs="宋体"/>
          <w:b w:val="0"/>
          <w:bCs w:val="0"/>
          <w:sz w:val="21"/>
          <w:szCs w:val="21"/>
          <w:highlight w:val="none"/>
        </w:rPr>
        <w:t>致：</w:t>
      </w:r>
      <w:r>
        <w:rPr>
          <w:rFonts w:hint="eastAsia" w:ascii="宋体" w:hAnsi="宋体" w:eastAsia="宋体" w:cs="宋体"/>
          <w:b w:val="0"/>
          <w:bCs w:val="0"/>
          <w:sz w:val="21"/>
          <w:szCs w:val="21"/>
          <w:highlight w:val="none"/>
          <w:u w:val="single"/>
        </w:rPr>
        <w:t xml:space="preserve">     （采购人） </w:t>
      </w:r>
    </w:p>
    <w:p w14:paraId="4B096F25">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根据贵单位</w:t>
      </w:r>
      <w:r>
        <w:rPr>
          <w:rFonts w:hint="eastAsia" w:ascii="宋体" w:hAnsi="宋体" w:eastAsia="宋体" w:cs="宋体"/>
          <w:b w:val="0"/>
          <w:bCs w:val="0"/>
          <w:sz w:val="21"/>
          <w:szCs w:val="21"/>
          <w:highlight w:val="none"/>
          <w:u w:val="single"/>
        </w:rPr>
        <w:t xml:space="preserve">              （采购编号）</w:t>
      </w:r>
      <w:r>
        <w:rPr>
          <w:rFonts w:hint="eastAsia" w:ascii="宋体" w:hAnsi="宋体" w:eastAsia="宋体" w:cs="宋体"/>
          <w:b w:val="0"/>
          <w:bCs w:val="0"/>
          <w:sz w:val="21"/>
          <w:szCs w:val="21"/>
          <w:highlight w:val="none"/>
        </w:rPr>
        <w:t>竞争性磋商公告的要求，我们决定参加贵单位组织的</w:t>
      </w:r>
      <w:r>
        <w:rPr>
          <w:rFonts w:hint="eastAsia" w:ascii="宋体" w:hAnsi="宋体" w:eastAsia="宋体" w:cs="宋体"/>
          <w:b w:val="0"/>
          <w:bCs w:val="0"/>
          <w:sz w:val="21"/>
          <w:szCs w:val="21"/>
          <w:highlight w:val="none"/>
          <w:u w:val="single"/>
        </w:rPr>
        <w:t xml:space="preserve">                         （项目名称）</w:t>
      </w:r>
      <w:r>
        <w:rPr>
          <w:rFonts w:hint="eastAsia" w:ascii="宋体" w:hAnsi="宋体" w:eastAsia="宋体" w:cs="宋体"/>
          <w:b w:val="0"/>
          <w:bCs w:val="0"/>
          <w:sz w:val="21"/>
          <w:szCs w:val="21"/>
          <w:highlight w:val="none"/>
        </w:rPr>
        <w:t>的竞争性磋商采购活动。我方授权</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 xml:space="preserve"> (姓名和职务)代表我方</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rPr>
        <w:t>（供应商的名称）全权处理本项目磋商的有关事宜。据此函，签字代表宣布同意如下：</w:t>
      </w:r>
    </w:p>
    <w:p w14:paraId="204D08D2">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1.依法依规、诚实守信、公平竞争参加本次磋商活动。</w:t>
      </w:r>
    </w:p>
    <w:p w14:paraId="668D13D6">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2.我方保证响应文件中的所有资料均为真实、准确、完整、有效的，且不具有任 何误导性，并无条件接受采购人或采购代理机构对其中任何资料进行核实（核对）的要 求。核对发现有虚假、不一致或我方无正当理由不按要求提供的，我方承诺响应文件无效并自愿承担一切法律责任。</w:t>
      </w:r>
    </w:p>
    <w:p w14:paraId="20A05B44">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3.我方愿意按照竞争性采购文件规定的各项要求，向采购人提供所需的服务项目，首次总报价为人民币</w:t>
      </w:r>
      <w:r>
        <w:rPr>
          <w:rFonts w:hint="eastAsia" w:ascii="宋体" w:hAnsi="宋体" w:eastAsia="宋体" w:cs="宋体"/>
          <w:b w:val="0"/>
          <w:bCs w:val="0"/>
          <w:sz w:val="21"/>
          <w:szCs w:val="21"/>
          <w:highlight w:val="none"/>
          <w:u w:val="single"/>
        </w:rPr>
        <w:t xml:space="preserve">（大写）          （小写）  </w:t>
      </w:r>
      <w:r>
        <w:rPr>
          <w:rFonts w:hint="eastAsia" w:ascii="宋体" w:hAnsi="宋体" w:eastAsia="宋体" w:cs="宋体"/>
          <w:b w:val="0"/>
          <w:bCs w:val="0"/>
          <w:sz w:val="21"/>
          <w:szCs w:val="21"/>
          <w:highlight w:val="none"/>
        </w:rPr>
        <w:t>。</w:t>
      </w:r>
    </w:p>
    <w:p w14:paraId="3A5DD920">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4.如果我方的响应文件被接受，我们将履行采购文件中规定的每一项要求，按期、按质、按量履行合同。</w:t>
      </w:r>
    </w:p>
    <w:p w14:paraId="0489773D">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5.我方愿遵守《中华人民共和国政府采购法》及相关的政府采购法律法规，按《中华人民共和国合同法》履行我方的全部责任。</w:t>
      </w:r>
    </w:p>
    <w:p w14:paraId="41B85AEA">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6.我方已认真仔细研究采购文件全部内容，包括修改文件以及全部参考资料和有关附件。我们完全理解并同意放弃对这方面有不明及误解的权力。</w:t>
      </w:r>
    </w:p>
    <w:p w14:paraId="61F5834C">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7.本次磋商有效期自响应文件递交截止之日起60日历天。</w:t>
      </w:r>
    </w:p>
    <w:p w14:paraId="3F1DFBAA">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8.我方同意按照贵方的要求提供与磋商有关的一切数据或资料，理解贵方不一定接受最低报价的磋商。</w:t>
      </w:r>
    </w:p>
    <w:p w14:paraId="1292F108">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9.我方声明参加本次政府采购活动前3年内在经营活动中，我方没有重大违法记录（重大违法记录，是指供应商因违法经营受到刑事处罚或者责令停产停业、吊销许可证或者执照、较大数额罚款等行政处罚）。</w:t>
      </w:r>
    </w:p>
    <w:p w14:paraId="2479DA53">
      <w:pPr>
        <w:pStyle w:val="11"/>
        <w:tabs>
          <w:tab w:val="left" w:pos="742"/>
        </w:tabs>
        <w:kinsoku w:val="0"/>
        <w:overflowPunct w:val="0"/>
        <w:spacing w:line="360" w:lineRule="auto"/>
        <w:ind w:right="145" w:firstLine="436" w:firstLineChars="200"/>
        <w:jc w:val="left"/>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10.我们同意提供本项目采购文件要求的有关本次竞争性磋商的所有资料，并声明所提交的资料是准确的和真实的。 </w:t>
      </w:r>
    </w:p>
    <w:p w14:paraId="7631B7EA">
      <w:pPr>
        <w:pStyle w:val="11"/>
        <w:tabs>
          <w:tab w:val="left" w:pos="3337"/>
        </w:tabs>
        <w:kinsoku w:val="0"/>
        <w:overflowPunct w:val="0"/>
        <w:ind w:left="817" w:right="2105"/>
        <w:rPr>
          <w:rFonts w:hint="eastAsia" w:ascii="宋体" w:hAnsi="宋体" w:eastAsia="宋体" w:cs="宋体"/>
          <w:b w:val="0"/>
          <w:bCs w:val="0"/>
          <w:sz w:val="21"/>
          <w:szCs w:val="16"/>
          <w:highlight w:val="none"/>
        </w:rPr>
      </w:pPr>
      <w:r>
        <w:rPr>
          <w:rFonts w:hint="eastAsia" w:ascii="宋体" w:hAnsi="宋体" w:eastAsia="宋体" w:cs="宋体"/>
          <w:b w:val="0"/>
          <w:bCs w:val="0"/>
          <w:sz w:val="21"/>
          <w:szCs w:val="16"/>
          <w:highlight w:val="none"/>
        </w:rPr>
        <w:t>详细地址：</w:t>
      </w:r>
      <w:r>
        <w:rPr>
          <w:rFonts w:hint="eastAsia" w:ascii="宋体" w:hAnsi="宋体" w:eastAsia="宋体" w:cs="宋体"/>
          <w:b w:val="0"/>
          <w:bCs w:val="0"/>
          <w:sz w:val="21"/>
          <w:szCs w:val="16"/>
          <w:highlight w:val="none"/>
        </w:rPr>
        <w:tab/>
      </w:r>
      <w:r>
        <w:rPr>
          <w:rFonts w:hint="eastAsia" w:ascii="宋体" w:hAnsi="宋体" w:eastAsia="宋体" w:cs="宋体"/>
          <w:b w:val="0"/>
          <w:bCs w:val="0"/>
          <w:sz w:val="21"/>
          <w:szCs w:val="16"/>
          <w:highlight w:val="none"/>
        </w:rPr>
        <w:t>邮政编码：</w:t>
      </w:r>
    </w:p>
    <w:p w14:paraId="253D1BE5">
      <w:pPr>
        <w:pStyle w:val="11"/>
        <w:tabs>
          <w:tab w:val="left" w:pos="3337"/>
        </w:tabs>
        <w:kinsoku w:val="0"/>
        <w:overflowPunct w:val="0"/>
        <w:ind w:left="817" w:right="2105"/>
        <w:rPr>
          <w:rFonts w:hint="eastAsia" w:ascii="宋体" w:hAnsi="宋体" w:eastAsia="宋体" w:cs="宋体"/>
          <w:b w:val="0"/>
          <w:bCs w:val="0"/>
          <w:sz w:val="21"/>
          <w:szCs w:val="16"/>
          <w:highlight w:val="none"/>
        </w:rPr>
      </w:pPr>
      <w:r>
        <w:rPr>
          <w:rFonts w:hint="eastAsia" w:ascii="宋体" w:hAnsi="宋体" w:eastAsia="宋体" w:cs="宋体"/>
          <w:b w:val="0"/>
          <w:bCs w:val="0"/>
          <w:sz w:val="21"/>
          <w:szCs w:val="16"/>
          <w:highlight w:val="none"/>
        </w:rPr>
        <w:t>电话：</w:t>
      </w:r>
      <w:r>
        <w:rPr>
          <w:rFonts w:hint="eastAsia" w:ascii="宋体" w:hAnsi="宋体" w:eastAsia="宋体" w:cs="宋体"/>
          <w:b w:val="0"/>
          <w:bCs w:val="0"/>
          <w:sz w:val="21"/>
          <w:szCs w:val="16"/>
          <w:highlight w:val="none"/>
        </w:rPr>
        <w:tab/>
      </w:r>
      <w:r>
        <w:rPr>
          <w:rFonts w:hint="eastAsia" w:ascii="宋体" w:hAnsi="宋体" w:eastAsia="宋体" w:cs="宋体"/>
          <w:b w:val="0"/>
          <w:bCs w:val="0"/>
          <w:sz w:val="21"/>
          <w:szCs w:val="16"/>
          <w:highlight w:val="none"/>
        </w:rPr>
        <w:t>传真：</w:t>
      </w:r>
    </w:p>
    <w:p w14:paraId="242ECD3A">
      <w:pPr>
        <w:pStyle w:val="11"/>
        <w:tabs>
          <w:tab w:val="left" w:pos="5137"/>
        </w:tabs>
        <w:kinsoku w:val="0"/>
        <w:overflowPunct w:val="0"/>
        <w:spacing w:line="360" w:lineRule="auto"/>
        <w:ind w:right="2105"/>
        <w:rPr>
          <w:rFonts w:hint="eastAsia" w:ascii="宋体" w:hAnsi="宋体" w:eastAsia="宋体" w:cs="宋体"/>
          <w:b w:val="0"/>
          <w:bCs w:val="0"/>
          <w:sz w:val="21"/>
          <w:szCs w:val="16"/>
          <w:highlight w:val="none"/>
        </w:rPr>
      </w:pPr>
      <w:r>
        <w:rPr>
          <w:rFonts w:hint="eastAsia" w:ascii="宋体" w:hAnsi="宋体" w:eastAsia="宋体" w:cs="宋体"/>
          <w:b w:val="0"/>
          <w:bCs w:val="0"/>
          <w:sz w:val="21"/>
          <w:szCs w:val="16"/>
          <w:highlight w:val="none"/>
        </w:rPr>
        <w:t>供应商 ：</w:t>
      </w:r>
      <w:r>
        <w:rPr>
          <w:rFonts w:hint="eastAsia" w:ascii="宋体" w:hAnsi="宋体" w:eastAsia="宋体" w:cs="宋体"/>
          <w:b w:val="0"/>
          <w:bCs w:val="0"/>
          <w:sz w:val="21"/>
          <w:szCs w:val="16"/>
          <w:highlight w:val="none"/>
          <w:u w:val="single"/>
        </w:rPr>
        <w:t xml:space="preserve">        </w:t>
      </w:r>
      <w:r>
        <w:rPr>
          <w:rFonts w:hint="eastAsia" w:ascii="宋体" w:hAnsi="宋体" w:eastAsia="宋体" w:cs="宋体"/>
          <w:b w:val="0"/>
          <w:bCs w:val="0"/>
          <w:sz w:val="21"/>
          <w:szCs w:val="16"/>
          <w:highlight w:val="none"/>
        </w:rPr>
        <w:t>（盖章）</w:t>
      </w:r>
    </w:p>
    <w:p w14:paraId="40E165F9">
      <w:pPr>
        <w:pStyle w:val="11"/>
        <w:tabs>
          <w:tab w:val="left" w:pos="4218"/>
        </w:tabs>
        <w:kinsoku w:val="0"/>
        <w:overflowPunct w:val="0"/>
        <w:spacing w:line="360" w:lineRule="auto"/>
        <w:rPr>
          <w:rFonts w:hint="eastAsia" w:ascii="宋体" w:hAnsi="宋体" w:eastAsia="宋体" w:cs="宋体"/>
          <w:b w:val="0"/>
          <w:bCs w:val="0"/>
          <w:sz w:val="21"/>
          <w:szCs w:val="16"/>
          <w:highlight w:val="none"/>
        </w:rPr>
      </w:pPr>
      <w:r>
        <w:rPr>
          <w:rFonts w:hint="eastAsia" w:ascii="宋体" w:hAnsi="宋体" w:eastAsia="宋体" w:cs="宋体"/>
          <w:b w:val="0"/>
          <w:bCs w:val="0"/>
          <w:spacing w:val="-1"/>
          <w:sz w:val="21"/>
          <w:szCs w:val="16"/>
          <w:highlight w:val="none"/>
        </w:rPr>
        <w:t>供应商法定代表人：</w:t>
      </w:r>
      <w:r>
        <w:rPr>
          <w:rFonts w:hint="eastAsia" w:ascii="宋体" w:hAnsi="宋体" w:eastAsia="宋体" w:cs="宋体"/>
          <w:b w:val="0"/>
          <w:bCs w:val="0"/>
          <w:spacing w:val="-1"/>
          <w:sz w:val="21"/>
          <w:szCs w:val="16"/>
          <w:highlight w:val="none"/>
          <w:u w:val="single"/>
        </w:rPr>
        <w:tab/>
      </w:r>
      <w:r>
        <w:rPr>
          <w:rFonts w:hint="eastAsia" w:ascii="宋体" w:hAnsi="宋体" w:eastAsia="宋体" w:cs="宋体"/>
          <w:b w:val="0"/>
          <w:bCs w:val="0"/>
          <w:sz w:val="21"/>
          <w:szCs w:val="16"/>
          <w:highlight w:val="none"/>
        </w:rPr>
        <w:t>（签字或盖章）</w:t>
      </w:r>
      <w:r>
        <w:rPr>
          <w:rFonts w:hint="eastAsia" w:ascii="宋体" w:hAnsi="宋体" w:eastAsia="宋体" w:cs="宋体"/>
          <w:b w:val="0"/>
          <w:bCs w:val="0"/>
          <w:sz w:val="21"/>
          <w:szCs w:val="16"/>
          <w:highlight w:val="none"/>
        </w:rPr>
        <w:tab/>
      </w:r>
    </w:p>
    <w:p w14:paraId="77801885">
      <w:pPr>
        <w:pStyle w:val="11"/>
        <w:tabs>
          <w:tab w:val="left" w:pos="1200"/>
          <w:tab w:val="left" w:pos="2400"/>
          <w:tab w:val="left" w:pos="3360"/>
        </w:tabs>
        <w:kinsoku w:val="0"/>
        <w:overflowPunct w:val="0"/>
        <w:spacing w:line="240" w:lineRule="auto"/>
        <w:ind w:right="123"/>
        <w:jc w:val="left"/>
        <w:rPr>
          <w:rFonts w:hint="eastAsia" w:ascii="宋体" w:hAnsi="宋体" w:eastAsia="宋体" w:cs="宋体"/>
          <w:b w:val="0"/>
          <w:bCs w:val="0"/>
          <w:sz w:val="21"/>
          <w:szCs w:val="16"/>
          <w:highlight w:val="none"/>
        </w:rPr>
        <w:sectPr>
          <w:headerReference r:id="rId9" w:type="default"/>
          <w:footerReference r:id="rId10" w:type="default"/>
          <w:pgSz w:w="11911" w:h="16838"/>
          <w:pgMar w:top="1440" w:right="1689" w:bottom="1440" w:left="1689" w:header="720" w:footer="720" w:gutter="0"/>
          <w:pgNumType w:fmt="decimal"/>
          <w:cols w:space="720" w:num="1"/>
        </w:sectPr>
      </w:pPr>
      <w:r>
        <w:rPr>
          <w:rFonts w:hint="eastAsia" w:ascii="宋体" w:hAnsi="宋体" w:eastAsia="宋体" w:cs="宋体"/>
          <w:b w:val="0"/>
          <w:bCs w:val="0"/>
          <w:sz w:val="21"/>
          <w:szCs w:val="16"/>
          <w:highlight w:val="none"/>
          <w:u w:val="single"/>
        </w:rPr>
        <w:t xml:space="preserve"> </w:t>
      </w:r>
      <w:r>
        <w:rPr>
          <w:rFonts w:hint="eastAsia" w:ascii="宋体" w:hAnsi="宋体" w:eastAsia="宋体" w:cs="宋体"/>
          <w:b w:val="0"/>
          <w:bCs w:val="0"/>
          <w:sz w:val="21"/>
          <w:szCs w:val="16"/>
          <w:highlight w:val="none"/>
          <w:u w:val="single"/>
        </w:rPr>
        <w:tab/>
      </w:r>
      <w:r>
        <w:rPr>
          <w:rFonts w:hint="eastAsia" w:ascii="宋体" w:hAnsi="宋体" w:eastAsia="宋体" w:cs="宋体"/>
          <w:b w:val="0"/>
          <w:bCs w:val="0"/>
          <w:spacing w:val="-1"/>
          <w:sz w:val="21"/>
          <w:szCs w:val="16"/>
          <w:highlight w:val="none"/>
        </w:rPr>
        <w:t>年</w:t>
      </w:r>
      <w:r>
        <w:rPr>
          <w:rFonts w:hint="eastAsia" w:ascii="宋体" w:hAnsi="宋体" w:eastAsia="宋体" w:cs="宋体"/>
          <w:b w:val="0"/>
          <w:bCs w:val="0"/>
          <w:spacing w:val="-1"/>
          <w:sz w:val="21"/>
          <w:szCs w:val="16"/>
          <w:highlight w:val="none"/>
          <w:u w:val="single"/>
        </w:rPr>
        <w:tab/>
      </w:r>
      <w:r>
        <w:rPr>
          <w:rFonts w:hint="eastAsia" w:ascii="宋体" w:hAnsi="宋体" w:eastAsia="宋体" w:cs="宋体"/>
          <w:b w:val="0"/>
          <w:bCs w:val="0"/>
          <w:spacing w:val="-1"/>
          <w:sz w:val="21"/>
          <w:szCs w:val="16"/>
          <w:highlight w:val="none"/>
        </w:rPr>
        <w:t>月</w:t>
      </w:r>
      <w:r>
        <w:rPr>
          <w:rFonts w:hint="eastAsia" w:ascii="宋体" w:hAnsi="宋体" w:eastAsia="宋体" w:cs="宋体"/>
          <w:b w:val="0"/>
          <w:bCs w:val="0"/>
          <w:spacing w:val="-1"/>
          <w:sz w:val="21"/>
          <w:szCs w:val="16"/>
          <w:highlight w:val="none"/>
          <w:u w:val="single"/>
        </w:rPr>
        <w:tab/>
      </w:r>
      <w:r>
        <w:rPr>
          <w:rFonts w:hint="eastAsia" w:ascii="宋体" w:hAnsi="宋体" w:eastAsia="宋体" w:cs="宋体"/>
          <w:b w:val="0"/>
          <w:bCs w:val="0"/>
          <w:spacing w:val="-1"/>
          <w:sz w:val="21"/>
          <w:szCs w:val="16"/>
          <w:highlight w:val="none"/>
        </w:rPr>
        <w:t>日</w:t>
      </w:r>
    </w:p>
    <w:p w14:paraId="2C55BB9A">
      <w:pPr>
        <w:jc w:val="center"/>
        <w:rPr>
          <w:rFonts w:hint="eastAsia" w:ascii="宋体" w:hAnsi="宋体" w:eastAsia="宋体" w:cs="宋体"/>
          <w:highlight w:val="none"/>
        </w:rPr>
      </w:pPr>
      <w:bookmarkStart w:id="1061" w:name="_Toc15604"/>
      <w:bookmarkStart w:id="1062" w:name="_Toc25689"/>
      <w:bookmarkStart w:id="1063" w:name="_Toc3189"/>
      <w:bookmarkStart w:id="1064" w:name="_Toc509411879"/>
      <w:bookmarkStart w:id="1065" w:name="_Toc19335"/>
      <w:bookmarkStart w:id="1066" w:name="_Toc2097"/>
      <w:bookmarkStart w:id="1067" w:name="_Toc13716"/>
      <w:bookmarkStart w:id="1068" w:name="_Toc14191"/>
      <w:bookmarkStart w:id="1069" w:name="_Toc26430"/>
      <w:bookmarkStart w:id="1070" w:name="_Toc25551"/>
      <w:bookmarkStart w:id="1071" w:name="_Toc19468"/>
      <w:bookmarkStart w:id="1072" w:name="_Toc187"/>
      <w:bookmarkStart w:id="1073" w:name="_Toc15708"/>
      <w:bookmarkStart w:id="1074" w:name="_Toc18394"/>
      <w:bookmarkStart w:id="1075" w:name="_Toc460"/>
      <w:bookmarkStart w:id="1076" w:name="_Toc10206"/>
    </w:p>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14:paraId="3B1C5BF1">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2.磋商响应函附录（第一轮报价）</w:t>
      </w:r>
    </w:p>
    <w:tbl>
      <w:tblPr>
        <w:tblStyle w:val="25"/>
        <w:tblW w:w="0" w:type="auto"/>
        <w:jc w:val="center"/>
        <w:tblLayout w:type="fixed"/>
        <w:tblCellMar>
          <w:top w:w="0" w:type="dxa"/>
          <w:left w:w="108" w:type="dxa"/>
          <w:bottom w:w="0" w:type="dxa"/>
          <w:right w:w="108" w:type="dxa"/>
        </w:tblCellMar>
      </w:tblPr>
      <w:tblGrid>
        <w:gridCol w:w="2366"/>
        <w:gridCol w:w="6120"/>
      </w:tblGrid>
      <w:tr w14:paraId="0D458FB9">
        <w:tblPrEx>
          <w:tblCellMar>
            <w:top w:w="0" w:type="dxa"/>
            <w:left w:w="108" w:type="dxa"/>
            <w:bottom w:w="0" w:type="dxa"/>
            <w:right w:w="108" w:type="dxa"/>
          </w:tblCellMar>
        </w:tblPrEx>
        <w:trPr>
          <w:trHeight w:val="605"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E403E71">
            <w:pPr>
              <w:jc w:val="center"/>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120" w:type="dxa"/>
            <w:tcBorders>
              <w:top w:val="single" w:color="auto" w:sz="4" w:space="0"/>
              <w:left w:val="single" w:color="auto" w:sz="4" w:space="0"/>
              <w:bottom w:val="single" w:color="auto" w:sz="4" w:space="0"/>
              <w:right w:val="single" w:color="auto" w:sz="4" w:space="0"/>
            </w:tcBorders>
            <w:vAlign w:val="center"/>
          </w:tcPr>
          <w:p w14:paraId="224D47D8">
            <w:pPr>
              <w:jc w:val="center"/>
              <w:rPr>
                <w:rFonts w:hint="eastAsia" w:ascii="宋体" w:hAnsi="宋体" w:eastAsia="宋体" w:cs="宋体"/>
                <w:sz w:val="24"/>
                <w:highlight w:val="none"/>
              </w:rPr>
            </w:pPr>
          </w:p>
        </w:tc>
      </w:tr>
      <w:tr w14:paraId="643D7EA8">
        <w:tblPrEx>
          <w:tblCellMar>
            <w:top w:w="0" w:type="dxa"/>
            <w:left w:w="108" w:type="dxa"/>
            <w:bottom w:w="0" w:type="dxa"/>
            <w:right w:w="108" w:type="dxa"/>
          </w:tblCellMar>
        </w:tblPrEx>
        <w:trPr>
          <w:cantSplit/>
          <w:trHeight w:val="613"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5F689C6">
            <w:pPr>
              <w:jc w:val="center"/>
              <w:rPr>
                <w:rFonts w:hint="eastAsia" w:ascii="宋体" w:hAnsi="宋体" w:eastAsia="宋体" w:cs="宋体"/>
                <w:sz w:val="24"/>
                <w:highlight w:val="none"/>
              </w:rPr>
            </w:pPr>
            <w:r>
              <w:rPr>
                <w:rFonts w:hint="eastAsia" w:ascii="宋体" w:hAnsi="宋体" w:eastAsia="宋体" w:cs="宋体"/>
                <w:sz w:val="24"/>
                <w:highlight w:val="none"/>
              </w:rPr>
              <w:t>采购编号</w:t>
            </w:r>
          </w:p>
        </w:tc>
        <w:tc>
          <w:tcPr>
            <w:tcW w:w="6120" w:type="dxa"/>
            <w:tcBorders>
              <w:top w:val="single" w:color="auto" w:sz="4" w:space="0"/>
              <w:left w:val="single" w:color="auto" w:sz="4" w:space="0"/>
              <w:bottom w:val="single" w:color="auto" w:sz="4" w:space="0"/>
              <w:right w:val="single" w:color="auto" w:sz="4" w:space="0"/>
            </w:tcBorders>
            <w:vAlign w:val="center"/>
          </w:tcPr>
          <w:p w14:paraId="15C3799E">
            <w:pPr>
              <w:ind w:left="108"/>
              <w:jc w:val="center"/>
              <w:rPr>
                <w:rFonts w:hint="eastAsia" w:ascii="宋体" w:hAnsi="宋体" w:eastAsia="宋体" w:cs="宋体"/>
                <w:sz w:val="24"/>
                <w:highlight w:val="none"/>
              </w:rPr>
            </w:pPr>
          </w:p>
        </w:tc>
      </w:tr>
      <w:tr w14:paraId="27B37162">
        <w:tblPrEx>
          <w:tblCellMar>
            <w:top w:w="0" w:type="dxa"/>
            <w:left w:w="108" w:type="dxa"/>
            <w:bottom w:w="0" w:type="dxa"/>
            <w:right w:w="108" w:type="dxa"/>
          </w:tblCellMar>
        </w:tblPrEx>
        <w:trPr>
          <w:cantSplit/>
          <w:trHeight w:val="607"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27C11D5E">
            <w:pPr>
              <w:jc w:val="center"/>
              <w:rPr>
                <w:rFonts w:hint="eastAsia" w:ascii="宋体" w:hAnsi="宋体" w:eastAsia="宋体" w:cs="宋体"/>
                <w:sz w:val="24"/>
                <w:highlight w:val="none"/>
              </w:rPr>
            </w:pPr>
            <w:r>
              <w:rPr>
                <w:rFonts w:hint="eastAsia" w:ascii="宋体" w:hAnsi="宋体" w:eastAsia="宋体" w:cs="宋体"/>
                <w:sz w:val="24"/>
                <w:highlight w:val="none"/>
              </w:rPr>
              <w:t>供应商名称</w:t>
            </w:r>
          </w:p>
        </w:tc>
        <w:tc>
          <w:tcPr>
            <w:tcW w:w="6120" w:type="dxa"/>
            <w:tcBorders>
              <w:top w:val="single" w:color="auto" w:sz="4" w:space="0"/>
              <w:left w:val="single" w:color="auto" w:sz="4" w:space="0"/>
              <w:bottom w:val="single" w:color="auto" w:sz="4" w:space="0"/>
              <w:right w:val="single" w:color="auto" w:sz="4" w:space="0"/>
            </w:tcBorders>
            <w:vAlign w:val="center"/>
          </w:tcPr>
          <w:p w14:paraId="5AEABB94">
            <w:pPr>
              <w:jc w:val="center"/>
              <w:rPr>
                <w:rFonts w:hint="eastAsia" w:ascii="宋体" w:hAnsi="宋体" w:eastAsia="宋体" w:cs="宋体"/>
                <w:sz w:val="24"/>
                <w:highlight w:val="none"/>
              </w:rPr>
            </w:pPr>
          </w:p>
        </w:tc>
      </w:tr>
      <w:tr w14:paraId="15520068">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0E6C35CB">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投标</w:t>
            </w:r>
            <w:r>
              <w:rPr>
                <w:rFonts w:hint="eastAsia" w:ascii="宋体" w:hAnsi="宋体" w:eastAsia="宋体" w:cs="宋体"/>
                <w:sz w:val="24"/>
                <w:highlight w:val="none"/>
              </w:rPr>
              <w:t>报价</w:t>
            </w:r>
          </w:p>
        </w:tc>
        <w:tc>
          <w:tcPr>
            <w:tcW w:w="6120" w:type="dxa"/>
            <w:tcBorders>
              <w:top w:val="single" w:color="auto" w:sz="4" w:space="0"/>
              <w:left w:val="single" w:color="auto" w:sz="4" w:space="0"/>
              <w:bottom w:val="single" w:color="auto" w:sz="4" w:space="0"/>
              <w:right w:val="single" w:color="auto" w:sz="4" w:space="0"/>
            </w:tcBorders>
            <w:vAlign w:val="center"/>
          </w:tcPr>
          <w:p w14:paraId="2B632F0C">
            <w:pPr>
              <w:pStyle w:val="58"/>
              <w:tabs>
                <w:tab w:val="left" w:pos="3463"/>
              </w:tabs>
              <w:kinsoku w:val="0"/>
              <w:overflowPunct w:val="0"/>
              <w:spacing w:line="360" w:lineRule="auto"/>
              <w:ind w:left="103"/>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none"/>
                <w:lang w:val="en-US" w:eastAsia="zh-CN"/>
              </w:rPr>
              <w:t>数字</w:t>
            </w:r>
            <w:r>
              <w:rPr>
                <w:rFonts w:hint="eastAsia" w:ascii="宋体" w:hAnsi="宋体" w:eastAsia="宋体" w:cs="宋体"/>
                <w:sz w:val="21"/>
                <w:szCs w:val="21"/>
                <w:highlight w:val="none"/>
                <w:u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4"/>
                <w:highlight w:val="none"/>
              </w:rPr>
              <w:t>（元）</w:t>
            </w:r>
          </w:p>
          <w:p w14:paraId="73CA38CA">
            <w:pPr>
              <w:ind w:left="1265" w:hanging="1265" w:hangingChars="600"/>
              <w:rPr>
                <w:rFonts w:hint="eastAsia" w:ascii="宋体" w:hAnsi="宋体" w:eastAsia="宋体" w:cs="宋体"/>
                <w:sz w:val="24"/>
                <w:highlight w:val="none"/>
              </w:rPr>
            </w:pPr>
            <w:r>
              <w:rPr>
                <w:rFonts w:hint="eastAsia" w:ascii="宋体" w:hAnsi="宋体" w:eastAsia="宋体" w:cs="宋体"/>
                <w:b/>
                <w:bCs/>
                <w:color w:val="000000"/>
                <w:highlight w:val="none"/>
              </w:rPr>
              <w:t>（响应人应在此填列第一次报价，但以响应人最后一次的磋商报价为成交价）</w:t>
            </w:r>
          </w:p>
        </w:tc>
      </w:tr>
      <w:tr w14:paraId="565BA06F">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D3897AE">
            <w:pPr>
              <w:jc w:val="center"/>
              <w:rPr>
                <w:rFonts w:hint="eastAsia" w:ascii="宋体" w:hAnsi="宋体" w:eastAsia="宋体" w:cs="宋体"/>
                <w:sz w:val="24"/>
                <w:highlight w:val="none"/>
              </w:rPr>
            </w:pPr>
            <w:r>
              <w:rPr>
                <w:rFonts w:hint="eastAsia" w:ascii="宋体" w:hAnsi="宋体" w:eastAsia="宋体" w:cs="宋体"/>
                <w:sz w:val="24"/>
                <w:highlight w:val="none"/>
                <w:lang w:val="en-US" w:eastAsia="zh-CN"/>
              </w:rPr>
              <w:t>施工</w:t>
            </w:r>
            <w:r>
              <w:rPr>
                <w:rFonts w:hint="eastAsia" w:ascii="宋体" w:hAnsi="宋体" w:eastAsia="宋体" w:cs="宋体"/>
                <w:sz w:val="24"/>
                <w:highlight w:val="none"/>
              </w:rPr>
              <w:t>工期</w:t>
            </w:r>
          </w:p>
        </w:tc>
        <w:tc>
          <w:tcPr>
            <w:tcW w:w="6120" w:type="dxa"/>
            <w:tcBorders>
              <w:top w:val="single" w:color="auto" w:sz="4" w:space="0"/>
              <w:left w:val="single" w:color="auto" w:sz="4" w:space="0"/>
              <w:bottom w:val="single" w:color="auto" w:sz="4" w:space="0"/>
              <w:right w:val="single" w:color="auto" w:sz="4" w:space="0"/>
            </w:tcBorders>
            <w:vAlign w:val="center"/>
          </w:tcPr>
          <w:p w14:paraId="30A9CAB8">
            <w:pPr>
              <w:ind w:left="1440" w:hanging="1440" w:hangingChars="600"/>
              <w:rPr>
                <w:rFonts w:hint="eastAsia" w:ascii="宋体" w:hAnsi="宋体" w:eastAsia="宋体" w:cs="宋体"/>
                <w:color w:val="FF0000"/>
                <w:sz w:val="24"/>
                <w:highlight w:val="none"/>
              </w:rPr>
            </w:pPr>
          </w:p>
        </w:tc>
      </w:tr>
      <w:tr w14:paraId="37E024F4">
        <w:tblPrEx>
          <w:tblCellMar>
            <w:top w:w="0" w:type="dxa"/>
            <w:left w:w="108" w:type="dxa"/>
            <w:bottom w:w="0" w:type="dxa"/>
            <w:right w:w="108" w:type="dxa"/>
          </w:tblCellMar>
        </w:tblPrEx>
        <w:trPr>
          <w:cantSplit/>
          <w:trHeight w:val="614"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203A0A0">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质保期</w:t>
            </w:r>
          </w:p>
        </w:tc>
        <w:tc>
          <w:tcPr>
            <w:tcW w:w="6120" w:type="dxa"/>
            <w:tcBorders>
              <w:top w:val="single" w:color="auto" w:sz="4" w:space="0"/>
              <w:left w:val="single" w:color="auto" w:sz="4" w:space="0"/>
              <w:bottom w:val="single" w:color="auto" w:sz="4" w:space="0"/>
              <w:right w:val="single" w:color="auto" w:sz="4" w:space="0"/>
            </w:tcBorders>
            <w:vAlign w:val="center"/>
          </w:tcPr>
          <w:p w14:paraId="6A1A9C0C">
            <w:pPr>
              <w:ind w:left="1440" w:hanging="1440" w:hangingChars="600"/>
              <w:rPr>
                <w:rFonts w:hint="eastAsia" w:ascii="宋体" w:hAnsi="宋体" w:eastAsia="宋体" w:cs="宋体"/>
                <w:color w:val="FF0000"/>
                <w:sz w:val="24"/>
                <w:highlight w:val="none"/>
              </w:rPr>
            </w:pPr>
          </w:p>
        </w:tc>
      </w:tr>
      <w:tr w14:paraId="79F76EB1">
        <w:tblPrEx>
          <w:tblCellMar>
            <w:top w:w="0" w:type="dxa"/>
            <w:left w:w="108" w:type="dxa"/>
            <w:bottom w:w="0" w:type="dxa"/>
            <w:right w:w="108" w:type="dxa"/>
          </w:tblCellMar>
        </w:tblPrEx>
        <w:trPr>
          <w:cantSplit/>
          <w:trHeight w:val="506" w:hRule="atLeast"/>
          <w:jc w:val="center"/>
        </w:trPr>
        <w:tc>
          <w:tcPr>
            <w:tcW w:w="2366" w:type="dxa"/>
            <w:tcBorders>
              <w:top w:val="single" w:color="auto" w:sz="4" w:space="0"/>
              <w:left w:val="single" w:color="auto" w:sz="4" w:space="0"/>
              <w:bottom w:val="single" w:color="auto" w:sz="4" w:space="0"/>
              <w:right w:val="single" w:color="auto" w:sz="4" w:space="0"/>
            </w:tcBorders>
            <w:vAlign w:val="center"/>
          </w:tcPr>
          <w:p w14:paraId="5782C435">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其他声明</w:t>
            </w:r>
          </w:p>
        </w:tc>
        <w:tc>
          <w:tcPr>
            <w:tcW w:w="6120" w:type="dxa"/>
            <w:tcBorders>
              <w:top w:val="single" w:color="auto" w:sz="4" w:space="0"/>
              <w:left w:val="single" w:color="auto" w:sz="4" w:space="0"/>
              <w:bottom w:val="single" w:color="auto" w:sz="4" w:space="0"/>
              <w:right w:val="single" w:color="auto" w:sz="4" w:space="0"/>
            </w:tcBorders>
            <w:vAlign w:val="center"/>
          </w:tcPr>
          <w:p w14:paraId="1BADB9E9">
            <w:pPr>
              <w:ind w:left="1440" w:hanging="1440" w:hangingChars="600"/>
              <w:rPr>
                <w:rFonts w:hint="eastAsia" w:ascii="宋体" w:hAnsi="宋体" w:eastAsia="宋体" w:cs="宋体"/>
                <w:color w:val="FF0000"/>
                <w:sz w:val="24"/>
                <w:highlight w:val="none"/>
              </w:rPr>
            </w:pPr>
          </w:p>
        </w:tc>
      </w:tr>
    </w:tbl>
    <w:p w14:paraId="7515B587">
      <w:pPr>
        <w:pStyle w:val="12"/>
        <w:spacing w:line="600" w:lineRule="exact"/>
        <w:jc w:val="right"/>
        <w:rPr>
          <w:rFonts w:hint="eastAsia" w:ascii="宋体" w:hAnsi="宋体" w:eastAsia="宋体" w:cs="宋体"/>
          <w:sz w:val="24"/>
          <w:highlight w:val="none"/>
        </w:rPr>
      </w:pPr>
    </w:p>
    <w:p w14:paraId="11141229">
      <w:pPr>
        <w:pStyle w:val="12"/>
        <w:spacing w:line="600" w:lineRule="exact"/>
        <w:jc w:val="right"/>
        <w:rPr>
          <w:rFonts w:hint="eastAsia" w:ascii="宋体" w:hAnsi="宋体" w:eastAsia="宋体" w:cs="宋体"/>
          <w:sz w:val="24"/>
          <w:highlight w:val="none"/>
        </w:rPr>
      </w:pPr>
    </w:p>
    <w:p w14:paraId="190FACC6">
      <w:pPr>
        <w:spacing w:line="360" w:lineRule="auto"/>
        <w:ind w:firstLine="5670" w:firstLineChars="2700"/>
        <w:rPr>
          <w:rFonts w:hint="eastAsia" w:ascii="宋体" w:hAnsi="宋体" w:eastAsia="宋体" w:cs="宋体"/>
          <w:w w:val="99"/>
          <w:szCs w:val="21"/>
          <w:highlight w:val="none"/>
        </w:rPr>
      </w:pPr>
      <w:r>
        <w:rPr>
          <w:rFonts w:hint="eastAsia" w:ascii="宋体" w:hAnsi="宋体" w:eastAsia="宋体" w:cs="宋体"/>
          <w:szCs w:val="21"/>
          <w:highlight w:val="none"/>
        </w:rPr>
        <w:t>供应商：（盖章）</w:t>
      </w:r>
      <w:r>
        <w:rPr>
          <w:rFonts w:hint="eastAsia" w:ascii="宋体" w:hAnsi="宋体" w:eastAsia="宋体" w:cs="宋体"/>
          <w:w w:val="99"/>
          <w:szCs w:val="21"/>
          <w:highlight w:val="none"/>
        </w:rPr>
        <w:t xml:space="preserve"> </w:t>
      </w:r>
    </w:p>
    <w:p w14:paraId="529B9444">
      <w:pPr>
        <w:spacing w:line="360" w:lineRule="auto"/>
        <w:ind w:firstLine="5670" w:firstLineChars="2700"/>
        <w:rPr>
          <w:rFonts w:hint="eastAsia" w:ascii="宋体" w:hAnsi="宋体" w:eastAsia="宋体" w:cs="宋体"/>
          <w:w w:val="99"/>
          <w:szCs w:val="21"/>
          <w:highlight w:val="none"/>
        </w:rPr>
      </w:pPr>
      <w:r>
        <w:rPr>
          <w:rFonts w:hint="eastAsia" w:ascii="宋体" w:hAnsi="宋体" w:eastAsia="宋体" w:cs="宋体"/>
          <w:szCs w:val="21"/>
          <w:highlight w:val="none"/>
        </w:rPr>
        <w:t>法定代表人</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（签字或盖章）</w:t>
      </w:r>
    </w:p>
    <w:p w14:paraId="32365DE6">
      <w:pPr>
        <w:pStyle w:val="11"/>
        <w:tabs>
          <w:tab w:val="left" w:pos="600"/>
          <w:tab w:val="left" w:pos="1440"/>
          <w:tab w:val="left" w:pos="2400"/>
        </w:tabs>
        <w:kinsoku w:val="0"/>
        <w:overflowPunct w:val="0"/>
        <w:ind w:right="123" w:firstLine="5668" w:firstLineChars="2600"/>
        <w:jc w:val="left"/>
        <w:rPr>
          <w:rFonts w:hint="eastAsia" w:ascii="宋体" w:hAnsi="宋体" w:eastAsia="宋体" w:cs="宋体"/>
          <w:sz w:val="21"/>
          <w:szCs w:val="21"/>
          <w:highlight w:val="none"/>
        </w:rPr>
        <w:sectPr>
          <w:pgSz w:w="11911" w:h="16838"/>
          <w:pgMar w:top="1440" w:right="1803" w:bottom="1440" w:left="1803" w:header="720" w:footer="720" w:gutter="0"/>
          <w:pgNumType w:fmt="decimal"/>
          <w:cols w:space="720" w:num="1"/>
        </w:sectPr>
      </w:pPr>
      <w:r>
        <w:rPr>
          <w:rFonts w:hint="eastAsia" w:ascii="宋体" w:hAnsi="宋体" w:eastAsia="宋体" w:cs="宋体"/>
          <w:b w:val="0"/>
          <w:bCs w:val="0"/>
          <w:sz w:val="21"/>
          <w:szCs w:val="21"/>
          <w:highlight w:val="none"/>
          <w:u w:val="single"/>
        </w:rPr>
        <w:t xml:space="preserve">  </w:t>
      </w:r>
      <w:r>
        <w:rPr>
          <w:rFonts w:hint="eastAsia" w:ascii="宋体" w:hAnsi="宋体" w:eastAsia="宋体" w:cs="宋体"/>
          <w:b w:val="0"/>
          <w:bCs w:val="0"/>
          <w:sz w:val="21"/>
          <w:szCs w:val="21"/>
          <w:highlight w:val="none"/>
          <w:u w:val="single"/>
        </w:rPr>
        <w:tab/>
      </w:r>
      <w:r>
        <w:rPr>
          <w:rFonts w:hint="eastAsia" w:ascii="宋体" w:hAnsi="宋体" w:eastAsia="宋体" w:cs="宋体"/>
          <w:b w:val="0"/>
          <w:bCs w:val="0"/>
          <w:spacing w:val="-1"/>
          <w:sz w:val="21"/>
          <w:szCs w:val="21"/>
          <w:highlight w:val="none"/>
        </w:rPr>
        <w:t>年</w:t>
      </w:r>
      <w:r>
        <w:rPr>
          <w:rFonts w:hint="eastAsia" w:ascii="宋体" w:hAnsi="宋体" w:eastAsia="宋体" w:cs="宋体"/>
          <w:b w:val="0"/>
          <w:bCs w:val="0"/>
          <w:spacing w:val="-1"/>
          <w:sz w:val="21"/>
          <w:szCs w:val="21"/>
          <w:highlight w:val="none"/>
          <w:u w:val="single"/>
        </w:rPr>
        <w:tab/>
      </w:r>
      <w:r>
        <w:rPr>
          <w:rFonts w:hint="eastAsia" w:ascii="宋体" w:hAnsi="宋体" w:eastAsia="宋体" w:cs="宋体"/>
          <w:b w:val="0"/>
          <w:bCs w:val="0"/>
          <w:spacing w:val="-1"/>
          <w:sz w:val="21"/>
          <w:szCs w:val="21"/>
          <w:highlight w:val="none"/>
          <w:u w:val="single"/>
        </w:rPr>
        <w:t xml:space="preserve">    </w:t>
      </w:r>
      <w:r>
        <w:rPr>
          <w:rFonts w:hint="eastAsia" w:ascii="宋体" w:hAnsi="宋体" w:eastAsia="宋体" w:cs="宋体"/>
          <w:b w:val="0"/>
          <w:bCs w:val="0"/>
          <w:spacing w:val="-1"/>
          <w:sz w:val="21"/>
          <w:szCs w:val="21"/>
          <w:highlight w:val="none"/>
        </w:rPr>
        <w:t>月</w:t>
      </w:r>
      <w:r>
        <w:rPr>
          <w:rFonts w:hint="eastAsia" w:ascii="宋体" w:hAnsi="宋体" w:eastAsia="宋体" w:cs="宋体"/>
          <w:b w:val="0"/>
          <w:bCs w:val="0"/>
          <w:spacing w:val="-1"/>
          <w:sz w:val="21"/>
          <w:szCs w:val="21"/>
          <w:highlight w:val="none"/>
          <w:u w:val="single"/>
        </w:rPr>
        <w:t xml:space="preserve">     </w:t>
      </w:r>
    </w:p>
    <w:p w14:paraId="7BF5080C">
      <w:pPr>
        <w:adjustRightInd w:val="0"/>
        <w:snapToGrid w:val="0"/>
        <w:spacing w:line="400" w:lineRule="exact"/>
        <w:jc w:val="left"/>
        <w:textAlignment w:val="baseline"/>
        <w:rPr>
          <w:rFonts w:hint="eastAsia" w:ascii="宋体" w:hAnsi="宋体" w:eastAsia="宋体" w:cs="宋体"/>
          <w:color w:val="000000"/>
          <w:sz w:val="28"/>
          <w:szCs w:val="28"/>
          <w:highlight w:val="none"/>
        </w:rPr>
      </w:pPr>
    </w:p>
    <w:p w14:paraId="23B75715">
      <w:pPr>
        <w:numPr>
          <w:ilvl w:val="0"/>
          <w:numId w:val="6"/>
        </w:num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 xml:space="preserve">已标价工程量清单 </w:t>
      </w:r>
    </w:p>
    <w:p w14:paraId="280961A6">
      <w:pPr>
        <w:pStyle w:val="23"/>
        <w:ind w:firstLine="240"/>
        <w:rPr>
          <w:rFonts w:hint="eastAsia" w:ascii="宋体" w:hAnsi="宋体" w:eastAsia="宋体" w:cs="宋体"/>
          <w:highlight w:val="none"/>
        </w:rPr>
      </w:pPr>
    </w:p>
    <w:p w14:paraId="6003E9B2">
      <w:pPr>
        <w:pStyle w:val="23"/>
        <w:ind w:firstLine="240"/>
        <w:rPr>
          <w:rFonts w:hint="eastAsia" w:ascii="宋体" w:hAnsi="宋体" w:eastAsia="宋体" w:cs="宋体"/>
          <w:highlight w:val="none"/>
        </w:rPr>
      </w:pPr>
    </w:p>
    <w:p w14:paraId="7FFD3319">
      <w:pPr>
        <w:pStyle w:val="23"/>
        <w:ind w:firstLine="240"/>
        <w:rPr>
          <w:rFonts w:hint="eastAsia" w:ascii="宋体" w:hAnsi="宋体" w:eastAsia="宋体" w:cs="宋体"/>
          <w:highlight w:val="none"/>
        </w:rPr>
      </w:pPr>
    </w:p>
    <w:p w14:paraId="67DA3443">
      <w:pPr>
        <w:pStyle w:val="23"/>
        <w:ind w:firstLine="240"/>
        <w:rPr>
          <w:rFonts w:hint="eastAsia" w:ascii="宋体" w:hAnsi="宋体" w:eastAsia="宋体" w:cs="宋体"/>
          <w:highlight w:val="none"/>
        </w:rPr>
      </w:pPr>
    </w:p>
    <w:p w14:paraId="41FD1E30">
      <w:pPr>
        <w:pStyle w:val="23"/>
        <w:ind w:firstLine="240"/>
        <w:rPr>
          <w:rFonts w:hint="eastAsia" w:ascii="宋体" w:hAnsi="宋体" w:eastAsia="宋体" w:cs="宋体"/>
          <w:highlight w:val="none"/>
        </w:rPr>
      </w:pPr>
    </w:p>
    <w:p w14:paraId="16553071">
      <w:pPr>
        <w:pStyle w:val="23"/>
        <w:ind w:firstLine="240"/>
        <w:rPr>
          <w:rFonts w:hint="eastAsia" w:ascii="宋体" w:hAnsi="宋体" w:eastAsia="宋体" w:cs="宋体"/>
          <w:highlight w:val="none"/>
        </w:rPr>
      </w:pPr>
    </w:p>
    <w:p w14:paraId="235A5431">
      <w:pPr>
        <w:pStyle w:val="23"/>
        <w:ind w:firstLine="240"/>
        <w:rPr>
          <w:rFonts w:hint="eastAsia" w:ascii="宋体" w:hAnsi="宋体" w:eastAsia="宋体" w:cs="宋体"/>
          <w:highlight w:val="none"/>
        </w:rPr>
      </w:pPr>
    </w:p>
    <w:p w14:paraId="68966008">
      <w:pPr>
        <w:pStyle w:val="23"/>
        <w:ind w:firstLine="240"/>
        <w:rPr>
          <w:rFonts w:hint="eastAsia" w:ascii="宋体" w:hAnsi="宋体" w:eastAsia="宋体" w:cs="宋体"/>
          <w:highlight w:val="none"/>
        </w:rPr>
      </w:pPr>
    </w:p>
    <w:p w14:paraId="3BA642F6">
      <w:pPr>
        <w:pStyle w:val="23"/>
        <w:ind w:firstLine="240"/>
        <w:rPr>
          <w:rFonts w:hint="eastAsia" w:ascii="宋体" w:hAnsi="宋体" w:eastAsia="宋体" w:cs="宋体"/>
          <w:highlight w:val="none"/>
        </w:rPr>
      </w:pPr>
    </w:p>
    <w:p w14:paraId="64E0B538">
      <w:pPr>
        <w:pStyle w:val="23"/>
        <w:ind w:firstLine="240"/>
        <w:rPr>
          <w:rFonts w:hint="eastAsia" w:ascii="宋体" w:hAnsi="宋体" w:eastAsia="宋体" w:cs="宋体"/>
          <w:highlight w:val="none"/>
        </w:rPr>
      </w:pPr>
    </w:p>
    <w:p w14:paraId="1468FB96">
      <w:pPr>
        <w:pStyle w:val="23"/>
        <w:ind w:firstLine="240"/>
        <w:rPr>
          <w:rFonts w:hint="eastAsia" w:ascii="宋体" w:hAnsi="宋体" w:eastAsia="宋体" w:cs="宋体"/>
          <w:highlight w:val="none"/>
        </w:rPr>
      </w:pPr>
    </w:p>
    <w:p w14:paraId="70B1AD6A">
      <w:pPr>
        <w:pStyle w:val="23"/>
        <w:ind w:firstLine="240"/>
        <w:rPr>
          <w:rFonts w:hint="eastAsia" w:ascii="宋体" w:hAnsi="宋体" w:eastAsia="宋体" w:cs="宋体"/>
          <w:highlight w:val="none"/>
        </w:rPr>
      </w:pPr>
    </w:p>
    <w:p w14:paraId="78513110">
      <w:pPr>
        <w:pStyle w:val="23"/>
        <w:ind w:firstLine="240"/>
        <w:rPr>
          <w:rFonts w:hint="eastAsia" w:ascii="宋体" w:hAnsi="宋体" w:eastAsia="宋体" w:cs="宋体"/>
          <w:highlight w:val="none"/>
        </w:rPr>
      </w:pPr>
    </w:p>
    <w:p w14:paraId="58B33858">
      <w:pPr>
        <w:pStyle w:val="23"/>
        <w:ind w:firstLine="240"/>
        <w:rPr>
          <w:rFonts w:hint="eastAsia" w:ascii="宋体" w:hAnsi="宋体" w:eastAsia="宋体" w:cs="宋体"/>
          <w:highlight w:val="none"/>
        </w:rPr>
      </w:pPr>
    </w:p>
    <w:p w14:paraId="6762C83B">
      <w:pPr>
        <w:pStyle w:val="23"/>
        <w:ind w:firstLine="240"/>
        <w:rPr>
          <w:rFonts w:hint="eastAsia" w:ascii="宋体" w:hAnsi="宋体" w:eastAsia="宋体" w:cs="宋体"/>
          <w:highlight w:val="none"/>
        </w:rPr>
      </w:pPr>
    </w:p>
    <w:p w14:paraId="151B6FD6">
      <w:pPr>
        <w:pStyle w:val="23"/>
        <w:ind w:firstLine="240"/>
        <w:rPr>
          <w:rFonts w:hint="eastAsia" w:ascii="宋体" w:hAnsi="宋体" w:eastAsia="宋体" w:cs="宋体"/>
          <w:highlight w:val="none"/>
        </w:rPr>
      </w:pPr>
    </w:p>
    <w:p w14:paraId="78633273">
      <w:pPr>
        <w:pStyle w:val="23"/>
        <w:ind w:firstLine="240"/>
        <w:rPr>
          <w:rFonts w:hint="eastAsia" w:ascii="宋体" w:hAnsi="宋体" w:eastAsia="宋体" w:cs="宋体"/>
          <w:highlight w:val="none"/>
        </w:rPr>
      </w:pPr>
    </w:p>
    <w:p w14:paraId="7754D35A">
      <w:pPr>
        <w:pStyle w:val="23"/>
        <w:ind w:firstLine="240"/>
        <w:rPr>
          <w:rFonts w:hint="eastAsia" w:ascii="宋体" w:hAnsi="宋体" w:eastAsia="宋体" w:cs="宋体"/>
          <w:highlight w:val="none"/>
        </w:rPr>
      </w:pPr>
    </w:p>
    <w:p w14:paraId="19BFE020">
      <w:pPr>
        <w:pStyle w:val="23"/>
        <w:ind w:firstLine="240"/>
        <w:rPr>
          <w:rFonts w:hint="eastAsia" w:ascii="宋体" w:hAnsi="宋体" w:eastAsia="宋体" w:cs="宋体"/>
          <w:highlight w:val="none"/>
        </w:rPr>
      </w:pPr>
    </w:p>
    <w:p w14:paraId="1867A9E9">
      <w:pPr>
        <w:pStyle w:val="24"/>
        <w:ind w:left="420" w:firstLine="420"/>
        <w:rPr>
          <w:rFonts w:hint="eastAsia" w:ascii="宋体" w:hAnsi="宋体" w:eastAsia="宋体" w:cs="宋体"/>
          <w:highlight w:val="none"/>
        </w:rPr>
      </w:pPr>
    </w:p>
    <w:p w14:paraId="6FD81141">
      <w:pPr>
        <w:pStyle w:val="24"/>
        <w:ind w:left="420" w:firstLine="420"/>
        <w:rPr>
          <w:rFonts w:hint="eastAsia" w:ascii="宋体" w:hAnsi="宋体" w:eastAsia="宋体" w:cs="宋体"/>
          <w:highlight w:val="none"/>
        </w:rPr>
      </w:pPr>
    </w:p>
    <w:p w14:paraId="3D096AA7">
      <w:pPr>
        <w:pStyle w:val="24"/>
        <w:ind w:left="420" w:firstLine="420"/>
        <w:rPr>
          <w:rFonts w:hint="eastAsia" w:ascii="宋体" w:hAnsi="宋体" w:eastAsia="宋体" w:cs="宋体"/>
          <w:highlight w:val="none"/>
        </w:rPr>
      </w:pPr>
    </w:p>
    <w:p w14:paraId="614EB604">
      <w:pPr>
        <w:pStyle w:val="24"/>
        <w:ind w:left="420" w:firstLine="420"/>
        <w:rPr>
          <w:rFonts w:hint="eastAsia" w:ascii="宋体" w:hAnsi="宋体" w:eastAsia="宋体" w:cs="宋体"/>
          <w:highlight w:val="none"/>
        </w:rPr>
      </w:pPr>
    </w:p>
    <w:p w14:paraId="0E7952C5">
      <w:pPr>
        <w:pStyle w:val="24"/>
        <w:ind w:left="420" w:firstLine="420"/>
        <w:rPr>
          <w:rFonts w:hint="eastAsia" w:ascii="宋体" w:hAnsi="宋体" w:eastAsia="宋体" w:cs="宋体"/>
          <w:highlight w:val="none"/>
        </w:rPr>
      </w:pPr>
    </w:p>
    <w:p w14:paraId="6D21BEE8">
      <w:pPr>
        <w:pStyle w:val="24"/>
        <w:ind w:left="420" w:firstLine="420"/>
        <w:rPr>
          <w:rFonts w:hint="eastAsia" w:ascii="宋体" w:hAnsi="宋体" w:eastAsia="宋体" w:cs="宋体"/>
          <w:highlight w:val="none"/>
        </w:rPr>
      </w:pPr>
    </w:p>
    <w:p w14:paraId="340437C5">
      <w:pPr>
        <w:pStyle w:val="24"/>
        <w:ind w:left="420" w:firstLine="420"/>
        <w:rPr>
          <w:rFonts w:hint="eastAsia" w:ascii="宋体" w:hAnsi="宋体" w:eastAsia="宋体" w:cs="宋体"/>
          <w:highlight w:val="none"/>
        </w:rPr>
      </w:pPr>
    </w:p>
    <w:p w14:paraId="5FB64F15">
      <w:pPr>
        <w:pStyle w:val="24"/>
        <w:ind w:left="420" w:firstLine="420"/>
        <w:rPr>
          <w:rFonts w:hint="eastAsia" w:ascii="宋体" w:hAnsi="宋体" w:eastAsia="宋体" w:cs="宋体"/>
          <w:highlight w:val="none"/>
        </w:rPr>
      </w:pPr>
    </w:p>
    <w:p w14:paraId="11D050F6">
      <w:pPr>
        <w:pStyle w:val="24"/>
        <w:ind w:left="420" w:firstLine="420"/>
        <w:rPr>
          <w:rFonts w:hint="eastAsia" w:ascii="宋体" w:hAnsi="宋体" w:eastAsia="宋体" w:cs="宋体"/>
          <w:highlight w:val="none"/>
        </w:rPr>
      </w:pPr>
    </w:p>
    <w:p w14:paraId="086EACEF">
      <w:pPr>
        <w:pStyle w:val="24"/>
        <w:ind w:left="420" w:firstLine="420"/>
        <w:rPr>
          <w:rFonts w:hint="eastAsia" w:ascii="宋体" w:hAnsi="宋体" w:eastAsia="宋体" w:cs="宋体"/>
          <w:highlight w:val="none"/>
        </w:rPr>
      </w:pPr>
    </w:p>
    <w:p w14:paraId="588D4DB9">
      <w:pPr>
        <w:pStyle w:val="24"/>
        <w:ind w:left="420" w:firstLine="420"/>
        <w:rPr>
          <w:rFonts w:hint="eastAsia" w:ascii="宋体" w:hAnsi="宋体" w:eastAsia="宋体" w:cs="宋体"/>
          <w:highlight w:val="none"/>
        </w:rPr>
      </w:pPr>
    </w:p>
    <w:p w14:paraId="242B1B09">
      <w:pPr>
        <w:pStyle w:val="24"/>
        <w:ind w:left="420" w:firstLine="420"/>
        <w:rPr>
          <w:rFonts w:hint="eastAsia" w:ascii="宋体" w:hAnsi="宋体" w:eastAsia="宋体" w:cs="宋体"/>
          <w:highlight w:val="none"/>
        </w:rPr>
      </w:pPr>
    </w:p>
    <w:p w14:paraId="76071DBC">
      <w:pPr>
        <w:pStyle w:val="24"/>
        <w:ind w:left="420" w:firstLine="420"/>
        <w:rPr>
          <w:rFonts w:hint="eastAsia" w:ascii="宋体" w:hAnsi="宋体" w:eastAsia="宋体" w:cs="宋体"/>
          <w:highlight w:val="none"/>
        </w:rPr>
      </w:pPr>
    </w:p>
    <w:p w14:paraId="2255AF9C">
      <w:pPr>
        <w:jc w:val="both"/>
        <w:rPr>
          <w:rFonts w:hint="eastAsia" w:ascii="宋体" w:hAnsi="宋体" w:eastAsia="宋体" w:cs="宋体"/>
          <w:bCs/>
          <w:sz w:val="28"/>
          <w:szCs w:val="28"/>
          <w:highlight w:val="none"/>
        </w:rPr>
      </w:pPr>
      <w:bookmarkStart w:id="1077" w:name="_Toc23409"/>
      <w:bookmarkStart w:id="1078" w:name="_Toc6882"/>
      <w:bookmarkStart w:id="1079" w:name="_Toc10887"/>
      <w:bookmarkStart w:id="1080" w:name="_Toc21127"/>
      <w:bookmarkStart w:id="1081" w:name="_Toc68"/>
      <w:bookmarkStart w:id="1082" w:name="_Toc26596"/>
      <w:bookmarkStart w:id="1083" w:name="_Toc20204"/>
      <w:bookmarkStart w:id="1084" w:name="_Toc17043"/>
      <w:bookmarkStart w:id="1085" w:name="_Toc11459"/>
      <w:bookmarkStart w:id="1086" w:name="_Toc31599"/>
      <w:bookmarkStart w:id="1087" w:name="_Toc691"/>
      <w:bookmarkStart w:id="1088" w:name="_Toc29920"/>
      <w:bookmarkStart w:id="1089" w:name="_Toc21725"/>
    </w:p>
    <w:p w14:paraId="04AB7FBD">
      <w:pPr>
        <w:jc w:val="center"/>
        <w:rPr>
          <w:rFonts w:hint="eastAsia" w:ascii="宋体" w:hAnsi="宋体" w:eastAsia="宋体" w:cs="宋体"/>
          <w:bCs/>
          <w:sz w:val="28"/>
          <w:szCs w:val="28"/>
          <w:highlight w:val="none"/>
        </w:rPr>
      </w:pPr>
    </w:p>
    <w:p w14:paraId="60C88994">
      <w:pPr>
        <w:jc w:val="center"/>
        <w:rPr>
          <w:rFonts w:hint="eastAsia" w:ascii="宋体" w:hAnsi="宋体" w:eastAsia="宋体" w:cs="宋体"/>
          <w:b/>
          <w:spacing w:val="6"/>
          <w:sz w:val="28"/>
          <w:szCs w:val="28"/>
          <w:highlight w:val="none"/>
        </w:rPr>
      </w:pPr>
      <w:r>
        <w:rPr>
          <w:rFonts w:hint="eastAsia" w:ascii="宋体" w:hAnsi="宋体" w:eastAsia="宋体" w:cs="宋体"/>
          <w:bCs/>
          <w:sz w:val="28"/>
          <w:szCs w:val="28"/>
          <w:highlight w:val="none"/>
        </w:rPr>
        <w:t>4、</w:t>
      </w:r>
      <w:r>
        <w:rPr>
          <w:rFonts w:hint="eastAsia" w:ascii="宋体" w:hAnsi="宋体" w:eastAsia="宋体" w:cs="宋体"/>
          <w:bCs/>
          <w:sz w:val="28"/>
          <w:szCs w:val="28"/>
          <w:highlight w:val="none"/>
          <w:lang w:eastAsia="zh-CN"/>
        </w:rPr>
        <w:t>中小企业声明函</w:t>
      </w:r>
      <w:r>
        <w:rPr>
          <w:rFonts w:hint="eastAsia" w:ascii="宋体" w:hAnsi="宋体" w:eastAsia="宋体" w:cs="宋体"/>
          <w:bCs/>
          <w:sz w:val="28"/>
          <w:szCs w:val="28"/>
          <w:highlight w:val="none"/>
        </w:rPr>
        <w:t>（供应商）</w:t>
      </w:r>
      <w:bookmarkEnd w:id="1077"/>
      <w:bookmarkEnd w:id="1078"/>
      <w:bookmarkEnd w:id="1079"/>
      <w:bookmarkEnd w:id="1080"/>
      <w:bookmarkEnd w:id="1081"/>
      <w:bookmarkEnd w:id="1082"/>
      <w:bookmarkEnd w:id="1083"/>
      <w:bookmarkEnd w:id="1084"/>
      <w:bookmarkEnd w:id="1085"/>
      <w:bookmarkEnd w:id="1086"/>
      <w:bookmarkEnd w:id="1087"/>
      <w:bookmarkEnd w:id="1088"/>
      <w:bookmarkEnd w:id="1089"/>
    </w:p>
    <w:p w14:paraId="39675DBB">
      <w:pPr>
        <w:rPr>
          <w:rFonts w:hint="eastAsia" w:ascii="宋体" w:hAnsi="宋体" w:eastAsia="宋体" w:cs="宋体"/>
          <w:b/>
          <w:spacing w:val="6"/>
          <w:sz w:val="24"/>
          <w:highlight w:val="none"/>
        </w:rPr>
      </w:pPr>
    </w:p>
    <w:p w14:paraId="76B2C708">
      <w:pPr>
        <w:pStyle w:val="23"/>
        <w:spacing w:line="480" w:lineRule="auto"/>
        <w:ind w:firstLine="480" w:firstLineChars="0"/>
        <w:rPr>
          <w:rFonts w:hint="eastAsia" w:ascii="宋体" w:hAnsi="宋体" w:eastAsia="宋体" w:cs="宋体"/>
          <w:highlight w:val="none"/>
        </w:rPr>
      </w:pPr>
      <w:bookmarkStart w:id="1090" w:name="_Toc15591"/>
      <w:bookmarkStart w:id="1091" w:name="_Toc15382"/>
      <w:bookmarkStart w:id="1092" w:name="_Toc7454"/>
      <w:bookmarkStart w:id="1093" w:name="_Toc4102"/>
      <w:bookmarkStart w:id="1094" w:name="_Toc17529"/>
      <w:bookmarkStart w:id="1095" w:name="_Toc16847"/>
      <w:r>
        <w:rPr>
          <w:rFonts w:hint="eastAsia" w:ascii="宋体" w:hAnsi="宋体" w:eastAsia="宋体" w:cs="宋体"/>
          <w:highlight w:val="none"/>
        </w:rPr>
        <w:t>本公司郑重声明，根据《政府采购促进中小企业发展管理办法》(财库(2020046号)的规定，本公司参加</w:t>
      </w:r>
      <w:r>
        <w:rPr>
          <w:rFonts w:hint="eastAsia" w:ascii="宋体" w:hAnsi="宋体" w:eastAsia="宋体" w:cs="宋体"/>
          <w:highlight w:val="none"/>
          <w:u w:val="single"/>
        </w:rPr>
        <w:t>（单位名称)</w:t>
      </w:r>
      <w:r>
        <w:rPr>
          <w:rFonts w:hint="eastAsia" w:ascii="宋体" w:hAnsi="宋体" w:eastAsia="宋体" w:cs="宋体"/>
          <w:highlight w:val="none"/>
        </w:rPr>
        <w:t>的</w:t>
      </w:r>
      <w:r>
        <w:rPr>
          <w:rFonts w:hint="eastAsia" w:ascii="宋体" w:hAnsi="宋体" w:eastAsia="宋体" w:cs="宋体"/>
          <w:highlight w:val="none"/>
          <w:u w:val="single"/>
        </w:rPr>
        <w:t>(项目名称)</w:t>
      </w:r>
      <w:r>
        <w:rPr>
          <w:rFonts w:hint="eastAsia" w:ascii="宋体" w:hAnsi="宋体" w:eastAsia="宋体" w:cs="宋体"/>
          <w:highlight w:val="none"/>
        </w:rPr>
        <w:t>采购活动，工程的施工单位全部为符合政策要求的中小企业。相关企业的具体情况如下:</w:t>
      </w:r>
    </w:p>
    <w:p w14:paraId="381D4A42">
      <w:pPr>
        <w:pStyle w:val="23"/>
        <w:numPr>
          <w:ilvl w:val="0"/>
          <w:numId w:val="7"/>
        </w:numPr>
        <w:spacing w:line="480" w:lineRule="auto"/>
        <w:ind w:firstLine="240"/>
        <w:rPr>
          <w:rFonts w:hint="eastAsia" w:ascii="宋体" w:hAnsi="宋体" w:eastAsia="宋体" w:cs="宋体"/>
          <w:highlight w:val="none"/>
        </w:rPr>
      </w:pP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建筑</w:t>
      </w:r>
      <w:r>
        <w:rPr>
          <w:rFonts w:hint="eastAsia" w:ascii="宋体" w:hAnsi="宋体" w:eastAsia="宋体" w:cs="宋体"/>
          <w:highlight w:val="none"/>
          <w:u w:val="single"/>
          <w:lang w:eastAsia="zh-CN"/>
        </w:rPr>
        <w:t>业</w:t>
      </w:r>
      <w:r>
        <w:rPr>
          <w:rFonts w:hint="eastAsia" w:ascii="宋体" w:hAnsi="宋体" w:eastAsia="宋体" w:cs="宋体"/>
          <w:highlight w:val="none"/>
          <w:u w:val="single"/>
        </w:rPr>
        <w:t>)</w:t>
      </w:r>
      <w:r>
        <w:rPr>
          <w:rFonts w:hint="eastAsia" w:ascii="宋体" w:hAnsi="宋体" w:eastAsia="宋体" w:cs="宋体"/>
          <w:highlight w:val="none"/>
        </w:rPr>
        <w:t>；承建企业为</w:t>
      </w:r>
      <w:r>
        <w:rPr>
          <w:rFonts w:hint="eastAsia" w:ascii="宋体" w:hAnsi="宋体" w:eastAsia="宋体" w:cs="宋体"/>
          <w:highlight w:val="none"/>
          <w:u w:val="single"/>
        </w:rPr>
        <w:t xml:space="preserve">                    (企业名称)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万元，属于(中型企业、小型企业、微型企业);</w:t>
      </w:r>
    </w:p>
    <w:p w14:paraId="10F7D616">
      <w:pPr>
        <w:pStyle w:val="23"/>
        <w:spacing w:line="480" w:lineRule="auto"/>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u w:val="single"/>
        </w:rPr>
        <w:t>(标的名称)</w:t>
      </w:r>
      <w:r>
        <w:rPr>
          <w:rFonts w:hint="eastAsia" w:ascii="宋体" w:hAnsi="宋体" w:eastAsia="宋体" w:cs="宋体"/>
          <w:highlight w:val="none"/>
        </w:rPr>
        <w:t>，属于</w:t>
      </w:r>
      <w:r>
        <w:rPr>
          <w:rFonts w:hint="eastAsia" w:ascii="宋体" w:hAnsi="宋体" w:eastAsia="宋体" w:cs="宋体"/>
          <w:highlight w:val="none"/>
          <w:u w:val="single"/>
        </w:rPr>
        <w:t>(</w:t>
      </w:r>
      <w:r>
        <w:rPr>
          <w:rFonts w:hint="eastAsia" w:ascii="宋体" w:hAnsi="宋体" w:eastAsia="宋体" w:cs="宋体"/>
          <w:highlight w:val="none"/>
          <w:u w:val="single"/>
          <w:lang w:val="en-US" w:eastAsia="zh-CN"/>
        </w:rPr>
        <w:t>建筑业</w:t>
      </w:r>
      <w:r>
        <w:rPr>
          <w:rFonts w:hint="eastAsia" w:ascii="宋体" w:hAnsi="宋体" w:eastAsia="宋体" w:cs="宋体"/>
          <w:highlight w:val="none"/>
          <w:u w:val="single"/>
        </w:rPr>
        <w:t>)</w:t>
      </w:r>
      <w:r>
        <w:rPr>
          <w:rFonts w:hint="eastAsia" w:ascii="宋体" w:hAnsi="宋体" w:eastAsia="宋体" w:cs="宋体"/>
          <w:highlight w:val="none"/>
        </w:rPr>
        <w:t>；承建企业为</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(企业名称)</w:t>
      </w:r>
      <w:r>
        <w:rPr>
          <w:rFonts w:hint="eastAsia" w:ascii="宋体" w:hAnsi="宋体" w:eastAsia="宋体" w:cs="宋体"/>
          <w:highlight w:val="none"/>
        </w:rPr>
        <w:t>，从业人员</w:t>
      </w:r>
      <w:r>
        <w:rPr>
          <w:rFonts w:hint="eastAsia" w:ascii="宋体" w:hAnsi="宋体" w:eastAsia="宋体" w:cs="宋体"/>
          <w:highlight w:val="none"/>
          <w:u w:val="single"/>
        </w:rPr>
        <w:t xml:space="preserve">      </w:t>
      </w:r>
      <w:r>
        <w:rPr>
          <w:rFonts w:hint="eastAsia" w:ascii="宋体" w:hAnsi="宋体" w:eastAsia="宋体" w:cs="宋体"/>
          <w:highlight w:val="none"/>
        </w:rPr>
        <w:t>人，营业收入为</w:t>
      </w:r>
      <w:r>
        <w:rPr>
          <w:rFonts w:hint="eastAsia" w:ascii="宋体" w:hAnsi="宋体" w:eastAsia="宋体" w:cs="宋体"/>
          <w:highlight w:val="none"/>
          <w:u w:val="single"/>
        </w:rPr>
        <w:t xml:space="preserve">      </w:t>
      </w:r>
      <w:r>
        <w:rPr>
          <w:rFonts w:hint="eastAsia" w:ascii="宋体" w:hAnsi="宋体" w:eastAsia="宋体" w:cs="宋体"/>
          <w:highlight w:val="none"/>
        </w:rPr>
        <w:t>万元，资产总额为</w:t>
      </w:r>
      <w:r>
        <w:rPr>
          <w:rFonts w:hint="eastAsia" w:ascii="宋体" w:hAnsi="宋体" w:eastAsia="宋体" w:cs="宋体"/>
          <w:highlight w:val="none"/>
          <w:u w:val="single"/>
        </w:rPr>
        <w:t xml:space="preserve">    </w:t>
      </w:r>
      <w:r>
        <w:rPr>
          <w:rFonts w:hint="eastAsia" w:ascii="宋体" w:hAnsi="宋体" w:eastAsia="宋体" w:cs="宋体"/>
          <w:highlight w:val="none"/>
        </w:rPr>
        <w:t>万元，属于(中型企业、小型企业、微型企业)；</w:t>
      </w:r>
    </w:p>
    <w:p w14:paraId="45531516">
      <w:pPr>
        <w:pStyle w:val="23"/>
        <w:spacing w:line="480" w:lineRule="auto"/>
        <w:ind w:firstLine="480" w:firstLineChars="0"/>
        <w:rPr>
          <w:rFonts w:hint="eastAsia" w:ascii="宋体" w:hAnsi="宋体" w:eastAsia="宋体" w:cs="宋体"/>
          <w:highlight w:val="none"/>
        </w:rPr>
      </w:pPr>
      <w:r>
        <w:rPr>
          <w:rFonts w:hint="eastAsia" w:ascii="宋体" w:hAnsi="宋体" w:eastAsia="宋体" w:cs="宋体"/>
          <w:highlight w:val="none"/>
        </w:rPr>
        <w:t>.......</w:t>
      </w:r>
    </w:p>
    <w:p w14:paraId="25E5291F">
      <w:pPr>
        <w:pStyle w:val="23"/>
        <w:spacing w:line="480" w:lineRule="auto"/>
        <w:ind w:firstLine="480" w:firstLineChars="0"/>
        <w:rPr>
          <w:rFonts w:hint="eastAsia" w:ascii="宋体" w:hAnsi="宋体" w:eastAsia="宋体" w:cs="宋体"/>
          <w:highlight w:val="none"/>
        </w:rPr>
      </w:pPr>
      <w:r>
        <w:rPr>
          <w:rFonts w:hint="eastAsia" w:ascii="宋体" w:hAnsi="宋体" w:eastAsia="宋体" w:cs="宋体"/>
          <w:highlight w:val="none"/>
        </w:rPr>
        <w:t>以上企业，不属于大企业的分支机构，不存在控股股东为大企业的情形，也不存在与大企业的负责人为同一人的情形。</w:t>
      </w:r>
    </w:p>
    <w:p w14:paraId="35182B69">
      <w:pPr>
        <w:pStyle w:val="23"/>
        <w:spacing w:line="480" w:lineRule="auto"/>
        <w:ind w:firstLine="480" w:firstLineChars="0"/>
        <w:rPr>
          <w:rFonts w:hint="eastAsia" w:ascii="宋体" w:hAnsi="宋体" w:eastAsia="宋体" w:cs="宋体"/>
          <w:highlight w:val="none"/>
        </w:rPr>
      </w:pPr>
      <w:r>
        <w:rPr>
          <w:rFonts w:hint="eastAsia" w:ascii="宋体" w:hAnsi="宋体" w:eastAsia="宋体" w:cs="宋体"/>
          <w:highlight w:val="none"/>
        </w:rPr>
        <w:t>本企业对上述声明内容的真实性负责。如有虚假，将依法承担相应责任。</w:t>
      </w:r>
    </w:p>
    <w:p w14:paraId="1183AA5D">
      <w:pPr>
        <w:spacing w:line="480" w:lineRule="auto"/>
        <w:ind w:left="580"/>
        <w:rPr>
          <w:rFonts w:hint="eastAsia" w:ascii="宋体" w:hAnsi="宋体" w:eastAsia="宋体" w:cs="宋体"/>
          <w:sz w:val="24"/>
          <w:highlight w:val="none"/>
        </w:rPr>
      </w:pPr>
    </w:p>
    <w:p w14:paraId="238DE91E">
      <w:pPr>
        <w:spacing w:line="274" w:lineRule="exact"/>
        <w:ind w:left="580"/>
        <w:rPr>
          <w:rFonts w:hint="eastAsia" w:ascii="宋体" w:hAnsi="宋体" w:eastAsia="宋体" w:cs="宋体"/>
          <w:sz w:val="24"/>
          <w:highlight w:val="none"/>
        </w:rPr>
      </w:pPr>
    </w:p>
    <w:p w14:paraId="06ADC44A">
      <w:pPr>
        <w:spacing w:line="200" w:lineRule="exact"/>
        <w:rPr>
          <w:rFonts w:hint="eastAsia" w:ascii="宋体" w:hAnsi="宋体" w:eastAsia="宋体" w:cs="宋体"/>
          <w:highlight w:val="none"/>
        </w:rPr>
      </w:pPr>
    </w:p>
    <w:p w14:paraId="33C58CEC">
      <w:pPr>
        <w:spacing w:line="200" w:lineRule="exact"/>
        <w:rPr>
          <w:rFonts w:hint="eastAsia" w:ascii="宋体" w:hAnsi="宋体" w:eastAsia="宋体" w:cs="宋体"/>
          <w:highlight w:val="none"/>
        </w:rPr>
      </w:pPr>
    </w:p>
    <w:p w14:paraId="302DBFAE">
      <w:pPr>
        <w:spacing w:line="200" w:lineRule="exact"/>
        <w:rPr>
          <w:rFonts w:hint="eastAsia" w:ascii="宋体" w:hAnsi="宋体" w:eastAsia="宋体" w:cs="宋体"/>
          <w:highlight w:val="none"/>
        </w:rPr>
      </w:pPr>
    </w:p>
    <w:p w14:paraId="2A913D4B">
      <w:pPr>
        <w:spacing w:line="200" w:lineRule="exact"/>
        <w:rPr>
          <w:rFonts w:hint="eastAsia" w:ascii="宋体" w:hAnsi="宋体" w:eastAsia="宋体" w:cs="宋体"/>
          <w:highlight w:val="none"/>
        </w:rPr>
      </w:pPr>
    </w:p>
    <w:p w14:paraId="41ADB1E8">
      <w:pPr>
        <w:spacing w:line="200" w:lineRule="exact"/>
        <w:rPr>
          <w:rFonts w:hint="eastAsia" w:ascii="宋体" w:hAnsi="宋体" w:eastAsia="宋体" w:cs="宋体"/>
          <w:highlight w:val="none"/>
        </w:rPr>
      </w:pPr>
    </w:p>
    <w:p w14:paraId="28640458">
      <w:pPr>
        <w:spacing w:line="200" w:lineRule="exact"/>
        <w:rPr>
          <w:rFonts w:hint="eastAsia" w:ascii="宋体" w:hAnsi="宋体" w:eastAsia="宋体" w:cs="宋体"/>
          <w:highlight w:val="none"/>
        </w:rPr>
      </w:pPr>
    </w:p>
    <w:p w14:paraId="7C2E0482">
      <w:pPr>
        <w:spacing w:line="235" w:lineRule="exact"/>
        <w:rPr>
          <w:rFonts w:hint="eastAsia" w:ascii="宋体" w:hAnsi="宋体" w:eastAsia="宋体" w:cs="宋体"/>
          <w:highlight w:val="none"/>
        </w:rPr>
      </w:pPr>
    </w:p>
    <w:p w14:paraId="1546A15E">
      <w:pPr>
        <w:spacing w:line="480" w:lineRule="auto"/>
        <w:jc w:val="right"/>
        <w:rPr>
          <w:rFonts w:hint="eastAsia" w:ascii="宋体" w:hAnsi="宋体" w:eastAsia="宋体" w:cs="宋体"/>
          <w:sz w:val="24"/>
          <w:highlight w:val="none"/>
        </w:rPr>
      </w:pPr>
      <w:r>
        <w:rPr>
          <w:rFonts w:hint="eastAsia" w:ascii="宋体" w:hAnsi="宋体" w:eastAsia="宋体" w:cs="宋体"/>
          <w:sz w:val="24"/>
          <w:highlight w:val="none"/>
        </w:rPr>
        <w:t>企业名称：（盖章）</w:t>
      </w:r>
    </w:p>
    <w:p w14:paraId="2FBD8D0C">
      <w:pPr>
        <w:pStyle w:val="23"/>
        <w:ind w:firstLine="3840" w:firstLineChars="1600"/>
        <w:jc w:val="center"/>
        <w:rPr>
          <w:rFonts w:hint="eastAsia" w:ascii="宋体" w:hAnsi="宋体" w:eastAsia="宋体" w:cs="宋体"/>
          <w:bCs/>
          <w:sz w:val="28"/>
          <w:szCs w:val="28"/>
          <w:highlight w:val="none"/>
        </w:rPr>
      </w:pPr>
      <w:r>
        <w:rPr>
          <w:rFonts w:hint="eastAsia" w:ascii="宋体" w:hAnsi="宋体" w:eastAsia="宋体" w:cs="宋体"/>
          <w:highlight w:val="none"/>
          <w:lang w:val="en-US" w:eastAsia="zh-CN"/>
        </w:rPr>
        <w:t xml:space="preserve">        </w:t>
      </w:r>
      <w:r>
        <w:rPr>
          <w:rFonts w:hint="eastAsia" w:ascii="宋体" w:hAnsi="宋体" w:eastAsia="宋体" w:cs="宋体"/>
          <w:highlight w:val="none"/>
        </w:rPr>
        <w:t>日期：</w:t>
      </w:r>
    </w:p>
    <w:bookmarkEnd w:id="1090"/>
    <w:bookmarkEnd w:id="1091"/>
    <w:bookmarkEnd w:id="1092"/>
    <w:bookmarkEnd w:id="1093"/>
    <w:bookmarkEnd w:id="1094"/>
    <w:bookmarkEnd w:id="1095"/>
    <w:p w14:paraId="006D90CE">
      <w:pPr>
        <w:pStyle w:val="23"/>
        <w:ind w:firstLine="240"/>
        <w:rPr>
          <w:rFonts w:hint="eastAsia" w:ascii="宋体" w:hAnsi="宋体" w:eastAsia="宋体" w:cs="宋体"/>
          <w:highlight w:val="none"/>
        </w:rPr>
      </w:pPr>
    </w:p>
    <w:p w14:paraId="3C7A2C30">
      <w:pPr>
        <w:rPr>
          <w:rFonts w:hint="eastAsia" w:ascii="宋体" w:hAnsi="宋体" w:eastAsia="宋体" w:cs="宋体"/>
          <w:highlight w:val="none"/>
        </w:rPr>
      </w:pPr>
    </w:p>
    <w:p w14:paraId="5F662EE7">
      <w:pPr>
        <w:pStyle w:val="41"/>
        <w:rPr>
          <w:rFonts w:hint="eastAsia" w:ascii="宋体" w:hAnsi="宋体" w:eastAsia="宋体" w:cs="宋体"/>
          <w:highlight w:val="none"/>
        </w:rPr>
      </w:pPr>
    </w:p>
    <w:p w14:paraId="0E7A9B9D">
      <w:pPr>
        <w:rPr>
          <w:rFonts w:hint="eastAsia" w:ascii="宋体" w:hAnsi="宋体" w:eastAsia="宋体" w:cs="宋体"/>
          <w:highlight w:val="none"/>
        </w:rPr>
      </w:pPr>
    </w:p>
    <w:p w14:paraId="41CF6B1A">
      <w:pPr>
        <w:pStyle w:val="41"/>
        <w:rPr>
          <w:rFonts w:hint="eastAsia"/>
        </w:rPr>
      </w:pPr>
    </w:p>
    <w:p w14:paraId="4A15219A">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5、商务条款偏差表</w:t>
      </w:r>
    </w:p>
    <w:p w14:paraId="5F2403C8">
      <w:pPr>
        <w:pStyle w:val="23"/>
        <w:ind w:firstLine="240"/>
        <w:rPr>
          <w:rFonts w:hint="eastAsia" w:ascii="宋体" w:hAnsi="宋体" w:eastAsia="宋体" w:cs="宋体"/>
          <w:szCs w:val="24"/>
          <w:highlight w:val="none"/>
        </w:rPr>
      </w:pPr>
      <w:r>
        <w:rPr>
          <w:rFonts w:hint="eastAsia" w:ascii="宋体" w:hAnsi="宋体" w:eastAsia="宋体" w:cs="宋体"/>
          <w:szCs w:val="24"/>
          <w:highlight w:val="none"/>
        </w:rPr>
        <w:t xml:space="preserve">供应商名称：  </w:t>
      </w:r>
    </w:p>
    <w:tbl>
      <w:tblPr>
        <w:tblStyle w:val="25"/>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35"/>
        <w:gridCol w:w="1308"/>
        <w:gridCol w:w="1308"/>
        <w:gridCol w:w="1308"/>
        <w:gridCol w:w="1309"/>
      </w:tblGrid>
      <w:tr w14:paraId="351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0FCBCDF1">
            <w:pPr>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2835" w:type="dxa"/>
            <w:vAlign w:val="center"/>
          </w:tcPr>
          <w:p w14:paraId="7F4EC20C">
            <w:pPr>
              <w:jc w:val="center"/>
              <w:rPr>
                <w:rFonts w:hint="eastAsia" w:ascii="宋体" w:hAnsi="宋体" w:eastAsia="宋体" w:cs="宋体"/>
                <w:b/>
                <w:sz w:val="24"/>
                <w:highlight w:val="none"/>
              </w:rPr>
            </w:pPr>
            <w:r>
              <w:rPr>
                <w:rFonts w:hint="eastAsia" w:ascii="宋体" w:hAnsi="宋体" w:eastAsia="宋体" w:cs="宋体"/>
                <w:b/>
                <w:sz w:val="24"/>
                <w:highlight w:val="none"/>
              </w:rPr>
              <w:t>内容</w:t>
            </w:r>
          </w:p>
        </w:tc>
        <w:tc>
          <w:tcPr>
            <w:tcW w:w="1308" w:type="dxa"/>
            <w:vAlign w:val="center"/>
          </w:tcPr>
          <w:p w14:paraId="49458A6F">
            <w:pPr>
              <w:jc w:val="center"/>
              <w:rPr>
                <w:rFonts w:hint="eastAsia" w:ascii="宋体" w:hAnsi="宋体" w:eastAsia="宋体" w:cs="宋体"/>
                <w:b/>
                <w:sz w:val="24"/>
                <w:highlight w:val="none"/>
              </w:rPr>
            </w:pPr>
            <w:r>
              <w:rPr>
                <w:rFonts w:hint="eastAsia" w:ascii="宋体" w:hAnsi="宋体" w:eastAsia="宋体" w:cs="宋体"/>
                <w:b/>
                <w:sz w:val="24"/>
                <w:highlight w:val="none"/>
              </w:rPr>
              <w:t>标书要求</w:t>
            </w:r>
          </w:p>
        </w:tc>
        <w:tc>
          <w:tcPr>
            <w:tcW w:w="1308" w:type="dxa"/>
            <w:vAlign w:val="center"/>
          </w:tcPr>
          <w:p w14:paraId="78AD8EA1">
            <w:pPr>
              <w:jc w:val="center"/>
              <w:rPr>
                <w:rFonts w:hint="eastAsia" w:ascii="宋体" w:hAnsi="宋体" w:eastAsia="宋体" w:cs="宋体"/>
                <w:b/>
                <w:sz w:val="24"/>
                <w:highlight w:val="none"/>
              </w:rPr>
            </w:pPr>
            <w:r>
              <w:rPr>
                <w:rFonts w:hint="eastAsia" w:ascii="宋体" w:hAnsi="宋体" w:eastAsia="宋体" w:cs="宋体"/>
                <w:b/>
                <w:sz w:val="24"/>
                <w:highlight w:val="none"/>
              </w:rPr>
              <w:t>投标响应</w:t>
            </w:r>
          </w:p>
        </w:tc>
        <w:tc>
          <w:tcPr>
            <w:tcW w:w="1308" w:type="dxa"/>
            <w:vAlign w:val="center"/>
          </w:tcPr>
          <w:p w14:paraId="6570D95C">
            <w:pPr>
              <w:jc w:val="center"/>
              <w:rPr>
                <w:rFonts w:hint="eastAsia" w:ascii="宋体" w:hAnsi="宋体" w:eastAsia="宋体" w:cs="宋体"/>
                <w:b/>
                <w:sz w:val="24"/>
                <w:highlight w:val="none"/>
              </w:rPr>
            </w:pPr>
            <w:r>
              <w:rPr>
                <w:rFonts w:hint="eastAsia" w:ascii="宋体" w:hAnsi="宋体" w:eastAsia="宋体" w:cs="宋体"/>
                <w:b/>
                <w:sz w:val="24"/>
                <w:highlight w:val="none"/>
              </w:rPr>
              <w:t>是否偏离</w:t>
            </w:r>
          </w:p>
        </w:tc>
        <w:tc>
          <w:tcPr>
            <w:tcW w:w="1309" w:type="dxa"/>
            <w:vAlign w:val="center"/>
          </w:tcPr>
          <w:p w14:paraId="0F466106">
            <w:pPr>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r>
      <w:tr w14:paraId="381D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C892B31">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2835" w:type="dxa"/>
            <w:vAlign w:val="center"/>
          </w:tcPr>
          <w:p w14:paraId="6C03FBB6">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施工工期</w:t>
            </w:r>
          </w:p>
        </w:tc>
        <w:tc>
          <w:tcPr>
            <w:tcW w:w="1308" w:type="dxa"/>
          </w:tcPr>
          <w:p w14:paraId="561B3600">
            <w:pPr>
              <w:rPr>
                <w:rFonts w:hint="eastAsia" w:ascii="宋体" w:hAnsi="宋体" w:eastAsia="宋体" w:cs="宋体"/>
                <w:sz w:val="24"/>
                <w:highlight w:val="none"/>
              </w:rPr>
            </w:pPr>
          </w:p>
        </w:tc>
        <w:tc>
          <w:tcPr>
            <w:tcW w:w="1308" w:type="dxa"/>
          </w:tcPr>
          <w:p w14:paraId="2B3A7159">
            <w:pPr>
              <w:rPr>
                <w:rFonts w:hint="eastAsia" w:ascii="宋体" w:hAnsi="宋体" w:eastAsia="宋体" w:cs="宋体"/>
                <w:sz w:val="24"/>
                <w:highlight w:val="none"/>
              </w:rPr>
            </w:pPr>
          </w:p>
        </w:tc>
        <w:tc>
          <w:tcPr>
            <w:tcW w:w="1308" w:type="dxa"/>
          </w:tcPr>
          <w:p w14:paraId="6561C765">
            <w:pPr>
              <w:rPr>
                <w:rFonts w:hint="eastAsia" w:ascii="宋体" w:hAnsi="宋体" w:eastAsia="宋体" w:cs="宋体"/>
                <w:sz w:val="24"/>
                <w:highlight w:val="none"/>
              </w:rPr>
            </w:pPr>
          </w:p>
        </w:tc>
        <w:tc>
          <w:tcPr>
            <w:tcW w:w="1309" w:type="dxa"/>
          </w:tcPr>
          <w:p w14:paraId="1776F310">
            <w:pPr>
              <w:rPr>
                <w:rFonts w:hint="eastAsia" w:ascii="宋体" w:hAnsi="宋体" w:eastAsia="宋体" w:cs="宋体"/>
                <w:sz w:val="24"/>
                <w:highlight w:val="none"/>
              </w:rPr>
            </w:pPr>
          </w:p>
        </w:tc>
      </w:tr>
      <w:tr w14:paraId="5301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CB75128">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2835" w:type="dxa"/>
            <w:vAlign w:val="center"/>
          </w:tcPr>
          <w:p w14:paraId="3044D7BA">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质量要求</w:t>
            </w:r>
          </w:p>
        </w:tc>
        <w:tc>
          <w:tcPr>
            <w:tcW w:w="1308" w:type="dxa"/>
          </w:tcPr>
          <w:p w14:paraId="3582EEC3">
            <w:pPr>
              <w:rPr>
                <w:rFonts w:hint="eastAsia" w:ascii="宋体" w:hAnsi="宋体" w:eastAsia="宋体" w:cs="宋体"/>
                <w:sz w:val="24"/>
                <w:highlight w:val="none"/>
              </w:rPr>
            </w:pPr>
          </w:p>
        </w:tc>
        <w:tc>
          <w:tcPr>
            <w:tcW w:w="1308" w:type="dxa"/>
          </w:tcPr>
          <w:p w14:paraId="6AC91DE1">
            <w:pPr>
              <w:rPr>
                <w:rFonts w:hint="eastAsia" w:ascii="宋体" w:hAnsi="宋体" w:eastAsia="宋体" w:cs="宋体"/>
                <w:sz w:val="24"/>
                <w:highlight w:val="none"/>
              </w:rPr>
            </w:pPr>
          </w:p>
        </w:tc>
        <w:tc>
          <w:tcPr>
            <w:tcW w:w="1308" w:type="dxa"/>
          </w:tcPr>
          <w:p w14:paraId="5AF63A8D">
            <w:pPr>
              <w:rPr>
                <w:rFonts w:hint="eastAsia" w:ascii="宋体" w:hAnsi="宋体" w:eastAsia="宋体" w:cs="宋体"/>
                <w:sz w:val="24"/>
                <w:highlight w:val="none"/>
              </w:rPr>
            </w:pPr>
          </w:p>
        </w:tc>
        <w:tc>
          <w:tcPr>
            <w:tcW w:w="1309" w:type="dxa"/>
          </w:tcPr>
          <w:p w14:paraId="1120528E">
            <w:pPr>
              <w:rPr>
                <w:rFonts w:hint="eastAsia" w:ascii="宋体" w:hAnsi="宋体" w:eastAsia="宋体" w:cs="宋体"/>
                <w:sz w:val="24"/>
                <w:highlight w:val="none"/>
              </w:rPr>
            </w:pPr>
          </w:p>
        </w:tc>
      </w:tr>
      <w:tr w14:paraId="1A8D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5570971">
            <w:pPr>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835" w:type="dxa"/>
            <w:vAlign w:val="center"/>
          </w:tcPr>
          <w:p w14:paraId="00855A1F">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付款方式</w:t>
            </w:r>
          </w:p>
        </w:tc>
        <w:tc>
          <w:tcPr>
            <w:tcW w:w="1308" w:type="dxa"/>
          </w:tcPr>
          <w:p w14:paraId="742DFA6E">
            <w:pPr>
              <w:rPr>
                <w:rFonts w:hint="eastAsia" w:ascii="宋体" w:hAnsi="宋体" w:eastAsia="宋体" w:cs="宋体"/>
                <w:sz w:val="24"/>
                <w:highlight w:val="none"/>
              </w:rPr>
            </w:pPr>
          </w:p>
        </w:tc>
        <w:tc>
          <w:tcPr>
            <w:tcW w:w="1308" w:type="dxa"/>
          </w:tcPr>
          <w:p w14:paraId="02364919">
            <w:pPr>
              <w:rPr>
                <w:rFonts w:hint="eastAsia" w:ascii="宋体" w:hAnsi="宋体" w:eastAsia="宋体" w:cs="宋体"/>
                <w:sz w:val="24"/>
                <w:highlight w:val="none"/>
              </w:rPr>
            </w:pPr>
          </w:p>
        </w:tc>
        <w:tc>
          <w:tcPr>
            <w:tcW w:w="1308" w:type="dxa"/>
          </w:tcPr>
          <w:p w14:paraId="0D5C302C">
            <w:pPr>
              <w:rPr>
                <w:rFonts w:hint="eastAsia" w:ascii="宋体" w:hAnsi="宋体" w:eastAsia="宋体" w:cs="宋体"/>
                <w:sz w:val="24"/>
                <w:highlight w:val="none"/>
              </w:rPr>
            </w:pPr>
          </w:p>
        </w:tc>
        <w:tc>
          <w:tcPr>
            <w:tcW w:w="1309" w:type="dxa"/>
          </w:tcPr>
          <w:p w14:paraId="64EBC1C9">
            <w:pPr>
              <w:rPr>
                <w:rFonts w:hint="eastAsia" w:ascii="宋体" w:hAnsi="宋体" w:eastAsia="宋体" w:cs="宋体"/>
                <w:sz w:val="24"/>
                <w:highlight w:val="none"/>
              </w:rPr>
            </w:pPr>
          </w:p>
        </w:tc>
      </w:tr>
      <w:tr w14:paraId="0CCC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4BCB0687">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w:t>
            </w:r>
          </w:p>
        </w:tc>
        <w:tc>
          <w:tcPr>
            <w:tcW w:w="2835" w:type="dxa"/>
            <w:vAlign w:val="center"/>
          </w:tcPr>
          <w:p w14:paraId="4E1397F5">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质保期</w:t>
            </w:r>
          </w:p>
        </w:tc>
        <w:tc>
          <w:tcPr>
            <w:tcW w:w="1308" w:type="dxa"/>
          </w:tcPr>
          <w:p w14:paraId="4C6381C8">
            <w:pPr>
              <w:rPr>
                <w:rFonts w:hint="eastAsia" w:ascii="宋体" w:hAnsi="宋体" w:eastAsia="宋体" w:cs="宋体"/>
                <w:sz w:val="24"/>
                <w:highlight w:val="none"/>
              </w:rPr>
            </w:pPr>
          </w:p>
        </w:tc>
        <w:tc>
          <w:tcPr>
            <w:tcW w:w="1308" w:type="dxa"/>
          </w:tcPr>
          <w:p w14:paraId="105AEA61">
            <w:pPr>
              <w:rPr>
                <w:rFonts w:hint="eastAsia" w:ascii="宋体" w:hAnsi="宋体" w:eastAsia="宋体" w:cs="宋体"/>
                <w:sz w:val="24"/>
                <w:highlight w:val="none"/>
              </w:rPr>
            </w:pPr>
          </w:p>
        </w:tc>
        <w:tc>
          <w:tcPr>
            <w:tcW w:w="1308" w:type="dxa"/>
          </w:tcPr>
          <w:p w14:paraId="6B9A7639">
            <w:pPr>
              <w:rPr>
                <w:rFonts w:hint="eastAsia" w:ascii="宋体" w:hAnsi="宋体" w:eastAsia="宋体" w:cs="宋体"/>
                <w:sz w:val="24"/>
                <w:highlight w:val="none"/>
              </w:rPr>
            </w:pPr>
          </w:p>
        </w:tc>
        <w:tc>
          <w:tcPr>
            <w:tcW w:w="1309" w:type="dxa"/>
          </w:tcPr>
          <w:p w14:paraId="655337EA">
            <w:pPr>
              <w:rPr>
                <w:rFonts w:hint="eastAsia" w:ascii="宋体" w:hAnsi="宋体" w:eastAsia="宋体" w:cs="宋体"/>
                <w:sz w:val="24"/>
                <w:highlight w:val="none"/>
              </w:rPr>
            </w:pPr>
          </w:p>
        </w:tc>
      </w:tr>
      <w:tr w14:paraId="659B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1D895D7F">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w:t>
            </w:r>
          </w:p>
        </w:tc>
        <w:tc>
          <w:tcPr>
            <w:tcW w:w="2835" w:type="dxa"/>
            <w:vAlign w:val="center"/>
          </w:tcPr>
          <w:p w14:paraId="095E7F2D">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合同履约期限</w:t>
            </w:r>
          </w:p>
        </w:tc>
        <w:tc>
          <w:tcPr>
            <w:tcW w:w="1308" w:type="dxa"/>
          </w:tcPr>
          <w:p w14:paraId="774A66B5">
            <w:pPr>
              <w:rPr>
                <w:rFonts w:hint="eastAsia" w:ascii="宋体" w:hAnsi="宋体" w:eastAsia="宋体" w:cs="宋体"/>
                <w:sz w:val="24"/>
                <w:highlight w:val="none"/>
              </w:rPr>
            </w:pPr>
          </w:p>
        </w:tc>
        <w:tc>
          <w:tcPr>
            <w:tcW w:w="1308" w:type="dxa"/>
          </w:tcPr>
          <w:p w14:paraId="3111E4C9">
            <w:pPr>
              <w:rPr>
                <w:rFonts w:hint="eastAsia" w:ascii="宋体" w:hAnsi="宋体" w:eastAsia="宋体" w:cs="宋体"/>
                <w:sz w:val="24"/>
                <w:highlight w:val="none"/>
              </w:rPr>
            </w:pPr>
          </w:p>
        </w:tc>
        <w:tc>
          <w:tcPr>
            <w:tcW w:w="1308" w:type="dxa"/>
          </w:tcPr>
          <w:p w14:paraId="4C75B715">
            <w:pPr>
              <w:rPr>
                <w:rFonts w:hint="eastAsia" w:ascii="宋体" w:hAnsi="宋体" w:eastAsia="宋体" w:cs="宋体"/>
                <w:sz w:val="24"/>
                <w:highlight w:val="none"/>
              </w:rPr>
            </w:pPr>
          </w:p>
        </w:tc>
        <w:tc>
          <w:tcPr>
            <w:tcW w:w="1309" w:type="dxa"/>
          </w:tcPr>
          <w:p w14:paraId="5C072A28">
            <w:pPr>
              <w:rPr>
                <w:rFonts w:hint="eastAsia" w:ascii="宋体" w:hAnsi="宋体" w:eastAsia="宋体" w:cs="宋体"/>
                <w:sz w:val="24"/>
                <w:highlight w:val="none"/>
              </w:rPr>
            </w:pPr>
          </w:p>
        </w:tc>
      </w:tr>
      <w:tr w14:paraId="5F9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29DCFDA8">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w:t>
            </w:r>
          </w:p>
        </w:tc>
        <w:tc>
          <w:tcPr>
            <w:tcW w:w="2835" w:type="dxa"/>
            <w:vAlign w:val="center"/>
          </w:tcPr>
          <w:p w14:paraId="6F566571">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不接受联合体投标</w:t>
            </w:r>
          </w:p>
        </w:tc>
        <w:tc>
          <w:tcPr>
            <w:tcW w:w="1308" w:type="dxa"/>
          </w:tcPr>
          <w:p w14:paraId="5DCEC498">
            <w:pPr>
              <w:rPr>
                <w:rFonts w:hint="eastAsia" w:ascii="宋体" w:hAnsi="宋体" w:eastAsia="宋体" w:cs="宋体"/>
                <w:sz w:val="24"/>
                <w:highlight w:val="none"/>
              </w:rPr>
            </w:pPr>
          </w:p>
        </w:tc>
        <w:tc>
          <w:tcPr>
            <w:tcW w:w="1308" w:type="dxa"/>
          </w:tcPr>
          <w:p w14:paraId="0B809F15">
            <w:pPr>
              <w:rPr>
                <w:rFonts w:hint="eastAsia" w:ascii="宋体" w:hAnsi="宋体" w:eastAsia="宋体" w:cs="宋体"/>
                <w:sz w:val="24"/>
                <w:highlight w:val="none"/>
              </w:rPr>
            </w:pPr>
          </w:p>
        </w:tc>
        <w:tc>
          <w:tcPr>
            <w:tcW w:w="1308" w:type="dxa"/>
          </w:tcPr>
          <w:p w14:paraId="197B45FE">
            <w:pPr>
              <w:rPr>
                <w:rFonts w:hint="eastAsia" w:ascii="宋体" w:hAnsi="宋体" w:eastAsia="宋体" w:cs="宋体"/>
                <w:sz w:val="24"/>
                <w:highlight w:val="none"/>
              </w:rPr>
            </w:pPr>
          </w:p>
        </w:tc>
        <w:tc>
          <w:tcPr>
            <w:tcW w:w="1309" w:type="dxa"/>
          </w:tcPr>
          <w:p w14:paraId="519EB48B">
            <w:pPr>
              <w:rPr>
                <w:rFonts w:hint="eastAsia" w:ascii="宋体" w:hAnsi="宋体" w:eastAsia="宋体" w:cs="宋体"/>
                <w:sz w:val="24"/>
                <w:highlight w:val="none"/>
              </w:rPr>
            </w:pPr>
          </w:p>
        </w:tc>
      </w:tr>
      <w:tr w14:paraId="22A5D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6FC18ACF">
            <w:pPr>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2835" w:type="dxa"/>
            <w:vAlign w:val="center"/>
          </w:tcPr>
          <w:p w14:paraId="7A98FFF7">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磋商有效期</w:t>
            </w:r>
          </w:p>
        </w:tc>
        <w:tc>
          <w:tcPr>
            <w:tcW w:w="1308" w:type="dxa"/>
          </w:tcPr>
          <w:p w14:paraId="0C82BF0D">
            <w:pPr>
              <w:rPr>
                <w:rFonts w:hint="eastAsia" w:ascii="宋体" w:hAnsi="宋体" w:eastAsia="宋体" w:cs="宋体"/>
                <w:sz w:val="24"/>
                <w:highlight w:val="none"/>
              </w:rPr>
            </w:pPr>
          </w:p>
        </w:tc>
        <w:tc>
          <w:tcPr>
            <w:tcW w:w="1308" w:type="dxa"/>
          </w:tcPr>
          <w:p w14:paraId="3EF1AFA9">
            <w:pPr>
              <w:rPr>
                <w:rFonts w:hint="eastAsia" w:ascii="宋体" w:hAnsi="宋体" w:eastAsia="宋体" w:cs="宋体"/>
                <w:sz w:val="24"/>
                <w:highlight w:val="none"/>
              </w:rPr>
            </w:pPr>
          </w:p>
        </w:tc>
        <w:tc>
          <w:tcPr>
            <w:tcW w:w="1308" w:type="dxa"/>
          </w:tcPr>
          <w:p w14:paraId="5DFD8721">
            <w:pPr>
              <w:rPr>
                <w:rFonts w:hint="eastAsia" w:ascii="宋体" w:hAnsi="宋体" w:eastAsia="宋体" w:cs="宋体"/>
                <w:sz w:val="24"/>
                <w:highlight w:val="none"/>
              </w:rPr>
            </w:pPr>
          </w:p>
        </w:tc>
        <w:tc>
          <w:tcPr>
            <w:tcW w:w="1309" w:type="dxa"/>
          </w:tcPr>
          <w:p w14:paraId="6F20AFD3">
            <w:pPr>
              <w:rPr>
                <w:rFonts w:hint="eastAsia" w:ascii="宋体" w:hAnsi="宋体" w:eastAsia="宋体" w:cs="宋体"/>
                <w:sz w:val="24"/>
                <w:highlight w:val="none"/>
              </w:rPr>
            </w:pPr>
          </w:p>
        </w:tc>
      </w:tr>
      <w:tr w14:paraId="5126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7" w:type="dxa"/>
            <w:vAlign w:val="center"/>
          </w:tcPr>
          <w:p w14:paraId="3EF19F34">
            <w:pPr>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w:t>
            </w:r>
          </w:p>
        </w:tc>
        <w:tc>
          <w:tcPr>
            <w:tcW w:w="2835" w:type="dxa"/>
            <w:vAlign w:val="center"/>
          </w:tcPr>
          <w:p w14:paraId="03D8F52B">
            <w:pPr>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采购预算</w:t>
            </w:r>
          </w:p>
        </w:tc>
        <w:tc>
          <w:tcPr>
            <w:tcW w:w="1308" w:type="dxa"/>
          </w:tcPr>
          <w:p w14:paraId="1256AB54">
            <w:pPr>
              <w:rPr>
                <w:rFonts w:hint="eastAsia" w:ascii="宋体" w:hAnsi="宋体" w:eastAsia="宋体" w:cs="宋体"/>
                <w:sz w:val="24"/>
                <w:highlight w:val="none"/>
              </w:rPr>
            </w:pPr>
          </w:p>
        </w:tc>
        <w:tc>
          <w:tcPr>
            <w:tcW w:w="1308" w:type="dxa"/>
          </w:tcPr>
          <w:p w14:paraId="1D82E7B4">
            <w:pPr>
              <w:rPr>
                <w:rFonts w:hint="eastAsia" w:ascii="宋体" w:hAnsi="宋体" w:eastAsia="宋体" w:cs="宋体"/>
                <w:sz w:val="24"/>
                <w:highlight w:val="none"/>
              </w:rPr>
            </w:pPr>
          </w:p>
        </w:tc>
        <w:tc>
          <w:tcPr>
            <w:tcW w:w="1308" w:type="dxa"/>
          </w:tcPr>
          <w:p w14:paraId="407EAFE3">
            <w:pPr>
              <w:rPr>
                <w:rFonts w:hint="eastAsia" w:ascii="宋体" w:hAnsi="宋体" w:eastAsia="宋体" w:cs="宋体"/>
                <w:sz w:val="24"/>
                <w:highlight w:val="none"/>
              </w:rPr>
            </w:pPr>
          </w:p>
        </w:tc>
        <w:tc>
          <w:tcPr>
            <w:tcW w:w="1309" w:type="dxa"/>
          </w:tcPr>
          <w:p w14:paraId="4BB175E5">
            <w:pPr>
              <w:rPr>
                <w:rFonts w:hint="eastAsia" w:ascii="宋体" w:hAnsi="宋体" w:eastAsia="宋体" w:cs="宋体"/>
                <w:sz w:val="24"/>
                <w:highlight w:val="none"/>
              </w:rPr>
            </w:pPr>
          </w:p>
        </w:tc>
      </w:tr>
    </w:tbl>
    <w:p w14:paraId="29530E16">
      <w:pPr>
        <w:pStyle w:val="23"/>
        <w:ind w:firstLine="240"/>
        <w:rPr>
          <w:rFonts w:hint="eastAsia" w:ascii="宋体" w:hAnsi="宋体" w:eastAsia="宋体" w:cs="宋体"/>
          <w:highlight w:val="none"/>
        </w:rPr>
      </w:pPr>
      <w:r>
        <w:rPr>
          <w:rFonts w:hint="eastAsia" w:ascii="宋体" w:hAnsi="宋体" w:eastAsia="宋体" w:cs="宋体"/>
          <w:szCs w:val="24"/>
          <w:highlight w:val="none"/>
        </w:rPr>
        <w:t>供应商代表(签字或盖章)：             供应商(</w:t>
      </w:r>
      <w:r>
        <w:rPr>
          <w:rFonts w:hint="eastAsia" w:ascii="宋体" w:hAnsi="宋体" w:eastAsia="宋体" w:cs="宋体"/>
          <w:szCs w:val="24"/>
          <w:highlight w:val="none"/>
          <w:lang w:val="en-US" w:eastAsia="zh-CN"/>
        </w:rPr>
        <w:t>盖</w:t>
      </w:r>
      <w:r>
        <w:rPr>
          <w:rFonts w:hint="eastAsia" w:ascii="宋体" w:hAnsi="宋体" w:eastAsia="宋体" w:cs="宋体"/>
          <w:szCs w:val="24"/>
          <w:highlight w:val="none"/>
        </w:rPr>
        <w:t>章)：             日期</w:t>
      </w:r>
      <w:r>
        <w:rPr>
          <w:rFonts w:hint="eastAsia" w:ascii="宋体" w:hAnsi="宋体" w:eastAsia="宋体" w:cs="宋体"/>
          <w:highlight w:val="none"/>
        </w:rPr>
        <w:t>：</w:t>
      </w:r>
    </w:p>
    <w:p w14:paraId="2BA27EF0">
      <w:pPr>
        <w:pStyle w:val="23"/>
        <w:ind w:firstLine="240"/>
        <w:rPr>
          <w:rFonts w:hint="eastAsia" w:ascii="宋体" w:hAnsi="宋体" w:eastAsia="宋体" w:cs="宋体"/>
          <w:highlight w:val="none"/>
        </w:rPr>
      </w:pPr>
    </w:p>
    <w:p w14:paraId="6B495728">
      <w:pPr>
        <w:pStyle w:val="23"/>
        <w:ind w:firstLine="240"/>
        <w:rPr>
          <w:rFonts w:hint="eastAsia" w:ascii="宋体" w:hAnsi="宋体" w:eastAsia="宋体" w:cs="宋体"/>
          <w:highlight w:val="none"/>
        </w:rPr>
      </w:pPr>
    </w:p>
    <w:p w14:paraId="694212DD">
      <w:pPr>
        <w:pStyle w:val="23"/>
        <w:ind w:firstLine="240"/>
        <w:rPr>
          <w:rFonts w:hint="eastAsia" w:ascii="宋体" w:hAnsi="宋体" w:eastAsia="宋体" w:cs="宋体"/>
          <w:highlight w:val="none"/>
        </w:rPr>
      </w:pPr>
      <w:r>
        <w:rPr>
          <w:rFonts w:hint="eastAsia" w:ascii="宋体" w:hAnsi="宋体" w:eastAsia="宋体" w:cs="宋体"/>
          <w:szCs w:val="24"/>
          <w:highlight w:val="none"/>
        </w:rPr>
        <w:t>注：供应商可根据需要自行增减表格行数。</w:t>
      </w:r>
    </w:p>
    <w:p w14:paraId="45841502">
      <w:pPr>
        <w:pStyle w:val="23"/>
        <w:ind w:firstLine="240"/>
        <w:rPr>
          <w:rFonts w:hint="eastAsia" w:ascii="宋体" w:hAnsi="宋体" w:eastAsia="宋体" w:cs="宋体"/>
          <w:highlight w:val="none"/>
        </w:rPr>
      </w:pPr>
    </w:p>
    <w:p w14:paraId="6CCE8F79">
      <w:pPr>
        <w:pStyle w:val="23"/>
        <w:ind w:firstLine="240"/>
        <w:rPr>
          <w:rFonts w:hint="eastAsia" w:ascii="宋体" w:hAnsi="宋体" w:eastAsia="宋体" w:cs="宋体"/>
          <w:highlight w:val="none"/>
        </w:rPr>
      </w:pPr>
    </w:p>
    <w:p w14:paraId="0576AFA2">
      <w:pPr>
        <w:pStyle w:val="23"/>
        <w:ind w:firstLine="240"/>
        <w:rPr>
          <w:rFonts w:hint="eastAsia" w:ascii="宋体" w:hAnsi="宋体" w:eastAsia="宋体" w:cs="宋体"/>
          <w:highlight w:val="none"/>
        </w:rPr>
      </w:pPr>
    </w:p>
    <w:p w14:paraId="4852B506">
      <w:pPr>
        <w:pStyle w:val="23"/>
        <w:ind w:firstLine="240"/>
        <w:rPr>
          <w:rFonts w:hint="eastAsia" w:ascii="宋体" w:hAnsi="宋体" w:eastAsia="宋体" w:cs="宋体"/>
          <w:highlight w:val="none"/>
        </w:rPr>
      </w:pPr>
    </w:p>
    <w:p w14:paraId="6BCE0D80">
      <w:pPr>
        <w:pStyle w:val="23"/>
        <w:ind w:firstLine="240"/>
        <w:rPr>
          <w:rFonts w:hint="eastAsia" w:ascii="宋体" w:hAnsi="宋体" w:eastAsia="宋体" w:cs="宋体"/>
          <w:highlight w:val="none"/>
        </w:rPr>
      </w:pPr>
    </w:p>
    <w:p w14:paraId="1C28896D">
      <w:pPr>
        <w:pStyle w:val="23"/>
        <w:ind w:firstLine="240"/>
        <w:rPr>
          <w:rFonts w:hint="eastAsia" w:ascii="宋体" w:hAnsi="宋体" w:eastAsia="宋体" w:cs="宋体"/>
          <w:highlight w:val="none"/>
        </w:rPr>
      </w:pPr>
    </w:p>
    <w:p w14:paraId="3ED9B878">
      <w:pPr>
        <w:pStyle w:val="24"/>
        <w:ind w:left="420" w:firstLine="420"/>
        <w:rPr>
          <w:rFonts w:hint="eastAsia" w:ascii="宋体" w:hAnsi="宋体" w:eastAsia="宋体" w:cs="宋体"/>
          <w:highlight w:val="none"/>
        </w:rPr>
      </w:pPr>
    </w:p>
    <w:p w14:paraId="14496331">
      <w:pPr>
        <w:pStyle w:val="23"/>
        <w:ind w:left="0" w:leftChars="0" w:firstLine="0" w:firstLineChars="0"/>
        <w:rPr>
          <w:rFonts w:hint="eastAsia" w:ascii="宋体" w:hAnsi="宋体" w:eastAsia="宋体" w:cs="宋体"/>
          <w:highlight w:val="none"/>
        </w:rPr>
      </w:pPr>
    </w:p>
    <w:p w14:paraId="7840A29D">
      <w:pPr>
        <w:pStyle w:val="23"/>
        <w:ind w:firstLine="240"/>
        <w:rPr>
          <w:rFonts w:hint="eastAsia" w:ascii="宋体" w:hAnsi="宋体" w:eastAsia="宋体" w:cs="宋体"/>
          <w:highlight w:val="none"/>
        </w:rPr>
      </w:pPr>
    </w:p>
    <w:p w14:paraId="56EBB25B">
      <w:pPr>
        <w:rPr>
          <w:rFonts w:hint="eastAsia" w:ascii="宋体" w:hAnsi="宋体" w:eastAsia="宋体" w:cs="宋体"/>
          <w:highlight w:val="none"/>
        </w:rPr>
      </w:pPr>
    </w:p>
    <w:p w14:paraId="7834444F">
      <w:pPr>
        <w:pStyle w:val="41"/>
        <w:rPr>
          <w:rFonts w:hint="eastAsia"/>
        </w:rPr>
      </w:pPr>
    </w:p>
    <w:p w14:paraId="05699918">
      <w:pPr>
        <w:jc w:val="center"/>
        <w:rPr>
          <w:rFonts w:hint="eastAsia" w:ascii="宋体" w:hAnsi="宋体" w:eastAsia="宋体" w:cs="宋体"/>
          <w:bCs/>
          <w:sz w:val="28"/>
          <w:szCs w:val="28"/>
          <w:highlight w:val="none"/>
        </w:rPr>
      </w:pPr>
      <w:bookmarkStart w:id="1096" w:name="_Toc22632"/>
      <w:bookmarkStart w:id="1097" w:name="_Toc29393"/>
      <w:bookmarkStart w:id="1098" w:name="_Toc509411890"/>
      <w:bookmarkStart w:id="1099" w:name="_Toc12527"/>
      <w:bookmarkStart w:id="1100" w:name="_Toc30953"/>
      <w:bookmarkStart w:id="1101" w:name="_Toc15178"/>
      <w:bookmarkStart w:id="1102" w:name="_Toc32354"/>
      <w:bookmarkStart w:id="1103" w:name="_Toc15865"/>
      <w:bookmarkStart w:id="1104" w:name="_Toc12714"/>
      <w:bookmarkStart w:id="1105" w:name="_Toc12126"/>
      <w:bookmarkStart w:id="1106" w:name="_Toc32615"/>
      <w:bookmarkStart w:id="1107" w:name="_Toc17107"/>
      <w:bookmarkStart w:id="1108" w:name="_Toc26765"/>
      <w:bookmarkStart w:id="1109" w:name="_Toc23086"/>
    </w:p>
    <w:p w14:paraId="3129A58A">
      <w:p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6、质量服务承诺</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329AE01C">
      <w:pPr>
        <w:rPr>
          <w:rFonts w:hint="eastAsia" w:ascii="宋体" w:hAnsi="宋体" w:eastAsia="宋体" w:cs="宋体"/>
          <w:bCs/>
          <w:sz w:val="24"/>
          <w:highlight w:val="none"/>
        </w:rPr>
      </w:pPr>
    </w:p>
    <w:p w14:paraId="3ABA25AA">
      <w:pPr>
        <w:rPr>
          <w:rFonts w:hint="eastAsia" w:ascii="宋体" w:hAnsi="宋体" w:eastAsia="宋体" w:cs="宋体"/>
          <w:sz w:val="24"/>
          <w:highlight w:val="none"/>
        </w:rPr>
      </w:pPr>
    </w:p>
    <w:p w14:paraId="79BE8F89">
      <w:pPr>
        <w:rPr>
          <w:rFonts w:hint="eastAsia" w:ascii="宋体" w:hAnsi="宋体" w:eastAsia="宋体" w:cs="宋体"/>
          <w:bCs/>
          <w:sz w:val="24"/>
          <w:highlight w:val="none"/>
        </w:rPr>
      </w:pPr>
    </w:p>
    <w:p w14:paraId="51A0E357">
      <w:pPr>
        <w:rPr>
          <w:rFonts w:hint="eastAsia" w:ascii="宋体" w:hAnsi="宋体" w:eastAsia="宋体" w:cs="宋体"/>
          <w:bCs/>
          <w:highlight w:val="none"/>
        </w:rPr>
      </w:pPr>
    </w:p>
    <w:p w14:paraId="7DC87580">
      <w:pPr>
        <w:rPr>
          <w:rFonts w:hint="eastAsia" w:ascii="宋体" w:hAnsi="宋体" w:eastAsia="宋体" w:cs="宋体"/>
          <w:bCs/>
          <w:highlight w:val="none"/>
        </w:rPr>
      </w:pPr>
    </w:p>
    <w:p w14:paraId="7535C8F3">
      <w:pPr>
        <w:rPr>
          <w:rFonts w:hint="eastAsia" w:ascii="宋体" w:hAnsi="宋体" w:eastAsia="宋体" w:cs="宋体"/>
          <w:bCs/>
          <w:highlight w:val="none"/>
        </w:rPr>
      </w:pPr>
    </w:p>
    <w:p w14:paraId="649F4C65">
      <w:pPr>
        <w:rPr>
          <w:rFonts w:hint="eastAsia" w:ascii="宋体" w:hAnsi="宋体" w:eastAsia="宋体" w:cs="宋体"/>
          <w:bCs/>
          <w:highlight w:val="none"/>
        </w:rPr>
      </w:pPr>
    </w:p>
    <w:p w14:paraId="390AA30D">
      <w:pPr>
        <w:rPr>
          <w:rFonts w:hint="eastAsia" w:ascii="宋体" w:hAnsi="宋体" w:eastAsia="宋体" w:cs="宋体"/>
          <w:bCs/>
          <w:highlight w:val="none"/>
        </w:rPr>
      </w:pPr>
    </w:p>
    <w:p w14:paraId="0D4B1A77">
      <w:pPr>
        <w:rPr>
          <w:rFonts w:hint="eastAsia" w:ascii="宋体" w:hAnsi="宋体" w:eastAsia="宋体" w:cs="宋体"/>
          <w:bCs/>
          <w:highlight w:val="none"/>
        </w:rPr>
      </w:pPr>
    </w:p>
    <w:p w14:paraId="27A5806D">
      <w:pPr>
        <w:rPr>
          <w:rFonts w:hint="eastAsia" w:ascii="宋体" w:hAnsi="宋体" w:eastAsia="宋体" w:cs="宋体"/>
          <w:bCs/>
          <w:highlight w:val="none"/>
        </w:rPr>
      </w:pPr>
    </w:p>
    <w:p w14:paraId="2DCED9A8">
      <w:pPr>
        <w:rPr>
          <w:rFonts w:hint="eastAsia" w:ascii="宋体" w:hAnsi="宋体" w:eastAsia="宋体" w:cs="宋体"/>
          <w:bCs/>
          <w:highlight w:val="none"/>
        </w:rPr>
      </w:pPr>
    </w:p>
    <w:p w14:paraId="0F2431E1">
      <w:pPr>
        <w:rPr>
          <w:rFonts w:hint="eastAsia" w:ascii="宋体" w:hAnsi="宋体" w:eastAsia="宋体" w:cs="宋体"/>
          <w:bCs/>
          <w:highlight w:val="none"/>
        </w:rPr>
      </w:pPr>
    </w:p>
    <w:p w14:paraId="32A6F9B8">
      <w:pPr>
        <w:rPr>
          <w:rFonts w:hint="eastAsia" w:ascii="宋体" w:hAnsi="宋体" w:eastAsia="宋体" w:cs="宋体"/>
          <w:bCs/>
          <w:highlight w:val="none"/>
        </w:rPr>
      </w:pPr>
    </w:p>
    <w:p w14:paraId="23CD2DDB">
      <w:pPr>
        <w:pStyle w:val="11"/>
        <w:rPr>
          <w:rFonts w:hint="eastAsia" w:ascii="宋体" w:hAnsi="宋体" w:eastAsia="宋体" w:cs="宋体"/>
          <w:highlight w:val="none"/>
        </w:rPr>
      </w:pPr>
    </w:p>
    <w:p w14:paraId="2E5F4DEC">
      <w:pPr>
        <w:pStyle w:val="11"/>
        <w:rPr>
          <w:rFonts w:hint="eastAsia" w:ascii="宋体" w:hAnsi="宋体" w:eastAsia="宋体" w:cs="宋体"/>
          <w:highlight w:val="none"/>
        </w:rPr>
      </w:pPr>
    </w:p>
    <w:p w14:paraId="487CA57E">
      <w:pPr>
        <w:pStyle w:val="11"/>
        <w:rPr>
          <w:rFonts w:hint="eastAsia" w:ascii="宋体" w:hAnsi="宋体" w:eastAsia="宋体" w:cs="宋体"/>
          <w:highlight w:val="none"/>
        </w:rPr>
      </w:pPr>
    </w:p>
    <w:p w14:paraId="0EE685DD">
      <w:pPr>
        <w:pStyle w:val="11"/>
        <w:rPr>
          <w:rFonts w:hint="eastAsia" w:ascii="宋体" w:hAnsi="宋体" w:eastAsia="宋体" w:cs="宋体"/>
          <w:highlight w:val="none"/>
        </w:rPr>
      </w:pPr>
    </w:p>
    <w:p w14:paraId="02D1A555">
      <w:pPr>
        <w:pStyle w:val="11"/>
        <w:rPr>
          <w:rFonts w:hint="eastAsia" w:ascii="宋体" w:hAnsi="宋体" w:eastAsia="宋体" w:cs="宋体"/>
          <w:highlight w:val="none"/>
        </w:rPr>
      </w:pPr>
    </w:p>
    <w:p w14:paraId="4F2F2366">
      <w:pPr>
        <w:rPr>
          <w:rFonts w:hint="eastAsia" w:ascii="宋体" w:hAnsi="宋体" w:eastAsia="宋体" w:cs="宋体"/>
          <w:bCs/>
          <w:sz w:val="28"/>
          <w:szCs w:val="28"/>
          <w:highlight w:val="none"/>
        </w:rPr>
      </w:pPr>
      <w:bookmarkStart w:id="1110" w:name="_Toc217"/>
      <w:bookmarkStart w:id="1111" w:name="_Toc13540"/>
      <w:bookmarkStart w:id="1112" w:name="_Toc16789"/>
      <w:bookmarkStart w:id="1113" w:name="_Toc25911"/>
      <w:bookmarkStart w:id="1114" w:name="_Toc17966"/>
      <w:bookmarkStart w:id="1115" w:name="_Toc25716"/>
      <w:bookmarkStart w:id="1116" w:name="_Toc31745"/>
      <w:bookmarkStart w:id="1117" w:name="_Toc8165"/>
      <w:bookmarkStart w:id="1118" w:name="_Toc10760"/>
      <w:bookmarkStart w:id="1119" w:name="_Toc30876"/>
      <w:bookmarkStart w:id="1120" w:name="_Toc29695"/>
      <w:r>
        <w:rPr>
          <w:rFonts w:hint="eastAsia" w:ascii="宋体" w:hAnsi="宋体" w:eastAsia="宋体" w:cs="宋体"/>
          <w:bCs/>
          <w:sz w:val="28"/>
          <w:szCs w:val="28"/>
          <w:highlight w:val="none"/>
        </w:rPr>
        <w:br w:type="page"/>
      </w:r>
    </w:p>
    <w:p w14:paraId="3A815FC8">
      <w:pPr>
        <w:numPr>
          <w:ilvl w:val="0"/>
          <w:numId w:val="8"/>
        </w:numPr>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资格证明材料</w:t>
      </w:r>
      <w:bookmarkEnd w:id="1110"/>
      <w:bookmarkEnd w:id="1111"/>
      <w:bookmarkEnd w:id="1112"/>
      <w:bookmarkEnd w:id="1113"/>
      <w:bookmarkEnd w:id="1114"/>
      <w:bookmarkEnd w:id="1115"/>
      <w:bookmarkEnd w:id="1116"/>
      <w:bookmarkEnd w:id="1117"/>
      <w:bookmarkEnd w:id="1118"/>
      <w:bookmarkEnd w:id="1119"/>
      <w:bookmarkEnd w:id="1120"/>
    </w:p>
    <w:p w14:paraId="3A98A309">
      <w:pPr>
        <w:spacing w:line="500" w:lineRule="exact"/>
        <w:ind w:firstLine="420" w:firstLineChars="200"/>
        <w:jc w:val="left"/>
        <w:rPr>
          <w:rFonts w:hint="eastAsia" w:ascii="宋体" w:hAnsi="宋体" w:eastAsia="宋体" w:cs="宋体"/>
          <w:b w:val="0"/>
          <w:bCs w:val="0"/>
          <w:color w:val="333333"/>
          <w:kern w:val="0"/>
          <w:szCs w:val="21"/>
          <w:highlight w:val="none"/>
          <w:lang w:eastAsia="zh-CN"/>
        </w:rPr>
      </w:pPr>
      <w:r>
        <w:rPr>
          <w:rFonts w:hint="eastAsia" w:ascii="宋体" w:hAnsi="宋体" w:eastAsia="宋体" w:cs="宋体"/>
          <w:b w:val="0"/>
          <w:bCs w:val="0"/>
          <w:color w:val="333333"/>
          <w:kern w:val="0"/>
          <w:szCs w:val="21"/>
          <w:highlight w:val="none"/>
        </w:rPr>
        <w:t>1</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lang w:val="en-US" w:eastAsia="zh-CN"/>
        </w:rPr>
        <w:t>供应商</w:t>
      </w:r>
      <w:r>
        <w:rPr>
          <w:rFonts w:hint="eastAsia" w:ascii="宋体" w:hAnsi="宋体" w:eastAsia="宋体" w:cs="宋体"/>
          <w:b w:val="0"/>
          <w:bCs w:val="0"/>
          <w:color w:val="333333"/>
          <w:kern w:val="0"/>
          <w:szCs w:val="21"/>
          <w:highlight w:val="none"/>
        </w:rPr>
        <w:t>应满足《中华人民共和国政府采购法》第二十二条规定</w:t>
      </w:r>
      <w:r>
        <w:rPr>
          <w:rFonts w:hint="eastAsia" w:ascii="宋体" w:hAnsi="宋体" w:eastAsia="宋体" w:cs="宋体"/>
          <w:b w:val="0"/>
          <w:bCs w:val="0"/>
          <w:color w:val="333333"/>
          <w:kern w:val="0"/>
          <w:szCs w:val="21"/>
          <w:highlight w:val="none"/>
          <w:lang w:eastAsia="zh-CN"/>
        </w:rPr>
        <w:t>；</w:t>
      </w:r>
    </w:p>
    <w:p w14:paraId="5C3C5CA7">
      <w:pPr>
        <w:spacing w:line="500" w:lineRule="exact"/>
        <w:ind w:firstLine="420" w:firstLineChars="200"/>
        <w:jc w:val="left"/>
        <w:rPr>
          <w:rFonts w:hint="eastAsia" w:ascii="宋体" w:hAnsi="宋体" w:eastAsia="宋体" w:cs="宋体"/>
          <w:b w:val="0"/>
          <w:bCs w:val="0"/>
          <w:color w:val="333333"/>
          <w:kern w:val="0"/>
          <w:szCs w:val="21"/>
          <w:highlight w:val="none"/>
          <w:lang w:eastAsia="zh-CN"/>
        </w:rPr>
      </w:pPr>
      <w:r>
        <w:rPr>
          <w:rFonts w:hint="eastAsia" w:ascii="宋体" w:hAnsi="宋体" w:eastAsia="宋体" w:cs="宋体"/>
          <w:b w:val="0"/>
          <w:bCs w:val="0"/>
          <w:color w:val="333333"/>
          <w:kern w:val="0"/>
          <w:szCs w:val="21"/>
          <w:highlight w:val="none"/>
        </w:rPr>
        <w:t>2</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政府采购相关政策：本项目专门面向中小企业采购，供应商应为中小微企业（监狱企业、残疾人福利性单位视同小微企业）（中小企业提供中小企业声明函；监狱企业提供省级以上监狱管理局、戒毒管理局（含新疆生产建设兵团）出具的属于监狱企业的证明文件；残疾人福利性单位提供残疾人福利性单位声明函）</w:t>
      </w:r>
      <w:r>
        <w:rPr>
          <w:rFonts w:hint="eastAsia" w:ascii="宋体" w:hAnsi="宋体" w:eastAsia="宋体" w:cs="宋体"/>
          <w:b w:val="0"/>
          <w:bCs w:val="0"/>
          <w:color w:val="333333"/>
          <w:kern w:val="0"/>
          <w:szCs w:val="21"/>
          <w:highlight w:val="none"/>
          <w:lang w:eastAsia="zh-CN"/>
        </w:rPr>
        <w:t>；</w:t>
      </w:r>
    </w:p>
    <w:p w14:paraId="5397BCEC">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rPr>
        <w:t>3</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本项目特定资格要求：</w:t>
      </w:r>
    </w:p>
    <w:p w14:paraId="4AD63C54">
      <w:pPr>
        <w:spacing w:line="500" w:lineRule="exact"/>
        <w:ind w:firstLine="420" w:firstLineChars="200"/>
        <w:jc w:val="left"/>
        <w:rPr>
          <w:rFonts w:hint="eastAsia" w:ascii="宋体" w:hAnsi="宋体" w:eastAsia="宋体" w:cs="宋体"/>
          <w:b w:val="0"/>
          <w:bCs w:val="0"/>
          <w:color w:val="333333"/>
          <w:kern w:val="0"/>
          <w:szCs w:val="21"/>
          <w:highlight w:val="none"/>
          <w:lang w:eastAsia="zh-CN"/>
        </w:rPr>
      </w:pPr>
      <w:r>
        <w:rPr>
          <w:rFonts w:hint="eastAsia" w:ascii="宋体" w:hAnsi="宋体" w:eastAsia="宋体" w:cs="宋体"/>
          <w:b w:val="0"/>
          <w:bCs w:val="0"/>
          <w:color w:val="333333"/>
          <w:kern w:val="0"/>
          <w:szCs w:val="21"/>
          <w:highlight w:val="none"/>
        </w:rPr>
        <w:t xml:space="preserve">3.1 </w:t>
      </w:r>
      <w:r>
        <w:rPr>
          <w:rFonts w:hint="eastAsia" w:ascii="宋体" w:hAnsi="宋体" w:eastAsia="宋体" w:cs="宋体"/>
          <w:b w:val="0"/>
          <w:bCs w:val="0"/>
          <w:color w:val="333333"/>
          <w:kern w:val="0"/>
          <w:szCs w:val="21"/>
          <w:highlight w:val="none"/>
          <w:lang w:val="zh-CN" w:eastAsia="zh-CN"/>
        </w:rPr>
        <w:t>根据《中华人民共和国政府采购法》、《中华人民共和国政府采购法实施条例》之规定，供应商参加本次政府采购活动应当具备下列条件：</w:t>
      </w:r>
    </w:p>
    <w:p w14:paraId="5C1FD1FC">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lang w:val="en-US" w:eastAsia="zh-CN"/>
        </w:rPr>
        <w:t>1</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具有独立承担民事责任的能力（附法人或其他组织的营业执照、税务登记证、组织机构代码证（或三证合一的营业执照）等证明文件或自然人的身份证明）；</w:t>
      </w:r>
    </w:p>
    <w:p w14:paraId="5FCD4175">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lang w:val="en-US" w:eastAsia="zh-CN"/>
        </w:rPr>
        <w:t>2</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具有良好的商业信誉和健全的财务会计制度(提供2022年度或2023年度财务审计报告，新成立公司无审计报告须提供近期基本户开户银行开具的资信证明)；</w:t>
      </w:r>
    </w:p>
    <w:p w14:paraId="649CB6F8">
      <w:pPr>
        <w:spacing w:line="500" w:lineRule="exact"/>
        <w:ind w:firstLine="420" w:firstLineChars="200"/>
        <w:jc w:val="left"/>
        <w:rPr>
          <w:rFonts w:hint="eastAsia" w:ascii="宋体" w:hAnsi="宋体" w:eastAsia="宋体" w:cs="宋体"/>
          <w:b w:val="0"/>
          <w:bCs w:val="0"/>
          <w:color w:val="333333"/>
          <w:kern w:val="0"/>
          <w:szCs w:val="21"/>
          <w:highlight w:val="none"/>
          <w:lang w:eastAsia="zh-CN"/>
        </w:rPr>
      </w:pP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lang w:val="en-US" w:eastAsia="zh-CN"/>
        </w:rPr>
        <w:t>3</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具有履行合同所必需的设备和专业技术能力（提供声明函，格式自拟）</w:t>
      </w:r>
      <w:r>
        <w:rPr>
          <w:rFonts w:hint="eastAsia" w:ascii="宋体" w:hAnsi="宋体" w:eastAsia="宋体" w:cs="宋体"/>
          <w:b w:val="0"/>
          <w:bCs w:val="0"/>
          <w:color w:val="333333"/>
          <w:kern w:val="0"/>
          <w:szCs w:val="21"/>
          <w:highlight w:val="none"/>
          <w:lang w:eastAsia="zh-CN"/>
        </w:rPr>
        <w:t>；</w:t>
      </w:r>
    </w:p>
    <w:p w14:paraId="7C10CD2B">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lang w:val="en-US" w:eastAsia="zh-CN"/>
        </w:rPr>
        <w:t>4</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具有依法缴纳税收和社会保障资金的良好记录（附202</w:t>
      </w:r>
      <w:r>
        <w:rPr>
          <w:rFonts w:hint="eastAsia" w:ascii="宋体" w:hAnsi="宋体" w:eastAsia="宋体" w:cs="宋体"/>
          <w:b w:val="0"/>
          <w:bCs w:val="0"/>
          <w:color w:val="333333"/>
          <w:kern w:val="0"/>
          <w:szCs w:val="21"/>
          <w:highlight w:val="none"/>
          <w:lang w:val="en-US" w:eastAsia="zh-CN"/>
        </w:rPr>
        <w:t>4</w:t>
      </w:r>
      <w:r>
        <w:rPr>
          <w:rFonts w:hint="eastAsia" w:ascii="宋体" w:hAnsi="宋体" w:eastAsia="宋体" w:cs="宋体"/>
          <w:b w:val="0"/>
          <w:bCs w:val="0"/>
          <w:color w:val="333333"/>
          <w:kern w:val="0"/>
          <w:szCs w:val="21"/>
          <w:highlight w:val="none"/>
        </w:rPr>
        <w:t>年</w:t>
      </w:r>
      <w:r>
        <w:rPr>
          <w:rFonts w:hint="eastAsia" w:ascii="宋体" w:hAnsi="宋体" w:eastAsia="宋体" w:cs="宋体"/>
          <w:b w:val="0"/>
          <w:bCs w:val="0"/>
          <w:color w:val="333333"/>
          <w:kern w:val="0"/>
          <w:szCs w:val="21"/>
          <w:highlight w:val="none"/>
          <w:lang w:val="en-US" w:eastAsia="zh-CN"/>
        </w:rPr>
        <w:t>1</w:t>
      </w:r>
      <w:r>
        <w:rPr>
          <w:rFonts w:hint="eastAsia" w:ascii="宋体" w:hAnsi="宋体" w:eastAsia="宋体" w:cs="宋体"/>
          <w:b w:val="0"/>
          <w:bCs w:val="0"/>
          <w:color w:val="333333"/>
          <w:kern w:val="0"/>
          <w:szCs w:val="21"/>
          <w:highlight w:val="none"/>
        </w:rPr>
        <w:t>月1日以来任意1个月的依法缴纳税收和社会保障资金的证明材料，依法免税或不需要缴纳税收、缴纳社会保障资金的供应商，须出具有效证明文件）；</w:t>
      </w:r>
    </w:p>
    <w:p w14:paraId="1F67E7AB">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lang w:val="en-US" w:eastAsia="zh-CN"/>
        </w:rPr>
        <w:t>5</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参加本次政府采购活动前三年内，在经营活动中没有重大违法记录（附无重大违法记录的书面声明承诺书，格式自拟）。</w:t>
      </w:r>
    </w:p>
    <w:p w14:paraId="31601650">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lang w:val="en-US" w:eastAsia="zh-CN"/>
        </w:rPr>
        <w:t>3.2</w:t>
      </w:r>
      <w:r>
        <w:rPr>
          <w:rFonts w:hint="eastAsia" w:ascii="宋体" w:hAnsi="宋体" w:eastAsia="宋体" w:cs="宋体"/>
          <w:b w:val="0"/>
          <w:bCs w:val="0"/>
          <w:color w:val="333333"/>
          <w:kern w:val="0"/>
          <w:szCs w:val="21"/>
          <w:highlight w:val="none"/>
        </w:rPr>
        <w:t>供应商须具有建筑工程施工总承包三级（含）及以上资质，且具备有效的安全生产许可证；</w:t>
      </w:r>
    </w:p>
    <w:p w14:paraId="6A8793BE">
      <w:pPr>
        <w:spacing w:line="500" w:lineRule="exact"/>
        <w:ind w:firstLine="420" w:firstLineChars="200"/>
        <w:jc w:val="left"/>
        <w:rPr>
          <w:rFonts w:hint="eastAsia" w:ascii="宋体" w:hAnsi="宋体" w:eastAsia="宋体" w:cs="宋体"/>
          <w:b w:val="0"/>
          <w:bCs w:val="0"/>
          <w:color w:val="333333"/>
          <w:kern w:val="0"/>
          <w:szCs w:val="21"/>
          <w:highlight w:val="none"/>
          <w:lang w:eastAsia="zh-CN"/>
        </w:rPr>
      </w:pPr>
      <w:r>
        <w:rPr>
          <w:rFonts w:hint="eastAsia" w:ascii="宋体" w:hAnsi="宋体" w:eastAsia="宋体" w:cs="宋体"/>
          <w:b w:val="0"/>
          <w:bCs w:val="0"/>
          <w:color w:val="333333"/>
          <w:kern w:val="0"/>
          <w:szCs w:val="21"/>
          <w:highlight w:val="none"/>
        </w:rPr>
        <w:t>3.</w:t>
      </w:r>
      <w:r>
        <w:rPr>
          <w:rFonts w:hint="eastAsia" w:ascii="宋体" w:hAnsi="宋体" w:eastAsia="宋体" w:cs="宋体"/>
          <w:b w:val="0"/>
          <w:bCs w:val="0"/>
          <w:color w:val="333333"/>
          <w:kern w:val="0"/>
          <w:szCs w:val="21"/>
          <w:highlight w:val="none"/>
          <w:lang w:val="en-US" w:eastAsia="zh-CN"/>
        </w:rPr>
        <w:t>3</w:t>
      </w:r>
      <w:r>
        <w:rPr>
          <w:rFonts w:hint="eastAsia" w:ascii="宋体" w:hAnsi="宋体" w:eastAsia="宋体" w:cs="宋体"/>
          <w:b w:val="0"/>
          <w:bCs w:val="0"/>
          <w:color w:val="333333"/>
          <w:kern w:val="0"/>
          <w:szCs w:val="21"/>
          <w:highlight w:val="none"/>
        </w:rPr>
        <w:t>供应商拟派项目经理应具有建筑工程专业贰级及以上注册建造师执业资格并在本单位注册，并具有有效的安全生产考核合格证书（B类），且无在建工程</w:t>
      </w:r>
      <w:r>
        <w:rPr>
          <w:rFonts w:hint="eastAsia" w:ascii="宋体" w:hAnsi="宋体" w:eastAsia="宋体" w:cs="宋体"/>
          <w:b w:val="0"/>
          <w:bCs w:val="0"/>
          <w:color w:val="333333"/>
          <w:kern w:val="0"/>
          <w:szCs w:val="21"/>
          <w:highlight w:val="none"/>
          <w:lang w:eastAsia="zh-CN"/>
        </w:rPr>
        <w:t>（</w:t>
      </w:r>
      <w:r>
        <w:rPr>
          <w:rFonts w:hint="eastAsia" w:ascii="宋体" w:hAnsi="宋体" w:eastAsia="宋体" w:cs="宋体"/>
          <w:b w:val="0"/>
          <w:bCs w:val="0"/>
          <w:color w:val="333333"/>
          <w:kern w:val="0"/>
          <w:szCs w:val="21"/>
          <w:highlight w:val="none"/>
        </w:rPr>
        <w:t>无在建工程承诺书</w:t>
      </w:r>
      <w:r>
        <w:rPr>
          <w:rFonts w:hint="eastAsia" w:ascii="宋体" w:hAnsi="宋体" w:eastAsia="宋体" w:cs="宋体"/>
          <w:b w:val="0"/>
          <w:bCs w:val="0"/>
          <w:color w:val="333333"/>
          <w:kern w:val="0"/>
          <w:szCs w:val="21"/>
          <w:highlight w:val="none"/>
          <w:lang w:eastAsia="zh-CN"/>
        </w:rPr>
        <w:t>格式自拟）；</w:t>
      </w:r>
    </w:p>
    <w:p w14:paraId="0E0DE342">
      <w:pPr>
        <w:spacing w:line="500" w:lineRule="exact"/>
        <w:ind w:firstLine="420" w:firstLineChars="200"/>
        <w:jc w:val="left"/>
        <w:rPr>
          <w:rFonts w:hint="eastAsia" w:ascii="宋体" w:hAnsi="宋体" w:eastAsia="宋体" w:cs="宋体"/>
          <w:b w:val="0"/>
          <w:bCs w:val="0"/>
          <w:color w:val="333333"/>
          <w:kern w:val="0"/>
          <w:szCs w:val="21"/>
          <w:highlight w:val="none"/>
          <w:lang w:eastAsia="zh-CN"/>
        </w:rPr>
      </w:pPr>
      <w:r>
        <w:rPr>
          <w:rFonts w:hint="eastAsia" w:ascii="宋体" w:hAnsi="宋体" w:eastAsia="宋体" w:cs="宋体"/>
          <w:b w:val="0"/>
          <w:bCs w:val="0"/>
          <w:color w:val="333333"/>
          <w:kern w:val="0"/>
          <w:szCs w:val="21"/>
          <w:highlight w:val="none"/>
          <w:lang w:val="en-US" w:eastAsia="zh-CN"/>
        </w:rPr>
        <w:t>3.4</w:t>
      </w:r>
      <w:r>
        <w:rPr>
          <w:rFonts w:hint="eastAsia" w:ascii="宋体" w:hAnsi="宋体" w:eastAsia="宋体" w:cs="宋体"/>
          <w:b w:val="0"/>
          <w:bCs w:val="0"/>
          <w:color w:val="333333"/>
          <w:kern w:val="0"/>
          <w:szCs w:val="21"/>
          <w:highlight w:val="none"/>
        </w:rPr>
        <w:t>根据《关于在政府采购活动中查询及使用信用记录有关问题的通知》(财库[2016]125号)的规定，采购代理机构将通过“信用中国”网站（www.creditchina.gov.cn）、“中国执行信息公开网”网站（http://zxgk.court.gov.cn/shixin/）在资格审查环节查询供应商信用记录，被列入失信被执行人、重大税收违法失信主体的单位将被拒绝参与本项目政府采购活动；通过“中国政府采购网”网站（www.ccgp.gov.cn）在资格审查环节查询供应商是否被列入政府采购严重违法失信行为记录名单，被列入政府采购严重违法失信行为记录名单的单位将被拒绝参与本项目政府采购活动。（时点：投标截止时间）在本公告规定的查询时间之后，网站信息发生的任何变更均不再作为评审依据。投标人自行提供的与网站信息不一致的其他证明材料亦不作为资格审查的依据</w:t>
      </w:r>
      <w:r>
        <w:rPr>
          <w:rFonts w:hint="eastAsia" w:ascii="宋体" w:hAnsi="宋体" w:eastAsia="宋体" w:cs="宋体"/>
          <w:b w:val="0"/>
          <w:bCs w:val="0"/>
          <w:color w:val="333333"/>
          <w:kern w:val="0"/>
          <w:szCs w:val="21"/>
          <w:highlight w:val="none"/>
          <w:lang w:eastAsia="zh-CN"/>
        </w:rPr>
        <w:t>；</w:t>
      </w:r>
    </w:p>
    <w:p w14:paraId="4FA9EEE9">
      <w:pPr>
        <w:spacing w:line="500" w:lineRule="exact"/>
        <w:ind w:firstLine="420" w:firstLineChars="200"/>
        <w:jc w:val="left"/>
        <w:rPr>
          <w:rFonts w:hint="eastAsia" w:ascii="宋体" w:hAnsi="宋体" w:eastAsia="宋体" w:cs="宋体"/>
          <w:b w:val="0"/>
          <w:bCs w:val="0"/>
          <w:color w:val="333333"/>
          <w:kern w:val="0"/>
          <w:szCs w:val="21"/>
          <w:highlight w:val="none"/>
        </w:rPr>
      </w:pPr>
      <w:r>
        <w:rPr>
          <w:rFonts w:hint="eastAsia" w:ascii="宋体" w:hAnsi="宋体" w:eastAsia="宋体" w:cs="宋体"/>
          <w:b w:val="0"/>
          <w:bCs w:val="0"/>
          <w:color w:val="333333"/>
          <w:kern w:val="0"/>
          <w:szCs w:val="21"/>
          <w:highlight w:val="none"/>
        </w:rPr>
        <w:t>3.</w:t>
      </w:r>
      <w:r>
        <w:rPr>
          <w:rFonts w:hint="eastAsia" w:ascii="宋体" w:hAnsi="宋体" w:eastAsia="宋体" w:cs="宋体"/>
          <w:b w:val="0"/>
          <w:bCs w:val="0"/>
          <w:color w:val="333333"/>
          <w:kern w:val="0"/>
          <w:szCs w:val="21"/>
          <w:highlight w:val="none"/>
          <w:lang w:val="en-US" w:eastAsia="zh-CN"/>
        </w:rPr>
        <w:t>5</w:t>
      </w:r>
      <w:r>
        <w:rPr>
          <w:rFonts w:hint="eastAsia" w:ascii="宋体" w:hAnsi="宋体" w:eastAsia="宋体" w:cs="宋体"/>
          <w:b w:val="0"/>
          <w:bCs w:val="0"/>
          <w:color w:val="333333"/>
          <w:kern w:val="0"/>
          <w:szCs w:val="21"/>
          <w:highlight w:val="none"/>
        </w:rPr>
        <w:t xml:space="preserve"> 单位负责人为同一人或者存在直接控股、管理关系的不同供应商，不得同时参加本项目采购活动（供应商自行承诺，格式自拟）；</w:t>
      </w:r>
    </w:p>
    <w:p w14:paraId="65885C84">
      <w:pPr>
        <w:spacing w:line="500" w:lineRule="exact"/>
        <w:ind w:firstLine="420" w:firstLineChars="200"/>
        <w:jc w:val="left"/>
        <w:rPr>
          <w:rFonts w:hint="eastAsia" w:ascii="宋体" w:hAnsi="宋体" w:eastAsia="宋体" w:cs="宋体"/>
          <w:b w:val="0"/>
          <w:bCs w:val="0"/>
          <w:color w:val="333333"/>
          <w:kern w:val="0"/>
          <w:szCs w:val="21"/>
          <w:highlight w:val="none"/>
          <w:lang w:val="en-US" w:eastAsia="zh-CN"/>
        </w:rPr>
      </w:pPr>
      <w:r>
        <w:rPr>
          <w:rFonts w:hint="eastAsia" w:ascii="宋体" w:hAnsi="宋体" w:eastAsia="宋体" w:cs="宋体"/>
          <w:b w:val="0"/>
          <w:bCs w:val="0"/>
          <w:color w:val="333333"/>
          <w:kern w:val="0"/>
          <w:szCs w:val="21"/>
          <w:highlight w:val="none"/>
        </w:rPr>
        <w:t>3.</w:t>
      </w:r>
      <w:r>
        <w:rPr>
          <w:rFonts w:hint="eastAsia" w:ascii="宋体" w:hAnsi="宋体" w:eastAsia="宋体" w:cs="宋体"/>
          <w:b w:val="0"/>
          <w:bCs w:val="0"/>
          <w:color w:val="333333"/>
          <w:kern w:val="0"/>
          <w:szCs w:val="21"/>
          <w:highlight w:val="none"/>
          <w:lang w:val="en-US" w:eastAsia="zh-CN"/>
        </w:rPr>
        <w:t>6</w:t>
      </w:r>
      <w:r>
        <w:rPr>
          <w:rFonts w:hint="eastAsia" w:ascii="宋体" w:hAnsi="宋体" w:eastAsia="宋体" w:cs="宋体"/>
          <w:b w:val="0"/>
          <w:bCs w:val="0"/>
          <w:color w:val="333333"/>
          <w:kern w:val="0"/>
          <w:szCs w:val="21"/>
          <w:highlight w:val="none"/>
        </w:rPr>
        <w:t xml:space="preserve"> 本项目不接受联合体投标</w:t>
      </w:r>
      <w:r>
        <w:rPr>
          <w:rFonts w:hint="eastAsia" w:ascii="宋体" w:hAnsi="宋体" w:eastAsia="宋体" w:cs="宋体"/>
          <w:b w:val="0"/>
          <w:bCs w:val="0"/>
          <w:color w:val="333333"/>
          <w:kern w:val="0"/>
          <w:szCs w:val="21"/>
          <w:highlight w:val="none"/>
          <w:lang w:eastAsia="zh-CN"/>
        </w:rPr>
        <w:t>。</w:t>
      </w:r>
    </w:p>
    <w:p w14:paraId="0E5ABA46">
      <w:pPr>
        <w:spacing w:line="500" w:lineRule="exact"/>
        <w:ind w:firstLine="420" w:firstLineChars="200"/>
        <w:jc w:val="left"/>
        <w:rPr>
          <w:rFonts w:hint="eastAsia" w:ascii="宋体" w:hAnsi="宋体" w:eastAsia="宋体" w:cs="宋体"/>
          <w:b w:val="0"/>
          <w:bCs w:val="0"/>
          <w:color w:val="333333"/>
          <w:kern w:val="0"/>
          <w:szCs w:val="21"/>
          <w:highlight w:val="none"/>
        </w:rPr>
      </w:pPr>
    </w:p>
    <w:p w14:paraId="119EDF83">
      <w:pPr>
        <w:pStyle w:val="11"/>
        <w:rPr>
          <w:rFonts w:hint="eastAsia" w:ascii="宋体" w:hAnsi="宋体" w:eastAsia="宋体" w:cs="宋体"/>
          <w:highlight w:val="none"/>
        </w:rPr>
      </w:pPr>
    </w:p>
    <w:p w14:paraId="591CE211">
      <w:pPr>
        <w:spacing w:line="360" w:lineRule="auto"/>
        <w:ind w:firstLine="560" w:firstLineChars="200"/>
        <w:jc w:val="center"/>
        <w:rPr>
          <w:rFonts w:hint="eastAsia" w:ascii="宋体" w:hAnsi="宋体" w:eastAsia="宋体" w:cs="宋体"/>
          <w:sz w:val="28"/>
          <w:szCs w:val="28"/>
          <w:highlight w:val="none"/>
        </w:rPr>
      </w:pPr>
      <w:bookmarkStart w:id="1121" w:name="_Toc3462"/>
      <w:bookmarkStart w:id="1122" w:name="_Toc9874"/>
      <w:bookmarkStart w:id="1123" w:name="_Toc5336"/>
      <w:bookmarkStart w:id="1124" w:name="_Toc1264"/>
      <w:bookmarkStart w:id="1125" w:name="_Toc25549"/>
      <w:bookmarkStart w:id="1126" w:name="_Toc32409"/>
      <w:bookmarkStart w:id="1127" w:name="_Toc24870"/>
      <w:bookmarkStart w:id="1128" w:name="_Toc11478"/>
      <w:bookmarkStart w:id="1129" w:name="_Toc8296"/>
      <w:bookmarkStart w:id="1130" w:name="_Toc20355"/>
      <w:bookmarkStart w:id="1131" w:name="_Toc22012"/>
    </w:p>
    <w:p w14:paraId="04DC37A0">
      <w:pPr>
        <w:rPr>
          <w:rFonts w:hint="eastAsia" w:ascii="宋体" w:hAnsi="宋体" w:eastAsia="宋体" w:cs="宋体"/>
          <w:sz w:val="28"/>
          <w:szCs w:val="28"/>
          <w:highlight w:val="none"/>
        </w:rPr>
      </w:pPr>
    </w:p>
    <w:p w14:paraId="44D89788">
      <w:pPr>
        <w:spacing w:line="360" w:lineRule="auto"/>
        <w:ind w:firstLine="560" w:firstLineChars="200"/>
        <w:jc w:val="center"/>
        <w:rPr>
          <w:rFonts w:hint="eastAsia" w:ascii="宋体" w:hAnsi="宋体" w:eastAsia="宋体" w:cs="宋体"/>
          <w:sz w:val="28"/>
          <w:szCs w:val="28"/>
          <w:highlight w:val="none"/>
        </w:rPr>
      </w:pPr>
    </w:p>
    <w:p w14:paraId="3712431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C338A8D">
      <w:pPr>
        <w:spacing w:line="360" w:lineRule="auto"/>
        <w:ind w:firstLine="560" w:firstLineChars="200"/>
        <w:jc w:val="center"/>
        <w:rPr>
          <w:rFonts w:hint="eastAsia" w:ascii="宋体" w:hAnsi="宋体" w:eastAsia="宋体" w:cs="宋体"/>
          <w:bCs/>
          <w:sz w:val="28"/>
          <w:szCs w:val="28"/>
          <w:highlight w:val="none"/>
        </w:rPr>
      </w:pPr>
      <w:r>
        <w:rPr>
          <w:rFonts w:hint="eastAsia" w:ascii="宋体" w:hAnsi="宋体" w:eastAsia="宋体" w:cs="宋体"/>
          <w:sz w:val="28"/>
          <w:szCs w:val="28"/>
          <w:highlight w:val="none"/>
        </w:rPr>
        <w:t>8、</w:t>
      </w:r>
      <w:r>
        <w:rPr>
          <w:rFonts w:hint="eastAsia" w:ascii="宋体" w:hAnsi="宋体" w:eastAsia="宋体" w:cs="宋体"/>
          <w:bCs/>
          <w:sz w:val="28"/>
          <w:szCs w:val="28"/>
          <w:highlight w:val="none"/>
        </w:rPr>
        <w:t>法定代表人授权书</w:t>
      </w:r>
      <w:bookmarkEnd w:id="1121"/>
      <w:bookmarkEnd w:id="1122"/>
      <w:bookmarkEnd w:id="1123"/>
      <w:bookmarkEnd w:id="1124"/>
      <w:bookmarkEnd w:id="1125"/>
      <w:bookmarkEnd w:id="1126"/>
      <w:bookmarkEnd w:id="1127"/>
      <w:bookmarkEnd w:id="1128"/>
      <w:bookmarkEnd w:id="1129"/>
      <w:bookmarkEnd w:id="1130"/>
      <w:bookmarkEnd w:id="1131"/>
    </w:p>
    <w:p w14:paraId="23C5CB23">
      <w:pPr>
        <w:rPr>
          <w:rFonts w:hint="eastAsia" w:ascii="宋体" w:hAnsi="宋体" w:eastAsia="宋体" w:cs="宋体"/>
          <w:b/>
          <w:sz w:val="24"/>
          <w:highlight w:val="none"/>
        </w:rPr>
      </w:pPr>
    </w:p>
    <w:p w14:paraId="27AE4C9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（姓名）系</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（供应商名称）的法定代表人，现授权委托本单位在职员工</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（姓名，职务）（身份证号码：</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）作为供应商代表以我方的名义参加贵单位组织的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项目（采购编号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）的投标活动，并代表我方全权处理一切与之有关的具体事务和签署相关文件，我均予以承认。</w:t>
      </w:r>
    </w:p>
    <w:p w14:paraId="3E47694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代理人无权转让委托权。</w:t>
      </w:r>
    </w:p>
    <w:p w14:paraId="6D3FC02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本授权书于    年   月   日签名生效，本授权书至投标有效期结束前始终有效。</w:t>
      </w:r>
    </w:p>
    <w:p w14:paraId="5A8B2641">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特此声明。</w:t>
      </w:r>
    </w:p>
    <w:p w14:paraId="05E7AB03">
      <w:pPr>
        <w:ind w:firstLine="480" w:firstLineChars="200"/>
        <w:rPr>
          <w:rFonts w:hint="eastAsia" w:ascii="宋体" w:hAnsi="宋体" w:eastAsia="宋体" w:cs="宋体"/>
          <w:sz w:val="24"/>
          <w:highlight w:val="none"/>
        </w:rPr>
      </w:pPr>
    </w:p>
    <w:p w14:paraId="75A20626">
      <w:pPr>
        <w:ind w:firstLine="480" w:firstLineChars="200"/>
        <w:rPr>
          <w:rFonts w:hint="eastAsia" w:ascii="宋体" w:hAnsi="宋体" w:eastAsia="宋体" w:cs="宋体"/>
          <w:sz w:val="24"/>
          <w:highlight w:val="none"/>
        </w:rPr>
      </w:pPr>
    </w:p>
    <w:p w14:paraId="0D51C36A">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w:t>
      </w:r>
      <w:r>
        <w:rPr>
          <w:rFonts w:hint="eastAsia" w:ascii="宋体" w:hAnsi="宋体" w:eastAsia="宋体" w:cs="宋体"/>
          <w:sz w:val="24"/>
          <w:highlight w:val="none"/>
          <w:lang w:val="en-US" w:eastAsia="zh-CN"/>
        </w:rPr>
        <w:t>盖</w:t>
      </w:r>
      <w:r>
        <w:rPr>
          <w:rFonts w:hint="eastAsia" w:ascii="宋体" w:hAnsi="宋体" w:eastAsia="宋体" w:cs="宋体"/>
          <w:sz w:val="24"/>
          <w:highlight w:val="none"/>
        </w:rPr>
        <w:t>章）：</w:t>
      </w:r>
    </w:p>
    <w:p w14:paraId="0325AC73">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法定代表人（授权人）签字或盖章：</w:t>
      </w:r>
    </w:p>
    <w:p w14:paraId="4EB97BE0">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供应商代表（被授权人）签字或盖章：</w:t>
      </w:r>
    </w:p>
    <w:p w14:paraId="4A3F4F64">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日    期：</w:t>
      </w:r>
    </w:p>
    <w:p w14:paraId="14E1DCA1">
      <w:pPr>
        <w:ind w:firstLine="420" w:firstLineChars="200"/>
        <w:rPr>
          <w:rFonts w:hint="eastAsia" w:ascii="宋体" w:hAnsi="宋体" w:eastAsia="宋体" w:cs="宋体"/>
          <w:highlight w:val="none"/>
        </w:rPr>
      </w:pPr>
    </w:p>
    <w:p w14:paraId="4FB5C862">
      <w:pPr>
        <w:ind w:firstLine="480" w:firstLineChars="200"/>
        <w:rPr>
          <w:rFonts w:hint="eastAsia" w:ascii="宋体" w:hAnsi="宋体" w:eastAsia="宋体" w:cs="宋体"/>
          <w:bCs/>
          <w:sz w:val="24"/>
          <w:highlight w:val="none"/>
        </w:rPr>
      </w:pPr>
      <w:bookmarkStart w:id="1132" w:name="_Toc441"/>
      <w:bookmarkStart w:id="1133" w:name="_Toc12746"/>
      <w:bookmarkStart w:id="1134" w:name="_Toc509411891"/>
      <w:r>
        <w:rPr>
          <w:rFonts w:hint="eastAsia" w:ascii="宋体" w:hAnsi="宋体" w:eastAsia="宋体" w:cs="宋体"/>
          <w:bCs/>
          <w:sz w:val="24"/>
          <w:highlight w:val="none"/>
        </w:rPr>
        <w:t>附：法定代表人、供应商代表（被授权人）身份证正面和反面扫描件。</w:t>
      </w:r>
      <w:bookmarkEnd w:id="1132"/>
      <w:bookmarkEnd w:id="1133"/>
      <w:bookmarkEnd w:id="1134"/>
    </w:p>
    <w:p w14:paraId="1BF7A44B">
      <w:pPr>
        <w:rPr>
          <w:rFonts w:hint="eastAsia" w:ascii="宋体" w:hAnsi="宋体" w:eastAsia="宋体" w:cs="宋体"/>
          <w:sz w:val="24"/>
          <w:highlight w:val="none"/>
        </w:rPr>
      </w:pPr>
    </w:p>
    <w:p w14:paraId="3EDB0708">
      <w:pPr>
        <w:rPr>
          <w:rFonts w:hint="eastAsia" w:ascii="宋体" w:hAnsi="宋体" w:eastAsia="宋体" w:cs="宋体"/>
          <w:highlight w:val="none"/>
        </w:rPr>
      </w:pPr>
    </w:p>
    <w:p w14:paraId="29CDA427">
      <w:pPr>
        <w:pStyle w:val="23"/>
        <w:ind w:firstLine="240"/>
        <w:rPr>
          <w:rFonts w:hint="eastAsia" w:ascii="宋体" w:hAnsi="宋体" w:eastAsia="宋体" w:cs="宋体"/>
          <w:highlight w:val="none"/>
        </w:rPr>
      </w:pPr>
    </w:p>
    <w:p w14:paraId="2E72F88B">
      <w:pPr>
        <w:pStyle w:val="23"/>
        <w:ind w:firstLine="240"/>
        <w:rPr>
          <w:rFonts w:hint="eastAsia" w:ascii="宋体" w:hAnsi="宋体" w:eastAsia="宋体" w:cs="宋体"/>
          <w:highlight w:val="none"/>
        </w:rPr>
      </w:pPr>
    </w:p>
    <w:p w14:paraId="22526D1A">
      <w:pPr>
        <w:pStyle w:val="23"/>
        <w:ind w:firstLine="240"/>
        <w:rPr>
          <w:rFonts w:hint="eastAsia" w:ascii="宋体" w:hAnsi="宋体" w:eastAsia="宋体" w:cs="宋体"/>
          <w:highlight w:val="none"/>
        </w:rPr>
      </w:pPr>
    </w:p>
    <w:p w14:paraId="6B7783F9">
      <w:pPr>
        <w:pStyle w:val="23"/>
        <w:ind w:firstLine="240"/>
        <w:rPr>
          <w:rFonts w:hint="eastAsia" w:ascii="宋体" w:hAnsi="宋体" w:eastAsia="宋体" w:cs="宋体"/>
          <w:highlight w:val="none"/>
        </w:rPr>
      </w:pPr>
    </w:p>
    <w:p w14:paraId="52466DA4">
      <w:pPr>
        <w:pStyle w:val="23"/>
        <w:ind w:firstLine="240"/>
        <w:rPr>
          <w:rFonts w:hint="eastAsia" w:ascii="宋体" w:hAnsi="宋体" w:eastAsia="宋体" w:cs="宋体"/>
          <w:highlight w:val="none"/>
        </w:rPr>
      </w:pPr>
    </w:p>
    <w:p w14:paraId="4E78C499">
      <w:pPr>
        <w:pStyle w:val="24"/>
        <w:ind w:left="420" w:firstLine="420"/>
        <w:rPr>
          <w:rFonts w:hint="eastAsia" w:ascii="宋体" w:hAnsi="宋体" w:eastAsia="宋体" w:cs="宋体"/>
          <w:highlight w:val="none"/>
        </w:rPr>
      </w:pPr>
    </w:p>
    <w:p w14:paraId="302C6A2B">
      <w:pPr>
        <w:pStyle w:val="24"/>
        <w:ind w:left="420" w:firstLine="420"/>
        <w:rPr>
          <w:rFonts w:hint="eastAsia" w:ascii="宋体" w:hAnsi="宋体" w:eastAsia="宋体" w:cs="宋体"/>
          <w:highlight w:val="none"/>
        </w:rPr>
      </w:pPr>
    </w:p>
    <w:p w14:paraId="34DBDCB5">
      <w:pPr>
        <w:pStyle w:val="24"/>
        <w:ind w:left="420" w:firstLine="420"/>
        <w:rPr>
          <w:rFonts w:hint="eastAsia" w:ascii="宋体" w:hAnsi="宋体" w:eastAsia="宋体" w:cs="宋体"/>
          <w:highlight w:val="none"/>
        </w:rPr>
      </w:pPr>
    </w:p>
    <w:p w14:paraId="34C8365B">
      <w:pPr>
        <w:pStyle w:val="24"/>
        <w:ind w:left="420" w:firstLine="420"/>
        <w:rPr>
          <w:rFonts w:hint="eastAsia" w:ascii="宋体" w:hAnsi="宋体" w:eastAsia="宋体" w:cs="宋体"/>
          <w:highlight w:val="none"/>
        </w:rPr>
      </w:pPr>
    </w:p>
    <w:p w14:paraId="74BB93CD">
      <w:pPr>
        <w:pStyle w:val="24"/>
        <w:ind w:left="420" w:firstLine="420"/>
        <w:rPr>
          <w:rFonts w:hint="eastAsia" w:ascii="宋体" w:hAnsi="宋体" w:eastAsia="宋体" w:cs="宋体"/>
          <w:highlight w:val="none"/>
        </w:rPr>
      </w:pPr>
    </w:p>
    <w:p w14:paraId="1550B96F">
      <w:pPr>
        <w:pStyle w:val="24"/>
        <w:ind w:left="420" w:firstLine="420"/>
        <w:rPr>
          <w:rFonts w:hint="eastAsia" w:ascii="宋体" w:hAnsi="宋体" w:eastAsia="宋体" w:cs="宋体"/>
          <w:highlight w:val="none"/>
        </w:rPr>
      </w:pPr>
    </w:p>
    <w:p w14:paraId="52A8FE9F">
      <w:pPr>
        <w:pStyle w:val="24"/>
        <w:ind w:left="420" w:firstLine="420"/>
        <w:rPr>
          <w:rFonts w:hint="eastAsia" w:ascii="宋体" w:hAnsi="宋体" w:eastAsia="宋体" w:cs="宋体"/>
          <w:highlight w:val="none"/>
        </w:rPr>
      </w:pPr>
    </w:p>
    <w:p w14:paraId="547F6566">
      <w:pPr>
        <w:pStyle w:val="24"/>
        <w:ind w:left="420" w:firstLine="420"/>
        <w:rPr>
          <w:rFonts w:hint="eastAsia" w:ascii="宋体" w:hAnsi="宋体" w:eastAsia="宋体" w:cs="宋体"/>
          <w:highlight w:val="none"/>
        </w:rPr>
      </w:pPr>
    </w:p>
    <w:p w14:paraId="04588B4D">
      <w:pPr>
        <w:pStyle w:val="7"/>
        <w:rPr>
          <w:rFonts w:hint="eastAsia" w:ascii="宋体" w:hAnsi="宋体" w:eastAsia="宋体" w:cs="宋体"/>
          <w:highlight w:val="none"/>
        </w:rPr>
      </w:pPr>
    </w:p>
    <w:p w14:paraId="7EE2D4BE">
      <w:pPr>
        <w:rPr>
          <w:rFonts w:hint="eastAsia" w:ascii="宋体" w:hAnsi="宋体" w:eastAsia="宋体" w:cs="宋体"/>
          <w:sz w:val="24"/>
          <w:highlight w:val="none"/>
        </w:rPr>
      </w:pPr>
    </w:p>
    <w:p w14:paraId="00338E52">
      <w:pPr>
        <w:jc w:val="center"/>
        <w:rPr>
          <w:rFonts w:hint="eastAsia" w:ascii="宋体" w:hAnsi="宋体" w:eastAsia="宋体" w:cs="宋体"/>
          <w:bCs/>
          <w:sz w:val="28"/>
          <w:szCs w:val="28"/>
          <w:highlight w:val="none"/>
        </w:rPr>
      </w:pPr>
      <w:bookmarkStart w:id="1135" w:name="_Toc647"/>
      <w:bookmarkStart w:id="1136" w:name="_Toc16147"/>
      <w:bookmarkStart w:id="1137" w:name="_Toc15023"/>
      <w:bookmarkStart w:id="1138" w:name="_Toc1871"/>
      <w:bookmarkStart w:id="1139" w:name="_Toc20561"/>
      <w:bookmarkStart w:id="1140" w:name="_Toc12980"/>
      <w:bookmarkStart w:id="1141" w:name="_Toc5424"/>
      <w:bookmarkStart w:id="1142" w:name="_Toc9467"/>
      <w:bookmarkStart w:id="1143" w:name="_Toc22410"/>
      <w:bookmarkStart w:id="1144" w:name="_Toc1947"/>
      <w:bookmarkStart w:id="1145" w:name="_Toc14997"/>
    </w:p>
    <w:p w14:paraId="0E200ECD">
      <w:pPr>
        <w:rPr>
          <w:rFonts w:hint="eastAsia" w:ascii="宋体" w:hAnsi="宋体" w:eastAsia="宋体" w:cs="宋体"/>
          <w:bCs/>
          <w:sz w:val="28"/>
          <w:szCs w:val="28"/>
          <w:highlight w:val="none"/>
        </w:rPr>
      </w:pPr>
      <w:r>
        <w:rPr>
          <w:rFonts w:hint="eastAsia" w:ascii="宋体" w:hAnsi="宋体" w:eastAsia="宋体" w:cs="宋体"/>
          <w:bCs/>
          <w:sz w:val="28"/>
          <w:szCs w:val="28"/>
          <w:highlight w:val="none"/>
        </w:rPr>
        <w:br w:type="page"/>
      </w:r>
    </w:p>
    <w:p w14:paraId="77D2D477">
      <w:pPr>
        <w:jc w:val="center"/>
        <w:rPr>
          <w:rFonts w:hint="eastAsia" w:ascii="宋体" w:hAnsi="宋体" w:eastAsia="宋体" w:cs="宋体"/>
          <w:sz w:val="28"/>
          <w:szCs w:val="28"/>
          <w:highlight w:val="none"/>
        </w:rPr>
      </w:pPr>
      <w:r>
        <w:rPr>
          <w:rFonts w:hint="eastAsia" w:ascii="宋体" w:hAnsi="宋体" w:eastAsia="宋体" w:cs="宋体"/>
          <w:bCs/>
          <w:sz w:val="28"/>
          <w:szCs w:val="28"/>
          <w:highlight w:val="none"/>
        </w:rPr>
        <w:t>9、供应商基本情况</w:t>
      </w:r>
      <w:bookmarkEnd w:id="1135"/>
      <w:bookmarkEnd w:id="1136"/>
      <w:bookmarkEnd w:id="1137"/>
      <w:bookmarkEnd w:id="1138"/>
      <w:bookmarkEnd w:id="1139"/>
      <w:bookmarkEnd w:id="1140"/>
      <w:bookmarkEnd w:id="1141"/>
      <w:bookmarkEnd w:id="1142"/>
      <w:bookmarkEnd w:id="1143"/>
      <w:bookmarkEnd w:id="1144"/>
      <w:bookmarkEnd w:id="1145"/>
    </w:p>
    <w:p w14:paraId="7CC92FF4">
      <w:pPr>
        <w:jc w:val="center"/>
        <w:rPr>
          <w:rFonts w:hint="eastAsia" w:ascii="宋体" w:hAnsi="宋体" w:eastAsia="宋体" w:cs="宋体"/>
          <w:sz w:val="24"/>
          <w:highlight w:val="none"/>
        </w:rPr>
      </w:pPr>
      <w:r>
        <w:rPr>
          <w:rFonts w:hint="eastAsia" w:ascii="宋体" w:hAnsi="宋体" w:eastAsia="宋体" w:cs="宋体"/>
          <w:sz w:val="24"/>
          <w:highlight w:val="none"/>
        </w:rPr>
        <w:t>（如实编写供应商基本情况，格式自拟）</w:t>
      </w:r>
    </w:p>
    <w:p w14:paraId="0EEA5C84">
      <w:pPr>
        <w:rPr>
          <w:rFonts w:hint="eastAsia" w:ascii="宋体" w:hAnsi="宋体" w:eastAsia="宋体" w:cs="宋体"/>
          <w:highlight w:val="none"/>
        </w:rPr>
      </w:pPr>
    </w:p>
    <w:p w14:paraId="64390EB2">
      <w:pPr>
        <w:rPr>
          <w:rFonts w:hint="eastAsia" w:ascii="宋体" w:hAnsi="宋体" w:eastAsia="宋体" w:cs="宋体"/>
          <w:highlight w:val="none"/>
        </w:rPr>
      </w:pPr>
    </w:p>
    <w:p w14:paraId="5E1660D2">
      <w:pPr>
        <w:rPr>
          <w:rFonts w:hint="eastAsia" w:ascii="宋体" w:hAnsi="宋体" w:eastAsia="宋体" w:cs="宋体"/>
          <w:highlight w:val="none"/>
        </w:rPr>
      </w:pPr>
    </w:p>
    <w:p w14:paraId="23F02C58">
      <w:pPr>
        <w:rPr>
          <w:rFonts w:hint="eastAsia" w:ascii="宋体" w:hAnsi="宋体" w:eastAsia="宋体" w:cs="宋体"/>
          <w:highlight w:val="none"/>
        </w:rPr>
      </w:pPr>
    </w:p>
    <w:p w14:paraId="1CD776A8">
      <w:pPr>
        <w:rPr>
          <w:rFonts w:hint="eastAsia" w:ascii="宋体" w:hAnsi="宋体" w:eastAsia="宋体" w:cs="宋体"/>
          <w:highlight w:val="none"/>
        </w:rPr>
      </w:pPr>
    </w:p>
    <w:p w14:paraId="7A85E1AD">
      <w:pPr>
        <w:rPr>
          <w:rFonts w:hint="eastAsia" w:ascii="宋体" w:hAnsi="宋体" w:eastAsia="宋体" w:cs="宋体"/>
          <w:highlight w:val="none"/>
        </w:rPr>
      </w:pPr>
    </w:p>
    <w:p w14:paraId="313E6F66">
      <w:pPr>
        <w:rPr>
          <w:rFonts w:hint="eastAsia" w:ascii="宋体" w:hAnsi="宋体" w:eastAsia="宋体" w:cs="宋体"/>
          <w:highlight w:val="none"/>
        </w:rPr>
      </w:pPr>
    </w:p>
    <w:p w14:paraId="5DAD1FBB">
      <w:pPr>
        <w:rPr>
          <w:rFonts w:hint="eastAsia" w:ascii="宋体" w:hAnsi="宋体" w:eastAsia="宋体" w:cs="宋体"/>
          <w:highlight w:val="none"/>
        </w:rPr>
      </w:pPr>
    </w:p>
    <w:p w14:paraId="42D2BC0A">
      <w:pPr>
        <w:rPr>
          <w:rFonts w:hint="eastAsia" w:ascii="宋体" w:hAnsi="宋体" w:eastAsia="宋体" w:cs="宋体"/>
          <w:highlight w:val="none"/>
        </w:rPr>
      </w:pPr>
    </w:p>
    <w:p w14:paraId="17035F2B">
      <w:pPr>
        <w:rPr>
          <w:rFonts w:hint="eastAsia" w:ascii="宋体" w:hAnsi="宋体" w:eastAsia="宋体" w:cs="宋体"/>
          <w:highlight w:val="none"/>
        </w:rPr>
      </w:pPr>
    </w:p>
    <w:p w14:paraId="3448A85A">
      <w:pPr>
        <w:pStyle w:val="23"/>
        <w:ind w:firstLine="240"/>
        <w:rPr>
          <w:rFonts w:hint="eastAsia" w:ascii="宋体" w:hAnsi="宋体" w:eastAsia="宋体" w:cs="宋体"/>
          <w:highlight w:val="none"/>
        </w:rPr>
      </w:pPr>
    </w:p>
    <w:p w14:paraId="37BBE565">
      <w:pPr>
        <w:pStyle w:val="23"/>
        <w:ind w:firstLine="240"/>
        <w:rPr>
          <w:rFonts w:hint="eastAsia" w:ascii="宋体" w:hAnsi="宋体" w:eastAsia="宋体" w:cs="宋体"/>
          <w:highlight w:val="none"/>
        </w:rPr>
      </w:pPr>
    </w:p>
    <w:p w14:paraId="42A56215">
      <w:pPr>
        <w:pStyle w:val="23"/>
        <w:ind w:firstLine="240"/>
        <w:rPr>
          <w:rFonts w:hint="eastAsia" w:ascii="宋体" w:hAnsi="宋体" w:eastAsia="宋体" w:cs="宋体"/>
          <w:highlight w:val="none"/>
        </w:rPr>
      </w:pPr>
    </w:p>
    <w:p w14:paraId="7B3B6653">
      <w:pPr>
        <w:pStyle w:val="23"/>
        <w:ind w:firstLine="240"/>
        <w:rPr>
          <w:rFonts w:hint="eastAsia" w:ascii="宋体" w:hAnsi="宋体" w:eastAsia="宋体" w:cs="宋体"/>
          <w:highlight w:val="none"/>
        </w:rPr>
      </w:pPr>
    </w:p>
    <w:p w14:paraId="2C911538">
      <w:pPr>
        <w:pStyle w:val="23"/>
        <w:ind w:firstLine="240"/>
        <w:rPr>
          <w:rFonts w:hint="eastAsia" w:ascii="宋体" w:hAnsi="宋体" w:eastAsia="宋体" w:cs="宋体"/>
          <w:highlight w:val="none"/>
        </w:rPr>
      </w:pPr>
    </w:p>
    <w:p w14:paraId="23D14E5B">
      <w:pPr>
        <w:pStyle w:val="23"/>
        <w:ind w:firstLine="240"/>
        <w:rPr>
          <w:rFonts w:hint="eastAsia" w:ascii="宋体" w:hAnsi="宋体" w:eastAsia="宋体" w:cs="宋体"/>
          <w:highlight w:val="none"/>
        </w:rPr>
      </w:pPr>
    </w:p>
    <w:p w14:paraId="0ADDD219">
      <w:pPr>
        <w:pStyle w:val="23"/>
        <w:ind w:firstLine="240"/>
        <w:rPr>
          <w:rFonts w:hint="eastAsia" w:ascii="宋体" w:hAnsi="宋体" w:eastAsia="宋体" w:cs="宋体"/>
          <w:highlight w:val="none"/>
        </w:rPr>
      </w:pPr>
    </w:p>
    <w:p w14:paraId="63C823E1">
      <w:pPr>
        <w:pStyle w:val="23"/>
        <w:ind w:firstLine="240"/>
        <w:rPr>
          <w:rFonts w:hint="eastAsia" w:ascii="宋体" w:hAnsi="宋体" w:eastAsia="宋体" w:cs="宋体"/>
          <w:highlight w:val="none"/>
        </w:rPr>
      </w:pPr>
    </w:p>
    <w:p w14:paraId="7F8AA442">
      <w:pPr>
        <w:rPr>
          <w:rFonts w:hint="eastAsia" w:ascii="宋体" w:hAnsi="宋体" w:eastAsia="宋体" w:cs="宋体"/>
          <w:highlight w:val="none"/>
        </w:rPr>
      </w:pPr>
    </w:p>
    <w:p w14:paraId="69767CB1">
      <w:pPr>
        <w:pStyle w:val="23"/>
        <w:ind w:firstLine="240"/>
        <w:rPr>
          <w:rFonts w:hint="eastAsia" w:ascii="宋体" w:hAnsi="宋体" w:eastAsia="宋体" w:cs="宋体"/>
          <w:highlight w:val="none"/>
        </w:rPr>
      </w:pPr>
    </w:p>
    <w:p w14:paraId="4B471745">
      <w:pPr>
        <w:pStyle w:val="24"/>
        <w:ind w:left="420" w:firstLine="420"/>
        <w:rPr>
          <w:rFonts w:hint="eastAsia" w:ascii="宋体" w:hAnsi="宋体" w:eastAsia="宋体" w:cs="宋体"/>
          <w:highlight w:val="none"/>
        </w:rPr>
      </w:pPr>
    </w:p>
    <w:p w14:paraId="08474708">
      <w:pPr>
        <w:pStyle w:val="24"/>
        <w:ind w:left="420" w:firstLine="420"/>
        <w:rPr>
          <w:rFonts w:hint="eastAsia" w:ascii="宋体" w:hAnsi="宋体" w:eastAsia="宋体" w:cs="宋体"/>
          <w:highlight w:val="none"/>
        </w:rPr>
      </w:pPr>
    </w:p>
    <w:p w14:paraId="7ACDFE4E">
      <w:pPr>
        <w:pStyle w:val="24"/>
        <w:ind w:left="420" w:firstLine="420"/>
        <w:rPr>
          <w:rFonts w:hint="eastAsia" w:ascii="宋体" w:hAnsi="宋体" w:eastAsia="宋体" w:cs="宋体"/>
          <w:highlight w:val="none"/>
        </w:rPr>
      </w:pPr>
    </w:p>
    <w:p w14:paraId="61646833">
      <w:pPr>
        <w:pStyle w:val="24"/>
        <w:ind w:left="420" w:firstLine="420"/>
        <w:rPr>
          <w:rFonts w:hint="eastAsia" w:ascii="宋体" w:hAnsi="宋体" w:eastAsia="宋体" w:cs="宋体"/>
          <w:highlight w:val="none"/>
        </w:rPr>
      </w:pPr>
    </w:p>
    <w:p w14:paraId="6A59A826">
      <w:pPr>
        <w:pStyle w:val="24"/>
        <w:ind w:left="420" w:firstLine="420"/>
        <w:rPr>
          <w:rFonts w:hint="eastAsia" w:ascii="宋体" w:hAnsi="宋体" w:eastAsia="宋体" w:cs="宋体"/>
          <w:highlight w:val="none"/>
        </w:rPr>
      </w:pPr>
    </w:p>
    <w:p w14:paraId="0F70273A">
      <w:pPr>
        <w:pStyle w:val="24"/>
        <w:ind w:left="420" w:firstLine="420"/>
        <w:rPr>
          <w:rFonts w:hint="eastAsia" w:ascii="宋体" w:hAnsi="宋体" w:eastAsia="宋体" w:cs="宋体"/>
          <w:highlight w:val="none"/>
        </w:rPr>
      </w:pPr>
    </w:p>
    <w:p w14:paraId="5791104B">
      <w:pPr>
        <w:pStyle w:val="24"/>
        <w:ind w:left="420" w:firstLine="420"/>
        <w:rPr>
          <w:rFonts w:hint="eastAsia" w:ascii="宋体" w:hAnsi="宋体" w:eastAsia="宋体" w:cs="宋体"/>
          <w:highlight w:val="none"/>
        </w:rPr>
      </w:pPr>
    </w:p>
    <w:p w14:paraId="03BF3F79">
      <w:pPr>
        <w:pStyle w:val="24"/>
        <w:ind w:left="420" w:firstLine="420"/>
        <w:rPr>
          <w:rFonts w:hint="eastAsia" w:ascii="宋体" w:hAnsi="宋体" w:eastAsia="宋体" w:cs="宋体"/>
          <w:highlight w:val="none"/>
        </w:rPr>
      </w:pPr>
    </w:p>
    <w:p w14:paraId="39CE3C52">
      <w:pPr>
        <w:pStyle w:val="24"/>
        <w:ind w:left="420" w:firstLine="420"/>
        <w:rPr>
          <w:rFonts w:hint="eastAsia" w:ascii="宋体" w:hAnsi="宋体" w:eastAsia="宋体" w:cs="宋体"/>
          <w:highlight w:val="none"/>
        </w:rPr>
      </w:pPr>
    </w:p>
    <w:p w14:paraId="2281BA92">
      <w:pPr>
        <w:pStyle w:val="24"/>
        <w:ind w:left="420" w:firstLine="420"/>
        <w:rPr>
          <w:rFonts w:hint="eastAsia" w:ascii="宋体" w:hAnsi="宋体" w:eastAsia="宋体" w:cs="宋体"/>
          <w:highlight w:val="none"/>
        </w:rPr>
      </w:pPr>
    </w:p>
    <w:p w14:paraId="603EB256">
      <w:pPr>
        <w:pStyle w:val="24"/>
        <w:ind w:left="420" w:firstLine="420"/>
        <w:rPr>
          <w:rFonts w:hint="eastAsia" w:ascii="宋体" w:hAnsi="宋体" w:eastAsia="宋体" w:cs="宋体"/>
          <w:highlight w:val="none"/>
        </w:rPr>
      </w:pPr>
    </w:p>
    <w:p w14:paraId="78FD0CA0">
      <w:pPr>
        <w:pStyle w:val="24"/>
        <w:ind w:left="420" w:firstLine="420"/>
        <w:rPr>
          <w:rFonts w:hint="eastAsia" w:ascii="宋体" w:hAnsi="宋体" w:eastAsia="宋体" w:cs="宋体"/>
          <w:highlight w:val="none"/>
        </w:rPr>
      </w:pPr>
    </w:p>
    <w:p w14:paraId="6CBD7050">
      <w:pPr>
        <w:pStyle w:val="24"/>
        <w:ind w:left="420" w:firstLine="420"/>
        <w:rPr>
          <w:rFonts w:hint="eastAsia" w:ascii="宋体" w:hAnsi="宋体" w:eastAsia="宋体" w:cs="宋体"/>
          <w:highlight w:val="none"/>
        </w:rPr>
      </w:pPr>
    </w:p>
    <w:p w14:paraId="3602A72C">
      <w:pPr>
        <w:pStyle w:val="24"/>
        <w:ind w:left="420" w:firstLine="420"/>
        <w:rPr>
          <w:rFonts w:hint="eastAsia" w:ascii="宋体" w:hAnsi="宋体" w:eastAsia="宋体" w:cs="宋体"/>
          <w:highlight w:val="none"/>
        </w:rPr>
      </w:pPr>
    </w:p>
    <w:p w14:paraId="0A996A82">
      <w:pPr>
        <w:pStyle w:val="24"/>
        <w:ind w:left="420" w:firstLine="420"/>
        <w:rPr>
          <w:rFonts w:hint="eastAsia" w:ascii="宋体" w:hAnsi="宋体" w:eastAsia="宋体" w:cs="宋体"/>
          <w:highlight w:val="none"/>
        </w:rPr>
      </w:pPr>
    </w:p>
    <w:p w14:paraId="34367F1C">
      <w:pPr>
        <w:rPr>
          <w:rFonts w:hint="eastAsia" w:ascii="宋体" w:hAnsi="宋体" w:eastAsia="宋体" w:cs="宋体"/>
          <w:highlight w:val="none"/>
        </w:rPr>
      </w:pPr>
    </w:p>
    <w:p w14:paraId="3E9654B8">
      <w:pPr>
        <w:rPr>
          <w:rFonts w:hint="eastAsia" w:ascii="宋体" w:hAnsi="宋体" w:eastAsia="宋体" w:cs="宋体"/>
          <w:highlight w:val="none"/>
        </w:rPr>
      </w:pPr>
    </w:p>
    <w:p w14:paraId="0E8068A6">
      <w:pPr>
        <w:rPr>
          <w:rFonts w:hint="eastAsia" w:ascii="宋体" w:hAnsi="宋体" w:eastAsia="宋体" w:cs="宋体"/>
          <w:highlight w:val="none"/>
        </w:rPr>
      </w:pPr>
    </w:p>
    <w:p w14:paraId="15B2DF3A">
      <w:pPr>
        <w:jc w:val="center"/>
        <w:rPr>
          <w:rFonts w:hint="eastAsia" w:ascii="宋体" w:hAnsi="宋体" w:eastAsia="宋体" w:cs="宋体"/>
          <w:bCs/>
          <w:sz w:val="28"/>
          <w:szCs w:val="28"/>
          <w:highlight w:val="none"/>
        </w:rPr>
      </w:pPr>
      <w:bookmarkStart w:id="1146" w:name="_Toc2559"/>
      <w:bookmarkStart w:id="1147" w:name="_Toc24441"/>
      <w:bookmarkStart w:id="1148" w:name="_Toc24476"/>
      <w:bookmarkStart w:id="1149" w:name="_Toc26997"/>
      <w:bookmarkStart w:id="1150" w:name="_Toc3508"/>
      <w:bookmarkStart w:id="1151" w:name="_Toc29287"/>
      <w:bookmarkStart w:id="1152" w:name="_Toc4166"/>
      <w:bookmarkStart w:id="1153" w:name="_Toc1995"/>
      <w:bookmarkStart w:id="1154" w:name="_Toc14349"/>
      <w:bookmarkStart w:id="1155" w:name="_Toc28025"/>
      <w:bookmarkStart w:id="1156" w:name="_Toc19378"/>
    </w:p>
    <w:p w14:paraId="0F7C6D39">
      <w:pPr>
        <w:pStyle w:val="23"/>
        <w:ind w:left="0" w:leftChars="0" w:firstLine="0" w:firstLineChars="0"/>
        <w:rPr>
          <w:rFonts w:hint="eastAsia" w:ascii="宋体" w:hAnsi="宋体" w:eastAsia="宋体" w:cs="宋体"/>
          <w:highlight w:val="none"/>
        </w:rPr>
      </w:pPr>
    </w:p>
    <w:p w14:paraId="531EC695">
      <w:pPr>
        <w:jc w:val="center"/>
        <w:rPr>
          <w:rFonts w:hint="eastAsia" w:ascii="宋体" w:hAnsi="宋体" w:eastAsia="宋体" w:cs="宋体"/>
          <w:bCs/>
          <w:sz w:val="28"/>
          <w:szCs w:val="28"/>
          <w:highlight w:val="none"/>
        </w:rPr>
      </w:pPr>
    </w:p>
    <w:p w14:paraId="25D0557F">
      <w:pPr>
        <w:jc w:val="center"/>
        <w:rPr>
          <w:rFonts w:hint="eastAsia" w:ascii="宋体" w:hAnsi="宋体" w:eastAsia="宋体" w:cs="宋体"/>
          <w:sz w:val="28"/>
          <w:szCs w:val="28"/>
          <w:highlight w:val="none"/>
        </w:rPr>
      </w:pPr>
      <w:r>
        <w:rPr>
          <w:rFonts w:hint="eastAsia" w:ascii="宋体" w:hAnsi="宋体" w:eastAsia="宋体" w:cs="宋体"/>
          <w:bCs/>
          <w:sz w:val="28"/>
          <w:szCs w:val="28"/>
          <w:highlight w:val="none"/>
        </w:rPr>
        <w:t>10、类似项目业绩情况表</w:t>
      </w:r>
      <w:bookmarkEnd w:id="1146"/>
      <w:bookmarkEnd w:id="1147"/>
      <w:bookmarkEnd w:id="1148"/>
      <w:bookmarkEnd w:id="1149"/>
      <w:bookmarkEnd w:id="1150"/>
      <w:bookmarkEnd w:id="1151"/>
      <w:bookmarkEnd w:id="1152"/>
      <w:bookmarkEnd w:id="1153"/>
      <w:bookmarkEnd w:id="1154"/>
      <w:bookmarkEnd w:id="1155"/>
      <w:bookmarkEnd w:id="1156"/>
    </w:p>
    <w:p w14:paraId="1028A6FB">
      <w:pPr>
        <w:rPr>
          <w:rFonts w:hint="eastAsia" w:ascii="宋体" w:hAnsi="宋体" w:eastAsia="宋体" w:cs="宋体"/>
          <w:b/>
          <w:spacing w:val="10"/>
          <w:sz w:val="24"/>
          <w:highlight w:val="none"/>
        </w:rPr>
      </w:pPr>
      <w:bookmarkStart w:id="1157" w:name="_Toc31590"/>
      <w:bookmarkStart w:id="1158" w:name="_Toc509411892"/>
      <w:bookmarkStart w:id="1159" w:name="_Toc32395"/>
      <w:r>
        <w:rPr>
          <w:rFonts w:hint="eastAsia" w:ascii="宋体" w:hAnsi="宋体" w:eastAsia="宋体" w:cs="宋体"/>
          <w:sz w:val="24"/>
          <w:highlight w:val="none"/>
        </w:rPr>
        <w:t>供应商名称：</w:t>
      </w:r>
      <w:bookmarkEnd w:id="1157"/>
      <w:bookmarkEnd w:id="1158"/>
      <w:bookmarkEnd w:id="1159"/>
      <w:r>
        <w:rPr>
          <w:rFonts w:hint="eastAsia" w:ascii="宋体" w:hAnsi="宋体" w:eastAsia="宋体" w:cs="宋体"/>
          <w:sz w:val="24"/>
          <w:highlight w:val="none"/>
        </w:rPr>
        <w:t xml:space="preserve">                                </w:t>
      </w:r>
    </w:p>
    <w:tbl>
      <w:tblPr>
        <w:tblStyle w:val="25"/>
        <w:tblW w:w="9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354"/>
        <w:gridCol w:w="1410"/>
        <w:gridCol w:w="1635"/>
        <w:gridCol w:w="1665"/>
        <w:gridCol w:w="945"/>
        <w:gridCol w:w="1220"/>
      </w:tblGrid>
      <w:tr w14:paraId="296E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873" w:type="dxa"/>
            <w:vAlign w:val="center"/>
          </w:tcPr>
          <w:p w14:paraId="167B6B8D">
            <w:pPr>
              <w:rPr>
                <w:rFonts w:hint="eastAsia" w:ascii="宋体" w:hAnsi="宋体" w:eastAsia="宋体" w:cs="宋体"/>
                <w:bCs/>
                <w:sz w:val="24"/>
                <w:highlight w:val="none"/>
              </w:rPr>
            </w:pPr>
            <w:r>
              <w:rPr>
                <w:rFonts w:hint="eastAsia" w:ascii="宋体" w:hAnsi="宋体" w:eastAsia="宋体" w:cs="宋体"/>
                <w:bCs/>
                <w:sz w:val="24"/>
                <w:highlight w:val="none"/>
              </w:rPr>
              <w:t>序号</w:t>
            </w:r>
          </w:p>
        </w:tc>
        <w:tc>
          <w:tcPr>
            <w:tcW w:w="1354" w:type="dxa"/>
            <w:vAlign w:val="center"/>
          </w:tcPr>
          <w:p w14:paraId="3628F6F1">
            <w:pPr>
              <w:rPr>
                <w:rFonts w:hint="eastAsia" w:ascii="宋体" w:hAnsi="宋体" w:eastAsia="宋体" w:cs="宋体"/>
                <w:bCs/>
                <w:sz w:val="24"/>
                <w:highlight w:val="none"/>
              </w:rPr>
            </w:pPr>
            <w:r>
              <w:rPr>
                <w:rFonts w:hint="eastAsia" w:ascii="宋体" w:hAnsi="宋体" w:eastAsia="宋体" w:cs="宋体"/>
                <w:bCs/>
                <w:sz w:val="24"/>
                <w:highlight w:val="none"/>
              </w:rPr>
              <w:t>项目名称</w:t>
            </w:r>
          </w:p>
        </w:tc>
        <w:tc>
          <w:tcPr>
            <w:tcW w:w="1410" w:type="dxa"/>
            <w:vAlign w:val="center"/>
          </w:tcPr>
          <w:p w14:paraId="293D38BA">
            <w:pPr>
              <w:rPr>
                <w:rFonts w:hint="eastAsia" w:ascii="宋体" w:hAnsi="宋体" w:eastAsia="宋体" w:cs="宋体"/>
                <w:bCs/>
                <w:sz w:val="24"/>
                <w:highlight w:val="none"/>
              </w:rPr>
            </w:pPr>
            <w:r>
              <w:rPr>
                <w:rFonts w:hint="eastAsia" w:ascii="宋体" w:hAnsi="宋体" w:eastAsia="宋体" w:cs="宋体"/>
                <w:bCs/>
                <w:sz w:val="24"/>
                <w:highlight w:val="none"/>
              </w:rPr>
              <w:t>合同金额（元）</w:t>
            </w:r>
          </w:p>
        </w:tc>
        <w:tc>
          <w:tcPr>
            <w:tcW w:w="1635" w:type="dxa"/>
            <w:vAlign w:val="center"/>
          </w:tcPr>
          <w:p w14:paraId="5B982AC1">
            <w:pPr>
              <w:jc w:val="center"/>
              <w:rPr>
                <w:rFonts w:hint="eastAsia" w:ascii="宋体" w:hAnsi="宋体" w:eastAsia="宋体" w:cs="宋体"/>
                <w:bCs/>
                <w:sz w:val="24"/>
                <w:highlight w:val="none"/>
              </w:rPr>
            </w:pPr>
            <w:r>
              <w:rPr>
                <w:rFonts w:hint="eastAsia" w:ascii="宋体" w:hAnsi="宋体" w:eastAsia="宋体" w:cs="宋体"/>
                <w:bCs/>
                <w:sz w:val="24"/>
                <w:highlight w:val="none"/>
              </w:rPr>
              <w:t>合同签订时间</w:t>
            </w:r>
          </w:p>
        </w:tc>
        <w:tc>
          <w:tcPr>
            <w:tcW w:w="1665" w:type="dxa"/>
            <w:vAlign w:val="center"/>
          </w:tcPr>
          <w:p w14:paraId="0D0EAF8E">
            <w:pPr>
              <w:rPr>
                <w:rFonts w:hint="eastAsia" w:ascii="宋体" w:hAnsi="宋体" w:eastAsia="宋体" w:cs="宋体"/>
                <w:bCs/>
                <w:sz w:val="24"/>
                <w:highlight w:val="none"/>
              </w:rPr>
            </w:pPr>
            <w:r>
              <w:rPr>
                <w:rFonts w:hint="eastAsia" w:ascii="宋体" w:hAnsi="宋体" w:eastAsia="宋体" w:cs="宋体"/>
                <w:bCs/>
                <w:sz w:val="24"/>
                <w:highlight w:val="none"/>
              </w:rPr>
              <w:t>采购单位（甲方）名称</w:t>
            </w:r>
          </w:p>
        </w:tc>
        <w:tc>
          <w:tcPr>
            <w:tcW w:w="945" w:type="dxa"/>
            <w:vAlign w:val="center"/>
          </w:tcPr>
          <w:p w14:paraId="7A6F0AE9">
            <w:pPr>
              <w:rPr>
                <w:rFonts w:hint="eastAsia" w:ascii="宋体" w:hAnsi="宋体" w:eastAsia="宋体" w:cs="宋体"/>
                <w:bCs/>
                <w:sz w:val="24"/>
                <w:highlight w:val="none"/>
              </w:rPr>
            </w:pPr>
            <w:r>
              <w:rPr>
                <w:rFonts w:hint="eastAsia" w:ascii="宋体" w:hAnsi="宋体" w:eastAsia="宋体" w:cs="宋体"/>
                <w:bCs/>
                <w:sz w:val="24"/>
                <w:highlight w:val="none"/>
              </w:rPr>
              <w:t>联系人</w:t>
            </w:r>
          </w:p>
        </w:tc>
        <w:tc>
          <w:tcPr>
            <w:tcW w:w="1220" w:type="dxa"/>
            <w:vAlign w:val="center"/>
          </w:tcPr>
          <w:p w14:paraId="4BC561F6">
            <w:pPr>
              <w:rPr>
                <w:rFonts w:hint="eastAsia" w:ascii="宋体" w:hAnsi="宋体" w:eastAsia="宋体" w:cs="宋体"/>
                <w:bCs/>
                <w:sz w:val="24"/>
                <w:highlight w:val="none"/>
              </w:rPr>
            </w:pPr>
            <w:r>
              <w:rPr>
                <w:rFonts w:hint="eastAsia" w:ascii="宋体" w:hAnsi="宋体" w:eastAsia="宋体" w:cs="宋体"/>
                <w:bCs/>
                <w:sz w:val="24"/>
                <w:highlight w:val="none"/>
              </w:rPr>
              <w:t>联系人</w:t>
            </w:r>
          </w:p>
          <w:p w14:paraId="567E1DB7">
            <w:pPr>
              <w:rPr>
                <w:rFonts w:hint="eastAsia" w:ascii="宋体" w:hAnsi="宋体" w:eastAsia="宋体" w:cs="宋体"/>
                <w:bCs/>
                <w:sz w:val="24"/>
                <w:highlight w:val="none"/>
              </w:rPr>
            </w:pPr>
            <w:r>
              <w:rPr>
                <w:rFonts w:hint="eastAsia" w:ascii="宋体" w:hAnsi="宋体" w:eastAsia="宋体" w:cs="宋体"/>
                <w:bCs/>
                <w:sz w:val="24"/>
                <w:highlight w:val="none"/>
              </w:rPr>
              <w:t>电话号码</w:t>
            </w:r>
          </w:p>
        </w:tc>
      </w:tr>
      <w:tr w14:paraId="3B1C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873" w:type="dxa"/>
            <w:vAlign w:val="center"/>
          </w:tcPr>
          <w:p w14:paraId="0C364200">
            <w:pPr>
              <w:rPr>
                <w:rFonts w:hint="eastAsia" w:ascii="宋体" w:hAnsi="宋体" w:eastAsia="宋体" w:cs="宋体"/>
                <w:bCs/>
                <w:w w:val="90"/>
                <w:sz w:val="24"/>
                <w:highlight w:val="none"/>
              </w:rPr>
            </w:pPr>
          </w:p>
        </w:tc>
        <w:tc>
          <w:tcPr>
            <w:tcW w:w="1354" w:type="dxa"/>
            <w:vAlign w:val="center"/>
          </w:tcPr>
          <w:p w14:paraId="6368D47B">
            <w:pPr>
              <w:rPr>
                <w:rFonts w:hint="eastAsia" w:ascii="宋体" w:hAnsi="宋体" w:eastAsia="宋体" w:cs="宋体"/>
                <w:bCs/>
                <w:w w:val="90"/>
                <w:sz w:val="24"/>
                <w:highlight w:val="none"/>
              </w:rPr>
            </w:pPr>
          </w:p>
        </w:tc>
        <w:tc>
          <w:tcPr>
            <w:tcW w:w="1410" w:type="dxa"/>
            <w:vAlign w:val="center"/>
          </w:tcPr>
          <w:p w14:paraId="657A84D1">
            <w:pPr>
              <w:rPr>
                <w:rFonts w:hint="eastAsia" w:ascii="宋体" w:hAnsi="宋体" w:eastAsia="宋体" w:cs="宋体"/>
                <w:bCs/>
                <w:w w:val="90"/>
                <w:sz w:val="24"/>
                <w:highlight w:val="none"/>
              </w:rPr>
            </w:pPr>
          </w:p>
        </w:tc>
        <w:tc>
          <w:tcPr>
            <w:tcW w:w="1635" w:type="dxa"/>
            <w:vAlign w:val="center"/>
          </w:tcPr>
          <w:p w14:paraId="5AD5DF3F">
            <w:pPr>
              <w:rPr>
                <w:rFonts w:hint="eastAsia" w:ascii="宋体" w:hAnsi="宋体" w:eastAsia="宋体" w:cs="宋体"/>
                <w:bCs/>
                <w:w w:val="90"/>
                <w:sz w:val="24"/>
                <w:highlight w:val="none"/>
              </w:rPr>
            </w:pPr>
          </w:p>
        </w:tc>
        <w:tc>
          <w:tcPr>
            <w:tcW w:w="1665" w:type="dxa"/>
            <w:vAlign w:val="center"/>
          </w:tcPr>
          <w:p w14:paraId="6C2246B6">
            <w:pPr>
              <w:rPr>
                <w:rFonts w:hint="eastAsia" w:ascii="宋体" w:hAnsi="宋体" w:eastAsia="宋体" w:cs="宋体"/>
                <w:bCs/>
                <w:w w:val="90"/>
                <w:sz w:val="24"/>
                <w:highlight w:val="none"/>
              </w:rPr>
            </w:pPr>
          </w:p>
        </w:tc>
        <w:tc>
          <w:tcPr>
            <w:tcW w:w="945" w:type="dxa"/>
            <w:vAlign w:val="center"/>
          </w:tcPr>
          <w:p w14:paraId="7A55D805">
            <w:pPr>
              <w:rPr>
                <w:rFonts w:hint="eastAsia" w:ascii="宋体" w:hAnsi="宋体" w:eastAsia="宋体" w:cs="宋体"/>
                <w:bCs/>
                <w:w w:val="90"/>
                <w:sz w:val="24"/>
                <w:highlight w:val="none"/>
              </w:rPr>
            </w:pPr>
          </w:p>
        </w:tc>
        <w:tc>
          <w:tcPr>
            <w:tcW w:w="1220" w:type="dxa"/>
            <w:vAlign w:val="center"/>
          </w:tcPr>
          <w:p w14:paraId="05C458B0">
            <w:pPr>
              <w:rPr>
                <w:rFonts w:hint="eastAsia" w:ascii="宋体" w:hAnsi="宋体" w:eastAsia="宋体" w:cs="宋体"/>
                <w:bCs/>
                <w:w w:val="90"/>
                <w:sz w:val="24"/>
                <w:highlight w:val="none"/>
              </w:rPr>
            </w:pPr>
          </w:p>
        </w:tc>
      </w:tr>
      <w:tr w14:paraId="12715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512A094C">
            <w:pPr>
              <w:rPr>
                <w:rFonts w:hint="eastAsia" w:ascii="宋体" w:hAnsi="宋体" w:eastAsia="宋体" w:cs="宋体"/>
                <w:bCs/>
                <w:w w:val="90"/>
                <w:sz w:val="24"/>
                <w:highlight w:val="none"/>
              </w:rPr>
            </w:pPr>
          </w:p>
        </w:tc>
        <w:tc>
          <w:tcPr>
            <w:tcW w:w="1354" w:type="dxa"/>
            <w:vAlign w:val="center"/>
          </w:tcPr>
          <w:p w14:paraId="4B724148">
            <w:pPr>
              <w:rPr>
                <w:rFonts w:hint="eastAsia" w:ascii="宋体" w:hAnsi="宋体" w:eastAsia="宋体" w:cs="宋体"/>
                <w:bCs/>
                <w:w w:val="90"/>
                <w:sz w:val="24"/>
                <w:highlight w:val="none"/>
              </w:rPr>
            </w:pPr>
          </w:p>
        </w:tc>
        <w:tc>
          <w:tcPr>
            <w:tcW w:w="1410" w:type="dxa"/>
            <w:vAlign w:val="center"/>
          </w:tcPr>
          <w:p w14:paraId="21427626">
            <w:pPr>
              <w:rPr>
                <w:rFonts w:hint="eastAsia" w:ascii="宋体" w:hAnsi="宋体" w:eastAsia="宋体" w:cs="宋体"/>
                <w:bCs/>
                <w:w w:val="90"/>
                <w:sz w:val="24"/>
                <w:highlight w:val="none"/>
              </w:rPr>
            </w:pPr>
          </w:p>
        </w:tc>
        <w:tc>
          <w:tcPr>
            <w:tcW w:w="1635" w:type="dxa"/>
            <w:vAlign w:val="center"/>
          </w:tcPr>
          <w:p w14:paraId="70D58A0B">
            <w:pPr>
              <w:rPr>
                <w:rFonts w:hint="eastAsia" w:ascii="宋体" w:hAnsi="宋体" w:eastAsia="宋体" w:cs="宋体"/>
                <w:bCs/>
                <w:w w:val="90"/>
                <w:sz w:val="24"/>
                <w:highlight w:val="none"/>
              </w:rPr>
            </w:pPr>
          </w:p>
        </w:tc>
        <w:tc>
          <w:tcPr>
            <w:tcW w:w="1665" w:type="dxa"/>
            <w:vAlign w:val="center"/>
          </w:tcPr>
          <w:p w14:paraId="5113F0F1">
            <w:pPr>
              <w:rPr>
                <w:rFonts w:hint="eastAsia" w:ascii="宋体" w:hAnsi="宋体" w:eastAsia="宋体" w:cs="宋体"/>
                <w:bCs/>
                <w:w w:val="90"/>
                <w:sz w:val="24"/>
                <w:highlight w:val="none"/>
              </w:rPr>
            </w:pPr>
          </w:p>
        </w:tc>
        <w:tc>
          <w:tcPr>
            <w:tcW w:w="945" w:type="dxa"/>
            <w:vAlign w:val="center"/>
          </w:tcPr>
          <w:p w14:paraId="0D7DC585">
            <w:pPr>
              <w:rPr>
                <w:rFonts w:hint="eastAsia" w:ascii="宋体" w:hAnsi="宋体" w:eastAsia="宋体" w:cs="宋体"/>
                <w:bCs/>
                <w:w w:val="90"/>
                <w:sz w:val="24"/>
                <w:highlight w:val="none"/>
              </w:rPr>
            </w:pPr>
          </w:p>
        </w:tc>
        <w:tc>
          <w:tcPr>
            <w:tcW w:w="1220" w:type="dxa"/>
            <w:vAlign w:val="center"/>
          </w:tcPr>
          <w:p w14:paraId="16F805AF">
            <w:pPr>
              <w:rPr>
                <w:rFonts w:hint="eastAsia" w:ascii="宋体" w:hAnsi="宋体" w:eastAsia="宋体" w:cs="宋体"/>
                <w:bCs/>
                <w:w w:val="90"/>
                <w:sz w:val="24"/>
                <w:highlight w:val="none"/>
              </w:rPr>
            </w:pPr>
          </w:p>
        </w:tc>
      </w:tr>
      <w:tr w14:paraId="23A1C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873" w:type="dxa"/>
            <w:vAlign w:val="center"/>
          </w:tcPr>
          <w:p w14:paraId="3226DF7D">
            <w:pPr>
              <w:rPr>
                <w:rFonts w:hint="eastAsia" w:ascii="宋体" w:hAnsi="宋体" w:eastAsia="宋体" w:cs="宋体"/>
                <w:bCs/>
                <w:w w:val="90"/>
                <w:sz w:val="24"/>
                <w:highlight w:val="none"/>
              </w:rPr>
            </w:pPr>
          </w:p>
        </w:tc>
        <w:tc>
          <w:tcPr>
            <w:tcW w:w="1354" w:type="dxa"/>
            <w:vAlign w:val="center"/>
          </w:tcPr>
          <w:p w14:paraId="5008F5BB">
            <w:pPr>
              <w:rPr>
                <w:rFonts w:hint="eastAsia" w:ascii="宋体" w:hAnsi="宋体" w:eastAsia="宋体" w:cs="宋体"/>
                <w:bCs/>
                <w:w w:val="90"/>
                <w:sz w:val="24"/>
                <w:highlight w:val="none"/>
              </w:rPr>
            </w:pPr>
          </w:p>
        </w:tc>
        <w:tc>
          <w:tcPr>
            <w:tcW w:w="1410" w:type="dxa"/>
            <w:vAlign w:val="center"/>
          </w:tcPr>
          <w:p w14:paraId="4C1B7DAB">
            <w:pPr>
              <w:rPr>
                <w:rFonts w:hint="eastAsia" w:ascii="宋体" w:hAnsi="宋体" w:eastAsia="宋体" w:cs="宋体"/>
                <w:bCs/>
                <w:w w:val="90"/>
                <w:sz w:val="24"/>
                <w:highlight w:val="none"/>
              </w:rPr>
            </w:pPr>
          </w:p>
        </w:tc>
        <w:tc>
          <w:tcPr>
            <w:tcW w:w="1635" w:type="dxa"/>
            <w:vAlign w:val="center"/>
          </w:tcPr>
          <w:p w14:paraId="664E2179">
            <w:pPr>
              <w:rPr>
                <w:rFonts w:hint="eastAsia" w:ascii="宋体" w:hAnsi="宋体" w:eastAsia="宋体" w:cs="宋体"/>
                <w:bCs/>
                <w:w w:val="90"/>
                <w:sz w:val="24"/>
                <w:highlight w:val="none"/>
              </w:rPr>
            </w:pPr>
          </w:p>
        </w:tc>
        <w:tc>
          <w:tcPr>
            <w:tcW w:w="1665" w:type="dxa"/>
            <w:vAlign w:val="center"/>
          </w:tcPr>
          <w:p w14:paraId="73762AD1">
            <w:pPr>
              <w:rPr>
                <w:rFonts w:hint="eastAsia" w:ascii="宋体" w:hAnsi="宋体" w:eastAsia="宋体" w:cs="宋体"/>
                <w:bCs/>
                <w:w w:val="90"/>
                <w:sz w:val="24"/>
                <w:highlight w:val="none"/>
              </w:rPr>
            </w:pPr>
          </w:p>
        </w:tc>
        <w:tc>
          <w:tcPr>
            <w:tcW w:w="945" w:type="dxa"/>
            <w:vAlign w:val="center"/>
          </w:tcPr>
          <w:p w14:paraId="5E41457E">
            <w:pPr>
              <w:rPr>
                <w:rFonts w:hint="eastAsia" w:ascii="宋体" w:hAnsi="宋体" w:eastAsia="宋体" w:cs="宋体"/>
                <w:bCs/>
                <w:w w:val="90"/>
                <w:sz w:val="24"/>
                <w:highlight w:val="none"/>
              </w:rPr>
            </w:pPr>
          </w:p>
        </w:tc>
        <w:tc>
          <w:tcPr>
            <w:tcW w:w="1220" w:type="dxa"/>
            <w:vAlign w:val="center"/>
          </w:tcPr>
          <w:p w14:paraId="6EA4EFAF">
            <w:pPr>
              <w:rPr>
                <w:rFonts w:hint="eastAsia" w:ascii="宋体" w:hAnsi="宋体" w:eastAsia="宋体" w:cs="宋体"/>
                <w:bCs/>
                <w:w w:val="90"/>
                <w:sz w:val="24"/>
                <w:highlight w:val="none"/>
              </w:rPr>
            </w:pPr>
          </w:p>
        </w:tc>
      </w:tr>
      <w:tr w14:paraId="443A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007BB0AF">
            <w:pPr>
              <w:rPr>
                <w:rFonts w:hint="eastAsia" w:ascii="宋体" w:hAnsi="宋体" w:eastAsia="宋体" w:cs="宋体"/>
                <w:bCs/>
                <w:w w:val="90"/>
                <w:sz w:val="24"/>
                <w:highlight w:val="none"/>
              </w:rPr>
            </w:pPr>
          </w:p>
        </w:tc>
        <w:tc>
          <w:tcPr>
            <w:tcW w:w="1354" w:type="dxa"/>
            <w:vAlign w:val="center"/>
          </w:tcPr>
          <w:p w14:paraId="56F0B224">
            <w:pPr>
              <w:rPr>
                <w:rFonts w:hint="eastAsia" w:ascii="宋体" w:hAnsi="宋体" w:eastAsia="宋体" w:cs="宋体"/>
                <w:bCs/>
                <w:w w:val="90"/>
                <w:sz w:val="24"/>
                <w:highlight w:val="none"/>
              </w:rPr>
            </w:pPr>
          </w:p>
        </w:tc>
        <w:tc>
          <w:tcPr>
            <w:tcW w:w="1410" w:type="dxa"/>
            <w:vAlign w:val="center"/>
          </w:tcPr>
          <w:p w14:paraId="01931650">
            <w:pPr>
              <w:rPr>
                <w:rFonts w:hint="eastAsia" w:ascii="宋体" w:hAnsi="宋体" w:eastAsia="宋体" w:cs="宋体"/>
                <w:bCs/>
                <w:w w:val="90"/>
                <w:sz w:val="24"/>
                <w:highlight w:val="none"/>
              </w:rPr>
            </w:pPr>
          </w:p>
        </w:tc>
        <w:tc>
          <w:tcPr>
            <w:tcW w:w="1635" w:type="dxa"/>
            <w:vAlign w:val="center"/>
          </w:tcPr>
          <w:p w14:paraId="225FE844">
            <w:pPr>
              <w:rPr>
                <w:rFonts w:hint="eastAsia" w:ascii="宋体" w:hAnsi="宋体" w:eastAsia="宋体" w:cs="宋体"/>
                <w:bCs/>
                <w:w w:val="90"/>
                <w:sz w:val="24"/>
                <w:highlight w:val="none"/>
              </w:rPr>
            </w:pPr>
          </w:p>
        </w:tc>
        <w:tc>
          <w:tcPr>
            <w:tcW w:w="1665" w:type="dxa"/>
            <w:vAlign w:val="center"/>
          </w:tcPr>
          <w:p w14:paraId="3A5184C7">
            <w:pPr>
              <w:rPr>
                <w:rFonts w:hint="eastAsia" w:ascii="宋体" w:hAnsi="宋体" w:eastAsia="宋体" w:cs="宋体"/>
                <w:bCs/>
                <w:w w:val="90"/>
                <w:sz w:val="24"/>
                <w:highlight w:val="none"/>
              </w:rPr>
            </w:pPr>
          </w:p>
        </w:tc>
        <w:tc>
          <w:tcPr>
            <w:tcW w:w="945" w:type="dxa"/>
            <w:vAlign w:val="center"/>
          </w:tcPr>
          <w:p w14:paraId="38919CC6">
            <w:pPr>
              <w:rPr>
                <w:rFonts w:hint="eastAsia" w:ascii="宋体" w:hAnsi="宋体" w:eastAsia="宋体" w:cs="宋体"/>
                <w:bCs/>
                <w:w w:val="90"/>
                <w:sz w:val="24"/>
                <w:highlight w:val="none"/>
              </w:rPr>
            </w:pPr>
          </w:p>
        </w:tc>
        <w:tc>
          <w:tcPr>
            <w:tcW w:w="1220" w:type="dxa"/>
            <w:vAlign w:val="center"/>
          </w:tcPr>
          <w:p w14:paraId="28E42ABA">
            <w:pPr>
              <w:rPr>
                <w:rFonts w:hint="eastAsia" w:ascii="宋体" w:hAnsi="宋体" w:eastAsia="宋体" w:cs="宋体"/>
                <w:bCs/>
                <w:w w:val="90"/>
                <w:sz w:val="24"/>
                <w:highlight w:val="none"/>
              </w:rPr>
            </w:pPr>
          </w:p>
        </w:tc>
      </w:tr>
      <w:tr w14:paraId="1F1F0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73" w:type="dxa"/>
            <w:vAlign w:val="center"/>
          </w:tcPr>
          <w:p w14:paraId="7BE70C2E">
            <w:pPr>
              <w:rPr>
                <w:rFonts w:hint="eastAsia" w:ascii="宋体" w:hAnsi="宋体" w:eastAsia="宋体" w:cs="宋体"/>
                <w:bCs/>
                <w:w w:val="90"/>
                <w:sz w:val="24"/>
                <w:highlight w:val="none"/>
              </w:rPr>
            </w:pPr>
          </w:p>
        </w:tc>
        <w:tc>
          <w:tcPr>
            <w:tcW w:w="1354" w:type="dxa"/>
            <w:vAlign w:val="center"/>
          </w:tcPr>
          <w:p w14:paraId="049C7DFC">
            <w:pPr>
              <w:rPr>
                <w:rFonts w:hint="eastAsia" w:ascii="宋体" w:hAnsi="宋体" w:eastAsia="宋体" w:cs="宋体"/>
                <w:bCs/>
                <w:w w:val="90"/>
                <w:sz w:val="24"/>
                <w:highlight w:val="none"/>
              </w:rPr>
            </w:pPr>
          </w:p>
        </w:tc>
        <w:tc>
          <w:tcPr>
            <w:tcW w:w="1410" w:type="dxa"/>
            <w:vAlign w:val="center"/>
          </w:tcPr>
          <w:p w14:paraId="4793E206">
            <w:pPr>
              <w:rPr>
                <w:rFonts w:hint="eastAsia" w:ascii="宋体" w:hAnsi="宋体" w:eastAsia="宋体" w:cs="宋体"/>
                <w:bCs/>
                <w:w w:val="90"/>
                <w:sz w:val="24"/>
                <w:highlight w:val="none"/>
              </w:rPr>
            </w:pPr>
          </w:p>
        </w:tc>
        <w:tc>
          <w:tcPr>
            <w:tcW w:w="1635" w:type="dxa"/>
            <w:vAlign w:val="center"/>
          </w:tcPr>
          <w:p w14:paraId="797B23BC">
            <w:pPr>
              <w:rPr>
                <w:rFonts w:hint="eastAsia" w:ascii="宋体" w:hAnsi="宋体" w:eastAsia="宋体" w:cs="宋体"/>
                <w:bCs/>
                <w:w w:val="90"/>
                <w:sz w:val="24"/>
                <w:highlight w:val="none"/>
              </w:rPr>
            </w:pPr>
          </w:p>
        </w:tc>
        <w:tc>
          <w:tcPr>
            <w:tcW w:w="1665" w:type="dxa"/>
            <w:vAlign w:val="center"/>
          </w:tcPr>
          <w:p w14:paraId="64FE75EE">
            <w:pPr>
              <w:rPr>
                <w:rFonts w:hint="eastAsia" w:ascii="宋体" w:hAnsi="宋体" w:eastAsia="宋体" w:cs="宋体"/>
                <w:bCs/>
                <w:w w:val="90"/>
                <w:sz w:val="24"/>
                <w:highlight w:val="none"/>
              </w:rPr>
            </w:pPr>
          </w:p>
        </w:tc>
        <w:tc>
          <w:tcPr>
            <w:tcW w:w="945" w:type="dxa"/>
            <w:vAlign w:val="center"/>
          </w:tcPr>
          <w:p w14:paraId="4D0DC1BC">
            <w:pPr>
              <w:rPr>
                <w:rFonts w:hint="eastAsia" w:ascii="宋体" w:hAnsi="宋体" w:eastAsia="宋体" w:cs="宋体"/>
                <w:bCs/>
                <w:w w:val="90"/>
                <w:sz w:val="24"/>
                <w:highlight w:val="none"/>
              </w:rPr>
            </w:pPr>
          </w:p>
        </w:tc>
        <w:tc>
          <w:tcPr>
            <w:tcW w:w="1220" w:type="dxa"/>
            <w:vAlign w:val="center"/>
          </w:tcPr>
          <w:p w14:paraId="66BC9AF7">
            <w:pPr>
              <w:rPr>
                <w:rFonts w:hint="eastAsia" w:ascii="宋体" w:hAnsi="宋体" w:eastAsia="宋体" w:cs="宋体"/>
                <w:bCs/>
                <w:w w:val="90"/>
                <w:sz w:val="24"/>
                <w:highlight w:val="none"/>
              </w:rPr>
            </w:pPr>
          </w:p>
        </w:tc>
      </w:tr>
      <w:tr w14:paraId="3ACA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873" w:type="dxa"/>
            <w:vAlign w:val="center"/>
          </w:tcPr>
          <w:p w14:paraId="14B77D4E">
            <w:pPr>
              <w:rPr>
                <w:rFonts w:hint="eastAsia" w:ascii="宋体" w:hAnsi="宋体" w:eastAsia="宋体" w:cs="宋体"/>
                <w:bCs/>
                <w:w w:val="90"/>
                <w:sz w:val="24"/>
                <w:highlight w:val="none"/>
              </w:rPr>
            </w:pPr>
          </w:p>
        </w:tc>
        <w:tc>
          <w:tcPr>
            <w:tcW w:w="1354" w:type="dxa"/>
            <w:vAlign w:val="center"/>
          </w:tcPr>
          <w:p w14:paraId="181F34F0">
            <w:pPr>
              <w:rPr>
                <w:rFonts w:hint="eastAsia" w:ascii="宋体" w:hAnsi="宋体" w:eastAsia="宋体" w:cs="宋体"/>
                <w:bCs/>
                <w:w w:val="90"/>
                <w:sz w:val="24"/>
                <w:highlight w:val="none"/>
              </w:rPr>
            </w:pPr>
          </w:p>
        </w:tc>
        <w:tc>
          <w:tcPr>
            <w:tcW w:w="1410" w:type="dxa"/>
            <w:vAlign w:val="center"/>
          </w:tcPr>
          <w:p w14:paraId="50753F2B">
            <w:pPr>
              <w:rPr>
                <w:rFonts w:hint="eastAsia" w:ascii="宋体" w:hAnsi="宋体" w:eastAsia="宋体" w:cs="宋体"/>
                <w:bCs/>
                <w:w w:val="90"/>
                <w:sz w:val="24"/>
                <w:highlight w:val="none"/>
              </w:rPr>
            </w:pPr>
          </w:p>
        </w:tc>
        <w:tc>
          <w:tcPr>
            <w:tcW w:w="1635" w:type="dxa"/>
            <w:vAlign w:val="center"/>
          </w:tcPr>
          <w:p w14:paraId="439C60D6">
            <w:pPr>
              <w:rPr>
                <w:rFonts w:hint="eastAsia" w:ascii="宋体" w:hAnsi="宋体" w:eastAsia="宋体" w:cs="宋体"/>
                <w:bCs/>
                <w:w w:val="90"/>
                <w:sz w:val="24"/>
                <w:highlight w:val="none"/>
              </w:rPr>
            </w:pPr>
          </w:p>
        </w:tc>
        <w:tc>
          <w:tcPr>
            <w:tcW w:w="1665" w:type="dxa"/>
            <w:vAlign w:val="center"/>
          </w:tcPr>
          <w:p w14:paraId="1E4E2805">
            <w:pPr>
              <w:rPr>
                <w:rFonts w:hint="eastAsia" w:ascii="宋体" w:hAnsi="宋体" w:eastAsia="宋体" w:cs="宋体"/>
                <w:bCs/>
                <w:w w:val="90"/>
                <w:sz w:val="24"/>
                <w:highlight w:val="none"/>
              </w:rPr>
            </w:pPr>
          </w:p>
        </w:tc>
        <w:tc>
          <w:tcPr>
            <w:tcW w:w="945" w:type="dxa"/>
            <w:vAlign w:val="center"/>
          </w:tcPr>
          <w:p w14:paraId="4175696F">
            <w:pPr>
              <w:rPr>
                <w:rFonts w:hint="eastAsia" w:ascii="宋体" w:hAnsi="宋体" w:eastAsia="宋体" w:cs="宋体"/>
                <w:bCs/>
                <w:w w:val="90"/>
                <w:sz w:val="24"/>
                <w:highlight w:val="none"/>
              </w:rPr>
            </w:pPr>
          </w:p>
        </w:tc>
        <w:tc>
          <w:tcPr>
            <w:tcW w:w="1220" w:type="dxa"/>
            <w:vAlign w:val="center"/>
          </w:tcPr>
          <w:p w14:paraId="520C941D">
            <w:pPr>
              <w:rPr>
                <w:rFonts w:hint="eastAsia" w:ascii="宋体" w:hAnsi="宋体" w:eastAsia="宋体" w:cs="宋体"/>
                <w:bCs/>
                <w:w w:val="90"/>
                <w:sz w:val="24"/>
                <w:highlight w:val="none"/>
              </w:rPr>
            </w:pPr>
          </w:p>
        </w:tc>
      </w:tr>
      <w:tr w14:paraId="3E55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5" w:hRule="atLeast"/>
          <w:jc w:val="center"/>
        </w:trPr>
        <w:tc>
          <w:tcPr>
            <w:tcW w:w="873" w:type="dxa"/>
            <w:vAlign w:val="center"/>
          </w:tcPr>
          <w:p w14:paraId="1064D33F">
            <w:pPr>
              <w:rPr>
                <w:rFonts w:hint="eastAsia" w:ascii="宋体" w:hAnsi="宋体" w:eastAsia="宋体" w:cs="宋体"/>
                <w:bCs/>
                <w:w w:val="90"/>
                <w:sz w:val="24"/>
                <w:highlight w:val="none"/>
              </w:rPr>
            </w:pPr>
          </w:p>
        </w:tc>
        <w:tc>
          <w:tcPr>
            <w:tcW w:w="1354" w:type="dxa"/>
            <w:vAlign w:val="center"/>
          </w:tcPr>
          <w:p w14:paraId="66D4A599">
            <w:pPr>
              <w:rPr>
                <w:rFonts w:hint="eastAsia" w:ascii="宋体" w:hAnsi="宋体" w:eastAsia="宋体" w:cs="宋体"/>
                <w:bCs/>
                <w:w w:val="90"/>
                <w:sz w:val="24"/>
                <w:highlight w:val="none"/>
              </w:rPr>
            </w:pPr>
          </w:p>
        </w:tc>
        <w:tc>
          <w:tcPr>
            <w:tcW w:w="1410" w:type="dxa"/>
            <w:vAlign w:val="center"/>
          </w:tcPr>
          <w:p w14:paraId="246B8572">
            <w:pPr>
              <w:rPr>
                <w:rFonts w:hint="eastAsia" w:ascii="宋体" w:hAnsi="宋体" w:eastAsia="宋体" w:cs="宋体"/>
                <w:bCs/>
                <w:w w:val="90"/>
                <w:sz w:val="24"/>
                <w:highlight w:val="none"/>
              </w:rPr>
            </w:pPr>
          </w:p>
        </w:tc>
        <w:tc>
          <w:tcPr>
            <w:tcW w:w="1635" w:type="dxa"/>
            <w:vAlign w:val="center"/>
          </w:tcPr>
          <w:p w14:paraId="3DA56F1F">
            <w:pPr>
              <w:rPr>
                <w:rFonts w:hint="eastAsia" w:ascii="宋体" w:hAnsi="宋体" w:eastAsia="宋体" w:cs="宋体"/>
                <w:bCs/>
                <w:w w:val="90"/>
                <w:sz w:val="24"/>
                <w:highlight w:val="none"/>
              </w:rPr>
            </w:pPr>
          </w:p>
        </w:tc>
        <w:tc>
          <w:tcPr>
            <w:tcW w:w="1665" w:type="dxa"/>
            <w:vAlign w:val="center"/>
          </w:tcPr>
          <w:p w14:paraId="74917141">
            <w:pPr>
              <w:rPr>
                <w:rFonts w:hint="eastAsia" w:ascii="宋体" w:hAnsi="宋体" w:eastAsia="宋体" w:cs="宋体"/>
                <w:bCs/>
                <w:w w:val="90"/>
                <w:sz w:val="24"/>
                <w:highlight w:val="none"/>
              </w:rPr>
            </w:pPr>
          </w:p>
        </w:tc>
        <w:tc>
          <w:tcPr>
            <w:tcW w:w="945" w:type="dxa"/>
            <w:vAlign w:val="center"/>
          </w:tcPr>
          <w:p w14:paraId="2DDF972A">
            <w:pPr>
              <w:rPr>
                <w:rFonts w:hint="eastAsia" w:ascii="宋体" w:hAnsi="宋体" w:eastAsia="宋体" w:cs="宋体"/>
                <w:bCs/>
                <w:w w:val="90"/>
                <w:sz w:val="24"/>
                <w:highlight w:val="none"/>
              </w:rPr>
            </w:pPr>
          </w:p>
        </w:tc>
        <w:tc>
          <w:tcPr>
            <w:tcW w:w="1220" w:type="dxa"/>
            <w:vAlign w:val="center"/>
          </w:tcPr>
          <w:p w14:paraId="253EF9C5">
            <w:pPr>
              <w:rPr>
                <w:rFonts w:hint="eastAsia" w:ascii="宋体" w:hAnsi="宋体" w:eastAsia="宋体" w:cs="宋体"/>
                <w:bCs/>
                <w:w w:val="90"/>
                <w:sz w:val="24"/>
                <w:highlight w:val="none"/>
              </w:rPr>
            </w:pPr>
          </w:p>
        </w:tc>
      </w:tr>
    </w:tbl>
    <w:p w14:paraId="285996BA">
      <w:pPr>
        <w:rPr>
          <w:rFonts w:hint="eastAsia" w:ascii="宋体" w:hAnsi="宋体" w:eastAsia="宋体" w:cs="宋体"/>
          <w:bCs/>
          <w:sz w:val="24"/>
          <w:highlight w:val="none"/>
        </w:rPr>
      </w:pPr>
      <w:bookmarkStart w:id="1160" w:name="_Toc509411893"/>
      <w:bookmarkStart w:id="1161" w:name="_Toc7888"/>
      <w:bookmarkStart w:id="1162" w:name="_Toc12642"/>
      <w:r>
        <w:rPr>
          <w:rFonts w:hint="eastAsia" w:ascii="宋体" w:hAnsi="宋体" w:eastAsia="宋体" w:cs="宋体"/>
          <w:bCs/>
          <w:sz w:val="24"/>
          <w:highlight w:val="none"/>
        </w:rPr>
        <w:t>供应商代表（</w:t>
      </w:r>
      <w:r>
        <w:rPr>
          <w:rFonts w:hint="eastAsia" w:ascii="宋体" w:hAnsi="宋体" w:eastAsia="宋体" w:cs="宋体"/>
          <w:sz w:val="24"/>
          <w:highlight w:val="none"/>
        </w:rPr>
        <w:t>签字或盖章）</w:t>
      </w:r>
      <w:r>
        <w:rPr>
          <w:rFonts w:hint="eastAsia" w:ascii="宋体" w:hAnsi="宋体" w:eastAsia="宋体" w:cs="宋体"/>
          <w:bCs/>
          <w:sz w:val="24"/>
          <w:highlight w:val="none"/>
        </w:rPr>
        <w:t>：        供应商（公章）：          日期：</w:t>
      </w:r>
      <w:bookmarkEnd w:id="1160"/>
      <w:bookmarkEnd w:id="1161"/>
      <w:bookmarkEnd w:id="1162"/>
    </w:p>
    <w:p w14:paraId="5AAB19A3">
      <w:pPr>
        <w:rPr>
          <w:rFonts w:hint="eastAsia" w:ascii="宋体" w:hAnsi="宋体" w:eastAsia="宋体" w:cs="宋体"/>
          <w:sz w:val="24"/>
          <w:highlight w:val="none"/>
        </w:rPr>
      </w:pPr>
    </w:p>
    <w:p w14:paraId="35885F0F">
      <w:pPr>
        <w:rPr>
          <w:rFonts w:hint="eastAsia" w:ascii="宋体" w:hAnsi="宋体" w:eastAsia="宋体" w:cs="宋体"/>
          <w:bCs/>
          <w:spacing w:val="10"/>
          <w:sz w:val="24"/>
          <w:highlight w:val="none"/>
        </w:rPr>
      </w:pPr>
    </w:p>
    <w:p w14:paraId="4945222A">
      <w:pPr>
        <w:pStyle w:val="23"/>
        <w:ind w:firstLine="240"/>
        <w:rPr>
          <w:rFonts w:hint="eastAsia" w:ascii="宋体" w:hAnsi="宋体" w:eastAsia="宋体" w:cs="宋体"/>
          <w:highlight w:val="none"/>
        </w:rPr>
      </w:pPr>
    </w:p>
    <w:p w14:paraId="343860A1">
      <w:pPr>
        <w:pStyle w:val="23"/>
        <w:ind w:firstLine="240"/>
        <w:rPr>
          <w:rFonts w:hint="eastAsia" w:ascii="宋体" w:hAnsi="宋体" w:eastAsia="宋体" w:cs="宋体"/>
          <w:highlight w:val="none"/>
        </w:rPr>
      </w:pPr>
      <w:r>
        <w:rPr>
          <w:rFonts w:hint="eastAsia" w:ascii="宋体" w:hAnsi="宋体" w:eastAsia="宋体" w:cs="宋体"/>
          <w:szCs w:val="24"/>
          <w:highlight w:val="none"/>
        </w:rPr>
        <w:t>注：供应商可根据需要自行增减表格行数。</w:t>
      </w:r>
    </w:p>
    <w:p w14:paraId="408A41EC">
      <w:pPr>
        <w:pStyle w:val="23"/>
        <w:ind w:firstLine="240"/>
        <w:rPr>
          <w:rFonts w:hint="eastAsia" w:ascii="宋体" w:hAnsi="宋体" w:eastAsia="宋体" w:cs="宋体"/>
          <w:highlight w:val="none"/>
        </w:rPr>
      </w:pPr>
    </w:p>
    <w:p w14:paraId="6F8F60B6">
      <w:pPr>
        <w:pStyle w:val="23"/>
        <w:ind w:firstLine="240"/>
        <w:rPr>
          <w:rFonts w:hint="eastAsia" w:ascii="宋体" w:hAnsi="宋体" w:eastAsia="宋体" w:cs="宋体"/>
          <w:highlight w:val="none"/>
        </w:rPr>
      </w:pPr>
    </w:p>
    <w:p w14:paraId="1DC72650">
      <w:pPr>
        <w:pStyle w:val="23"/>
        <w:ind w:firstLine="240"/>
        <w:rPr>
          <w:rFonts w:hint="eastAsia" w:ascii="宋体" w:hAnsi="宋体" w:eastAsia="宋体" w:cs="宋体"/>
          <w:highlight w:val="none"/>
        </w:rPr>
      </w:pPr>
    </w:p>
    <w:p w14:paraId="7777F279">
      <w:pPr>
        <w:pStyle w:val="23"/>
        <w:ind w:firstLine="240"/>
        <w:rPr>
          <w:rFonts w:hint="eastAsia" w:ascii="宋体" w:hAnsi="宋体" w:eastAsia="宋体" w:cs="宋体"/>
          <w:highlight w:val="none"/>
        </w:rPr>
      </w:pPr>
    </w:p>
    <w:p w14:paraId="29BE6762">
      <w:pPr>
        <w:pStyle w:val="24"/>
        <w:ind w:left="420" w:firstLine="420"/>
        <w:rPr>
          <w:rFonts w:hint="eastAsia" w:ascii="宋体" w:hAnsi="宋体" w:eastAsia="宋体" w:cs="宋体"/>
          <w:highlight w:val="none"/>
        </w:rPr>
      </w:pPr>
    </w:p>
    <w:p w14:paraId="65121E62">
      <w:pPr>
        <w:pStyle w:val="24"/>
        <w:ind w:left="420" w:firstLine="420"/>
        <w:rPr>
          <w:rFonts w:hint="eastAsia" w:ascii="宋体" w:hAnsi="宋体" w:eastAsia="宋体" w:cs="宋体"/>
          <w:highlight w:val="none"/>
        </w:rPr>
      </w:pPr>
    </w:p>
    <w:p w14:paraId="5F79FF86">
      <w:pPr>
        <w:pStyle w:val="24"/>
        <w:ind w:left="420" w:firstLine="420"/>
        <w:rPr>
          <w:rFonts w:hint="eastAsia" w:ascii="宋体" w:hAnsi="宋体" w:eastAsia="宋体" w:cs="宋体"/>
          <w:highlight w:val="none"/>
        </w:rPr>
      </w:pPr>
    </w:p>
    <w:p w14:paraId="232CB942">
      <w:pPr>
        <w:pStyle w:val="24"/>
        <w:ind w:left="420" w:firstLine="420"/>
        <w:rPr>
          <w:rFonts w:hint="eastAsia" w:ascii="宋体" w:hAnsi="宋体" w:eastAsia="宋体" w:cs="宋体"/>
          <w:highlight w:val="none"/>
        </w:rPr>
      </w:pPr>
    </w:p>
    <w:p w14:paraId="2E225B87">
      <w:pPr>
        <w:pStyle w:val="24"/>
        <w:ind w:left="420" w:firstLine="420"/>
        <w:rPr>
          <w:rFonts w:hint="eastAsia" w:ascii="宋体" w:hAnsi="宋体" w:eastAsia="宋体" w:cs="宋体"/>
          <w:highlight w:val="none"/>
        </w:rPr>
      </w:pPr>
    </w:p>
    <w:p w14:paraId="57871829">
      <w:pPr>
        <w:pStyle w:val="24"/>
        <w:ind w:left="420" w:firstLine="420"/>
        <w:rPr>
          <w:rFonts w:hint="eastAsia" w:ascii="宋体" w:hAnsi="宋体" w:eastAsia="宋体" w:cs="宋体"/>
          <w:highlight w:val="none"/>
        </w:rPr>
      </w:pPr>
    </w:p>
    <w:p w14:paraId="483CFA70">
      <w:pPr>
        <w:pStyle w:val="24"/>
        <w:ind w:left="420" w:firstLine="420"/>
        <w:rPr>
          <w:rFonts w:hint="eastAsia" w:ascii="宋体" w:hAnsi="宋体" w:eastAsia="宋体" w:cs="宋体"/>
          <w:highlight w:val="none"/>
        </w:rPr>
      </w:pPr>
    </w:p>
    <w:p w14:paraId="05F3F5C4">
      <w:pPr>
        <w:pStyle w:val="24"/>
        <w:ind w:left="420" w:firstLine="420"/>
        <w:rPr>
          <w:rFonts w:hint="eastAsia" w:ascii="宋体" w:hAnsi="宋体" w:eastAsia="宋体" w:cs="宋体"/>
          <w:highlight w:val="none"/>
        </w:rPr>
      </w:pPr>
    </w:p>
    <w:p w14:paraId="6ED8B10C">
      <w:pPr>
        <w:pStyle w:val="7"/>
        <w:rPr>
          <w:rFonts w:hint="eastAsia" w:ascii="宋体" w:hAnsi="宋体" w:eastAsia="宋体" w:cs="宋体"/>
          <w:highlight w:val="none"/>
        </w:rPr>
      </w:pPr>
    </w:p>
    <w:p w14:paraId="6D246EB7">
      <w:pPr>
        <w:pStyle w:val="7"/>
        <w:rPr>
          <w:rFonts w:hint="eastAsia" w:ascii="宋体" w:hAnsi="宋体" w:eastAsia="宋体" w:cs="宋体"/>
          <w:highlight w:val="none"/>
        </w:rPr>
      </w:pPr>
    </w:p>
    <w:p w14:paraId="30C2ABE1">
      <w:pPr>
        <w:pStyle w:val="23"/>
        <w:ind w:firstLine="280"/>
        <w:jc w:val="center"/>
        <w:rPr>
          <w:rFonts w:hint="eastAsia" w:ascii="宋体" w:hAnsi="宋体" w:eastAsia="宋体" w:cs="宋体"/>
          <w:bCs/>
          <w:sz w:val="28"/>
          <w:szCs w:val="28"/>
          <w:highlight w:val="none"/>
        </w:rPr>
      </w:pPr>
    </w:p>
    <w:p w14:paraId="7AD8F68C">
      <w:pPr>
        <w:pStyle w:val="23"/>
        <w:ind w:firstLine="280"/>
        <w:jc w:val="center"/>
        <w:rPr>
          <w:rFonts w:hint="eastAsia" w:ascii="宋体" w:hAnsi="宋体" w:eastAsia="宋体" w:cs="宋体"/>
          <w:bCs/>
          <w:sz w:val="28"/>
          <w:szCs w:val="28"/>
          <w:highlight w:val="none"/>
        </w:rPr>
      </w:pPr>
    </w:p>
    <w:p w14:paraId="113F2B5F">
      <w:pPr>
        <w:pStyle w:val="23"/>
        <w:ind w:firstLine="280"/>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11、施工组织设计方案</w:t>
      </w:r>
    </w:p>
    <w:p w14:paraId="273773AB">
      <w:pPr>
        <w:pStyle w:val="24"/>
        <w:ind w:left="420" w:firstLine="482"/>
        <w:rPr>
          <w:rFonts w:hint="eastAsia" w:ascii="宋体" w:hAnsi="宋体" w:eastAsia="宋体" w:cs="宋体"/>
          <w:b/>
          <w:color w:val="FF0000"/>
          <w:sz w:val="24"/>
          <w:highlight w:val="none"/>
        </w:rPr>
      </w:pPr>
    </w:p>
    <w:p w14:paraId="73D69029">
      <w:pPr>
        <w:pStyle w:val="24"/>
        <w:ind w:left="420" w:firstLine="482"/>
        <w:rPr>
          <w:rFonts w:hint="eastAsia" w:ascii="宋体" w:hAnsi="宋体" w:eastAsia="宋体" w:cs="宋体"/>
          <w:b/>
          <w:color w:val="FF0000"/>
          <w:sz w:val="24"/>
          <w:highlight w:val="none"/>
        </w:rPr>
      </w:pPr>
    </w:p>
    <w:p w14:paraId="28B98C0E">
      <w:pPr>
        <w:pStyle w:val="24"/>
        <w:ind w:left="420" w:firstLine="482"/>
        <w:rPr>
          <w:rFonts w:hint="eastAsia" w:ascii="宋体" w:hAnsi="宋体" w:eastAsia="宋体" w:cs="宋体"/>
          <w:b/>
          <w:color w:val="FF0000"/>
          <w:sz w:val="24"/>
          <w:highlight w:val="none"/>
        </w:rPr>
      </w:pPr>
    </w:p>
    <w:p w14:paraId="6390528B">
      <w:pPr>
        <w:pStyle w:val="24"/>
        <w:ind w:left="420" w:firstLine="482"/>
        <w:rPr>
          <w:rFonts w:hint="eastAsia" w:ascii="宋体" w:hAnsi="宋体" w:eastAsia="宋体" w:cs="宋体"/>
          <w:b/>
          <w:color w:val="FF0000"/>
          <w:sz w:val="24"/>
          <w:highlight w:val="none"/>
        </w:rPr>
      </w:pPr>
    </w:p>
    <w:p w14:paraId="7C9F876D">
      <w:pPr>
        <w:pStyle w:val="24"/>
        <w:ind w:left="420" w:firstLine="482"/>
        <w:rPr>
          <w:rFonts w:hint="eastAsia" w:ascii="宋体" w:hAnsi="宋体" w:eastAsia="宋体" w:cs="宋体"/>
          <w:b/>
          <w:color w:val="FF0000"/>
          <w:sz w:val="24"/>
          <w:highlight w:val="none"/>
        </w:rPr>
      </w:pPr>
    </w:p>
    <w:p w14:paraId="216DDD1F">
      <w:pPr>
        <w:pStyle w:val="24"/>
        <w:ind w:left="420" w:firstLine="482"/>
        <w:rPr>
          <w:rFonts w:hint="eastAsia" w:ascii="宋体" w:hAnsi="宋体" w:eastAsia="宋体" w:cs="宋体"/>
          <w:b/>
          <w:color w:val="FF0000"/>
          <w:sz w:val="24"/>
          <w:highlight w:val="none"/>
        </w:rPr>
      </w:pPr>
    </w:p>
    <w:p w14:paraId="7CD3DB4B">
      <w:pPr>
        <w:pStyle w:val="24"/>
        <w:ind w:left="420" w:firstLine="482"/>
        <w:rPr>
          <w:rFonts w:hint="eastAsia" w:ascii="宋体" w:hAnsi="宋体" w:eastAsia="宋体" w:cs="宋体"/>
          <w:b/>
          <w:color w:val="FF0000"/>
          <w:sz w:val="24"/>
          <w:highlight w:val="none"/>
        </w:rPr>
      </w:pPr>
    </w:p>
    <w:p w14:paraId="0753479D">
      <w:pPr>
        <w:pStyle w:val="24"/>
        <w:ind w:left="420" w:firstLine="482"/>
        <w:rPr>
          <w:rFonts w:hint="eastAsia" w:ascii="宋体" w:hAnsi="宋体" w:eastAsia="宋体" w:cs="宋体"/>
          <w:b/>
          <w:color w:val="FF0000"/>
          <w:sz w:val="24"/>
          <w:highlight w:val="none"/>
        </w:rPr>
      </w:pPr>
    </w:p>
    <w:p w14:paraId="36CE761D">
      <w:pPr>
        <w:pStyle w:val="24"/>
        <w:ind w:left="420" w:firstLine="482"/>
        <w:rPr>
          <w:rFonts w:hint="eastAsia" w:ascii="宋体" w:hAnsi="宋体" w:eastAsia="宋体" w:cs="宋体"/>
          <w:b/>
          <w:color w:val="FF0000"/>
          <w:sz w:val="24"/>
          <w:highlight w:val="none"/>
        </w:rPr>
      </w:pPr>
    </w:p>
    <w:p w14:paraId="06F5100D">
      <w:pPr>
        <w:pStyle w:val="24"/>
        <w:ind w:left="420" w:firstLine="482"/>
        <w:rPr>
          <w:rFonts w:hint="eastAsia" w:ascii="宋体" w:hAnsi="宋体" w:eastAsia="宋体" w:cs="宋体"/>
          <w:b/>
          <w:color w:val="FF0000"/>
          <w:sz w:val="24"/>
          <w:highlight w:val="none"/>
        </w:rPr>
      </w:pPr>
    </w:p>
    <w:p w14:paraId="7DAABA66">
      <w:pPr>
        <w:pStyle w:val="24"/>
        <w:ind w:left="420" w:firstLine="482"/>
        <w:rPr>
          <w:rFonts w:hint="eastAsia" w:ascii="宋体" w:hAnsi="宋体" w:eastAsia="宋体" w:cs="宋体"/>
          <w:b/>
          <w:color w:val="FF0000"/>
          <w:sz w:val="24"/>
          <w:highlight w:val="none"/>
        </w:rPr>
      </w:pPr>
    </w:p>
    <w:p w14:paraId="4F7B8761">
      <w:pPr>
        <w:pStyle w:val="24"/>
        <w:ind w:left="420" w:firstLine="482"/>
        <w:rPr>
          <w:rFonts w:hint="eastAsia" w:ascii="宋体" w:hAnsi="宋体" w:eastAsia="宋体" w:cs="宋体"/>
          <w:b/>
          <w:color w:val="FF0000"/>
          <w:sz w:val="24"/>
          <w:highlight w:val="none"/>
        </w:rPr>
      </w:pPr>
    </w:p>
    <w:p w14:paraId="1B578542">
      <w:pPr>
        <w:pStyle w:val="24"/>
        <w:ind w:left="420" w:firstLine="482"/>
        <w:rPr>
          <w:rFonts w:hint="eastAsia" w:ascii="宋体" w:hAnsi="宋体" w:eastAsia="宋体" w:cs="宋体"/>
          <w:b/>
          <w:color w:val="FF0000"/>
          <w:sz w:val="24"/>
          <w:highlight w:val="none"/>
        </w:rPr>
      </w:pPr>
    </w:p>
    <w:p w14:paraId="4AFD9CF1">
      <w:pPr>
        <w:pStyle w:val="24"/>
        <w:ind w:left="420" w:firstLine="482"/>
        <w:rPr>
          <w:rFonts w:hint="eastAsia" w:ascii="宋体" w:hAnsi="宋体" w:eastAsia="宋体" w:cs="宋体"/>
          <w:b/>
          <w:color w:val="FF0000"/>
          <w:sz w:val="24"/>
          <w:highlight w:val="none"/>
        </w:rPr>
      </w:pPr>
    </w:p>
    <w:p w14:paraId="6ECCD429">
      <w:pPr>
        <w:pStyle w:val="24"/>
        <w:ind w:left="420" w:firstLine="482"/>
        <w:rPr>
          <w:rFonts w:hint="eastAsia" w:ascii="宋体" w:hAnsi="宋体" w:eastAsia="宋体" w:cs="宋体"/>
          <w:b/>
          <w:color w:val="FF0000"/>
          <w:sz w:val="24"/>
          <w:highlight w:val="none"/>
        </w:rPr>
      </w:pPr>
    </w:p>
    <w:p w14:paraId="0C87AFE9">
      <w:pPr>
        <w:pStyle w:val="24"/>
        <w:ind w:left="420" w:firstLine="482"/>
        <w:rPr>
          <w:rFonts w:hint="eastAsia" w:ascii="宋体" w:hAnsi="宋体" w:eastAsia="宋体" w:cs="宋体"/>
          <w:b/>
          <w:color w:val="FF0000"/>
          <w:sz w:val="24"/>
          <w:highlight w:val="none"/>
        </w:rPr>
      </w:pPr>
    </w:p>
    <w:p w14:paraId="4DE36BE0">
      <w:pPr>
        <w:pStyle w:val="24"/>
        <w:ind w:left="420" w:firstLine="482"/>
        <w:rPr>
          <w:rFonts w:hint="eastAsia" w:ascii="宋体" w:hAnsi="宋体" w:eastAsia="宋体" w:cs="宋体"/>
          <w:b/>
          <w:color w:val="FF0000"/>
          <w:sz w:val="24"/>
          <w:highlight w:val="none"/>
        </w:rPr>
      </w:pPr>
    </w:p>
    <w:p w14:paraId="29A7A6EF">
      <w:pPr>
        <w:pStyle w:val="24"/>
        <w:ind w:left="420" w:firstLine="482"/>
        <w:rPr>
          <w:rFonts w:hint="eastAsia" w:ascii="宋体" w:hAnsi="宋体" w:eastAsia="宋体" w:cs="宋体"/>
          <w:b/>
          <w:color w:val="FF0000"/>
          <w:sz w:val="24"/>
          <w:highlight w:val="none"/>
        </w:rPr>
      </w:pPr>
    </w:p>
    <w:p w14:paraId="35CEB389">
      <w:pPr>
        <w:pStyle w:val="24"/>
        <w:ind w:left="420" w:firstLine="482"/>
        <w:rPr>
          <w:rFonts w:hint="eastAsia" w:ascii="宋体" w:hAnsi="宋体" w:eastAsia="宋体" w:cs="宋体"/>
          <w:b/>
          <w:color w:val="FF0000"/>
          <w:sz w:val="24"/>
          <w:highlight w:val="none"/>
        </w:rPr>
      </w:pPr>
    </w:p>
    <w:p w14:paraId="74C7FBB7">
      <w:pPr>
        <w:pStyle w:val="24"/>
        <w:ind w:left="420" w:firstLine="482"/>
        <w:rPr>
          <w:rFonts w:hint="eastAsia" w:ascii="宋体" w:hAnsi="宋体" w:eastAsia="宋体" w:cs="宋体"/>
          <w:b/>
          <w:color w:val="FF0000"/>
          <w:sz w:val="24"/>
          <w:highlight w:val="none"/>
        </w:rPr>
      </w:pPr>
    </w:p>
    <w:p w14:paraId="5FCAF496">
      <w:pPr>
        <w:pStyle w:val="24"/>
        <w:ind w:left="420" w:firstLine="482"/>
        <w:rPr>
          <w:rFonts w:hint="eastAsia" w:ascii="宋体" w:hAnsi="宋体" w:eastAsia="宋体" w:cs="宋体"/>
          <w:b/>
          <w:color w:val="FF0000"/>
          <w:sz w:val="24"/>
          <w:highlight w:val="none"/>
        </w:rPr>
      </w:pPr>
    </w:p>
    <w:p w14:paraId="5CE00657">
      <w:pPr>
        <w:pStyle w:val="24"/>
        <w:ind w:left="420" w:firstLine="482"/>
        <w:rPr>
          <w:rFonts w:hint="eastAsia" w:ascii="宋体" w:hAnsi="宋体" w:eastAsia="宋体" w:cs="宋体"/>
          <w:b/>
          <w:color w:val="FF0000"/>
          <w:sz w:val="24"/>
          <w:highlight w:val="none"/>
        </w:rPr>
      </w:pPr>
    </w:p>
    <w:p w14:paraId="6EBBE4C7">
      <w:pPr>
        <w:pStyle w:val="24"/>
        <w:ind w:left="420" w:firstLine="482"/>
        <w:rPr>
          <w:rFonts w:hint="eastAsia" w:ascii="宋体" w:hAnsi="宋体" w:eastAsia="宋体" w:cs="宋体"/>
          <w:b/>
          <w:color w:val="FF0000"/>
          <w:sz w:val="24"/>
          <w:highlight w:val="none"/>
        </w:rPr>
      </w:pPr>
    </w:p>
    <w:p w14:paraId="6F38BBD7">
      <w:pPr>
        <w:pStyle w:val="24"/>
        <w:ind w:left="420" w:firstLine="482"/>
        <w:rPr>
          <w:rFonts w:hint="eastAsia" w:ascii="宋体" w:hAnsi="宋体" w:eastAsia="宋体" w:cs="宋体"/>
          <w:b/>
          <w:color w:val="FF0000"/>
          <w:sz w:val="24"/>
          <w:highlight w:val="none"/>
        </w:rPr>
      </w:pPr>
    </w:p>
    <w:p w14:paraId="4B450CDE">
      <w:pPr>
        <w:pStyle w:val="24"/>
        <w:ind w:left="420" w:firstLine="482"/>
        <w:rPr>
          <w:rFonts w:hint="eastAsia" w:ascii="宋体" w:hAnsi="宋体" w:eastAsia="宋体" w:cs="宋体"/>
          <w:b/>
          <w:color w:val="FF0000"/>
          <w:sz w:val="24"/>
          <w:highlight w:val="none"/>
        </w:rPr>
      </w:pPr>
    </w:p>
    <w:p w14:paraId="622C7C77">
      <w:pPr>
        <w:pStyle w:val="24"/>
        <w:ind w:left="420" w:firstLine="482"/>
        <w:rPr>
          <w:rFonts w:hint="eastAsia" w:ascii="宋体" w:hAnsi="宋体" w:eastAsia="宋体" w:cs="宋体"/>
          <w:b/>
          <w:color w:val="FF0000"/>
          <w:sz w:val="24"/>
          <w:highlight w:val="none"/>
        </w:rPr>
      </w:pPr>
    </w:p>
    <w:p w14:paraId="66F7A296">
      <w:pPr>
        <w:pStyle w:val="24"/>
        <w:ind w:left="420" w:firstLine="482"/>
        <w:rPr>
          <w:rFonts w:hint="eastAsia" w:ascii="宋体" w:hAnsi="宋体" w:eastAsia="宋体" w:cs="宋体"/>
          <w:b/>
          <w:color w:val="FF0000"/>
          <w:sz w:val="24"/>
          <w:highlight w:val="none"/>
        </w:rPr>
      </w:pPr>
    </w:p>
    <w:p w14:paraId="746C9727">
      <w:pPr>
        <w:pStyle w:val="23"/>
        <w:ind w:firstLine="320"/>
        <w:rPr>
          <w:rFonts w:hint="eastAsia" w:ascii="宋体" w:hAnsi="宋体" w:eastAsia="宋体" w:cs="宋体"/>
          <w:bCs/>
          <w:sz w:val="32"/>
          <w:szCs w:val="32"/>
          <w:highlight w:val="none"/>
        </w:rPr>
      </w:pPr>
    </w:p>
    <w:p w14:paraId="4E480FE0">
      <w:pPr>
        <w:pStyle w:val="24"/>
        <w:ind w:left="420" w:firstLine="560"/>
        <w:rPr>
          <w:rFonts w:hint="eastAsia" w:ascii="宋体" w:hAnsi="宋体" w:eastAsia="宋体" w:cs="宋体"/>
          <w:sz w:val="28"/>
          <w:szCs w:val="28"/>
          <w:highlight w:val="none"/>
        </w:rPr>
      </w:pPr>
    </w:p>
    <w:p w14:paraId="4885D426">
      <w:pPr>
        <w:pStyle w:val="24"/>
        <w:ind w:left="420" w:firstLine="420"/>
        <w:rPr>
          <w:rFonts w:hint="eastAsia" w:ascii="宋体" w:hAnsi="宋体" w:eastAsia="宋体" w:cs="宋体"/>
          <w:highlight w:val="none"/>
        </w:rPr>
      </w:pPr>
    </w:p>
    <w:p w14:paraId="7FD978B2">
      <w:pPr>
        <w:pStyle w:val="23"/>
        <w:ind w:firstLine="0" w:firstLineChars="0"/>
        <w:jc w:val="center"/>
        <w:rPr>
          <w:rFonts w:hint="eastAsia" w:ascii="宋体" w:hAnsi="宋体" w:eastAsia="宋体" w:cs="宋体"/>
          <w:bCs/>
          <w:sz w:val="28"/>
          <w:szCs w:val="28"/>
          <w:highlight w:val="none"/>
        </w:rPr>
      </w:pPr>
    </w:p>
    <w:p w14:paraId="64EC962B">
      <w:pPr>
        <w:pStyle w:val="23"/>
        <w:ind w:firstLine="0" w:firstLineChars="0"/>
        <w:jc w:val="center"/>
        <w:rPr>
          <w:rFonts w:hint="eastAsia" w:ascii="宋体" w:hAnsi="宋体" w:eastAsia="宋体" w:cs="宋体"/>
          <w:bCs/>
          <w:sz w:val="28"/>
          <w:szCs w:val="28"/>
          <w:highlight w:val="none"/>
        </w:rPr>
      </w:pPr>
    </w:p>
    <w:p w14:paraId="535DE1CE">
      <w:pPr>
        <w:pStyle w:val="23"/>
        <w:ind w:firstLine="0" w:firstLineChars="0"/>
        <w:jc w:val="center"/>
        <w:rPr>
          <w:rFonts w:hint="eastAsia" w:ascii="宋体" w:hAnsi="宋体" w:eastAsia="宋体" w:cs="宋体"/>
          <w:bCs/>
          <w:sz w:val="28"/>
          <w:szCs w:val="28"/>
          <w:highlight w:val="none"/>
        </w:rPr>
      </w:pPr>
    </w:p>
    <w:p w14:paraId="11ADE760">
      <w:pPr>
        <w:pStyle w:val="23"/>
        <w:ind w:firstLine="0" w:firstLineChars="0"/>
        <w:jc w:val="both"/>
        <w:rPr>
          <w:rFonts w:hint="eastAsia" w:ascii="宋体" w:hAnsi="宋体" w:eastAsia="宋体" w:cs="宋体"/>
          <w:bCs/>
          <w:sz w:val="28"/>
          <w:szCs w:val="28"/>
          <w:highlight w:val="none"/>
        </w:rPr>
      </w:pPr>
    </w:p>
    <w:p w14:paraId="3516FD5D">
      <w:pPr>
        <w:rPr>
          <w:rFonts w:hint="eastAsia"/>
        </w:rPr>
      </w:pPr>
    </w:p>
    <w:p w14:paraId="5CE8C583">
      <w:pPr>
        <w:pStyle w:val="23"/>
        <w:ind w:firstLine="0" w:firstLineChars="0"/>
        <w:jc w:val="center"/>
        <w:rPr>
          <w:rFonts w:hint="eastAsia" w:ascii="宋体" w:hAnsi="宋体" w:eastAsia="宋体" w:cs="宋体"/>
          <w:bCs/>
          <w:sz w:val="28"/>
          <w:szCs w:val="28"/>
          <w:highlight w:val="none"/>
        </w:rPr>
      </w:pPr>
    </w:p>
    <w:p w14:paraId="39966054">
      <w:pPr>
        <w:pStyle w:val="23"/>
        <w:ind w:firstLine="0" w:firstLineChars="0"/>
        <w:jc w:val="center"/>
        <w:rPr>
          <w:rFonts w:hint="eastAsia" w:ascii="宋体" w:hAnsi="宋体" w:eastAsia="宋体" w:cs="宋体"/>
          <w:bCs/>
          <w:sz w:val="28"/>
          <w:szCs w:val="28"/>
          <w:highlight w:val="none"/>
        </w:rPr>
      </w:pPr>
      <w:r>
        <w:rPr>
          <w:rFonts w:hint="eastAsia" w:ascii="宋体" w:hAnsi="宋体" w:eastAsia="宋体" w:cs="宋体"/>
          <w:bCs/>
          <w:sz w:val="28"/>
          <w:szCs w:val="28"/>
          <w:highlight w:val="none"/>
        </w:rPr>
        <w:t>12、供应商认为必要的其它材料</w:t>
      </w:r>
    </w:p>
    <w:p w14:paraId="2D95D418">
      <w:pPr>
        <w:pStyle w:val="24"/>
        <w:ind w:left="0" w:leftChars="0" w:firstLine="0" w:firstLineChars="0"/>
        <w:rPr>
          <w:rFonts w:hint="eastAsia" w:ascii="宋体" w:hAnsi="宋体" w:eastAsia="宋体" w:cs="宋体"/>
          <w:highlight w:val="none"/>
        </w:rPr>
      </w:pPr>
    </w:p>
    <w:p w14:paraId="2CE2602B">
      <w:pPr>
        <w:pStyle w:val="24"/>
        <w:ind w:left="0" w:leftChars="0" w:firstLine="0" w:firstLineChars="0"/>
        <w:rPr>
          <w:rFonts w:hint="eastAsia" w:ascii="宋体" w:hAnsi="宋体" w:eastAsia="宋体" w:cs="宋体"/>
          <w:highlight w:val="none"/>
        </w:rPr>
      </w:pPr>
    </w:p>
    <w:p w14:paraId="7C16B774">
      <w:pPr>
        <w:pStyle w:val="24"/>
        <w:ind w:left="0" w:leftChars="0" w:firstLine="0" w:firstLineChars="0"/>
        <w:rPr>
          <w:rFonts w:hint="eastAsia" w:ascii="宋体" w:hAnsi="宋体" w:eastAsia="宋体" w:cs="宋体"/>
          <w:highlight w:val="none"/>
        </w:rPr>
      </w:pPr>
    </w:p>
    <w:p w14:paraId="0BB3B963">
      <w:pPr>
        <w:pStyle w:val="24"/>
        <w:ind w:left="0" w:leftChars="0" w:firstLine="0" w:firstLineChars="0"/>
        <w:rPr>
          <w:rFonts w:hint="eastAsia" w:ascii="宋体" w:hAnsi="宋体" w:eastAsia="宋体" w:cs="宋体"/>
          <w:highlight w:val="none"/>
        </w:rPr>
      </w:pPr>
    </w:p>
    <w:p w14:paraId="624051D2">
      <w:pPr>
        <w:pStyle w:val="24"/>
        <w:ind w:left="0" w:leftChars="0" w:firstLine="0" w:firstLineChars="0"/>
        <w:rPr>
          <w:rFonts w:hint="eastAsia" w:ascii="宋体" w:hAnsi="宋体" w:eastAsia="宋体" w:cs="宋体"/>
          <w:highlight w:val="none"/>
        </w:rPr>
      </w:pPr>
    </w:p>
    <w:p w14:paraId="3BCE3B8B">
      <w:pPr>
        <w:pStyle w:val="24"/>
        <w:ind w:left="0" w:leftChars="0" w:firstLine="0" w:firstLineChars="0"/>
        <w:rPr>
          <w:rFonts w:hint="eastAsia" w:ascii="宋体" w:hAnsi="宋体" w:eastAsia="宋体" w:cs="宋体"/>
          <w:highlight w:val="none"/>
        </w:rPr>
      </w:pPr>
    </w:p>
    <w:p w14:paraId="5A11A526">
      <w:pPr>
        <w:pStyle w:val="24"/>
        <w:ind w:left="0" w:leftChars="0" w:firstLine="0" w:firstLineChars="0"/>
        <w:rPr>
          <w:rFonts w:hint="eastAsia" w:ascii="宋体" w:hAnsi="宋体" w:eastAsia="宋体" w:cs="宋体"/>
          <w:highlight w:val="none"/>
        </w:rPr>
      </w:pPr>
    </w:p>
    <w:p w14:paraId="281F6526">
      <w:pPr>
        <w:pStyle w:val="24"/>
        <w:ind w:left="0" w:leftChars="0" w:firstLine="0" w:firstLineChars="0"/>
        <w:rPr>
          <w:rFonts w:hint="eastAsia" w:ascii="宋体" w:hAnsi="宋体" w:eastAsia="宋体" w:cs="宋体"/>
          <w:highlight w:val="none"/>
        </w:rPr>
      </w:pPr>
    </w:p>
    <w:p w14:paraId="7D80685A">
      <w:pPr>
        <w:pStyle w:val="24"/>
        <w:ind w:left="0" w:leftChars="0" w:firstLine="0" w:firstLineChars="0"/>
        <w:rPr>
          <w:rFonts w:hint="eastAsia" w:ascii="宋体" w:hAnsi="宋体" w:eastAsia="宋体" w:cs="宋体"/>
          <w:highlight w:val="none"/>
        </w:rPr>
      </w:pPr>
    </w:p>
    <w:p w14:paraId="1D035059">
      <w:pPr>
        <w:pStyle w:val="24"/>
        <w:ind w:left="0" w:leftChars="0" w:firstLine="0" w:firstLineChars="0"/>
        <w:rPr>
          <w:rFonts w:hint="eastAsia" w:ascii="宋体" w:hAnsi="宋体" w:eastAsia="宋体" w:cs="宋体"/>
          <w:highlight w:val="none"/>
        </w:rPr>
      </w:pPr>
    </w:p>
    <w:p w14:paraId="0BE859D3">
      <w:pPr>
        <w:pStyle w:val="24"/>
        <w:ind w:left="0" w:leftChars="0" w:firstLine="0" w:firstLineChars="0"/>
        <w:rPr>
          <w:rFonts w:hint="eastAsia" w:ascii="宋体" w:hAnsi="宋体" w:eastAsia="宋体" w:cs="宋体"/>
          <w:highlight w:val="none"/>
        </w:rPr>
      </w:pPr>
    </w:p>
    <w:p w14:paraId="0043988A">
      <w:pPr>
        <w:pStyle w:val="24"/>
        <w:ind w:left="0" w:leftChars="0" w:firstLine="0" w:firstLineChars="0"/>
        <w:rPr>
          <w:rFonts w:hint="eastAsia" w:ascii="宋体" w:hAnsi="宋体" w:eastAsia="宋体" w:cs="宋体"/>
          <w:highlight w:val="none"/>
        </w:rPr>
      </w:pPr>
    </w:p>
    <w:p w14:paraId="6A7E5716">
      <w:pPr>
        <w:pStyle w:val="24"/>
        <w:ind w:left="0" w:leftChars="0" w:firstLine="0" w:firstLineChars="0"/>
        <w:rPr>
          <w:rFonts w:hint="eastAsia" w:ascii="宋体" w:hAnsi="宋体" w:eastAsia="宋体" w:cs="宋体"/>
          <w:highlight w:val="none"/>
        </w:rPr>
      </w:pPr>
    </w:p>
    <w:p w14:paraId="0B371321">
      <w:pPr>
        <w:pStyle w:val="24"/>
        <w:ind w:left="0" w:leftChars="0" w:firstLine="0" w:firstLineChars="0"/>
        <w:rPr>
          <w:rFonts w:hint="eastAsia" w:ascii="宋体" w:hAnsi="宋体" w:eastAsia="宋体" w:cs="宋体"/>
          <w:highlight w:val="none"/>
        </w:rPr>
      </w:pPr>
    </w:p>
    <w:p w14:paraId="5154342C">
      <w:pPr>
        <w:pStyle w:val="24"/>
        <w:ind w:left="0" w:leftChars="0" w:firstLine="0" w:firstLineChars="0"/>
        <w:rPr>
          <w:rFonts w:hint="eastAsia" w:ascii="宋体" w:hAnsi="宋体" w:eastAsia="宋体" w:cs="宋体"/>
          <w:highlight w:val="none"/>
        </w:rPr>
      </w:pPr>
    </w:p>
    <w:p w14:paraId="7B7B0EC2">
      <w:pPr>
        <w:pStyle w:val="24"/>
        <w:ind w:left="0" w:leftChars="0" w:firstLine="0" w:firstLineChars="0"/>
        <w:rPr>
          <w:rFonts w:hint="eastAsia" w:ascii="宋体" w:hAnsi="宋体" w:eastAsia="宋体" w:cs="宋体"/>
          <w:highlight w:val="none"/>
        </w:rPr>
      </w:pPr>
    </w:p>
    <w:p w14:paraId="7BCCBD86">
      <w:pPr>
        <w:pStyle w:val="24"/>
        <w:ind w:left="0" w:leftChars="0" w:firstLine="0" w:firstLineChars="0"/>
        <w:rPr>
          <w:rFonts w:hint="eastAsia" w:ascii="宋体" w:hAnsi="宋体" w:eastAsia="宋体" w:cs="宋体"/>
          <w:highlight w:val="none"/>
        </w:rPr>
      </w:pPr>
    </w:p>
    <w:p w14:paraId="6D03BEAC">
      <w:pPr>
        <w:pStyle w:val="24"/>
        <w:ind w:left="0" w:leftChars="0" w:firstLine="0" w:firstLineChars="0"/>
        <w:rPr>
          <w:rFonts w:hint="eastAsia" w:ascii="宋体" w:hAnsi="宋体" w:eastAsia="宋体" w:cs="宋体"/>
          <w:highlight w:val="none"/>
        </w:rPr>
      </w:pPr>
    </w:p>
    <w:p w14:paraId="431EBF9F">
      <w:pPr>
        <w:pStyle w:val="24"/>
        <w:ind w:left="0" w:leftChars="0" w:firstLine="0" w:firstLineChars="0"/>
        <w:rPr>
          <w:rFonts w:hint="eastAsia" w:ascii="宋体" w:hAnsi="宋体" w:eastAsia="宋体" w:cs="宋体"/>
          <w:highlight w:val="none"/>
        </w:rPr>
      </w:pPr>
    </w:p>
    <w:p w14:paraId="5113D44C">
      <w:pPr>
        <w:pStyle w:val="24"/>
        <w:ind w:left="0" w:leftChars="0" w:firstLine="0" w:firstLineChars="0"/>
        <w:rPr>
          <w:rFonts w:hint="eastAsia" w:ascii="宋体" w:hAnsi="宋体" w:eastAsia="宋体" w:cs="宋体"/>
          <w:highlight w:val="none"/>
        </w:rPr>
      </w:pPr>
    </w:p>
    <w:p w14:paraId="74CCDBD3">
      <w:pPr>
        <w:pStyle w:val="24"/>
        <w:ind w:left="0" w:leftChars="0" w:firstLine="0" w:firstLineChars="0"/>
        <w:rPr>
          <w:rFonts w:hint="eastAsia" w:ascii="宋体" w:hAnsi="宋体" w:eastAsia="宋体" w:cs="宋体"/>
          <w:highlight w:val="none"/>
        </w:rPr>
      </w:pPr>
    </w:p>
    <w:p w14:paraId="25F50F14">
      <w:pPr>
        <w:pStyle w:val="24"/>
        <w:ind w:left="0" w:leftChars="0" w:firstLine="0" w:firstLineChars="0"/>
        <w:rPr>
          <w:rFonts w:hint="eastAsia" w:ascii="宋体" w:hAnsi="宋体" w:eastAsia="宋体" w:cs="宋体"/>
          <w:highlight w:val="none"/>
        </w:rPr>
      </w:pPr>
    </w:p>
    <w:p w14:paraId="59447685">
      <w:pPr>
        <w:pStyle w:val="24"/>
        <w:ind w:left="0" w:leftChars="0" w:firstLine="0" w:firstLineChars="0"/>
        <w:rPr>
          <w:rFonts w:hint="eastAsia" w:ascii="宋体" w:hAnsi="宋体" w:eastAsia="宋体" w:cs="宋体"/>
          <w:highlight w:val="none"/>
        </w:rPr>
      </w:pPr>
    </w:p>
    <w:p w14:paraId="227081E4">
      <w:pPr>
        <w:pStyle w:val="24"/>
        <w:ind w:left="0" w:leftChars="0" w:firstLine="0" w:firstLineChars="0"/>
        <w:rPr>
          <w:rFonts w:hint="eastAsia" w:ascii="宋体" w:hAnsi="宋体" w:eastAsia="宋体" w:cs="宋体"/>
          <w:highlight w:val="none"/>
        </w:rPr>
      </w:pPr>
    </w:p>
    <w:p w14:paraId="36A891EF">
      <w:pPr>
        <w:pStyle w:val="24"/>
        <w:ind w:left="0" w:leftChars="0" w:firstLine="0" w:firstLineChars="0"/>
        <w:rPr>
          <w:rFonts w:hint="eastAsia" w:ascii="宋体" w:hAnsi="宋体" w:eastAsia="宋体" w:cs="宋体"/>
          <w:highlight w:val="none"/>
        </w:rPr>
      </w:pPr>
    </w:p>
    <w:p w14:paraId="2F898A6C">
      <w:pPr>
        <w:pStyle w:val="24"/>
        <w:ind w:left="0" w:leftChars="0" w:firstLine="0" w:firstLineChars="0"/>
        <w:rPr>
          <w:rFonts w:hint="eastAsia" w:ascii="宋体" w:hAnsi="宋体" w:eastAsia="宋体" w:cs="宋体"/>
          <w:highlight w:val="none"/>
        </w:rPr>
      </w:pPr>
    </w:p>
    <w:p w14:paraId="65DA079A">
      <w:pPr>
        <w:pStyle w:val="24"/>
        <w:ind w:left="0" w:leftChars="0" w:firstLine="0" w:firstLineChars="0"/>
        <w:rPr>
          <w:rFonts w:hint="eastAsia" w:ascii="宋体" w:hAnsi="宋体" w:eastAsia="宋体" w:cs="宋体"/>
          <w:highlight w:val="none"/>
        </w:rPr>
      </w:pPr>
    </w:p>
    <w:p w14:paraId="3DC6EBDA">
      <w:pPr>
        <w:pStyle w:val="24"/>
        <w:ind w:left="0" w:leftChars="0" w:firstLine="0" w:firstLineChars="0"/>
        <w:rPr>
          <w:rFonts w:hint="eastAsia" w:ascii="宋体" w:hAnsi="宋体" w:eastAsia="宋体" w:cs="宋体"/>
          <w:highlight w:val="none"/>
        </w:rPr>
      </w:pPr>
    </w:p>
    <w:p w14:paraId="6C14D773">
      <w:pPr>
        <w:pStyle w:val="24"/>
        <w:ind w:left="0" w:leftChars="0" w:firstLine="0" w:firstLineChars="0"/>
        <w:rPr>
          <w:rFonts w:hint="eastAsia" w:ascii="宋体" w:hAnsi="宋体" w:eastAsia="宋体" w:cs="宋体"/>
          <w:highlight w:val="none"/>
        </w:rPr>
      </w:pPr>
    </w:p>
    <w:p w14:paraId="0F9B9404">
      <w:pPr>
        <w:pStyle w:val="24"/>
        <w:ind w:left="0" w:leftChars="0" w:firstLine="0" w:firstLineChars="0"/>
        <w:rPr>
          <w:rFonts w:hint="eastAsia" w:ascii="宋体" w:hAnsi="宋体" w:eastAsia="宋体" w:cs="宋体"/>
          <w:highlight w:val="none"/>
        </w:rPr>
      </w:pPr>
    </w:p>
    <w:p w14:paraId="0601B90B">
      <w:pPr>
        <w:pStyle w:val="24"/>
        <w:ind w:left="0" w:leftChars="0" w:firstLine="0" w:firstLineChars="0"/>
        <w:rPr>
          <w:rFonts w:hint="eastAsia" w:ascii="宋体" w:hAnsi="宋体" w:eastAsia="宋体" w:cs="宋体"/>
          <w:highlight w:val="none"/>
        </w:rPr>
      </w:pPr>
    </w:p>
    <w:p w14:paraId="6CA354FE">
      <w:pPr>
        <w:pStyle w:val="24"/>
        <w:ind w:left="0" w:leftChars="0" w:firstLine="0" w:firstLineChars="0"/>
        <w:rPr>
          <w:rFonts w:hint="eastAsia" w:ascii="宋体" w:hAnsi="宋体" w:eastAsia="宋体" w:cs="宋体"/>
          <w:highlight w:val="none"/>
        </w:rPr>
      </w:pPr>
    </w:p>
    <w:p w14:paraId="10E7489A">
      <w:pPr>
        <w:pStyle w:val="24"/>
        <w:ind w:left="0" w:leftChars="0" w:firstLine="0" w:firstLineChars="0"/>
        <w:rPr>
          <w:rFonts w:hint="eastAsia" w:ascii="宋体" w:hAnsi="宋体" w:eastAsia="宋体" w:cs="宋体"/>
          <w:highlight w:val="none"/>
        </w:rPr>
      </w:pPr>
    </w:p>
    <w:p w14:paraId="6AFE1D53">
      <w:pPr>
        <w:pStyle w:val="24"/>
        <w:ind w:left="0" w:leftChars="0" w:firstLine="0" w:firstLineChars="0"/>
        <w:rPr>
          <w:rFonts w:hint="eastAsia" w:ascii="宋体" w:hAnsi="宋体" w:eastAsia="宋体" w:cs="宋体"/>
          <w:sz w:val="28"/>
          <w:szCs w:val="28"/>
          <w:highlight w:val="none"/>
        </w:rPr>
      </w:pPr>
    </w:p>
    <w:p w14:paraId="1015887D">
      <w:pPr>
        <w:pStyle w:val="24"/>
        <w:ind w:left="0" w:leftChars="0" w:firstLine="0" w:firstLineChars="0"/>
        <w:rPr>
          <w:rFonts w:hint="eastAsia" w:ascii="宋体" w:hAnsi="宋体" w:eastAsia="宋体" w:cs="宋体"/>
          <w:sz w:val="28"/>
          <w:szCs w:val="28"/>
          <w:highlight w:val="none"/>
        </w:rPr>
      </w:pPr>
    </w:p>
    <w:p w14:paraId="5F6C051E">
      <w:pPr>
        <w:pStyle w:val="24"/>
        <w:ind w:left="0" w:leftChars="0" w:firstLine="0" w:firstLineChars="0"/>
        <w:jc w:val="center"/>
        <w:rPr>
          <w:rFonts w:hint="eastAsia" w:ascii="宋体" w:hAnsi="宋体" w:eastAsia="宋体" w:cs="宋体"/>
          <w:sz w:val="28"/>
          <w:szCs w:val="28"/>
          <w:highlight w:val="none"/>
        </w:rPr>
      </w:pPr>
    </w:p>
    <w:p w14:paraId="78278D77">
      <w:pPr>
        <w:pStyle w:val="24"/>
        <w:ind w:left="0" w:leftChars="0" w:firstLine="0" w:firstLineChars="0"/>
        <w:jc w:val="center"/>
        <w:rPr>
          <w:rFonts w:hint="eastAsia" w:ascii="宋体" w:hAnsi="宋体" w:eastAsia="宋体" w:cs="宋体"/>
          <w:sz w:val="28"/>
          <w:szCs w:val="28"/>
          <w:highlight w:val="none"/>
        </w:rPr>
      </w:pPr>
    </w:p>
    <w:p w14:paraId="119C5D76">
      <w:pPr>
        <w:pStyle w:val="24"/>
        <w:ind w:left="0" w:leftChars="0" w:firstLine="0" w:firstLineChars="0"/>
        <w:jc w:val="center"/>
        <w:rPr>
          <w:rFonts w:hint="eastAsia" w:ascii="宋体" w:hAnsi="宋体" w:eastAsia="宋体" w:cs="宋体"/>
          <w:sz w:val="28"/>
          <w:szCs w:val="28"/>
          <w:highlight w:val="none"/>
        </w:rPr>
      </w:pPr>
    </w:p>
    <w:p w14:paraId="6603D597">
      <w:pPr>
        <w:pStyle w:val="24"/>
        <w:ind w:left="0" w:leftChars="0" w:firstLine="0" w:firstLineChars="0"/>
        <w:jc w:val="center"/>
        <w:rPr>
          <w:rFonts w:hint="eastAsia" w:ascii="宋体" w:hAnsi="宋体" w:eastAsia="宋体" w:cs="宋体"/>
          <w:sz w:val="28"/>
          <w:szCs w:val="28"/>
          <w:highlight w:val="none"/>
        </w:rPr>
      </w:pPr>
    </w:p>
    <w:p w14:paraId="5B4EE6B1">
      <w:pPr>
        <w:pStyle w:val="24"/>
        <w:ind w:left="0" w:leftChars="0" w:firstLine="0" w:firstLineChars="0"/>
        <w:jc w:val="both"/>
        <w:rPr>
          <w:rFonts w:hint="eastAsia" w:ascii="宋体" w:hAnsi="宋体" w:eastAsia="宋体" w:cs="宋体"/>
          <w:sz w:val="28"/>
          <w:szCs w:val="28"/>
          <w:highlight w:val="none"/>
        </w:rPr>
      </w:pPr>
    </w:p>
    <w:p w14:paraId="4CFDD000">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5977132E">
      <w:pPr>
        <w:pStyle w:val="24"/>
        <w:ind w:left="0" w:leftChars="0" w:firstLine="0" w:firstLineChars="0"/>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13、磋商报价（第二轮）</w:t>
      </w:r>
    </w:p>
    <w:p w14:paraId="7293D25A">
      <w:pPr>
        <w:pStyle w:val="24"/>
        <w:ind w:left="0" w:leftChars="0" w:firstLine="0" w:firstLineChars="0"/>
        <w:jc w:val="center"/>
        <w:rPr>
          <w:rFonts w:hint="eastAsia" w:ascii="宋体" w:hAnsi="宋体" w:eastAsia="宋体" w:cs="宋体"/>
          <w:sz w:val="28"/>
          <w:szCs w:val="28"/>
          <w:highlight w:val="none"/>
        </w:rPr>
      </w:pPr>
    </w:p>
    <w:p w14:paraId="2681E867">
      <w:pPr>
        <w:pStyle w:val="24"/>
        <w:ind w:left="0" w:leftChars="0" w:firstLine="0" w:firstLineChars="0"/>
        <w:jc w:val="center"/>
        <w:rPr>
          <w:rFonts w:hint="eastAsia" w:ascii="宋体" w:hAnsi="宋体" w:eastAsia="宋体" w:cs="宋体"/>
          <w:sz w:val="28"/>
          <w:szCs w:val="28"/>
          <w:highlight w:val="none"/>
        </w:rPr>
      </w:pPr>
    </w:p>
    <w:p w14:paraId="7F8F9DAE">
      <w:pPr>
        <w:pStyle w:val="24"/>
        <w:ind w:left="0" w:leftChars="0" w:firstLine="0" w:firstLineChars="0"/>
        <w:jc w:val="center"/>
        <w:rPr>
          <w:rFonts w:hint="eastAsia" w:ascii="宋体" w:hAnsi="宋体" w:eastAsia="宋体" w:cs="宋体"/>
          <w:sz w:val="28"/>
          <w:szCs w:val="28"/>
          <w:highlight w:val="none"/>
        </w:rPr>
      </w:pPr>
    </w:p>
    <w:p w14:paraId="7DDB24A0">
      <w:pPr>
        <w:pStyle w:val="24"/>
        <w:ind w:left="0" w:leftChars="0" w:firstLine="0" w:firstLineChars="0"/>
        <w:jc w:val="center"/>
        <w:rPr>
          <w:rFonts w:hint="eastAsia" w:ascii="宋体" w:hAnsi="宋体" w:eastAsia="宋体" w:cs="宋体"/>
          <w:sz w:val="28"/>
          <w:szCs w:val="28"/>
          <w:highlight w:val="none"/>
        </w:rPr>
      </w:pPr>
    </w:p>
    <w:p w14:paraId="050D8DE2">
      <w:pPr>
        <w:pStyle w:val="24"/>
        <w:ind w:left="0" w:leftChars="0" w:firstLine="0" w:firstLineChars="0"/>
        <w:jc w:val="center"/>
        <w:rPr>
          <w:rFonts w:hint="eastAsia" w:ascii="宋体" w:hAnsi="宋体" w:eastAsia="宋体" w:cs="宋体"/>
          <w:sz w:val="28"/>
          <w:szCs w:val="28"/>
          <w:highlight w:val="none"/>
        </w:rPr>
      </w:pPr>
    </w:p>
    <w:p w14:paraId="478E3EB1">
      <w:pPr>
        <w:pStyle w:val="24"/>
        <w:ind w:left="0" w:leftChars="0" w:firstLine="0" w:firstLineChars="0"/>
        <w:jc w:val="center"/>
        <w:rPr>
          <w:rFonts w:hint="eastAsia" w:ascii="宋体" w:hAnsi="宋体" w:eastAsia="宋体" w:cs="宋体"/>
          <w:sz w:val="28"/>
          <w:szCs w:val="28"/>
          <w:highlight w:val="none"/>
        </w:rPr>
      </w:pPr>
    </w:p>
    <w:p w14:paraId="14DC9408">
      <w:pPr>
        <w:pStyle w:val="24"/>
        <w:ind w:left="0" w:leftChars="0" w:firstLine="420"/>
        <w:jc w:val="left"/>
        <w:rPr>
          <w:rFonts w:hint="eastAsia" w:ascii="宋体" w:hAnsi="宋体" w:eastAsia="宋体" w:cs="宋体"/>
          <w:szCs w:val="21"/>
          <w:highlight w:val="none"/>
        </w:rPr>
      </w:pPr>
      <w:r>
        <w:rPr>
          <w:rFonts w:hint="eastAsia" w:ascii="宋体" w:hAnsi="宋体" w:eastAsia="宋体" w:cs="宋体"/>
          <w:szCs w:val="21"/>
          <w:highlight w:val="none"/>
        </w:rPr>
        <w:t>注：所有供应商登录“荥阳市公共资源交易中心网站”后，在进行第二轮报价前，应一直保持在线状态，方便第二轮报价及时通知。</w:t>
      </w:r>
    </w:p>
    <w:p w14:paraId="3F66EB51">
      <w:pPr>
        <w:rPr>
          <w:rFonts w:hint="eastAsia" w:ascii="宋体" w:hAnsi="宋体" w:eastAsia="宋体" w:cs="宋体"/>
          <w:highlight w:val="none"/>
        </w:rPr>
      </w:pPr>
    </w:p>
    <w:sectPr>
      <w:headerReference r:id="rId11" w:type="default"/>
      <w:footerReference r:id="rId12" w:type="default"/>
      <w:pgSz w:w="11911" w:h="16838"/>
      <w:pgMar w:top="1440" w:right="1803" w:bottom="1440" w:left="1803" w:header="720" w:footer="72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汉鼎简楷体">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BF4A1">
    <w:pPr>
      <w:pStyle w:val="17"/>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B7375">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C92D">
    <w:pPr>
      <w:pStyle w:val="17"/>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07016">
    <w:pPr>
      <w:pStyle w:val="17"/>
      <w:jc w:val="both"/>
      <w:rPr>
        <w:rFonts w:hint="eastAsia"/>
      </w:rPr>
    </w:pPr>
    <w:r>
      <w:rPr>
        <w:rFonts w:hint="eastAsi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0A83F5">
                          <w:pPr>
                            <w:pStyle w:val="17"/>
                            <w:rPr>
                              <w:rFonts w:hint="eastAsia"/>
                            </w:rPr>
                          </w:pPr>
                          <w:r>
                            <w:fldChar w:fldCharType="begin"/>
                          </w:r>
                          <w:r>
                            <w:instrText xml:space="preserve"> PAGE  \* MERGEFORMAT </w:instrText>
                          </w:r>
                          <w: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70A83F5">
                    <w:pPr>
                      <w:pStyle w:val="17"/>
                      <w:rPr>
                        <w:rFonts w:hint="eastAsia"/>
                      </w:rPr>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3C446">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8BDA8">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EE8BDA8">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C4C6">
    <w:pPr>
      <w:pStyle w:val="17"/>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2E0B7FE">
                          <w:pPr>
                            <w:pStyle w:val="17"/>
                            <w:rPr>
                              <w:rFonts w:hint="eastAsia"/>
                            </w:rPr>
                          </w:pPr>
                          <w:r>
                            <w:fldChar w:fldCharType="begin"/>
                          </w:r>
                          <w:r>
                            <w:instrText xml:space="preserve"> PAGE  \* MERGEFORMAT </w:instrText>
                          </w:r>
                          <w:r>
                            <w:fldChar w:fldCharType="separate"/>
                          </w:r>
                          <w:r>
                            <w:rPr>
                              <w:rFonts w:hint="eastAsia"/>
                            </w:rPr>
                            <w:t>49</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2E0B7FE">
                    <w:pPr>
                      <w:pStyle w:val="17"/>
                      <w:rPr>
                        <w:rFonts w:hint="eastAsia"/>
                      </w:rPr>
                    </w:pPr>
                    <w:r>
                      <w:fldChar w:fldCharType="begin"/>
                    </w:r>
                    <w:r>
                      <w:instrText xml:space="preserve"> PAGE  \* MERGEFORMAT </w:instrText>
                    </w:r>
                    <w:r>
                      <w:fldChar w:fldCharType="separate"/>
                    </w:r>
                    <w:r>
                      <w:rPr>
                        <w:rFonts w:hint="eastAsia"/>
                      </w:rPr>
                      <w:t>49</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10732">
    <w:pPr>
      <w:pStyle w:val="17"/>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7971A6">
                          <w:pPr>
                            <w:pStyle w:val="17"/>
                            <w:rPr>
                              <w:rFonts w:hint="eastAsia"/>
                            </w:rPr>
                          </w:pPr>
                          <w:r>
                            <w:fldChar w:fldCharType="begin"/>
                          </w:r>
                          <w:r>
                            <w:instrText xml:space="preserve"> PAGE  \* MERGEFORMAT </w:instrText>
                          </w:r>
                          <w:r>
                            <w:fldChar w:fldCharType="separate"/>
                          </w:r>
                          <w:r>
                            <w:rPr>
                              <w:rFonts w:hint="eastAsia"/>
                            </w:rPr>
                            <w:t>67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E7971A6">
                    <w:pPr>
                      <w:pStyle w:val="17"/>
                      <w:rPr>
                        <w:rFonts w:hint="eastAsia"/>
                      </w:rPr>
                    </w:pPr>
                    <w:r>
                      <w:fldChar w:fldCharType="begin"/>
                    </w:r>
                    <w:r>
                      <w:instrText xml:space="preserve"> PAGE  \* MERGEFORMAT </w:instrText>
                    </w:r>
                    <w:r>
                      <w:fldChar w:fldCharType="separate"/>
                    </w:r>
                    <w:r>
                      <w:rPr>
                        <w:rFonts w:hint="eastAsia"/>
                      </w:rPr>
                      <w:t>67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47C8A">
    <w:pPr>
      <w:pStyle w:val="18"/>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3AA62">
    <w:pPr>
      <w:pStyle w:val="18"/>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0F360">
    <w:pPr>
      <w:pStyle w:val="18"/>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1C9BF"/>
    <w:multiLevelType w:val="singleLevel"/>
    <w:tmpl w:val="ADF1C9BF"/>
    <w:lvl w:ilvl="0" w:tentative="0">
      <w:start w:val="2"/>
      <w:numFmt w:val="decimal"/>
      <w:lvlText w:val="%1."/>
      <w:lvlJc w:val="left"/>
      <w:pPr>
        <w:tabs>
          <w:tab w:val="left" w:pos="312"/>
        </w:tabs>
      </w:pPr>
    </w:lvl>
  </w:abstractNum>
  <w:abstractNum w:abstractNumId="1">
    <w:nsid w:val="00000008"/>
    <w:multiLevelType w:val="multilevel"/>
    <w:tmpl w:val="00000008"/>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9"/>
    <w:multiLevelType w:val="singleLevel"/>
    <w:tmpl w:val="00000009"/>
    <w:lvl w:ilvl="0" w:tentative="0">
      <w:start w:val="1"/>
      <w:numFmt w:val="decimal"/>
      <w:suff w:val="nothing"/>
      <w:lvlText w:val="（%1）"/>
      <w:lvlJc w:val="left"/>
    </w:lvl>
  </w:abstractNum>
  <w:abstractNum w:abstractNumId="3">
    <w:nsid w:val="00000012"/>
    <w:multiLevelType w:val="singleLevel"/>
    <w:tmpl w:val="00000012"/>
    <w:lvl w:ilvl="0" w:tentative="0">
      <w:start w:val="1"/>
      <w:numFmt w:val="decimal"/>
      <w:pStyle w:val="63"/>
      <w:lvlText w:val="%1."/>
      <w:lvlJc w:val="left"/>
      <w:pPr>
        <w:tabs>
          <w:tab w:val="left" w:pos="1200"/>
        </w:tabs>
        <w:ind w:left="1200" w:hanging="360"/>
      </w:pPr>
    </w:lvl>
  </w:abstractNum>
  <w:abstractNum w:abstractNumId="4">
    <w:nsid w:val="160D42C4"/>
    <w:multiLevelType w:val="singleLevel"/>
    <w:tmpl w:val="160D42C4"/>
    <w:lvl w:ilvl="0" w:tentative="0">
      <w:start w:val="1"/>
      <w:numFmt w:val="decimal"/>
      <w:suff w:val="space"/>
      <w:lvlText w:val="%1."/>
      <w:lvlJc w:val="left"/>
    </w:lvl>
  </w:abstractNum>
  <w:abstractNum w:abstractNumId="5">
    <w:nsid w:val="17622141"/>
    <w:multiLevelType w:val="singleLevel"/>
    <w:tmpl w:val="17622141"/>
    <w:lvl w:ilvl="0" w:tentative="0">
      <w:start w:val="3"/>
      <w:numFmt w:val="decimal"/>
      <w:suff w:val="nothing"/>
      <w:lvlText w:val="%1、"/>
      <w:lvlJc w:val="left"/>
    </w:lvl>
  </w:abstractNum>
  <w:abstractNum w:abstractNumId="6">
    <w:nsid w:val="57E50396"/>
    <w:multiLevelType w:val="singleLevel"/>
    <w:tmpl w:val="57E50396"/>
    <w:lvl w:ilvl="0" w:tentative="0">
      <w:start w:val="7"/>
      <w:numFmt w:val="decimal"/>
      <w:suff w:val="nothing"/>
      <w:lvlText w:val="%1、"/>
      <w:lvlJc w:val="left"/>
    </w:lvl>
  </w:abstractNum>
  <w:abstractNum w:abstractNumId="7">
    <w:nsid w:val="5A13C372"/>
    <w:multiLevelType w:val="singleLevel"/>
    <w:tmpl w:val="5A13C372"/>
    <w:lvl w:ilvl="0" w:tentative="0">
      <w:start w:val="7"/>
      <w:numFmt w:val="decimal"/>
      <w:suff w:val="space"/>
      <w:lvlText w:val="%1."/>
      <w:lvlJc w:val="left"/>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0YzM5MmVlOGExOTg3ZDk1YTY4N2I4ZjEzMDRhNmUifQ=="/>
  </w:docVars>
  <w:rsids>
    <w:rsidRoot w:val="00A55041"/>
    <w:rsid w:val="000A348B"/>
    <w:rsid w:val="000E3AA6"/>
    <w:rsid w:val="0011279A"/>
    <w:rsid w:val="001E1DCB"/>
    <w:rsid w:val="0026004A"/>
    <w:rsid w:val="00316269"/>
    <w:rsid w:val="00387718"/>
    <w:rsid w:val="005334CD"/>
    <w:rsid w:val="005F4163"/>
    <w:rsid w:val="006E20C0"/>
    <w:rsid w:val="006E3F98"/>
    <w:rsid w:val="00725739"/>
    <w:rsid w:val="007623C1"/>
    <w:rsid w:val="00785FD6"/>
    <w:rsid w:val="009009B7"/>
    <w:rsid w:val="00907006"/>
    <w:rsid w:val="00921BDB"/>
    <w:rsid w:val="00956C5B"/>
    <w:rsid w:val="0097325F"/>
    <w:rsid w:val="00A55041"/>
    <w:rsid w:val="00A727EC"/>
    <w:rsid w:val="00AB7A64"/>
    <w:rsid w:val="00AD255C"/>
    <w:rsid w:val="00B47A81"/>
    <w:rsid w:val="00E61E35"/>
    <w:rsid w:val="00E87882"/>
    <w:rsid w:val="00EF6211"/>
    <w:rsid w:val="01097E6E"/>
    <w:rsid w:val="010D427B"/>
    <w:rsid w:val="011E177C"/>
    <w:rsid w:val="012313A8"/>
    <w:rsid w:val="012B5076"/>
    <w:rsid w:val="01364F3C"/>
    <w:rsid w:val="01487061"/>
    <w:rsid w:val="014C6B51"/>
    <w:rsid w:val="015D4EFB"/>
    <w:rsid w:val="01692D7C"/>
    <w:rsid w:val="016D6684"/>
    <w:rsid w:val="018A3E60"/>
    <w:rsid w:val="01CA4286"/>
    <w:rsid w:val="01DF5ECB"/>
    <w:rsid w:val="01EC0334"/>
    <w:rsid w:val="021F448E"/>
    <w:rsid w:val="022204F0"/>
    <w:rsid w:val="0222689D"/>
    <w:rsid w:val="024A0F8A"/>
    <w:rsid w:val="026143C7"/>
    <w:rsid w:val="02666832"/>
    <w:rsid w:val="027A4348"/>
    <w:rsid w:val="029007B5"/>
    <w:rsid w:val="02B40E52"/>
    <w:rsid w:val="02B768ED"/>
    <w:rsid w:val="02B95639"/>
    <w:rsid w:val="02C30A4F"/>
    <w:rsid w:val="02E00616"/>
    <w:rsid w:val="02EB5262"/>
    <w:rsid w:val="02EF5D28"/>
    <w:rsid w:val="02FF66D3"/>
    <w:rsid w:val="030C4E13"/>
    <w:rsid w:val="032075BA"/>
    <w:rsid w:val="03394074"/>
    <w:rsid w:val="034A7629"/>
    <w:rsid w:val="03521A41"/>
    <w:rsid w:val="03670656"/>
    <w:rsid w:val="0370464D"/>
    <w:rsid w:val="0384787F"/>
    <w:rsid w:val="03860948"/>
    <w:rsid w:val="038D497C"/>
    <w:rsid w:val="039804E7"/>
    <w:rsid w:val="03994855"/>
    <w:rsid w:val="03AD79E3"/>
    <w:rsid w:val="03AE5262"/>
    <w:rsid w:val="03BD7093"/>
    <w:rsid w:val="03CA5438"/>
    <w:rsid w:val="03F60FF6"/>
    <w:rsid w:val="03F77DF4"/>
    <w:rsid w:val="04050338"/>
    <w:rsid w:val="04153A87"/>
    <w:rsid w:val="04312352"/>
    <w:rsid w:val="0431629A"/>
    <w:rsid w:val="0452796F"/>
    <w:rsid w:val="04636EA7"/>
    <w:rsid w:val="046D4195"/>
    <w:rsid w:val="04952FCD"/>
    <w:rsid w:val="049E4141"/>
    <w:rsid w:val="04BB1FD7"/>
    <w:rsid w:val="04C46252"/>
    <w:rsid w:val="04D510F3"/>
    <w:rsid w:val="04DA0B09"/>
    <w:rsid w:val="04DC1725"/>
    <w:rsid w:val="04E571B3"/>
    <w:rsid w:val="04F04396"/>
    <w:rsid w:val="04F259A4"/>
    <w:rsid w:val="04F73278"/>
    <w:rsid w:val="05072ADF"/>
    <w:rsid w:val="05262EFE"/>
    <w:rsid w:val="052D4EEB"/>
    <w:rsid w:val="05456B00"/>
    <w:rsid w:val="05501DFD"/>
    <w:rsid w:val="056C43F9"/>
    <w:rsid w:val="0570053C"/>
    <w:rsid w:val="057A7DC4"/>
    <w:rsid w:val="057F4F95"/>
    <w:rsid w:val="058F050B"/>
    <w:rsid w:val="05C6426B"/>
    <w:rsid w:val="05D368FC"/>
    <w:rsid w:val="05EB2CA2"/>
    <w:rsid w:val="05ED115B"/>
    <w:rsid w:val="05FF7391"/>
    <w:rsid w:val="06264FD6"/>
    <w:rsid w:val="063B53E6"/>
    <w:rsid w:val="063D115E"/>
    <w:rsid w:val="063F35EA"/>
    <w:rsid w:val="064424ED"/>
    <w:rsid w:val="066F005D"/>
    <w:rsid w:val="067F7A44"/>
    <w:rsid w:val="06802C39"/>
    <w:rsid w:val="0694651E"/>
    <w:rsid w:val="06B31420"/>
    <w:rsid w:val="06CC6589"/>
    <w:rsid w:val="06CE4E29"/>
    <w:rsid w:val="06D36EDF"/>
    <w:rsid w:val="06D4790B"/>
    <w:rsid w:val="06E044EB"/>
    <w:rsid w:val="06ED1BD3"/>
    <w:rsid w:val="06EE4206"/>
    <w:rsid w:val="073A2995"/>
    <w:rsid w:val="07461592"/>
    <w:rsid w:val="07462BA8"/>
    <w:rsid w:val="074958E1"/>
    <w:rsid w:val="07514004"/>
    <w:rsid w:val="075345D3"/>
    <w:rsid w:val="0756645B"/>
    <w:rsid w:val="076C2BA4"/>
    <w:rsid w:val="0777244E"/>
    <w:rsid w:val="07816156"/>
    <w:rsid w:val="07A63D3A"/>
    <w:rsid w:val="07A73A79"/>
    <w:rsid w:val="07B7297B"/>
    <w:rsid w:val="07B85477"/>
    <w:rsid w:val="07BA73F7"/>
    <w:rsid w:val="07FB307F"/>
    <w:rsid w:val="080C4233"/>
    <w:rsid w:val="081E2B70"/>
    <w:rsid w:val="08445A7A"/>
    <w:rsid w:val="084E429B"/>
    <w:rsid w:val="08514A4D"/>
    <w:rsid w:val="08922590"/>
    <w:rsid w:val="08B374B6"/>
    <w:rsid w:val="08B9367A"/>
    <w:rsid w:val="08BE71E0"/>
    <w:rsid w:val="08CD4B4E"/>
    <w:rsid w:val="08E5064E"/>
    <w:rsid w:val="08E53D6D"/>
    <w:rsid w:val="08FC611B"/>
    <w:rsid w:val="090E0CED"/>
    <w:rsid w:val="091A6EC4"/>
    <w:rsid w:val="091E3D18"/>
    <w:rsid w:val="094136B9"/>
    <w:rsid w:val="094445B2"/>
    <w:rsid w:val="094B3FAB"/>
    <w:rsid w:val="097A3288"/>
    <w:rsid w:val="09815806"/>
    <w:rsid w:val="0982598E"/>
    <w:rsid w:val="09982198"/>
    <w:rsid w:val="09B4048F"/>
    <w:rsid w:val="09BE2D78"/>
    <w:rsid w:val="09CC08D0"/>
    <w:rsid w:val="09D04B37"/>
    <w:rsid w:val="09D31663"/>
    <w:rsid w:val="09D8764D"/>
    <w:rsid w:val="0A1A1ABD"/>
    <w:rsid w:val="0A2C5D2B"/>
    <w:rsid w:val="0A31098F"/>
    <w:rsid w:val="0A432ABB"/>
    <w:rsid w:val="0A5521F4"/>
    <w:rsid w:val="0A617BD1"/>
    <w:rsid w:val="0A6F1448"/>
    <w:rsid w:val="0A782639"/>
    <w:rsid w:val="0A880141"/>
    <w:rsid w:val="0A930B1E"/>
    <w:rsid w:val="0A9E1A95"/>
    <w:rsid w:val="0AA90C24"/>
    <w:rsid w:val="0AB3379D"/>
    <w:rsid w:val="0AC3411D"/>
    <w:rsid w:val="0ADE1E8C"/>
    <w:rsid w:val="0AED6323"/>
    <w:rsid w:val="0AF26211"/>
    <w:rsid w:val="0B067052"/>
    <w:rsid w:val="0B0C5286"/>
    <w:rsid w:val="0B0E3077"/>
    <w:rsid w:val="0B1F443B"/>
    <w:rsid w:val="0B232E55"/>
    <w:rsid w:val="0B240511"/>
    <w:rsid w:val="0B2C0EC1"/>
    <w:rsid w:val="0B403644"/>
    <w:rsid w:val="0B420FC5"/>
    <w:rsid w:val="0B48515B"/>
    <w:rsid w:val="0B550CF2"/>
    <w:rsid w:val="0B5A00BC"/>
    <w:rsid w:val="0B642E45"/>
    <w:rsid w:val="0B853166"/>
    <w:rsid w:val="0B9F03DE"/>
    <w:rsid w:val="0BA17A99"/>
    <w:rsid w:val="0BA50C77"/>
    <w:rsid w:val="0BBA6DAD"/>
    <w:rsid w:val="0BC65752"/>
    <w:rsid w:val="0BD065D0"/>
    <w:rsid w:val="0BDE6C53"/>
    <w:rsid w:val="0BED187B"/>
    <w:rsid w:val="0BED37EB"/>
    <w:rsid w:val="0C0B4328"/>
    <w:rsid w:val="0C167540"/>
    <w:rsid w:val="0C2B30D4"/>
    <w:rsid w:val="0C2F779B"/>
    <w:rsid w:val="0C536B19"/>
    <w:rsid w:val="0C540684"/>
    <w:rsid w:val="0C66285C"/>
    <w:rsid w:val="0C664479"/>
    <w:rsid w:val="0C8E2259"/>
    <w:rsid w:val="0C8F18AB"/>
    <w:rsid w:val="0CB15F4E"/>
    <w:rsid w:val="0CCF0636"/>
    <w:rsid w:val="0CD53FD2"/>
    <w:rsid w:val="0D115B04"/>
    <w:rsid w:val="0D1869C8"/>
    <w:rsid w:val="0D193D1C"/>
    <w:rsid w:val="0D2754B5"/>
    <w:rsid w:val="0D2B67C6"/>
    <w:rsid w:val="0D624219"/>
    <w:rsid w:val="0D6B7625"/>
    <w:rsid w:val="0D7B36C0"/>
    <w:rsid w:val="0D7D62E4"/>
    <w:rsid w:val="0D86621B"/>
    <w:rsid w:val="0D873CA2"/>
    <w:rsid w:val="0D951880"/>
    <w:rsid w:val="0D986498"/>
    <w:rsid w:val="0D9B6380"/>
    <w:rsid w:val="0DA11FD2"/>
    <w:rsid w:val="0DA27F61"/>
    <w:rsid w:val="0DB47557"/>
    <w:rsid w:val="0DBD4932"/>
    <w:rsid w:val="0DCA7E81"/>
    <w:rsid w:val="0DDC7B58"/>
    <w:rsid w:val="0DE65386"/>
    <w:rsid w:val="0DF1409D"/>
    <w:rsid w:val="0E1B19B0"/>
    <w:rsid w:val="0E344BF5"/>
    <w:rsid w:val="0E61007D"/>
    <w:rsid w:val="0E677E76"/>
    <w:rsid w:val="0E6F7981"/>
    <w:rsid w:val="0E8E3925"/>
    <w:rsid w:val="0E9F33DC"/>
    <w:rsid w:val="0EA55859"/>
    <w:rsid w:val="0EAF38CE"/>
    <w:rsid w:val="0EB558AE"/>
    <w:rsid w:val="0EDA2CB7"/>
    <w:rsid w:val="0EDD732B"/>
    <w:rsid w:val="0EE303C9"/>
    <w:rsid w:val="0EF7212F"/>
    <w:rsid w:val="0EF900CD"/>
    <w:rsid w:val="0EFB027E"/>
    <w:rsid w:val="0EFC247A"/>
    <w:rsid w:val="0F281645"/>
    <w:rsid w:val="0F297F37"/>
    <w:rsid w:val="0F394320"/>
    <w:rsid w:val="0F490B74"/>
    <w:rsid w:val="0F4C456C"/>
    <w:rsid w:val="0F5E00D3"/>
    <w:rsid w:val="0F733186"/>
    <w:rsid w:val="0F7E3E27"/>
    <w:rsid w:val="0F8B4369"/>
    <w:rsid w:val="0FA00C5F"/>
    <w:rsid w:val="0FAF64E0"/>
    <w:rsid w:val="0FB76D43"/>
    <w:rsid w:val="0FBC30F4"/>
    <w:rsid w:val="0FBF7581"/>
    <w:rsid w:val="0FC54A5F"/>
    <w:rsid w:val="0FDB574A"/>
    <w:rsid w:val="0FF752A0"/>
    <w:rsid w:val="100741C5"/>
    <w:rsid w:val="100C0C8C"/>
    <w:rsid w:val="101A6830"/>
    <w:rsid w:val="103A56ED"/>
    <w:rsid w:val="103B58EF"/>
    <w:rsid w:val="10414420"/>
    <w:rsid w:val="104225B9"/>
    <w:rsid w:val="106B6850"/>
    <w:rsid w:val="107845E4"/>
    <w:rsid w:val="10842EDD"/>
    <w:rsid w:val="108B0C6E"/>
    <w:rsid w:val="10972808"/>
    <w:rsid w:val="109B39BD"/>
    <w:rsid w:val="10D71AE4"/>
    <w:rsid w:val="10E50428"/>
    <w:rsid w:val="10E7474E"/>
    <w:rsid w:val="11072D2D"/>
    <w:rsid w:val="11080DA7"/>
    <w:rsid w:val="111C7CDC"/>
    <w:rsid w:val="112371A2"/>
    <w:rsid w:val="112D270C"/>
    <w:rsid w:val="11364FC8"/>
    <w:rsid w:val="113A3267"/>
    <w:rsid w:val="113A66B7"/>
    <w:rsid w:val="11626B04"/>
    <w:rsid w:val="116B0600"/>
    <w:rsid w:val="11751D7F"/>
    <w:rsid w:val="118755C9"/>
    <w:rsid w:val="118E2188"/>
    <w:rsid w:val="11911867"/>
    <w:rsid w:val="11951E4E"/>
    <w:rsid w:val="11A12A81"/>
    <w:rsid w:val="11CA5292"/>
    <w:rsid w:val="11CD1E0A"/>
    <w:rsid w:val="11EA5181"/>
    <w:rsid w:val="11ED132D"/>
    <w:rsid w:val="11FF27F2"/>
    <w:rsid w:val="12104D94"/>
    <w:rsid w:val="122A08EA"/>
    <w:rsid w:val="122E6BE6"/>
    <w:rsid w:val="123B72FF"/>
    <w:rsid w:val="124F3436"/>
    <w:rsid w:val="125B69E3"/>
    <w:rsid w:val="126F3D30"/>
    <w:rsid w:val="1271435D"/>
    <w:rsid w:val="127B78CE"/>
    <w:rsid w:val="127C08B4"/>
    <w:rsid w:val="12825667"/>
    <w:rsid w:val="12977E48"/>
    <w:rsid w:val="12B04A66"/>
    <w:rsid w:val="12B23F14"/>
    <w:rsid w:val="12B733E9"/>
    <w:rsid w:val="12CC215C"/>
    <w:rsid w:val="12CE0DC1"/>
    <w:rsid w:val="12DB61F0"/>
    <w:rsid w:val="12DB7D35"/>
    <w:rsid w:val="12E11D36"/>
    <w:rsid w:val="12E505DE"/>
    <w:rsid w:val="12EB16AE"/>
    <w:rsid w:val="12EB3CF0"/>
    <w:rsid w:val="12EE180A"/>
    <w:rsid w:val="12F93004"/>
    <w:rsid w:val="130408D5"/>
    <w:rsid w:val="13193F2E"/>
    <w:rsid w:val="131D2F47"/>
    <w:rsid w:val="13200140"/>
    <w:rsid w:val="1331204B"/>
    <w:rsid w:val="13327B89"/>
    <w:rsid w:val="134D0507"/>
    <w:rsid w:val="134E49AB"/>
    <w:rsid w:val="1356270A"/>
    <w:rsid w:val="13567E3A"/>
    <w:rsid w:val="136856AC"/>
    <w:rsid w:val="13687F4D"/>
    <w:rsid w:val="136A3C05"/>
    <w:rsid w:val="136C76FC"/>
    <w:rsid w:val="137D3871"/>
    <w:rsid w:val="138F6A4E"/>
    <w:rsid w:val="13902784"/>
    <w:rsid w:val="13964589"/>
    <w:rsid w:val="13A23323"/>
    <w:rsid w:val="13A46669"/>
    <w:rsid w:val="13BE541D"/>
    <w:rsid w:val="13CC328E"/>
    <w:rsid w:val="13CD271E"/>
    <w:rsid w:val="13EB044B"/>
    <w:rsid w:val="13F84732"/>
    <w:rsid w:val="13FD017F"/>
    <w:rsid w:val="14221993"/>
    <w:rsid w:val="142A72C8"/>
    <w:rsid w:val="14343B4B"/>
    <w:rsid w:val="14352DEE"/>
    <w:rsid w:val="14472349"/>
    <w:rsid w:val="144B5E57"/>
    <w:rsid w:val="144D6A10"/>
    <w:rsid w:val="147B3CDD"/>
    <w:rsid w:val="147B5D29"/>
    <w:rsid w:val="14826B3F"/>
    <w:rsid w:val="14900A6F"/>
    <w:rsid w:val="14963C22"/>
    <w:rsid w:val="14B573F6"/>
    <w:rsid w:val="14C447F8"/>
    <w:rsid w:val="14DE4D32"/>
    <w:rsid w:val="14E069B9"/>
    <w:rsid w:val="14E20B1F"/>
    <w:rsid w:val="14E76F2B"/>
    <w:rsid w:val="14F7697C"/>
    <w:rsid w:val="150B3322"/>
    <w:rsid w:val="151D4DB4"/>
    <w:rsid w:val="15231D6C"/>
    <w:rsid w:val="152B4D84"/>
    <w:rsid w:val="154D6EEE"/>
    <w:rsid w:val="15657010"/>
    <w:rsid w:val="15750D2A"/>
    <w:rsid w:val="157C2E91"/>
    <w:rsid w:val="158817FA"/>
    <w:rsid w:val="15885931"/>
    <w:rsid w:val="158D458D"/>
    <w:rsid w:val="15964C76"/>
    <w:rsid w:val="15C62598"/>
    <w:rsid w:val="15CA22E2"/>
    <w:rsid w:val="15CC338C"/>
    <w:rsid w:val="15D93750"/>
    <w:rsid w:val="15E10A51"/>
    <w:rsid w:val="15EC19CC"/>
    <w:rsid w:val="16005AA4"/>
    <w:rsid w:val="16313677"/>
    <w:rsid w:val="164B7FBD"/>
    <w:rsid w:val="164E3695"/>
    <w:rsid w:val="165178F6"/>
    <w:rsid w:val="16581821"/>
    <w:rsid w:val="166D2600"/>
    <w:rsid w:val="1674246A"/>
    <w:rsid w:val="16790A4B"/>
    <w:rsid w:val="16901EAD"/>
    <w:rsid w:val="16A359F0"/>
    <w:rsid w:val="16AD1B54"/>
    <w:rsid w:val="16D1099B"/>
    <w:rsid w:val="16E63D2D"/>
    <w:rsid w:val="16F9030A"/>
    <w:rsid w:val="171C6B6E"/>
    <w:rsid w:val="17202A0C"/>
    <w:rsid w:val="17226BB5"/>
    <w:rsid w:val="17234F87"/>
    <w:rsid w:val="172A70BE"/>
    <w:rsid w:val="1741250B"/>
    <w:rsid w:val="17453F05"/>
    <w:rsid w:val="174A73F1"/>
    <w:rsid w:val="17581459"/>
    <w:rsid w:val="175A646D"/>
    <w:rsid w:val="1769051F"/>
    <w:rsid w:val="17693981"/>
    <w:rsid w:val="176E561B"/>
    <w:rsid w:val="1772318C"/>
    <w:rsid w:val="177514DA"/>
    <w:rsid w:val="17920BDE"/>
    <w:rsid w:val="17A24884"/>
    <w:rsid w:val="17A85EC7"/>
    <w:rsid w:val="17AA13D1"/>
    <w:rsid w:val="17AA19AB"/>
    <w:rsid w:val="17AB3CDB"/>
    <w:rsid w:val="17BD274B"/>
    <w:rsid w:val="17BF5E77"/>
    <w:rsid w:val="17D64F6F"/>
    <w:rsid w:val="17DD2860"/>
    <w:rsid w:val="17F51446"/>
    <w:rsid w:val="17F958B3"/>
    <w:rsid w:val="17FD699F"/>
    <w:rsid w:val="18004D02"/>
    <w:rsid w:val="180C3F9D"/>
    <w:rsid w:val="18162F5D"/>
    <w:rsid w:val="181F36C7"/>
    <w:rsid w:val="18276931"/>
    <w:rsid w:val="182B52BA"/>
    <w:rsid w:val="183113FA"/>
    <w:rsid w:val="183526D1"/>
    <w:rsid w:val="18475E6C"/>
    <w:rsid w:val="184E75B7"/>
    <w:rsid w:val="185F2058"/>
    <w:rsid w:val="18751515"/>
    <w:rsid w:val="189773AE"/>
    <w:rsid w:val="189B14E0"/>
    <w:rsid w:val="18B967C1"/>
    <w:rsid w:val="18E04480"/>
    <w:rsid w:val="18E9119D"/>
    <w:rsid w:val="18F4642E"/>
    <w:rsid w:val="18F91581"/>
    <w:rsid w:val="18FD62E9"/>
    <w:rsid w:val="190F3EDE"/>
    <w:rsid w:val="1917583F"/>
    <w:rsid w:val="19230842"/>
    <w:rsid w:val="192F4936"/>
    <w:rsid w:val="193C00FE"/>
    <w:rsid w:val="1967115B"/>
    <w:rsid w:val="19677D21"/>
    <w:rsid w:val="19682294"/>
    <w:rsid w:val="19702705"/>
    <w:rsid w:val="197D1A91"/>
    <w:rsid w:val="19856C4C"/>
    <w:rsid w:val="19921D0E"/>
    <w:rsid w:val="19A21C88"/>
    <w:rsid w:val="19DD2724"/>
    <w:rsid w:val="19E34F72"/>
    <w:rsid w:val="19F37CE4"/>
    <w:rsid w:val="1A0628E6"/>
    <w:rsid w:val="1A0E13B9"/>
    <w:rsid w:val="1A1B04E8"/>
    <w:rsid w:val="1A1F381A"/>
    <w:rsid w:val="1A23298F"/>
    <w:rsid w:val="1A2B2B8F"/>
    <w:rsid w:val="1A3339EF"/>
    <w:rsid w:val="1A3467A0"/>
    <w:rsid w:val="1A432891"/>
    <w:rsid w:val="1A433382"/>
    <w:rsid w:val="1A4A4BF4"/>
    <w:rsid w:val="1A4C5010"/>
    <w:rsid w:val="1A503875"/>
    <w:rsid w:val="1A645D48"/>
    <w:rsid w:val="1A767E82"/>
    <w:rsid w:val="1A811136"/>
    <w:rsid w:val="1AAB5A73"/>
    <w:rsid w:val="1AB2723C"/>
    <w:rsid w:val="1ABA3015"/>
    <w:rsid w:val="1AC437A4"/>
    <w:rsid w:val="1AC812E6"/>
    <w:rsid w:val="1ADC6D40"/>
    <w:rsid w:val="1ADF1A5B"/>
    <w:rsid w:val="1AE31F5E"/>
    <w:rsid w:val="1B0D15F6"/>
    <w:rsid w:val="1B0D63E3"/>
    <w:rsid w:val="1B122762"/>
    <w:rsid w:val="1B1C18AE"/>
    <w:rsid w:val="1B2800EF"/>
    <w:rsid w:val="1B324C93"/>
    <w:rsid w:val="1B453611"/>
    <w:rsid w:val="1B51333E"/>
    <w:rsid w:val="1B5672BB"/>
    <w:rsid w:val="1B743D76"/>
    <w:rsid w:val="1B783065"/>
    <w:rsid w:val="1BA07D6D"/>
    <w:rsid w:val="1BDD1195"/>
    <w:rsid w:val="1BE13EE2"/>
    <w:rsid w:val="1BE84C62"/>
    <w:rsid w:val="1BF760E5"/>
    <w:rsid w:val="1C1A3FB4"/>
    <w:rsid w:val="1C2C7C63"/>
    <w:rsid w:val="1C320084"/>
    <w:rsid w:val="1C3F7E08"/>
    <w:rsid w:val="1C5F19D6"/>
    <w:rsid w:val="1C600F4B"/>
    <w:rsid w:val="1C66653C"/>
    <w:rsid w:val="1C835945"/>
    <w:rsid w:val="1C8E3BA7"/>
    <w:rsid w:val="1C932233"/>
    <w:rsid w:val="1C99705C"/>
    <w:rsid w:val="1C9C5184"/>
    <w:rsid w:val="1C9F4F52"/>
    <w:rsid w:val="1CA052A0"/>
    <w:rsid w:val="1CDA5750"/>
    <w:rsid w:val="1CE92D2C"/>
    <w:rsid w:val="1CF05E6B"/>
    <w:rsid w:val="1CFC7456"/>
    <w:rsid w:val="1D096BA5"/>
    <w:rsid w:val="1D136735"/>
    <w:rsid w:val="1D1F1166"/>
    <w:rsid w:val="1D236331"/>
    <w:rsid w:val="1D2F7ED4"/>
    <w:rsid w:val="1D407F36"/>
    <w:rsid w:val="1D5A03B1"/>
    <w:rsid w:val="1D6426C6"/>
    <w:rsid w:val="1D7C5F7B"/>
    <w:rsid w:val="1D7F4B06"/>
    <w:rsid w:val="1D8342FA"/>
    <w:rsid w:val="1D8924B9"/>
    <w:rsid w:val="1D942C76"/>
    <w:rsid w:val="1D9B4C9A"/>
    <w:rsid w:val="1DC31A59"/>
    <w:rsid w:val="1DCB4E83"/>
    <w:rsid w:val="1DEE4E50"/>
    <w:rsid w:val="1E00340E"/>
    <w:rsid w:val="1E1201F8"/>
    <w:rsid w:val="1E1315DC"/>
    <w:rsid w:val="1E14059F"/>
    <w:rsid w:val="1E1A14FB"/>
    <w:rsid w:val="1E396D2F"/>
    <w:rsid w:val="1E3B7FF0"/>
    <w:rsid w:val="1E51503E"/>
    <w:rsid w:val="1E736DD8"/>
    <w:rsid w:val="1E784D40"/>
    <w:rsid w:val="1E791845"/>
    <w:rsid w:val="1E804B26"/>
    <w:rsid w:val="1E97440A"/>
    <w:rsid w:val="1E9F65F4"/>
    <w:rsid w:val="1E9F7965"/>
    <w:rsid w:val="1EB0333A"/>
    <w:rsid w:val="1EE70357"/>
    <w:rsid w:val="1F18453A"/>
    <w:rsid w:val="1F44570F"/>
    <w:rsid w:val="1F4F52A9"/>
    <w:rsid w:val="1F604D40"/>
    <w:rsid w:val="1F7E5ABE"/>
    <w:rsid w:val="1F895EF1"/>
    <w:rsid w:val="1F8A5D35"/>
    <w:rsid w:val="1F904799"/>
    <w:rsid w:val="1F9225B2"/>
    <w:rsid w:val="1F930159"/>
    <w:rsid w:val="1F945720"/>
    <w:rsid w:val="1F9D6372"/>
    <w:rsid w:val="1FA4463A"/>
    <w:rsid w:val="1FB63060"/>
    <w:rsid w:val="1FBD2F67"/>
    <w:rsid w:val="1FC27D49"/>
    <w:rsid w:val="1FD5345E"/>
    <w:rsid w:val="1FE71698"/>
    <w:rsid w:val="20070C67"/>
    <w:rsid w:val="20136C08"/>
    <w:rsid w:val="203554F5"/>
    <w:rsid w:val="20432B4F"/>
    <w:rsid w:val="20566C4C"/>
    <w:rsid w:val="20654685"/>
    <w:rsid w:val="20807D11"/>
    <w:rsid w:val="209854B7"/>
    <w:rsid w:val="20A963B2"/>
    <w:rsid w:val="20AB4DF1"/>
    <w:rsid w:val="20B6041F"/>
    <w:rsid w:val="20B90204"/>
    <w:rsid w:val="20C27687"/>
    <w:rsid w:val="20D566AF"/>
    <w:rsid w:val="20EF1B3F"/>
    <w:rsid w:val="20EF2BFD"/>
    <w:rsid w:val="211C2553"/>
    <w:rsid w:val="213744EE"/>
    <w:rsid w:val="21477B86"/>
    <w:rsid w:val="214B2896"/>
    <w:rsid w:val="217063B1"/>
    <w:rsid w:val="217F6677"/>
    <w:rsid w:val="21871088"/>
    <w:rsid w:val="218D490E"/>
    <w:rsid w:val="21A17576"/>
    <w:rsid w:val="21B22ECE"/>
    <w:rsid w:val="21B4140C"/>
    <w:rsid w:val="21C25BE2"/>
    <w:rsid w:val="21CC1F42"/>
    <w:rsid w:val="21D42471"/>
    <w:rsid w:val="21D806A5"/>
    <w:rsid w:val="21D837C3"/>
    <w:rsid w:val="21F737B8"/>
    <w:rsid w:val="22121AB8"/>
    <w:rsid w:val="2222687F"/>
    <w:rsid w:val="2227082E"/>
    <w:rsid w:val="223B2384"/>
    <w:rsid w:val="223E18AA"/>
    <w:rsid w:val="224A3A92"/>
    <w:rsid w:val="22510E47"/>
    <w:rsid w:val="225E1823"/>
    <w:rsid w:val="22641399"/>
    <w:rsid w:val="22657EF6"/>
    <w:rsid w:val="228570C2"/>
    <w:rsid w:val="228757E3"/>
    <w:rsid w:val="22CF3E14"/>
    <w:rsid w:val="22D175C6"/>
    <w:rsid w:val="22DB4D7D"/>
    <w:rsid w:val="22E51C6A"/>
    <w:rsid w:val="22EC542B"/>
    <w:rsid w:val="22EF5136"/>
    <w:rsid w:val="22FC3726"/>
    <w:rsid w:val="230304F3"/>
    <w:rsid w:val="23060D09"/>
    <w:rsid w:val="23086BCA"/>
    <w:rsid w:val="23092A46"/>
    <w:rsid w:val="230E0B23"/>
    <w:rsid w:val="2310051F"/>
    <w:rsid w:val="232871FD"/>
    <w:rsid w:val="23407159"/>
    <w:rsid w:val="234930A4"/>
    <w:rsid w:val="235D69C1"/>
    <w:rsid w:val="237B240B"/>
    <w:rsid w:val="238166D6"/>
    <w:rsid w:val="23852AE7"/>
    <w:rsid w:val="23861859"/>
    <w:rsid w:val="23D4209E"/>
    <w:rsid w:val="23DA40EF"/>
    <w:rsid w:val="23E37741"/>
    <w:rsid w:val="23EA1637"/>
    <w:rsid w:val="23F21FF0"/>
    <w:rsid w:val="23FE67D0"/>
    <w:rsid w:val="240449E0"/>
    <w:rsid w:val="240E0EDC"/>
    <w:rsid w:val="241237D2"/>
    <w:rsid w:val="241A2687"/>
    <w:rsid w:val="242A28CA"/>
    <w:rsid w:val="242A3FF1"/>
    <w:rsid w:val="24313A1D"/>
    <w:rsid w:val="243C2451"/>
    <w:rsid w:val="243C25FD"/>
    <w:rsid w:val="24486C76"/>
    <w:rsid w:val="244B02B5"/>
    <w:rsid w:val="244B21C1"/>
    <w:rsid w:val="245711E5"/>
    <w:rsid w:val="246A597E"/>
    <w:rsid w:val="246E2002"/>
    <w:rsid w:val="247B397F"/>
    <w:rsid w:val="24977834"/>
    <w:rsid w:val="24A00DDE"/>
    <w:rsid w:val="24A60C58"/>
    <w:rsid w:val="24A84C1E"/>
    <w:rsid w:val="24D740D4"/>
    <w:rsid w:val="24F8118B"/>
    <w:rsid w:val="25161F2B"/>
    <w:rsid w:val="25246F4B"/>
    <w:rsid w:val="253003BA"/>
    <w:rsid w:val="25382C39"/>
    <w:rsid w:val="25390E1D"/>
    <w:rsid w:val="253A65CA"/>
    <w:rsid w:val="254773C5"/>
    <w:rsid w:val="254E4BE9"/>
    <w:rsid w:val="256C5840"/>
    <w:rsid w:val="257A1FFA"/>
    <w:rsid w:val="259444AE"/>
    <w:rsid w:val="25A12B6D"/>
    <w:rsid w:val="25A37345"/>
    <w:rsid w:val="25AE707A"/>
    <w:rsid w:val="25B5565D"/>
    <w:rsid w:val="25C32AAA"/>
    <w:rsid w:val="25F002FA"/>
    <w:rsid w:val="25FB1F49"/>
    <w:rsid w:val="26093A45"/>
    <w:rsid w:val="260C7E78"/>
    <w:rsid w:val="260E4DF4"/>
    <w:rsid w:val="262C5EE8"/>
    <w:rsid w:val="26315601"/>
    <w:rsid w:val="263E265D"/>
    <w:rsid w:val="26541E80"/>
    <w:rsid w:val="265808F0"/>
    <w:rsid w:val="265E0E48"/>
    <w:rsid w:val="26621A21"/>
    <w:rsid w:val="26761059"/>
    <w:rsid w:val="26896E01"/>
    <w:rsid w:val="26B407B4"/>
    <w:rsid w:val="26B874D0"/>
    <w:rsid w:val="26BD47FF"/>
    <w:rsid w:val="26BF0E72"/>
    <w:rsid w:val="26C55E33"/>
    <w:rsid w:val="26CB7550"/>
    <w:rsid w:val="27072222"/>
    <w:rsid w:val="27105E1E"/>
    <w:rsid w:val="271867D0"/>
    <w:rsid w:val="271F6955"/>
    <w:rsid w:val="272300DA"/>
    <w:rsid w:val="27797259"/>
    <w:rsid w:val="279F2089"/>
    <w:rsid w:val="27A43E4C"/>
    <w:rsid w:val="27AA34E1"/>
    <w:rsid w:val="27B63664"/>
    <w:rsid w:val="27F455D3"/>
    <w:rsid w:val="27FB2984"/>
    <w:rsid w:val="27FD20A3"/>
    <w:rsid w:val="2801645C"/>
    <w:rsid w:val="280E6135"/>
    <w:rsid w:val="282467E2"/>
    <w:rsid w:val="282708E5"/>
    <w:rsid w:val="2832181A"/>
    <w:rsid w:val="28667C49"/>
    <w:rsid w:val="287D4ABE"/>
    <w:rsid w:val="28861297"/>
    <w:rsid w:val="288A6D6B"/>
    <w:rsid w:val="288C6B5D"/>
    <w:rsid w:val="28916F47"/>
    <w:rsid w:val="289910FE"/>
    <w:rsid w:val="28A9674D"/>
    <w:rsid w:val="28B871A9"/>
    <w:rsid w:val="28C552EA"/>
    <w:rsid w:val="28CD3B03"/>
    <w:rsid w:val="28D015FD"/>
    <w:rsid w:val="28D82EF1"/>
    <w:rsid w:val="28E8552B"/>
    <w:rsid w:val="28EE0705"/>
    <w:rsid w:val="28F24C9B"/>
    <w:rsid w:val="29023E00"/>
    <w:rsid w:val="2916053E"/>
    <w:rsid w:val="291D1CE3"/>
    <w:rsid w:val="292657AF"/>
    <w:rsid w:val="29270BDD"/>
    <w:rsid w:val="2938171F"/>
    <w:rsid w:val="293F65D1"/>
    <w:rsid w:val="2945383E"/>
    <w:rsid w:val="294611A1"/>
    <w:rsid w:val="295746E4"/>
    <w:rsid w:val="295D0737"/>
    <w:rsid w:val="295E2D2E"/>
    <w:rsid w:val="29622B06"/>
    <w:rsid w:val="296A51BA"/>
    <w:rsid w:val="29834FBD"/>
    <w:rsid w:val="29840875"/>
    <w:rsid w:val="298E7457"/>
    <w:rsid w:val="29976F68"/>
    <w:rsid w:val="29C434CD"/>
    <w:rsid w:val="29C76E0D"/>
    <w:rsid w:val="29F63C6B"/>
    <w:rsid w:val="29F714A0"/>
    <w:rsid w:val="29FB6421"/>
    <w:rsid w:val="2A0142BD"/>
    <w:rsid w:val="2A1D2104"/>
    <w:rsid w:val="2A2B541A"/>
    <w:rsid w:val="2A64535B"/>
    <w:rsid w:val="2A7B3F15"/>
    <w:rsid w:val="2A7F79B8"/>
    <w:rsid w:val="2AA56EA3"/>
    <w:rsid w:val="2AAA6383"/>
    <w:rsid w:val="2ABF2F52"/>
    <w:rsid w:val="2AC572BD"/>
    <w:rsid w:val="2ACC4CC4"/>
    <w:rsid w:val="2ACF4907"/>
    <w:rsid w:val="2ADF7BA5"/>
    <w:rsid w:val="2AE124BC"/>
    <w:rsid w:val="2AE60862"/>
    <w:rsid w:val="2AEA2DB3"/>
    <w:rsid w:val="2AFC55F8"/>
    <w:rsid w:val="2B0C1FA8"/>
    <w:rsid w:val="2B297614"/>
    <w:rsid w:val="2B681F2A"/>
    <w:rsid w:val="2B6D12EE"/>
    <w:rsid w:val="2B9A419D"/>
    <w:rsid w:val="2C1614AA"/>
    <w:rsid w:val="2C1D4DCC"/>
    <w:rsid w:val="2C2570F6"/>
    <w:rsid w:val="2C4453F9"/>
    <w:rsid w:val="2C526BF6"/>
    <w:rsid w:val="2C5D75B5"/>
    <w:rsid w:val="2C7132E3"/>
    <w:rsid w:val="2C734C03"/>
    <w:rsid w:val="2C780592"/>
    <w:rsid w:val="2C960263"/>
    <w:rsid w:val="2C9B7709"/>
    <w:rsid w:val="2CA225B2"/>
    <w:rsid w:val="2CA25F94"/>
    <w:rsid w:val="2CA5293F"/>
    <w:rsid w:val="2CAB4A5B"/>
    <w:rsid w:val="2CCB3F95"/>
    <w:rsid w:val="2D0C6EE2"/>
    <w:rsid w:val="2D186881"/>
    <w:rsid w:val="2D32084A"/>
    <w:rsid w:val="2D346567"/>
    <w:rsid w:val="2D3B4B5C"/>
    <w:rsid w:val="2D4F6EFD"/>
    <w:rsid w:val="2D693441"/>
    <w:rsid w:val="2D7C4649"/>
    <w:rsid w:val="2D7D0EF2"/>
    <w:rsid w:val="2D8B296A"/>
    <w:rsid w:val="2D8D442A"/>
    <w:rsid w:val="2D981334"/>
    <w:rsid w:val="2D9E3F11"/>
    <w:rsid w:val="2DA15F86"/>
    <w:rsid w:val="2DB5020B"/>
    <w:rsid w:val="2DBA3E8A"/>
    <w:rsid w:val="2DBA52E8"/>
    <w:rsid w:val="2DBE1A75"/>
    <w:rsid w:val="2DC56A2F"/>
    <w:rsid w:val="2DE1113B"/>
    <w:rsid w:val="2DEE10FE"/>
    <w:rsid w:val="2E0723E3"/>
    <w:rsid w:val="2E076919"/>
    <w:rsid w:val="2E105A61"/>
    <w:rsid w:val="2E1A575D"/>
    <w:rsid w:val="2E1E30FD"/>
    <w:rsid w:val="2E244E1C"/>
    <w:rsid w:val="2E2D4CFC"/>
    <w:rsid w:val="2E304F1C"/>
    <w:rsid w:val="2E3F68D3"/>
    <w:rsid w:val="2E7035CF"/>
    <w:rsid w:val="2E823302"/>
    <w:rsid w:val="2E9077CD"/>
    <w:rsid w:val="2E94639A"/>
    <w:rsid w:val="2E980C7D"/>
    <w:rsid w:val="2EA43279"/>
    <w:rsid w:val="2EB44A81"/>
    <w:rsid w:val="2EB931C8"/>
    <w:rsid w:val="2EBC05C2"/>
    <w:rsid w:val="2EF0069B"/>
    <w:rsid w:val="2EFC1842"/>
    <w:rsid w:val="2EFD0F8B"/>
    <w:rsid w:val="2F214357"/>
    <w:rsid w:val="2F307D14"/>
    <w:rsid w:val="2F3960B7"/>
    <w:rsid w:val="2F3B4229"/>
    <w:rsid w:val="2F5C1C63"/>
    <w:rsid w:val="2F674166"/>
    <w:rsid w:val="2F6933AE"/>
    <w:rsid w:val="2F6A6EF4"/>
    <w:rsid w:val="2F713AA3"/>
    <w:rsid w:val="2F7E0A77"/>
    <w:rsid w:val="2F847EBC"/>
    <w:rsid w:val="2FA52D91"/>
    <w:rsid w:val="2FD07DA3"/>
    <w:rsid w:val="2FDF4416"/>
    <w:rsid w:val="2FE50B6D"/>
    <w:rsid w:val="2FE9295A"/>
    <w:rsid w:val="2FEA43A8"/>
    <w:rsid w:val="2FF67B04"/>
    <w:rsid w:val="301846F0"/>
    <w:rsid w:val="302909F7"/>
    <w:rsid w:val="30396BD8"/>
    <w:rsid w:val="306B66F1"/>
    <w:rsid w:val="307B4D1C"/>
    <w:rsid w:val="3080054D"/>
    <w:rsid w:val="30845306"/>
    <w:rsid w:val="309E3EA8"/>
    <w:rsid w:val="30B0586B"/>
    <w:rsid w:val="30B55C11"/>
    <w:rsid w:val="30B622A4"/>
    <w:rsid w:val="30C90779"/>
    <w:rsid w:val="30CA5E51"/>
    <w:rsid w:val="30D0209C"/>
    <w:rsid w:val="30DC234A"/>
    <w:rsid w:val="31036444"/>
    <w:rsid w:val="310569D6"/>
    <w:rsid w:val="3121731A"/>
    <w:rsid w:val="312560D9"/>
    <w:rsid w:val="3126182E"/>
    <w:rsid w:val="312945FA"/>
    <w:rsid w:val="314578D8"/>
    <w:rsid w:val="31543DD9"/>
    <w:rsid w:val="315C3293"/>
    <w:rsid w:val="316E7A4B"/>
    <w:rsid w:val="316F4827"/>
    <w:rsid w:val="31C81974"/>
    <w:rsid w:val="31CA0133"/>
    <w:rsid w:val="31E33AFB"/>
    <w:rsid w:val="31EA078B"/>
    <w:rsid w:val="31EA21DB"/>
    <w:rsid w:val="31F4634A"/>
    <w:rsid w:val="31FC34D0"/>
    <w:rsid w:val="31FE44C3"/>
    <w:rsid w:val="320048E8"/>
    <w:rsid w:val="320B4800"/>
    <w:rsid w:val="321626E0"/>
    <w:rsid w:val="32187CB3"/>
    <w:rsid w:val="321B3AED"/>
    <w:rsid w:val="32542E88"/>
    <w:rsid w:val="32591CC3"/>
    <w:rsid w:val="326A6587"/>
    <w:rsid w:val="32841E9E"/>
    <w:rsid w:val="32AA29C4"/>
    <w:rsid w:val="32AE6E01"/>
    <w:rsid w:val="32C61A21"/>
    <w:rsid w:val="32D344CA"/>
    <w:rsid w:val="32F13042"/>
    <w:rsid w:val="32F63ADD"/>
    <w:rsid w:val="32FE389F"/>
    <w:rsid w:val="32FE5AD0"/>
    <w:rsid w:val="33127DF9"/>
    <w:rsid w:val="331E617E"/>
    <w:rsid w:val="332C5DE1"/>
    <w:rsid w:val="33526F1A"/>
    <w:rsid w:val="33581B1C"/>
    <w:rsid w:val="336F1D37"/>
    <w:rsid w:val="336F63C6"/>
    <w:rsid w:val="337F3156"/>
    <w:rsid w:val="33904DD6"/>
    <w:rsid w:val="33977251"/>
    <w:rsid w:val="33A643F2"/>
    <w:rsid w:val="33C74BEC"/>
    <w:rsid w:val="33CB25BE"/>
    <w:rsid w:val="33CD70D4"/>
    <w:rsid w:val="33E4206E"/>
    <w:rsid w:val="33EE5D00"/>
    <w:rsid w:val="341247A1"/>
    <w:rsid w:val="341449FD"/>
    <w:rsid w:val="34171147"/>
    <w:rsid w:val="342845A9"/>
    <w:rsid w:val="343B01DB"/>
    <w:rsid w:val="343E1A7A"/>
    <w:rsid w:val="34452E08"/>
    <w:rsid w:val="34561CA8"/>
    <w:rsid w:val="34602FDD"/>
    <w:rsid w:val="34706DDE"/>
    <w:rsid w:val="34735275"/>
    <w:rsid w:val="347F49B6"/>
    <w:rsid w:val="34871673"/>
    <w:rsid w:val="348819C8"/>
    <w:rsid w:val="349F265C"/>
    <w:rsid w:val="34B62BB9"/>
    <w:rsid w:val="34BC539C"/>
    <w:rsid w:val="34BF34D5"/>
    <w:rsid w:val="34CD66DC"/>
    <w:rsid w:val="34D048B2"/>
    <w:rsid w:val="34D74382"/>
    <w:rsid w:val="34E3129A"/>
    <w:rsid w:val="34E64A38"/>
    <w:rsid w:val="350F47CC"/>
    <w:rsid w:val="352E544D"/>
    <w:rsid w:val="352F1834"/>
    <w:rsid w:val="35371508"/>
    <w:rsid w:val="353D23F7"/>
    <w:rsid w:val="355356C0"/>
    <w:rsid w:val="355D6BE9"/>
    <w:rsid w:val="35622C84"/>
    <w:rsid w:val="357C67B0"/>
    <w:rsid w:val="358838F4"/>
    <w:rsid w:val="358D35EF"/>
    <w:rsid w:val="3595179C"/>
    <w:rsid w:val="35A1040C"/>
    <w:rsid w:val="35B42258"/>
    <w:rsid w:val="35C02F42"/>
    <w:rsid w:val="35C91DDE"/>
    <w:rsid w:val="35FC3441"/>
    <w:rsid w:val="3615309C"/>
    <w:rsid w:val="36174C78"/>
    <w:rsid w:val="363B3A7D"/>
    <w:rsid w:val="36473B80"/>
    <w:rsid w:val="364B1913"/>
    <w:rsid w:val="366A6067"/>
    <w:rsid w:val="368D7B7B"/>
    <w:rsid w:val="369233B5"/>
    <w:rsid w:val="369938DF"/>
    <w:rsid w:val="369B655C"/>
    <w:rsid w:val="36A05375"/>
    <w:rsid w:val="36B1051E"/>
    <w:rsid w:val="36BA08E9"/>
    <w:rsid w:val="36D44917"/>
    <w:rsid w:val="36DD7BA6"/>
    <w:rsid w:val="36E00C6E"/>
    <w:rsid w:val="36F435E3"/>
    <w:rsid w:val="36F46B4A"/>
    <w:rsid w:val="37006FE2"/>
    <w:rsid w:val="370105D3"/>
    <w:rsid w:val="37213AEB"/>
    <w:rsid w:val="37217B5C"/>
    <w:rsid w:val="37293AE2"/>
    <w:rsid w:val="372E4027"/>
    <w:rsid w:val="3730396C"/>
    <w:rsid w:val="37353608"/>
    <w:rsid w:val="37462F2E"/>
    <w:rsid w:val="37580A36"/>
    <w:rsid w:val="37806287"/>
    <w:rsid w:val="37930D9F"/>
    <w:rsid w:val="37BF4E01"/>
    <w:rsid w:val="37C16C75"/>
    <w:rsid w:val="37D41FB7"/>
    <w:rsid w:val="37EA12D3"/>
    <w:rsid w:val="37ED26F2"/>
    <w:rsid w:val="380157D9"/>
    <w:rsid w:val="38091BB6"/>
    <w:rsid w:val="38303DCF"/>
    <w:rsid w:val="38305865"/>
    <w:rsid w:val="387939C8"/>
    <w:rsid w:val="387A1FC7"/>
    <w:rsid w:val="38877E93"/>
    <w:rsid w:val="388818A4"/>
    <w:rsid w:val="38983076"/>
    <w:rsid w:val="38A722E3"/>
    <w:rsid w:val="38C56EA1"/>
    <w:rsid w:val="38C95B2C"/>
    <w:rsid w:val="38C95C41"/>
    <w:rsid w:val="38C9634C"/>
    <w:rsid w:val="38E41B15"/>
    <w:rsid w:val="38EF791A"/>
    <w:rsid w:val="38F43DB0"/>
    <w:rsid w:val="39056C47"/>
    <w:rsid w:val="39141FA8"/>
    <w:rsid w:val="391B682D"/>
    <w:rsid w:val="39477862"/>
    <w:rsid w:val="39504114"/>
    <w:rsid w:val="395A2507"/>
    <w:rsid w:val="395A4E5E"/>
    <w:rsid w:val="396957EB"/>
    <w:rsid w:val="396C4685"/>
    <w:rsid w:val="396C4B5A"/>
    <w:rsid w:val="397A3DF0"/>
    <w:rsid w:val="39AA1C20"/>
    <w:rsid w:val="39E10CB7"/>
    <w:rsid w:val="3A1840F2"/>
    <w:rsid w:val="3A2160C5"/>
    <w:rsid w:val="3A2754E1"/>
    <w:rsid w:val="3A281202"/>
    <w:rsid w:val="3A325397"/>
    <w:rsid w:val="3A3C4142"/>
    <w:rsid w:val="3A76582E"/>
    <w:rsid w:val="3A886669"/>
    <w:rsid w:val="3A9A7ACA"/>
    <w:rsid w:val="3AA10782"/>
    <w:rsid w:val="3AD153F6"/>
    <w:rsid w:val="3AEA3846"/>
    <w:rsid w:val="3B0A4407"/>
    <w:rsid w:val="3B10547C"/>
    <w:rsid w:val="3B163750"/>
    <w:rsid w:val="3B221DD2"/>
    <w:rsid w:val="3B31567E"/>
    <w:rsid w:val="3B4C3104"/>
    <w:rsid w:val="3B561435"/>
    <w:rsid w:val="3B5F6C7E"/>
    <w:rsid w:val="3B614C71"/>
    <w:rsid w:val="3B6E32D5"/>
    <w:rsid w:val="3B7F7FC6"/>
    <w:rsid w:val="3B8444F2"/>
    <w:rsid w:val="3B8B75F9"/>
    <w:rsid w:val="3BAF0E9A"/>
    <w:rsid w:val="3BB64DEA"/>
    <w:rsid w:val="3BB926CE"/>
    <w:rsid w:val="3BC35012"/>
    <w:rsid w:val="3BC963D4"/>
    <w:rsid w:val="3BCE2452"/>
    <w:rsid w:val="3BD11B3A"/>
    <w:rsid w:val="3BDF36AB"/>
    <w:rsid w:val="3BE118F5"/>
    <w:rsid w:val="3BE66040"/>
    <w:rsid w:val="3BF44DA3"/>
    <w:rsid w:val="3BF54613"/>
    <w:rsid w:val="3C023C37"/>
    <w:rsid w:val="3C0320E2"/>
    <w:rsid w:val="3C061A18"/>
    <w:rsid w:val="3C190160"/>
    <w:rsid w:val="3C1A44F2"/>
    <w:rsid w:val="3C1D6D23"/>
    <w:rsid w:val="3C221121"/>
    <w:rsid w:val="3C2E1DA2"/>
    <w:rsid w:val="3C3617E5"/>
    <w:rsid w:val="3C4F7720"/>
    <w:rsid w:val="3C5523A0"/>
    <w:rsid w:val="3C690B6C"/>
    <w:rsid w:val="3C716EDA"/>
    <w:rsid w:val="3C7E3363"/>
    <w:rsid w:val="3C8D359E"/>
    <w:rsid w:val="3C953C02"/>
    <w:rsid w:val="3C9557B5"/>
    <w:rsid w:val="3C980470"/>
    <w:rsid w:val="3CA8371B"/>
    <w:rsid w:val="3CC02CF3"/>
    <w:rsid w:val="3D0C40BB"/>
    <w:rsid w:val="3D222793"/>
    <w:rsid w:val="3D290B19"/>
    <w:rsid w:val="3D2A703F"/>
    <w:rsid w:val="3D3B44D4"/>
    <w:rsid w:val="3D4247F0"/>
    <w:rsid w:val="3D4F4670"/>
    <w:rsid w:val="3D537EA1"/>
    <w:rsid w:val="3D5A7FF5"/>
    <w:rsid w:val="3D6A38DF"/>
    <w:rsid w:val="3D6B3050"/>
    <w:rsid w:val="3D7636A8"/>
    <w:rsid w:val="3D776425"/>
    <w:rsid w:val="3D8E064E"/>
    <w:rsid w:val="3D9107B0"/>
    <w:rsid w:val="3D96495E"/>
    <w:rsid w:val="3DAF0DE1"/>
    <w:rsid w:val="3DB25939"/>
    <w:rsid w:val="3DBC2F02"/>
    <w:rsid w:val="3DC13D76"/>
    <w:rsid w:val="3DCE7A97"/>
    <w:rsid w:val="3DD82B81"/>
    <w:rsid w:val="3DE37154"/>
    <w:rsid w:val="3E020852"/>
    <w:rsid w:val="3E022735"/>
    <w:rsid w:val="3E0B2277"/>
    <w:rsid w:val="3E135D25"/>
    <w:rsid w:val="3E186E8C"/>
    <w:rsid w:val="3E1874DB"/>
    <w:rsid w:val="3E2754B5"/>
    <w:rsid w:val="3E393D12"/>
    <w:rsid w:val="3E3F51FD"/>
    <w:rsid w:val="3E596376"/>
    <w:rsid w:val="3E6F2431"/>
    <w:rsid w:val="3E787AFD"/>
    <w:rsid w:val="3E8260FE"/>
    <w:rsid w:val="3EA177D5"/>
    <w:rsid w:val="3EAE5C2A"/>
    <w:rsid w:val="3EB66E3F"/>
    <w:rsid w:val="3EFB3940"/>
    <w:rsid w:val="3EFE45A2"/>
    <w:rsid w:val="3F0031A2"/>
    <w:rsid w:val="3F010B7C"/>
    <w:rsid w:val="3F095976"/>
    <w:rsid w:val="3F194927"/>
    <w:rsid w:val="3F1E7804"/>
    <w:rsid w:val="3F440144"/>
    <w:rsid w:val="3F450160"/>
    <w:rsid w:val="3F4940F4"/>
    <w:rsid w:val="3F5F68C0"/>
    <w:rsid w:val="3F642DC0"/>
    <w:rsid w:val="3F6E2885"/>
    <w:rsid w:val="3F7A063E"/>
    <w:rsid w:val="3F7D5B4C"/>
    <w:rsid w:val="3F861768"/>
    <w:rsid w:val="3F8F587F"/>
    <w:rsid w:val="3F963430"/>
    <w:rsid w:val="3FB91545"/>
    <w:rsid w:val="3FC16921"/>
    <w:rsid w:val="3FDA312B"/>
    <w:rsid w:val="3FDE5256"/>
    <w:rsid w:val="3FDF6ED6"/>
    <w:rsid w:val="400211A6"/>
    <w:rsid w:val="40073822"/>
    <w:rsid w:val="400C5CF8"/>
    <w:rsid w:val="401E5AE1"/>
    <w:rsid w:val="402B7231"/>
    <w:rsid w:val="405746EA"/>
    <w:rsid w:val="40664187"/>
    <w:rsid w:val="406E78CD"/>
    <w:rsid w:val="40912D36"/>
    <w:rsid w:val="40BE2BB3"/>
    <w:rsid w:val="40C33A32"/>
    <w:rsid w:val="40E005B9"/>
    <w:rsid w:val="40E21470"/>
    <w:rsid w:val="40E65224"/>
    <w:rsid w:val="40F14A51"/>
    <w:rsid w:val="40F33FCD"/>
    <w:rsid w:val="40FB0537"/>
    <w:rsid w:val="41177180"/>
    <w:rsid w:val="41224701"/>
    <w:rsid w:val="41286C0B"/>
    <w:rsid w:val="414C5391"/>
    <w:rsid w:val="414E39FA"/>
    <w:rsid w:val="414E3ABF"/>
    <w:rsid w:val="414F3518"/>
    <w:rsid w:val="41535259"/>
    <w:rsid w:val="41664102"/>
    <w:rsid w:val="417F45D9"/>
    <w:rsid w:val="41817104"/>
    <w:rsid w:val="418E72E1"/>
    <w:rsid w:val="419D7BD0"/>
    <w:rsid w:val="41A0664C"/>
    <w:rsid w:val="41C5146E"/>
    <w:rsid w:val="41C66A3D"/>
    <w:rsid w:val="41D567E3"/>
    <w:rsid w:val="41D91426"/>
    <w:rsid w:val="41DD3E13"/>
    <w:rsid w:val="41EB6A9E"/>
    <w:rsid w:val="421F513F"/>
    <w:rsid w:val="42265F9E"/>
    <w:rsid w:val="42283CB5"/>
    <w:rsid w:val="42380450"/>
    <w:rsid w:val="4247760B"/>
    <w:rsid w:val="426825A3"/>
    <w:rsid w:val="426D3E38"/>
    <w:rsid w:val="4281720C"/>
    <w:rsid w:val="42986CA5"/>
    <w:rsid w:val="42997036"/>
    <w:rsid w:val="42BA073C"/>
    <w:rsid w:val="42D448E2"/>
    <w:rsid w:val="42D958AB"/>
    <w:rsid w:val="42DC29C8"/>
    <w:rsid w:val="42E5574C"/>
    <w:rsid w:val="42ED12BB"/>
    <w:rsid w:val="42F57311"/>
    <w:rsid w:val="42FC128E"/>
    <w:rsid w:val="4304272C"/>
    <w:rsid w:val="430646B0"/>
    <w:rsid w:val="430B346F"/>
    <w:rsid w:val="434B1381"/>
    <w:rsid w:val="434C248F"/>
    <w:rsid w:val="43552972"/>
    <w:rsid w:val="437E3381"/>
    <w:rsid w:val="437F43D2"/>
    <w:rsid w:val="4396582F"/>
    <w:rsid w:val="43976A0E"/>
    <w:rsid w:val="43A257CA"/>
    <w:rsid w:val="43B342D5"/>
    <w:rsid w:val="43D21F6A"/>
    <w:rsid w:val="43FA38B8"/>
    <w:rsid w:val="441449F6"/>
    <w:rsid w:val="44173C6A"/>
    <w:rsid w:val="441C329A"/>
    <w:rsid w:val="4430118F"/>
    <w:rsid w:val="44333030"/>
    <w:rsid w:val="44407E55"/>
    <w:rsid w:val="44474B53"/>
    <w:rsid w:val="445157F9"/>
    <w:rsid w:val="4454334F"/>
    <w:rsid w:val="44644CA6"/>
    <w:rsid w:val="446B3E1A"/>
    <w:rsid w:val="446E6606"/>
    <w:rsid w:val="4478567E"/>
    <w:rsid w:val="447C7347"/>
    <w:rsid w:val="44883642"/>
    <w:rsid w:val="449B371A"/>
    <w:rsid w:val="44A83EB8"/>
    <w:rsid w:val="44D46290"/>
    <w:rsid w:val="44D90DD0"/>
    <w:rsid w:val="44E56355"/>
    <w:rsid w:val="44FF5255"/>
    <w:rsid w:val="452330F5"/>
    <w:rsid w:val="45651351"/>
    <w:rsid w:val="456C2B0E"/>
    <w:rsid w:val="45857508"/>
    <w:rsid w:val="458B5C38"/>
    <w:rsid w:val="45902133"/>
    <w:rsid w:val="45AA52CF"/>
    <w:rsid w:val="45AC5B5E"/>
    <w:rsid w:val="45AE6A04"/>
    <w:rsid w:val="45B477AB"/>
    <w:rsid w:val="45C21865"/>
    <w:rsid w:val="45C5231F"/>
    <w:rsid w:val="45D64BC9"/>
    <w:rsid w:val="461936DC"/>
    <w:rsid w:val="461A59BF"/>
    <w:rsid w:val="461C0C36"/>
    <w:rsid w:val="461F597A"/>
    <w:rsid w:val="46247237"/>
    <w:rsid w:val="462F1E83"/>
    <w:rsid w:val="463542DE"/>
    <w:rsid w:val="466462F2"/>
    <w:rsid w:val="466E4957"/>
    <w:rsid w:val="46712183"/>
    <w:rsid w:val="4677370E"/>
    <w:rsid w:val="467C2F34"/>
    <w:rsid w:val="46894627"/>
    <w:rsid w:val="46C158FF"/>
    <w:rsid w:val="46F47709"/>
    <w:rsid w:val="472F4B0D"/>
    <w:rsid w:val="473449E2"/>
    <w:rsid w:val="4737195B"/>
    <w:rsid w:val="474358CD"/>
    <w:rsid w:val="4754488D"/>
    <w:rsid w:val="4761647A"/>
    <w:rsid w:val="477517FF"/>
    <w:rsid w:val="477535AD"/>
    <w:rsid w:val="478F0B12"/>
    <w:rsid w:val="478F28C0"/>
    <w:rsid w:val="47B2543D"/>
    <w:rsid w:val="47B83752"/>
    <w:rsid w:val="47D13D59"/>
    <w:rsid w:val="47E35B08"/>
    <w:rsid w:val="47FE1AD2"/>
    <w:rsid w:val="48041AFE"/>
    <w:rsid w:val="48054B47"/>
    <w:rsid w:val="4832262B"/>
    <w:rsid w:val="483A512E"/>
    <w:rsid w:val="48503ED3"/>
    <w:rsid w:val="485338EE"/>
    <w:rsid w:val="48533B2A"/>
    <w:rsid w:val="4872330D"/>
    <w:rsid w:val="48972CE4"/>
    <w:rsid w:val="4899619E"/>
    <w:rsid w:val="48C81442"/>
    <w:rsid w:val="48CD6120"/>
    <w:rsid w:val="48D0052D"/>
    <w:rsid w:val="48EA7DE0"/>
    <w:rsid w:val="48F826E7"/>
    <w:rsid w:val="49126788"/>
    <w:rsid w:val="492536C9"/>
    <w:rsid w:val="492B3ECE"/>
    <w:rsid w:val="4946664C"/>
    <w:rsid w:val="494E0559"/>
    <w:rsid w:val="4957242E"/>
    <w:rsid w:val="49625457"/>
    <w:rsid w:val="49636DFF"/>
    <w:rsid w:val="498B111B"/>
    <w:rsid w:val="499042A4"/>
    <w:rsid w:val="499C1713"/>
    <w:rsid w:val="49A55559"/>
    <w:rsid w:val="49B537D7"/>
    <w:rsid w:val="49E5489D"/>
    <w:rsid w:val="4A00193A"/>
    <w:rsid w:val="4A021C28"/>
    <w:rsid w:val="4A023CFE"/>
    <w:rsid w:val="4A024AD0"/>
    <w:rsid w:val="4A027B4B"/>
    <w:rsid w:val="4A0C520E"/>
    <w:rsid w:val="4A143A7A"/>
    <w:rsid w:val="4A1C71DC"/>
    <w:rsid w:val="4A1D068B"/>
    <w:rsid w:val="4A32580C"/>
    <w:rsid w:val="4A37734B"/>
    <w:rsid w:val="4A4617EA"/>
    <w:rsid w:val="4A557A35"/>
    <w:rsid w:val="4A575177"/>
    <w:rsid w:val="4A5E0944"/>
    <w:rsid w:val="4A6F568C"/>
    <w:rsid w:val="4A8E7695"/>
    <w:rsid w:val="4AAE5599"/>
    <w:rsid w:val="4AD84085"/>
    <w:rsid w:val="4AF06848"/>
    <w:rsid w:val="4AFA1D42"/>
    <w:rsid w:val="4B0E61F2"/>
    <w:rsid w:val="4B0F243F"/>
    <w:rsid w:val="4B1D6F1A"/>
    <w:rsid w:val="4B297B9D"/>
    <w:rsid w:val="4B3C629B"/>
    <w:rsid w:val="4B49722A"/>
    <w:rsid w:val="4B4B1E96"/>
    <w:rsid w:val="4B5647FB"/>
    <w:rsid w:val="4B5D5902"/>
    <w:rsid w:val="4B663938"/>
    <w:rsid w:val="4B6A0199"/>
    <w:rsid w:val="4BAD657E"/>
    <w:rsid w:val="4BB723E6"/>
    <w:rsid w:val="4BC46983"/>
    <w:rsid w:val="4BE3142D"/>
    <w:rsid w:val="4C15535E"/>
    <w:rsid w:val="4C1C2720"/>
    <w:rsid w:val="4C395188"/>
    <w:rsid w:val="4C53784D"/>
    <w:rsid w:val="4C847C92"/>
    <w:rsid w:val="4C8C5C16"/>
    <w:rsid w:val="4CA673C8"/>
    <w:rsid w:val="4CB3047F"/>
    <w:rsid w:val="4CB725E4"/>
    <w:rsid w:val="4CB84BCD"/>
    <w:rsid w:val="4CBA03DF"/>
    <w:rsid w:val="4CBF063E"/>
    <w:rsid w:val="4CCE54FE"/>
    <w:rsid w:val="4CDB43D7"/>
    <w:rsid w:val="4CE05A13"/>
    <w:rsid w:val="4CEA5F18"/>
    <w:rsid w:val="4CFA66E8"/>
    <w:rsid w:val="4D0E5E48"/>
    <w:rsid w:val="4D12452C"/>
    <w:rsid w:val="4D1902BE"/>
    <w:rsid w:val="4D1D4E1F"/>
    <w:rsid w:val="4D211F36"/>
    <w:rsid w:val="4D3527AB"/>
    <w:rsid w:val="4D4B3CE1"/>
    <w:rsid w:val="4D537064"/>
    <w:rsid w:val="4D80363C"/>
    <w:rsid w:val="4D814C58"/>
    <w:rsid w:val="4DAE25C9"/>
    <w:rsid w:val="4DB93431"/>
    <w:rsid w:val="4DD92AE7"/>
    <w:rsid w:val="4DDC2846"/>
    <w:rsid w:val="4DF26013"/>
    <w:rsid w:val="4DF83553"/>
    <w:rsid w:val="4E050499"/>
    <w:rsid w:val="4E1C3DA0"/>
    <w:rsid w:val="4E2B1AB9"/>
    <w:rsid w:val="4E320449"/>
    <w:rsid w:val="4E343A5E"/>
    <w:rsid w:val="4E541801"/>
    <w:rsid w:val="4E767DBA"/>
    <w:rsid w:val="4E816CDB"/>
    <w:rsid w:val="4E833AC8"/>
    <w:rsid w:val="4E8D3A20"/>
    <w:rsid w:val="4EAA503F"/>
    <w:rsid w:val="4EAB0B3B"/>
    <w:rsid w:val="4EB64BD7"/>
    <w:rsid w:val="4ED06008"/>
    <w:rsid w:val="4EFA3883"/>
    <w:rsid w:val="4EFE1A85"/>
    <w:rsid w:val="4F121149"/>
    <w:rsid w:val="4F324B4B"/>
    <w:rsid w:val="4F3766C0"/>
    <w:rsid w:val="4F42646A"/>
    <w:rsid w:val="4F69454B"/>
    <w:rsid w:val="4F6F465F"/>
    <w:rsid w:val="4F844CD5"/>
    <w:rsid w:val="4FA11620"/>
    <w:rsid w:val="4FA26F09"/>
    <w:rsid w:val="4FAF008D"/>
    <w:rsid w:val="4FB568C3"/>
    <w:rsid w:val="4FB7118C"/>
    <w:rsid w:val="4FB96E14"/>
    <w:rsid w:val="4FC96B8B"/>
    <w:rsid w:val="4FD3569C"/>
    <w:rsid w:val="4FDE2637"/>
    <w:rsid w:val="4FF417AB"/>
    <w:rsid w:val="4FFF6109"/>
    <w:rsid w:val="5001279F"/>
    <w:rsid w:val="500508E3"/>
    <w:rsid w:val="502222C2"/>
    <w:rsid w:val="5028222A"/>
    <w:rsid w:val="503634C7"/>
    <w:rsid w:val="505B596F"/>
    <w:rsid w:val="50602F53"/>
    <w:rsid w:val="50662F05"/>
    <w:rsid w:val="50697A27"/>
    <w:rsid w:val="5074354B"/>
    <w:rsid w:val="507B56FC"/>
    <w:rsid w:val="508A4572"/>
    <w:rsid w:val="508F643F"/>
    <w:rsid w:val="509545EB"/>
    <w:rsid w:val="50990AA2"/>
    <w:rsid w:val="50A0135B"/>
    <w:rsid w:val="50AB03C7"/>
    <w:rsid w:val="50C44F71"/>
    <w:rsid w:val="50C61849"/>
    <w:rsid w:val="50DD469C"/>
    <w:rsid w:val="50E21CB3"/>
    <w:rsid w:val="50E55AD0"/>
    <w:rsid w:val="50EE14B8"/>
    <w:rsid w:val="510036E0"/>
    <w:rsid w:val="512435DF"/>
    <w:rsid w:val="51334F88"/>
    <w:rsid w:val="513B12E8"/>
    <w:rsid w:val="514C4262"/>
    <w:rsid w:val="517370FA"/>
    <w:rsid w:val="519461C9"/>
    <w:rsid w:val="519F1952"/>
    <w:rsid w:val="51A61731"/>
    <w:rsid w:val="51A66009"/>
    <w:rsid w:val="51AC0513"/>
    <w:rsid w:val="51BA0697"/>
    <w:rsid w:val="51BC0DF9"/>
    <w:rsid w:val="51C56CEB"/>
    <w:rsid w:val="51CA3AEB"/>
    <w:rsid w:val="51D43382"/>
    <w:rsid w:val="51E0574D"/>
    <w:rsid w:val="51E8094E"/>
    <w:rsid w:val="51EA6874"/>
    <w:rsid w:val="51EF573B"/>
    <w:rsid w:val="51F16982"/>
    <w:rsid w:val="51F32D2F"/>
    <w:rsid w:val="521056A2"/>
    <w:rsid w:val="522A4101"/>
    <w:rsid w:val="52306A4E"/>
    <w:rsid w:val="524C408A"/>
    <w:rsid w:val="52503518"/>
    <w:rsid w:val="52577407"/>
    <w:rsid w:val="52581161"/>
    <w:rsid w:val="525F5585"/>
    <w:rsid w:val="527252B8"/>
    <w:rsid w:val="52921AD7"/>
    <w:rsid w:val="52A62284"/>
    <w:rsid w:val="52A8613B"/>
    <w:rsid w:val="52BF018E"/>
    <w:rsid w:val="52D00455"/>
    <w:rsid w:val="52E31CBD"/>
    <w:rsid w:val="5322681E"/>
    <w:rsid w:val="53230467"/>
    <w:rsid w:val="532935BD"/>
    <w:rsid w:val="532E7431"/>
    <w:rsid w:val="53456FF5"/>
    <w:rsid w:val="534D47EC"/>
    <w:rsid w:val="536D6EF8"/>
    <w:rsid w:val="538D5946"/>
    <w:rsid w:val="539250E9"/>
    <w:rsid w:val="539F3E24"/>
    <w:rsid w:val="53A427AD"/>
    <w:rsid w:val="53AF76C1"/>
    <w:rsid w:val="53B8613A"/>
    <w:rsid w:val="53DD2C05"/>
    <w:rsid w:val="53EF1BEB"/>
    <w:rsid w:val="53FA397B"/>
    <w:rsid w:val="53FE77D2"/>
    <w:rsid w:val="54003BEA"/>
    <w:rsid w:val="540F6034"/>
    <w:rsid w:val="54200090"/>
    <w:rsid w:val="543919EF"/>
    <w:rsid w:val="544B4CD9"/>
    <w:rsid w:val="546D4523"/>
    <w:rsid w:val="548209E1"/>
    <w:rsid w:val="549C5D13"/>
    <w:rsid w:val="54AC5037"/>
    <w:rsid w:val="54B073EA"/>
    <w:rsid w:val="54E95E3F"/>
    <w:rsid w:val="54F67C30"/>
    <w:rsid w:val="54FE68C1"/>
    <w:rsid w:val="55133550"/>
    <w:rsid w:val="551B6A8A"/>
    <w:rsid w:val="552A0673"/>
    <w:rsid w:val="552B3A2E"/>
    <w:rsid w:val="5533056A"/>
    <w:rsid w:val="554176CE"/>
    <w:rsid w:val="55440688"/>
    <w:rsid w:val="55530840"/>
    <w:rsid w:val="55613A2A"/>
    <w:rsid w:val="557F469E"/>
    <w:rsid w:val="55843EBE"/>
    <w:rsid w:val="55A74D1E"/>
    <w:rsid w:val="55E9515A"/>
    <w:rsid w:val="5602789A"/>
    <w:rsid w:val="560C77D2"/>
    <w:rsid w:val="560F79F9"/>
    <w:rsid w:val="56165F12"/>
    <w:rsid w:val="5634617F"/>
    <w:rsid w:val="563D0539"/>
    <w:rsid w:val="563D0A12"/>
    <w:rsid w:val="563F2552"/>
    <w:rsid w:val="564061EF"/>
    <w:rsid w:val="564451BE"/>
    <w:rsid w:val="56567EED"/>
    <w:rsid w:val="567B1F36"/>
    <w:rsid w:val="56A24C1D"/>
    <w:rsid w:val="56AB4376"/>
    <w:rsid w:val="56AE7C5A"/>
    <w:rsid w:val="56C7351C"/>
    <w:rsid w:val="56CB2BBD"/>
    <w:rsid w:val="56CB4F97"/>
    <w:rsid w:val="56CD0843"/>
    <w:rsid w:val="56D1541C"/>
    <w:rsid w:val="56EE7AC0"/>
    <w:rsid w:val="57001308"/>
    <w:rsid w:val="57032983"/>
    <w:rsid w:val="570505EF"/>
    <w:rsid w:val="57210448"/>
    <w:rsid w:val="572C1210"/>
    <w:rsid w:val="57340D8E"/>
    <w:rsid w:val="57601B83"/>
    <w:rsid w:val="577E1BB1"/>
    <w:rsid w:val="57A12F7E"/>
    <w:rsid w:val="57BE361B"/>
    <w:rsid w:val="57E77876"/>
    <w:rsid w:val="57F4546B"/>
    <w:rsid w:val="57F96347"/>
    <w:rsid w:val="58076796"/>
    <w:rsid w:val="580B167D"/>
    <w:rsid w:val="580E2736"/>
    <w:rsid w:val="5822715F"/>
    <w:rsid w:val="582B2191"/>
    <w:rsid w:val="583B614D"/>
    <w:rsid w:val="584974E7"/>
    <w:rsid w:val="58655786"/>
    <w:rsid w:val="5868042C"/>
    <w:rsid w:val="586D5E24"/>
    <w:rsid w:val="58873381"/>
    <w:rsid w:val="589F492D"/>
    <w:rsid w:val="58C3426C"/>
    <w:rsid w:val="58C72E85"/>
    <w:rsid w:val="58CA425E"/>
    <w:rsid w:val="58D45090"/>
    <w:rsid w:val="58F27395"/>
    <w:rsid w:val="58F54935"/>
    <w:rsid w:val="59122224"/>
    <w:rsid w:val="59210FA5"/>
    <w:rsid w:val="5925630D"/>
    <w:rsid w:val="593A556B"/>
    <w:rsid w:val="59401212"/>
    <w:rsid w:val="59496D52"/>
    <w:rsid w:val="59567D64"/>
    <w:rsid w:val="597628B4"/>
    <w:rsid w:val="59881257"/>
    <w:rsid w:val="598E6BE8"/>
    <w:rsid w:val="5999038C"/>
    <w:rsid w:val="599B6EA3"/>
    <w:rsid w:val="59AA5338"/>
    <w:rsid w:val="59B72723"/>
    <w:rsid w:val="59B86FCF"/>
    <w:rsid w:val="59D72160"/>
    <w:rsid w:val="59D7747E"/>
    <w:rsid w:val="59DA0587"/>
    <w:rsid w:val="59E64D7C"/>
    <w:rsid w:val="5A1A4119"/>
    <w:rsid w:val="5A354D3F"/>
    <w:rsid w:val="5A405530"/>
    <w:rsid w:val="5A433C7D"/>
    <w:rsid w:val="5A587307"/>
    <w:rsid w:val="5A616290"/>
    <w:rsid w:val="5A765379"/>
    <w:rsid w:val="5A783D24"/>
    <w:rsid w:val="5A7D7AE9"/>
    <w:rsid w:val="5A863282"/>
    <w:rsid w:val="5A873458"/>
    <w:rsid w:val="5A8D6A64"/>
    <w:rsid w:val="5AAC7C9F"/>
    <w:rsid w:val="5AB60511"/>
    <w:rsid w:val="5AD7215D"/>
    <w:rsid w:val="5AE204F4"/>
    <w:rsid w:val="5AF91B4A"/>
    <w:rsid w:val="5B0349CD"/>
    <w:rsid w:val="5B1A36BA"/>
    <w:rsid w:val="5B1C3FBE"/>
    <w:rsid w:val="5B1F0504"/>
    <w:rsid w:val="5B264CA7"/>
    <w:rsid w:val="5B2E1A05"/>
    <w:rsid w:val="5B423322"/>
    <w:rsid w:val="5B5D6BBC"/>
    <w:rsid w:val="5B7E2ECD"/>
    <w:rsid w:val="5B832D06"/>
    <w:rsid w:val="5B923001"/>
    <w:rsid w:val="5BA1138A"/>
    <w:rsid w:val="5BBC5ACA"/>
    <w:rsid w:val="5BC32BB1"/>
    <w:rsid w:val="5BDC2291"/>
    <w:rsid w:val="5BE30FD5"/>
    <w:rsid w:val="5BFD3E45"/>
    <w:rsid w:val="5C0371A6"/>
    <w:rsid w:val="5C142F3C"/>
    <w:rsid w:val="5C273552"/>
    <w:rsid w:val="5C4F140E"/>
    <w:rsid w:val="5C515F3F"/>
    <w:rsid w:val="5C675BC9"/>
    <w:rsid w:val="5C677510"/>
    <w:rsid w:val="5C771A17"/>
    <w:rsid w:val="5C7878C3"/>
    <w:rsid w:val="5C826C8D"/>
    <w:rsid w:val="5C9A0CAC"/>
    <w:rsid w:val="5C9D73D6"/>
    <w:rsid w:val="5C9F3B0E"/>
    <w:rsid w:val="5CA92FF7"/>
    <w:rsid w:val="5CAA564F"/>
    <w:rsid w:val="5CC17606"/>
    <w:rsid w:val="5CD86429"/>
    <w:rsid w:val="5CED2D75"/>
    <w:rsid w:val="5CF60C9B"/>
    <w:rsid w:val="5D0143C7"/>
    <w:rsid w:val="5D1B1839"/>
    <w:rsid w:val="5D5D3DAC"/>
    <w:rsid w:val="5D6F7784"/>
    <w:rsid w:val="5DB669A1"/>
    <w:rsid w:val="5DBD13F2"/>
    <w:rsid w:val="5DD03F8C"/>
    <w:rsid w:val="5DD57340"/>
    <w:rsid w:val="5DD95B19"/>
    <w:rsid w:val="5DE84681"/>
    <w:rsid w:val="5E083CCB"/>
    <w:rsid w:val="5E242AF0"/>
    <w:rsid w:val="5E244433"/>
    <w:rsid w:val="5E2606F1"/>
    <w:rsid w:val="5E324E65"/>
    <w:rsid w:val="5E327DDB"/>
    <w:rsid w:val="5E655975"/>
    <w:rsid w:val="5E8771E0"/>
    <w:rsid w:val="5EB36B9F"/>
    <w:rsid w:val="5EC31D41"/>
    <w:rsid w:val="5ECF7BA1"/>
    <w:rsid w:val="5EDA259F"/>
    <w:rsid w:val="5EDD7635"/>
    <w:rsid w:val="5EE22627"/>
    <w:rsid w:val="5EEB1102"/>
    <w:rsid w:val="5EF555BA"/>
    <w:rsid w:val="5EF676D8"/>
    <w:rsid w:val="5EFF1C82"/>
    <w:rsid w:val="5F17346F"/>
    <w:rsid w:val="5F1D5294"/>
    <w:rsid w:val="5F203901"/>
    <w:rsid w:val="5F47472D"/>
    <w:rsid w:val="5F506981"/>
    <w:rsid w:val="5F5215D6"/>
    <w:rsid w:val="5F5F41AF"/>
    <w:rsid w:val="5F64242D"/>
    <w:rsid w:val="5F6506DA"/>
    <w:rsid w:val="5FAB1E38"/>
    <w:rsid w:val="5FAC0B02"/>
    <w:rsid w:val="5FBC0B80"/>
    <w:rsid w:val="5FDB771F"/>
    <w:rsid w:val="5FDE21CA"/>
    <w:rsid w:val="5FDE7907"/>
    <w:rsid w:val="5FEB06A5"/>
    <w:rsid w:val="5FFB68ED"/>
    <w:rsid w:val="600E6870"/>
    <w:rsid w:val="601847B2"/>
    <w:rsid w:val="60195C1E"/>
    <w:rsid w:val="602B6A7E"/>
    <w:rsid w:val="6041148D"/>
    <w:rsid w:val="604278DE"/>
    <w:rsid w:val="6047227E"/>
    <w:rsid w:val="60522285"/>
    <w:rsid w:val="605C5F30"/>
    <w:rsid w:val="60656F88"/>
    <w:rsid w:val="606C1FD2"/>
    <w:rsid w:val="60995B4F"/>
    <w:rsid w:val="60C0425C"/>
    <w:rsid w:val="60CE7110"/>
    <w:rsid w:val="60FA753E"/>
    <w:rsid w:val="610743DD"/>
    <w:rsid w:val="61475B14"/>
    <w:rsid w:val="614C023A"/>
    <w:rsid w:val="614D5959"/>
    <w:rsid w:val="614F578E"/>
    <w:rsid w:val="61511216"/>
    <w:rsid w:val="615A25EA"/>
    <w:rsid w:val="61612867"/>
    <w:rsid w:val="61614183"/>
    <w:rsid w:val="6172415B"/>
    <w:rsid w:val="61724F8E"/>
    <w:rsid w:val="6173691D"/>
    <w:rsid w:val="61826037"/>
    <w:rsid w:val="618A2BE6"/>
    <w:rsid w:val="618A752F"/>
    <w:rsid w:val="61A806BD"/>
    <w:rsid w:val="61B256D1"/>
    <w:rsid w:val="61CD6067"/>
    <w:rsid w:val="61CF78E4"/>
    <w:rsid w:val="61DD677E"/>
    <w:rsid w:val="61F07762"/>
    <w:rsid w:val="61F540A9"/>
    <w:rsid w:val="61F57219"/>
    <w:rsid w:val="61FA6D9C"/>
    <w:rsid w:val="61FE0138"/>
    <w:rsid w:val="62012E4C"/>
    <w:rsid w:val="62097A08"/>
    <w:rsid w:val="62265778"/>
    <w:rsid w:val="62477427"/>
    <w:rsid w:val="62643A20"/>
    <w:rsid w:val="626B5426"/>
    <w:rsid w:val="62792C60"/>
    <w:rsid w:val="62830E1C"/>
    <w:rsid w:val="62A07B11"/>
    <w:rsid w:val="62AC5DA2"/>
    <w:rsid w:val="62BC6E19"/>
    <w:rsid w:val="62BE324C"/>
    <w:rsid w:val="62CA5E53"/>
    <w:rsid w:val="62CF1196"/>
    <w:rsid w:val="62E03F3A"/>
    <w:rsid w:val="62E23393"/>
    <w:rsid w:val="62E33669"/>
    <w:rsid w:val="62FE61A0"/>
    <w:rsid w:val="63106792"/>
    <w:rsid w:val="631D37AF"/>
    <w:rsid w:val="63317992"/>
    <w:rsid w:val="6343302D"/>
    <w:rsid w:val="63443F87"/>
    <w:rsid w:val="635C1C28"/>
    <w:rsid w:val="636724EC"/>
    <w:rsid w:val="637810A4"/>
    <w:rsid w:val="63782C00"/>
    <w:rsid w:val="638C5EE1"/>
    <w:rsid w:val="63972DD1"/>
    <w:rsid w:val="63A86D8C"/>
    <w:rsid w:val="63B01DB5"/>
    <w:rsid w:val="63B03E93"/>
    <w:rsid w:val="63B50E9F"/>
    <w:rsid w:val="63C42462"/>
    <w:rsid w:val="63C42E3A"/>
    <w:rsid w:val="63EA5DC5"/>
    <w:rsid w:val="63EB2D3B"/>
    <w:rsid w:val="63ED2B73"/>
    <w:rsid w:val="63FB316F"/>
    <w:rsid w:val="63FE69AC"/>
    <w:rsid w:val="64111559"/>
    <w:rsid w:val="642322B7"/>
    <w:rsid w:val="64255DFD"/>
    <w:rsid w:val="64292949"/>
    <w:rsid w:val="642B210D"/>
    <w:rsid w:val="643412E7"/>
    <w:rsid w:val="643B1782"/>
    <w:rsid w:val="644D3EFB"/>
    <w:rsid w:val="64572560"/>
    <w:rsid w:val="646171BF"/>
    <w:rsid w:val="64687F61"/>
    <w:rsid w:val="646E72AC"/>
    <w:rsid w:val="649B408B"/>
    <w:rsid w:val="64A1271F"/>
    <w:rsid w:val="64B90194"/>
    <w:rsid w:val="64C91E67"/>
    <w:rsid w:val="64CE30F4"/>
    <w:rsid w:val="64DD0CB7"/>
    <w:rsid w:val="64DF1285"/>
    <w:rsid w:val="64F91D40"/>
    <w:rsid w:val="650158AC"/>
    <w:rsid w:val="65035466"/>
    <w:rsid w:val="6516164E"/>
    <w:rsid w:val="65452D0E"/>
    <w:rsid w:val="65453350"/>
    <w:rsid w:val="65461340"/>
    <w:rsid w:val="654E3654"/>
    <w:rsid w:val="65582E79"/>
    <w:rsid w:val="656527E5"/>
    <w:rsid w:val="656D6C4F"/>
    <w:rsid w:val="65704A7B"/>
    <w:rsid w:val="657D240B"/>
    <w:rsid w:val="65A941F4"/>
    <w:rsid w:val="65B93F70"/>
    <w:rsid w:val="65BD1D4A"/>
    <w:rsid w:val="65D63EE6"/>
    <w:rsid w:val="65E25D5F"/>
    <w:rsid w:val="65E373E9"/>
    <w:rsid w:val="65F6169A"/>
    <w:rsid w:val="65FB2C0D"/>
    <w:rsid w:val="65FF546D"/>
    <w:rsid w:val="66001F90"/>
    <w:rsid w:val="661300A7"/>
    <w:rsid w:val="661A68AE"/>
    <w:rsid w:val="662E6C0F"/>
    <w:rsid w:val="663C46DE"/>
    <w:rsid w:val="66434946"/>
    <w:rsid w:val="6664279C"/>
    <w:rsid w:val="666E56B6"/>
    <w:rsid w:val="667C4500"/>
    <w:rsid w:val="667C62AE"/>
    <w:rsid w:val="66B111E0"/>
    <w:rsid w:val="66EB13C4"/>
    <w:rsid w:val="66F34E56"/>
    <w:rsid w:val="66F80D20"/>
    <w:rsid w:val="66FC2D59"/>
    <w:rsid w:val="67093942"/>
    <w:rsid w:val="674A0958"/>
    <w:rsid w:val="676E0808"/>
    <w:rsid w:val="677132C8"/>
    <w:rsid w:val="677E43D5"/>
    <w:rsid w:val="678D34C6"/>
    <w:rsid w:val="67900263"/>
    <w:rsid w:val="6793354D"/>
    <w:rsid w:val="67A13ECC"/>
    <w:rsid w:val="67A3577B"/>
    <w:rsid w:val="67A8465D"/>
    <w:rsid w:val="67AF67C0"/>
    <w:rsid w:val="67C71C6C"/>
    <w:rsid w:val="67D5464A"/>
    <w:rsid w:val="67DE3E32"/>
    <w:rsid w:val="67E22D4D"/>
    <w:rsid w:val="67EB09A1"/>
    <w:rsid w:val="6801123A"/>
    <w:rsid w:val="68235E94"/>
    <w:rsid w:val="684D138C"/>
    <w:rsid w:val="685252EF"/>
    <w:rsid w:val="68541290"/>
    <w:rsid w:val="688254EB"/>
    <w:rsid w:val="689A3865"/>
    <w:rsid w:val="689C2C37"/>
    <w:rsid w:val="68A37F48"/>
    <w:rsid w:val="68B4089F"/>
    <w:rsid w:val="68BA756F"/>
    <w:rsid w:val="68BE2F25"/>
    <w:rsid w:val="68C84E8E"/>
    <w:rsid w:val="68CE48BE"/>
    <w:rsid w:val="68E57EEC"/>
    <w:rsid w:val="68ED2579"/>
    <w:rsid w:val="68F33995"/>
    <w:rsid w:val="69240076"/>
    <w:rsid w:val="693E611A"/>
    <w:rsid w:val="69434224"/>
    <w:rsid w:val="69486E37"/>
    <w:rsid w:val="695A20A8"/>
    <w:rsid w:val="6985191D"/>
    <w:rsid w:val="698E1E43"/>
    <w:rsid w:val="69912070"/>
    <w:rsid w:val="69943C97"/>
    <w:rsid w:val="69BE2B38"/>
    <w:rsid w:val="69C2047C"/>
    <w:rsid w:val="69CE0304"/>
    <w:rsid w:val="69D241B5"/>
    <w:rsid w:val="69D916A3"/>
    <w:rsid w:val="69EA0C87"/>
    <w:rsid w:val="69F30635"/>
    <w:rsid w:val="69F9159C"/>
    <w:rsid w:val="6A022F6E"/>
    <w:rsid w:val="6A0E021D"/>
    <w:rsid w:val="6A1A3E8C"/>
    <w:rsid w:val="6A293B34"/>
    <w:rsid w:val="6A3D4D43"/>
    <w:rsid w:val="6A3F74A5"/>
    <w:rsid w:val="6A430A61"/>
    <w:rsid w:val="6A533E51"/>
    <w:rsid w:val="6A5C410E"/>
    <w:rsid w:val="6A5E3F97"/>
    <w:rsid w:val="6A6A35E7"/>
    <w:rsid w:val="6A78543D"/>
    <w:rsid w:val="6A865C33"/>
    <w:rsid w:val="6AA85E74"/>
    <w:rsid w:val="6B1B5543"/>
    <w:rsid w:val="6B43088B"/>
    <w:rsid w:val="6B4E2394"/>
    <w:rsid w:val="6B4F5D3F"/>
    <w:rsid w:val="6B6B6CE8"/>
    <w:rsid w:val="6B9805FC"/>
    <w:rsid w:val="6BA020A4"/>
    <w:rsid w:val="6BA93DA5"/>
    <w:rsid w:val="6BB80712"/>
    <w:rsid w:val="6BC8092B"/>
    <w:rsid w:val="6BC851B3"/>
    <w:rsid w:val="6BCA7FEC"/>
    <w:rsid w:val="6BD350E5"/>
    <w:rsid w:val="6BDF4621"/>
    <w:rsid w:val="6BDF5315"/>
    <w:rsid w:val="6BE067A1"/>
    <w:rsid w:val="6BF06804"/>
    <w:rsid w:val="6BF110B5"/>
    <w:rsid w:val="6BF51F95"/>
    <w:rsid w:val="6C0022F4"/>
    <w:rsid w:val="6C005149"/>
    <w:rsid w:val="6C134FBF"/>
    <w:rsid w:val="6C17792F"/>
    <w:rsid w:val="6C22295D"/>
    <w:rsid w:val="6C295050"/>
    <w:rsid w:val="6C2F0285"/>
    <w:rsid w:val="6C37779C"/>
    <w:rsid w:val="6C4C2E54"/>
    <w:rsid w:val="6C5F1FB2"/>
    <w:rsid w:val="6C5F48E4"/>
    <w:rsid w:val="6C657EC6"/>
    <w:rsid w:val="6C6656E4"/>
    <w:rsid w:val="6C6B22C5"/>
    <w:rsid w:val="6C6B6BA9"/>
    <w:rsid w:val="6C727C9C"/>
    <w:rsid w:val="6C7C493C"/>
    <w:rsid w:val="6C9A748E"/>
    <w:rsid w:val="6CA2021D"/>
    <w:rsid w:val="6CA2545A"/>
    <w:rsid w:val="6CA314E9"/>
    <w:rsid w:val="6CA94871"/>
    <w:rsid w:val="6CAD68BB"/>
    <w:rsid w:val="6CAF1D8F"/>
    <w:rsid w:val="6CB307C2"/>
    <w:rsid w:val="6CC4275D"/>
    <w:rsid w:val="6CD833A6"/>
    <w:rsid w:val="6CD96ABB"/>
    <w:rsid w:val="6CD97738"/>
    <w:rsid w:val="6CE213ED"/>
    <w:rsid w:val="6D0754C1"/>
    <w:rsid w:val="6D283043"/>
    <w:rsid w:val="6D486EEA"/>
    <w:rsid w:val="6D5C79A0"/>
    <w:rsid w:val="6D7147AA"/>
    <w:rsid w:val="6DC81DD9"/>
    <w:rsid w:val="6DC93CAA"/>
    <w:rsid w:val="6DCA5B51"/>
    <w:rsid w:val="6DD30EA9"/>
    <w:rsid w:val="6DEB3B1C"/>
    <w:rsid w:val="6DEB516B"/>
    <w:rsid w:val="6E10323B"/>
    <w:rsid w:val="6E1A60EE"/>
    <w:rsid w:val="6E273FA2"/>
    <w:rsid w:val="6E3A5AE7"/>
    <w:rsid w:val="6E62667D"/>
    <w:rsid w:val="6E644582"/>
    <w:rsid w:val="6E6F73F3"/>
    <w:rsid w:val="6EA76019"/>
    <w:rsid w:val="6EB36E72"/>
    <w:rsid w:val="6ED56955"/>
    <w:rsid w:val="6EE43550"/>
    <w:rsid w:val="6EF44EA4"/>
    <w:rsid w:val="6EFA22AE"/>
    <w:rsid w:val="6EFA6D32"/>
    <w:rsid w:val="6F125D7E"/>
    <w:rsid w:val="6F203D7E"/>
    <w:rsid w:val="6F2319BD"/>
    <w:rsid w:val="6F237A59"/>
    <w:rsid w:val="6F344F39"/>
    <w:rsid w:val="6F4A7B60"/>
    <w:rsid w:val="6F657037"/>
    <w:rsid w:val="6F663D87"/>
    <w:rsid w:val="6F833B35"/>
    <w:rsid w:val="6F8803AF"/>
    <w:rsid w:val="6F8856D3"/>
    <w:rsid w:val="6F8867FE"/>
    <w:rsid w:val="6F89425D"/>
    <w:rsid w:val="6FA4671F"/>
    <w:rsid w:val="6FA7614A"/>
    <w:rsid w:val="6FAF4746"/>
    <w:rsid w:val="6FB468AF"/>
    <w:rsid w:val="6FB97C2B"/>
    <w:rsid w:val="6FC434CF"/>
    <w:rsid w:val="6FE637EB"/>
    <w:rsid w:val="6FF72B21"/>
    <w:rsid w:val="702B0BC4"/>
    <w:rsid w:val="70366E79"/>
    <w:rsid w:val="704F7809"/>
    <w:rsid w:val="70514307"/>
    <w:rsid w:val="7058746B"/>
    <w:rsid w:val="705D2F74"/>
    <w:rsid w:val="70654928"/>
    <w:rsid w:val="706C61F1"/>
    <w:rsid w:val="70726C45"/>
    <w:rsid w:val="70764883"/>
    <w:rsid w:val="70766E7B"/>
    <w:rsid w:val="707E042D"/>
    <w:rsid w:val="70857D1A"/>
    <w:rsid w:val="70B678C8"/>
    <w:rsid w:val="70C42D2B"/>
    <w:rsid w:val="70CC2CCC"/>
    <w:rsid w:val="70D313E9"/>
    <w:rsid w:val="70E260C0"/>
    <w:rsid w:val="70E330C2"/>
    <w:rsid w:val="70EC57B1"/>
    <w:rsid w:val="711853D2"/>
    <w:rsid w:val="71221D0A"/>
    <w:rsid w:val="71394457"/>
    <w:rsid w:val="714764DA"/>
    <w:rsid w:val="716A2602"/>
    <w:rsid w:val="717464F9"/>
    <w:rsid w:val="71821A31"/>
    <w:rsid w:val="718F5826"/>
    <w:rsid w:val="7192340B"/>
    <w:rsid w:val="71957A24"/>
    <w:rsid w:val="71A5128B"/>
    <w:rsid w:val="71D37D0E"/>
    <w:rsid w:val="71DD2474"/>
    <w:rsid w:val="71E42FED"/>
    <w:rsid w:val="72004821"/>
    <w:rsid w:val="72020674"/>
    <w:rsid w:val="720C753F"/>
    <w:rsid w:val="72101D25"/>
    <w:rsid w:val="72243DB7"/>
    <w:rsid w:val="723D3EC0"/>
    <w:rsid w:val="7241360F"/>
    <w:rsid w:val="72491746"/>
    <w:rsid w:val="724B07EA"/>
    <w:rsid w:val="725F657E"/>
    <w:rsid w:val="7263415A"/>
    <w:rsid w:val="726865F2"/>
    <w:rsid w:val="728C4044"/>
    <w:rsid w:val="729E7F08"/>
    <w:rsid w:val="72AE1C35"/>
    <w:rsid w:val="72EE0533"/>
    <w:rsid w:val="72F0605A"/>
    <w:rsid w:val="72FD189E"/>
    <w:rsid w:val="730B2B28"/>
    <w:rsid w:val="730C2EBC"/>
    <w:rsid w:val="73156DCC"/>
    <w:rsid w:val="7318735E"/>
    <w:rsid w:val="732A4300"/>
    <w:rsid w:val="73375A36"/>
    <w:rsid w:val="73714CA5"/>
    <w:rsid w:val="737474AC"/>
    <w:rsid w:val="738E207B"/>
    <w:rsid w:val="738F7621"/>
    <w:rsid w:val="739D0752"/>
    <w:rsid w:val="73EA4502"/>
    <w:rsid w:val="741151EF"/>
    <w:rsid w:val="74155264"/>
    <w:rsid w:val="742C2E66"/>
    <w:rsid w:val="742C30C1"/>
    <w:rsid w:val="74424693"/>
    <w:rsid w:val="74600FBD"/>
    <w:rsid w:val="7489763F"/>
    <w:rsid w:val="74926548"/>
    <w:rsid w:val="74A86C44"/>
    <w:rsid w:val="74E03EAC"/>
    <w:rsid w:val="74E07CE4"/>
    <w:rsid w:val="74EC57D5"/>
    <w:rsid w:val="75015203"/>
    <w:rsid w:val="750E27C7"/>
    <w:rsid w:val="75430591"/>
    <w:rsid w:val="75556648"/>
    <w:rsid w:val="759233F8"/>
    <w:rsid w:val="75A32332"/>
    <w:rsid w:val="75A85B8F"/>
    <w:rsid w:val="75A85CA9"/>
    <w:rsid w:val="75BC5488"/>
    <w:rsid w:val="760E3637"/>
    <w:rsid w:val="76163BA6"/>
    <w:rsid w:val="761A7A29"/>
    <w:rsid w:val="7621477C"/>
    <w:rsid w:val="762A7B4F"/>
    <w:rsid w:val="763C2443"/>
    <w:rsid w:val="763F0D29"/>
    <w:rsid w:val="76682700"/>
    <w:rsid w:val="76695C84"/>
    <w:rsid w:val="76837665"/>
    <w:rsid w:val="769B3E85"/>
    <w:rsid w:val="769B6F0E"/>
    <w:rsid w:val="769D02A6"/>
    <w:rsid w:val="76A20FEF"/>
    <w:rsid w:val="76B66902"/>
    <w:rsid w:val="76CB1D87"/>
    <w:rsid w:val="76CE502F"/>
    <w:rsid w:val="76D868BB"/>
    <w:rsid w:val="76D94E11"/>
    <w:rsid w:val="76F31152"/>
    <w:rsid w:val="76FF42DB"/>
    <w:rsid w:val="7704392C"/>
    <w:rsid w:val="77065FCC"/>
    <w:rsid w:val="771451A0"/>
    <w:rsid w:val="77227E8F"/>
    <w:rsid w:val="772B4CBC"/>
    <w:rsid w:val="772C5186"/>
    <w:rsid w:val="774775D3"/>
    <w:rsid w:val="77497690"/>
    <w:rsid w:val="77706C17"/>
    <w:rsid w:val="77737D91"/>
    <w:rsid w:val="7798290C"/>
    <w:rsid w:val="77A70D7A"/>
    <w:rsid w:val="77AE64D0"/>
    <w:rsid w:val="77B574DF"/>
    <w:rsid w:val="77BA3F44"/>
    <w:rsid w:val="77BA6C36"/>
    <w:rsid w:val="77C23189"/>
    <w:rsid w:val="77C931DC"/>
    <w:rsid w:val="77D15673"/>
    <w:rsid w:val="77D47CF8"/>
    <w:rsid w:val="77FD53F2"/>
    <w:rsid w:val="780F3D6B"/>
    <w:rsid w:val="785B21C7"/>
    <w:rsid w:val="7894066A"/>
    <w:rsid w:val="789D640D"/>
    <w:rsid w:val="789E1B01"/>
    <w:rsid w:val="78A21E69"/>
    <w:rsid w:val="78A83B30"/>
    <w:rsid w:val="78B13154"/>
    <w:rsid w:val="78BE23F6"/>
    <w:rsid w:val="78CD5EDD"/>
    <w:rsid w:val="78EE3958"/>
    <w:rsid w:val="78EE7A27"/>
    <w:rsid w:val="78F062F1"/>
    <w:rsid w:val="78F462B9"/>
    <w:rsid w:val="792E69F1"/>
    <w:rsid w:val="79334EF2"/>
    <w:rsid w:val="79425135"/>
    <w:rsid w:val="79474796"/>
    <w:rsid w:val="7971454F"/>
    <w:rsid w:val="79722931"/>
    <w:rsid w:val="7982728C"/>
    <w:rsid w:val="798F7514"/>
    <w:rsid w:val="79975481"/>
    <w:rsid w:val="79BD0B3F"/>
    <w:rsid w:val="79C546C4"/>
    <w:rsid w:val="79F001C7"/>
    <w:rsid w:val="79F52773"/>
    <w:rsid w:val="7A1015BA"/>
    <w:rsid w:val="7A2E6462"/>
    <w:rsid w:val="7A3A282C"/>
    <w:rsid w:val="7A40591D"/>
    <w:rsid w:val="7A6450DE"/>
    <w:rsid w:val="7A6E7713"/>
    <w:rsid w:val="7A6F5AB6"/>
    <w:rsid w:val="7A7137F3"/>
    <w:rsid w:val="7A884DCA"/>
    <w:rsid w:val="7A887E89"/>
    <w:rsid w:val="7AA57708"/>
    <w:rsid w:val="7AA7257C"/>
    <w:rsid w:val="7AB1431E"/>
    <w:rsid w:val="7B106E5B"/>
    <w:rsid w:val="7B117CBD"/>
    <w:rsid w:val="7B1A6C0F"/>
    <w:rsid w:val="7B3F5DCD"/>
    <w:rsid w:val="7B433819"/>
    <w:rsid w:val="7B471043"/>
    <w:rsid w:val="7B4C10CB"/>
    <w:rsid w:val="7B6A44CF"/>
    <w:rsid w:val="7B7942DD"/>
    <w:rsid w:val="7B810197"/>
    <w:rsid w:val="7B8B1763"/>
    <w:rsid w:val="7B944376"/>
    <w:rsid w:val="7BAD3515"/>
    <w:rsid w:val="7BBB0C5B"/>
    <w:rsid w:val="7BC05BF5"/>
    <w:rsid w:val="7BC93616"/>
    <w:rsid w:val="7BCF6A0D"/>
    <w:rsid w:val="7C0C1B6A"/>
    <w:rsid w:val="7C120F4C"/>
    <w:rsid w:val="7C1815FF"/>
    <w:rsid w:val="7C23124E"/>
    <w:rsid w:val="7C2E2328"/>
    <w:rsid w:val="7C32323F"/>
    <w:rsid w:val="7C3A564A"/>
    <w:rsid w:val="7C74342B"/>
    <w:rsid w:val="7C7F65ED"/>
    <w:rsid w:val="7C896BD7"/>
    <w:rsid w:val="7C8A4E29"/>
    <w:rsid w:val="7C907231"/>
    <w:rsid w:val="7C981FD8"/>
    <w:rsid w:val="7C9C31E6"/>
    <w:rsid w:val="7CAD7000"/>
    <w:rsid w:val="7CB93F79"/>
    <w:rsid w:val="7CC45121"/>
    <w:rsid w:val="7CDA62E5"/>
    <w:rsid w:val="7D185A54"/>
    <w:rsid w:val="7D1A338E"/>
    <w:rsid w:val="7D244921"/>
    <w:rsid w:val="7D4F7CEB"/>
    <w:rsid w:val="7D5C694F"/>
    <w:rsid w:val="7D6C4AB9"/>
    <w:rsid w:val="7D75025F"/>
    <w:rsid w:val="7D801F48"/>
    <w:rsid w:val="7D85149C"/>
    <w:rsid w:val="7D8C104F"/>
    <w:rsid w:val="7DA66F6F"/>
    <w:rsid w:val="7DA75232"/>
    <w:rsid w:val="7DC807C4"/>
    <w:rsid w:val="7DC8571C"/>
    <w:rsid w:val="7DD61E41"/>
    <w:rsid w:val="7DD967F0"/>
    <w:rsid w:val="7DEC0AD7"/>
    <w:rsid w:val="7DEE497C"/>
    <w:rsid w:val="7DF76C8E"/>
    <w:rsid w:val="7DFF4806"/>
    <w:rsid w:val="7E1427D4"/>
    <w:rsid w:val="7E38612A"/>
    <w:rsid w:val="7E520EB7"/>
    <w:rsid w:val="7E522C73"/>
    <w:rsid w:val="7E813A30"/>
    <w:rsid w:val="7E8B5D2C"/>
    <w:rsid w:val="7EAB6C79"/>
    <w:rsid w:val="7F0E3344"/>
    <w:rsid w:val="7F181060"/>
    <w:rsid w:val="7F2C6CAA"/>
    <w:rsid w:val="7F314A7F"/>
    <w:rsid w:val="7F4358C1"/>
    <w:rsid w:val="7F5809D8"/>
    <w:rsid w:val="7F586540"/>
    <w:rsid w:val="7F5922DF"/>
    <w:rsid w:val="7F5A3F44"/>
    <w:rsid w:val="7F5F7461"/>
    <w:rsid w:val="7F700BAA"/>
    <w:rsid w:val="7F741DC0"/>
    <w:rsid w:val="7F7C3366"/>
    <w:rsid w:val="7F9C3ADE"/>
    <w:rsid w:val="7FBB1366"/>
    <w:rsid w:val="7FBB5FB1"/>
    <w:rsid w:val="7FC40652"/>
    <w:rsid w:val="7FD818DE"/>
    <w:rsid w:val="7FE8703C"/>
    <w:rsid w:val="7FF52E1B"/>
    <w:rsid w:val="7FF9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50"/>
    <w:autoRedefine/>
    <w:qFormat/>
    <w:uiPriority w:val="0"/>
    <w:pPr>
      <w:keepNext/>
      <w:widowControl/>
      <w:numPr>
        <w:ilvl w:val="0"/>
        <w:numId w:val="1"/>
      </w:numPr>
      <w:spacing w:line="360" w:lineRule="auto"/>
      <w:jc w:val="center"/>
      <w:outlineLvl w:val="0"/>
    </w:pPr>
    <w:rPr>
      <w:rFonts w:ascii="黑体" w:hAnsi="黑体"/>
      <w:sz w:val="32"/>
    </w:rPr>
  </w:style>
  <w:style w:type="paragraph" w:styleId="4">
    <w:name w:val="heading 2"/>
    <w:basedOn w:val="1"/>
    <w:next w:val="1"/>
    <w:link w:val="51"/>
    <w:autoRedefine/>
    <w:qFormat/>
    <w:uiPriority w:val="0"/>
    <w:pPr>
      <w:spacing w:line="560" w:lineRule="exact"/>
      <w:jc w:val="center"/>
      <w:outlineLvl w:val="1"/>
    </w:pPr>
    <w:rPr>
      <w:b/>
      <w:sz w:val="32"/>
      <w:szCs w:val="32"/>
    </w:rPr>
  </w:style>
  <w:style w:type="paragraph" w:styleId="5">
    <w:name w:val="heading 3"/>
    <w:basedOn w:val="1"/>
    <w:next w:val="1"/>
    <w:link w:val="42"/>
    <w:autoRedefine/>
    <w:qFormat/>
    <w:uiPriority w:val="0"/>
    <w:pPr>
      <w:keepNext/>
      <w:keepLines/>
      <w:spacing w:line="413" w:lineRule="auto"/>
      <w:jc w:val="center"/>
      <w:outlineLvl w:val="2"/>
    </w:pPr>
    <w:rPr>
      <w:b/>
      <w:bCs/>
      <w:sz w:val="30"/>
      <w:szCs w:val="32"/>
    </w:rPr>
  </w:style>
  <w:style w:type="paragraph" w:styleId="6">
    <w:name w:val="heading 4"/>
    <w:basedOn w:val="1"/>
    <w:next w:val="1"/>
    <w:autoRedefine/>
    <w:qFormat/>
    <w:uiPriority w:val="1"/>
    <w:pPr>
      <w:spacing w:before="55"/>
      <w:ind w:right="57"/>
      <w:jc w:val="center"/>
      <w:outlineLvl w:val="3"/>
    </w:pPr>
    <w:rPr>
      <w:rFonts w:ascii="宋体" w:hAnsi="宋体" w:cs="宋体"/>
      <w:sz w:val="30"/>
      <w:szCs w:val="30"/>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val="0"/>
      <w:spacing w:line="560" w:lineRule="exact"/>
      <w:ind w:left="559" w:leftChars="266" w:firstLine="174" w:firstLineChars="62"/>
      <w:jc w:val="both"/>
    </w:pPr>
    <w:rPr>
      <w:kern w:val="2"/>
      <w:sz w:val="28"/>
      <w:szCs w:val="18"/>
    </w:rPr>
  </w:style>
  <w:style w:type="paragraph" w:styleId="7">
    <w:name w:val="Normal Indent"/>
    <w:basedOn w:val="1"/>
    <w:next w:val="8"/>
    <w:autoRedefine/>
    <w:qFormat/>
    <w:uiPriority w:val="0"/>
    <w:pPr>
      <w:ind w:firstLine="420" w:firstLineChars="200"/>
    </w:pPr>
    <w:rPr>
      <w:szCs w:val="20"/>
    </w:rPr>
  </w:style>
  <w:style w:type="paragraph" w:styleId="8">
    <w:name w:val="Body Text 2"/>
    <w:basedOn w:val="1"/>
    <w:autoRedefine/>
    <w:qFormat/>
    <w:uiPriority w:val="99"/>
    <w:pPr>
      <w:spacing w:line="360" w:lineRule="auto"/>
      <w:ind w:firstLine="480" w:firstLineChars="200"/>
    </w:pPr>
    <w:rPr>
      <w:rFonts w:ascii="仿宋_GB2312" w:hAnsi="宋体" w:eastAsia="仿宋_GB2312" w:cs="仿宋_GB2312"/>
      <w:kern w:val="0"/>
      <w:sz w:val="24"/>
    </w:rPr>
  </w:style>
  <w:style w:type="paragraph" w:styleId="9">
    <w:name w:val="caption"/>
    <w:basedOn w:val="1"/>
    <w:next w:val="1"/>
    <w:autoRedefine/>
    <w:qFormat/>
    <w:uiPriority w:val="0"/>
    <w:rPr>
      <w:rFonts w:ascii="Arial" w:hAnsi="Arial" w:eastAsia="黑体"/>
    </w:rPr>
  </w:style>
  <w:style w:type="paragraph" w:styleId="10">
    <w:name w:val="annotation text"/>
    <w:basedOn w:val="1"/>
    <w:autoRedefine/>
    <w:qFormat/>
    <w:uiPriority w:val="0"/>
    <w:pPr>
      <w:adjustRightInd w:val="0"/>
      <w:spacing w:line="360" w:lineRule="atLeast"/>
      <w:jc w:val="left"/>
      <w:textAlignment w:val="baseline"/>
    </w:pPr>
    <w:rPr>
      <w:rFonts w:ascii="Times New Roman"/>
      <w:spacing w:val="4"/>
      <w:kern w:val="0"/>
      <w:sz w:val="24"/>
      <w:szCs w:val="20"/>
    </w:rPr>
  </w:style>
  <w:style w:type="paragraph" w:styleId="11">
    <w:name w:val="Body Text"/>
    <w:basedOn w:val="1"/>
    <w:next w:val="1"/>
    <w:link w:val="52"/>
    <w:autoRedefine/>
    <w:qFormat/>
    <w:uiPriority w:val="0"/>
    <w:pPr>
      <w:spacing w:line="460" w:lineRule="exact"/>
    </w:pPr>
    <w:rPr>
      <w:rFonts w:ascii="汉鼎简楷体" w:hAnsi="宋体" w:eastAsia="汉鼎简楷体"/>
      <w:b/>
      <w:bCs/>
      <w:spacing w:val="4"/>
      <w:sz w:val="24"/>
      <w:szCs w:val="20"/>
    </w:rPr>
  </w:style>
  <w:style w:type="paragraph" w:styleId="12">
    <w:name w:val="Body Text Indent"/>
    <w:basedOn w:val="1"/>
    <w:link w:val="53"/>
    <w:autoRedefine/>
    <w:qFormat/>
    <w:uiPriority w:val="0"/>
    <w:pPr>
      <w:ind w:left="420" w:leftChars="200"/>
    </w:pPr>
  </w:style>
  <w:style w:type="paragraph" w:styleId="13">
    <w:name w:val="List 2"/>
    <w:basedOn w:val="1"/>
    <w:autoRedefine/>
    <w:qFormat/>
    <w:uiPriority w:val="0"/>
    <w:pPr>
      <w:ind w:left="100" w:leftChars="200" w:hanging="200" w:hangingChars="200"/>
    </w:pPr>
    <w:rPr>
      <w:rFonts w:ascii="Times New Roman" w:hAnsi="Times New Roman" w:eastAsia="宋体" w:cs="Times New Roman"/>
      <w:szCs w:val="24"/>
    </w:rPr>
  </w:style>
  <w:style w:type="paragraph" w:styleId="14">
    <w:name w:val="Block Text"/>
    <w:basedOn w:val="1"/>
    <w:autoRedefine/>
    <w:unhideWhenUsed/>
    <w:qFormat/>
    <w:uiPriority w:val="99"/>
    <w:pPr>
      <w:spacing w:before="100" w:beforeAutospacing="1" w:after="120"/>
      <w:ind w:left="1440" w:leftChars="700" w:right="1440" w:rightChars="700"/>
    </w:pPr>
  </w:style>
  <w:style w:type="paragraph" w:styleId="15">
    <w:name w:val="toc 3"/>
    <w:basedOn w:val="1"/>
    <w:next w:val="1"/>
    <w:autoRedefine/>
    <w:qFormat/>
    <w:uiPriority w:val="0"/>
    <w:pPr>
      <w:ind w:left="840" w:leftChars="400"/>
    </w:pPr>
  </w:style>
  <w:style w:type="paragraph" w:styleId="16">
    <w:name w:val="Plain Text"/>
    <w:basedOn w:val="1"/>
    <w:link w:val="54"/>
    <w:autoRedefine/>
    <w:qFormat/>
    <w:uiPriority w:val="0"/>
    <w:rPr>
      <w:rFonts w:ascii="宋体" w:hAnsi="Courier New"/>
      <w:kern w:val="0"/>
    </w:rPr>
  </w:style>
  <w:style w:type="paragraph" w:styleId="17">
    <w:name w:val="footer"/>
    <w:basedOn w:val="1"/>
    <w:link w:val="49"/>
    <w:autoRedefine/>
    <w:unhideWhenUsed/>
    <w:qFormat/>
    <w:uiPriority w:val="0"/>
    <w:pPr>
      <w:tabs>
        <w:tab w:val="center" w:pos="4153"/>
        <w:tab w:val="right" w:pos="8306"/>
      </w:tabs>
      <w:snapToGrid w:val="0"/>
      <w:jc w:val="left"/>
    </w:pPr>
    <w:rPr>
      <w:sz w:val="18"/>
      <w:szCs w:val="18"/>
    </w:rPr>
  </w:style>
  <w:style w:type="paragraph" w:styleId="18">
    <w:name w:val="header"/>
    <w:basedOn w:val="1"/>
    <w:link w:val="4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0"/>
  </w:style>
  <w:style w:type="paragraph" w:styleId="20">
    <w:name w:val="toc 2"/>
    <w:basedOn w:val="1"/>
    <w:next w:val="1"/>
    <w:autoRedefine/>
    <w:qFormat/>
    <w:uiPriority w:val="0"/>
    <w:pPr>
      <w:ind w:left="420" w:leftChars="200"/>
    </w:pPr>
  </w:style>
  <w:style w:type="paragraph" w:styleId="21">
    <w:name w:val="Normal (Web)"/>
    <w:basedOn w:val="1"/>
    <w:autoRedefine/>
    <w:qFormat/>
    <w:uiPriority w:val="0"/>
    <w:pPr>
      <w:spacing w:beforeAutospacing="1" w:afterAutospacing="1"/>
      <w:jc w:val="left"/>
    </w:pPr>
    <w:rPr>
      <w:kern w:val="0"/>
      <w:sz w:val="24"/>
    </w:rPr>
  </w:style>
  <w:style w:type="paragraph" w:styleId="22">
    <w:name w:val="Title"/>
    <w:basedOn w:val="1"/>
    <w:link w:val="55"/>
    <w:autoRedefine/>
    <w:qFormat/>
    <w:uiPriority w:val="0"/>
    <w:pPr>
      <w:spacing w:before="240" w:after="60"/>
      <w:jc w:val="center"/>
      <w:outlineLvl w:val="0"/>
    </w:pPr>
    <w:rPr>
      <w:rFonts w:ascii="Arial" w:hAnsi="Arial" w:cs="Arial"/>
      <w:b/>
      <w:bCs/>
      <w:sz w:val="32"/>
      <w:szCs w:val="32"/>
    </w:rPr>
  </w:style>
  <w:style w:type="paragraph" w:styleId="23">
    <w:name w:val="Body Text First Indent"/>
    <w:basedOn w:val="11"/>
    <w:next w:val="1"/>
    <w:link w:val="56"/>
    <w:autoRedefine/>
    <w:qFormat/>
    <w:uiPriority w:val="0"/>
    <w:pPr>
      <w:spacing w:line="360" w:lineRule="auto"/>
      <w:ind w:firstLine="420" w:firstLineChars="100"/>
    </w:pPr>
    <w:rPr>
      <w:rFonts w:ascii="Arial" w:hAnsi="Arial" w:eastAsia="宋体"/>
      <w:b w:val="0"/>
      <w:bCs w:val="0"/>
      <w:spacing w:val="0"/>
      <w:kern w:val="0"/>
    </w:rPr>
  </w:style>
  <w:style w:type="paragraph" w:styleId="24">
    <w:name w:val="Body Text First Indent 2"/>
    <w:basedOn w:val="12"/>
    <w:next w:val="7"/>
    <w:autoRedefine/>
    <w:qFormat/>
    <w:uiPriority w:val="0"/>
    <w:pPr>
      <w:ind w:left="200" w:firstLine="200" w:firstLineChars="200"/>
    </w:p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autoRedefine/>
    <w:qFormat/>
    <w:uiPriority w:val="0"/>
  </w:style>
  <w:style w:type="character" w:styleId="29">
    <w:name w:val="page number"/>
    <w:basedOn w:val="27"/>
    <w:autoRedefine/>
    <w:qFormat/>
    <w:uiPriority w:val="0"/>
  </w:style>
  <w:style w:type="character" w:styleId="30">
    <w:name w:val="FollowedHyperlink"/>
    <w:basedOn w:val="27"/>
    <w:autoRedefine/>
    <w:semiHidden/>
    <w:unhideWhenUsed/>
    <w:qFormat/>
    <w:uiPriority w:val="99"/>
    <w:rPr>
      <w:color w:val="333333"/>
      <w:u w:val="none"/>
    </w:rPr>
  </w:style>
  <w:style w:type="character" w:styleId="31">
    <w:name w:val="Emphasis"/>
    <w:basedOn w:val="27"/>
    <w:autoRedefine/>
    <w:qFormat/>
    <w:uiPriority w:val="20"/>
  </w:style>
  <w:style w:type="character" w:styleId="32">
    <w:name w:val="HTML Definition"/>
    <w:basedOn w:val="27"/>
    <w:autoRedefine/>
    <w:semiHidden/>
    <w:unhideWhenUsed/>
    <w:qFormat/>
    <w:uiPriority w:val="99"/>
  </w:style>
  <w:style w:type="character" w:styleId="33">
    <w:name w:val="HTML Typewriter"/>
    <w:basedOn w:val="27"/>
    <w:autoRedefine/>
    <w:semiHidden/>
    <w:unhideWhenUsed/>
    <w:qFormat/>
    <w:uiPriority w:val="99"/>
    <w:rPr>
      <w:rFonts w:hint="default" w:ascii="monospace" w:hAnsi="monospace" w:eastAsia="monospace" w:cs="monospace"/>
      <w:sz w:val="20"/>
    </w:rPr>
  </w:style>
  <w:style w:type="character" w:styleId="34">
    <w:name w:val="HTML Acronym"/>
    <w:basedOn w:val="27"/>
    <w:autoRedefine/>
    <w:semiHidden/>
    <w:unhideWhenUsed/>
    <w:qFormat/>
    <w:uiPriority w:val="99"/>
  </w:style>
  <w:style w:type="character" w:styleId="35">
    <w:name w:val="HTML Variable"/>
    <w:basedOn w:val="27"/>
    <w:autoRedefine/>
    <w:semiHidden/>
    <w:unhideWhenUsed/>
    <w:qFormat/>
    <w:uiPriority w:val="99"/>
  </w:style>
  <w:style w:type="character" w:styleId="36">
    <w:name w:val="Hyperlink"/>
    <w:basedOn w:val="27"/>
    <w:autoRedefine/>
    <w:qFormat/>
    <w:uiPriority w:val="0"/>
    <w:rPr>
      <w:color w:val="0000FF"/>
      <w:u w:val="none"/>
    </w:rPr>
  </w:style>
  <w:style w:type="character" w:styleId="37">
    <w:name w:val="HTML Code"/>
    <w:basedOn w:val="27"/>
    <w:autoRedefine/>
    <w:semiHidden/>
    <w:unhideWhenUsed/>
    <w:qFormat/>
    <w:uiPriority w:val="99"/>
    <w:rPr>
      <w:rFonts w:hint="default" w:ascii="monospace" w:hAnsi="monospace" w:eastAsia="monospace" w:cs="monospace"/>
      <w:sz w:val="20"/>
    </w:rPr>
  </w:style>
  <w:style w:type="character" w:styleId="38">
    <w:name w:val="HTML Cite"/>
    <w:basedOn w:val="27"/>
    <w:autoRedefine/>
    <w:semiHidden/>
    <w:unhideWhenUsed/>
    <w:qFormat/>
    <w:uiPriority w:val="99"/>
  </w:style>
  <w:style w:type="character" w:styleId="39">
    <w:name w:val="HTML Keyboard"/>
    <w:basedOn w:val="27"/>
    <w:autoRedefine/>
    <w:semiHidden/>
    <w:unhideWhenUsed/>
    <w:qFormat/>
    <w:uiPriority w:val="99"/>
    <w:rPr>
      <w:rFonts w:ascii="monospace" w:hAnsi="monospace" w:eastAsia="monospace" w:cs="monospace"/>
      <w:sz w:val="20"/>
    </w:rPr>
  </w:style>
  <w:style w:type="character" w:styleId="40">
    <w:name w:val="HTML Sample"/>
    <w:basedOn w:val="27"/>
    <w:autoRedefine/>
    <w:semiHidden/>
    <w:unhideWhenUsed/>
    <w:qFormat/>
    <w:uiPriority w:val="99"/>
    <w:rPr>
      <w:rFonts w:hint="default" w:ascii="monospace" w:hAnsi="monospace" w:eastAsia="monospace" w:cs="monospace"/>
    </w:rPr>
  </w:style>
  <w:style w:type="paragraph" w:customStyle="1" w:styleId="41">
    <w:name w:val="Default"/>
    <w:next w:val="1"/>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标题 3 Char"/>
    <w:basedOn w:val="27"/>
    <w:link w:val="5"/>
    <w:autoRedefine/>
    <w:qFormat/>
    <w:uiPriority w:val="0"/>
    <w:rPr>
      <w:rFonts w:ascii="Calibri" w:hAnsi="Calibri" w:eastAsia="宋体" w:cs="Times New Roman"/>
      <w:b/>
      <w:bCs/>
      <w:sz w:val="30"/>
      <w:szCs w:val="32"/>
    </w:rPr>
  </w:style>
  <w:style w:type="paragraph" w:customStyle="1" w:styleId="43">
    <w:name w:val="List Paragraph"/>
    <w:basedOn w:val="1"/>
    <w:autoRedefine/>
    <w:qFormat/>
    <w:uiPriority w:val="0"/>
    <w:pPr>
      <w:ind w:firstLine="420" w:firstLineChars="200"/>
    </w:pPr>
  </w:style>
  <w:style w:type="paragraph" w:customStyle="1" w:styleId="44">
    <w:name w:val="*正文"/>
    <w:basedOn w:val="1"/>
    <w:autoRedefine/>
    <w:qFormat/>
    <w:uiPriority w:val="0"/>
    <w:pPr>
      <w:keepNext/>
      <w:keepLines/>
      <w:spacing w:line="360" w:lineRule="auto"/>
      <w:ind w:firstLine="200" w:firstLineChars="200"/>
    </w:pPr>
    <w:rPr>
      <w:rFonts w:ascii="宋体" w:hAnsi="宋体"/>
    </w:rPr>
  </w:style>
  <w:style w:type="paragraph" w:customStyle="1" w:styleId="45">
    <w:name w:val="BodyText1I"/>
    <w:basedOn w:val="46"/>
    <w:autoRedefine/>
    <w:qFormat/>
    <w:uiPriority w:val="0"/>
    <w:pPr>
      <w:ind w:firstLine="420" w:firstLineChars="100"/>
    </w:pPr>
    <w:rPr>
      <w:szCs w:val="21"/>
    </w:rPr>
  </w:style>
  <w:style w:type="paragraph" w:customStyle="1" w:styleId="46">
    <w:name w:val="BodyText"/>
    <w:basedOn w:val="1"/>
    <w:next w:val="47"/>
    <w:autoRedefine/>
    <w:qFormat/>
    <w:uiPriority w:val="0"/>
    <w:pPr>
      <w:snapToGrid w:val="0"/>
      <w:spacing w:line="360" w:lineRule="auto"/>
    </w:pPr>
    <w:rPr>
      <w:rFonts w:ascii="Arial" w:hAnsi="Arial" w:eastAsia="仿宋_GB2312"/>
      <w:sz w:val="31"/>
    </w:rPr>
  </w:style>
  <w:style w:type="paragraph" w:customStyle="1" w:styleId="47">
    <w:name w:val="UserStyle_9"/>
    <w:autoRedefine/>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48">
    <w:name w:val="页眉 Char"/>
    <w:basedOn w:val="27"/>
    <w:link w:val="18"/>
    <w:autoRedefine/>
    <w:qFormat/>
    <w:uiPriority w:val="99"/>
    <w:rPr>
      <w:sz w:val="18"/>
      <w:szCs w:val="18"/>
    </w:rPr>
  </w:style>
  <w:style w:type="character" w:customStyle="1" w:styleId="49">
    <w:name w:val="页脚 Char"/>
    <w:basedOn w:val="27"/>
    <w:link w:val="17"/>
    <w:autoRedefine/>
    <w:qFormat/>
    <w:uiPriority w:val="99"/>
    <w:rPr>
      <w:sz w:val="18"/>
      <w:szCs w:val="18"/>
    </w:rPr>
  </w:style>
  <w:style w:type="character" w:customStyle="1" w:styleId="50">
    <w:name w:val="标题 1 Char"/>
    <w:basedOn w:val="27"/>
    <w:link w:val="3"/>
    <w:autoRedefine/>
    <w:qFormat/>
    <w:uiPriority w:val="0"/>
    <w:rPr>
      <w:rFonts w:ascii="黑体" w:hAnsi="黑体" w:eastAsia="宋体" w:cs="Times New Roman"/>
      <w:sz w:val="32"/>
      <w:szCs w:val="24"/>
    </w:rPr>
  </w:style>
  <w:style w:type="character" w:customStyle="1" w:styleId="51">
    <w:name w:val="标题 2 Char"/>
    <w:basedOn w:val="27"/>
    <w:link w:val="4"/>
    <w:autoRedefine/>
    <w:qFormat/>
    <w:uiPriority w:val="0"/>
    <w:rPr>
      <w:rFonts w:ascii="Calibri" w:hAnsi="Calibri" w:eastAsia="宋体" w:cs="Times New Roman"/>
      <w:b/>
      <w:sz w:val="32"/>
      <w:szCs w:val="32"/>
    </w:rPr>
  </w:style>
  <w:style w:type="character" w:customStyle="1" w:styleId="52">
    <w:name w:val="正文文本 Char"/>
    <w:basedOn w:val="27"/>
    <w:link w:val="11"/>
    <w:autoRedefine/>
    <w:qFormat/>
    <w:uiPriority w:val="0"/>
    <w:rPr>
      <w:rFonts w:ascii="汉鼎简楷体" w:hAnsi="宋体" w:eastAsia="汉鼎简楷体" w:cs="Times New Roman"/>
      <w:b/>
      <w:bCs/>
      <w:spacing w:val="4"/>
      <w:sz w:val="24"/>
      <w:szCs w:val="20"/>
    </w:rPr>
  </w:style>
  <w:style w:type="character" w:customStyle="1" w:styleId="53">
    <w:name w:val="正文文本缩进 Char"/>
    <w:basedOn w:val="27"/>
    <w:link w:val="12"/>
    <w:autoRedefine/>
    <w:qFormat/>
    <w:uiPriority w:val="0"/>
    <w:rPr>
      <w:rFonts w:ascii="Calibri" w:hAnsi="Calibri" w:eastAsia="宋体" w:cs="Times New Roman"/>
      <w:szCs w:val="24"/>
    </w:rPr>
  </w:style>
  <w:style w:type="character" w:customStyle="1" w:styleId="54">
    <w:name w:val="纯文本 Char"/>
    <w:basedOn w:val="27"/>
    <w:link w:val="16"/>
    <w:autoRedefine/>
    <w:qFormat/>
    <w:uiPriority w:val="0"/>
    <w:rPr>
      <w:rFonts w:ascii="宋体" w:hAnsi="Courier New" w:eastAsia="宋体" w:cs="Times New Roman"/>
      <w:kern w:val="0"/>
      <w:szCs w:val="24"/>
    </w:rPr>
  </w:style>
  <w:style w:type="character" w:customStyle="1" w:styleId="55">
    <w:name w:val="标题 Char"/>
    <w:basedOn w:val="27"/>
    <w:link w:val="22"/>
    <w:autoRedefine/>
    <w:qFormat/>
    <w:uiPriority w:val="0"/>
    <w:rPr>
      <w:rFonts w:ascii="Arial" w:hAnsi="Arial" w:eastAsia="宋体" w:cs="Arial"/>
      <w:b/>
      <w:bCs/>
      <w:sz w:val="32"/>
      <w:szCs w:val="32"/>
    </w:rPr>
  </w:style>
  <w:style w:type="character" w:customStyle="1" w:styleId="56">
    <w:name w:val="正文首行缩进 Char"/>
    <w:basedOn w:val="52"/>
    <w:link w:val="23"/>
    <w:autoRedefine/>
    <w:qFormat/>
    <w:uiPriority w:val="0"/>
    <w:rPr>
      <w:rFonts w:ascii="Arial" w:hAnsi="Arial" w:eastAsia="宋体" w:cs="Times New Roman"/>
      <w:b w:val="0"/>
      <w:bCs w:val="0"/>
      <w:spacing w:val="4"/>
      <w:kern w:val="0"/>
      <w:sz w:val="24"/>
      <w:szCs w:val="20"/>
    </w:rPr>
  </w:style>
  <w:style w:type="paragraph" w:customStyle="1" w:styleId="57">
    <w:name w:val="无间隔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Table Paragraph"/>
    <w:basedOn w:val="1"/>
    <w:autoRedefine/>
    <w:qFormat/>
    <w:uiPriority w:val="0"/>
    <w:rPr>
      <w:sz w:val="24"/>
    </w:rPr>
  </w:style>
  <w:style w:type="character" w:customStyle="1" w:styleId="59">
    <w:name w:val="标题 3 Char1"/>
    <w:autoRedefine/>
    <w:qFormat/>
    <w:uiPriority w:val="0"/>
    <w:rPr>
      <w:rFonts w:eastAsia="黑体" w:cs="Times New Roman"/>
      <w:b/>
      <w:bCs/>
      <w:kern w:val="2"/>
      <w:sz w:val="24"/>
      <w:szCs w:val="24"/>
      <w:lang w:val="en-US" w:eastAsia="zh-CN"/>
    </w:rPr>
  </w:style>
  <w:style w:type="paragraph" w:customStyle="1" w:styleId="60">
    <w:name w:val="p0"/>
    <w:basedOn w:val="1"/>
    <w:autoRedefine/>
    <w:qFormat/>
    <w:uiPriority w:val="0"/>
    <w:pPr>
      <w:widowControl/>
    </w:pPr>
    <w:rPr>
      <w:rFonts w:cs="宋体"/>
      <w:kern w:val="0"/>
      <w:szCs w:val="21"/>
    </w:rPr>
  </w:style>
  <w:style w:type="paragraph" w:customStyle="1" w:styleId="61">
    <w:name w:val="UP正文"/>
    <w:basedOn w:val="1"/>
    <w:autoRedefine/>
    <w:qFormat/>
    <w:uiPriority w:val="0"/>
    <w:pPr>
      <w:spacing w:line="360" w:lineRule="auto"/>
      <w:ind w:left="200" w:leftChars="200" w:firstLine="420" w:firstLineChars="200"/>
    </w:pPr>
    <w:rPr>
      <w:rFonts w:ascii="Tahoma" w:hAnsi="Tahoma" w:cs="宋体"/>
      <w:szCs w:val="20"/>
    </w:rPr>
  </w:style>
  <w:style w:type="paragraph" w:customStyle="1" w:styleId="62">
    <w:name w:val="表头"/>
    <w:basedOn w:val="9"/>
    <w:autoRedefine/>
    <w:qFormat/>
    <w:uiPriority w:val="0"/>
    <w:pPr>
      <w:keepNext/>
      <w:keepLines/>
      <w:widowControl/>
      <w:spacing w:line="300" w:lineRule="auto"/>
      <w:jc w:val="center"/>
    </w:pPr>
    <w:rPr>
      <w:kern w:val="0"/>
    </w:rPr>
  </w:style>
  <w:style w:type="paragraph" w:customStyle="1" w:styleId="63">
    <w:name w:val="Char1 Char Char Char Char Char Char"/>
    <w:basedOn w:val="1"/>
    <w:autoRedefine/>
    <w:qFormat/>
    <w:uiPriority w:val="0"/>
    <w:pPr>
      <w:numPr>
        <w:ilvl w:val="0"/>
        <w:numId w:val="2"/>
      </w:numPr>
      <w:ind w:left="0" w:firstLine="0"/>
    </w:pPr>
    <w:rPr>
      <w:rFonts w:ascii="Tahoma" w:hAnsi="Tahoma"/>
      <w:sz w:val="24"/>
    </w:rPr>
  </w:style>
  <w:style w:type="paragraph" w:customStyle="1" w:styleId="64">
    <w:name w:val="列出段落1"/>
    <w:basedOn w:val="1"/>
    <w:autoRedefine/>
    <w:qFormat/>
    <w:uiPriority w:val="0"/>
    <w:pPr>
      <w:ind w:firstLine="420" w:firstLineChars="200"/>
    </w:pPr>
  </w:style>
  <w:style w:type="character" w:customStyle="1" w:styleId="65">
    <w:name w:val="prev"/>
    <w:basedOn w:val="27"/>
    <w:autoRedefine/>
    <w:qFormat/>
    <w:uiPriority w:val="0"/>
    <w:rPr>
      <w:rFonts w:ascii="微软雅黑" w:hAnsi="微软雅黑" w:eastAsia="微软雅黑" w:cs="微软雅黑"/>
      <w:sz w:val="21"/>
      <w:szCs w:val="21"/>
    </w:rPr>
  </w:style>
  <w:style w:type="character" w:customStyle="1" w:styleId="66">
    <w:name w:val="displayarti"/>
    <w:basedOn w:val="27"/>
    <w:autoRedefine/>
    <w:qFormat/>
    <w:uiPriority w:val="0"/>
    <w:rPr>
      <w:color w:val="FFFFFF"/>
      <w:shd w:val="clear" w:color="auto" w:fill="A00000"/>
    </w:rPr>
  </w:style>
  <w:style w:type="character" w:customStyle="1" w:styleId="67">
    <w:name w:val="qxdate"/>
    <w:basedOn w:val="27"/>
    <w:autoRedefine/>
    <w:qFormat/>
    <w:uiPriority w:val="0"/>
    <w:rPr>
      <w:color w:val="333333"/>
      <w:sz w:val="18"/>
      <w:szCs w:val="18"/>
    </w:rPr>
  </w:style>
  <w:style w:type="character" w:customStyle="1" w:styleId="68">
    <w:name w:val="gjfg"/>
    <w:basedOn w:val="27"/>
    <w:autoRedefine/>
    <w:qFormat/>
    <w:uiPriority w:val="0"/>
  </w:style>
  <w:style w:type="character" w:customStyle="1" w:styleId="69">
    <w:name w:val="redfilefwwh"/>
    <w:basedOn w:val="27"/>
    <w:autoRedefine/>
    <w:qFormat/>
    <w:uiPriority w:val="0"/>
    <w:rPr>
      <w:color w:val="BA2636"/>
      <w:sz w:val="18"/>
      <w:szCs w:val="18"/>
    </w:rPr>
  </w:style>
  <w:style w:type="character" w:customStyle="1" w:styleId="70">
    <w:name w:val="redfilenumber"/>
    <w:basedOn w:val="27"/>
    <w:autoRedefine/>
    <w:qFormat/>
    <w:uiPriority w:val="0"/>
    <w:rPr>
      <w:color w:val="BA2636"/>
      <w:sz w:val="18"/>
      <w:szCs w:val="18"/>
    </w:rPr>
  </w:style>
  <w:style w:type="character" w:customStyle="1" w:styleId="71">
    <w:name w:val="cfdate"/>
    <w:basedOn w:val="27"/>
    <w:autoRedefine/>
    <w:qFormat/>
    <w:uiPriority w:val="0"/>
    <w:rPr>
      <w:color w:val="333333"/>
      <w:sz w:val="18"/>
      <w:szCs w:val="18"/>
    </w:rPr>
  </w:style>
  <w:style w:type="character" w:customStyle="1" w:styleId="72">
    <w:name w:val="next2"/>
    <w:basedOn w:val="27"/>
    <w:autoRedefine/>
    <w:qFormat/>
    <w:uiPriority w:val="0"/>
    <w:rPr>
      <w:rFonts w:hint="eastAsia" w:ascii="微软雅黑" w:hAnsi="微软雅黑" w:eastAsia="微软雅黑" w:cs="微软雅黑"/>
      <w:sz w:val="21"/>
      <w:szCs w:val="21"/>
    </w:rPr>
  </w:style>
  <w:style w:type="character" w:customStyle="1" w:styleId="73">
    <w:name w:val="next3"/>
    <w:basedOn w:val="27"/>
    <w:autoRedefine/>
    <w:qFormat/>
    <w:uiPriority w:val="0"/>
    <w:rPr>
      <w:color w:val="88888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33250</Words>
  <Characters>35654</Characters>
  <Lines>122</Lines>
  <Paragraphs>91</Paragraphs>
  <TotalTime>71</TotalTime>
  <ScaleCrop>false</ScaleCrop>
  <LinksUpToDate>false</LinksUpToDate>
  <CharactersWithSpaces>44721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2020-04-23T04:36:00Z</dcterms:created>
  <dc:creator>尹 勇</dc:creator>
  <cp:lastModifiedBy>尼克</cp:lastModifiedBy>
  <dcterms:modified xsi:type="dcterms:W3CDTF">2024-10-15T07:46:48Z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6234C457B5FD4A188DAC5638B6F78585_13</vt:lpwstr>
  </property>
</Properties>
</file>