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4132B5">
      <w:pPr>
        <w:jc w:val="center"/>
        <w:rPr>
          <w:rFonts w:ascii="宋体" w:hAnsi="宋体" w:eastAsia="宋体" w:cs="宋体"/>
          <w:b/>
          <w:bCs/>
          <w:sz w:val="40"/>
          <w:szCs w:val="40"/>
        </w:rPr>
      </w:pPr>
      <w:r>
        <w:rPr>
          <w:rFonts w:ascii="宋体" w:hAnsi="宋体" w:eastAsia="宋体" w:cs="宋体"/>
          <w:b/>
          <w:bCs/>
          <w:sz w:val="40"/>
          <w:szCs w:val="40"/>
        </w:rPr>
        <w:t>被推荐供应商名单和推荐理由</w:t>
      </w:r>
    </w:p>
    <w:p w14:paraId="2A89616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bookmarkStart w:id="0" w:name="_GoBack"/>
      <w:bookmarkEnd w:id="0"/>
    </w:p>
    <w:p w14:paraId="67C4E4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被推荐供应商名单和推荐理由磋商小组根据法律法规及磋商文件规定，首先会对各响应单位的响应文件进行了资格审查和符合性评审，各响应文件均符合磋商文件要求，并通过资格及符合性评审，为有效响应文件。然后，评标委员会按磋商文件要求让通过资格及符合性评审的各响应人进行第二轮报价，并对其响应文件进行详细评审，最后按综合评分由高到低的顺序推荐三名成交候选人：</w:t>
      </w:r>
    </w:p>
    <w:p w14:paraId="08CAD81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第一成交候选人：河南哲梵农业科技有限公司</w:t>
      </w:r>
    </w:p>
    <w:p w14:paraId="2404E1F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sz w:val="28"/>
          <w:szCs w:val="36"/>
        </w:rPr>
      </w:pPr>
      <w:r>
        <w:rPr>
          <w:rFonts w:hint="eastAsia"/>
          <w:sz w:val="28"/>
          <w:szCs w:val="36"/>
        </w:rPr>
        <w:t>第二成交候选人：河南翼创农业科技有限公司</w:t>
      </w:r>
    </w:p>
    <w:p w14:paraId="491E78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sz w:val="28"/>
          <w:szCs w:val="36"/>
        </w:rPr>
      </w:pPr>
      <w:r>
        <w:rPr>
          <w:rFonts w:hint="eastAsia"/>
          <w:sz w:val="28"/>
          <w:szCs w:val="36"/>
        </w:rPr>
        <w:t>第三成交候选人：郑州耀春农业科技有限公司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B76A33"/>
    <w:rsid w:val="5E72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231</Words>
  <Characters>231</Characters>
  <Lines>0</Lines>
  <Paragraphs>0</Paragraphs>
  <TotalTime>0</TotalTime>
  <ScaleCrop>false</ScaleCrop>
  <LinksUpToDate>false</LinksUpToDate>
  <CharactersWithSpaces>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2025-04-09T07:30:00Z</dcterms:created>
  <dc:creator>Administrator</dc:creator>
  <cp:lastModifiedBy>爱无界</cp:lastModifiedBy>
  <dcterms:modified xsi:type="dcterms:W3CDTF">2025-04-09T07:32:39Z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eyJoZGlkIjoiOTRmYThlNmM5NGMzNzdjOWMwMzYyYzVhOGZjY2Q3NjIiLCJ1c2VySWQiOiI4ODg4Njc3MjgifQ==</vt:lpwstr>
  </property>
  <property fmtid="{D5CDD505-2E9C-101B-9397-08002B2CF9AE}" pid="4" name="ICV">
    <vt:lpwstr>BAD0CB93F4494DEBB5D51E6C00E8B6AF_12</vt:lpwstr>
  </property>
</Properties>
</file>