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4F22B">
      <w:pPr>
        <w:pageBreakBefore w:val="0"/>
        <w:kinsoku/>
        <w:overflowPunct/>
        <w:bidi w:val="0"/>
        <w:ind w:firstLine="0" w:firstLineChars="0"/>
        <w:jc w:val="center"/>
        <w:rPr>
          <w:rFonts w:hint="eastAsia" w:eastAsiaTheme="minorEastAsia"/>
          <w:b/>
          <w:color w:val="auto"/>
          <w:spacing w:val="-20"/>
          <w:sz w:val="48"/>
          <w:szCs w:val="48"/>
          <w:lang w:eastAsia="zh-CN"/>
        </w:rPr>
      </w:pPr>
      <w:bookmarkStart w:id="0" w:name="_Toc152042286"/>
      <w:bookmarkStart w:id="1" w:name="_Toc144974478"/>
      <w:r>
        <w:rPr>
          <w:rFonts w:hint="eastAsia"/>
          <w:b/>
          <w:color w:val="auto"/>
          <w:spacing w:val="-20"/>
          <w:sz w:val="48"/>
          <w:szCs w:val="48"/>
          <w:lang w:eastAsia="zh-CN"/>
        </w:rPr>
        <w:t>信阳市自然资源和规划局信阳市恢复类耕地潜力调查评价市级核查汇总项目</w:t>
      </w:r>
    </w:p>
    <w:p w14:paraId="2CBC4F9F">
      <w:pPr>
        <w:pStyle w:val="57"/>
        <w:pageBreakBefore w:val="0"/>
        <w:kinsoku/>
        <w:overflowPunct/>
        <w:bidi w:val="0"/>
        <w:ind w:firstLine="0" w:firstLineChars="0"/>
        <w:rPr>
          <w:b/>
          <w:color w:val="auto"/>
          <w:spacing w:val="-20"/>
          <w:sz w:val="44"/>
          <w:szCs w:val="44"/>
        </w:rPr>
      </w:pPr>
    </w:p>
    <w:p w14:paraId="2C99DBEF">
      <w:pPr>
        <w:pStyle w:val="57"/>
        <w:pageBreakBefore w:val="0"/>
        <w:kinsoku/>
        <w:overflowPunct/>
        <w:bidi w:val="0"/>
        <w:ind w:firstLine="0" w:firstLineChars="0"/>
        <w:rPr>
          <w:b/>
          <w:color w:val="auto"/>
          <w:spacing w:val="-20"/>
          <w:sz w:val="44"/>
          <w:szCs w:val="44"/>
        </w:rPr>
      </w:pPr>
    </w:p>
    <w:p w14:paraId="74E82880">
      <w:pPr>
        <w:pageBreakBefore w:val="0"/>
        <w:kinsoku/>
        <w:overflowPunct/>
        <w:bidi w:val="0"/>
        <w:ind w:firstLine="0" w:firstLineChars="0"/>
        <w:jc w:val="center"/>
        <w:rPr>
          <w:rFonts w:ascii="宋体" w:hAnsi="宋体"/>
          <w:b/>
          <w:color w:val="auto"/>
          <w:sz w:val="52"/>
          <w:szCs w:val="52"/>
        </w:rPr>
      </w:pPr>
      <w:r>
        <w:rPr>
          <w:rFonts w:hint="eastAsia" w:ascii="宋体" w:hAnsi="宋体"/>
          <w:b/>
          <w:color w:val="auto"/>
          <w:sz w:val="52"/>
          <w:szCs w:val="52"/>
        </w:rPr>
        <w:t>竞争性磋商文件</w:t>
      </w:r>
    </w:p>
    <w:p w14:paraId="238045AA">
      <w:pPr>
        <w:pStyle w:val="16"/>
        <w:pageBreakBefore w:val="0"/>
        <w:kinsoku/>
        <w:overflowPunct/>
        <w:bidi w:val="0"/>
        <w:ind w:firstLine="0" w:firstLineChars="0"/>
        <w:rPr>
          <w:color w:val="auto"/>
        </w:rPr>
      </w:pPr>
    </w:p>
    <w:p w14:paraId="3FA8E2E3">
      <w:pPr>
        <w:pageBreakBefore w:val="0"/>
        <w:kinsoku/>
        <w:overflowPunct/>
        <w:bidi w:val="0"/>
        <w:ind w:firstLine="0" w:firstLineChars="0"/>
        <w:jc w:val="center"/>
        <w:rPr>
          <w:rFonts w:hint="default" w:ascii="宋体" w:hAnsi="宋体" w:eastAsiaTheme="minorEastAsia"/>
          <w:b/>
          <w:color w:val="auto"/>
          <w:sz w:val="32"/>
          <w:szCs w:val="32"/>
          <w:lang w:val="en-US" w:eastAsia="zh-CN"/>
        </w:rPr>
      </w:pPr>
      <w:r>
        <w:rPr>
          <w:rFonts w:hint="eastAsia" w:ascii="宋体" w:hAnsi="宋体"/>
          <w:b/>
          <w:color w:val="auto"/>
          <w:sz w:val="32"/>
          <w:szCs w:val="32"/>
        </w:rPr>
        <w:t>采购编号：</w:t>
      </w:r>
      <w:r>
        <w:rPr>
          <w:rFonts w:hint="eastAsia" w:ascii="宋体" w:hAnsi="宋体"/>
          <w:b/>
          <w:color w:val="auto"/>
          <w:sz w:val="32"/>
          <w:szCs w:val="32"/>
          <w:lang w:eastAsia="zh-CN"/>
        </w:rPr>
        <w:t>信财磋商采购-2025-</w:t>
      </w:r>
      <w:r>
        <w:rPr>
          <w:rFonts w:hint="eastAsia" w:ascii="宋体" w:hAnsi="宋体"/>
          <w:b/>
          <w:color w:val="auto"/>
          <w:sz w:val="32"/>
          <w:szCs w:val="32"/>
          <w:lang w:val="en-US" w:eastAsia="zh-CN"/>
        </w:rPr>
        <w:t>39</w:t>
      </w:r>
      <w:r>
        <w:rPr>
          <w:rFonts w:hint="eastAsia" w:ascii="宋体" w:hAnsi="宋体"/>
          <w:b/>
          <w:color w:val="auto"/>
          <w:sz w:val="32"/>
          <w:szCs w:val="32"/>
          <w:lang w:eastAsia="zh-CN"/>
        </w:rPr>
        <w:t xml:space="preserve"> </w:t>
      </w:r>
    </w:p>
    <w:p w14:paraId="2FE4C12D">
      <w:pPr>
        <w:pStyle w:val="16"/>
        <w:pageBreakBefore w:val="0"/>
        <w:kinsoku/>
        <w:overflowPunct/>
        <w:bidi w:val="0"/>
        <w:ind w:firstLine="0" w:firstLineChars="0"/>
        <w:rPr>
          <w:color w:val="auto"/>
        </w:rPr>
      </w:pPr>
    </w:p>
    <w:p w14:paraId="42D13C16">
      <w:pPr>
        <w:pStyle w:val="32"/>
      </w:pPr>
    </w:p>
    <w:p w14:paraId="329D14ED">
      <w:pPr>
        <w:pageBreakBefore w:val="0"/>
        <w:kinsoku/>
        <w:overflowPunct/>
        <w:bidi w:val="0"/>
        <w:ind w:firstLine="0" w:firstLineChars="0"/>
        <w:rPr>
          <w:rFonts w:ascii="宋体"/>
          <w:color w:val="auto"/>
          <w:sz w:val="28"/>
        </w:rPr>
      </w:pPr>
      <w:r>
        <w:rPr>
          <w:rFonts w:hint="eastAsia" w:eastAsia="宋体"/>
          <w:color w:val="auto"/>
          <w:lang w:eastAsia="zh-CN"/>
        </w:rPr>
        <w:drawing>
          <wp:anchor distT="0" distB="0" distL="114300" distR="114300" simplePos="0" relativeHeight="251661312" behindDoc="0" locked="0" layoutInCell="1" allowOverlap="1">
            <wp:simplePos x="0" y="0"/>
            <wp:positionH relativeFrom="column">
              <wp:posOffset>1811655</wp:posOffset>
            </wp:positionH>
            <wp:positionV relativeFrom="paragraph">
              <wp:posOffset>357505</wp:posOffset>
            </wp:positionV>
            <wp:extent cx="1838960" cy="2331720"/>
            <wp:effectExtent l="0" t="0" r="8890" b="11430"/>
            <wp:wrapSquare wrapText="bothSides"/>
            <wp:docPr id="4" name="图片 1" descr="ff5cd6b26a13c0ecb5e775d7a64d4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ff5cd6b26a13c0ecb5e775d7a64d44d"/>
                    <pic:cNvPicPr>
                      <a:picLocks noChangeAspect="1"/>
                    </pic:cNvPicPr>
                  </pic:nvPicPr>
                  <pic:blipFill>
                    <a:blip r:embed="rId16"/>
                    <a:stretch>
                      <a:fillRect/>
                    </a:stretch>
                  </pic:blipFill>
                  <pic:spPr>
                    <a:xfrm>
                      <a:off x="0" y="0"/>
                      <a:ext cx="1838960" cy="2331720"/>
                    </a:xfrm>
                    <a:prstGeom prst="rect">
                      <a:avLst/>
                    </a:prstGeom>
                    <a:noFill/>
                    <a:ln>
                      <a:noFill/>
                    </a:ln>
                  </pic:spPr>
                </pic:pic>
              </a:graphicData>
            </a:graphic>
          </wp:anchor>
        </w:drawing>
      </w:r>
    </w:p>
    <w:p w14:paraId="16D6FAF7">
      <w:pPr>
        <w:pStyle w:val="57"/>
        <w:pageBreakBefore w:val="0"/>
        <w:kinsoku/>
        <w:overflowPunct/>
        <w:bidi w:val="0"/>
        <w:ind w:firstLine="0" w:firstLineChars="0"/>
        <w:rPr>
          <w:rFonts w:ascii="宋体"/>
          <w:color w:val="auto"/>
          <w:sz w:val="28"/>
        </w:rPr>
      </w:pPr>
    </w:p>
    <w:p w14:paraId="30B54E6C">
      <w:pPr>
        <w:pStyle w:val="57"/>
        <w:pageBreakBefore w:val="0"/>
        <w:kinsoku/>
        <w:overflowPunct/>
        <w:bidi w:val="0"/>
        <w:ind w:firstLine="0" w:firstLineChars="0"/>
        <w:rPr>
          <w:rFonts w:ascii="宋体"/>
          <w:color w:val="auto"/>
          <w:sz w:val="28"/>
        </w:rPr>
      </w:pPr>
    </w:p>
    <w:p w14:paraId="163AF207">
      <w:pPr>
        <w:pStyle w:val="57"/>
        <w:pageBreakBefore w:val="0"/>
        <w:kinsoku/>
        <w:overflowPunct/>
        <w:bidi w:val="0"/>
        <w:ind w:firstLine="0" w:firstLineChars="0"/>
        <w:rPr>
          <w:rFonts w:ascii="宋体"/>
          <w:color w:val="auto"/>
          <w:sz w:val="28"/>
        </w:rPr>
      </w:pPr>
    </w:p>
    <w:p w14:paraId="379EE29A">
      <w:pPr>
        <w:pStyle w:val="57"/>
        <w:pageBreakBefore w:val="0"/>
        <w:kinsoku/>
        <w:overflowPunct/>
        <w:bidi w:val="0"/>
        <w:ind w:firstLine="0" w:firstLineChars="0"/>
        <w:rPr>
          <w:rFonts w:ascii="宋体"/>
          <w:color w:val="auto"/>
          <w:sz w:val="28"/>
        </w:rPr>
      </w:pPr>
    </w:p>
    <w:p w14:paraId="5E8A4C76">
      <w:pPr>
        <w:pStyle w:val="57"/>
        <w:pageBreakBefore w:val="0"/>
        <w:kinsoku/>
        <w:overflowPunct/>
        <w:bidi w:val="0"/>
        <w:ind w:firstLine="0" w:firstLineChars="0"/>
        <w:rPr>
          <w:rFonts w:ascii="宋体"/>
          <w:color w:val="auto"/>
          <w:sz w:val="28"/>
        </w:rPr>
      </w:pPr>
    </w:p>
    <w:p w14:paraId="3B127743">
      <w:pPr>
        <w:pStyle w:val="57"/>
        <w:pageBreakBefore w:val="0"/>
        <w:kinsoku/>
        <w:overflowPunct/>
        <w:bidi w:val="0"/>
        <w:ind w:firstLine="0" w:firstLineChars="0"/>
        <w:rPr>
          <w:rFonts w:ascii="宋体"/>
          <w:color w:val="auto"/>
          <w:sz w:val="28"/>
        </w:rPr>
      </w:pPr>
    </w:p>
    <w:p w14:paraId="44B7A61B">
      <w:pPr>
        <w:pageBreakBefore w:val="0"/>
        <w:kinsoku/>
        <w:overflowPunct/>
        <w:bidi w:val="0"/>
        <w:ind w:firstLine="0" w:firstLineChars="0"/>
        <w:rPr>
          <w:rFonts w:ascii="宋体"/>
          <w:color w:val="auto"/>
          <w:sz w:val="28"/>
        </w:rPr>
      </w:pPr>
    </w:p>
    <w:p w14:paraId="33B824D2">
      <w:pPr>
        <w:pStyle w:val="57"/>
        <w:pageBreakBefore w:val="0"/>
        <w:kinsoku/>
        <w:overflowPunct/>
        <w:bidi w:val="0"/>
        <w:ind w:firstLine="0" w:firstLineChars="0"/>
        <w:rPr>
          <w:color w:val="auto"/>
        </w:rPr>
      </w:pPr>
    </w:p>
    <w:p w14:paraId="7C9A9511">
      <w:pPr>
        <w:pStyle w:val="57"/>
        <w:pageBreakBefore w:val="0"/>
        <w:kinsoku/>
        <w:overflowPunct/>
        <w:bidi w:val="0"/>
        <w:ind w:firstLine="0" w:firstLineChars="0"/>
        <w:rPr>
          <w:color w:val="auto"/>
        </w:rPr>
      </w:pPr>
    </w:p>
    <w:p w14:paraId="4F729E9D">
      <w:pPr>
        <w:pageBreakBefore w:val="0"/>
        <w:widowControl/>
        <w:kinsoku/>
        <w:overflowPunct/>
        <w:bidi w:val="0"/>
        <w:spacing w:line="720" w:lineRule="auto"/>
        <w:ind w:firstLine="0" w:firstLineChars="0"/>
        <w:rPr>
          <w:rFonts w:ascii="宋体" w:hAnsi="宋体" w:cs="宋体"/>
          <w:b/>
          <w:bCs/>
          <w:color w:val="auto"/>
          <w:kern w:val="0"/>
          <w:sz w:val="32"/>
          <w:szCs w:val="32"/>
        </w:rPr>
      </w:pPr>
    </w:p>
    <w:p w14:paraId="32F5304F">
      <w:pPr>
        <w:keepNext w:val="0"/>
        <w:keepLines w:val="0"/>
        <w:pageBreakBefore w:val="0"/>
        <w:widowControl/>
        <w:kinsoku/>
        <w:wordWrap/>
        <w:overflowPunct/>
        <w:topLinePunct w:val="0"/>
        <w:autoSpaceDE/>
        <w:autoSpaceDN/>
        <w:bidi w:val="0"/>
        <w:adjustRightInd/>
        <w:snapToGrid/>
        <w:spacing w:line="240" w:lineRule="auto"/>
        <w:ind w:left="3526" w:leftChars="608" w:hanging="2249" w:hangingChars="700"/>
        <w:jc w:val="both"/>
        <w:textAlignment w:val="auto"/>
        <w:rPr>
          <w:rFonts w:hint="eastAsia" w:ascii="宋体" w:hAnsi="宋体" w:cs="宋体"/>
          <w:b/>
          <w:bCs/>
          <w:color w:val="auto"/>
          <w:kern w:val="0"/>
          <w:sz w:val="32"/>
          <w:szCs w:val="32"/>
        </w:rPr>
      </w:pPr>
    </w:p>
    <w:p w14:paraId="0AF8CA40">
      <w:pPr>
        <w:keepNext w:val="0"/>
        <w:keepLines w:val="0"/>
        <w:pageBreakBefore w:val="0"/>
        <w:widowControl/>
        <w:kinsoku/>
        <w:wordWrap/>
        <w:overflowPunct/>
        <w:topLinePunct w:val="0"/>
        <w:autoSpaceDE/>
        <w:autoSpaceDN/>
        <w:bidi w:val="0"/>
        <w:adjustRightInd/>
        <w:snapToGrid/>
        <w:spacing w:line="240" w:lineRule="auto"/>
        <w:ind w:left="3526" w:leftChars="608" w:hanging="2249" w:hangingChars="700"/>
        <w:jc w:val="both"/>
        <w:textAlignment w:val="auto"/>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rPr>
        <w:t xml:space="preserve">采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 xml:space="preserve">购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人：</w:t>
      </w:r>
      <w:r>
        <w:rPr>
          <w:rFonts w:hint="eastAsia" w:ascii="宋体" w:hAnsi="宋体" w:cs="宋体"/>
          <w:b/>
          <w:bCs/>
          <w:color w:val="auto"/>
          <w:kern w:val="0"/>
          <w:sz w:val="32"/>
          <w:szCs w:val="32"/>
          <w:lang w:eastAsia="zh-CN"/>
        </w:rPr>
        <w:t>信阳市自然资源和规划局</w:t>
      </w:r>
    </w:p>
    <w:p w14:paraId="520AF218">
      <w:pPr>
        <w:pageBreakBefore w:val="0"/>
        <w:widowControl/>
        <w:kinsoku/>
        <w:overflowPunct/>
        <w:bidi w:val="0"/>
        <w:spacing w:line="720" w:lineRule="auto"/>
        <w:ind w:firstLine="0" w:firstLineChars="0"/>
        <w:jc w:val="center"/>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采购代理机构：</w:t>
      </w:r>
      <w:r>
        <w:rPr>
          <w:rFonts w:hint="eastAsia" w:ascii="宋体" w:hAnsi="宋体" w:cs="宋体"/>
          <w:b/>
          <w:bCs/>
          <w:color w:val="auto"/>
          <w:kern w:val="0"/>
          <w:sz w:val="32"/>
          <w:szCs w:val="32"/>
          <w:lang w:eastAsia="zh-CN"/>
        </w:rPr>
        <w:t>河南申鑫采购招标事务所有限公司</w:t>
      </w:r>
    </w:p>
    <w:p w14:paraId="206398F0">
      <w:pPr>
        <w:pageBreakBefore w:val="0"/>
        <w:widowControl/>
        <w:kinsoku/>
        <w:overflowPunct/>
        <w:bidi w:val="0"/>
        <w:spacing w:line="720" w:lineRule="auto"/>
        <w:ind w:firstLine="1285" w:firstLineChars="400"/>
        <w:jc w:val="both"/>
        <w:rPr>
          <w:rFonts w:ascii="宋体" w:hAnsi="宋体" w:cs="宋体"/>
          <w:b/>
          <w:bCs/>
          <w:color w:val="auto"/>
          <w:kern w:val="0"/>
          <w:sz w:val="32"/>
          <w:szCs w:val="32"/>
        </w:rPr>
      </w:pPr>
      <w:r>
        <w:rPr>
          <w:rFonts w:hint="eastAsia" w:ascii="宋体" w:hAnsi="宋体" w:cs="宋体"/>
          <w:b/>
          <w:bCs/>
          <w:color w:val="auto"/>
          <w:kern w:val="0"/>
          <w:sz w:val="32"/>
          <w:szCs w:val="32"/>
        </w:rPr>
        <w:t>日</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期：</w:t>
      </w:r>
      <w:r>
        <w:rPr>
          <w:rFonts w:hint="eastAsia" w:ascii="宋体" w:hAnsi="宋体" w:eastAsia="宋体" w:cs="宋体"/>
          <w:b/>
          <w:color w:val="auto"/>
          <w:sz w:val="28"/>
        </w:rPr>
        <w:t>二〇二</w:t>
      </w:r>
      <w:r>
        <w:rPr>
          <w:rFonts w:hint="eastAsia" w:ascii="宋体" w:hAnsi="宋体" w:eastAsia="宋体" w:cs="宋体"/>
          <w:b/>
          <w:color w:val="auto"/>
          <w:sz w:val="28"/>
          <w:lang w:eastAsia="zh-CN"/>
        </w:rPr>
        <w:t>五</w:t>
      </w:r>
      <w:r>
        <w:rPr>
          <w:rFonts w:hint="eastAsia" w:ascii="宋体" w:hAnsi="宋体" w:eastAsia="宋体" w:cs="宋体"/>
          <w:b/>
          <w:color w:val="auto"/>
          <w:sz w:val="28"/>
        </w:rPr>
        <w:t>年</w:t>
      </w:r>
      <w:r>
        <w:rPr>
          <w:rFonts w:hint="eastAsia" w:ascii="宋体" w:hAnsi="宋体" w:eastAsia="宋体" w:cs="宋体"/>
          <w:b/>
          <w:color w:val="auto"/>
          <w:sz w:val="28"/>
          <w:lang w:val="en-US" w:eastAsia="zh-CN"/>
        </w:rPr>
        <w:t>八</w:t>
      </w:r>
      <w:r>
        <w:rPr>
          <w:rFonts w:hint="eastAsia" w:ascii="宋体" w:hAnsi="宋体" w:eastAsia="宋体" w:cs="宋体"/>
          <w:b/>
          <w:color w:val="auto"/>
          <w:sz w:val="28"/>
        </w:rPr>
        <w:t>月</w:t>
      </w:r>
    </w:p>
    <w:p w14:paraId="6E194DB8">
      <w:pPr>
        <w:pStyle w:val="11"/>
        <w:pageBreakBefore w:val="0"/>
        <w:kinsoku/>
        <w:overflowPunct/>
        <w:bidi w:val="0"/>
        <w:ind w:firstLine="0" w:firstLineChars="0"/>
        <w:jc w:val="center"/>
        <w:rPr>
          <w:rFonts w:ascii="宋体" w:hAnsi="宋体" w:cs="宋体"/>
          <w:b/>
          <w:color w:val="auto"/>
          <w:sz w:val="32"/>
        </w:rPr>
        <w:sectPr>
          <w:footerReference r:id="rId5" w:type="default"/>
          <w:pgSz w:w="11905" w:h="16838"/>
          <w:pgMar w:top="1440" w:right="1803" w:bottom="1440" w:left="1803" w:header="850" w:footer="850" w:gutter="0"/>
          <w:pgNumType w:fmt="decimal" w:start="1"/>
          <w:cols w:space="720" w:num="1"/>
          <w:docGrid w:type="lines" w:linePitch="349" w:charSpace="0"/>
        </w:sectPr>
      </w:pPr>
    </w:p>
    <w:p w14:paraId="66B209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致政府采购供应商和代理机构的一封信</w:t>
      </w:r>
    </w:p>
    <w:p w14:paraId="5BB9F0C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eastAsia" w:ascii="宋体" w:hAnsi="宋体" w:eastAsia="宋体" w:cs="宋体"/>
          <w:sz w:val="24"/>
          <w:szCs w:val="24"/>
        </w:rPr>
      </w:pPr>
    </w:p>
    <w:p w14:paraId="1A0AA12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尊敬的政府采购供应商、代理机构：</w:t>
      </w:r>
    </w:p>
    <w:p w14:paraId="7A8B4A27">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您好！非常感谢您一直以来对</w:t>
      </w:r>
      <w:r>
        <w:rPr>
          <w:rFonts w:hint="eastAsia" w:ascii="宋体" w:hAnsi="宋体" w:eastAsia="宋体" w:cs="宋体"/>
          <w:sz w:val="24"/>
          <w:szCs w:val="24"/>
          <w:lang w:eastAsia="zh-CN"/>
        </w:rPr>
        <w:t>信阳市</w:t>
      </w:r>
      <w:r>
        <w:rPr>
          <w:rFonts w:hint="eastAsia" w:ascii="宋体" w:hAnsi="宋体" w:eastAsia="宋体" w:cs="宋体"/>
          <w:sz w:val="24"/>
          <w:szCs w:val="24"/>
        </w:rPr>
        <w:t>政府采购活动的关心和支持！</w:t>
      </w:r>
    </w:p>
    <w:p w14:paraId="153E6260">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近年来，</w:t>
      </w:r>
      <w:r>
        <w:rPr>
          <w:rFonts w:hint="eastAsia" w:ascii="宋体" w:hAnsi="宋体" w:eastAsia="宋体" w:cs="宋体"/>
          <w:sz w:val="24"/>
          <w:szCs w:val="24"/>
          <w:lang w:eastAsia="zh-CN"/>
        </w:rPr>
        <w:t>信阳</w:t>
      </w:r>
      <w:r>
        <w:rPr>
          <w:rFonts w:hint="eastAsia" w:ascii="宋体" w:hAnsi="宋体" w:eastAsia="宋体" w:cs="宋体"/>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B87559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54551E4">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尽管做了一些工作，但我们深知，离贵公司的期望还有差距。恳请贵公司对我们的工作提出宝贵意见，并持续给予关注、支持和监督！</w:t>
      </w:r>
    </w:p>
    <w:p w14:paraId="477D4653">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eastAsia="zh-CN"/>
        </w:rPr>
        <w:t>凡涉及信阳市政府采购领域营商环境的任何问题，贵公司均可通过专线电话03</w:t>
      </w:r>
      <w:r>
        <w:rPr>
          <w:rFonts w:hint="eastAsia" w:ascii="宋体" w:hAnsi="宋体" w:eastAsia="宋体" w:cs="宋体"/>
          <w:sz w:val="24"/>
          <w:szCs w:val="24"/>
          <w:lang w:val="en-US" w:eastAsia="zh-CN"/>
        </w:rPr>
        <w:t>76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6699123</w:t>
      </w:r>
      <w:r>
        <w:rPr>
          <w:rFonts w:hint="eastAsia" w:ascii="宋体" w:hAnsi="宋体" w:eastAsia="宋体" w:cs="宋体"/>
          <w:sz w:val="24"/>
          <w:szCs w:val="24"/>
          <w:lang w:eastAsia="zh-CN"/>
        </w:rPr>
        <w:t>、电子邮箱</w:t>
      </w:r>
      <w:r>
        <w:rPr>
          <w:rFonts w:hint="eastAsia" w:ascii="宋体" w:hAnsi="宋体" w:eastAsia="宋体" w:cs="宋体"/>
          <w:sz w:val="24"/>
          <w:szCs w:val="24"/>
          <w:lang w:val="en-US" w:eastAsia="zh-CN"/>
        </w:rPr>
        <w:t>czyszb228</w:t>
      </w:r>
      <w:r>
        <w:rPr>
          <w:rFonts w:hint="eastAsia" w:ascii="宋体" w:hAnsi="宋体" w:eastAsia="宋体" w:cs="宋体"/>
          <w:sz w:val="24"/>
          <w:szCs w:val="24"/>
          <w:lang w:eastAsia="zh-CN"/>
        </w:rPr>
        <w:t>@163.com，与信阳市财政</w:t>
      </w:r>
      <w:r>
        <w:rPr>
          <w:rFonts w:hint="eastAsia" w:ascii="宋体" w:hAnsi="宋体" w:eastAsia="宋体" w:cs="宋体"/>
          <w:b w:val="0"/>
          <w:bCs w:val="0"/>
          <w:kern w:val="2"/>
          <w:sz w:val="24"/>
          <w:szCs w:val="24"/>
          <w:lang w:val="en-US" w:eastAsia="zh-CN" w:bidi="ar-SA"/>
        </w:rPr>
        <w:t>局优化营商环境办公室</w:t>
      </w:r>
      <w:r>
        <w:rPr>
          <w:rFonts w:hint="eastAsia" w:ascii="宋体" w:hAnsi="宋体" w:eastAsia="宋体" w:cs="宋体"/>
          <w:sz w:val="24"/>
          <w:szCs w:val="24"/>
          <w:lang w:eastAsia="zh-CN"/>
        </w:rPr>
        <w:t>随时沟通交流</w:t>
      </w:r>
      <w:r>
        <w:rPr>
          <w:rFonts w:hint="eastAsia" w:ascii="宋体" w:hAnsi="宋体" w:eastAsia="宋体" w:cs="宋体"/>
          <w:b w:val="0"/>
          <w:bCs w:val="0"/>
          <w:kern w:val="2"/>
          <w:sz w:val="24"/>
          <w:szCs w:val="24"/>
          <w:lang w:val="en-US" w:eastAsia="zh-CN" w:bidi="ar-SA"/>
        </w:rPr>
        <w:t>，我们将竭诚为各位供应商服务，全力解决贵公司遇到的困难。</w:t>
      </w:r>
    </w:p>
    <w:p w14:paraId="4C7A620C">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再次感谢贵公司对</w:t>
      </w:r>
      <w:r>
        <w:rPr>
          <w:rFonts w:hint="eastAsia" w:ascii="宋体" w:hAnsi="宋体" w:eastAsia="宋体" w:cs="宋体"/>
          <w:sz w:val="24"/>
          <w:szCs w:val="24"/>
          <w:lang w:eastAsia="zh-CN"/>
        </w:rPr>
        <w:t>信阳</w:t>
      </w:r>
      <w:r>
        <w:rPr>
          <w:rFonts w:hint="eastAsia" w:ascii="宋体" w:hAnsi="宋体" w:eastAsia="宋体" w:cs="宋体"/>
          <w:sz w:val="24"/>
          <w:szCs w:val="24"/>
        </w:rPr>
        <w:t>市政府采购工作的关心和支持！</w:t>
      </w:r>
      <w:r>
        <w:rPr>
          <w:rFonts w:hint="eastAsia" w:ascii="宋体" w:hAnsi="宋体" w:eastAsia="宋体" w:cs="宋体"/>
          <w:sz w:val="24"/>
          <w:szCs w:val="24"/>
          <w:lang w:eastAsia="zh-CN"/>
        </w:rPr>
        <w:t>让我们携起手来</w:t>
      </w:r>
      <w:r>
        <w:rPr>
          <w:rFonts w:hint="eastAsia" w:ascii="宋体" w:hAnsi="宋体" w:eastAsia="宋体" w:cs="宋体"/>
          <w:sz w:val="24"/>
          <w:szCs w:val="24"/>
        </w:rPr>
        <w:t>为“美好生活看信阳”做出财政贡献！</w:t>
      </w:r>
    </w:p>
    <w:p w14:paraId="6745734D">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right"/>
        <w:textAlignment w:val="auto"/>
        <w:outlineLvl w:val="9"/>
        <w:rPr>
          <w:rFonts w:hint="eastAsia" w:ascii="宋体" w:hAnsi="宋体" w:eastAsia="宋体" w:cs="宋体"/>
          <w:sz w:val="24"/>
          <w:szCs w:val="24"/>
          <w:lang w:eastAsia="zh-CN"/>
        </w:rPr>
      </w:pPr>
    </w:p>
    <w:p w14:paraId="3CBABA54">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righ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信阳市财政局</w:t>
      </w:r>
    </w:p>
    <w:p w14:paraId="148A1A7E">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righ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2024年6月</w:t>
      </w:r>
    </w:p>
    <w:p w14:paraId="7F768536">
      <w:pPr>
        <w:pStyle w:val="11"/>
        <w:pageBreakBefore w:val="0"/>
        <w:kinsoku/>
        <w:overflowPunct/>
        <w:bidi w:val="0"/>
        <w:ind w:firstLine="0" w:firstLineChars="0"/>
        <w:jc w:val="center"/>
        <w:rPr>
          <w:rFonts w:hint="eastAsia" w:ascii="宋体" w:hAnsi="宋体" w:cs="宋体"/>
          <w:b/>
          <w:color w:val="auto"/>
          <w:sz w:val="32"/>
        </w:rPr>
      </w:pPr>
    </w:p>
    <w:p w14:paraId="55A5B8DC">
      <w:pPr>
        <w:pStyle w:val="11"/>
        <w:pageBreakBefore w:val="0"/>
        <w:kinsoku/>
        <w:overflowPunct/>
        <w:bidi w:val="0"/>
        <w:ind w:firstLine="0" w:firstLineChars="0"/>
        <w:jc w:val="center"/>
        <w:rPr>
          <w:rFonts w:hint="eastAsia" w:ascii="宋体" w:hAnsi="宋体" w:cs="宋体"/>
          <w:b/>
          <w:color w:val="auto"/>
          <w:sz w:val="32"/>
        </w:rPr>
      </w:pPr>
    </w:p>
    <w:p w14:paraId="67B3B797">
      <w:pPr>
        <w:pStyle w:val="11"/>
        <w:pageBreakBefore w:val="0"/>
        <w:kinsoku/>
        <w:overflowPunct/>
        <w:bidi w:val="0"/>
        <w:ind w:firstLine="0" w:firstLineChars="0"/>
        <w:jc w:val="center"/>
        <w:rPr>
          <w:rFonts w:hint="eastAsia" w:ascii="宋体" w:hAnsi="宋体" w:cs="宋体"/>
          <w:b/>
          <w:color w:val="auto"/>
          <w:sz w:val="32"/>
        </w:rPr>
      </w:pPr>
    </w:p>
    <w:p w14:paraId="51D84B56">
      <w:pPr>
        <w:pStyle w:val="11"/>
        <w:pageBreakBefore w:val="0"/>
        <w:kinsoku/>
        <w:overflowPunct/>
        <w:bidi w:val="0"/>
        <w:ind w:firstLine="0" w:firstLineChars="0"/>
        <w:jc w:val="center"/>
        <w:rPr>
          <w:rFonts w:hint="eastAsia" w:ascii="宋体" w:hAnsi="宋体" w:cs="宋体"/>
          <w:b/>
          <w:color w:val="auto"/>
          <w:sz w:val="32"/>
        </w:rPr>
      </w:pPr>
    </w:p>
    <w:p w14:paraId="5CCE2407">
      <w:pPr>
        <w:pStyle w:val="11"/>
        <w:pageBreakBefore w:val="0"/>
        <w:kinsoku/>
        <w:overflowPunct/>
        <w:bidi w:val="0"/>
        <w:ind w:firstLine="0" w:firstLineChars="0"/>
        <w:jc w:val="center"/>
        <w:rPr>
          <w:rFonts w:hint="eastAsia" w:ascii="宋体" w:hAnsi="宋体" w:cs="宋体"/>
          <w:b/>
          <w:color w:val="auto"/>
          <w:sz w:val="32"/>
        </w:rPr>
      </w:pPr>
    </w:p>
    <w:p w14:paraId="39E30914">
      <w:pPr>
        <w:pStyle w:val="11"/>
        <w:pageBreakBefore w:val="0"/>
        <w:kinsoku/>
        <w:overflowPunct/>
        <w:bidi w:val="0"/>
        <w:ind w:firstLine="0" w:firstLineChars="0"/>
        <w:jc w:val="center"/>
        <w:rPr>
          <w:rFonts w:hint="eastAsia" w:ascii="宋体" w:hAnsi="宋体" w:cs="宋体"/>
          <w:b/>
          <w:color w:val="auto"/>
          <w:sz w:val="32"/>
        </w:rPr>
      </w:pPr>
    </w:p>
    <w:p w14:paraId="0ED6A4CF">
      <w:pPr>
        <w:pStyle w:val="11"/>
        <w:pageBreakBefore w:val="0"/>
        <w:kinsoku/>
        <w:overflowPunct/>
        <w:bidi w:val="0"/>
        <w:ind w:firstLine="0" w:firstLineChars="0"/>
        <w:jc w:val="both"/>
        <w:rPr>
          <w:rFonts w:hint="eastAsia" w:ascii="宋体" w:hAnsi="宋体" w:cs="宋体"/>
          <w:b/>
          <w:color w:val="auto"/>
          <w:sz w:val="32"/>
        </w:rPr>
      </w:pPr>
    </w:p>
    <w:p w14:paraId="0AEDB5A5">
      <w:pPr>
        <w:pStyle w:val="11"/>
        <w:pageBreakBefore w:val="0"/>
        <w:kinsoku/>
        <w:overflowPunct/>
        <w:bidi w:val="0"/>
        <w:ind w:firstLine="0" w:firstLineChars="0"/>
        <w:jc w:val="both"/>
        <w:rPr>
          <w:rFonts w:hint="eastAsia" w:ascii="宋体" w:hAnsi="宋体" w:cs="宋体"/>
          <w:b/>
          <w:color w:val="auto"/>
          <w:sz w:val="32"/>
        </w:rPr>
      </w:pPr>
    </w:p>
    <w:p w14:paraId="51494747">
      <w:pPr>
        <w:pStyle w:val="11"/>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color w:val="auto"/>
          <w:sz w:val="32"/>
        </w:rPr>
      </w:pPr>
      <w:r>
        <w:rPr>
          <w:rFonts w:hint="eastAsia" w:ascii="宋体" w:hAnsi="宋体" w:cs="宋体"/>
          <w:b/>
          <w:color w:val="auto"/>
          <w:sz w:val="32"/>
        </w:rPr>
        <w:t>目     录</w:t>
      </w:r>
      <w:bookmarkEnd w:id="0"/>
      <w:bookmarkEnd w:id="1"/>
      <w:bookmarkStart w:id="2" w:name="_Toc152042287"/>
      <w:bookmarkStart w:id="3" w:name="_Toc490667779"/>
      <w:bookmarkStart w:id="4" w:name="_Toc144974479"/>
      <w:bookmarkStart w:id="5" w:name="_Toc152045511"/>
    </w:p>
    <w:p w14:paraId="16CF72C6">
      <w:pPr>
        <w:pStyle w:val="26"/>
        <w:tabs>
          <w:tab w:val="right" w:leader="dot" w:pos="9405"/>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_Toc1279 </w:instrText>
      </w:r>
      <w:r>
        <w:rPr>
          <w:rFonts w:hint="eastAsia" w:ascii="宋体" w:hAnsi="宋体" w:eastAsia="宋体" w:cs="宋体"/>
          <w:szCs w:val="24"/>
        </w:rPr>
        <w:fldChar w:fldCharType="separate"/>
      </w:r>
      <w:r>
        <w:rPr>
          <w:rFonts w:hint="eastAsia" w:ascii="宋体" w:hAnsi="宋体" w:cs="宋体"/>
          <w:bCs/>
          <w:szCs w:val="32"/>
        </w:rPr>
        <w:t>第一章 竞争性磋商公告</w:t>
      </w:r>
      <w:r>
        <w:tab/>
      </w:r>
      <w:r>
        <w:fldChar w:fldCharType="begin"/>
      </w:r>
      <w:r>
        <w:instrText xml:space="preserve"> PAGEREF _Toc1279 \h </w:instrText>
      </w:r>
      <w:r>
        <w:fldChar w:fldCharType="separate"/>
      </w:r>
      <w:r>
        <w:t>7</w:t>
      </w:r>
      <w:r>
        <w:fldChar w:fldCharType="end"/>
      </w:r>
      <w:r>
        <w:rPr>
          <w:rFonts w:hint="eastAsia" w:ascii="宋体" w:hAnsi="宋体" w:eastAsia="宋体" w:cs="宋体"/>
          <w:color w:val="auto"/>
          <w:szCs w:val="24"/>
        </w:rPr>
        <w:fldChar w:fldCharType="end"/>
      </w:r>
    </w:p>
    <w:p w14:paraId="7CC3FA7C">
      <w:pPr>
        <w:pStyle w:val="26"/>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_Toc641 </w:instrText>
      </w:r>
      <w:r>
        <w:rPr>
          <w:rFonts w:hint="eastAsia" w:ascii="宋体" w:hAnsi="宋体" w:eastAsia="宋体" w:cs="宋体"/>
          <w:szCs w:val="24"/>
        </w:rPr>
        <w:fldChar w:fldCharType="separate"/>
      </w:r>
      <w:r>
        <w:rPr>
          <w:rFonts w:hint="eastAsia" w:ascii="宋体" w:hAnsi="宋体" w:cs="宋体"/>
          <w:bCs/>
          <w:szCs w:val="32"/>
        </w:rPr>
        <w:t>第二章 供应商须知</w:t>
      </w:r>
      <w:r>
        <w:tab/>
      </w:r>
      <w:r>
        <w:fldChar w:fldCharType="begin"/>
      </w:r>
      <w:r>
        <w:instrText xml:space="preserve"> PAGEREF _Toc641 \h </w:instrText>
      </w:r>
      <w:r>
        <w:fldChar w:fldCharType="separate"/>
      </w:r>
      <w:r>
        <w:t>12</w:t>
      </w:r>
      <w:r>
        <w:fldChar w:fldCharType="end"/>
      </w:r>
      <w:r>
        <w:rPr>
          <w:rFonts w:hint="eastAsia" w:ascii="宋体" w:hAnsi="宋体" w:eastAsia="宋体" w:cs="宋体"/>
          <w:color w:val="auto"/>
          <w:szCs w:val="24"/>
        </w:rPr>
        <w:fldChar w:fldCharType="end"/>
      </w:r>
    </w:p>
    <w:p w14:paraId="71358656">
      <w:pPr>
        <w:pStyle w:val="26"/>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_Toc18754 </w:instrText>
      </w:r>
      <w:r>
        <w:rPr>
          <w:rFonts w:hint="eastAsia" w:ascii="宋体" w:hAnsi="宋体" w:eastAsia="宋体" w:cs="宋体"/>
          <w:szCs w:val="24"/>
        </w:rPr>
        <w:fldChar w:fldCharType="separate"/>
      </w:r>
      <w:r>
        <w:rPr>
          <w:rFonts w:hint="eastAsia" w:ascii="宋体" w:hAnsi="宋体" w:cs="宋体"/>
          <w:kern w:val="44"/>
          <w:szCs w:val="32"/>
        </w:rPr>
        <w:t>第三章  评审办法（综合评分法）</w:t>
      </w:r>
      <w:r>
        <w:tab/>
      </w:r>
      <w:r>
        <w:fldChar w:fldCharType="begin"/>
      </w:r>
      <w:r>
        <w:instrText xml:space="preserve"> PAGEREF _Toc18754 \h </w:instrText>
      </w:r>
      <w:r>
        <w:fldChar w:fldCharType="separate"/>
      </w:r>
      <w:r>
        <w:t>27</w:t>
      </w:r>
      <w:r>
        <w:fldChar w:fldCharType="end"/>
      </w:r>
      <w:r>
        <w:rPr>
          <w:rFonts w:hint="eastAsia" w:ascii="宋体" w:hAnsi="宋体" w:eastAsia="宋体" w:cs="宋体"/>
          <w:color w:val="auto"/>
          <w:szCs w:val="24"/>
        </w:rPr>
        <w:fldChar w:fldCharType="end"/>
      </w:r>
    </w:p>
    <w:p w14:paraId="3F24B36C">
      <w:pPr>
        <w:pStyle w:val="26"/>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_Toc22307 </w:instrText>
      </w:r>
      <w:r>
        <w:rPr>
          <w:rFonts w:hint="eastAsia" w:ascii="宋体" w:hAnsi="宋体" w:eastAsia="宋体" w:cs="宋体"/>
          <w:szCs w:val="24"/>
        </w:rPr>
        <w:fldChar w:fldCharType="separate"/>
      </w:r>
      <w:r>
        <w:rPr>
          <w:rFonts w:hint="eastAsia" w:ascii="宋体" w:hAnsi="宋体" w:cs="宋体"/>
          <w:kern w:val="44"/>
          <w:szCs w:val="32"/>
        </w:rPr>
        <w:t>第四章  河南省政府采购合同（参考文本）</w:t>
      </w:r>
      <w:r>
        <w:tab/>
      </w:r>
      <w:r>
        <w:fldChar w:fldCharType="begin"/>
      </w:r>
      <w:r>
        <w:instrText xml:space="preserve"> PAGEREF _Toc22307 \h </w:instrText>
      </w:r>
      <w:r>
        <w:fldChar w:fldCharType="separate"/>
      </w:r>
      <w:r>
        <w:t>33</w:t>
      </w:r>
      <w:r>
        <w:fldChar w:fldCharType="end"/>
      </w:r>
      <w:r>
        <w:rPr>
          <w:rFonts w:hint="eastAsia" w:ascii="宋体" w:hAnsi="宋体" w:eastAsia="宋体" w:cs="宋体"/>
          <w:color w:val="auto"/>
          <w:szCs w:val="24"/>
        </w:rPr>
        <w:fldChar w:fldCharType="end"/>
      </w:r>
    </w:p>
    <w:p w14:paraId="6F7D68E9">
      <w:pPr>
        <w:pStyle w:val="26"/>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_Toc30736 </w:instrText>
      </w:r>
      <w:r>
        <w:rPr>
          <w:rFonts w:hint="eastAsia" w:ascii="宋体" w:hAnsi="宋体" w:eastAsia="宋体" w:cs="宋体"/>
          <w:szCs w:val="24"/>
        </w:rPr>
        <w:fldChar w:fldCharType="separate"/>
      </w:r>
      <w:r>
        <w:rPr>
          <w:rFonts w:hint="eastAsia" w:ascii="宋体" w:hAnsi="宋体" w:eastAsia="宋体" w:cs="宋体"/>
          <w:szCs w:val="21"/>
        </w:rPr>
        <w:t xml:space="preserve">第五章 </w:t>
      </w:r>
      <w:r>
        <w:rPr>
          <w:rFonts w:hint="eastAsia" w:ascii="宋体" w:hAnsi="宋体" w:cs="宋体"/>
          <w:szCs w:val="28"/>
        </w:rPr>
        <w:t>采购</w:t>
      </w:r>
      <w:r>
        <w:rPr>
          <w:rFonts w:hint="eastAsia" w:ascii="宋体" w:hAnsi="宋体" w:cs="宋体"/>
          <w:szCs w:val="28"/>
          <w:lang w:eastAsia="zh-CN"/>
        </w:rPr>
        <w:t>需求</w:t>
      </w:r>
      <w:r>
        <w:tab/>
      </w:r>
      <w:r>
        <w:fldChar w:fldCharType="begin"/>
      </w:r>
      <w:r>
        <w:instrText xml:space="preserve"> PAGEREF _Toc30736 \h </w:instrText>
      </w:r>
      <w:r>
        <w:fldChar w:fldCharType="separate"/>
      </w:r>
      <w:r>
        <w:t>35</w:t>
      </w:r>
      <w:r>
        <w:fldChar w:fldCharType="end"/>
      </w:r>
      <w:r>
        <w:rPr>
          <w:rFonts w:hint="eastAsia" w:ascii="宋体" w:hAnsi="宋体" w:eastAsia="宋体" w:cs="宋体"/>
          <w:color w:val="auto"/>
          <w:szCs w:val="24"/>
        </w:rPr>
        <w:fldChar w:fldCharType="end"/>
      </w:r>
    </w:p>
    <w:p w14:paraId="3C373B0A">
      <w:pPr>
        <w:pStyle w:val="26"/>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_Toc478 </w:instrText>
      </w:r>
      <w:r>
        <w:rPr>
          <w:rFonts w:hint="eastAsia" w:ascii="宋体" w:hAnsi="宋体" w:eastAsia="宋体" w:cs="宋体"/>
          <w:szCs w:val="24"/>
        </w:rPr>
        <w:fldChar w:fldCharType="separate"/>
      </w:r>
      <w:r>
        <w:rPr>
          <w:rFonts w:hint="eastAsia" w:ascii="宋体" w:hAnsi="宋体" w:cs="宋体"/>
          <w:bCs w:val="0"/>
          <w:szCs w:val="28"/>
        </w:rPr>
        <w:t>第六章  竞争性磋商响应文件格式</w:t>
      </w:r>
      <w:r>
        <w:tab/>
      </w:r>
      <w:r>
        <w:fldChar w:fldCharType="begin"/>
      </w:r>
      <w:r>
        <w:instrText xml:space="preserve"> PAGEREF _Toc478 \h </w:instrText>
      </w:r>
      <w:r>
        <w:fldChar w:fldCharType="separate"/>
      </w:r>
      <w:r>
        <w:t>36</w:t>
      </w:r>
      <w:r>
        <w:fldChar w:fldCharType="end"/>
      </w:r>
      <w:r>
        <w:rPr>
          <w:rFonts w:hint="eastAsia" w:ascii="宋体" w:hAnsi="宋体" w:eastAsia="宋体" w:cs="宋体"/>
          <w:color w:val="auto"/>
          <w:szCs w:val="24"/>
        </w:rPr>
        <w:fldChar w:fldCharType="end"/>
      </w:r>
    </w:p>
    <w:p w14:paraId="7A41B8EE">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_Toc23298 </w:instrText>
      </w:r>
      <w:r>
        <w:rPr>
          <w:rFonts w:hint="eastAsia" w:ascii="宋体" w:hAnsi="宋体" w:eastAsia="宋体" w:cs="宋体"/>
          <w:szCs w:val="24"/>
        </w:rPr>
        <w:fldChar w:fldCharType="separate"/>
      </w:r>
      <w:r>
        <w:rPr>
          <w:rFonts w:hint="eastAsia" w:ascii="宋体" w:hAnsi="宋体" w:eastAsia="宋体" w:cs="宋体"/>
          <w:highlight w:val="none"/>
        </w:rPr>
        <w:t>一、磋商函及磋商函附录</w:t>
      </w:r>
      <w:r>
        <w:tab/>
      </w:r>
      <w:r>
        <w:fldChar w:fldCharType="begin"/>
      </w:r>
      <w:r>
        <w:instrText xml:space="preserve"> PAGEREF _Toc23298 \h </w:instrText>
      </w:r>
      <w:r>
        <w:fldChar w:fldCharType="separate"/>
      </w:r>
      <w:r>
        <w:t>38</w:t>
      </w:r>
      <w:r>
        <w:fldChar w:fldCharType="end"/>
      </w:r>
      <w:r>
        <w:rPr>
          <w:rFonts w:hint="eastAsia" w:ascii="宋体" w:hAnsi="宋体" w:eastAsia="宋体" w:cs="宋体"/>
          <w:color w:val="auto"/>
          <w:szCs w:val="24"/>
        </w:rPr>
        <w:fldChar w:fldCharType="end"/>
      </w:r>
    </w:p>
    <w:p w14:paraId="0B4BD870">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_Toc1490 </w:instrText>
      </w:r>
      <w:r>
        <w:rPr>
          <w:rFonts w:hint="eastAsia" w:ascii="宋体" w:hAnsi="宋体" w:eastAsia="宋体" w:cs="宋体"/>
          <w:szCs w:val="24"/>
        </w:rPr>
        <w:fldChar w:fldCharType="separate"/>
      </w:r>
      <w:r>
        <w:rPr>
          <w:rFonts w:hint="eastAsia" w:ascii="宋体" w:hAnsi="宋体" w:eastAsia="宋体" w:cs="宋体"/>
          <w:highlight w:val="none"/>
        </w:rPr>
        <w:t>二、法定代表身份证明</w:t>
      </w:r>
      <w:r>
        <w:tab/>
      </w:r>
      <w:r>
        <w:fldChar w:fldCharType="begin"/>
      </w:r>
      <w:r>
        <w:instrText xml:space="preserve"> PAGEREF _Toc1490 \h </w:instrText>
      </w:r>
      <w:r>
        <w:fldChar w:fldCharType="separate"/>
      </w:r>
      <w:r>
        <w:t>40</w:t>
      </w:r>
      <w:r>
        <w:fldChar w:fldCharType="end"/>
      </w:r>
      <w:r>
        <w:rPr>
          <w:rFonts w:hint="eastAsia" w:ascii="宋体" w:hAnsi="宋体" w:eastAsia="宋体" w:cs="宋体"/>
          <w:color w:val="auto"/>
          <w:szCs w:val="24"/>
        </w:rPr>
        <w:fldChar w:fldCharType="end"/>
      </w:r>
    </w:p>
    <w:p w14:paraId="2876B192">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_Toc4868 </w:instrText>
      </w:r>
      <w:r>
        <w:rPr>
          <w:rFonts w:hint="eastAsia" w:ascii="宋体" w:hAnsi="宋体" w:eastAsia="宋体" w:cs="宋体"/>
          <w:szCs w:val="24"/>
        </w:rPr>
        <w:fldChar w:fldCharType="separate"/>
      </w:r>
      <w:r>
        <w:rPr>
          <w:rFonts w:hint="eastAsia" w:ascii="宋体" w:hAnsi="宋体" w:eastAsia="宋体" w:cs="宋体"/>
          <w:highlight w:val="none"/>
        </w:rPr>
        <w:t>三、授权委托书</w:t>
      </w:r>
      <w:r>
        <w:tab/>
      </w:r>
      <w:r>
        <w:fldChar w:fldCharType="begin"/>
      </w:r>
      <w:r>
        <w:instrText xml:space="preserve"> PAGEREF _Toc4868 \h </w:instrText>
      </w:r>
      <w:r>
        <w:fldChar w:fldCharType="separate"/>
      </w:r>
      <w:r>
        <w:t>41</w:t>
      </w:r>
      <w:r>
        <w:fldChar w:fldCharType="end"/>
      </w:r>
      <w:r>
        <w:rPr>
          <w:rFonts w:hint="eastAsia" w:ascii="宋体" w:hAnsi="宋体" w:eastAsia="宋体" w:cs="宋体"/>
          <w:color w:val="auto"/>
          <w:szCs w:val="24"/>
        </w:rPr>
        <w:fldChar w:fldCharType="end"/>
      </w:r>
    </w:p>
    <w:p w14:paraId="174C7623">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_Toc22620 </w:instrText>
      </w:r>
      <w:r>
        <w:rPr>
          <w:rFonts w:hint="eastAsia" w:ascii="宋体" w:hAnsi="宋体" w:eastAsia="宋体" w:cs="宋体"/>
          <w:szCs w:val="24"/>
        </w:rPr>
        <w:fldChar w:fldCharType="separate"/>
      </w:r>
      <w:r>
        <w:rPr>
          <w:rFonts w:hint="eastAsia" w:ascii="宋体" w:hAnsi="宋体" w:eastAsia="宋体" w:cs="宋体"/>
          <w:highlight w:val="none"/>
        </w:rPr>
        <w:t>四、资格证明文件</w:t>
      </w:r>
      <w:r>
        <w:tab/>
      </w:r>
      <w:r>
        <w:fldChar w:fldCharType="begin"/>
      </w:r>
      <w:r>
        <w:instrText xml:space="preserve"> PAGEREF _Toc22620 \h </w:instrText>
      </w:r>
      <w:r>
        <w:fldChar w:fldCharType="separate"/>
      </w:r>
      <w:r>
        <w:t>42</w:t>
      </w:r>
      <w:r>
        <w:fldChar w:fldCharType="end"/>
      </w:r>
      <w:r>
        <w:rPr>
          <w:rFonts w:hint="eastAsia" w:ascii="宋体" w:hAnsi="宋体" w:eastAsia="宋体" w:cs="宋体"/>
          <w:color w:val="auto"/>
          <w:szCs w:val="24"/>
        </w:rPr>
        <w:fldChar w:fldCharType="end"/>
      </w:r>
    </w:p>
    <w:p w14:paraId="38875C21">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_Toc27770 </w:instrText>
      </w:r>
      <w:r>
        <w:rPr>
          <w:rFonts w:hint="eastAsia" w:ascii="宋体" w:hAnsi="宋体" w:eastAsia="宋体" w:cs="宋体"/>
          <w:szCs w:val="24"/>
        </w:rPr>
        <w:fldChar w:fldCharType="separate"/>
      </w:r>
      <w:r>
        <w:rPr>
          <w:rFonts w:hint="eastAsia" w:ascii="宋体" w:hAnsi="宋体" w:eastAsia="宋体" w:cs="宋体"/>
          <w:highlight w:val="none"/>
        </w:rPr>
        <w:t>五、拟投入本项目人员</w:t>
      </w:r>
      <w:r>
        <w:tab/>
      </w:r>
      <w:r>
        <w:fldChar w:fldCharType="begin"/>
      </w:r>
      <w:r>
        <w:instrText xml:space="preserve"> PAGEREF _Toc27770 \h </w:instrText>
      </w:r>
      <w:r>
        <w:fldChar w:fldCharType="separate"/>
      </w:r>
      <w:r>
        <w:t>47</w:t>
      </w:r>
      <w:r>
        <w:fldChar w:fldCharType="end"/>
      </w:r>
      <w:r>
        <w:rPr>
          <w:rFonts w:hint="eastAsia" w:ascii="宋体" w:hAnsi="宋体" w:eastAsia="宋体" w:cs="宋体"/>
          <w:color w:val="auto"/>
          <w:szCs w:val="24"/>
        </w:rPr>
        <w:fldChar w:fldCharType="end"/>
      </w:r>
    </w:p>
    <w:p w14:paraId="16497494">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_Toc17117 </w:instrText>
      </w:r>
      <w:r>
        <w:rPr>
          <w:rFonts w:hint="eastAsia" w:ascii="宋体" w:hAnsi="宋体" w:eastAsia="宋体" w:cs="宋体"/>
          <w:szCs w:val="24"/>
        </w:rPr>
        <w:fldChar w:fldCharType="separate"/>
      </w:r>
      <w:r>
        <w:rPr>
          <w:rFonts w:hint="eastAsia" w:ascii="宋体" w:hAnsi="宋体" w:eastAsia="宋体" w:cs="宋体"/>
          <w:highlight w:val="none"/>
        </w:rPr>
        <w:t>六、技术方案</w:t>
      </w:r>
      <w:r>
        <w:tab/>
      </w:r>
      <w:r>
        <w:fldChar w:fldCharType="begin"/>
      </w:r>
      <w:r>
        <w:instrText xml:space="preserve"> PAGEREF _Toc17117 \h </w:instrText>
      </w:r>
      <w:r>
        <w:fldChar w:fldCharType="separate"/>
      </w:r>
      <w:r>
        <w:t>49</w:t>
      </w:r>
      <w:r>
        <w:fldChar w:fldCharType="end"/>
      </w:r>
      <w:r>
        <w:rPr>
          <w:rFonts w:hint="eastAsia" w:ascii="宋体" w:hAnsi="宋体" w:eastAsia="宋体" w:cs="宋体"/>
          <w:color w:val="auto"/>
          <w:szCs w:val="24"/>
        </w:rPr>
        <w:fldChar w:fldCharType="end"/>
      </w:r>
    </w:p>
    <w:p w14:paraId="1E0CC01D">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_Toc2540 </w:instrText>
      </w:r>
      <w:r>
        <w:rPr>
          <w:rFonts w:hint="eastAsia" w:ascii="宋体" w:hAnsi="宋体" w:eastAsia="宋体" w:cs="宋体"/>
          <w:szCs w:val="24"/>
        </w:rPr>
        <w:fldChar w:fldCharType="separate"/>
      </w:r>
      <w:r>
        <w:rPr>
          <w:rFonts w:hint="eastAsia" w:ascii="宋体" w:hAnsi="宋体" w:eastAsia="宋体" w:cs="宋体"/>
          <w:highlight w:val="none"/>
        </w:rPr>
        <w:t>七、类似项目业绩</w:t>
      </w:r>
      <w:r>
        <w:tab/>
      </w:r>
      <w:r>
        <w:fldChar w:fldCharType="begin"/>
      </w:r>
      <w:r>
        <w:instrText xml:space="preserve"> PAGEREF _Toc2540 \h </w:instrText>
      </w:r>
      <w:r>
        <w:fldChar w:fldCharType="separate"/>
      </w:r>
      <w:r>
        <w:t>50</w:t>
      </w:r>
      <w:r>
        <w:fldChar w:fldCharType="end"/>
      </w:r>
      <w:r>
        <w:rPr>
          <w:rFonts w:hint="eastAsia" w:ascii="宋体" w:hAnsi="宋体" w:eastAsia="宋体" w:cs="宋体"/>
          <w:color w:val="auto"/>
          <w:szCs w:val="24"/>
        </w:rPr>
        <w:fldChar w:fldCharType="end"/>
      </w:r>
    </w:p>
    <w:p w14:paraId="1AB396C2">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_Toc2040 </w:instrText>
      </w:r>
      <w:r>
        <w:rPr>
          <w:rFonts w:hint="eastAsia" w:ascii="宋体" w:hAnsi="宋体" w:eastAsia="宋体" w:cs="宋体"/>
          <w:szCs w:val="24"/>
        </w:rPr>
        <w:fldChar w:fldCharType="separate"/>
      </w:r>
      <w:r>
        <w:rPr>
          <w:rFonts w:hint="eastAsia" w:ascii="宋体" w:hAnsi="宋体" w:eastAsia="宋体" w:cs="宋体"/>
          <w:highlight w:val="none"/>
        </w:rPr>
        <w:t>八、中小企业声明函</w:t>
      </w:r>
      <w:r>
        <w:tab/>
      </w:r>
      <w:r>
        <w:fldChar w:fldCharType="begin"/>
      </w:r>
      <w:r>
        <w:instrText xml:space="preserve"> PAGEREF _Toc2040 \h </w:instrText>
      </w:r>
      <w:r>
        <w:fldChar w:fldCharType="separate"/>
      </w:r>
      <w:r>
        <w:t>51</w:t>
      </w:r>
      <w:r>
        <w:fldChar w:fldCharType="end"/>
      </w:r>
      <w:r>
        <w:rPr>
          <w:rFonts w:hint="eastAsia" w:ascii="宋体" w:hAnsi="宋体" w:eastAsia="宋体" w:cs="宋体"/>
          <w:color w:val="auto"/>
          <w:szCs w:val="24"/>
        </w:rPr>
        <w:fldChar w:fldCharType="end"/>
      </w:r>
    </w:p>
    <w:p w14:paraId="4A24312B">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_Toc836 </w:instrText>
      </w:r>
      <w:r>
        <w:rPr>
          <w:rFonts w:hint="eastAsia" w:ascii="宋体" w:hAnsi="宋体" w:eastAsia="宋体" w:cs="宋体"/>
          <w:szCs w:val="24"/>
        </w:rPr>
        <w:fldChar w:fldCharType="separate"/>
      </w:r>
      <w:r>
        <w:rPr>
          <w:rFonts w:hint="eastAsia" w:ascii="宋体" w:hAnsi="宋体" w:eastAsia="宋体" w:cs="宋体"/>
          <w:highlight w:val="none"/>
        </w:rPr>
        <w:t>九、残疾人福利性单位声明函</w:t>
      </w:r>
      <w:r>
        <w:tab/>
      </w:r>
      <w:r>
        <w:fldChar w:fldCharType="begin"/>
      </w:r>
      <w:r>
        <w:instrText xml:space="preserve"> PAGEREF _Toc836 \h </w:instrText>
      </w:r>
      <w:r>
        <w:fldChar w:fldCharType="separate"/>
      </w:r>
      <w:r>
        <w:t>52</w:t>
      </w:r>
      <w:r>
        <w:fldChar w:fldCharType="end"/>
      </w:r>
      <w:r>
        <w:rPr>
          <w:rFonts w:hint="eastAsia" w:ascii="宋体" w:hAnsi="宋体" w:eastAsia="宋体" w:cs="宋体"/>
          <w:color w:val="auto"/>
          <w:szCs w:val="24"/>
        </w:rPr>
        <w:fldChar w:fldCharType="end"/>
      </w:r>
    </w:p>
    <w:p w14:paraId="60C90C2E">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_Toc8793 </w:instrText>
      </w:r>
      <w:r>
        <w:rPr>
          <w:rFonts w:hint="eastAsia" w:ascii="宋体" w:hAnsi="宋体" w:eastAsia="宋体" w:cs="宋体"/>
          <w:szCs w:val="24"/>
        </w:rPr>
        <w:fldChar w:fldCharType="separate"/>
      </w:r>
      <w:r>
        <w:rPr>
          <w:rFonts w:hint="eastAsia" w:ascii="宋体" w:hAnsi="宋体" w:eastAsia="宋体" w:cs="宋体"/>
          <w:highlight w:val="none"/>
        </w:rPr>
        <w:t>十、监狱企业证明文件（如有）</w:t>
      </w:r>
      <w:r>
        <w:tab/>
      </w:r>
      <w:r>
        <w:fldChar w:fldCharType="begin"/>
      </w:r>
      <w:r>
        <w:instrText xml:space="preserve"> PAGEREF _Toc8793 \h </w:instrText>
      </w:r>
      <w:r>
        <w:fldChar w:fldCharType="separate"/>
      </w:r>
      <w:r>
        <w:t>56</w:t>
      </w:r>
      <w:r>
        <w:fldChar w:fldCharType="end"/>
      </w:r>
      <w:r>
        <w:rPr>
          <w:rFonts w:hint="eastAsia" w:ascii="宋体" w:hAnsi="宋体" w:eastAsia="宋体" w:cs="宋体"/>
          <w:color w:val="auto"/>
          <w:szCs w:val="24"/>
        </w:rPr>
        <w:fldChar w:fldCharType="end"/>
      </w:r>
    </w:p>
    <w:p w14:paraId="3FF32075">
      <w:pPr>
        <w:pStyle w:val="21"/>
        <w:tabs>
          <w:tab w:val="right" w:leader="dot" w:pos="9405"/>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_Toc481 </w:instrText>
      </w:r>
      <w:r>
        <w:rPr>
          <w:rFonts w:hint="eastAsia" w:ascii="宋体" w:hAnsi="宋体" w:eastAsia="宋体" w:cs="宋体"/>
          <w:szCs w:val="24"/>
        </w:rPr>
        <w:fldChar w:fldCharType="separate"/>
      </w:r>
      <w:r>
        <w:rPr>
          <w:rFonts w:hint="eastAsia" w:ascii="宋体" w:hAnsi="宋体" w:eastAsia="宋体" w:cs="宋体"/>
          <w:highlight w:val="none"/>
        </w:rPr>
        <w:t>十一、其他材料</w:t>
      </w:r>
      <w:r>
        <w:tab/>
      </w:r>
      <w:r>
        <w:fldChar w:fldCharType="begin"/>
      </w:r>
      <w:r>
        <w:instrText xml:space="preserve"> PAGEREF _Toc481 \h </w:instrText>
      </w:r>
      <w:r>
        <w:fldChar w:fldCharType="separate"/>
      </w:r>
      <w:r>
        <w:t>57</w:t>
      </w:r>
      <w:r>
        <w:fldChar w:fldCharType="end"/>
      </w:r>
      <w:r>
        <w:rPr>
          <w:rFonts w:hint="eastAsia" w:ascii="宋体" w:hAnsi="宋体" w:eastAsia="宋体" w:cs="宋体"/>
          <w:color w:val="auto"/>
          <w:szCs w:val="24"/>
        </w:rPr>
        <w:fldChar w:fldCharType="end"/>
      </w:r>
    </w:p>
    <w:p w14:paraId="5BF295F3">
      <w:pPr>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ascii="宋体" w:hAnsi="宋体" w:eastAsia="宋体" w:cs="宋体"/>
          <w:color w:val="auto"/>
          <w:sz w:val="24"/>
          <w:szCs w:val="24"/>
        </w:rPr>
      </w:pPr>
      <w:r>
        <w:rPr>
          <w:rFonts w:hint="eastAsia" w:ascii="宋体" w:hAnsi="宋体" w:eastAsia="宋体" w:cs="宋体"/>
          <w:color w:val="auto"/>
          <w:szCs w:val="24"/>
        </w:rPr>
        <w:fldChar w:fldCharType="end"/>
      </w:r>
    </w:p>
    <w:p w14:paraId="78E26CAE">
      <w:pPr>
        <w:pageBreakBefore w:val="0"/>
        <w:kinsoku/>
        <w:overflowPunct/>
        <w:bidi w:val="0"/>
        <w:spacing w:line="240" w:lineRule="auto"/>
        <w:ind w:firstLine="0" w:firstLineChars="0"/>
        <w:jc w:val="center"/>
        <w:rPr>
          <w:rFonts w:hint="eastAsia" w:ascii="宋体" w:hAnsi="宋体" w:eastAsia="宋体" w:cs="宋体"/>
          <w:b/>
          <w:color w:val="auto"/>
          <w:spacing w:val="14"/>
          <w:sz w:val="44"/>
          <w:szCs w:val="44"/>
        </w:rPr>
      </w:pPr>
    </w:p>
    <w:p w14:paraId="2B8CD133">
      <w:pPr>
        <w:pageBreakBefore w:val="0"/>
        <w:kinsoku/>
        <w:overflowPunct/>
        <w:bidi w:val="0"/>
        <w:spacing w:line="240" w:lineRule="auto"/>
        <w:ind w:firstLine="0" w:firstLineChars="0"/>
        <w:jc w:val="center"/>
        <w:rPr>
          <w:rFonts w:hint="eastAsia" w:ascii="宋体" w:hAnsi="宋体" w:eastAsia="宋体" w:cs="宋体"/>
          <w:b/>
          <w:color w:val="auto"/>
          <w:spacing w:val="14"/>
          <w:sz w:val="44"/>
          <w:szCs w:val="44"/>
        </w:rPr>
      </w:pPr>
    </w:p>
    <w:p w14:paraId="3C1AEFB9">
      <w:pPr>
        <w:pageBreakBefore w:val="0"/>
        <w:kinsoku/>
        <w:overflowPunct/>
        <w:bidi w:val="0"/>
        <w:spacing w:line="240" w:lineRule="auto"/>
        <w:ind w:firstLine="0" w:firstLineChars="0"/>
        <w:jc w:val="center"/>
        <w:rPr>
          <w:rFonts w:hint="eastAsia" w:ascii="宋体" w:hAnsi="宋体" w:eastAsia="宋体" w:cs="宋体"/>
          <w:b/>
          <w:color w:val="auto"/>
          <w:spacing w:val="14"/>
          <w:sz w:val="44"/>
          <w:szCs w:val="44"/>
        </w:rPr>
      </w:pPr>
    </w:p>
    <w:p w14:paraId="1BDA96EE">
      <w:pPr>
        <w:pageBreakBefore w:val="0"/>
        <w:kinsoku/>
        <w:overflowPunct/>
        <w:bidi w:val="0"/>
        <w:spacing w:line="240" w:lineRule="auto"/>
        <w:ind w:firstLine="0" w:firstLineChars="0"/>
        <w:jc w:val="center"/>
        <w:rPr>
          <w:rFonts w:ascii="宋体" w:hAnsi="宋体" w:eastAsia="宋体" w:cs="宋体"/>
          <w:b/>
          <w:color w:val="auto"/>
          <w:spacing w:val="14"/>
          <w:sz w:val="44"/>
          <w:szCs w:val="44"/>
        </w:rPr>
      </w:pPr>
      <w:r>
        <w:rPr>
          <w:rFonts w:hint="eastAsia" w:ascii="宋体" w:hAnsi="宋体" w:eastAsia="宋体" w:cs="宋体"/>
          <w:b/>
          <w:color w:val="auto"/>
          <w:spacing w:val="14"/>
          <w:sz w:val="44"/>
          <w:szCs w:val="44"/>
        </w:rPr>
        <w:t>电子招投标特别提示</w:t>
      </w:r>
    </w:p>
    <w:p w14:paraId="3573B033">
      <w:pPr>
        <w:pageBreakBefore w:val="0"/>
        <w:kinsoku/>
        <w:overflowPunct/>
        <w:bidi w:val="0"/>
        <w:spacing w:line="400" w:lineRule="exact"/>
        <w:ind w:firstLine="0" w:firstLineChars="0"/>
        <w:rPr>
          <w:rFonts w:ascii="宋体" w:hAnsi="宋体" w:cs="宋体"/>
          <w:b/>
          <w:bCs/>
          <w:color w:val="auto"/>
          <w:sz w:val="24"/>
        </w:rPr>
      </w:pPr>
    </w:p>
    <w:p w14:paraId="5EA870B3">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一、投标人（供应商）注册</w:t>
      </w:r>
    </w:p>
    <w:p w14:paraId="46EB060A">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凡有意参加本项目的投标人（供应商），请</w:t>
      </w:r>
      <w:r>
        <w:rPr>
          <w:rFonts w:hint="eastAsia" w:ascii="宋体" w:hAnsi="宋体" w:eastAsia="宋体" w:cs="宋体"/>
          <w:color w:val="auto"/>
          <w:szCs w:val="21"/>
          <w:lang w:eastAsia="zh-CN"/>
        </w:rPr>
        <w:t>登录</w:t>
      </w:r>
      <w:r>
        <w:rPr>
          <w:rFonts w:hint="eastAsia" w:ascii="宋体" w:hAnsi="宋体" w:eastAsia="宋体" w:cs="宋体"/>
          <w:color w:val="auto"/>
          <w:szCs w:val="21"/>
        </w:rPr>
        <w:t>“全国公共资源交易平台（河南省·信阳市）（</w:t>
      </w:r>
      <w:r>
        <w:rPr>
          <w:rFonts w:hint="eastAsia" w:ascii="宋体" w:hAnsi="宋体" w:eastAsia="宋体" w:cs="宋体"/>
          <w:color w:val="auto"/>
          <w:szCs w:val="21"/>
          <w:lang w:eastAsia="zh-CN"/>
        </w:rPr>
        <w:t>https://ggzyjy.xinyang.gov.cn/</w:t>
      </w:r>
      <w:r>
        <w:rPr>
          <w:rFonts w:hint="eastAsia" w:ascii="宋体" w:hAnsi="宋体" w:eastAsia="宋体" w:cs="宋体"/>
          <w:color w:val="auto"/>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057435F4">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二、办理CA数字证书</w:t>
      </w:r>
    </w:p>
    <w:p w14:paraId="69E18CF1">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1D214945">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三、招标（采购）文件获取方式</w:t>
      </w:r>
    </w:p>
    <w:p w14:paraId="3E008DF9">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投标人（供应商）凭CA数字证书</w:t>
      </w:r>
      <w:r>
        <w:rPr>
          <w:rFonts w:hint="eastAsia" w:ascii="宋体" w:hAnsi="宋体" w:eastAsia="宋体" w:cs="宋体"/>
          <w:color w:val="auto"/>
          <w:szCs w:val="21"/>
          <w:lang w:eastAsia="zh-CN"/>
        </w:rPr>
        <w:t>登录</w:t>
      </w:r>
      <w:r>
        <w:rPr>
          <w:rFonts w:hint="eastAsia" w:ascii="宋体" w:hAnsi="宋体" w:eastAsia="宋体" w:cs="宋体"/>
          <w:color w:val="auto"/>
          <w:szCs w:val="21"/>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Cs w:val="21"/>
          <w:lang w:eastAsia="zh-CN"/>
        </w:rPr>
        <w:t>https://ggzyjy.xinyang.gov.cn/</w:t>
      </w:r>
      <w:r>
        <w:rPr>
          <w:rFonts w:hint="eastAsia" w:ascii="宋体" w:hAnsi="宋体" w:eastAsia="宋体" w:cs="宋体"/>
          <w:color w:val="auto"/>
          <w:szCs w:val="21"/>
        </w:rPr>
        <w:t>）”网站下载中心栏目内下载或在招标文件领取页面下载）。</w:t>
      </w:r>
    </w:p>
    <w:p w14:paraId="70E57960">
      <w:pPr>
        <w:pageBreakBefore w:val="0"/>
        <w:tabs>
          <w:tab w:val="left" w:pos="0"/>
        </w:tabs>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四、投标（响应）文件制作</w:t>
      </w:r>
    </w:p>
    <w:p w14:paraId="3BEAA6B5">
      <w:pPr>
        <w:pageBreakBefore w:val="0"/>
        <w:tabs>
          <w:tab w:val="left" w:pos="0"/>
        </w:tabs>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投标（响应）文件应使用信阳市公共资源交易系统投标文件制作专用工具软件编制，投标（响应）文件格式为“*.XYTF”。</w:t>
      </w:r>
    </w:p>
    <w:p w14:paraId="25C08FCC">
      <w:pPr>
        <w:pageBreakBefore w:val="0"/>
        <w:tabs>
          <w:tab w:val="left" w:pos="0"/>
        </w:tabs>
        <w:kinsoku/>
        <w:overflowPunct/>
        <w:bidi w:val="0"/>
        <w:spacing w:line="360" w:lineRule="exact"/>
        <w:ind w:firstLine="0" w:firstLineChars="0"/>
        <w:rPr>
          <w:rFonts w:ascii="宋体" w:hAnsi="宋体" w:eastAsia="宋体" w:cs="宋体"/>
          <w:color w:val="auto"/>
          <w:szCs w:val="21"/>
          <w:u w:val="single"/>
        </w:rPr>
      </w:pPr>
      <w:r>
        <w:rPr>
          <w:rFonts w:hint="eastAsia" w:ascii="宋体" w:hAnsi="宋体" w:eastAsia="宋体" w:cs="宋体"/>
          <w:color w:val="auto"/>
          <w:szCs w:val="21"/>
        </w:rPr>
        <w:t>招标文件费用网上支付，支付成功后，方可上传电子投标（响应）文件。</w:t>
      </w:r>
      <w:r>
        <w:rPr>
          <w:rFonts w:hint="eastAsia" w:ascii="宋体" w:hAnsi="宋体" w:eastAsia="宋体" w:cs="宋体"/>
          <w:color w:val="auto"/>
          <w:szCs w:val="21"/>
          <w:u w:val="single"/>
        </w:rPr>
        <w:t>（政府采购类项目不收取招标文件费用）</w:t>
      </w:r>
    </w:p>
    <w:p w14:paraId="768C5F15">
      <w:pPr>
        <w:pageBreakBefore w:val="0"/>
        <w:tabs>
          <w:tab w:val="left" w:pos="0"/>
        </w:tabs>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投标人（供应商）须在投标（响应）文件递交截止时间前制作并提交。</w:t>
      </w:r>
    </w:p>
    <w:p w14:paraId="73F1C66B">
      <w:pPr>
        <w:pStyle w:val="13"/>
        <w:pageBreakBefore w:val="0"/>
        <w:kinsoku/>
        <w:overflowPunct/>
        <w:bidi w:val="0"/>
        <w:spacing w:line="36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u w:val="double"/>
        </w:rPr>
        <w:t>五、投标（响应）文件的签字和盖章要求</w:t>
      </w:r>
    </w:p>
    <w:p w14:paraId="7BEC2208">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1、投标文件（响应）格式中所有要求投标人（供应商）加盖公章的地方都须加盖投标人（供应商）的 CA 印章。</w:t>
      </w:r>
    </w:p>
    <w:p w14:paraId="736EE4D6">
      <w:pPr>
        <w:pageBreakBefore w:val="0"/>
        <w:kinsoku/>
        <w:overflowPunct/>
        <w:bidi w:val="0"/>
        <w:adjustRightInd w:val="0"/>
        <w:snapToGrid w:val="0"/>
        <w:spacing w:line="360" w:lineRule="exact"/>
        <w:ind w:left="-126" w:leftChars="-60" w:firstLine="0" w:firstLineChars="0"/>
        <w:jc w:val="left"/>
        <w:rPr>
          <w:rFonts w:ascii="宋体" w:hAnsi="宋体" w:eastAsia="宋体" w:cs="宋体"/>
          <w:b/>
          <w:bCs/>
          <w:color w:val="auto"/>
          <w:szCs w:val="21"/>
        </w:rPr>
      </w:pPr>
      <w:r>
        <w:rPr>
          <w:rFonts w:hint="eastAsia" w:ascii="宋体" w:hAnsi="宋体" w:eastAsia="宋体" w:cs="宋体"/>
          <w:color w:val="auto"/>
          <w:szCs w:val="21"/>
        </w:rPr>
        <w:t>2、投标文件（响应）格式中所有要求法定代表人或其委托代理人签字或盖章的地方</w:t>
      </w:r>
      <w:r>
        <w:rPr>
          <w:rFonts w:hint="eastAsia" w:ascii="宋体" w:hAnsi="宋体" w:eastAsia="宋体" w:cs="宋体"/>
          <w:b/>
          <w:bCs/>
          <w:color w:val="auto"/>
          <w:szCs w:val="21"/>
        </w:rPr>
        <w:t>（不含授权委托书委托人签字）</w:t>
      </w:r>
      <w:r>
        <w:rPr>
          <w:rFonts w:hint="eastAsia" w:ascii="宋体" w:hAnsi="宋体" w:eastAsia="宋体" w:cs="宋体"/>
          <w:color w:val="auto"/>
          <w:szCs w:val="21"/>
        </w:rPr>
        <w:t>都须加盖法定代表人</w:t>
      </w:r>
      <w:r>
        <w:rPr>
          <w:rFonts w:hint="eastAsia" w:ascii="宋体" w:hAnsi="宋体" w:eastAsia="宋体" w:cs="宋体"/>
          <w:b/>
          <w:bCs/>
          <w:color w:val="auto"/>
          <w:szCs w:val="21"/>
        </w:rPr>
        <w:t>CA 印章。</w:t>
      </w:r>
    </w:p>
    <w:p w14:paraId="33CA3F48">
      <w:pPr>
        <w:pStyle w:val="13"/>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六、投标文件份数</w:t>
      </w:r>
    </w:p>
    <w:p w14:paraId="4F740309">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加密的电子投标（响应）文件壹份（*.XYTF 格式，在会员系统指定位置上传）。</w:t>
      </w:r>
    </w:p>
    <w:p w14:paraId="0D048732">
      <w:pPr>
        <w:pStyle w:val="13"/>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七、投标（响应）文件的递交</w:t>
      </w:r>
    </w:p>
    <w:p w14:paraId="6AA97A76">
      <w:pPr>
        <w:pageBreakBefore w:val="0"/>
        <w:kinsoku/>
        <w:overflowPunct/>
        <w:bidi w:val="0"/>
        <w:adjustRightInd w:val="0"/>
        <w:snapToGrid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1、电子投标（响应）文件的递交</w:t>
      </w:r>
    </w:p>
    <w:p w14:paraId="5E27A210">
      <w:pPr>
        <w:pageBreakBefore w:val="0"/>
        <w:kinsoku/>
        <w:overflowPunct/>
        <w:bidi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5DDFAAA0">
      <w:pPr>
        <w:pageBreakBefore w:val="0"/>
        <w:kinsoku/>
        <w:overflowPunct/>
        <w:bidi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2、除电子投标（响应）文件外，不再接受任何纸质文件、资料原件等。</w:t>
      </w:r>
    </w:p>
    <w:p w14:paraId="6E869D81">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八、澄清与变更</w:t>
      </w:r>
    </w:p>
    <w:p w14:paraId="7E28410D">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2EB530A8">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 xml:space="preserve">九、其他注意事项 </w:t>
      </w:r>
    </w:p>
    <w:p w14:paraId="6BA0B5F0">
      <w:pPr>
        <w:pageBreakBefore w:val="0"/>
        <w:widowControl/>
        <w:kinsoku/>
        <w:overflowPunct/>
        <w:bidi w:val="0"/>
        <w:spacing w:line="360" w:lineRule="exact"/>
        <w:ind w:firstLine="0" w:firstLineChars="0"/>
        <w:jc w:val="left"/>
        <w:rPr>
          <w:rFonts w:hint="default" w:ascii="宋体" w:hAnsi="宋体" w:eastAsia="宋体" w:cs="宋体"/>
          <w:b/>
          <w:bCs/>
          <w:color w:val="auto"/>
          <w:szCs w:val="21"/>
          <w:highlight w:val="none"/>
          <w:u w:val="double"/>
          <w:lang w:val="en-US" w:eastAsia="zh-CN"/>
        </w:rPr>
      </w:pPr>
      <w:r>
        <w:rPr>
          <w:rFonts w:hint="eastAsia" w:ascii="宋体" w:hAnsi="宋体" w:eastAsia="宋体" w:cs="宋体"/>
          <w:b/>
          <w:bCs/>
          <w:color w:val="auto"/>
          <w:szCs w:val="21"/>
          <w:highlight w:val="none"/>
          <w:u w:val="double"/>
        </w:rPr>
        <w:t xml:space="preserve">1、供应商编制投标文件时，涉及的营业执照、资质、获奖、社保、纳税等固定内容可在交易中心主体信用信息中录入。 </w:t>
      </w:r>
    </w:p>
    <w:p w14:paraId="23F6D451">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8FF9618">
      <w:pPr>
        <w:pageBreakBefore w:val="0"/>
        <w:widowControl/>
        <w:kinsoku/>
        <w:overflowPunct/>
        <w:bidi w:val="0"/>
        <w:spacing w:line="360" w:lineRule="exact"/>
        <w:ind w:firstLine="0" w:firstLineChars="0"/>
        <w:jc w:val="left"/>
        <w:rPr>
          <w:rFonts w:ascii="宋体" w:hAnsi="宋体" w:eastAsia="宋体" w:cs="宋体"/>
          <w:color w:val="auto"/>
          <w:szCs w:val="21"/>
          <w:u w:val="double"/>
        </w:rPr>
      </w:pPr>
      <w:r>
        <w:rPr>
          <w:rFonts w:hint="eastAsia" w:ascii="宋体" w:hAnsi="宋体" w:eastAsia="宋体" w:cs="宋体"/>
          <w:b/>
          <w:bCs/>
          <w:color w:val="auto"/>
          <w:szCs w:val="21"/>
          <w:u w:val="double"/>
        </w:rPr>
        <w:t>3、投标文件中的扫描件，在确保清晰的前提下，每张最好控制在 500kb 内,生成的加密电子投标文件最好不要超过50MB。</w:t>
      </w:r>
    </w:p>
    <w:p w14:paraId="34FE6900">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十、特别提醒</w:t>
      </w:r>
    </w:p>
    <w:p w14:paraId="4CEB77FD">
      <w:pPr>
        <w:pStyle w:val="59"/>
        <w:pageBreakBefore w:val="0"/>
        <w:tabs>
          <w:tab w:val="right" w:leader="dot" w:pos="9240"/>
        </w:tabs>
        <w:kinsoku/>
        <w:overflowPunct/>
        <w:bidi w:val="0"/>
        <w:spacing w:line="480" w:lineRule="auto"/>
        <w:ind w:firstLine="0" w:firstLineChars="0"/>
        <w:jc w:val="both"/>
        <w:rPr>
          <w:rFonts w:ascii="宋体" w:hAnsi="宋体" w:cs="宋体"/>
          <w:b/>
          <w:bCs/>
          <w:color w:val="auto"/>
          <w:sz w:val="21"/>
          <w:szCs w:val="21"/>
        </w:rPr>
      </w:pPr>
      <w:r>
        <w:rPr>
          <w:rFonts w:hint="eastAsia" w:ascii="宋体" w:hAnsi="宋体" w:cs="宋体"/>
          <w:color w:val="auto"/>
          <w:sz w:val="21"/>
          <w:szCs w:val="21"/>
        </w:rPr>
        <w:t>招标（响应）文件与此内容不符的，以此内容为准。</w:t>
      </w:r>
    </w:p>
    <w:p w14:paraId="76BB88DF">
      <w:pPr>
        <w:pStyle w:val="13"/>
        <w:pageBreakBefore w:val="0"/>
        <w:kinsoku/>
        <w:overflowPunct/>
        <w:bidi w:val="0"/>
        <w:ind w:firstLine="0" w:firstLineChars="0"/>
        <w:rPr>
          <w:rFonts w:ascii="宋体" w:hAnsi="宋体"/>
          <w:color w:val="auto"/>
          <w:szCs w:val="21"/>
        </w:rPr>
      </w:pPr>
    </w:p>
    <w:p w14:paraId="72E111E4">
      <w:pPr>
        <w:pStyle w:val="13"/>
        <w:pageBreakBefore w:val="0"/>
        <w:kinsoku/>
        <w:overflowPunct/>
        <w:bidi w:val="0"/>
        <w:ind w:firstLine="0" w:firstLineChars="0"/>
        <w:rPr>
          <w:rFonts w:ascii="宋体" w:hAnsi="宋体"/>
          <w:color w:val="auto"/>
          <w:sz w:val="24"/>
        </w:rPr>
      </w:pPr>
    </w:p>
    <w:p w14:paraId="4E4BDB6F">
      <w:pPr>
        <w:pStyle w:val="13"/>
        <w:pageBreakBefore w:val="0"/>
        <w:kinsoku/>
        <w:overflowPunct/>
        <w:bidi w:val="0"/>
        <w:ind w:firstLine="0" w:firstLineChars="0"/>
        <w:rPr>
          <w:rFonts w:ascii="宋体" w:hAnsi="宋体"/>
          <w:color w:val="auto"/>
          <w:sz w:val="24"/>
        </w:rPr>
      </w:pPr>
    </w:p>
    <w:p w14:paraId="6B5716B8">
      <w:pPr>
        <w:pStyle w:val="13"/>
        <w:pageBreakBefore w:val="0"/>
        <w:kinsoku/>
        <w:overflowPunct/>
        <w:bidi w:val="0"/>
        <w:ind w:firstLine="0" w:firstLineChars="0"/>
        <w:rPr>
          <w:rFonts w:ascii="宋体" w:hAnsi="宋体"/>
          <w:color w:val="auto"/>
          <w:sz w:val="24"/>
        </w:rPr>
      </w:pPr>
    </w:p>
    <w:p w14:paraId="655AD171">
      <w:pPr>
        <w:pStyle w:val="13"/>
        <w:pageBreakBefore w:val="0"/>
        <w:kinsoku/>
        <w:overflowPunct/>
        <w:bidi w:val="0"/>
        <w:ind w:firstLine="0" w:firstLineChars="0"/>
        <w:rPr>
          <w:rFonts w:ascii="宋体" w:hAnsi="宋体"/>
          <w:color w:val="auto"/>
          <w:sz w:val="24"/>
        </w:rPr>
      </w:pPr>
    </w:p>
    <w:p w14:paraId="1B0B5632">
      <w:pPr>
        <w:pStyle w:val="13"/>
        <w:pageBreakBefore w:val="0"/>
        <w:kinsoku/>
        <w:overflowPunct/>
        <w:bidi w:val="0"/>
        <w:ind w:firstLine="0" w:firstLineChars="0"/>
        <w:rPr>
          <w:rFonts w:ascii="宋体" w:hAnsi="宋体"/>
          <w:color w:val="auto"/>
          <w:sz w:val="24"/>
        </w:rPr>
      </w:pPr>
    </w:p>
    <w:p w14:paraId="78D20D17">
      <w:pPr>
        <w:pageBreakBefore w:val="0"/>
        <w:kinsoku/>
        <w:overflowPunct/>
        <w:bidi w:val="0"/>
        <w:ind w:firstLine="0" w:firstLineChars="0"/>
        <w:rPr>
          <w:color w:val="auto"/>
        </w:rPr>
      </w:pPr>
      <w:bookmarkStart w:id="6" w:name="_Toc30363"/>
    </w:p>
    <w:p w14:paraId="7DE114E1">
      <w:pPr>
        <w:pStyle w:val="13"/>
        <w:pageBreakBefore w:val="0"/>
        <w:kinsoku/>
        <w:overflowPunct/>
        <w:bidi w:val="0"/>
        <w:ind w:firstLine="0" w:firstLineChars="0"/>
        <w:rPr>
          <w:color w:val="auto"/>
        </w:rPr>
      </w:pPr>
    </w:p>
    <w:p w14:paraId="7F566551">
      <w:pPr>
        <w:pStyle w:val="29"/>
        <w:rPr>
          <w:color w:val="auto"/>
        </w:rPr>
      </w:pPr>
    </w:p>
    <w:p w14:paraId="6059B16B">
      <w:pPr>
        <w:rPr>
          <w:color w:val="auto"/>
        </w:rPr>
      </w:pPr>
    </w:p>
    <w:p w14:paraId="5D268948">
      <w:pPr>
        <w:pStyle w:val="49"/>
      </w:pPr>
    </w:p>
    <w:p w14:paraId="394490B0">
      <w:pPr>
        <w:pStyle w:val="28"/>
        <w:keepNext w:val="0"/>
        <w:keepLines w:val="0"/>
        <w:pageBreakBefore w:val="0"/>
        <w:tabs>
          <w:tab w:val="right" w:leader="underscore" w:pos="8296"/>
        </w:tabs>
        <w:kinsoku/>
        <w:wordWrap/>
        <w:overflowPunct/>
        <w:topLinePunct w:val="0"/>
        <w:autoSpaceDE/>
        <w:autoSpaceDN/>
        <w:bidi w:val="0"/>
        <w:adjustRightInd/>
        <w:snapToGrid/>
        <w:spacing w:line="540" w:lineRule="exact"/>
        <w:ind w:left="0" w:firstLine="0" w:firstLineChars="0"/>
        <w:jc w:val="center"/>
        <w:textAlignment w:val="auto"/>
        <w:outlineLvl w:val="0"/>
        <w:rPr>
          <w:rFonts w:ascii="宋体" w:hAnsi="宋体" w:eastAsia="宋体" w:cs="宋体"/>
          <w:b/>
          <w:bCs/>
          <w:color w:val="auto"/>
          <w:sz w:val="32"/>
          <w:szCs w:val="32"/>
        </w:rPr>
      </w:pPr>
      <w:bookmarkStart w:id="7" w:name="_Toc1279"/>
      <w:r>
        <w:rPr>
          <w:rFonts w:hint="eastAsia" w:ascii="宋体" w:hAnsi="宋体" w:cs="宋体"/>
          <w:b/>
          <w:bCs/>
          <w:color w:val="auto"/>
          <w:sz w:val="32"/>
          <w:szCs w:val="32"/>
        </w:rPr>
        <w:t xml:space="preserve">第一章 </w:t>
      </w:r>
      <w:bookmarkEnd w:id="2"/>
      <w:bookmarkEnd w:id="3"/>
      <w:bookmarkEnd w:id="4"/>
      <w:bookmarkEnd w:id="5"/>
      <w:bookmarkEnd w:id="6"/>
      <w:r>
        <w:rPr>
          <w:rFonts w:hint="eastAsia" w:ascii="宋体" w:hAnsi="宋体" w:cs="宋体"/>
          <w:b/>
          <w:bCs/>
          <w:color w:val="auto"/>
          <w:sz w:val="32"/>
          <w:szCs w:val="32"/>
        </w:rPr>
        <w:t>竞争性磋商公告</w:t>
      </w:r>
      <w:bookmarkEnd w:id="7"/>
    </w:p>
    <w:p w14:paraId="6A0463FD">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eastAsia="宋体"/>
          <w:b/>
          <w:color w:val="auto"/>
          <w:sz w:val="21"/>
          <w:szCs w:val="21"/>
        </w:rPr>
      </w:pPr>
      <w:bookmarkStart w:id="8" w:name="OLE_LINK1"/>
      <w:bookmarkStart w:id="9" w:name="_Toc152045527"/>
      <w:bookmarkStart w:id="10" w:name="_Toc144974495"/>
      <w:bookmarkStart w:id="11" w:name="_Toc152042303"/>
      <w:r>
        <w:rPr>
          <w:rFonts w:hint="eastAsia" w:eastAsia="宋体"/>
          <w:b/>
          <w:color w:val="auto"/>
          <w:sz w:val="21"/>
          <w:szCs w:val="21"/>
        </w:rPr>
        <w:t>项目概况</w:t>
      </w:r>
    </w:p>
    <w:p w14:paraId="623824D5">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210" w:leftChars="100" w:firstLine="0" w:firstLineChars="0"/>
        <w:textAlignment w:val="auto"/>
        <w:rPr>
          <w:rFonts w:eastAsia="宋体"/>
          <w:bCs/>
          <w:color w:val="auto"/>
          <w:sz w:val="21"/>
          <w:szCs w:val="21"/>
        </w:rPr>
      </w:pPr>
      <w:r>
        <w:rPr>
          <w:rFonts w:hint="eastAsia" w:eastAsia="宋体"/>
          <w:bCs/>
          <w:color w:val="auto"/>
          <w:sz w:val="21"/>
          <w:szCs w:val="21"/>
          <w:lang w:eastAsia="zh-CN"/>
        </w:rPr>
        <w:t>信阳市自然资源和规划局信阳市恢复类耕地潜力调查评价市级核查汇总项目</w:t>
      </w:r>
      <w:r>
        <w:rPr>
          <w:rFonts w:hint="eastAsia" w:eastAsia="宋体"/>
          <w:bCs/>
          <w:color w:val="auto"/>
          <w:sz w:val="21"/>
          <w:szCs w:val="21"/>
        </w:rPr>
        <w:t>的潜在供应商应在</w:t>
      </w:r>
      <w:r>
        <w:rPr>
          <w:rFonts w:hint="eastAsia" w:eastAsia="宋体"/>
          <w:bCs/>
          <w:color w:val="auto"/>
          <w:sz w:val="21"/>
          <w:szCs w:val="21"/>
          <w:lang w:eastAsia="zh-CN"/>
        </w:rPr>
        <w:t>登录</w:t>
      </w:r>
      <w:r>
        <w:rPr>
          <w:rFonts w:hint="eastAsia" w:eastAsia="宋体"/>
          <w:bCs/>
          <w:color w:val="auto"/>
          <w:sz w:val="21"/>
          <w:szCs w:val="21"/>
        </w:rPr>
        <w:t>“全国公共资源交易中心（河南省·信阳市）（</w:t>
      </w:r>
      <w:r>
        <w:rPr>
          <w:rFonts w:hint="eastAsia" w:eastAsia="宋体"/>
          <w:bCs/>
          <w:color w:val="auto"/>
          <w:sz w:val="21"/>
          <w:szCs w:val="21"/>
          <w:lang w:eastAsia="zh-CN"/>
        </w:rPr>
        <w:t>https://ggzyjy.xinyang.gov.cn/</w:t>
      </w:r>
      <w:r>
        <w:rPr>
          <w:rFonts w:hint="eastAsia" w:eastAsia="宋体"/>
          <w:bCs/>
          <w:color w:val="auto"/>
          <w:sz w:val="21"/>
          <w:szCs w:val="21"/>
        </w:rPr>
        <w:t>）”网站，凭办理的企业身份认证锁（CA数字证书）</w:t>
      </w:r>
      <w:r>
        <w:rPr>
          <w:rFonts w:hint="eastAsia" w:eastAsia="宋体"/>
          <w:bCs/>
          <w:color w:val="auto"/>
          <w:sz w:val="21"/>
          <w:szCs w:val="21"/>
          <w:lang w:eastAsia="zh-CN"/>
        </w:rPr>
        <w:t>登录</w:t>
      </w:r>
      <w:r>
        <w:rPr>
          <w:rFonts w:hint="eastAsia" w:eastAsia="宋体"/>
          <w:bCs/>
          <w:color w:val="auto"/>
          <w:sz w:val="21"/>
          <w:szCs w:val="21"/>
        </w:rPr>
        <w:t>会员系统进行网上投标并获取竞争性磋商文件，并于</w:t>
      </w:r>
      <w:r>
        <w:rPr>
          <w:rFonts w:hint="eastAsia" w:eastAsia="宋体"/>
          <w:bCs/>
          <w:color w:val="auto"/>
          <w:sz w:val="21"/>
          <w:szCs w:val="21"/>
          <w:lang w:eastAsia="zh-CN"/>
        </w:rPr>
        <w:t>2025年</w:t>
      </w:r>
      <w:r>
        <w:rPr>
          <w:rFonts w:hint="eastAsia" w:eastAsia="宋体"/>
          <w:bCs/>
          <w:color w:val="auto"/>
          <w:sz w:val="21"/>
          <w:szCs w:val="21"/>
          <w:lang w:val="en-US" w:eastAsia="zh-CN"/>
        </w:rPr>
        <w:t>9</w:t>
      </w:r>
      <w:r>
        <w:rPr>
          <w:rFonts w:hint="eastAsia" w:eastAsia="宋体"/>
          <w:bCs/>
          <w:color w:val="auto"/>
          <w:sz w:val="21"/>
          <w:szCs w:val="21"/>
          <w:lang w:eastAsia="zh-CN"/>
        </w:rPr>
        <w:t>月</w:t>
      </w:r>
      <w:r>
        <w:rPr>
          <w:rFonts w:hint="eastAsia" w:eastAsia="宋体"/>
          <w:bCs/>
          <w:color w:val="auto"/>
          <w:sz w:val="21"/>
          <w:szCs w:val="21"/>
          <w:lang w:val="en-US" w:eastAsia="zh-CN"/>
        </w:rPr>
        <w:t>15</w:t>
      </w:r>
      <w:r>
        <w:rPr>
          <w:rFonts w:hint="eastAsia" w:eastAsia="宋体"/>
          <w:bCs/>
          <w:color w:val="auto"/>
          <w:sz w:val="21"/>
          <w:szCs w:val="21"/>
          <w:lang w:eastAsia="zh-CN"/>
        </w:rPr>
        <w:t>日9时30分</w:t>
      </w:r>
      <w:r>
        <w:rPr>
          <w:rFonts w:hint="eastAsia" w:eastAsia="宋体"/>
          <w:bCs/>
          <w:color w:val="auto"/>
          <w:sz w:val="21"/>
          <w:szCs w:val="21"/>
        </w:rPr>
        <w:t>（北京时间）前递交响应文件。</w:t>
      </w:r>
    </w:p>
    <w:p w14:paraId="1EBA92AB">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eastAsia="宋体"/>
          <w:b/>
          <w:color w:val="auto"/>
          <w:sz w:val="21"/>
          <w:szCs w:val="21"/>
        </w:rPr>
      </w:pPr>
      <w:r>
        <w:rPr>
          <w:rFonts w:hint="eastAsia" w:eastAsia="宋体"/>
          <w:b/>
          <w:color w:val="auto"/>
          <w:sz w:val="21"/>
          <w:szCs w:val="21"/>
        </w:rPr>
        <w:t>一、项目基本情况</w:t>
      </w:r>
    </w:p>
    <w:p w14:paraId="6E2753D7">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eastAsia="宋体"/>
          <w:bCs/>
          <w:color w:val="auto"/>
          <w:sz w:val="21"/>
          <w:szCs w:val="21"/>
          <w:lang w:val="en-US" w:eastAsia="zh-CN"/>
        </w:rPr>
      </w:pPr>
      <w:r>
        <w:rPr>
          <w:rFonts w:hint="eastAsia" w:eastAsia="宋体"/>
          <w:bCs/>
          <w:color w:val="auto"/>
          <w:sz w:val="21"/>
          <w:szCs w:val="21"/>
        </w:rPr>
        <w:t>1、项目编号：</w:t>
      </w:r>
      <w:r>
        <w:rPr>
          <w:rFonts w:hint="eastAsia" w:eastAsia="宋体"/>
          <w:bCs/>
          <w:color w:val="auto"/>
          <w:sz w:val="21"/>
          <w:szCs w:val="21"/>
          <w:lang w:eastAsia="zh-CN"/>
        </w:rPr>
        <w:t>信财磋商采购-2025-</w:t>
      </w:r>
      <w:r>
        <w:rPr>
          <w:rFonts w:hint="eastAsia" w:eastAsia="宋体"/>
          <w:bCs/>
          <w:color w:val="auto"/>
          <w:sz w:val="21"/>
          <w:szCs w:val="21"/>
          <w:lang w:val="en-US" w:eastAsia="zh-CN"/>
        </w:rPr>
        <w:t>39</w:t>
      </w:r>
      <w:r>
        <w:rPr>
          <w:rFonts w:hint="eastAsia" w:eastAsia="宋体"/>
          <w:bCs/>
          <w:color w:val="auto"/>
          <w:sz w:val="21"/>
          <w:szCs w:val="21"/>
          <w:lang w:eastAsia="zh-CN"/>
        </w:rPr>
        <w:t xml:space="preserve">   </w:t>
      </w:r>
    </w:p>
    <w:p w14:paraId="3CBB9E5C">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eastAsia="宋体"/>
          <w:bCs/>
          <w:color w:val="auto"/>
          <w:sz w:val="21"/>
          <w:szCs w:val="21"/>
          <w:lang w:eastAsia="zh-CN"/>
        </w:rPr>
      </w:pPr>
      <w:r>
        <w:rPr>
          <w:rFonts w:hint="eastAsia" w:eastAsia="宋体"/>
          <w:bCs/>
          <w:color w:val="auto"/>
          <w:sz w:val="21"/>
          <w:szCs w:val="21"/>
        </w:rPr>
        <w:t>2、项目名称：</w:t>
      </w:r>
      <w:r>
        <w:rPr>
          <w:rFonts w:hint="eastAsia" w:eastAsia="宋体"/>
          <w:bCs/>
          <w:color w:val="auto"/>
          <w:sz w:val="21"/>
          <w:szCs w:val="21"/>
          <w:lang w:eastAsia="zh-CN"/>
        </w:rPr>
        <w:t>信阳市自然资源和规划局信阳市恢复类耕地潜力调查评价市级核查汇总项目</w:t>
      </w:r>
    </w:p>
    <w:p w14:paraId="7B4180BB">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eastAsia="宋体"/>
          <w:bCs/>
          <w:color w:val="auto"/>
          <w:sz w:val="21"/>
          <w:szCs w:val="21"/>
        </w:rPr>
      </w:pPr>
      <w:r>
        <w:rPr>
          <w:rFonts w:hint="eastAsia" w:eastAsia="宋体"/>
          <w:bCs/>
          <w:color w:val="auto"/>
          <w:sz w:val="21"/>
          <w:szCs w:val="21"/>
        </w:rPr>
        <w:t>3、采购方式：竞争性磋商</w:t>
      </w:r>
    </w:p>
    <w:p w14:paraId="7AEC5310">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eastAsia="宋体"/>
          <w:bCs/>
          <w:color w:val="auto"/>
          <w:sz w:val="21"/>
          <w:szCs w:val="21"/>
          <w:lang w:val="en-US" w:eastAsia="zh-CN"/>
        </w:rPr>
      </w:pPr>
      <w:r>
        <w:rPr>
          <w:rFonts w:hint="eastAsia" w:eastAsia="宋体"/>
          <w:bCs/>
          <w:color w:val="auto"/>
          <w:sz w:val="21"/>
          <w:szCs w:val="21"/>
        </w:rPr>
        <w:t>4、预算金额：</w:t>
      </w:r>
      <w:r>
        <w:rPr>
          <w:rFonts w:hint="eastAsia" w:eastAsia="宋体"/>
          <w:bCs/>
          <w:color w:val="auto"/>
          <w:sz w:val="21"/>
          <w:szCs w:val="21"/>
          <w:lang w:val="en-US" w:eastAsia="zh-CN"/>
        </w:rPr>
        <w:t>700</w:t>
      </w:r>
      <w:r>
        <w:rPr>
          <w:rFonts w:hint="eastAsia" w:eastAsia="宋体"/>
          <w:bCs/>
          <w:color w:val="auto"/>
          <w:sz w:val="21"/>
          <w:szCs w:val="21"/>
          <w:lang w:eastAsia="zh-CN"/>
        </w:rPr>
        <w:t>000.00</w:t>
      </w:r>
      <w:r>
        <w:rPr>
          <w:rFonts w:hint="eastAsia" w:eastAsia="宋体"/>
          <w:bCs/>
          <w:color w:val="auto"/>
          <w:sz w:val="21"/>
          <w:szCs w:val="21"/>
        </w:rPr>
        <w:t>元</w:t>
      </w:r>
    </w:p>
    <w:p w14:paraId="722D3DB9">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eastAsia="宋体"/>
          <w:color w:val="auto"/>
          <w:sz w:val="21"/>
          <w:szCs w:val="21"/>
        </w:rPr>
      </w:pPr>
      <w:r>
        <w:rPr>
          <w:rFonts w:hint="eastAsia" w:eastAsia="宋体"/>
          <w:color w:val="auto"/>
          <w:sz w:val="21"/>
          <w:szCs w:val="21"/>
        </w:rPr>
        <w:t>最高限价：</w:t>
      </w:r>
      <w:r>
        <w:rPr>
          <w:rFonts w:hint="eastAsia" w:eastAsia="宋体"/>
          <w:color w:val="auto"/>
          <w:sz w:val="21"/>
          <w:szCs w:val="21"/>
          <w:lang w:val="en-US" w:eastAsia="zh-CN"/>
        </w:rPr>
        <w:t>700</w:t>
      </w:r>
      <w:r>
        <w:rPr>
          <w:rFonts w:hint="eastAsia" w:eastAsia="宋体"/>
          <w:color w:val="auto"/>
          <w:sz w:val="21"/>
          <w:szCs w:val="21"/>
          <w:lang w:eastAsia="zh-CN"/>
        </w:rPr>
        <w:t>000.00</w:t>
      </w:r>
      <w:r>
        <w:rPr>
          <w:rFonts w:hint="eastAsia" w:eastAsia="宋体"/>
          <w:color w:val="auto"/>
          <w:sz w:val="21"/>
          <w:szCs w:val="21"/>
        </w:rPr>
        <w:t>元</w:t>
      </w:r>
    </w:p>
    <w:tbl>
      <w:tblPr>
        <w:tblStyle w:val="34"/>
        <w:tblW w:w="93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729"/>
        <w:gridCol w:w="3315"/>
        <w:gridCol w:w="1527"/>
        <w:gridCol w:w="2081"/>
      </w:tblGrid>
      <w:tr w14:paraId="67FB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exact"/>
          <w:jc w:val="center"/>
        </w:trPr>
        <w:tc>
          <w:tcPr>
            <w:tcW w:w="726" w:type="dxa"/>
            <w:noWrap w:val="0"/>
            <w:vAlign w:val="center"/>
          </w:tcPr>
          <w:p w14:paraId="5F88C875">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rPr>
            </w:pPr>
            <w:r>
              <w:rPr>
                <w:rFonts w:hint="eastAsia" w:eastAsia="宋体"/>
                <w:color w:val="auto"/>
                <w:sz w:val="21"/>
                <w:szCs w:val="21"/>
              </w:rPr>
              <w:t>序号</w:t>
            </w:r>
          </w:p>
        </w:tc>
        <w:tc>
          <w:tcPr>
            <w:tcW w:w="1729" w:type="dxa"/>
            <w:noWrap w:val="0"/>
            <w:vAlign w:val="center"/>
          </w:tcPr>
          <w:p w14:paraId="12F9D9D0">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rPr>
            </w:pPr>
            <w:r>
              <w:rPr>
                <w:rFonts w:hint="eastAsia" w:eastAsia="宋体"/>
                <w:color w:val="auto"/>
                <w:sz w:val="21"/>
                <w:szCs w:val="21"/>
              </w:rPr>
              <w:t>包号</w:t>
            </w:r>
          </w:p>
        </w:tc>
        <w:tc>
          <w:tcPr>
            <w:tcW w:w="3315" w:type="dxa"/>
            <w:noWrap w:val="0"/>
            <w:vAlign w:val="center"/>
          </w:tcPr>
          <w:p w14:paraId="7CD57B19">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rPr>
            </w:pPr>
            <w:r>
              <w:rPr>
                <w:rFonts w:hint="eastAsia" w:eastAsia="宋体"/>
                <w:color w:val="auto"/>
                <w:sz w:val="21"/>
                <w:szCs w:val="21"/>
              </w:rPr>
              <w:t>包名称</w:t>
            </w:r>
          </w:p>
        </w:tc>
        <w:tc>
          <w:tcPr>
            <w:tcW w:w="1527" w:type="dxa"/>
            <w:noWrap w:val="0"/>
            <w:vAlign w:val="center"/>
          </w:tcPr>
          <w:p w14:paraId="7A652031">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rPr>
            </w:pPr>
            <w:r>
              <w:rPr>
                <w:rFonts w:hint="eastAsia" w:eastAsia="宋体"/>
                <w:color w:val="auto"/>
                <w:sz w:val="21"/>
                <w:szCs w:val="21"/>
              </w:rPr>
              <w:t>包预算（元）</w:t>
            </w:r>
          </w:p>
        </w:tc>
        <w:tc>
          <w:tcPr>
            <w:tcW w:w="2081" w:type="dxa"/>
            <w:noWrap w:val="0"/>
            <w:vAlign w:val="center"/>
          </w:tcPr>
          <w:p w14:paraId="717B48CE">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rPr>
            </w:pPr>
            <w:r>
              <w:rPr>
                <w:rFonts w:hint="eastAsia" w:eastAsia="宋体"/>
                <w:color w:val="auto"/>
                <w:sz w:val="21"/>
                <w:szCs w:val="21"/>
              </w:rPr>
              <w:t>包最高限价（元）</w:t>
            </w:r>
          </w:p>
        </w:tc>
      </w:tr>
      <w:tr w14:paraId="4C1FD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726" w:type="dxa"/>
            <w:noWrap w:val="0"/>
            <w:vAlign w:val="center"/>
          </w:tcPr>
          <w:p w14:paraId="2BDD65D3">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eastAsia="宋体"/>
                <w:color w:val="auto"/>
                <w:sz w:val="21"/>
                <w:szCs w:val="21"/>
              </w:rPr>
            </w:pPr>
            <w:r>
              <w:rPr>
                <w:rFonts w:hint="eastAsia" w:eastAsia="宋体"/>
                <w:color w:val="auto"/>
                <w:sz w:val="21"/>
                <w:szCs w:val="21"/>
              </w:rPr>
              <w:t>1</w:t>
            </w:r>
          </w:p>
        </w:tc>
        <w:tc>
          <w:tcPr>
            <w:tcW w:w="1729" w:type="dxa"/>
            <w:noWrap w:val="0"/>
            <w:vAlign w:val="center"/>
          </w:tcPr>
          <w:p w14:paraId="1B14F423">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eastAsia="zh-CN"/>
              </w:rPr>
              <w:t>信财磋商采购-2025-</w:t>
            </w:r>
            <w:r>
              <w:rPr>
                <w:rFonts w:hint="eastAsia" w:eastAsia="宋体"/>
                <w:color w:val="auto"/>
                <w:sz w:val="21"/>
                <w:szCs w:val="21"/>
                <w:lang w:val="en-US" w:eastAsia="zh-CN"/>
              </w:rPr>
              <w:t>39</w:t>
            </w:r>
          </w:p>
        </w:tc>
        <w:tc>
          <w:tcPr>
            <w:tcW w:w="3315" w:type="dxa"/>
            <w:noWrap w:val="0"/>
            <w:vAlign w:val="center"/>
          </w:tcPr>
          <w:p w14:paraId="1DDB8EC4">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lang w:eastAsia="zh-CN"/>
              </w:rPr>
            </w:pPr>
            <w:r>
              <w:rPr>
                <w:rFonts w:hint="eastAsia" w:eastAsia="宋体"/>
                <w:color w:val="auto"/>
                <w:sz w:val="21"/>
                <w:szCs w:val="21"/>
                <w:lang w:eastAsia="zh-CN"/>
              </w:rPr>
              <w:t>信阳市自然资源和规划局信阳市恢复类耕地潜力调查评价市级核查汇总项目</w:t>
            </w:r>
          </w:p>
        </w:tc>
        <w:tc>
          <w:tcPr>
            <w:tcW w:w="1527" w:type="dxa"/>
            <w:noWrap w:val="0"/>
            <w:vAlign w:val="center"/>
          </w:tcPr>
          <w:p w14:paraId="48D0190A">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lang w:val="en-US" w:eastAsia="zh-CN"/>
              </w:rPr>
            </w:pPr>
            <w:r>
              <w:rPr>
                <w:rFonts w:hint="eastAsia" w:eastAsia="宋体"/>
                <w:bCs/>
                <w:color w:val="auto"/>
                <w:sz w:val="21"/>
                <w:szCs w:val="21"/>
                <w:lang w:val="en-US" w:eastAsia="zh-CN"/>
              </w:rPr>
              <w:t>700</w:t>
            </w:r>
            <w:r>
              <w:rPr>
                <w:rFonts w:hint="eastAsia" w:eastAsia="宋体"/>
                <w:bCs/>
                <w:color w:val="auto"/>
                <w:sz w:val="21"/>
                <w:szCs w:val="21"/>
                <w:lang w:eastAsia="zh-CN"/>
              </w:rPr>
              <w:t>000.00</w:t>
            </w:r>
          </w:p>
        </w:tc>
        <w:tc>
          <w:tcPr>
            <w:tcW w:w="2081" w:type="dxa"/>
            <w:noWrap w:val="0"/>
            <w:vAlign w:val="center"/>
          </w:tcPr>
          <w:p w14:paraId="6BCC4BD2">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eastAsia="宋体"/>
                <w:color w:val="auto"/>
                <w:sz w:val="21"/>
                <w:szCs w:val="21"/>
                <w:lang w:val="en-US" w:eastAsia="zh-CN"/>
              </w:rPr>
            </w:pPr>
            <w:r>
              <w:rPr>
                <w:rFonts w:hint="eastAsia" w:eastAsia="宋体"/>
                <w:bCs/>
                <w:color w:val="auto"/>
                <w:sz w:val="21"/>
                <w:szCs w:val="21"/>
                <w:lang w:val="en-US" w:eastAsia="zh-CN"/>
              </w:rPr>
              <w:t>700</w:t>
            </w:r>
            <w:r>
              <w:rPr>
                <w:rFonts w:hint="eastAsia" w:eastAsia="宋体"/>
                <w:bCs/>
                <w:color w:val="auto"/>
                <w:sz w:val="21"/>
                <w:szCs w:val="21"/>
                <w:lang w:eastAsia="zh-CN"/>
              </w:rPr>
              <w:t>000.00</w:t>
            </w:r>
          </w:p>
        </w:tc>
      </w:tr>
    </w:tbl>
    <w:p w14:paraId="248CC3C0">
      <w:pPr>
        <w:pStyle w:val="30"/>
        <w:keepNext w:val="0"/>
        <w:keepLines w:val="0"/>
        <w:pageBreakBefore w:val="0"/>
        <w:widowControl w:val="0"/>
        <w:numPr>
          <w:ilvl w:val="0"/>
          <w:numId w:val="2"/>
        </w:numPr>
        <w:kinsoku/>
        <w:overflowPunct/>
        <w:topLinePunct w:val="0"/>
        <w:autoSpaceDE/>
        <w:autoSpaceDN/>
        <w:bidi w:val="0"/>
        <w:spacing w:beforeAutospacing="0" w:afterAutospacing="0" w:line="560" w:lineRule="exact"/>
        <w:ind w:firstLine="0" w:firstLineChars="0"/>
        <w:textAlignment w:val="auto"/>
        <w:rPr>
          <w:rFonts w:eastAsia="宋体"/>
          <w:bCs/>
          <w:color w:val="auto"/>
          <w:sz w:val="21"/>
          <w:szCs w:val="21"/>
        </w:rPr>
      </w:pPr>
      <w:r>
        <w:rPr>
          <w:rFonts w:hint="eastAsia" w:eastAsia="宋体"/>
          <w:bCs/>
          <w:color w:val="auto"/>
          <w:sz w:val="21"/>
          <w:szCs w:val="21"/>
        </w:rPr>
        <w:t>采购需求：</w:t>
      </w:r>
    </w:p>
    <w:p w14:paraId="4D2809DA">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5.1采购需求包括：市级培训及方案编制、市级对县级技术支持、市级进行阶段性检查、市级核查、市级数据汇总提交报送省级、市级成果评价分析、成果打印等</w:t>
      </w:r>
      <w:r>
        <w:rPr>
          <w:rFonts w:hint="eastAsia" w:ascii="宋体" w:hAnsi="宋体" w:eastAsia="宋体" w:cs="宋体"/>
          <w:b w:val="0"/>
          <w:bCs w:val="0"/>
          <w:color w:val="000000"/>
          <w:kern w:val="0"/>
          <w:sz w:val="20"/>
          <w:szCs w:val="20"/>
          <w:lang w:val="en-US" w:eastAsia="zh-CN" w:bidi="ar"/>
        </w:rPr>
        <w:t>。</w:t>
      </w:r>
    </w:p>
    <w:p w14:paraId="1A8D2DBA">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5.2质量要求：符合国家规定的相关标准和现行技术规范、规程要求，其成果通过相关主管部门审查。</w:t>
      </w:r>
    </w:p>
    <w:p w14:paraId="5C1E143E">
      <w:pPr>
        <w:keepNext w:val="0"/>
        <w:keepLines w:val="0"/>
        <w:pageBreakBefore w:val="0"/>
        <w:numPr>
          <w:ilvl w:val="0"/>
          <w:numId w:val="2"/>
        </w:numPr>
        <w:kinsoku/>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合同履行期限：签订合同后30日历天</w:t>
      </w:r>
      <w:r>
        <w:rPr>
          <w:rFonts w:hint="eastAsia" w:ascii="宋体" w:hAnsi="宋体" w:eastAsia="宋体" w:cs="宋体"/>
          <w:color w:val="auto"/>
          <w:szCs w:val="21"/>
          <w:lang w:val="zh-CN"/>
        </w:rPr>
        <w:t>。</w:t>
      </w:r>
    </w:p>
    <w:p w14:paraId="31331DD3">
      <w:pPr>
        <w:keepNext w:val="0"/>
        <w:keepLines w:val="0"/>
        <w:pageBreakBefore w:val="0"/>
        <w:numPr>
          <w:ilvl w:val="0"/>
          <w:numId w:val="0"/>
        </w:numPr>
        <w:kinsoku/>
        <w:overflowPunct/>
        <w:topLinePunct w:val="0"/>
        <w:autoSpaceDE/>
        <w:autoSpaceDN/>
        <w:bidi w:val="0"/>
        <w:adjustRightInd w:val="0"/>
        <w:snapToGrid w:val="0"/>
        <w:spacing w:line="560" w:lineRule="exact"/>
        <w:textAlignment w:val="auto"/>
        <w:rPr>
          <w:rFonts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本项目是否接受联合体投标：否</w:t>
      </w:r>
    </w:p>
    <w:p w14:paraId="187C067E">
      <w:pPr>
        <w:pStyle w:val="30"/>
        <w:keepNext w:val="0"/>
        <w:keepLines w:val="0"/>
        <w:pageBreakBefore w:val="0"/>
        <w:widowControl w:val="0"/>
        <w:kinsoku/>
        <w:overflowPunct/>
        <w:topLinePunct w:val="0"/>
        <w:autoSpaceDE/>
        <w:autoSpaceDN/>
        <w:bidi w:val="0"/>
        <w:spacing w:beforeAutospacing="0" w:afterAutospacing="0" w:line="560" w:lineRule="exact"/>
        <w:ind w:firstLine="0" w:firstLineChars="0"/>
        <w:textAlignment w:val="auto"/>
        <w:rPr>
          <w:rFonts w:eastAsia="宋体"/>
          <w:b/>
          <w:bCs/>
          <w:color w:val="auto"/>
          <w:sz w:val="21"/>
          <w:szCs w:val="21"/>
        </w:rPr>
      </w:pPr>
      <w:r>
        <w:rPr>
          <w:rFonts w:hint="eastAsia" w:eastAsia="宋体"/>
          <w:b/>
          <w:bCs/>
          <w:color w:val="auto"/>
          <w:sz w:val="21"/>
          <w:szCs w:val="21"/>
        </w:rPr>
        <w:t>二、申请人资格要求：</w:t>
      </w:r>
    </w:p>
    <w:p w14:paraId="4C6A54DE">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1、满足《中华人民共和国政府采购法》第二十二条规定。</w:t>
      </w:r>
    </w:p>
    <w:p w14:paraId="29F69175">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落实政府采购政策满足的资格要求：本项目非专门面向中小企业采购【该项目符合《政府采购促进中小企业发展管理办法》（财库【2020】46号）第六条第3款之规定：按照本办法规定预留采购份额无法确保充分供应、充分竞争，或者存在可能影响政府采购目标实现的情形】；落实节约能源、保护环境、扶持不发达地区和少数民族地区、促进中小微企业、监狱企业及残疾人福利性单位发展等政府采购政策。</w:t>
      </w:r>
    </w:p>
    <w:p w14:paraId="05106A89">
      <w:pPr>
        <w:keepNext w:val="0"/>
        <w:keepLines w:val="0"/>
        <w:pageBreakBefore w:val="0"/>
        <w:numPr>
          <w:ilvl w:val="0"/>
          <w:numId w:val="3"/>
        </w:numPr>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本项目的特定资格要求：</w:t>
      </w:r>
    </w:p>
    <w:p w14:paraId="602ABE8F">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lang w:val="en-US" w:eastAsia="zh-CN"/>
        </w:rPr>
        <w:t>3.1供应商应同时</w:t>
      </w:r>
      <w:r>
        <w:rPr>
          <w:rFonts w:hint="eastAsia" w:ascii="宋体" w:hAnsi="宋体" w:cs="宋体"/>
          <w:color w:val="auto"/>
          <w:sz w:val="21"/>
          <w:szCs w:val="21"/>
          <w:highlight w:val="none"/>
          <w:lang w:val="en-US" w:eastAsia="zh-CN"/>
        </w:rPr>
        <w:t>具有测绘乙级（含乙级）以上资质和土地规划乙级（含乙级）以上资质。</w:t>
      </w:r>
    </w:p>
    <w:p w14:paraId="698EBF97">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highlight w:val="none"/>
          <w:lang w:val="en-US" w:eastAsia="zh-CN"/>
        </w:rPr>
        <w:t>3.2拟派的项目负责人需具有测绘专业中级（含中级）以上职称或注册测绘师资格，并具有2025年内任意3个月</w:t>
      </w:r>
      <w:r>
        <w:rPr>
          <w:rFonts w:hint="eastAsia" w:ascii="宋体" w:hAnsi="宋体" w:cs="宋体"/>
          <w:color w:val="auto"/>
          <w:sz w:val="21"/>
          <w:szCs w:val="21"/>
          <w:lang w:val="en-US" w:eastAsia="zh-CN"/>
        </w:rPr>
        <w:t>社保部门出具的缴纳养老保险证明；</w:t>
      </w:r>
    </w:p>
    <w:p w14:paraId="23C8CD3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4、其他说明：</w:t>
      </w:r>
    </w:p>
    <w:p w14:paraId="4FA7800E">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 w:val="21"/>
          <w:szCs w:val="21"/>
          <w:lang w:val="en-US" w:eastAsia="zh-CN"/>
        </w:rPr>
        <w:t>根据财政部《关于在政府采购活动中查询及使用信用记录有关问题的通知》(财库[2016] 125 号)和豫财购[2016]15 号的规定，对列入失信被执行人、重大税收违法失信主体、政府采购严重违法失信行为记录名单的供应商，视为无效投标。提供“信用中国”网站的列入失信被执行人、重大税收违法失信主体网站查询结果和“中国政府采购网”网站的政府采购严重违法失信行为记录名单网站查询结果（查询起始时间点从报名开始之日起至投标截止之日）；</w:t>
      </w:r>
    </w:p>
    <w:p w14:paraId="15BFB94F">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Cs w:val="21"/>
          <w:lang w:val="en-US" w:eastAsia="zh-CN"/>
        </w:rPr>
        <w:t>4.2</w:t>
      </w:r>
      <w:r>
        <w:rPr>
          <w:rFonts w:hint="eastAsia" w:ascii="宋体" w:hAnsi="宋体" w:cs="宋体"/>
          <w:color w:val="auto"/>
          <w:sz w:val="21"/>
          <w:szCs w:val="21"/>
          <w:lang w:val="en-US" w:eastAsia="zh-CN"/>
        </w:rPr>
        <w:t>单位负责人为同一人或者存在直接控股、管理关系的不同单位，不得同时参加同一合同项下的政府采购活动。提供加盖供应商公章的“国家企业信用信息公示系统”中公示的公司基础信息包含股东及出资信息（查询起始时间点从报名开始之日起至投标截止之日）。</w:t>
      </w:r>
    </w:p>
    <w:p w14:paraId="44768C52">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0D85434F">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①具有独立承担民事责任的能力（提供有效的企业营业执照或其他组织的证明材料）；</w:t>
      </w:r>
    </w:p>
    <w:p w14:paraId="52CF1DDD">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②具有良好的商业信誉和健全的财务会计制度（提供2024年度的财务审计报告，若企业成立年份不足1年，则需提供开户行出具的资信证明）；</w:t>
      </w:r>
    </w:p>
    <w:p w14:paraId="2C386C08">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③具有履行合同所必须的设备和专业技术能力（提供承诺书）；</w:t>
      </w:r>
    </w:p>
    <w:p w14:paraId="3B7C6A3C">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④具有依法缴纳税收和社会保障资金的良好记录【提供</w:t>
      </w:r>
      <w:r>
        <w:rPr>
          <w:rFonts w:hint="eastAsia" w:ascii="宋体" w:hAnsi="宋体" w:cs="宋体"/>
          <w:color w:val="auto"/>
          <w:sz w:val="21"/>
          <w:szCs w:val="21"/>
          <w:highlight w:val="none"/>
          <w:lang w:val="en-US" w:eastAsia="zh-CN"/>
        </w:rPr>
        <w:t>2025年内任意3个月的已依法缴</w:t>
      </w:r>
      <w:r>
        <w:rPr>
          <w:rFonts w:hint="eastAsia" w:ascii="宋体" w:hAnsi="宋体" w:cs="宋体"/>
          <w:color w:val="auto"/>
          <w:sz w:val="21"/>
          <w:szCs w:val="21"/>
          <w:lang w:val="en-US" w:eastAsia="zh-CN"/>
        </w:rPr>
        <w:t>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1CF007DB">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⑤参加政府采购活动前三年内在经营活动中没有重大违法记录的证明材料（提供承诺书）；</w:t>
      </w:r>
    </w:p>
    <w:p w14:paraId="0DAFA716">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rPr>
      </w:pPr>
      <w:r>
        <w:rPr>
          <w:rFonts w:hint="eastAsia" w:ascii="宋体" w:hAnsi="宋体" w:cs="宋体"/>
          <w:color w:val="auto"/>
          <w:sz w:val="21"/>
          <w:szCs w:val="21"/>
          <w:lang w:val="en-US" w:eastAsia="zh-CN"/>
        </w:rPr>
        <w:t>（二）供应商在中标（成交）后，应将上述由信用承诺书替代的证明材料提交采购人（采购代理机构）核验，经核验无误后，由采购人发出中标（成交）通知书。</w:t>
      </w:r>
    </w:p>
    <w:p w14:paraId="66410433">
      <w:pPr>
        <w:pStyle w:val="63"/>
        <w:keepNext w:val="0"/>
        <w:keepLines w:val="0"/>
        <w:pageBreakBefore w:val="0"/>
        <w:kinsoku/>
        <w:overflowPunct/>
        <w:topLinePunct w:val="0"/>
        <w:autoSpaceDE/>
        <w:autoSpaceDN/>
        <w:bidi w:val="0"/>
        <w:spacing w:line="560" w:lineRule="exact"/>
        <w:ind w:left="0" w:leftChars="0" w:firstLine="0" w:firstLineChars="0"/>
        <w:textAlignment w:val="auto"/>
        <w:rPr>
          <w:rFonts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14:paraId="602CE768">
      <w:pPr>
        <w:keepNext w:val="0"/>
        <w:keepLines w:val="0"/>
        <w:pageBreakBefore w:val="0"/>
        <w:kinsoku/>
        <w:overflowPunct/>
        <w:topLinePunct w:val="0"/>
        <w:autoSpaceDE/>
        <w:autoSpaceDN/>
        <w:bidi w:val="0"/>
        <w:spacing w:line="56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 xml:space="preserve">1、时间： </w:t>
      </w:r>
      <w:r>
        <w:rPr>
          <w:rFonts w:hint="eastAsia" w:ascii="宋体" w:hAnsi="宋体" w:cs="宋体"/>
          <w:color w:val="auto"/>
          <w:kern w:val="0"/>
          <w:szCs w:val="21"/>
          <w:lang w:eastAsia="zh-CN"/>
        </w:rPr>
        <w:t>2025</w:t>
      </w:r>
      <w:r>
        <w:rPr>
          <w:rFonts w:hint="eastAsia" w:ascii="宋体" w:hAnsi="宋体" w:cs="宋体"/>
          <w:color w:val="auto"/>
          <w:kern w:val="0"/>
          <w:szCs w:val="21"/>
        </w:rPr>
        <w:t>年</w:t>
      </w:r>
      <w:r>
        <w:rPr>
          <w:rFonts w:hint="eastAsia" w:ascii="宋体" w:hAnsi="宋体" w:cs="宋体"/>
          <w:color w:val="auto"/>
          <w:kern w:val="0"/>
          <w:szCs w:val="21"/>
          <w:lang w:val="en-US" w:eastAsia="zh-CN"/>
        </w:rPr>
        <w:t>9</w:t>
      </w:r>
      <w:r>
        <w:rPr>
          <w:rFonts w:hint="eastAsia" w:ascii="宋体" w:hAnsi="宋体" w:cs="宋体"/>
          <w:color w:val="auto"/>
          <w:kern w:val="0"/>
          <w:szCs w:val="21"/>
        </w:rPr>
        <w:t>月</w:t>
      </w:r>
      <w:r>
        <w:rPr>
          <w:rFonts w:hint="eastAsia" w:ascii="宋体" w:hAnsi="宋体" w:cs="宋体"/>
          <w:color w:val="auto"/>
          <w:kern w:val="0"/>
          <w:szCs w:val="21"/>
          <w:lang w:val="en-US" w:eastAsia="zh-CN"/>
        </w:rPr>
        <w:t>4</w:t>
      </w:r>
      <w:r>
        <w:rPr>
          <w:rFonts w:hint="eastAsia" w:ascii="宋体" w:hAnsi="宋体" w:cs="宋体"/>
          <w:color w:val="auto"/>
          <w:kern w:val="0"/>
          <w:szCs w:val="21"/>
        </w:rPr>
        <w:t>日至</w:t>
      </w:r>
      <w:r>
        <w:rPr>
          <w:rFonts w:hint="eastAsia" w:ascii="宋体" w:hAnsi="宋体" w:cs="宋体"/>
          <w:color w:val="auto"/>
          <w:kern w:val="0"/>
          <w:szCs w:val="21"/>
          <w:lang w:eastAsia="zh-CN"/>
        </w:rPr>
        <w:t>2025</w:t>
      </w:r>
      <w:r>
        <w:rPr>
          <w:rFonts w:hint="eastAsia" w:ascii="宋体" w:hAnsi="宋体" w:cs="宋体"/>
          <w:color w:val="auto"/>
          <w:kern w:val="0"/>
          <w:szCs w:val="21"/>
        </w:rPr>
        <w:t>年</w:t>
      </w:r>
      <w:r>
        <w:rPr>
          <w:rFonts w:hint="eastAsia" w:ascii="宋体" w:hAnsi="宋体" w:cs="宋体"/>
          <w:color w:val="auto"/>
          <w:kern w:val="0"/>
          <w:szCs w:val="21"/>
          <w:lang w:val="en-US" w:eastAsia="zh-CN"/>
        </w:rPr>
        <w:t>9</w:t>
      </w:r>
      <w:r>
        <w:rPr>
          <w:rFonts w:hint="eastAsia" w:ascii="宋体" w:hAnsi="宋体" w:cs="宋体"/>
          <w:color w:val="auto"/>
          <w:kern w:val="0"/>
          <w:szCs w:val="21"/>
        </w:rPr>
        <w:t>月</w:t>
      </w:r>
      <w:r>
        <w:rPr>
          <w:rFonts w:hint="eastAsia" w:ascii="宋体" w:hAnsi="宋体" w:cs="宋体"/>
          <w:color w:val="auto"/>
          <w:kern w:val="0"/>
          <w:szCs w:val="21"/>
          <w:lang w:val="en-US" w:eastAsia="zh-CN"/>
        </w:rPr>
        <w:t>10</w:t>
      </w:r>
      <w:r>
        <w:rPr>
          <w:rFonts w:hint="eastAsia" w:ascii="宋体" w:hAnsi="宋体" w:cs="宋体"/>
          <w:color w:val="auto"/>
          <w:kern w:val="0"/>
          <w:szCs w:val="21"/>
        </w:rPr>
        <w:t>日，每天上午00:00至12:00，下午12:01至23:59（北京时间，法定节假日除外。）</w:t>
      </w:r>
    </w:p>
    <w:p w14:paraId="1C7C1A33">
      <w:pPr>
        <w:keepNext w:val="0"/>
        <w:keepLines w:val="0"/>
        <w:pageBreakBefore w:val="0"/>
        <w:kinsoku/>
        <w:overflowPunct/>
        <w:topLinePunct w:val="0"/>
        <w:autoSpaceDE/>
        <w:autoSpaceDN/>
        <w:bidi w:val="0"/>
        <w:spacing w:line="56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2、地点：“全国公共资源交易平台（河南省·信阳市）（</w:t>
      </w:r>
      <w:r>
        <w:rPr>
          <w:rFonts w:hint="eastAsia" w:ascii="宋体" w:hAnsi="宋体" w:cs="宋体"/>
          <w:color w:val="auto"/>
          <w:kern w:val="0"/>
          <w:szCs w:val="21"/>
          <w:lang w:eastAsia="zh-CN"/>
        </w:rPr>
        <w:t>https://ggzyjy.xinyang.gov.cn/</w:t>
      </w:r>
      <w:r>
        <w:rPr>
          <w:rFonts w:hint="eastAsia" w:ascii="宋体" w:hAnsi="宋体" w:cs="宋体"/>
          <w:color w:val="auto"/>
          <w:kern w:val="0"/>
          <w:szCs w:val="21"/>
        </w:rPr>
        <w:t>）”网站，凭办理的企业身份认证锁（CA数字证书）</w:t>
      </w:r>
      <w:r>
        <w:rPr>
          <w:rFonts w:hint="eastAsia" w:ascii="宋体" w:hAnsi="宋体" w:cs="宋体"/>
          <w:color w:val="auto"/>
          <w:kern w:val="0"/>
          <w:szCs w:val="21"/>
          <w:lang w:eastAsia="zh-CN"/>
        </w:rPr>
        <w:t>登录</w:t>
      </w:r>
      <w:r>
        <w:rPr>
          <w:rFonts w:hint="eastAsia" w:ascii="宋体" w:hAnsi="宋体" w:cs="宋体"/>
          <w:color w:val="auto"/>
          <w:kern w:val="0"/>
          <w:szCs w:val="21"/>
        </w:rPr>
        <w:t>会员系统。</w:t>
      </w:r>
    </w:p>
    <w:p w14:paraId="381C4CC4">
      <w:pPr>
        <w:pStyle w:val="13"/>
        <w:keepNext w:val="0"/>
        <w:keepLines w:val="0"/>
        <w:pageBreakBefore w:val="0"/>
        <w:kinsoku/>
        <w:overflowPunct/>
        <w:topLinePunct w:val="0"/>
        <w:autoSpaceDE/>
        <w:autoSpaceDN/>
        <w:bidi w:val="0"/>
        <w:spacing w:line="560" w:lineRule="exact"/>
        <w:ind w:firstLine="0" w:firstLineChars="0"/>
        <w:textAlignment w:val="auto"/>
        <w:rPr>
          <w:rFonts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、方式：供应商凭CA数字证书</w:t>
      </w:r>
      <w:r>
        <w:rPr>
          <w:rFonts w:hint="eastAsia" w:ascii="宋体" w:hAnsi="宋体" w:cs="宋体"/>
          <w:color w:val="auto"/>
          <w:kern w:val="0"/>
          <w:szCs w:val="21"/>
          <w:lang w:eastAsia="zh-CN"/>
        </w:rPr>
        <w:t>登录</w:t>
      </w:r>
      <w:r>
        <w:rPr>
          <w:rFonts w:hint="eastAsia" w:ascii="宋体" w:hAnsi="宋体" w:cs="宋体"/>
          <w:color w:val="auto"/>
          <w:kern w:val="0"/>
          <w:szCs w:val="21"/>
        </w:rPr>
        <w:t>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w:t>
      </w:r>
      <w:r>
        <w:rPr>
          <w:rFonts w:hint="eastAsia" w:ascii="宋体" w:hAnsi="宋体" w:cs="宋体"/>
          <w:color w:val="auto"/>
          <w:kern w:val="0"/>
          <w:szCs w:val="21"/>
          <w:lang w:eastAsia="zh-CN"/>
        </w:rPr>
        <w:t>https://ggzyjy.xinyang.gov.cn/</w:t>
      </w:r>
      <w:r>
        <w:rPr>
          <w:rFonts w:hint="eastAsia" w:ascii="宋体" w:hAnsi="宋体" w:cs="宋体"/>
          <w:color w:val="auto"/>
          <w:kern w:val="0"/>
          <w:szCs w:val="21"/>
        </w:rPr>
        <w:t>）”网站下载中心栏目内下载或在文件领取页面下载）。请供应商下载磋商文件后及时关注系统业务菜单（“答疑澄清文件领取”，“控制价文件领取”）内该项目是否有新的答疑澄清文件或控制价文件。如有请直接下载，不再另行通知。</w:t>
      </w:r>
    </w:p>
    <w:p w14:paraId="5ADD3C17">
      <w:pPr>
        <w:keepNext w:val="0"/>
        <w:keepLines w:val="0"/>
        <w:pageBreakBefore w:val="0"/>
        <w:kinsoku/>
        <w:overflowPunct/>
        <w:topLinePunct w:val="0"/>
        <w:autoSpaceDE/>
        <w:autoSpaceDN/>
        <w:bidi w:val="0"/>
        <w:spacing w:line="560" w:lineRule="exact"/>
        <w:ind w:firstLine="0" w:firstLineChars="0"/>
        <w:jc w:val="left"/>
        <w:textAlignment w:val="auto"/>
      </w:pPr>
      <w:r>
        <w:rPr>
          <w:rFonts w:hint="eastAsia" w:ascii="宋体" w:hAnsi="宋体" w:cs="宋体"/>
          <w:color w:val="auto"/>
          <w:kern w:val="0"/>
          <w:szCs w:val="21"/>
          <w:lang w:val="en-US" w:eastAsia="zh-CN"/>
        </w:rPr>
        <w:t>4</w:t>
      </w:r>
      <w:r>
        <w:rPr>
          <w:rFonts w:hint="eastAsia" w:ascii="宋体" w:hAnsi="宋体" w:cs="宋体"/>
          <w:color w:val="auto"/>
          <w:kern w:val="0"/>
          <w:szCs w:val="21"/>
        </w:rPr>
        <w:t>、售价：竞争性磋商文件售价0元。</w:t>
      </w:r>
    </w:p>
    <w:p w14:paraId="4118A9D7">
      <w:pPr>
        <w:keepNext w:val="0"/>
        <w:keepLines w:val="0"/>
        <w:pageBreakBefore w:val="0"/>
        <w:widowControl/>
        <w:kinsoku/>
        <w:overflowPunct/>
        <w:topLinePunct w:val="0"/>
        <w:autoSpaceDE/>
        <w:autoSpaceDN/>
        <w:bidi w:val="0"/>
        <w:spacing w:line="56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四、响应文件提交：</w:t>
      </w:r>
    </w:p>
    <w:p w14:paraId="01408C93">
      <w:pPr>
        <w:pStyle w:val="30"/>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60" w:lineRule="exact"/>
        <w:ind w:firstLine="0" w:firstLineChars="0"/>
        <w:textAlignment w:val="auto"/>
        <w:rPr>
          <w:rFonts w:eastAsia="宋体"/>
          <w:color w:val="auto"/>
          <w:sz w:val="21"/>
          <w:szCs w:val="21"/>
        </w:rPr>
      </w:pPr>
      <w:r>
        <w:rPr>
          <w:rFonts w:hint="eastAsia" w:eastAsia="宋体"/>
          <w:color w:val="auto"/>
          <w:sz w:val="21"/>
          <w:szCs w:val="21"/>
        </w:rPr>
        <w:t>1、时间：</w:t>
      </w:r>
      <w:r>
        <w:rPr>
          <w:rFonts w:hint="eastAsia" w:eastAsia="宋体"/>
          <w:color w:val="auto"/>
          <w:sz w:val="21"/>
          <w:szCs w:val="21"/>
          <w:lang w:val="en-US" w:eastAsia="zh-CN"/>
        </w:rPr>
        <w:t>2025</w:t>
      </w:r>
      <w:r>
        <w:rPr>
          <w:rFonts w:hint="eastAsia" w:eastAsia="宋体"/>
          <w:color w:val="auto"/>
          <w:sz w:val="21"/>
          <w:szCs w:val="21"/>
        </w:rPr>
        <w:t>年</w:t>
      </w:r>
      <w:r>
        <w:rPr>
          <w:rFonts w:hint="eastAsia" w:eastAsia="宋体"/>
          <w:color w:val="auto"/>
          <w:sz w:val="21"/>
          <w:szCs w:val="21"/>
          <w:lang w:val="en-US" w:eastAsia="zh-CN"/>
        </w:rPr>
        <w:t>9</w:t>
      </w:r>
      <w:r>
        <w:rPr>
          <w:rFonts w:hint="eastAsia" w:eastAsia="宋体"/>
          <w:color w:val="auto"/>
          <w:sz w:val="21"/>
          <w:szCs w:val="21"/>
        </w:rPr>
        <w:t>月</w:t>
      </w:r>
      <w:r>
        <w:rPr>
          <w:rFonts w:hint="eastAsia" w:eastAsia="宋体"/>
          <w:color w:val="auto"/>
          <w:sz w:val="21"/>
          <w:szCs w:val="21"/>
          <w:lang w:val="en-US" w:eastAsia="zh-CN"/>
        </w:rPr>
        <w:t>15</w:t>
      </w:r>
      <w:r>
        <w:rPr>
          <w:rFonts w:hint="eastAsia" w:eastAsia="宋体"/>
          <w:color w:val="auto"/>
          <w:sz w:val="21"/>
          <w:szCs w:val="21"/>
        </w:rPr>
        <w:t>日</w:t>
      </w:r>
      <w:r>
        <w:rPr>
          <w:rFonts w:hint="eastAsia" w:eastAsia="宋体"/>
          <w:color w:val="auto"/>
          <w:sz w:val="21"/>
          <w:szCs w:val="21"/>
          <w:lang w:val="en-US" w:eastAsia="zh-CN"/>
        </w:rPr>
        <w:t>9</w:t>
      </w:r>
      <w:r>
        <w:rPr>
          <w:rFonts w:hint="eastAsia" w:eastAsia="宋体"/>
          <w:color w:val="auto"/>
          <w:sz w:val="21"/>
          <w:szCs w:val="21"/>
        </w:rPr>
        <w:t xml:space="preserve"> 时</w:t>
      </w:r>
      <w:r>
        <w:rPr>
          <w:rFonts w:hint="eastAsia" w:eastAsia="宋体"/>
          <w:color w:val="auto"/>
          <w:sz w:val="21"/>
          <w:szCs w:val="21"/>
          <w:lang w:val="en-US" w:eastAsia="zh-CN"/>
        </w:rPr>
        <w:t>30</w:t>
      </w:r>
      <w:r>
        <w:rPr>
          <w:rFonts w:hint="eastAsia" w:eastAsia="宋体"/>
          <w:color w:val="auto"/>
          <w:sz w:val="21"/>
          <w:szCs w:val="21"/>
        </w:rPr>
        <w:t>分（北京时间）。</w:t>
      </w:r>
    </w:p>
    <w:p w14:paraId="17A80563">
      <w:pPr>
        <w:keepNext w:val="0"/>
        <w:keepLines w:val="0"/>
        <w:pageBreakBefore w:val="0"/>
        <w:kinsoku/>
        <w:overflowPunct/>
        <w:topLinePunct w:val="0"/>
        <w:autoSpaceDE/>
        <w:autoSpaceDN/>
        <w:bidi w:val="0"/>
        <w:spacing w:line="56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2、地点：供应商必须在响应文件提交截止时间前通过信阳市公共资源交易中心电子招投标系统上传加密的电子响应文件(*.XYTF格式)。注：加密电子响应文件逾期上传采购人不予受理。</w:t>
      </w:r>
    </w:p>
    <w:p w14:paraId="0E369235">
      <w:pPr>
        <w:keepNext w:val="0"/>
        <w:keepLines w:val="0"/>
        <w:pageBreakBefore w:val="0"/>
        <w:widowControl/>
        <w:kinsoku/>
        <w:overflowPunct/>
        <w:topLinePunct w:val="0"/>
        <w:autoSpaceDE/>
        <w:autoSpaceDN/>
        <w:bidi w:val="0"/>
        <w:spacing w:line="56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五、响应文件开启：</w:t>
      </w:r>
    </w:p>
    <w:p w14:paraId="7014084C">
      <w:pPr>
        <w:pStyle w:val="30"/>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60" w:lineRule="exact"/>
        <w:ind w:firstLine="0" w:firstLineChars="0"/>
        <w:textAlignment w:val="auto"/>
        <w:rPr>
          <w:rFonts w:eastAsia="宋体"/>
          <w:color w:val="auto"/>
          <w:sz w:val="21"/>
          <w:szCs w:val="21"/>
        </w:rPr>
      </w:pPr>
      <w:r>
        <w:rPr>
          <w:rFonts w:hint="eastAsia" w:eastAsia="宋体"/>
          <w:color w:val="auto"/>
          <w:sz w:val="21"/>
          <w:szCs w:val="21"/>
        </w:rPr>
        <w:t>1、时间：</w:t>
      </w:r>
      <w:r>
        <w:rPr>
          <w:rFonts w:hint="eastAsia" w:eastAsia="宋体"/>
          <w:color w:val="auto"/>
          <w:sz w:val="21"/>
          <w:szCs w:val="21"/>
          <w:lang w:val="en-US" w:eastAsia="zh-CN"/>
        </w:rPr>
        <w:t>2025年9月15日9时30分</w:t>
      </w:r>
      <w:r>
        <w:rPr>
          <w:rFonts w:hint="eastAsia" w:eastAsia="宋体"/>
          <w:color w:val="auto"/>
          <w:sz w:val="21"/>
          <w:szCs w:val="21"/>
        </w:rPr>
        <w:t>（北京时间）。</w:t>
      </w:r>
    </w:p>
    <w:p w14:paraId="4AE96277">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2、地点：</w:t>
      </w:r>
      <w:r>
        <w:rPr>
          <w:rFonts w:hint="eastAsia" w:ascii="宋体" w:hAnsi="宋体" w:cs="宋体"/>
          <w:color w:val="auto"/>
          <w:kern w:val="0"/>
          <w:szCs w:val="21"/>
          <w:lang w:eastAsia="zh-CN"/>
        </w:rPr>
        <w:t>信阳市公共资源交易中心</w:t>
      </w:r>
      <w:r>
        <w:rPr>
          <w:rFonts w:hint="eastAsia" w:ascii="宋体" w:hAnsi="宋体" w:cs="宋体"/>
          <w:color w:val="auto"/>
          <w:kern w:val="0"/>
          <w:szCs w:val="21"/>
        </w:rPr>
        <w:t>第</w:t>
      </w:r>
      <w:r>
        <w:rPr>
          <w:rFonts w:hint="eastAsia" w:ascii="宋体" w:hAnsi="宋体" w:cs="宋体"/>
          <w:color w:val="auto"/>
          <w:kern w:val="0"/>
          <w:szCs w:val="21"/>
          <w:lang w:val="en-US" w:eastAsia="zh-CN"/>
        </w:rPr>
        <w:t>八</w:t>
      </w:r>
      <w:r>
        <w:rPr>
          <w:rFonts w:hint="eastAsia" w:ascii="宋体" w:hAnsi="宋体" w:cs="宋体"/>
          <w:color w:val="auto"/>
          <w:kern w:val="0"/>
          <w:szCs w:val="21"/>
        </w:rPr>
        <w:t>开标室。</w:t>
      </w:r>
    </w:p>
    <w:p w14:paraId="4BD195BF">
      <w:pPr>
        <w:keepNext w:val="0"/>
        <w:keepLines w:val="0"/>
        <w:pageBreakBefore w:val="0"/>
        <w:widowControl/>
        <w:kinsoku/>
        <w:overflowPunct/>
        <w:topLinePunct w:val="0"/>
        <w:autoSpaceDE/>
        <w:autoSpaceDN/>
        <w:bidi w:val="0"/>
        <w:spacing w:line="56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六、发布公告的媒介及招标公告期限：</w:t>
      </w:r>
      <w:bookmarkStart w:id="1403" w:name="_GoBack"/>
      <w:bookmarkEnd w:id="1403"/>
    </w:p>
    <w:p w14:paraId="70D16459">
      <w:pPr>
        <w:keepNext w:val="0"/>
        <w:keepLines w:val="0"/>
        <w:pageBreakBefore w:val="0"/>
        <w:widowControl/>
        <w:kinsoku/>
        <w:overflowPunct/>
        <w:topLinePunct w:val="0"/>
        <w:autoSpaceDE/>
        <w:autoSpaceDN/>
        <w:bidi w:val="0"/>
        <w:spacing w:line="56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本次招标公告在《河南省政府采购网》、《全国公共资源交易平台（河南省·信阳市）》上发布，招标公告期限为五个工作日。</w:t>
      </w:r>
    </w:p>
    <w:p w14:paraId="40A744F9">
      <w:pPr>
        <w:pStyle w:val="13"/>
        <w:keepNext w:val="0"/>
        <w:keepLines w:val="0"/>
        <w:pageBreakBefore w:val="0"/>
        <w:kinsoku/>
        <w:overflowPunct/>
        <w:topLinePunct w:val="0"/>
        <w:autoSpaceDE/>
        <w:autoSpaceDN/>
        <w:bidi w:val="0"/>
        <w:spacing w:line="560" w:lineRule="exact"/>
        <w:ind w:firstLine="0" w:firstLineChars="0"/>
        <w:textAlignment w:val="auto"/>
        <w:rPr>
          <w:rFonts w:ascii="宋体" w:hAnsi="宋体" w:cs="宋体"/>
          <w:b/>
          <w:bCs/>
          <w:color w:val="auto"/>
          <w:szCs w:val="21"/>
        </w:rPr>
      </w:pPr>
      <w:r>
        <w:rPr>
          <w:rFonts w:hint="eastAsia" w:ascii="宋体" w:hAnsi="宋体" w:cs="宋体"/>
          <w:b/>
          <w:bCs/>
          <w:color w:val="auto"/>
          <w:szCs w:val="21"/>
        </w:rPr>
        <w:t>七、其他补充事宜：</w:t>
      </w:r>
    </w:p>
    <w:p w14:paraId="41F9E08D">
      <w:pPr>
        <w:keepNext w:val="0"/>
        <w:keepLines w:val="0"/>
        <w:pageBreakBefore w:val="0"/>
        <w:widowControl/>
        <w:kinsoku/>
        <w:overflowPunct/>
        <w:topLinePunct w:val="0"/>
        <w:autoSpaceDE/>
        <w:autoSpaceDN/>
        <w:bidi w:val="0"/>
        <w:spacing w:line="56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14:paraId="66EEF5F8">
      <w:pPr>
        <w:keepNext w:val="0"/>
        <w:keepLines w:val="0"/>
        <w:pageBreakBefore w:val="0"/>
        <w:widowControl/>
        <w:kinsoku/>
        <w:overflowPunct/>
        <w:topLinePunct w:val="0"/>
        <w:autoSpaceDE/>
        <w:autoSpaceDN/>
        <w:bidi w:val="0"/>
        <w:spacing w:line="56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14:paraId="56539343">
      <w:pPr>
        <w:keepNext w:val="0"/>
        <w:keepLines w:val="0"/>
        <w:pageBreakBefore w:val="0"/>
        <w:widowControl/>
        <w:kinsoku/>
        <w:overflowPunct/>
        <w:topLinePunct w:val="0"/>
        <w:autoSpaceDE/>
        <w:autoSpaceDN/>
        <w:bidi w:val="0"/>
        <w:spacing w:line="56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14:paraId="40FBFD96">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14:paraId="05AD4306">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特别提示：供应商在线签到时，应如实准确的填写授权委托人的联系电话，开标当天请务必保证电话保持畅通。</w:t>
      </w:r>
    </w:p>
    <w:p w14:paraId="714D24C7">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lang w:eastAsia="zh-CN"/>
        </w:rPr>
        <w:t>招标代理服务费按《河南省招标代理服务收费指导意见》计取，金额为</w:t>
      </w:r>
      <w:r>
        <w:rPr>
          <w:rFonts w:hint="eastAsia" w:ascii="宋体" w:hAnsi="宋体" w:eastAsia="宋体" w:cs="宋体"/>
          <w:color w:val="auto"/>
          <w:kern w:val="0"/>
          <w:szCs w:val="21"/>
          <w:lang w:val="en-US" w:eastAsia="zh-CN"/>
        </w:rPr>
        <w:t>11900元，</w:t>
      </w:r>
      <w:r>
        <w:rPr>
          <w:rFonts w:hint="eastAsia" w:ascii="宋体" w:hAnsi="宋体" w:eastAsia="宋体" w:cs="宋体"/>
          <w:color w:val="auto"/>
          <w:kern w:val="0"/>
          <w:szCs w:val="21"/>
        </w:rPr>
        <w:t>由中标供应商在领取中标通知书前向代理机构支付。</w:t>
      </w:r>
    </w:p>
    <w:p w14:paraId="79023BA0">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6、监督单位：信阳市财政局政府采购科</w:t>
      </w:r>
    </w:p>
    <w:p w14:paraId="29D26C0C">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联系人：张宁</w:t>
      </w:r>
    </w:p>
    <w:p w14:paraId="593CEDA2">
      <w:pPr>
        <w:keepNext w:val="0"/>
        <w:keepLines w:val="0"/>
        <w:pageBreakBefore w:val="0"/>
        <w:widowControl/>
        <w:kinsoku/>
        <w:overflowPunct/>
        <w:topLinePunct w:val="0"/>
        <w:autoSpaceDE/>
        <w:autoSpaceDN/>
        <w:bidi w:val="0"/>
        <w:spacing w:line="560" w:lineRule="exact"/>
        <w:ind w:firstLine="0" w:firstLineChars="0"/>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联系电话：0376-6699188</w:t>
      </w:r>
    </w:p>
    <w:p w14:paraId="3C4679D0">
      <w:pPr>
        <w:keepNext w:val="0"/>
        <w:keepLines w:val="0"/>
        <w:pageBreakBefore w:val="0"/>
        <w:widowControl/>
        <w:kinsoku/>
        <w:overflowPunct/>
        <w:topLinePunct w:val="0"/>
        <w:autoSpaceDE/>
        <w:autoSpaceDN/>
        <w:bidi w:val="0"/>
        <w:spacing w:line="56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14:paraId="788EDE6B">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1.采购人信息 </w:t>
      </w:r>
    </w:p>
    <w:p w14:paraId="7B6CF210">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eastAsiaTheme="minorEastAsia"/>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信阳市自然资源和规划局</w:t>
      </w:r>
    </w:p>
    <w:p w14:paraId="3194187A">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eastAsiaTheme="minorEastAsia"/>
          <w:color w:val="auto"/>
          <w:szCs w:val="21"/>
          <w:lang w:eastAsia="zh-CN"/>
        </w:rPr>
      </w:pPr>
      <w:r>
        <w:rPr>
          <w:rFonts w:hint="eastAsia" w:ascii="宋体" w:hAnsi="宋体" w:cs="宋体"/>
          <w:color w:val="auto"/>
          <w:szCs w:val="21"/>
        </w:rPr>
        <w:t>地 址：信阳市</w:t>
      </w:r>
      <w:r>
        <w:rPr>
          <w:rFonts w:hint="eastAsia" w:ascii="宋体" w:hAnsi="宋体" w:cs="宋体"/>
          <w:color w:val="auto"/>
          <w:szCs w:val="21"/>
          <w:lang w:eastAsia="zh-CN"/>
        </w:rPr>
        <w:t>羊山新区新七大道12号</w:t>
      </w:r>
    </w:p>
    <w:p w14:paraId="3CB081EF">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朱先生</w:t>
      </w:r>
    </w:p>
    <w:p w14:paraId="2B53E523">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rPr>
        <w:t>电 话：</w:t>
      </w:r>
      <w:r>
        <w:rPr>
          <w:rFonts w:hint="eastAsia" w:ascii="宋体" w:hAnsi="宋体" w:cs="宋体"/>
          <w:color w:val="auto"/>
          <w:szCs w:val="21"/>
          <w:lang w:val="en-US" w:eastAsia="zh-CN"/>
        </w:rPr>
        <w:t>17656391206</w:t>
      </w:r>
    </w:p>
    <w:p w14:paraId="213B33A4">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2.采购代理机构信息 </w:t>
      </w:r>
    </w:p>
    <w:p w14:paraId="3A1ED0B4">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Cs w:val="21"/>
        </w:rPr>
      </w:pPr>
      <w:r>
        <w:rPr>
          <w:rFonts w:hint="eastAsia" w:ascii="宋体" w:hAnsi="宋体" w:cs="宋体"/>
          <w:color w:val="auto"/>
          <w:szCs w:val="21"/>
        </w:rPr>
        <w:t>名 称：河南申鑫采购招标事务所有限公司</w:t>
      </w:r>
    </w:p>
    <w:p w14:paraId="091841A5">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Cs w:val="21"/>
        </w:rPr>
      </w:pPr>
      <w:r>
        <w:rPr>
          <w:rFonts w:hint="eastAsia" w:ascii="宋体" w:hAnsi="宋体" w:cs="宋体"/>
          <w:color w:val="auto"/>
          <w:szCs w:val="21"/>
        </w:rPr>
        <w:t>地址：河南自贸试验区郑州片区（郑东）金水东路与东风南路交汇处绿地新都会8号楼503-2</w:t>
      </w:r>
    </w:p>
    <w:p w14:paraId="1BEE518E">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Cs w:val="21"/>
        </w:rPr>
      </w:pPr>
      <w:r>
        <w:rPr>
          <w:rFonts w:hint="eastAsia" w:ascii="宋体" w:hAnsi="宋体" w:cs="宋体"/>
          <w:color w:val="auto"/>
          <w:szCs w:val="21"/>
        </w:rPr>
        <w:t>联系人：张向飞</w:t>
      </w:r>
    </w:p>
    <w:p w14:paraId="68F4EBCF">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rPr>
        <w:t>联系方式：</w:t>
      </w:r>
      <w:r>
        <w:rPr>
          <w:rFonts w:hint="eastAsia" w:ascii="宋体" w:hAnsi="宋体" w:cs="宋体"/>
          <w:color w:val="auto"/>
          <w:szCs w:val="21"/>
          <w:lang w:val="en-US" w:eastAsia="zh-CN"/>
        </w:rPr>
        <w:t>15083474640</w:t>
      </w:r>
    </w:p>
    <w:p w14:paraId="68533CC5">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3.项目联系方式 </w:t>
      </w:r>
    </w:p>
    <w:p w14:paraId="5BCE47C4">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eastAsiaTheme="minorEastAsia"/>
          <w:color w:val="auto"/>
          <w:szCs w:val="21"/>
          <w:lang w:eastAsia="zh-CN"/>
        </w:rPr>
      </w:pPr>
      <w:r>
        <w:rPr>
          <w:rFonts w:hint="eastAsia" w:ascii="宋体" w:hAnsi="宋体" w:cs="宋体"/>
          <w:color w:val="auto"/>
          <w:szCs w:val="21"/>
        </w:rPr>
        <w:t>联 系 人：张向飞</w:t>
      </w:r>
    </w:p>
    <w:p w14:paraId="1C0E15BA">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15083474640</w:t>
      </w:r>
    </w:p>
    <w:p w14:paraId="4115C37A">
      <w:pPr>
        <w:pageBreakBefore w:val="0"/>
        <w:widowControl/>
        <w:kinsoku/>
        <w:overflowPunct/>
        <w:bidi w:val="0"/>
        <w:spacing w:line="360" w:lineRule="auto"/>
        <w:ind w:firstLine="0" w:firstLineChars="0"/>
        <w:jc w:val="left"/>
        <w:rPr>
          <w:rFonts w:ascii="宋体" w:hAnsi="宋体" w:cs="宋体"/>
          <w:color w:val="auto"/>
          <w:kern w:val="0"/>
          <w:szCs w:val="21"/>
        </w:rPr>
      </w:pPr>
      <w:r>
        <w:rPr>
          <w:rFonts w:hint="eastAsia" w:ascii="宋体" w:hAnsi="宋体" w:cs="宋体"/>
          <w:color w:val="auto"/>
          <w:kern w:val="0"/>
          <w:szCs w:val="21"/>
        </w:rPr>
        <w:t>            </w:t>
      </w:r>
      <w:bookmarkEnd w:id="8"/>
      <w:bookmarkStart w:id="12" w:name="_Toc8890"/>
    </w:p>
    <w:p w14:paraId="5A2419CB">
      <w:pPr>
        <w:pStyle w:val="13"/>
        <w:ind w:left="0" w:leftChars="0" w:firstLine="0" w:firstLineChars="0"/>
        <w:rPr>
          <w:rFonts w:hint="eastAsia"/>
        </w:rPr>
      </w:pPr>
    </w:p>
    <w:p w14:paraId="4C6102A3">
      <w:pPr>
        <w:pStyle w:val="14"/>
        <w:rPr>
          <w:rFonts w:hint="eastAsia"/>
        </w:rPr>
      </w:pPr>
    </w:p>
    <w:p w14:paraId="79F49BE5">
      <w:pPr>
        <w:pStyle w:val="17"/>
        <w:rPr>
          <w:rFonts w:hint="eastAsia"/>
        </w:rPr>
      </w:pPr>
    </w:p>
    <w:p w14:paraId="2B9D79FF">
      <w:pPr>
        <w:pStyle w:val="28"/>
        <w:pageBreakBefore w:val="0"/>
        <w:tabs>
          <w:tab w:val="right" w:leader="underscore" w:pos="8296"/>
        </w:tabs>
        <w:kinsoku/>
        <w:overflowPunct/>
        <w:bidi w:val="0"/>
        <w:spacing w:line="360" w:lineRule="auto"/>
        <w:ind w:left="0" w:leftChars="0" w:firstLine="0" w:firstLineChars="0"/>
        <w:jc w:val="both"/>
        <w:outlineLvl w:val="0"/>
        <w:rPr>
          <w:rFonts w:hint="eastAsia" w:ascii="宋体" w:hAnsi="宋体" w:cs="宋体"/>
          <w:b/>
          <w:bCs/>
          <w:color w:val="auto"/>
          <w:sz w:val="32"/>
          <w:szCs w:val="32"/>
        </w:rPr>
      </w:pPr>
    </w:p>
    <w:p w14:paraId="7AED1821">
      <w:pPr>
        <w:pStyle w:val="28"/>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14:paraId="69C4E536">
      <w:pPr>
        <w:pStyle w:val="28"/>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14:paraId="34245797">
      <w:pPr>
        <w:pStyle w:val="28"/>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14:paraId="324AFC2E">
      <w:pPr>
        <w:pStyle w:val="28"/>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14:paraId="72AB690E">
      <w:pPr>
        <w:pStyle w:val="28"/>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14:paraId="3FCF261F">
      <w:pPr>
        <w:pStyle w:val="28"/>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14:paraId="622132CF">
      <w:pPr>
        <w:pStyle w:val="28"/>
        <w:pageBreakBefore w:val="0"/>
        <w:tabs>
          <w:tab w:val="right" w:leader="underscore" w:pos="8296"/>
        </w:tabs>
        <w:kinsoku/>
        <w:overflowPunct/>
        <w:bidi w:val="0"/>
        <w:spacing w:line="360" w:lineRule="auto"/>
        <w:ind w:left="0" w:leftChars="0" w:firstLine="0" w:firstLineChars="0"/>
        <w:jc w:val="center"/>
        <w:outlineLvl w:val="0"/>
        <w:rPr>
          <w:rFonts w:ascii="宋体" w:hAnsi="宋体" w:cs="宋体"/>
          <w:b/>
          <w:bCs/>
          <w:color w:val="auto"/>
          <w:sz w:val="32"/>
          <w:szCs w:val="32"/>
        </w:rPr>
      </w:pPr>
      <w:bookmarkStart w:id="13" w:name="_Toc641"/>
      <w:r>
        <w:rPr>
          <w:rFonts w:hint="eastAsia" w:ascii="宋体" w:hAnsi="宋体" w:cs="宋体"/>
          <w:b/>
          <w:bCs/>
          <w:color w:val="auto"/>
          <w:sz w:val="32"/>
          <w:szCs w:val="32"/>
        </w:rPr>
        <w:t>第二章 供应商须知</w:t>
      </w:r>
      <w:bookmarkEnd w:id="9"/>
      <w:bookmarkEnd w:id="10"/>
      <w:bookmarkEnd w:id="11"/>
      <w:bookmarkEnd w:id="12"/>
      <w:bookmarkEnd w:id="13"/>
    </w:p>
    <w:p w14:paraId="196259B1">
      <w:pPr>
        <w:pStyle w:val="70"/>
        <w:pageBreakBefore w:val="0"/>
        <w:kinsoku/>
        <w:overflowPunct/>
        <w:bidi w:val="0"/>
        <w:ind w:left="0" w:leftChars="0" w:firstLine="0" w:firstLineChars="0"/>
        <w:jc w:val="center"/>
        <w:rPr>
          <w:rFonts w:ascii="宋体" w:hAnsi="宋体" w:eastAsia="宋体"/>
          <w:b/>
          <w:bCs/>
          <w:color w:val="auto"/>
        </w:rPr>
      </w:pPr>
      <w:bookmarkStart w:id="14" w:name="_Toc466298090"/>
      <w:bookmarkStart w:id="15" w:name="_Toc27072"/>
      <w:bookmarkStart w:id="16" w:name="_Toc471"/>
      <w:bookmarkStart w:id="17" w:name="_Toc144974496"/>
      <w:bookmarkStart w:id="18" w:name="_Toc152042304"/>
      <w:bookmarkStart w:id="19" w:name="_Toc4477"/>
      <w:bookmarkStart w:id="20" w:name="_Toc152045528"/>
      <w:bookmarkStart w:id="21" w:name="_Toc455080107"/>
      <w:r>
        <w:rPr>
          <w:rFonts w:hint="eastAsia" w:ascii="宋体" w:hAnsi="宋体" w:eastAsia="宋体"/>
          <w:b/>
          <w:bCs/>
          <w:color w:val="auto"/>
        </w:rPr>
        <w:t>供应商须知前附表</w:t>
      </w:r>
      <w:bookmarkEnd w:id="14"/>
      <w:bookmarkEnd w:id="15"/>
      <w:bookmarkEnd w:id="16"/>
      <w:bookmarkEnd w:id="17"/>
      <w:bookmarkEnd w:id="18"/>
      <w:bookmarkEnd w:id="19"/>
      <w:bookmarkEnd w:id="20"/>
      <w:bookmarkEnd w:id="21"/>
    </w:p>
    <w:tbl>
      <w:tblPr>
        <w:tblStyle w:val="34"/>
        <w:tblW w:w="8899" w:type="dxa"/>
        <w:tblInd w:w="108" w:type="dxa"/>
        <w:tblLayout w:type="fixed"/>
        <w:tblCellMar>
          <w:top w:w="0" w:type="dxa"/>
          <w:left w:w="108" w:type="dxa"/>
          <w:bottom w:w="0" w:type="dxa"/>
          <w:right w:w="108" w:type="dxa"/>
        </w:tblCellMar>
      </w:tblPr>
      <w:tblGrid>
        <w:gridCol w:w="1087"/>
        <w:gridCol w:w="2262"/>
        <w:gridCol w:w="5550"/>
      </w:tblGrid>
      <w:tr w14:paraId="6043E4FA">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753ABEFB">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条款号</w:t>
            </w:r>
          </w:p>
        </w:tc>
        <w:tc>
          <w:tcPr>
            <w:tcW w:w="2262" w:type="dxa"/>
            <w:tcBorders>
              <w:top w:val="single" w:color="auto" w:sz="4" w:space="0"/>
              <w:left w:val="single" w:color="auto" w:sz="4" w:space="0"/>
              <w:bottom w:val="single" w:color="auto" w:sz="4" w:space="0"/>
              <w:right w:val="single" w:color="auto" w:sz="4" w:space="0"/>
            </w:tcBorders>
            <w:noWrap/>
            <w:vAlign w:val="center"/>
          </w:tcPr>
          <w:p w14:paraId="3CC9E9C9">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条款名称</w:t>
            </w:r>
          </w:p>
        </w:tc>
        <w:tc>
          <w:tcPr>
            <w:tcW w:w="5550" w:type="dxa"/>
            <w:tcBorders>
              <w:top w:val="single" w:color="auto" w:sz="4" w:space="0"/>
              <w:left w:val="single" w:color="auto" w:sz="4" w:space="0"/>
              <w:bottom w:val="single" w:color="auto" w:sz="4" w:space="0"/>
              <w:right w:val="single" w:color="auto" w:sz="4" w:space="0"/>
            </w:tcBorders>
            <w:noWrap/>
            <w:vAlign w:val="center"/>
          </w:tcPr>
          <w:p w14:paraId="6C5E44E7">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编  列  内  容</w:t>
            </w:r>
          </w:p>
        </w:tc>
      </w:tr>
      <w:tr w14:paraId="76E9277D">
        <w:tblPrEx>
          <w:tblCellMar>
            <w:top w:w="0" w:type="dxa"/>
            <w:left w:w="108" w:type="dxa"/>
            <w:bottom w:w="0" w:type="dxa"/>
            <w:right w:w="108" w:type="dxa"/>
          </w:tblCellMar>
        </w:tblPrEx>
        <w:trPr>
          <w:trHeight w:val="176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62AA56C">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1.2.1</w:t>
            </w:r>
          </w:p>
        </w:tc>
        <w:tc>
          <w:tcPr>
            <w:tcW w:w="2262" w:type="dxa"/>
            <w:tcBorders>
              <w:top w:val="single" w:color="auto" w:sz="4" w:space="0"/>
              <w:left w:val="single" w:color="auto" w:sz="4" w:space="0"/>
              <w:bottom w:val="single" w:color="auto" w:sz="4" w:space="0"/>
              <w:right w:val="single" w:color="auto" w:sz="4" w:space="0"/>
            </w:tcBorders>
            <w:noWrap/>
            <w:vAlign w:val="center"/>
          </w:tcPr>
          <w:p w14:paraId="59C5662B">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采购人</w:t>
            </w:r>
          </w:p>
        </w:tc>
        <w:tc>
          <w:tcPr>
            <w:tcW w:w="5550" w:type="dxa"/>
            <w:tcBorders>
              <w:top w:val="single" w:color="auto" w:sz="4" w:space="0"/>
              <w:left w:val="single" w:color="auto" w:sz="4" w:space="0"/>
              <w:bottom w:val="single" w:color="auto" w:sz="4" w:space="0"/>
              <w:right w:val="single" w:color="auto" w:sz="4" w:space="0"/>
            </w:tcBorders>
            <w:noWrap/>
            <w:vAlign w:val="center"/>
          </w:tcPr>
          <w:p w14:paraId="77135B48">
            <w:pPr>
              <w:keepNext w:val="0"/>
              <w:keepLines w:val="0"/>
              <w:pageBreakBefore w:val="0"/>
              <w:kinsoku/>
              <w:overflowPunct/>
              <w:topLinePunct w:val="0"/>
              <w:autoSpaceDE/>
              <w:autoSpaceDN/>
              <w:bidi w:val="0"/>
              <w:adjustRightInd w:val="0"/>
              <w:snapToGrid w:val="0"/>
              <w:spacing w:line="500" w:lineRule="exact"/>
              <w:ind w:firstLine="0" w:firstLineChars="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采购人：信阳市自然资源和规划局</w:t>
            </w:r>
          </w:p>
          <w:p w14:paraId="317F5D00">
            <w:pPr>
              <w:keepNext w:val="0"/>
              <w:keepLines w:val="0"/>
              <w:pageBreakBefore w:val="0"/>
              <w:kinsoku/>
              <w:overflowPunct/>
              <w:topLinePunct w:val="0"/>
              <w:autoSpaceDE/>
              <w:autoSpaceDN/>
              <w:bidi w:val="0"/>
              <w:adjustRightInd w:val="0"/>
              <w:snapToGrid w:val="0"/>
              <w:spacing w:line="500" w:lineRule="exact"/>
              <w:ind w:firstLine="0" w:firstLineChars="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地 址：信阳市羊山新区新七大道12号</w:t>
            </w:r>
          </w:p>
          <w:p w14:paraId="0E5E3C3F">
            <w:pPr>
              <w:keepNext w:val="0"/>
              <w:keepLines w:val="0"/>
              <w:pageBreakBefore w:val="0"/>
              <w:kinsoku/>
              <w:overflowPunct/>
              <w:topLinePunct w:val="0"/>
              <w:autoSpaceDE/>
              <w:autoSpaceDN/>
              <w:bidi w:val="0"/>
              <w:adjustRightInd w:val="0"/>
              <w:snapToGrid w:val="0"/>
              <w:spacing w:line="500" w:lineRule="exact"/>
              <w:ind w:firstLine="0" w:firstLineChars="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联系人：朱先生</w:t>
            </w:r>
          </w:p>
          <w:p w14:paraId="1DDB7759">
            <w:pPr>
              <w:keepNext w:val="0"/>
              <w:keepLines w:val="0"/>
              <w:pageBreakBefore w:val="0"/>
              <w:kinsoku/>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auto"/>
                <w:szCs w:val="21"/>
              </w:rPr>
            </w:pPr>
            <w:r>
              <w:rPr>
                <w:rFonts w:hint="eastAsia" w:ascii="宋体" w:hAnsi="宋体" w:cs="宋体"/>
                <w:color w:val="auto"/>
                <w:szCs w:val="21"/>
                <w:lang w:val="en-US" w:eastAsia="zh-CN"/>
              </w:rPr>
              <w:t xml:space="preserve">电 话：17656391206 </w:t>
            </w:r>
          </w:p>
        </w:tc>
      </w:tr>
      <w:tr w14:paraId="10F34D63">
        <w:tblPrEx>
          <w:tblCellMar>
            <w:top w:w="0" w:type="dxa"/>
            <w:left w:w="108" w:type="dxa"/>
            <w:bottom w:w="0" w:type="dxa"/>
            <w:right w:w="108" w:type="dxa"/>
          </w:tblCellMar>
        </w:tblPrEx>
        <w:trPr>
          <w:trHeight w:val="2432"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E778B0B">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1.2.2</w:t>
            </w:r>
          </w:p>
        </w:tc>
        <w:tc>
          <w:tcPr>
            <w:tcW w:w="2262" w:type="dxa"/>
            <w:tcBorders>
              <w:top w:val="single" w:color="auto" w:sz="4" w:space="0"/>
              <w:left w:val="single" w:color="auto" w:sz="4" w:space="0"/>
              <w:bottom w:val="single" w:color="auto" w:sz="4" w:space="0"/>
              <w:right w:val="single" w:color="auto" w:sz="4" w:space="0"/>
            </w:tcBorders>
            <w:noWrap/>
            <w:vAlign w:val="center"/>
          </w:tcPr>
          <w:p w14:paraId="7B2F7B2A">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采购代理机构</w:t>
            </w:r>
          </w:p>
        </w:tc>
        <w:tc>
          <w:tcPr>
            <w:tcW w:w="5550" w:type="dxa"/>
            <w:tcBorders>
              <w:top w:val="single" w:color="auto" w:sz="4" w:space="0"/>
              <w:left w:val="single" w:color="auto" w:sz="4" w:space="0"/>
              <w:bottom w:val="single" w:color="auto" w:sz="4" w:space="0"/>
              <w:right w:val="single" w:color="auto" w:sz="4" w:space="0"/>
            </w:tcBorders>
            <w:noWrap/>
            <w:vAlign w:val="center"/>
          </w:tcPr>
          <w:p w14:paraId="57712457">
            <w:pPr>
              <w:keepNext w:val="0"/>
              <w:keepLines w:val="0"/>
              <w:pageBreakBefore w:val="0"/>
              <w:widowControl w:val="0"/>
              <w:kinsoku/>
              <w:wordWrap/>
              <w:overflowPunct/>
              <w:bidi w:val="0"/>
              <w:spacing w:line="600" w:lineRule="exact"/>
              <w:ind w:firstLine="0" w:firstLineChars="0"/>
              <w:rPr>
                <w:rFonts w:hint="eastAsia" w:ascii="宋体" w:hAnsi="宋体" w:eastAsia="宋体" w:cs="宋体"/>
                <w:color w:val="auto"/>
                <w:szCs w:val="21"/>
              </w:rPr>
            </w:pPr>
            <w:r>
              <w:rPr>
                <w:rFonts w:ascii="宋体" w:hAnsi="宋体" w:eastAsia="宋体" w:cs="宋体"/>
                <w:color w:val="auto"/>
                <w:szCs w:val="21"/>
              </w:rPr>
              <w:t>名 称：</w:t>
            </w:r>
            <w:r>
              <w:rPr>
                <w:rFonts w:hint="eastAsia" w:ascii="宋体" w:hAnsi="宋体" w:eastAsia="宋体" w:cs="宋体"/>
                <w:color w:val="auto"/>
                <w:szCs w:val="21"/>
              </w:rPr>
              <w:t>河南申鑫采购招标事务所有限公司</w:t>
            </w:r>
          </w:p>
          <w:p w14:paraId="523B54D5">
            <w:pPr>
              <w:keepNext w:val="0"/>
              <w:keepLines w:val="0"/>
              <w:pageBreakBefore w:val="0"/>
              <w:widowControl w:val="0"/>
              <w:kinsoku/>
              <w:wordWrap/>
              <w:overflowPunct/>
              <w:bidi w:val="0"/>
              <w:spacing w:line="6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地址：河南自贸试验区郑州片区（郑东）金水东路与东风南路交汇处绿地新都会8号楼503-2</w:t>
            </w:r>
          </w:p>
          <w:p w14:paraId="63FBB837">
            <w:pPr>
              <w:keepNext w:val="0"/>
              <w:keepLines w:val="0"/>
              <w:pageBreakBefore w:val="0"/>
              <w:widowControl w:val="0"/>
              <w:kinsoku/>
              <w:wordWrap/>
              <w:overflowPunct/>
              <w:bidi w:val="0"/>
              <w:spacing w:line="6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联系人：张向飞</w:t>
            </w:r>
          </w:p>
          <w:p w14:paraId="53753D20">
            <w:pPr>
              <w:keepNext w:val="0"/>
              <w:keepLines w:val="0"/>
              <w:pageBreakBefore w:val="0"/>
              <w:widowControl w:val="0"/>
              <w:kinsoku/>
              <w:wordWrap/>
              <w:overflowPunct/>
              <w:bidi w:val="0"/>
              <w:spacing w:line="600" w:lineRule="exact"/>
              <w:ind w:firstLine="0" w:firstLineChars="0"/>
              <w:rPr>
                <w:rFonts w:ascii="宋体" w:hAnsi="宋体" w:eastAsia="宋体" w:cs="宋体"/>
                <w:color w:val="auto"/>
                <w:szCs w:val="21"/>
              </w:rPr>
            </w:pPr>
            <w:r>
              <w:rPr>
                <w:rFonts w:hint="eastAsia" w:ascii="宋体" w:hAnsi="宋体" w:eastAsia="宋体" w:cs="宋体"/>
                <w:color w:val="auto"/>
                <w:szCs w:val="21"/>
              </w:rPr>
              <w:t>联系方式：</w:t>
            </w:r>
            <w:r>
              <w:rPr>
                <w:rFonts w:hint="eastAsia" w:ascii="宋体" w:hAnsi="宋体" w:cs="宋体"/>
                <w:color w:val="auto"/>
                <w:szCs w:val="21"/>
                <w:lang w:val="en-US" w:eastAsia="zh-CN"/>
              </w:rPr>
              <w:t>15083474640</w:t>
            </w:r>
          </w:p>
        </w:tc>
      </w:tr>
      <w:tr w14:paraId="101DD54B">
        <w:tblPrEx>
          <w:tblCellMar>
            <w:top w:w="0" w:type="dxa"/>
            <w:left w:w="108" w:type="dxa"/>
            <w:bottom w:w="0" w:type="dxa"/>
            <w:right w:w="108" w:type="dxa"/>
          </w:tblCellMar>
        </w:tblPrEx>
        <w:trPr>
          <w:trHeight w:val="822"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0475695">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1.2.3</w:t>
            </w:r>
          </w:p>
        </w:tc>
        <w:tc>
          <w:tcPr>
            <w:tcW w:w="2262" w:type="dxa"/>
            <w:tcBorders>
              <w:top w:val="single" w:color="auto" w:sz="4" w:space="0"/>
              <w:left w:val="single" w:color="auto" w:sz="4" w:space="0"/>
              <w:bottom w:val="single" w:color="auto" w:sz="4" w:space="0"/>
              <w:right w:val="single" w:color="auto" w:sz="4" w:space="0"/>
            </w:tcBorders>
            <w:noWrap/>
            <w:vAlign w:val="center"/>
          </w:tcPr>
          <w:p w14:paraId="22E6A99D">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项目名称</w:t>
            </w:r>
          </w:p>
        </w:tc>
        <w:tc>
          <w:tcPr>
            <w:tcW w:w="5550" w:type="dxa"/>
            <w:tcBorders>
              <w:top w:val="single" w:color="auto" w:sz="4" w:space="0"/>
              <w:left w:val="single" w:color="auto" w:sz="4" w:space="0"/>
              <w:bottom w:val="single" w:color="auto" w:sz="4" w:space="0"/>
              <w:right w:val="single" w:color="auto" w:sz="4" w:space="0"/>
            </w:tcBorders>
            <w:noWrap/>
            <w:vAlign w:val="center"/>
          </w:tcPr>
          <w:p w14:paraId="5AB2DF4A">
            <w:pPr>
              <w:keepNext w:val="0"/>
              <w:keepLines w:val="0"/>
              <w:pageBreakBefore w:val="0"/>
              <w:widowControl w:val="0"/>
              <w:kinsoku/>
              <w:wordWrap/>
              <w:overflowPunct/>
              <w:bidi w:val="0"/>
              <w:spacing w:line="600" w:lineRule="exact"/>
              <w:ind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lang w:eastAsia="zh-CN"/>
              </w:rPr>
              <w:t>信阳市自然资源和规划局信阳市恢复类耕地潜力调查评价市级核查汇总项目</w:t>
            </w:r>
          </w:p>
        </w:tc>
      </w:tr>
      <w:tr w14:paraId="2D0B3D92">
        <w:tblPrEx>
          <w:tblCellMar>
            <w:top w:w="0" w:type="dxa"/>
            <w:left w:w="108" w:type="dxa"/>
            <w:bottom w:w="0" w:type="dxa"/>
            <w:right w:w="108" w:type="dxa"/>
          </w:tblCellMar>
        </w:tblPrEx>
        <w:trPr>
          <w:trHeight w:val="622"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83F2DCC">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1.2.4</w:t>
            </w:r>
          </w:p>
        </w:tc>
        <w:tc>
          <w:tcPr>
            <w:tcW w:w="2262" w:type="dxa"/>
            <w:tcBorders>
              <w:top w:val="single" w:color="auto" w:sz="4" w:space="0"/>
              <w:left w:val="single" w:color="auto" w:sz="4" w:space="0"/>
              <w:bottom w:val="single" w:color="auto" w:sz="4" w:space="0"/>
              <w:right w:val="single" w:color="auto" w:sz="4" w:space="0"/>
            </w:tcBorders>
            <w:noWrap/>
            <w:vAlign w:val="center"/>
          </w:tcPr>
          <w:p w14:paraId="66B2646B">
            <w:pPr>
              <w:keepNext w:val="0"/>
              <w:keepLines w:val="0"/>
              <w:pageBreakBefore w:val="0"/>
              <w:widowControl w:val="0"/>
              <w:kinsoku/>
              <w:wordWrap/>
              <w:overflowPunct/>
              <w:autoSpaceDE w:val="0"/>
              <w:autoSpaceDN w:val="0"/>
              <w:bidi w:val="0"/>
              <w:adjustRightInd w:val="0"/>
              <w:spacing w:line="600" w:lineRule="exact"/>
              <w:ind w:right="35" w:firstLine="0" w:firstLineChars="0"/>
              <w:jc w:val="center"/>
              <w:rPr>
                <w:rFonts w:ascii="宋体" w:hAnsi="宋体" w:eastAsia="宋体" w:cs="宋体"/>
                <w:color w:val="auto"/>
                <w:spacing w:val="1"/>
                <w:kern w:val="0"/>
                <w:szCs w:val="21"/>
              </w:rPr>
            </w:pPr>
            <w:r>
              <w:rPr>
                <w:rFonts w:hint="eastAsia" w:ascii="宋体" w:hAnsi="宋体" w:eastAsia="宋体" w:cs="宋体"/>
                <w:color w:val="auto"/>
                <w:spacing w:val="1"/>
                <w:kern w:val="0"/>
                <w:szCs w:val="21"/>
              </w:rPr>
              <w:t>采购方式</w:t>
            </w:r>
          </w:p>
        </w:tc>
        <w:tc>
          <w:tcPr>
            <w:tcW w:w="5550" w:type="dxa"/>
            <w:tcBorders>
              <w:top w:val="single" w:color="auto" w:sz="4" w:space="0"/>
              <w:left w:val="single" w:color="auto" w:sz="4" w:space="0"/>
              <w:bottom w:val="single" w:color="auto" w:sz="4" w:space="0"/>
              <w:right w:val="single" w:color="auto" w:sz="4" w:space="0"/>
            </w:tcBorders>
            <w:noWrap/>
            <w:vAlign w:val="center"/>
          </w:tcPr>
          <w:p w14:paraId="657E2AB3">
            <w:pPr>
              <w:keepNext w:val="0"/>
              <w:keepLines w:val="0"/>
              <w:pageBreakBefore w:val="0"/>
              <w:widowControl w:val="0"/>
              <w:kinsoku/>
              <w:wordWrap/>
              <w:overflowPunct/>
              <w:autoSpaceDE w:val="0"/>
              <w:autoSpaceDN w:val="0"/>
              <w:bidi w:val="0"/>
              <w:adjustRightInd w:val="0"/>
              <w:spacing w:line="600" w:lineRule="exact"/>
              <w:ind w:firstLine="0" w:firstLineChars="0"/>
              <w:jc w:val="left"/>
              <w:rPr>
                <w:rFonts w:ascii="宋体" w:hAnsi="宋体" w:eastAsia="宋体" w:cs="宋体"/>
                <w:color w:val="auto"/>
                <w:spacing w:val="1"/>
                <w:kern w:val="0"/>
                <w:szCs w:val="21"/>
              </w:rPr>
            </w:pPr>
            <w:r>
              <w:rPr>
                <w:rFonts w:hint="eastAsia" w:ascii="宋体" w:hAnsi="宋体" w:eastAsia="宋体" w:cs="宋体"/>
                <w:color w:val="auto"/>
                <w:spacing w:val="1"/>
                <w:kern w:val="0"/>
                <w:szCs w:val="21"/>
              </w:rPr>
              <w:t>竞争性磋商</w:t>
            </w:r>
          </w:p>
        </w:tc>
      </w:tr>
      <w:tr w14:paraId="68F98CB3">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F00CF8E">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1.2.5</w:t>
            </w:r>
          </w:p>
        </w:tc>
        <w:tc>
          <w:tcPr>
            <w:tcW w:w="2262" w:type="dxa"/>
            <w:tcBorders>
              <w:top w:val="single" w:color="auto" w:sz="4" w:space="0"/>
              <w:left w:val="single" w:color="auto" w:sz="4" w:space="0"/>
              <w:bottom w:val="single" w:color="auto" w:sz="4" w:space="0"/>
              <w:right w:val="single" w:color="auto" w:sz="4" w:space="0"/>
            </w:tcBorders>
            <w:noWrap/>
            <w:vAlign w:val="center"/>
          </w:tcPr>
          <w:p w14:paraId="4DA425B5">
            <w:pPr>
              <w:keepNext w:val="0"/>
              <w:keepLines w:val="0"/>
              <w:pageBreakBefore w:val="0"/>
              <w:widowControl w:val="0"/>
              <w:kinsoku/>
              <w:wordWrap/>
              <w:overflowPunct/>
              <w:autoSpaceDE w:val="0"/>
              <w:autoSpaceDN w:val="0"/>
              <w:bidi w:val="0"/>
              <w:adjustRightInd w:val="0"/>
              <w:spacing w:line="6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预算价（</w:t>
            </w:r>
            <w:r>
              <w:rPr>
                <w:rFonts w:hint="eastAsia" w:ascii="宋体" w:hAnsi="宋体" w:eastAsia="宋体" w:cs="宋体"/>
                <w:color w:val="auto"/>
                <w:szCs w:val="21"/>
              </w:rPr>
              <w:t>最高限价</w:t>
            </w:r>
            <w:r>
              <w:rPr>
                <w:rFonts w:hint="eastAsia" w:ascii="宋体" w:hAnsi="宋体" w:eastAsia="宋体" w:cs="宋体"/>
                <w:color w:val="auto"/>
                <w:kern w:val="0"/>
                <w:szCs w:val="21"/>
              </w:rPr>
              <w:t>）</w:t>
            </w:r>
          </w:p>
        </w:tc>
        <w:tc>
          <w:tcPr>
            <w:tcW w:w="5550" w:type="dxa"/>
            <w:tcBorders>
              <w:top w:val="single" w:color="auto" w:sz="4" w:space="0"/>
              <w:left w:val="single" w:color="auto" w:sz="4" w:space="0"/>
              <w:bottom w:val="single" w:color="auto" w:sz="4" w:space="0"/>
              <w:right w:val="single" w:color="auto" w:sz="4" w:space="0"/>
            </w:tcBorders>
            <w:noWrap/>
            <w:vAlign w:val="center"/>
          </w:tcPr>
          <w:p w14:paraId="5B2C15D5">
            <w:pPr>
              <w:keepNext w:val="0"/>
              <w:keepLines w:val="0"/>
              <w:pageBreakBefore w:val="0"/>
              <w:widowControl w:val="0"/>
              <w:kinsoku/>
              <w:wordWrap/>
              <w:overflowPunct/>
              <w:bidi w:val="0"/>
              <w:spacing w:line="600" w:lineRule="exact"/>
              <w:ind w:firstLine="0" w:firstLineChars="0"/>
              <w:rPr>
                <w:rFonts w:hint="default" w:ascii="宋体" w:hAnsi="宋体" w:eastAsia="宋体" w:cs="宋体"/>
                <w:color w:val="auto"/>
                <w:kern w:val="0"/>
                <w:szCs w:val="21"/>
                <w:lang w:val="en-US"/>
              </w:rPr>
            </w:pPr>
            <w:r>
              <w:rPr>
                <w:rFonts w:hint="default" w:ascii="宋体" w:hAnsi="宋体" w:eastAsia="宋体" w:cs="宋体"/>
                <w:color w:val="auto"/>
                <w:kern w:val="0"/>
                <w:szCs w:val="21"/>
                <w:lang w:val="en-US" w:eastAsia="zh-CN"/>
              </w:rPr>
              <w:t>700000.00</w:t>
            </w:r>
            <w:r>
              <w:rPr>
                <w:rFonts w:hint="default" w:ascii="宋体" w:hAnsi="宋体" w:eastAsia="宋体" w:cs="宋体"/>
                <w:color w:val="auto"/>
                <w:kern w:val="0"/>
                <w:szCs w:val="21"/>
                <w:lang w:val="en-US"/>
              </w:rPr>
              <w:t>元</w:t>
            </w:r>
          </w:p>
        </w:tc>
      </w:tr>
      <w:tr w14:paraId="4171853F">
        <w:tblPrEx>
          <w:tblCellMar>
            <w:top w:w="0" w:type="dxa"/>
            <w:left w:w="108" w:type="dxa"/>
            <w:bottom w:w="0" w:type="dxa"/>
            <w:right w:w="108" w:type="dxa"/>
          </w:tblCellMar>
        </w:tblPrEx>
        <w:trPr>
          <w:trHeight w:val="65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8FCB59F">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1.4.1</w:t>
            </w:r>
          </w:p>
        </w:tc>
        <w:tc>
          <w:tcPr>
            <w:tcW w:w="2262" w:type="dxa"/>
            <w:tcBorders>
              <w:top w:val="single" w:color="auto" w:sz="4" w:space="0"/>
              <w:left w:val="single" w:color="auto" w:sz="4" w:space="0"/>
              <w:bottom w:val="single" w:color="auto" w:sz="4" w:space="0"/>
              <w:right w:val="single" w:color="auto" w:sz="4" w:space="0"/>
            </w:tcBorders>
            <w:noWrap/>
            <w:vAlign w:val="center"/>
          </w:tcPr>
          <w:p w14:paraId="7A94FB2D">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磋商内容</w:t>
            </w:r>
          </w:p>
        </w:tc>
        <w:tc>
          <w:tcPr>
            <w:tcW w:w="5550" w:type="dxa"/>
            <w:tcBorders>
              <w:top w:val="single" w:color="auto" w:sz="4" w:space="0"/>
              <w:left w:val="single" w:color="auto" w:sz="4" w:space="0"/>
              <w:bottom w:val="single" w:color="auto" w:sz="4" w:space="0"/>
              <w:right w:val="single" w:color="auto" w:sz="4" w:space="0"/>
            </w:tcBorders>
            <w:noWrap/>
            <w:vAlign w:val="center"/>
          </w:tcPr>
          <w:p w14:paraId="280B4924">
            <w:pPr>
              <w:keepNext w:val="0"/>
              <w:keepLines w:val="0"/>
              <w:pageBreakBefore w:val="0"/>
              <w:widowControl w:val="0"/>
              <w:kinsoku/>
              <w:wordWrap/>
              <w:overflowPunct/>
              <w:bidi w:val="0"/>
              <w:spacing w:line="600" w:lineRule="exact"/>
              <w:ind w:firstLine="0" w:firstLineChars="0"/>
              <w:rPr>
                <w:rFonts w:ascii="宋体" w:hAnsi="宋体" w:cs="宋体"/>
                <w:color w:val="auto"/>
                <w:szCs w:val="21"/>
              </w:rPr>
            </w:pPr>
            <w:r>
              <w:rPr>
                <w:rFonts w:hint="eastAsia" w:ascii="宋体" w:hAnsi="宋体" w:cs="宋体"/>
                <w:color w:val="auto"/>
                <w:szCs w:val="21"/>
              </w:rPr>
              <w:t>市级培训及方案编制、市级对县级技术支持、市级进行阶段性检查、市级核查、市级数据汇总提交报送省级、市级成果评价分析、成果打印等</w:t>
            </w:r>
            <w:r>
              <w:rPr>
                <w:rFonts w:hint="eastAsia" w:ascii="宋体" w:hAnsi="宋体" w:eastAsia="宋体" w:cs="宋体"/>
                <w:b w:val="0"/>
                <w:bCs w:val="0"/>
                <w:color w:val="000000"/>
                <w:kern w:val="0"/>
                <w:sz w:val="20"/>
                <w:szCs w:val="20"/>
                <w:lang w:val="en-US" w:eastAsia="zh-CN" w:bidi="ar"/>
              </w:rPr>
              <w:t>。</w:t>
            </w:r>
          </w:p>
        </w:tc>
      </w:tr>
      <w:tr w14:paraId="6C04830F">
        <w:tblPrEx>
          <w:tblCellMar>
            <w:top w:w="0" w:type="dxa"/>
            <w:left w:w="108" w:type="dxa"/>
            <w:bottom w:w="0" w:type="dxa"/>
            <w:right w:w="108" w:type="dxa"/>
          </w:tblCellMar>
        </w:tblPrEx>
        <w:trPr>
          <w:trHeight w:val="71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C447566">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1.4.2</w:t>
            </w:r>
          </w:p>
        </w:tc>
        <w:tc>
          <w:tcPr>
            <w:tcW w:w="2262" w:type="dxa"/>
            <w:tcBorders>
              <w:top w:val="single" w:color="auto" w:sz="4" w:space="0"/>
              <w:left w:val="single" w:color="auto" w:sz="4" w:space="0"/>
              <w:bottom w:val="single" w:color="auto" w:sz="4" w:space="0"/>
              <w:right w:val="single" w:color="auto" w:sz="4" w:space="0"/>
            </w:tcBorders>
            <w:noWrap/>
            <w:vAlign w:val="center"/>
          </w:tcPr>
          <w:p w14:paraId="4AFD327B">
            <w:pPr>
              <w:keepNext w:val="0"/>
              <w:keepLines w:val="0"/>
              <w:pageBreakBefore w:val="0"/>
              <w:widowControl w:val="0"/>
              <w:kinsoku/>
              <w:wordWrap/>
              <w:overflowPunct/>
              <w:bidi w:val="0"/>
              <w:spacing w:line="600" w:lineRule="exact"/>
              <w:ind w:firstLine="0" w:firstLineChars="0"/>
              <w:jc w:val="center"/>
              <w:rPr>
                <w:rFonts w:ascii="宋体" w:hAnsi="宋体" w:eastAsia="宋体"/>
                <w:color w:val="auto"/>
                <w:szCs w:val="21"/>
              </w:rPr>
            </w:pPr>
            <w:r>
              <w:rPr>
                <w:rFonts w:hint="eastAsia" w:ascii="宋体" w:hAnsi="宋体"/>
                <w:color w:val="auto"/>
                <w:szCs w:val="21"/>
              </w:rPr>
              <w:t>服务期限</w:t>
            </w:r>
          </w:p>
        </w:tc>
        <w:tc>
          <w:tcPr>
            <w:tcW w:w="5550" w:type="dxa"/>
            <w:tcBorders>
              <w:top w:val="single" w:color="auto" w:sz="4" w:space="0"/>
              <w:left w:val="single" w:color="auto" w:sz="4" w:space="0"/>
              <w:bottom w:val="single" w:color="auto" w:sz="4" w:space="0"/>
              <w:right w:val="single" w:color="auto" w:sz="4" w:space="0"/>
            </w:tcBorders>
            <w:noWrap/>
            <w:vAlign w:val="center"/>
          </w:tcPr>
          <w:p w14:paraId="67A686D3">
            <w:pPr>
              <w:keepNext w:val="0"/>
              <w:keepLines w:val="0"/>
              <w:pageBreakBefore w:val="0"/>
              <w:widowControl w:val="0"/>
              <w:kinsoku/>
              <w:wordWrap/>
              <w:overflowPunct/>
              <w:bidi w:val="0"/>
              <w:spacing w:line="600" w:lineRule="exact"/>
              <w:ind w:firstLine="0" w:firstLineChars="0"/>
              <w:jc w:val="left"/>
              <w:rPr>
                <w:rFonts w:hint="eastAsia" w:ascii="宋体" w:hAnsi="宋体" w:eastAsiaTheme="minorEastAsia"/>
                <w:color w:val="auto"/>
                <w:szCs w:val="21"/>
                <w:lang w:eastAsia="zh-CN"/>
              </w:rPr>
            </w:pPr>
            <w:r>
              <w:rPr>
                <w:rFonts w:hint="eastAsia" w:ascii="宋体" w:hAnsi="宋体" w:eastAsia="宋体" w:cs="宋体"/>
                <w:color w:val="auto"/>
                <w:szCs w:val="21"/>
              </w:rPr>
              <w:t>签订合同后30日历天</w:t>
            </w:r>
            <w:r>
              <w:rPr>
                <w:rFonts w:hint="eastAsia" w:ascii="宋体" w:hAnsi="宋体" w:eastAsia="宋体" w:cs="宋体"/>
                <w:color w:val="auto"/>
                <w:szCs w:val="21"/>
                <w:lang w:val="zh-CN"/>
              </w:rPr>
              <w:t>。</w:t>
            </w:r>
          </w:p>
        </w:tc>
      </w:tr>
      <w:tr w14:paraId="56EE5DAC">
        <w:tblPrEx>
          <w:tblCellMar>
            <w:top w:w="0" w:type="dxa"/>
            <w:left w:w="108" w:type="dxa"/>
            <w:bottom w:w="0" w:type="dxa"/>
            <w:right w:w="108" w:type="dxa"/>
          </w:tblCellMar>
        </w:tblPrEx>
        <w:trPr>
          <w:trHeight w:val="68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41CA64E">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1.4.4</w:t>
            </w:r>
          </w:p>
        </w:tc>
        <w:tc>
          <w:tcPr>
            <w:tcW w:w="2262" w:type="dxa"/>
            <w:tcBorders>
              <w:top w:val="single" w:color="auto" w:sz="4" w:space="0"/>
              <w:left w:val="single" w:color="auto" w:sz="4" w:space="0"/>
              <w:bottom w:val="single" w:color="auto" w:sz="4" w:space="0"/>
              <w:right w:val="single" w:color="auto" w:sz="4" w:space="0"/>
            </w:tcBorders>
            <w:noWrap/>
            <w:vAlign w:val="center"/>
          </w:tcPr>
          <w:p w14:paraId="50BA737C">
            <w:pPr>
              <w:keepNext w:val="0"/>
              <w:keepLines w:val="0"/>
              <w:pageBreakBefore w:val="0"/>
              <w:widowControl w:val="0"/>
              <w:kinsoku/>
              <w:wordWrap/>
              <w:overflowPunct/>
              <w:bidi w:val="0"/>
              <w:spacing w:line="600" w:lineRule="exact"/>
              <w:ind w:firstLine="0" w:firstLineChars="0"/>
              <w:jc w:val="center"/>
              <w:rPr>
                <w:rFonts w:ascii="宋体" w:hAnsi="宋体"/>
                <w:color w:val="auto"/>
                <w:szCs w:val="21"/>
              </w:rPr>
            </w:pPr>
            <w:r>
              <w:rPr>
                <w:rFonts w:hint="eastAsia" w:ascii="宋体" w:hAnsi="宋体"/>
                <w:color w:val="auto"/>
                <w:szCs w:val="21"/>
              </w:rPr>
              <w:t>质量要求</w:t>
            </w:r>
          </w:p>
        </w:tc>
        <w:tc>
          <w:tcPr>
            <w:tcW w:w="5550" w:type="dxa"/>
            <w:tcBorders>
              <w:top w:val="single" w:color="auto" w:sz="4" w:space="0"/>
              <w:left w:val="single" w:color="auto" w:sz="4" w:space="0"/>
              <w:bottom w:val="single" w:color="auto" w:sz="4" w:space="0"/>
              <w:right w:val="single" w:color="auto" w:sz="4" w:space="0"/>
            </w:tcBorders>
            <w:noWrap/>
            <w:vAlign w:val="center"/>
          </w:tcPr>
          <w:p w14:paraId="4D6E6379">
            <w:pPr>
              <w:keepNext w:val="0"/>
              <w:keepLines w:val="0"/>
              <w:pageBreakBefore w:val="0"/>
              <w:widowControl w:val="0"/>
              <w:kinsoku/>
              <w:wordWrap/>
              <w:overflowPunct/>
              <w:bidi w:val="0"/>
              <w:spacing w:line="600" w:lineRule="exact"/>
              <w:ind w:firstLine="0" w:firstLineChars="0"/>
              <w:jc w:val="left"/>
              <w:rPr>
                <w:rFonts w:hint="eastAsia" w:ascii="宋体" w:hAnsi="宋体" w:eastAsiaTheme="minorEastAsia"/>
                <w:color w:val="auto"/>
                <w:szCs w:val="21"/>
                <w:lang w:eastAsia="zh-CN"/>
              </w:rPr>
            </w:pPr>
            <w:r>
              <w:rPr>
                <w:rFonts w:hint="eastAsia" w:ascii="宋体" w:hAnsi="宋体" w:eastAsiaTheme="minorEastAsia"/>
                <w:color w:val="auto"/>
                <w:szCs w:val="21"/>
                <w:lang w:eastAsia="zh-CN"/>
              </w:rPr>
              <w:t>符合国家规定的相关标准和现行技术规范、规程要求，其成果通过相关主管部门审查。</w:t>
            </w:r>
          </w:p>
        </w:tc>
      </w:tr>
      <w:tr w14:paraId="2A055970">
        <w:tblPrEx>
          <w:tblCellMar>
            <w:top w:w="0" w:type="dxa"/>
            <w:left w:w="108" w:type="dxa"/>
            <w:bottom w:w="0" w:type="dxa"/>
            <w:right w:w="108" w:type="dxa"/>
          </w:tblCellMar>
        </w:tblPrEx>
        <w:trPr>
          <w:trHeight w:val="182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A4D170B">
            <w:pPr>
              <w:keepNext w:val="0"/>
              <w:keepLines w:val="0"/>
              <w:pageBreakBefore w:val="0"/>
              <w:widowControl w:val="0"/>
              <w:kinsoku/>
              <w:wordWrap/>
              <w:overflowPunct/>
              <w:bidi w:val="0"/>
              <w:adjustRightInd w:val="0"/>
              <w:spacing w:line="600" w:lineRule="exact"/>
              <w:ind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262" w:type="dxa"/>
            <w:tcBorders>
              <w:top w:val="single" w:color="auto" w:sz="4" w:space="0"/>
              <w:left w:val="single" w:color="auto" w:sz="4" w:space="0"/>
              <w:bottom w:val="single" w:color="auto" w:sz="4" w:space="0"/>
              <w:right w:val="single" w:color="auto" w:sz="4" w:space="0"/>
            </w:tcBorders>
            <w:noWrap/>
            <w:vAlign w:val="center"/>
          </w:tcPr>
          <w:p w14:paraId="241F4788">
            <w:pPr>
              <w:keepNext w:val="0"/>
              <w:keepLines w:val="0"/>
              <w:pageBreakBefore w:val="0"/>
              <w:widowControl w:val="0"/>
              <w:kinsoku/>
              <w:wordWrap/>
              <w:overflowPunct/>
              <w:bidi w:val="0"/>
              <w:adjustRightInd w:val="0"/>
              <w:spacing w:line="600" w:lineRule="exact"/>
              <w:ind w:firstLine="0" w:firstLineChars="0"/>
              <w:jc w:val="center"/>
              <w:textAlignment w:val="baseline"/>
              <w:rPr>
                <w:rFonts w:hint="eastAsia" w:ascii="宋体" w:hAnsi="宋体"/>
                <w:color w:val="auto"/>
                <w:szCs w:val="21"/>
              </w:rPr>
            </w:pPr>
            <w:r>
              <w:rPr>
                <w:rFonts w:hint="eastAsia" w:ascii="宋体" w:hAnsi="宋体" w:cs="宋体"/>
                <w:color w:val="auto"/>
                <w:szCs w:val="21"/>
              </w:rPr>
              <w:t>供应商资质条件及能力要求</w:t>
            </w:r>
          </w:p>
        </w:tc>
        <w:tc>
          <w:tcPr>
            <w:tcW w:w="5550" w:type="dxa"/>
            <w:tcBorders>
              <w:top w:val="single" w:color="auto" w:sz="4" w:space="0"/>
              <w:left w:val="single" w:color="auto" w:sz="4" w:space="0"/>
              <w:bottom w:val="single" w:color="auto" w:sz="4" w:space="0"/>
              <w:right w:val="single" w:color="auto" w:sz="4" w:space="0"/>
            </w:tcBorders>
            <w:noWrap/>
            <w:vAlign w:val="center"/>
          </w:tcPr>
          <w:p w14:paraId="3BA6DB42">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1、满足《中华人民共和国政府采购法》第二十二条规定。</w:t>
            </w:r>
          </w:p>
          <w:p w14:paraId="2D002C29">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落实政府采购政策满足的资格要求：本项目非专门面向中小企业采购【该项目符合《政府采购促进中小企业发展管理办法》（财库【2020】46号）第六条第3款之规定：按照本办法规定预留采购份额无法确保充分供应、充分竞争，或者存在可能影响政府采购目标实现的情形】；落实节约能源、保护环境、扶持不发达地区和少数民族地区、促进中小微企业、监狱企业及残疾人福利性单位发展等政府采购政策。</w:t>
            </w:r>
          </w:p>
          <w:p w14:paraId="6A3A30FC">
            <w:pPr>
              <w:keepNext w:val="0"/>
              <w:keepLines w:val="0"/>
              <w:pageBreakBefore w:val="0"/>
              <w:numPr>
                <w:ilvl w:val="0"/>
                <w:numId w:val="3"/>
              </w:numPr>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本项目的特定资格要求：</w:t>
            </w:r>
          </w:p>
          <w:p w14:paraId="0965760E">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3.1供应商应同时具有具有测绘乙级（含乙级）以上资质和土地规划乙级（含乙级）以上资质。</w:t>
            </w:r>
          </w:p>
          <w:p w14:paraId="29E4BD63">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3.2拟派的项目负责人需具有测绘专业中级（含中级）以上职称或注册测绘师资格，并具有2025年内任意3个月社保部门出具的缴纳养老保险证明；</w:t>
            </w:r>
          </w:p>
          <w:p w14:paraId="32F230B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4、其他说明：</w:t>
            </w:r>
          </w:p>
          <w:p w14:paraId="3BA85E0D">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 w:val="21"/>
                <w:szCs w:val="21"/>
                <w:lang w:val="en-US" w:eastAsia="zh-CN"/>
              </w:rPr>
              <w:t>根据财政部《关于在政府采购活动中查询及使用信用记录有关问题的通知》(财库[2016] 125 号)和豫财购[2016]15 号的规定，对列入失信被执行人、重大税收违法失信主体、政府采购严重违法失信行为记录名单的供应商，视为无效投标。提供“信用中国”网站的列入失信被执行人、重大税收违法失信主体网站查询结果和“中国政府采购网”网站的政府采购严重违法失信行为记录名单网站查询结果（查询起始时间点从报名开始之日起至投标截止之日）；</w:t>
            </w:r>
          </w:p>
          <w:p w14:paraId="7F989EFC">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Cs w:val="21"/>
                <w:lang w:val="en-US" w:eastAsia="zh-CN"/>
              </w:rPr>
              <w:t>4.2</w:t>
            </w:r>
            <w:r>
              <w:rPr>
                <w:rFonts w:hint="eastAsia" w:ascii="宋体" w:hAnsi="宋体" w:cs="宋体"/>
                <w:color w:val="auto"/>
                <w:sz w:val="21"/>
                <w:szCs w:val="21"/>
                <w:lang w:val="en-US" w:eastAsia="zh-CN"/>
              </w:rPr>
              <w:t>单位负责人为同一人或者存在直接控股、管理关系的不同单位，不得同时参加同一合同项下的政府采购活动。提供加盖供应商公章的“国家企业信用信息公示系统”中公示的公司基础信息包含股东及出资信息（查询起始时间点从报名开始之日起至投标截止之日）。</w:t>
            </w:r>
          </w:p>
          <w:p w14:paraId="05ADFCE1">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2DEA0242">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①具有独立承担民事责任的能力（提供有效的企业营业执照或其他组织的证明材料）；</w:t>
            </w:r>
          </w:p>
          <w:p w14:paraId="02BE677A">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②具有良好的商业信誉和健全的财务会计制度（提供2024年度的财务审计报告，若企业成立年份不足1年，则需提供开户行出具的资信证明）；</w:t>
            </w:r>
          </w:p>
          <w:p w14:paraId="4F665CD7">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③具有履行合同所必须的设备和专业技术能力（提供承诺书）；</w:t>
            </w:r>
          </w:p>
          <w:p w14:paraId="4935FE4F">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④具有依法缴纳税收和社会保障资金的良好记录【提供</w:t>
            </w:r>
            <w:r>
              <w:rPr>
                <w:rFonts w:hint="eastAsia" w:ascii="宋体" w:hAnsi="宋体" w:cs="宋体"/>
                <w:color w:val="auto"/>
                <w:sz w:val="21"/>
                <w:szCs w:val="21"/>
                <w:highlight w:val="none"/>
                <w:lang w:val="en-US" w:eastAsia="zh-CN"/>
              </w:rPr>
              <w:t>2025年内任意3个月的</w:t>
            </w:r>
            <w:r>
              <w:rPr>
                <w:rFonts w:hint="eastAsia" w:ascii="宋体" w:hAnsi="宋体" w:cs="宋体"/>
                <w:color w:val="auto"/>
                <w:sz w:val="21"/>
                <w:szCs w:val="21"/>
                <w:lang w:val="en-US" w:eastAsia="zh-CN"/>
              </w:rPr>
              <w:t>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6C38F9C3">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⑤参加政府采购活动前三年内在经营活动中没有重大违法记录的证明材料（提供承诺书）；</w:t>
            </w:r>
          </w:p>
          <w:p w14:paraId="1E1CAEFC">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eastAsia"/>
                <w:lang w:eastAsia="zh-CN"/>
              </w:rPr>
            </w:pPr>
            <w:r>
              <w:rPr>
                <w:rFonts w:hint="eastAsia" w:ascii="宋体" w:hAnsi="宋体" w:cs="宋体"/>
                <w:color w:val="auto"/>
                <w:sz w:val="21"/>
                <w:szCs w:val="21"/>
                <w:lang w:val="en-US" w:eastAsia="zh-CN"/>
              </w:rPr>
              <w:t>（二）供应商在中标（成交）后，应将上述由信用承诺书替代的证明材料提交采购人（采购代理机构）核验，经核验无误后，由采购人发出中标（成交）通知书。</w:t>
            </w:r>
          </w:p>
        </w:tc>
      </w:tr>
      <w:tr w14:paraId="292FD309">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4E97852">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1.5.2</w:t>
            </w:r>
          </w:p>
        </w:tc>
        <w:tc>
          <w:tcPr>
            <w:tcW w:w="2262" w:type="dxa"/>
            <w:tcBorders>
              <w:top w:val="single" w:color="auto" w:sz="4" w:space="0"/>
              <w:left w:val="single" w:color="auto" w:sz="4" w:space="0"/>
              <w:bottom w:val="single" w:color="auto" w:sz="4" w:space="0"/>
              <w:right w:val="single" w:color="auto" w:sz="4" w:space="0"/>
            </w:tcBorders>
            <w:noWrap/>
            <w:vAlign w:val="center"/>
          </w:tcPr>
          <w:p w14:paraId="27060B8C">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是否接受联合体</w:t>
            </w:r>
          </w:p>
        </w:tc>
        <w:tc>
          <w:tcPr>
            <w:tcW w:w="5550" w:type="dxa"/>
            <w:tcBorders>
              <w:top w:val="single" w:color="auto" w:sz="4" w:space="0"/>
              <w:left w:val="single" w:color="auto" w:sz="4" w:space="0"/>
              <w:bottom w:val="single" w:color="auto" w:sz="4" w:space="0"/>
              <w:right w:val="single" w:color="auto" w:sz="4" w:space="0"/>
            </w:tcBorders>
            <w:noWrap/>
            <w:vAlign w:val="center"/>
          </w:tcPr>
          <w:p w14:paraId="424162D7">
            <w:pPr>
              <w:pStyle w:val="12"/>
              <w:keepNext w:val="0"/>
              <w:keepLines w:val="0"/>
              <w:pageBreakBefore w:val="0"/>
              <w:widowControl w:val="0"/>
              <w:kinsoku/>
              <w:wordWrap/>
              <w:overflowPunct/>
              <w:topLinePunct/>
              <w:bidi w:val="0"/>
              <w:adjustRightInd w:val="0"/>
              <w:spacing w:line="6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不接受</w:t>
            </w:r>
          </w:p>
        </w:tc>
      </w:tr>
      <w:tr w14:paraId="70B5AF12">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BE62065">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1.10</w:t>
            </w:r>
          </w:p>
        </w:tc>
        <w:tc>
          <w:tcPr>
            <w:tcW w:w="2262" w:type="dxa"/>
            <w:tcBorders>
              <w:top w:val="single" w:color="auto" w:sz="4" w:space="0"/>
              <w:left w:val="single" w:color="auto" w:sz="4" w:space="0"/>
              <w:bottom w:val="single" w:color="auto" w:sz="4" w:space="0"/>
              <w:right w:val="single" w:color="auto" w:sz="4" w:space="0"/>
            </w:tcBorders>
            <w:noWrap/>
            <w:vAlign w:val="center"/>
          </w:tcPr>
          <w:p w14:paraId="6FE3DB10">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现场踏勘</w:t>
            </w:r>
          </w:p>
        </w:tc>
        <w:tc>
          <w:tcPr>
            <w:tcW w:w="5550" w:type="dxa"/>
            <w:tcBorders>
              <w:top w:val="single" w:color="auto" w:sz="4" w:space="0"/>
              <w:left w:val="single" w:color="auto" w:sz="4" w:space="0"/>
              <w:bottom w:val="single" w:color="auto" w:sz="4" w:space="0"/>
              <w:right w:val="single" w:color="auto" w:sz="4" w:space="0"/>
            </w:tcBorders>
            <w:noWrap/>
            <w:vAlign w:val="center"/>
          </w:tcPr>
          <w:p w14:paraId="27450D5E">
            <w:pPr>
              <w:pStyle w:val="12"/>
              <w:keepNext w:val="0"/>
              <w:keepLines w:val="0"/>
              <w:pageBreakBefore w:val="0"/>
              <w:widowControl w:val="0"/>
              <w:kinsoku/>
              <w:wordWrap/>
              <w:overflowPunct/>
              <w:topLinePunct/>
              <w:bidi w:val="0"/>
              <w:adjustRightInd w:val="0"/>
              <w:spacing w:line="6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自行踏勘</w:t>
            </w:r>
          </w:p>
        </w:tc>
      </w:tr>
      <w:tr w14:paraId="302EB137">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FB1AE36">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1.11</w:t>
            </w:r>
          </w:p>
        </w:tc>
        <w:tc>
          <w:tcPr>
            <w:tcW w:w="2262" w:type="dxa"/>
            <w:tcBorders>
              <w:top w:val="single" w:color="auto" w:sz="4" w:space="0"/>
              <w:left w:val="single" w:color="auto" w:sz="4" w:space="0"/>
              <w:bottom w:val="single" w:color="auto" w:sz="4" w:space="0"/>
              <w:right w:val="single" w:color="auto" w:sz="4" w:space="0"/>
            </w:tcBorders>
            <w:noWrap/>
            <w:vAlign w:val="center"/>
          </w:tcPr>
          <w:p w14:paraId="1CFE7E00">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分包</w:t>
            </w:r>
          </w:p>
        </w:tc>
        <w:tc>
          <w:tcPr>
            <w:tcW w:w="5550" w:type="dxa"/>
            <w:tcBorders>
              <w:top w:val="single" w:color="auto" w:sz="4" w:space="0"/>
              <w:left w:val="single" w:color="auto" w:sz="4" w:space="0"/>
              <w:bottom w:val="single" w:color="auto" w:sz="4" w:space="0"/>
              <w:right w:val="single" w:color="auto" w:sz="4" w:space="0"/>
            </w:tcBorders>
            <w:noWrap/>
            <w:vAlign w:val="center"/>
          </w:tcPr>
          <w:p w14:paraId="01FB3922">
            <w:pPr>
              <w:pStyle w:val="12"/>
              <w:keepNext w:val="0"/>
              <w:keepLines w:val="0"/>
              <w:pageBreakBefore w:val="0"/>
              <w:widowControl w:val="0"/>
              <w:kinsoku/>
              <w:wordWrap/>
              <w:overflowPunct/>
              <w:topLinePunct/>
              <w:bidi w:val="0"/>
              <w:adjustRightInd w:val="0"/>
              <w:spacing w:line="6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14:paraId="23764CB2">
        <w:tblPrEx>
          <w:tblCellMar>
            <w:top w:w="0" w:type="dxa"/>
            <w:left w:w="108" w:type="dxa"/>
            <w:bottom w:w="0" w:type="dxa"/>
            <w:right w:w="108" w:type="dxa"/>
          </w:tblCellMar>
        </w:tblPrEx>
        <w:trPr>
          <w:trHeight w:val="182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CB4AF09">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2.1</w:t>
            </w:r>
          </w:p>
        </w:tc>
        <w:tc>
          <w:tcPr>
            <w:tcW w:w="2262" w:type="dxa"/>
            <w:tcBorders>
              <w:top w:val="single" w:color="auto" w:sz="4" w:space="0"/>
              <w:left w:val="single" w:color="auto" w:sz="4" w:space="0"/>
              <w:bottom w:val="single" w:color="auto" w:sz="4" w:space="0"/>
              <w:right w:val="single" w:color="auto" w:sz="4" w:space="0"/>
            </w:tcBorders>
            <w:noWrap/>
            <w:vAlign w:val="center"/>
          </w:tcPr>
          <w:p w14:paraId="2C537BBC">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构成磋商文件</w:t>
            </w:r>
          </w:p>
          <w:p w14:paraId="7FB4B8C3">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14:paraId="16680565">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14:paraId="0E091702">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8E6155F">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2.2.1</w:t>
            </w:r>
          </w:p>
        </w:tc>
        <w:tc>
          <w:tcPr>
            <w:tcW w:w="2262" w:type="dxa"/>
            <w:tcBorders>
              <w:top w:val="single" w:color="auto" w:sz="4" w:space="0"/>
              <w:left w:val="single" w:color="auto" w:sz="4" w:space="0"/>
              <w:bottom w:val="single" w:color="auto" w:sz="4" w:space="0"/>
              <w:right w:val="single" w:color="auto" w:sz="4" w:space="0"/>
            </w:tcBorders>
            <w:noWrap/>
            <w:vAlign w:val="center"/>
          </w:tcPr>
          <w:p w14:paraId="3F1AEA6B">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供应商提出问题的截止时间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17234DF6">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eastAsia="宋体" w:cs="宋体"/>
                <w:color w:val="auto"/>
                <w:szCs w:val="21"/>
              </w:rPr>
            </w:pPr>
            <w:r>
              <w:rPr>
                <w:rFonts w:hint="eastAsia" w:ascii="宋体" w:hAnsi="宋体" w:cs="宋体"/>
                <w:color w:val="auto"/>
                <w:szCs w:val="21"/>
              </w:rPr>
              <w:t>公告发布之日起7个工作日内</w:t>
            </w:r>
          </w:p>
        </w:tc>
      </w:tr>
      <w:tr w14:paraId="10BFC968">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152939C">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2.2.2</w:t>
            </w:r>
          </w:p>
        </w:tc>
        <w:tc>
          <w:tcPr>
            <w:tcW w:w="2262" w:type="dxa"/>
            <w:tcBorders>
              <w:top w:val="single" w:color="auto" w:sz="4" w:space="0"/>
              <w:left w:val="single" w:color="auto" w:sz="4" w:space="0"/>
              <w:bottom w:val="single" w:color="auto" w:sz="4" w:space="0"/>
              <w:right w:val="single" w:color="auto" w:sz="4" w:space="0"/>
            </w:tcBorders>
            <w:noWrap/>
            <w:vAlign w:val="center"/>
          </w:tcPr>
          <w:p w14:paraId="307ED9D0">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采购人澄清磋商文件的截止时间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437D63EA">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rPr>
              <w:t>5</w:t>
            </w:r>
            <w:r>
              <w:rPr>
                <w:rFonts w:hint="eastAsia" w:ascii="宋体" w:hAnsi="宋体" w:cs="宋体"/>
                <w:color w:val="auto"/>
                <w:szCs w:val="21"/>
              </w:rPr>
              <w:t>天前</w:t>
            </w:r>
          </w:p>
        </w:tc>
      </w:tr>
      <w:tr w14:paraId="6D427B7B">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EB4652D">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2.2.3</w:t>
            </w:r>
          </w:p>
        </w:tc>
        <w:tc>
          <w:tcPr>
            <w:tcW w:w="2262" w:type="dxa"/>
            <w:tcBorders>
              <w:top w:val="single" w:color="auto" w:sz="4" w:space="0"/>
              <w:left w:val="single" w:color="auto" w:sz="4" w:space="0"/>
              <w:bottom w:val="single" w:color="auto" w:sz="4" w:space="0"/>
              <w:right w:val="single" w:color="auto" w:sz="4" w:space="0"/>
            </w:tcBorders>
            <w:noWrap/>
            <w:vAlign w:val="center"/>
          </w:tcPr>
          <w:p w14:paraId="4B672138">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供应商确认收到磋商文件澄清的时间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6D4EF2AF">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在收到相应澄清文件后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14:paraId="4999A886">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E9277BA">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2.3.2</w:t>
            </w:r>
          </w:p>
        </w:tc>
        <w:tc>
          <w:tcPr>
            <w:tcW w:w="2262" w:type="dxa"/>
            <w:tcBorders>
              <w:top w:val="single" w:color="auto" w:sz="4" w:space="0"/>
              <w:left w:val="single" w:color="auto" w:sz="4" w:space="0"/>
              <w:bottom w:val="single" w:color="auto" w:sz="4" w:space="0"/>
              <w:right w:val="single" w:color="auto" w:sz="4" w:space="0"/>
            </w:tcBorders>
            <w:noWrap/>
            <w:vAlign w:val="center"/>
          </w:tcPr>
          <w:p w14:paraId="6575DA97">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供应商确认收到磋商文件修改的时间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250475C6">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在收到相应修改文件后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14:paraId="74A76956">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188A48F">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3.1</w:t>
            </w:r>
          </w:p>
        </w:tc>
        <w:tc>
          <w:tcPr>
            <w:tcW w:w="2262" w:type="dxa"/>
            <w:tcBorders>
              <w:top w:val="single" w:color="auto" w:sz="4" w:space="0"/>
              <w:left w:val="single" w:color="auto" w:sz="4" w:space="0"/>
              <w:bottom w:val="single" w:color="auto" w:sz="4" w:space="0"/>
              <w:right w:val="single" w:color="auto" w:sz="4" w:space="0"/>
            </w:tcBorders>
            <w:noWrap/>
            <w:vAlign w:val="center"/>
          </w:tcPr>
          <w:p w14:paraId="137BF8AA">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构成响应文件</w:t>
            </w:r>
          </w:p>
          <w:p w14:paraId="3C7CEF0C">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14:paraId="25C7622C">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供应商认为需要提交的其他证明材料</w:t>
            </w:r>
          </w:p>
        </w:tc>
      </w:tr>
      <w:tr w14:paraId="2409BBE2">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342F9E4">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3.3.1</w:t>
            </w:r>
          </w:p>
        </w:tc>
        <w:tc>
          <w:tcPr>
            <w:tcW w:w="2262" w:type="dxa"/>
            <w:tcBorders>
              <w:top w:val="single" w:color="auto" w:sz="4" w:space="0"/>
              <w:left w:val="single" w:color="auto" w:sz="4" w:space="0"/>
              <w:bottom w:val="single" w:color="auto" w:sz="4" w:space="0"/>
              <w:right w:val="single" w:color="auto" w:sz="4" w:space="0"/>
            </w:tcBorders>
            <w:noWrap/>
            <w:vAlign w:val="center"/>
          </w:tcPr>
          <w:p w14:paraId="79CD152C">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磋商有效期</w:t>
            </w:r>
          </w:p>
        </w:tc>
        <w:tc>
          <w:tcPr>
            <w:tcW w:w="5550" w:type="dxa"/>
            <w:tcBorders>
              <w:top w:val="single" w:color="auto" w:sz="4" w:space="0"/>
              <w:left w:val="single" w:color="auto" w:sz="4" w:space="0"/>
              <w:bottom w:val="single" w:color="auto" w:sz="4" w:space="0"/>
              <w:right w:val="single" w:color="auto" w:sz="4" w:space="0"/>
            </w:tcBorders>
            <w:noWrap/>
            <w:vAlign w:val="center"/>
          </w:tcPr>
          <w:p w14:paraId="24DF8987">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kern w:val="0"/>
                <w:szCs w:val="21"/>
              </w:rPr>
              <w:t>60日历天（响应文件截止之日起）</w:t>
            </w:r>
          </w:p>
        </w:tc>
      </w:tr>
      <w:tr w14:paraId="5CE9CEDF">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40D84FC">
            <w:pPr>
              <w:keepNext w:val="0"/>
              <w:keepLines w:val="0"/>
              <w:pageBreakBefore w:val="0"/>
              <w:widowControl w:val="0"/>
              <w:kinsoku/>
              <w:wordWrap/>
              <w:overflowPunct/>
              <w:bidi w:val="0"/>
              <w:spacing w:line="600" w:lineRule="exact"/>
              <w:ind w:firstLine="0" w:firstLineChars="0"/>
              <w:jc w:val="center"/>
              <w:textAlignment w:val="center"/>
              <w:rPr>
                <w:rFonts w:ascii="宋体" w:hAnsi="宋体"/>
                <w:color w:val="auto"/>
                <w:szCs w:val="21"/>
              </w:rPr>
            </w:pPr>
            <w:r>
              <w:rPr>
                <w:rFonts w:hint="eastAsia" w:ascii="宋体" w:hAnsi="宋体"/>
                <w:color w:val="auto"/>
                <w:szCs w:val="21"/>
              </w:rPr>
              <w:t>3.2.3</w:t>
            </w:r>
          </w:p>
        </w:tc>
        <w:tc>
          <w:tcPr>
            <w:tcW w:w="2262" w:type="dxa"/>
            <w:tcBorders>
              <w:top w:val="single" w:color="auto" w:sz="4" w:space="0"/>
              <w:left w:val="single" w:color="auto" w:sz="4" w:space="0"/>
              <w:bottom w:val="single" w:color="auto" w:sz="4" w:space="0"/>
              <w:right w:val="single" w:color="auto" w:sz="4" w:space="0"/>
            </w:tcBorders>
            <w:noWrap/>
            <w:vAlign w:val="center"/>
          </w:tcPr>
          <w:p w14:paraId="4F8E2826">
            <w:pPr>
              <w:keepNext w:val="0"/>
              <w:keepLines w:val="0"/>
              <w:pageBreakBefore w:val="0"/>
              <w:widowControl w:val="0"/>
              <w:kinsoku/>
              <w:wordWrap/>
              <w:overflowPunct/>
              <w:bidi w:val="0"/>
              <w:spacing w:line="600" w:lineRule="exact"/>
              <w:ind w:firstLine="0" w:firstLineChars="0"/>
              <w:jc w:val="center"/>
              <w:textAlignment w:val="center"/>
              <w:rPr>
                <w:color w:val="auto"/>
                <w:szCs w:val="24"/>
              </w:rPr>
            </w:pPr>
            <w:r>
              <w:rPr>
                <w:color w:val="auto"/>
              </w:rPr>
              <w:t>报价方式</w:t>
            </w:r>
          </w:p>
        </w:tc>
        <w:tc>
          <w:tcPr>
            <w:tcW w:w="5550" w:type="dxa"/>
            <w:tcBorders>
              <w:top w:val="single" w:color="auto" w:sz="4" w:space="0"/>
              <w:left w:val="single" w:color="auto" w:sz="4" w:space="0"/>
              <w:bottom w:val="single" w:color="auto" w:sz="4" w:space="0"/>
              <w:right w:val="single" w:color="auto" w:sz="4" w:space="0"/>
            </w:tcBorders>
            <w:noWrap/>
            <w:vAlign w:val="center"/>
          </w:tcPr>
          <w:p w14:paraId="50C655EB">
            <w:pPr>
              <w:keepNext w:val="0"/>
              <w:keepLines w:val="0"/>
              <w:pageBreakBefore w:val="0"/>
              <w:widowControl w:val="0"/>
              <w:kinsoku/>
              <w:wordWrap/>
              <w:overflowPunct/>
              <w:bidi w:val="0"/>
              <w:spacing w:line="600" w:lineRule="exact"/>
              <w:ind w:firstLine="0" w:firstLineChars="0"/>
              <w:jc w:val="left"/>
              <w:textAlignment w:val="center"/>
            </w:pPr>
            <w:r>
              <w:rPr>
                <w:rFonts w:hint="eastAsia" w:ascii="宋体" w:hAnsi="宋体"/>
                <w:color w:val="auto"/>
                <w:highlight w:val="none"/>
              </w:rPr>
              <w:t>自主报价</w:t>
            </w:r>
          </w:p>
        </w:tc>
      </w:tr>
      <w:tr w14:paraId="645E2159">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E1ADF19">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3.6</w:t>
            </w:r>
          </w:p>
        </w:tc>
        <w:tc>
          <w:tcPr>
            <w:tcW w:w="2262" w:type="dxa"/>
            <w:tcBorders>
              <w:top w:val="single" w:color="auto" w:sz="4" w:space="0"/>
              <w:left w:val="single" w:color="auto" w:sz="4" w:space="0"/>
              <w:bottom w:val="single" w:color="auto" w:sz="4" w:space="0"/>
              <w:right w:val="single" w:color="auto" w:sz="4" w:space="0"/>
            </w:tcBorders>
            <w:noWrap/>
            <w:vAlign w:val="center"/>
          </w:tcPr>
          <w:p w14:paraId="3483EDB8">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是否允许递交</w:t>
            </w:r>
          </w:p>
          <w:p w14:paraId="430431E0">
            <w:pPr>
              <w:keepNext w:val="0"/>
              <w:keepLines w:val="0"/>
              <w:pageBreakBefore w:val="0"/>
              <w:widowControl w:val="0"/>
              <w:kinsoku/>
              <w:wordWrap/>
              <w:overflowPunct/>
              <w:bidi w:val="0"/>
              <w:spacing w:line="600" w:lineRule="exact"/>
              <w:ind w:firstLine="0" w:firstLineChars="0"/>
              <w:jc w:val="center"/>
              <w:rPr>
                <w:rFonts w:ascii="宋体" w:hAnsi="宋体" w:cs="宋体"/>
                <w:color w:val="auto"/>
                <w:szCs w:val="21"/>
              </w:rPr>
            </w:pPr>
            <w:r>
              <w:rPr>
                <w:rFonts w:hint="eastAsia" w:ascii="宋体" w:hAnsi="宋体" w:cs="宋体"/>
                <w:color w:val="auto"/>
                <w:szCs w:val="21"/>
              </w:rPr>
              <w:t>备选磋商方案</w:t>
            </w:r>
          </w:p>
        </w:tc>
        <w:tc>
          <w:tcPr>
            <w:tcW w:w="5550" w:type="dxa"/>
            <w:tcBorders>
              <w:top w:val="single" w:color="auto" w:sz="4" w:space="0"/>
              <w:left w:val="single" w:color="auto" w:sz="4" w:space="0"/>
              <w:bottom w:val="single" w:color="auto" w:sz="4" w:space="0"/>
              <w:right w:val="single" w:color="auto" w:sz="4" w:space="0"/>
            </w:tcBorders>
            <w:noWrap/>
            <w:vAlign w:val="center"/>
          </w:tcPr>
          <w:p w14:paraId="2FC918A5">
            <w:pPr>
              <w:pStyle w:val="12"/>
              <w:keepNext w:val="0"/>
              <w:keepLines w:val="0"/>
              <w:pageBreakBefore w:val="0"/>
              <w:widowControl w:val="0"/>
              <w:kinsoku/>
              <w:wordWrap/>
              <w:overflowPunct/>
              <w:topLinePunct/>
              <w:bidi w:val="0"/>
              <w:adjustRightInd w:val="0"/>
              <w:spacing w:line="6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14:paraId="1C20C893">
        <w:tblPrEx>
          <w:tblCellMar>
            <w:top w:w="0" w:type="dxa"/>
            <w:left w:w="108" w:type="dxa"/>
            <w:bottom w:w="0" w:type="dxa"/>
            <w:right w:w="108" w:type="dxa"/>
          </w:tblCellMar>
        </w:tblPrEx>
        <w:trPr>
          <w:trHeight w:val="2432"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28AD6D7">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3.7.3</w:t>
            </w:r>
          </w:p>
        </w:tc>
        <w:tc>
          <w:tcPr>
            <w:tcW w:w="2262" w:type="dxa"/>
            <w:tcBorders>
              <w:top w:val="single" w:color="auto" w:sz="4" w:space="0"/>
              <w:left w:val="single" w:color="auto" w:sz="4" w:space="0"/>
              <w:bottom w:val="single" w:color="auto" w:sz="4" w:space="0"/>
              <w:right w:val="single" w:color="auto" w:sz="4" w:space="0"/>
            </w:tcBorders>
            <w:noWrap/>
            <w:vAlign w:val="center"/>
          </w:tcPr>
          <w:p w14:paraId="67E2B114">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电子响应文件</w:t>
            </w:r>
          </w:p>
          <w:p w14:paraId="569544D6">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签字盖章要求</w:t>
            </w:r>
          </w:p>
        </w:tc>
        <w:tc>
          <w:tcPr>
            <w:tcW w:w="5550" w:type="dxa"/>
            <w:tcBorders>
              <w:top w:val="single" w:color="auto" w:sz="4" w:space="0"/>
              <w:left w:val="single" w:color="auto" w:sz="4" w:space="0"/>
              <w:bottom w:val="single" w:color="auto" w:sz="4" w:space="0"/>
              <w:right w:val="single" w:color="auto" w:sz="4" w:space="0"/>
            </w:tcBorders>
            <w:noWrap/>
            <w:vAlign w:val="center"/>
          </w:tcPr>
          <w:p w14:paraId="79EE9C63">
            <w:pPr>
              <w:keepNext w:val="0"/>
              <w:keepLines w:val="0"/>
              <w:pageBreakBefore w:val="0"/>
              <w:widowControl w:val="0"/>
              <w:kinsoku/>
              <w:wordWrap/>
              <w:overflowPunct/>
              <w:bidi w:val="0"/>
              <w:adjustRightInd w:val="0"/>
              <w:snapToGrid w:val="0"/>
              <w:spacing w:line="600" w:lineRule="exact"/>
              <w:ind w:firstLine="0" w:firstLineChars="0"/>
              <w:jc w:val="left"/>
              <w:rPr>
                <w:rFonts w:ascii="宋体" w:hAnsi="宋体" w:cs="宋体"/>
                <w:color w:val="auto"/>
                <w:szCs w:val="21"/>
              </w:rPr>
            </w:pPr>
            <w:r>
              <w:rPr>
                <w:rFonts w:hint="eastAsia" w:ascii="宋体" w:hAnsi="宋体" w:cs="宋体"/>
                <w:color w:val="auto"/>
                <w:szCs w:val="21"/>
              </w:rPr>
              <w:t>（1）所有要求供应商加盖公章的地方都须加盖供应商的 CA 印章。</w:t>
            </w:r>
          </w:p>
          <w:p w14:paraId="41F83BA1">
            <w:pPr>
              <w:keepNext w:val="0"/>
              <w:keepLines w:val="0"/>
              <w:pageBreakBefore w:val="0"/>
              <w:widowControl w:val="0"/>
              <w:kinsoku/>
              <w:wordWrap/>
              <w:overflowPunct/>
              <w:bidi w:val="0"/>
              <w:adjustRightInd w:val="0"/>
              <w:snapToGrid w:val="0"/>
              <w:spacing w:line="600" w:lineRule="exact"/>
              <w:ind w:firstLine="0" w:firstLineChars="0"/>
              <w:jc w:val="left"/>
              <w:rPr>
                <w:rFonts w:ascii="宋体" w:hAnsi="宋体" w:cs="宋体"/>
                <w:color w:val="auto"/>
                <w:szCs w:val="21"/>
              </w:rPr>
            </w:pPr>
            <w:r>
              <w:rPr>
                <w:rFonts w:hint="eastAsia" w:ascii="宋体" w:hAnsi="宋体" w:cs="宋体"/>
                <w:color w:val="auto"/>
                <w:szCs w:val="21"/>
              </w:rPr>
              <w:t>（2）所有要求法定代表人或其委托代理人签字的地方都须法定代表人或其委托代理人加盖CA印章或签字。</w:t>
            </w:r>
          </w:p>
        </w:tc>
      </w:tr>
      <w:tr w14:paraId="705DB961">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5A31C6B">
            <w:pPr>
              <w:keepNext w:val="0"/>
              <w:keepLines w:val="0"/>
              <w:pageBreakBefore w:val="0"/>
              <w:widowControl w:val="0"/>
              <w:kinsoku/>
              <w:wordWrap/>
              <w:overflowPunct/>
              <w:bidi w:val="0"/>
              <w:spacing w:line="600" w:lineRule="exact"/>
              <w:ind w:firstLine="0" w:firstLineChars="0"/>
              <w:jc w:val="center"/>
              <w:rPr>
                <w:rFonts w:ascii="宋体" w:hAnsi="宋体" w:cs="宋体"/>
                <w:bCs/>
                <w:color w:val="auto"/>
                <w:szCs w:val="21"/>
              </w:rPr>
            </w:pPr>
            <w:r>
              <w:rPr>
                <w:rFonts w:hint="eastAsia" w:ascii="宋体" w:hAnsi="宋体" w:cs="宋体"/>
                <w:bCs/>
                <w:color w:val="auto"/>
                <w:szCs w:val="21"/>
              </w:rPr>
              <w:t>3.7.4</w:t>
            </w:r>
          </w:p>
        </w:tc>
        <w:tc>
          <w:tcPr>
            <w:tcW w:w="2262" w:type="dxa"/>
            <w:tcBorders>
              <w:top w:val="single" w:color="auto" w:sz="4" w:space="0"/>
              <w:left w:val="single" w:color="auto" w:sz="4" w:space="0"/>
              <w:bottom w:val="single" w:color="auto" w:sz="4" w:space="0"/>
              <w:right w:val="single" w:color="auto" w:sz="4" w:space="0"/>
            </w:tcBorders>
            <w:noWrap/>
            <w:vAlign w:val="center"/>
          </w:tcPr>
          <w:p w14:paraId="6C4146D2">
            <w:pPr>
              <w:keepNext w:val="0"/>
              <w:keepLines w:val="0"/>
              <w:pageBreakBefore w:val="0"/>
              <w:widowControl w:val="0"/>
              <w:kinsoku/>
              <w:wordWrap/>
              <w:overflowPunct/>
              <w:bidi w:val="0"/>
              <w:adjustRightInd w:val="0"/>
              <w:snapToGrid w:val="0"/>
              <w:spacing w:line="600" w:lineRule="exact"/>
              <w:ind w:firstLine="0" w:firstLineChars="0"/>
              <w:jc w:val="center"/>
              <w:rPr>
                <w:rFonts w:ascii="宋体" w:hAnsi="宋体" w:cs="宋体"/>
                <w:bCs/>
                <w:color w:val="auto"/>
                <w:szCs w:val="21"/>
              </w:rPr>
            </w:pPr>
            <w:r>
              <w:rPr>
                <w:rFonts w:hint="eastAsia" w:ascii="宋体" w:hAnsi="宋体" w:cs="宋体"/>
                <w:bCs/>
                <w:color w:val="auto"/>
                <w:szCs w:val="21"/>
              </w:rPr>
              <w:t>响应文件份数</w:t>
            </w:r>
          </w:p>
        </w:tc>
        <w:tc>
          <w:tcPr>
            <w:tcW w:w="5550" w:type="dxa"/>
            <w:tcBorders>
              <w:top w:val="single" w:color="auto" w:sz="4" w:space="0"/>
              <w:left w:val="single" w:color="auto" w:sz="4" w:space="0"/>
              <w:bottom w:val="single" w:color="auto" w:sz="4" w:space="0"/>
              <w:right w:val="single" w:color="auto" w:sz="4" w:space="0"/>
            </w:tcBorders>
            <w:noWrap/>
            <w:vAlign w:val="center"/>
          </w:tcPr>
          <w:p w14:paraId="6373B453">
            <w:pPr>
              <w:keepNext w:val="0"/>
              <w:keepLines w:val="0"/>
              <w:pageBreakBefore w:val="0"/>
              <w:widowControl w:val="0"/>
              <w:kinsoku/>
              <w:wordWrap/>
              <w:overflowPunct/>
              <w:bidi w:val="0"/>
              <w:adjustRightInd w:val="0"/>
              <w:snapToGrid w:val="0"/>
              <w:spacing w:line="600" w:lineRule="exact"/>
              <w:ind w:firstLine="0" w:firstLineChars="0"/>
              <w:jc w:val="left"/>
              <w:rPr>
                <w:rFonts w:ascii="宋体" w:hAnsi="宋体" w:cs="宋体"/>
                <w:bCs/>
                <w:color w:val="auto"/>
                <w:szCs w:val="21"/>
              </w:rPr>
            </w:pPr>
            <w:r>
              <w:rPr>
                <w:rFonts w:hint="eastAsia" w:ascii="宋体" w:hAnsi="宋体" w:cs="宋体"/>
                <w:bCs/>
                <w:color w:val="auto"/>
                <w:szCs w:val="21"/>
              </w:rPr>
              <w:t>加密的电子响应文件壹份（*.XYTF 格式，在会员系统指定位置上传）</w:t>
            </w:r>
          </w:p>
        </w:tc>
      </w:tr>
      <w:tr w14:paraId="4BF3F6D7">
        <w:tblPrEx>
          <w:tblCellMar>
            <w:top w:w="0" w:type="dxa"/>
            <w:left w:w="108" w:type="dxa"/>
            <w:bottom w:w="0" w:type="dxa"/>
            <w:right w:w="108" w:type="dxa"/>
          </w:tblCellMar>
        </w:tblPrEx>
        <w:trPr>
          <w:trHeight w:val="727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1131890">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4.2</w:t>
            </w:r>
          </w:p>
        </w:tc>
        <w:tc>
          <w:tcPr>
            <w:tcW w:w="2262" w:type="dxa"/>
            <w:tcBorders>
              <w:top w:val="single" w:color="auto" w:sz="4" w:space="0"/>
              <w:left w:val="single" w:color="auto" w:sz="4" w:space="0"/>
              <w:bottom w:val="single" w:color="auto" w:sz="4" w:space="0"/>
              <w:right w:val="single" w:color="auto" w:sz="4" w:space="0"/>
            </w:tcBorders>
            <w:noWrap/>
            <w:vAlign w:val="center"/>
          </w:tcPr>
          <w:p w14:paraId="30047D13">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响应文件的递交</w:t>
            </w:r>
          </w:p>
        </w:tc>
        <w:tc>
          <w:tcPr>
            <w:tcW w:w="5550" w:type="dxa"/>
            <w:tcBorders>
              <w:top w:val="single" w:color="auto" w:sz="4" w:space="0"/>
              <w:left w:val="single" w:color="auto" w:sz="4" w:space="0"/>
              <w:bottom w:val="single" w:color="auto" w:sz="4" w:space="0"/>
              <w:right w:val="single" w:color="auto" w:sz="4" w:space="0"/>
            </w:tcBorders>
            <w:noWrap/>
            <w:vAlign w:val="center"/>
          </w:tcPr>
          <w:p w14:paraId="3BDEDEBB">
            <w:pPr>
              <w:keepNext w:val="0"/>
              <w:keepLines w:val="0"/>
              <w:pageBreakBefore w:val="0"/>
              <w:widowControl w:val="0"/>
              <w:kinsoku/>
              <w:wordWrap/>
              <w:overflowPunct/>
              <w:bidi w:val="0"/>
              <w:adjustRightInd w:val="0"/>
              <w:snapToGrid w:val="0"/>
              <w:spacing w:line="600" w:lineRule="exact"/>
              <w:ind w:firstLine="0" w:firstLineChars="0"/>
              <w:jc w:val="left"/>
              <w:rPr>
                <w:rFonts w:ascii="宋体" w:hAnsi="宋体" w:cs="宋体"/>
                <w:color w:val="auto"/>
                <w:szCs w:val="21"/>
              </w:rPr>
            </w:pPr>
            <w:r>
              <w:rPr>
                <w:rFonts w:hint="eastAsia" w:ascii="宋体" w:hAnsi="宋体" w:cs="宋体"/>
                <w:color w:val="auto"/>
                <w:szCs w:val="21"/>
              </w:rPr>
              <w:t>1、电子响应文件的递交</w:t>
            </w:r>
          </w:p>
          <w:p w14:paraId="18E9984C">
            <w:pPr>
              <w:keepNext w:val="0"/>
              <w:keepLines w:val="0"/>
              <w:pageBreakBefore w:val="0"/>
              <w:widowControl w:val="0"/>
              <w:kinsoku/>
              <w:wordWrap/>
              <w:overflowPunct/>
              <w:bidi w:val="0"/>
              <w:adjustRightInd w:val="0"/>
              <w:snapToGrid w:val="0"/>
              <w:spacing w:line="600" w:lineRule="exact"/>
              <w:ind w:firstLine="0" w:firstLineChars="0"/>
              <w:jc w:val="left"/>
              <w:rPr>
                <w:rFonts w:ascii="宋体" w:hAnsi="宋体" w:cs="宋体"/>
                <w:color w:val="auto"/>
                <w:szCs w:val="21"/>
              </w:rPr>
            </w:pPr>
            <w:r>
              <w:rPr>
                <w:rFonts w:hint="eastAsia" w:ascii="宋体" w:hAnsi="宋体" w:cs="宋体"/>
                <w:color w:val="auto"/>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7FC89767">
            <w:pPr>
              <w:keepNext w:val="0"/>
              <w:keepLines w:val="0"/>
              <w:pageBreakBefore w:val="0"/>
              <w:widowControl w:val="0"/>
              <w:kinsoku/>
              <w:wordWrap/>
              <w:overflowPunct/>
              <w:bidi w:val="0"/>
              <w:adjustRightInd w:val="0"/>
              <w:snapToGrid w:val="0"/>
              <w:spacing w:line="600" w:lineRule="exact"/>
              <w:ind w:firstLine="0" w:firstLineChars="0"/>
              <w:jc w:val="left"/>
              <w:rPr>
                <w:rFonts w:ascii="宋体" w:hAnsi="宋体" w:cs="宋体"/>
                <w:color w:val="auto"/>
                <w:szCs w:val="21"/>
              </w:rPr>
            </w:pPr>
            <w:r>
              <w:rPr>
                <w:rFonts w:hint="eastAsia" w:ascii="宋体" w:hAnsi="宋体" w:cs="宋体"/>
                <w:color w:val="auto"/>
                <w:szCs w:val="21"/>
              </w:rPr>
              <w:t xml:space="preserve">2、本项目采用“不见面开标”交易方式，不见面开标大厅网址为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cs="宋体"/>
                <w:color w:val="auto"/>
                <w:szCs w:val="21"/>
                <w:lang w:eastAsia="zh-CN"/>
              </w:rPr>
              <w:t>https://ggzyjy.xinyang.gov.cn/BidOpening/bidhall/xinyang/login.html</w:t>
            </w:r>
            <w:r>
              <w:rPr>
                <w:rFonts w:hint="eastAsia" w:ascii="宋体" w:hAnsi="宋体" w:cs="宋体"/>
                <w:color w:val="auto"/>
                <w:szCs w:val="21"/>
              </w:rPr>
              <w:t>，供应商无需寄送和递交非加密的电子响应文件，无需到现场参加开标会议，无需到达现场提交原件资料。</w:t>
            </w:r>
            <w:r>
              <w:rPr>
                <w:rFonts w:hint="eastAsia" w:ascii="宋体" w:hAnsi="宋体" w:cs="宋体"/>
                <w:color w:val="auto"/>
                <w:szCs w:val="21"/>
              </w:rPr>
              <w:fldChar w:fldCharType="end"/>
            </w:r>
          </w:p>
        </w:tc>
      </w:tr>
      <w:tr w14:paraId="6BE1F9E5">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A3C99C3">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5.1</w:t>
            </w:r>
          </w:p>
        </w:tc>
        <w:tc>
          <w:tcPr>
            <w:tcW w:w="2262" w:type="dxa"/>
            <w:tcBorders>
              <w:top w:val="single" w:color="auto" w:sz="4" w:space="0"/>
              <w:left w:val="single" w:color="auto" w:sz="4" w:space="0"/>
              <w:bottom w:val="single" w:color="auto" w:sz="4" w:space="0"/>
              <w:right w:val="single" w:color="auto" w:sz="4" w:space="0"/>
            </w:tcBorders>
            <w:noWrap/>
            <w:vAlign w:val="center"/>
          </w:tcPr>
          <w:p w14:paraId="6E4367AB">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提交响应文件</w:t>
            </w:r>
          </w:p>
          <w:p w14:paraId="7F5C284E">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2DA31CF2">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highlight w:val="green"/>
              </w:rPr>
            </w:pPr>
            <w:r>
              <w:rPr>
                <w:rFonts w:hint="eastAsia" w:ascii="宋体" w:hAnsi="宋体" w:eastAsia="宋体" w:cs="宋体"/>
                <w:bCs/>
                <w:color w:val="auto"/>
                <w:szCs w:val="21"/>
                <w:lang w:val="en-US" w:eastAsia="zh-CN"/>
              </w:rPr>
              <w:t>2025</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15日09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30</w:t>
            </w:r>
            <w:r>
              <w:rPr>
                <w:rFonts w:hint="eastAsia" w:ascii="宋体" w:hAnsi="宋体" w:eastAsia="宋体" w:cs="宋体"/>
                <w:bCs/>
                <w:color w:val="auto"/>
                <w:szCs w:val="21"/>
              </w:rPr>
              <w:t>分</w:t>
            </w:r>
          </w:p>
        </w:tc>
      </w:tr>
      <w:tr w14:paraId="0B378D42">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8FBAD58">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5.1.1</w:t>
            </w:r>
          </w:p>
        </w:tc>
        <w:tc>
          <w:tcPr>
            <w:tcW w:w="2262" w:type="dxa"/>
            <w:tcBorders>
              <w:top w:val="single" w:color="auto" w:sz="4" w:space="0"/>
              <w:left w:val="single" w:color="auto" w:sz="4" w:space="0"/>
              <w:bottom w:val="single" w:color="auto" w:sz="4" w:space="0"/>
              <w:right w:val="single" w:color="auto" w:sz="4" w:space="0"/>
            </w:tcBorders>
            <w:noWrap/>
            <w:vAlign w:val="center"/>
          </w:tcPr>
          <w:p w14:paraId="7887C82A">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磋商时间和地点</w:t>
            </w:r>
          </w:p>
        </w:tc>
        <w:tc>
          <w:tcPr>
            <w:tcW w:w="5550" w:type="dxa"/>
            <w:tcBorders>
              <w:top w:val="single" w:color="auto" w:sz="4" w:space="0"/>
              <w:left w:val="single" w:color="auto" w:sz="4" w:space="0"/>
              <w:bottom w:val="single" w:color="auto" w:sz="4" w:space="0"/>
              <w:right w:val="single" w:color="auto" w:sz="4" w:space="0"/>
            </w:tcBorders>
            <w:noWrap/>
            <w:vAlign w:val="center"/>
          </w:tcPr>
          <w:p w14:paraId="2CE5DA98">
            <w:pPr>
              <w:keepNext w:val="0"/>
              <w:keepLines w:val="0"/>
              <w:pageBreakBefore w:val="0"/>
              <w:widowControl w:val="0"/>
              <w:kinsoku/>
              <w:wordWrap/>
              <w:overflowPunct/>
              <w:autoSpaceDE w:val="0"/>
              <w:autoSpaceDN w:val="0"/>
              <w:bidi w:val="0"/>
              <w:adjustRightInd w:val="0"/>
              <w:spacing w:line="600" w:lineRule="exact"/>
              <w:ind w:firstLine="0" w:firstLineChars="0"/>
              <w:jc w:val="left"/>
              <w:rPr>
                <w:rFonts w:ascii="宋体" w:hAnsi="宋体" w:cs="宋体"/>
                <w:color w:val="auto"/>
                <w:kern w:val="0"/>
                <w:szCs w:val="21"/>
              </w:rPr>
            </w:pPr>
            <w:r>
              <w:rPr>
                <w:rFonts w:hint="eastAsia" w:ascii="宋体" w:hAnsi="宋体" w:cs="宋体"/>
                <w:color w:val="auto"/>
                <w:szCs w:val="21"/>
              </w:rPr>
              <w:t>磋商</w:t>
            </w:r>
            <w:r>
              <w:rPr>
                <w:rFonts w:hint="eastAsia" w:ascii="宋体" w:hAnsi="宋体" w:cs="宋体"/>
                <w:color w:val="auto"/>
                <w:kern w:val="0"/>
                <w:szCs w:val="21"/>
              </w:rPr>
              <w:t>时间：同</w:t>
            </w:r>
            <w:r>
              <w:rPr>
                <w:rFonts w:hint="eastAsia" w:ascii="宋体" w:hAnsi="宋体" w:cs="宋体"/>
                <w:color w:val="auto"/>
                <w:szCs w:val="21"/>
              </w:rPr>
              <w:t>响应文件提交</w:t>
            </w:r>
            <w:r>
              <w:rPr>
                <w:rFonts w:hint="eastAsia" w:ascii="宋体" w:hAnsi="宋体" w:cs="宋体"/>
                <w:color w:val="auto"/>
                <w:kern w:val="0"/>
                <w:szCs w:val="21"/>
              </w:rPr>
              <w:t>截止时间</w:t>
            </w:r>
          </w:p>
          <w:p w14:paraId="3D9DFDE0">
            <w:pPr>
              <w:keepNext w:val="0"/>
              <w:keepLines w:val="0"/>
              <w:pageBreakBefore w:val="0"/>
              <w:widowControl w:val="0"/>
              <w:kinsoku/>
              <w:wordWrap/>
              <w:overflowPunct/>
              <w:bidi w:val="0"/>
              <w:spacing w:line="600" w:lineRule="exact"/>
              <w:ind w:firstLine="0" w:firstLineChars="0"/>
              <w:jc w:val="left"/>
              <w:rPr>
                <w:rFonts w:ascii="宋体" w:hAnsi="宋体" w:eastAsia="宋体" w:cs="宋体"/>
                <w:color w:val="auto"/>
                <w:szCs w:val="21"/>
              </w:rPr>
            </w:pPr>
            <w:r>
              <w:rPr>
                <w:rFonts w:hint="eastAsia" w:ascii="宋体" w:hAnsi="宋体" w:cs="宋体"/>
                <w:color w:val="auto"/>
                <w:szCs w:val="21"/>
              </w:rPr>
              <w:t>磋商</w:t>
            </w:r>
            <w:r>
              <w:rPr>
                <w:rFonts w:hint="eastAsia" w:ascii="宋体" w:hAnsi="宋体" w:cs="宋体"/>
                <w:color w:val="auto"/>
                <w:kern w:val="0"/>
                <w:szCs w:val="21"/>
              </w:rPr>
              <w:t>地点：</w:t>
            </w:r>
            <w:r>
              <w:rPr>
                <w:rFonts w:hint="eastAsia" w:ascii="宋体" w:hAnsi="宋体" w:cs="宋体"/>
                <w:color w:val="auto"/>
                <w:kern w:val="0"/>
                <w:szCs w:val="21"/>
                <w:lang w:eastAsia="zh-CN"/>
              </w:rPr>
              <w:t>信阳市公共资源交易中心</w:t>
            </w:r>
            <w:r>
              <w:rPr>
                <w:rFonts w:hint="eastAsia" w:ascii="宋体" w:hAnsi="宋体" w:cs="宋体"/>
                <w:color w:val="auto"/>
                <w:kern w:val="0"/>
                <w:szCs w:val="21"/>
              </w:rPr>
              <w:t>第</w:t>
            </w:r>
            <w:r>
              <w:rPr>
                <w:rFonts w:hint="eastAsia" w:ascii="宋体" w:hAnsi="宋体" w:cs="宋体"/>
                <w:color w:val="auto"/>
                <w:kern w:val="0"/>
                <w:szCs w:val="21"/>
                <w:lang w:val="en-US" w:eastAsia="zh-CN"/>
              </w:rPr>
              <w:t>八</w:t>
            </w:r>
            <w:r>
              <w:rPr>
                <w:rFonts w:hint="eastAsia" w:ascii="宋体" w:hAnsi="宋体" w:cs="宋体"/>
                <w:color w:val="auto"/>
                <w:kern w:val="0"/>
                <w:szCs w:val="21"/>
              </w:rPr>
              <w:t>开标室</w:t>
            </w:r>
          </w:p>
        </w:tc>
      </w:tr>
      <w:tr w14:paraId="6DDDE6ED">
        <w:tblPrEx>
          <w:tblCellMar>
            <w:top w:w="0" w:type="dxa"/>
            <w:left w:w="108" w:type="dxa"/>
            <w:bottom w:w="0" w:type="dxa"/>
            <w:right w:w="108" w:type="dxa"/>
          </w:tblCellMar>
        </w:tblPrEx>
        <w:trPr>
          <w:trHeight w:val="182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1135C23">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6.1</w:t>
            </w:r>
          </w:p>
        </w:tc>
        <w:tc>
          <w:tcPr>
            <w:tcW w:w="2262" w:type="dxa"/>
            <w:tcBorders>
              <w:top w:val="single" w:color="auto" w:sz="4" w:space="0"/>
              <w:left w:val="single" w:color="auto" w:sz="4" w:space="0"/>
              <w:bottom w:val="single" w:color="auto" w:sz="4" w:space="0"/>
              <w:right w:val="single" w:color="auto" w:sz="4" w:space="0"/>
            </w:tcBorders>
            <w:noWrap/>
            <w:vAlign w:val="center"/>
          </w:tcPr>
          <w:p w14:paraId="3EC9844E">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磋商小组的组建</w:t>
            </w:r>
          </w:p>
        </w:tc>
        <w:tc>
          <w:tcPr>
            <w:tcW w:w="5550" w:type="dxa"/>
            <w:tcBorders>
              <w:top w:val="single" w:color="auto" w:sz="4" w:space="0"/>
              <w:left w:val="single" w:color="auto" w:sz="4" w:space="0"/>
              <w:bottom w:val="single" w:color="auto" w:sz="4" w:space="0"/>
              <w:right w:val="single" w:color="auto" w:sz="4" w:space="0"/>
            </w:tcBorders>
            <w:noWrap/>
            <w:vAlign w:val="center"/>
          </w:tcPr>
          <w:p w14:paraId="258501A8">
            <w:pPr>
              <w:keepNext w:val="0"/>
              <w:keepLines w:val="0"/>
              <w:pageBreakBefore w:val="0"/>
              <w:widowControl w:val="0"/>
              <w:kinsoku/>
              <w:wordWrap/>
              <w:overflowPunct/>
              <w:autoSpaceDE w:val="0"/>
              <w:autoSpaceDN w:val="0"/>
              <w:bidi w:val="0"/>
              <w:adjustRightInd w:val="0"/>
              <w:spacing w:line="600" w:lineRule="exact"/>
              <w:ind w:firstLine="0" w:firstLineChars="0"/>
              <w:jc w:val="left"/>
              <w:rPr>
                <w:rFonts w:ascii="宋体" w:hAnsi="宋体" w:cs="宋体"/>
                <w:color w:val="auto"/>
                <w:szCs w:val="21"/>
              </w:rPr>
            </w:pPr>
            <w:r>
              <w:rPr>
                <w:rFonts w:hint="eastAsia" w:ascii="宋体" w:hAnsi="宋体" w:cs="宋体"/>
                <w:color w:val="auto"/>
                <w:szCs w:val="21"/>
              </w:rPr>
              <w:t>磋商小组构成：</w:t>
            </w:r>
            <w:r>
              <w:rPr>
                <w:rFonts w:hint="eastAsia" w:ascii="宋体" w:hAnsi="宋体" w:cs="宋体"/>
                <w:color w:val="auto"/>
                <w:szCs w:val="21"/>
                <w:u w:val="single"/>
              </w:rPr>
              <w:t xml:space="preserve"> 3 </w:t>
            </w:r>
            <w:r>
              <w:rPr>
                <w:rFonts w:hint="eastAsia" w:ascii="宋体" w:hAnsi="宋体" w:cs="宋体"/>
                <w:color w:val="auto"/>
                <w:szCs w:val="21"/>
              </w:rPr>
              <w:t>人，其中业主评委</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w:t>
            </w:r>
            <w:r>
              <w:rPr>
                <w:rFonts w:hint="eastAsia" w:ascii="宋体" w:hAnsi="宋体" w:cs="宋体"/>
                <w:color w:val="auto"/>
                <w:szCs w:val="21"/>
                <w:u w:val="single"/>
              </w:rPr>
              <w:t xml:space="preserve"> </w:t>
            </w:r>
            <w:r>
              <w:rPr>
                <w:rFonts w:hint="eastAsia" w:ascii="宋体" w:hAnsi="宋体" w:cs="宋体"/>
                <w:color w:val="auto"/>
                <w:szCs w:val="21"/>
              </w:rPr>
              <w:t>人，技术、经济类专家</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w:t>
            </w:r>
            <w:r>
              <w:rPr>
                <w:rFonts w:hint="eastAsia" w:ascii="宋体" w:hAnsi="宋体" w:cs="宋体"/>
                <w:color w:val="auto"/>
                <w:szCs w:val="21"/>
                <w:u w:val="single"/>
              </w:rPr>
              <w:t xml:space="preserve"> </w:t>
            </w:r>
            <w:r>
              <w:rPr>
                <w:rFonts w:hint="eastAsia" w:ascii="宋体" w:hAnsi="宋体" w:cs="宋体"/>
                <w:color w:val="auto"/>
                <w:szCs w:val="21"/>
              </w:rPr>
              <w:t>人；</w:t>
            </w:r>
          </w:p>
          <w:p w14:paraId="2424DAAB">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kern w:val="0"/>
                <w:szCs w:val="21"/>
              </w:rPr>
              <w:t>专家确定方式：磋商前从政府采购专家库中随机抽取。</w:t>
            </w:r>
          </w:p>
        </w:tc>
      </w:tr>
      <w:tr w14:paraId="7676E3A2">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63F0EAF">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7.1</w:t>
            </w:r>
          </w:p>
        </w:tc>
        <w:tc>
          <w:tcPr>
            <w:tcW w:w="2262" w:type="dxa"/>
            <w:tcBorders>
              <w:top w:val="single" w:color="auto" w:sz="4" w:space="0"/>
              <w:left w:val="single" w:color="auto" w:sz="4" w:space="0"/>
              <w:bottom w:val="single" w:color="auto" w:sz="4" w:space="0"/>
              <w:right w:val="single" w:color="auto" w:sz="4" w:space="0"/>
            </w:tcBorders>
            <w:noWrap/>
            <w:vAlign w:val="center"/>
          </w:tcPr>
          <w:p w14:paraId="53723C3A">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是否授权磋商小组</w:t>
            </w:r>
          </w:p>
          <w:p w14:paraId="7692C0F0">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确定成交人</w:t>
            </w:r>
          </w:p>
        </w:tc>
        <w:tc>
          <w:tcPr>
            <w:tcW w:w="5550" w:type="dxa"/>
            <w:tcBorders>
              <w:top w:val="single" w:color="auto" w:sz="4" w:space="0"/>
              <w:left w:val="single" w:color="auto" w:sz="4" w:space="0"/>
              <w:bottom w:val="single" w:color="auto" w:sz="4" w:space="0"/>
              <w:right w:val="single" w:color="auto" w:sz="4" w:space="0"/>
            </w:tcBorders>
            <w:noWrap/>
            <w:vAlign w:val="center"/>
          </w:tcPr>
          <w:p w14:paraId="658E8D97">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否；推荐的成交候选人数：3名</w:t>
            </w:r>
          </w:p>
        </w:tc>
      </w:tr>
      <w:tr w14:paraId="3D90C196">
        <w:tblPrEx>
          <w:tblCellMar>
            <w:top w:w="0" w:type="dxa"/>
            <w:left w:w="108" w:type="dxa"/>
            <w:bottom w:w="0" w:type="dxa"/>
            <w:right w:w="108" w:type="dxa"/>
          </w:tblCellMar>
        </w:tblPrEx>
        <w:trPr>
          <w:trHeight w:val="61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5B898C73">
            <w:pPr>
              <w:keepNext w:val="0"/>
              <w:keepLines w:val="0"/>
              <w:pageBreakBefore w:val="0"/>
              <w:widowControl w:val="0"/>
              <w:kinsoku/>
              <w:wordWrap/>
              <w:overflowPunct/>
              <w:autoSpaceDE w:val="0"/>
              <w:autoSpaceDN w:val="0"/>
              <w:bidi w:val="0"/>
              <w:adjustRightInd w:val="0"/>
              <w:spacing w:line="6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7.3</w:t>
            </w:r>
          </w:p>
        </w:tc>
        <w:tc>
          <w:tcPr>
            <w:tcW w:w="2262" w:type="dxa"/>
            <w:tcBorders>
              <w:top w:val="single" w:color="auto" w:sz="4" w:space="0"/>
              <w:left w:val="single" w:color="auto" w:sz="4" w:space="0"/>
              <w:bottom w:val="single" w:color="auto" w:sz="4" w:space="0"/>
              <w:right w:val="single" w:color="auto" w:sz="4" w:space="0"/>
            </w:tcBorders>
            <w:noWrap/>
            <w:vAlign w:val="center"/>
          </w:tcPr>
          <w:p w14:paraId="37CF20E7">
            <w:pPr>
              <w:keepNext w:val="0"/>
              <w:keepLines w:val="0"/>
              <w:pageBreakBefore w:val="0"/>
              <w:widowControl w:val="0"/>
              <w:kinsoku/>
              <w:wordWrap/>
              <w:overflowPunct/>
              <w:autoSpaceDE w:val="0"/>
              <w:autoSpaceDN w:val="0"/>
              <w:bidi w:val="0"/>
              <w:adjustRightInd w:val="0"/>
              <w:spacing w:line="6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履约保证金</w:t>
            </w:r>
          </w:p>
        </w:tc>
        <w:tc>
          <w:tcPr>
            <w:tcW w:w="5550" w:type="dxa"/>
            <w:tcBorders>
              <w:top w:val="single" w:color="auto" w:sz="4" w:space="0"/>
              <w:left w:val="single" w:color="auto" w:sz="4" w:space="0"/>
              <w:bottom w:val="single" w:color="auto" w:sz="4" w:space="0"/>
              <w:right w:val="single" w:color="auto" w:sz="4" w:space="0"/>
            </w:tcBorders>
            <w:noWrap/>
            <w:vAlign w:val="center"/>
          </w:tcPr>
          <w:p w14:paraId="4AB05BFD">
            <w:pPr>
              <w:keepNext w:val="0"/>
              <w:keepLines w:val="0"/>
              <w:pageBreakBefore w:val="0"/>
              <w:widowControl w:val="0"/>
              <w:kinsoku/>
              <w:wordWrap/>
              <w:overflowPunct/>
              <w:autoSpaceDE w:val="0"/>
              <w:autoSpaceDN w:val="0"/>
              <w:bidi w:val="0"/>
              <w:adjustRightInd w:val="0"/>
              <w:spacing w:line="600" w:lineRule="exact"/>
              <w:ind w:firstLine="0" w:firstLineChars="0"/>
              <w:rPr>
                <w:rFonts w:ascii="宋体" w:hAnsi="宋体" w:eastAsia="宋体" w:cs="宋体"/>
                <w:color w:val="auto"/>
                <w:szCs w:val="21"/>
              </w:rPr>
            </w:pPr>
            <w:r>
              <w:rPr>
                <w:rFonts w:hint="eastAsia" w:ascii="宋体" w:hAnsi="宋体" w:eastAsia="宋体" w:cs="宋体"/>
                <w:color w:val="auto"/>
                <w:szCs w:val="21"/>
              </w:rPr>
              <w:t>无</w:t>
            </w:r>
          </w:p>
        </w:tc>
      </w:tr>
      <w:tr w14:paraId="632091E0">
        <w:tblPrEx>
          <w:tblCellMar>
            <w:top w:w="0" w:type="dxa"/>
            <w:left w:w="108" w:type="dxa"/>
            <w:bottom w:w="0" w:type="dxa"/>
            <w:right w:w="108" w:type="dxa"/>
          </w:tblCellMar>
        </w:tblPrEx>
        <w:trPr>
          <w:trHeight w:val="615"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6DAF4C02">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需要补充的其他内容</w:t>
            </w:r>
          </w:p>
        </w:tc>
      </w:tr>
      <w:tr w14:paraId="76ADF094">
        <w:tblPrEx>
          <w:tblCellMar>
            <w:top w:w="0" w:type="dxa"/>
            <w:left w:w="108" w:type="dxa"/>
            <w:bottom w:w="0" w:type="dxa"/>
            <w:right w:w="108" w:type="dxa"/>
          </w:tblCellMar>
        </w:tblPrEx>
        <w:trPr>
          <w:trHeight w:val="3037"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5060FACD">
            <w:pPr>
              <w:keepNext w:val="0"/>
              <w:keepLines w:val="0"/>
              <w:pageBreakBefore w:val="0"/>
              <w:widowControl w:val="0"/>
              <w:kinsoku/>
              <w:wordWrap/>
              <w:overflowPunct/>
              <w:bidi w:val="0"/>
              <w:adjustRightInd w:val="0"/>
              <w:spacing w:line="6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解释权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6DB9D202">
            <w:pPr>
              <w:keepNext w:val="0"/>
              <w:keepLines w:val="0"/>
              <w:pageBreakBefore w:val="0"/>
              <w:widowControl w:val="0"/>
              <w:kinsoku/>
              <w:wordWrap/>
              <w:overflowPunct/>
              <w:bidi w:val="0"/>
              <w:adjustRightInd w:val="0"/>
              <w:spacing w:line="6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D011D2B">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F92BC55">
            <w:pPr>
              <w:keepNext w:val="0"/>
              <w:keepLines w:val="0"/>
              <w:pageBreakBefore w:val="0"/>
              <w:widowControl w:val="0"/>
              <w:kinsoku/>
              <w:wordWrap/>
              <w:overflowPunct/>
              <w:autoSpaceDE w:val="0"/>
              <w:autoSpaceDN w:val="0"/>
              <w:bidi w:val="0"/>
              <w:adjustRightInd w:val="0"/>
              <w:spacing w:line="600" w:lineRule="exact"/>
              <w:ind w:firstLine="0" w:firstLineChars="0"/>
              <w:jc w:val="center"/>
              <w:rPr>
                <w:rFonts w:ascii="宋体" w:hAnsi="宋体"/>
                <w:color w:val="auto"/>
                <w:szCs w:val="21"/>
              </w:rPr>
            </w:pPr>
            <w:r>
              <w:rPr>
                <w:rFonts w:hint="eastAsia" w:ascii="宋体" w:hAnsi="宋体" w:eastAsia="宋体" w:cs="宋体"/>
                <w:color w:val="auto"/>
                <w:kern w:val="0"/>
                <w:szCs w:val="21"/>
              </w:rPr>
              <w:t>标书雷同性分析</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4E4BF4FC">
            <w:pPr>
              <w:keepNext w:val="0"/>
              <w:keepLines w:val="0"/>
              <w:pageBreakBefore w:val="0"/>
              <w:widowControl w:val="0"/>
              <w:kinsoku/>
              <w:wordWrap/>
              <w:overflowPunct/>
              <w:autoSpaceDE w:val="0"/>
              <w:autoSpaceDN w:val="0"/>
              <w:bidi w:val="0"/>
              <w:adjustRightInd w:val="0"/>
              <w:spacing w:line="600" w:lineRule="exact"/>
              <w:ind w:firstLine="0" w:firstLineChars="0"/>
              <w:rPr>
                <w:rFonts w:ascii="宋体" w:hAnsi="宋体"/>
                <w:color w:val="auto"/>
                <w:szCs w:val="21"/>
              </w:rPr>
            </w:pPr>
            <w:r>
              <w:rPr>
                <w:rFonts w:hint="eastAsia" w:ascii="宋体" w:hAnsi="宋体" w:eastAsia="宋体" w:cs="宋体"/>
                <w:color w:val="auto"/>
                <w:kern w:val="0"/>
                <w:szCs w:val="21"/>
              </w:rPr>
              <w:t>文件制作机器码、文件创建标识码有相同的按废标处理。</w:t>
            </w:r>
          </w:p>
        </w:tc>
      </w:tr>
      <w:tr w14:paraId="5FFDC3CD">
        <w:tblPrEx>
          <w:tblCellMar>
            <w:top w:w="0" w:type="dxa"/>
            <w:left w:w="108" w:type="dxa"/>
            <w:bottom w:w="0" w:type="dxa"/>
            <w:right w:w="108" w:type="dxa"/>
          </w:tblCellMar>
        </w:tblPrEx>
        <w:trPr>
          <w:trHeight w:val="12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37593D9">
            <w:pPr>
              <w:keepNext w:val="0"/>
              <w:keepLines w:val="0"/>
              <w:pageBreakBefore w:val="0"/>
              <w:widowControl w:val="0"/>
              <w:kinsoku/>
              <w:wordWrap/>
              <w:overflowPunct/>
              <w:bidi w:val="0"/>
              <w:spacing w:line="600" w:lineRule="exact"/>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采购代理服务费</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3D5C7D63">
            <w:pPr>
              <w:keepNext w:val="0"/>
              <w:keepLines w:val="0"/>
              <w:pageBreakBefore w:val="0"/>
              <w:widowControl w:val="0"/>
              <w:kinsoku/>
              <w:wordWrap/>
              <w:overflowPunct/>
              <w:bidi w:val="0"/>
              <w:spacing w:line="600" w:lineRule="exact"/>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招标代理服务费按《河南省招标代理服务收费指导意见》计取，金额为</w:t>
            </w:r>
            <w:r>
              <w:rPr>
                <w:rFonts w:hint="eastAsia" w:ascii="宋体" w:hAnsi="宋体" w:eastAsia="宋体" w:cs="宋体"/>
                <w:color w:val="auto"/>
                <w:kern w:val="0"/>
                <w:szCs w:val="21"/>
                <w:lang w:val="en-US" w:eastAsia="zh-CN"/>
              </w:rPr>
              <w:t>11900元，</w:t>
            </w:r>
            <w:r>
              <w:rPr>
                <w:rFonts w:hint="eastAsia" w:ascii="宋体" w:hAnsi="宋体" w:eastAsia="宋体" w:cs="宋体"/>
                <w:color w:val="auto"/>
                <w:kern w:val="0"/>
                <w:szCs w:val="21"/>
              </w:rPr>
              <w:t>由中标供应商在领取中标通知书前向代理机构支付。</w:t>
            </w:r>
          </w:p>
        </w:tc>
      </w:tr>
      <w:tr w14:paraId="061D7A45">
        <w:tblPrEx>
          <w:tblCellMar>
            <w:top w:w="0" w:type="dxa"/>
            <w:left w:w="108" w:type="dxa"/>
            <w:bottom w:w="0" w:type="dxa"/>
            <w:right w:w="108" w:type="dxa"/>
          </w:tblCellMar>
        </w:tblPrEx>
        <w:trPr>
          <w:trHeight w:val="724"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3F414A2">
            <w:pPr>
              <w:keepNext w:val="0"/>
              <w:keepLines w:val="0"/>
              <w:pageBreakBefore w:val="0"/>
              <w:widowControl w:val="0"/>
              <w:kinsoku/>
              <w:wordWrap/>
              <w:overflowPunct/>
              <w:bidi w:val="0"/>
              <w:spacing w:line="600" w:lineRule="exact"/>
              <w:ind w:firstLine="0" w:firstLineChars="0"/>
              <w:jc w:val="left"/>
              <w:rPr>
                <w:rFonts w:hint="eastAsia" w:ascii="宋体" w:hAnsi="宋体" w:eastAsia="宋体" w:cs="宋体"/>
                <w:color w:val="auto"/>
                <w:kern w:val="0"/>
                <w:szCs w:val="21"/>
                <w:lang w:eastAsia="zh-CN"/>
              </w:rPr>
            </w:pPr>
            <w:bookmarkStart w:id="22" w:name="_Toc466298091"/>
            <w:bookmarkStart w:id="23" w:name="_Toc144974497"/>
            <w:bookmarkStart w:id="24" w:name="_Toc152042305"/>
            <w:bookmarkStart w:id="25" w:name="_Toc10694"/>
            <w:bookmarkStart w:id="26" w:name="_Toc152045529"/>
            <w:bookmarkStart w:id="27" w:name="_Toc455080108"/>
            <w:r>
              <w:rPr>
                <w:rFonts w:hint="eastAsia" w:ascii="宋体" w:hAnsi="宋体" w:eastAsia="宋体" w:cs="宋体"/>
                <w:color w:val="auto"/>
                <w:kern w:val="0"/>
                <w:szCs w:val="21"/>
                <w:lang w:val="en-US" w:eastAsia="zh-CN"/>
              </w:rPr>
              <w:t>采购标的所属行业</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3A7B80F0">
            <w:pPr>
              <w:keepNext w:val="0"/>
              <w:keepLines w:val="0"/>
              <w:pageBreakBefore w:val="0"/>
              <w:widowControl w:val="0"/>
              <w:kinsoku/>
              <w:wordWrap/>
              <w:overflowPunct/>
              <w:bidi w:val="0"/>
              <w:spacing w:line="600" w:lineRule="exact"/>
              <w:ind w:firstLine="0" w:firstLineChars="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本采购项目中采购标的属于：</w:t>
            </w:r>
            <w:r>
              <w:rPr>
                <w:rFonts w:hint="eastAsia" w:ascii="宋体" w:hAnsi="宋体" w:eastAsia="宋体"/>
                <w:color w:val="auto"/>
                <w:szCs w:val="21"/>
                <w:highlight w:val="none"/>
              </w:rPr>
              <w:t>本项目所属行业为</w:t>
            </w:r>
            <w:r>
              <w:rPr>
                <w:rFonts w:hint="eastAsia" w:ascii="宋体" w:hAnsi="宋体" w:eastAsia="宋体" w:cs="宋体"/>
                <w:color w:val="auto"/>
                <w:kern w:val="0"/>
                <w:szCs w:val="21"/>
                <w:lang w:val="en-US" w:eastAsia="zh-CN"/>
              </w:rPr>
              <w:t>软件和信息技术服务业</w:t>
            </w:r>
          </w:p>
        </w:tc>
      </w:tr>
      <w:tr w14:paraId="246C51E3">
        <w:tblPrEx>
          <w:tblCellMar>
            <w:top w:w="0" w:type="dxa"/>
            <w:left w:w="108" w:type="dxa"/>
            <w:bottom w:w="0" w:type="dxa"/>
            <w:right w:w="108" w:type="dxa"/>
          </w:tblCellMar>
        </w:tblPrEx>
        <w:trPr>
          <w:trHeight w:val="424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737C378">
            <w:pPr>
              <w:keepNext w:val="0"/>
              <w:keepLines w:val="0"/>
              <w:pageBreakBefore w:val="0"/>
              <w:widowControl w:val="0"/>
              <w:kinsoku/>
              <w:wordWrap/>
              <w:overflowPunct/>
              <w:bidi w:val="0"/>
              <w:spacing w:line="600" w:lineRule="exact"/>
              <w:ind w:firstLine="0" w:firstLineChars="0"/>
              <w:jc w:val="center"/>
              <w:rPr>
                <w:rFonts w:hint="default" w:ascii="宋体" w:hAnsi="宋体" w:eastAsia="宋体"/>
                <w:color w:val="auto"/>
                <w:szCs w:val="21"/>
                <w:lang w:val="en-US" w:eastAsia="zh-CN"/>
              </w:rPr>
            </w:pPr>
            <w:r>
              <w:rPr>
                <w:rFonts w:hint="eastAsia" w:ascii="宋体" w:hAnsi="宋体" w:eastAsia="宋体"/>
                <w:color w:val="auto"/>
                <w:szCs w:val="21"/>
                <w:lang w:eastAsia="zh-CN"/>
              </w:rPr>
              <w:t>质疑</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446047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供应商认为采购文件、采购过程和中标结果使自己的权益受到损害的,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p>
          <w:p w14:paraId="7578CE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接收质疑函联系部门：河南申鑫采购招标事务所有限公司</w:t>
            </w:r>
          </w:p>
          <w:p w14:paraId="23FA35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联系电话：13513760303</w:t>
            </w:r>
          </w:p>
          <w:p w14:paraId="092530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通讯地址：河南自贸试验区郑州片区（郑东）金水东路与东风南路交汇处绿地新都会8号楼503-2。</w:t>
            </w:r>
          </w:p>
          <w:p w14:paraId="0759F5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kern w:val="0"/>
                <w:szCs w:val="21"/>
              </w:rPr>
            </w:pPr>
            <w:r>
              <w:rPr>
                <w:rFonts w:hint="eastAsia"/>
                <w:color w:val="auto"/>
                <w:highlight w:val="none"/>
                <w:lang w:val="en-US" w:eastAsia="zh-CN"/>
              </w:rPr>
              <w:t>在法定质疑期内供应商针对同一采购程序环节的质疑应当一次性提出。</w:t>
            </w:r>
          </w:p>
        </w:tc>
      </w:tr>
    </w:tbl>
    <w:p w14:paraId="6D9D8604">
      <w:pPr>
        <w:pStyle w:val="70"/>
        <w:pageBreakBefore w:val="0"/>
        <w:kinsoku/>
        <w:overflowPunct/>
        <w:bidi w:val="0"/>
        <w:spacing w:line="360" w:lineRule="auto"/>
        <w:ind w:firstLine="0" w:firstLineChars="0"/>
        <w:rPr>
          <w:rFonts w:ascii="宋体" w:hAnsi="宋体" w:eastAsia="宋体"/>
          <w:color w:val="auto"/>
          <w:sz w:val="21"/>
          <w:szCs w:val="21"/>
        </w:rPr>
      </w:pPr>
      <w:bookmarkStart w:id="28" w:name="_Toc15989"/>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2"/>
      <w:bookmarkEnd w:id="23"/>
      <w:bookmarkEnd w:id="24"/>
      <w:bookmarkEnd w:id="25"/>
      <w:bookmarkEnd w:id="26"/>
      <w:bookmarkEnd w:id="27"/>
      <w:bookmarkEnd w:id="28"/>
    </w:p>
    <w:p w14:paraId="125571E1">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29" w:name="_Toc6747"/>
      <w:bookmarkStart w:id="30" w:name="_Toc658"/>
      <w:bookmarkStart w:id="31" w:name="_Toc490667828"/>
      <w:bookmarkStart w:id="32" w:name="_Toc15709"/>
      <w:bookmarkStart w:id="33" w:name="_Toc455867769"/>
      <w:bookmarkStart w:id="34" w:name="_Toc455080109"/>
      <w:bookmarkStart w:id="35" w:name="_Toc1172"/>
      <w:bookmarkStart w:id="36" w:name="_Toc274409866"/>
      <w:bookmarkStart w:id="37" w:name="_Toc15391"/>
      <w:bookmarkStart w:id="38" w:name="_Toc6264"/>
      <w:bookmarkStart w:id="39" w:name="_Toc27339"/>
      <w:bookmarkStart w:id="40" w:name="_Toc20827"/>
      <w:bookmarkStart w:id="41" w:name="_Toc281380952"/>
      <w:bookmarkStart w:id="42" w:name="_Toc466298092"/>
      <w:bookmarkStart w:id="43" w:name="_Toc21979"/>
      <w:bookmarkStart w:id="44" w:name="_Toc10273"/>
      <w:bookmarkStart w:id="45" w:name="_Toc31404"/>
      <w:bookmarkStart w:id="46" w:name="_Toc21266"/>
      <w:bookmarkStart w:id="47" w:name="_Toc29023"/>
      <w:bookmarkStart w:id="48" w:name="_Toc318450675"/>
      <w:bookmarkStart w:id="49" w:name="_Toc21458"/>
      <w:bookmarkStart w:id="50" w:name="_Toc1209"/>
      <w:bookmarkStart w:id="51" w:name="_Toc1669"/>
      <w:bookmarkStart w:id="52" w:name="_Toc9953"/>
      <w:bookmarkStart w:id="53" w:name="_Toc144974499"/>
      <w:bookmarkStart w:id="54" w:name="_Toc152042307"/>
      <w:bookmarkStart w:id="55" w:name="_Toc152045531"/>
      <w:r>
        <w:rPr>
          <w:rFonts w:hint="eastAsia" w:ascii="宋体" w:hAnsi="宋体" w:eastAsia="宋体"/>
          <w:b/>
          <w:bCs/>
          <w:color w:val="auto"/>
          <w:sz w:val="21"/>
          <w:szCs w:val="21"/>
        </w:rPr>
        <w:t>1.1 适用范围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3E184EA">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1.1.1根据《中华人民共和国政府采购法》等有关法律、法规和规章的规定，编制本项目磋商文件。</w:t>
      </w:r>
    </w:p>
    <w:p w14:paraId="28763B02">
      <w:pPr>
        <w:pStyle w:val="71"/>
        <w:pageBreakBefore w:val="0"/>
        <w:tabs>
          <w:tab w:val="left" w:pos="7410"/>
        </w:tabs>
        <w:kinsoku/>
        <w:overflowPunct/>
        <w:bidi w:val="0"/>
        <w:spacing w:line="360" w:lineRule="auto"/>
        <w:ind w:firstLine="0" w:firstLineChars="0"/>
        <w:outlineLvl w:val="0"/>
        <w:rPr>
          <w:rFonts w:ascii="宋体" w:hAnsi="宋体" w:eastAsia="宋体"/>
          <w:b/>
          <w:bCs/>
          <w:color w:val="auto"/>
          <w:sz w:val="21"/>
          <w:szCs w:val="21"/>
        </w:rPr>
      </w:pPr>
      <w:bookmarkStart w:id="56" w:name="_Toc3336"/>
      <w:bookmarkStart w:id="57" w:name="_Toc281405468"/>
      <w:bookmarkStart w:id="58" w:name="_Toc25773"/>
      <w:bookmarkStart w:id="59" w:name="_Toc10556"/>
      <w:bookmarkStart w:id="60" w:name="_Toc2929"/>
      <w:bookmarkStart w:id="61" w:name="_Toc455080110"/>
      <w:bookmarkStart w:id="62" w:name="_Toc274409867"/>
      <w:bookmarkStart w:id="63" w:name="_Toc14944"/>
      <w:bookmarkStart w:id="64" w:name="_Toc2291"/>
      <w:bookmarkStart w:id="65" w:name="_Toc24852"/>
      <w:bookmarkStart w:id="66" w:name="_Toc17549"/>
      <w:bookmarkStart w:id="67" w:name="_Toc466298093"/>
      <w:bookmarkStart w:id="68" w:name="_Toc29506"/>
      <w:bookmarkStart w:id="69" w:name="_Toc10269"/>
      <w:bookmarkStart w:id="70" w:name="_Toc30891"/>
      <w:bookmarkStart w:id="71" w:name="_Toc7237"/>
      <w:bookmarkStart w:id="72" w:name="_Toc710"/>
      <w:bookmarkStart w:id="73" w:name="_Toc318450676"/>
      <w:bookmarkStart w:id="74" w:name="_Toc490667829"/>
      <w:bookmarkStart w:id="75" w:name="_Toc32619"/>
      <w:bookmarkStart w:id="76" w:name="_Toc7062"/>
      <w:bookmarkStart w:id="77" w:name="_Toc23451"/>
      <w:bookmarkStart w:id="78" w:name="_Toc25049"/>
      <w:bookmarkStart w:id="79" w:name="_Toc455867770"/>
      <w:r>
        <w:rPr>
          <w:rFonts w:hint="eastAsia" w:ascii="宋体" w:hAnsi="宋体" w:eastAsia="宋体"/>
          <w:b/>
          <w:bCs/>
          <w:color w:val="auto"/>
          <w:sz w:val="21"/>
          <w:szCs w:val="21"/>
        </w:rPr>
        <w:t>1.2 招标项目说明</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FE16CF8">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14:paraId="731548E6">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1.2.2 本项目采购代理机构：见供应商须知前附表。</w:t>
      </w:r>
    </w:p>
    <w:p w14:paraId="22F2B30F">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1.2.3 本项目名称：见供应商须知前附表。</w:t>
      </w:r>
    </w:p>
    <w:p w14:paraId="07301B5C">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1.2.4本项目采购方式：见供应商须知前附表。</w:t>
      </w:r>
    </w:p>
    <w:p w14:paraId="5BE51C69">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1.2.5本项目预算价（最高限价）：见供应商须知前附表。</w:t>
      </w:r>
    </w:p>
    <w:p w14:paraId="6E22BE4C">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80" w:name="_Toc12395"/>
      <w:bookmarkStart w:id="81" w:name="_Toc9593"/>
      <w:bookmarkStart w:id="82" w:name="_Toc274409868"/>
      <w:bookmarkStart w:id="83" w:name="_Toc16825"/>
      <w:bookmarkStart w:id="84" w:name="_Toc281405469"/>
      <w:bookmarkStart w:id="85" w:name="_Toc4122"/>
      <w:bookmarkStart w:id="86" w:name="_Toc4608"/>
      <w:bookmarkStart w:id="87" w:name="_Toc18960"/>
      <w:bookmarkStart w:id="88" w:name="_Toc17016"/>
      <w:bookmarkStart w:id="89" w:name="_Toc16931"/>
      <w:bookmarkStart w:id="90" w:name="_Toc1373"/>
      <w:bookmarkStart w:id="91" w:name="_Toc18583"/>
      <w:bookmarkStart w:id="92" w:name="_Toc17146"/>
      <w:bookmarkStart w:id="93" w:name="_Toc12098"/>
      <w:bookmarkStart w:id="94" w:name="_Toc455867771"/>
      <w:bookmarkStart w:id="95" w:name="_Toc455080111"/>
      <w:bookmarkStart w:id="96" w:name="_Toc490667830"/>
      <w:bookmarkStart w:id="97" w:name="_Toc4952"/>
      <w:bookmarkStart w:id="98" w:name="_Toc4563"/>
      <w:bookmarkStart w:id="99" w:name="_Toc466298094"/>
      <w:bookmarkStart w:id="100" w:name="_Toc22979"/>
      <w:bookmarkStart w:id="101" w:name="_Toc3477"/>
      <w:bookmarkStart w:id="102" w:name="_Toc737"/>
      <w:bookmarkStart w:id="103" w:name="_Toc318450677"/>
      <w:r>
        <w:rPr>
          <w:rFonts w:hint="eastAsia" w:ascii="宋体" w:hAnsi="宋体" w:eastAsia="宋体"/>
          <w:b/>
          <w:bCs/>
          <w:color w:val="auto"/>
          <w:sz w:val="21"/>
          <w:szCs w:val="21"/>
        </w:rPr>
        <w:t>1.3 定义及解释</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5B03371">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14:paraId="50DD3A2E">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14:paraId="59FF1642">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1.3.3服务：系指根据本磋商文件规定供应商须承担的服务以及其他类似的义务等。</w:t>
      </w:r>
    </w:p>
    <w:p w14:paraId="110764BD">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1.3.4供应商：供应商是响应磋商文件、参加磋商竞争的中华人民共和国境内的法人、其它组织。</w:t>
      </w:r>
    </w:p>
    <w:p w14:paraId="3E4E37BA">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1.3.5响应文件：指供应商根据竞争性磋商文件提交的所有文件。</w:t>
      </w:r>
    </w:p>
    <w:p w14:paraId="6EA074AD">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1.3.6磋商小组：依据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14:paraId="6178009F">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1.3.7偏离：响应文件的响应相对于竞争性磋商文件要求的偏差，该偏差优于竞争性磋商文件要求的为正偏离；劣于的，为负偏离。</w:t>
      </w:r>
    </w:p>
    <w:p w14:paraId="215C79F6">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1.3.8“日期”或“天”：指日历天。</w:t>
      </w:r>
    </w:p>
    <w:p w14:paraId="18DD6C00">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1.3.9合同：指依据本次服务采购招标结果签订的协议或合约文件。</w:t>
      </w:r>
    </w:p>
    <w:p w14:paraId="3D2E196D">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1.3.10竞争性磋商文件中的标题或题名仅起引导作用，而不应视为对竞争性磋商文件内容的理解和解释。</w:t>
      </w:r>
    </w:p>
    <w:bookmarkEnd w:id="53"/>
    <w:bookmarkEnd w:id="54"/>
    <w:bookmarkEnd w:id="55"/>
    <w:p w14:paraId="62481D6A">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104" w:name="_Toc14043"/>
      <w:bookmarkStart w:id="105" w:name="_Toc12752"/>
      <w:bookmarkStart w:id="106" w:name="_Toc152042308"/>
      <w:bookmarkStart w:id="107" w:name="_Toc21766"/>
      <w:bookmarkStart w:id="108" w:name="_Toc466298095"/>
      <w:bookmarkStart w:id="109" w:name="_Toc27407"/>
      <w:bookmarkStart w:id="110" w:name="_Toc318450678"/>
      <w:bookmarkStart w:id="111" w:name="_Toc152045532"/>
      <w:bookmarkStart w:id="112" w:name="_Toc30975"/>
      <w:bookmarkStart w:id="113" w:name="_Toc24289"/>
      <w:bookmarkStart w:id="114" w:name="_Toc19363"/>
      <w:bookmarkStart w:id="115" w:name="_Toc17808"/>
      <w:bookmarkStart w:id="116" w:name="_Toc28499"/>
      <w:bookmarkStart w:id="117" w:name="_Toc17908"/>
      <w:bookmarkStart w:id="118" w:name="_Toc455080112"/>
      <w:bookmarkStart w:id="119" w:name="_Toc32236"/>
      <w:bookmarkStart w:id="120" w:name="_Toc455867772"/>
      <w:bookmarkStart w:id="121" w:name="_Toc18788"/>
      <w:bookmarkStart w:id="122" w:name="_Toc144974500"/>
      <w:bookmarkStart w:id="123" w:name="_Toc490667831"/>
      <w:bookmarkStart w:id="124" w:name="_Toc23228"/>
      <w:bookmarkStart w:id="125" w:name="_Toc10894"/>
      <w:bookmarkStart w:id="126" w:name="_Toc20085"/>
      <w:bookmarkStart w:id="127" w:name="_Toc25616"/>
      <w:bookmarkStart w:id="128" w:name="_Toc16470"/>
      <w:r>
        <w:rPr>
          <w:rFonts w:hint="eastAsia" w:ascii="宋体" w:hAnsi="宋体" w:eastAsia="宋体"/>
          <w:b/>
          <w:bCs/>
          <w:color w:val="auto"/>
          <w:sz w:val="21"/>
          <w:szCs w:val="21"/>
        </w:rPr>
        <w:t>1.4 磋商内容、交货期、质保期和质量要求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4A7EB99">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1.4.1 本次磋商内容：见供应商须知前附表。</w:t>
      </w:r>
    </w:p>
    <w:p w14:paraId="0231C06B">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1.4.2 本项目的交货期：见供应商须知前附表。</w:t>
      </w:r>
    </w:p>
    <w:p w14:paraId="319550DC">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1.4.3本项目的质保期：见供应商须知前附表。</w:t>
      </w:r>
    </w:p>
    <w:p w14:paraId="0CB0D061">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1.4.4本项目的质量要求：见供应商须知前附表。</w:t>
      </w:r>
    </w:p>
    <w:p w14:paraId="4ABA12BC">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129" w:name="_Toc318450679"/>
      <w:bookmarkStart w:id="130" w:name="_Toc152042310"/>
      <w:bookmarkStart w:id="131" w:name="_Toc144974502"/>
      <w:bookmarkStart w:id="132" w:name="_Toc152045534"/>
      <w:bookmarkStart w:id="133" w:name="_Toc4301"/>
      <w:bookmarkStart w:id="134" w:name="_Toc19901"/>
      <w:bookmarkStart w:id="135" w:name="_Toc13438"/>
      <w:bookmarkStart w:id="136" w:name="_Toc1602"/>
      <w:bookmarkStart w:id="137" w:name="_Toc11063"/>
      <w:bookmarkStart w:id="138" w:name="_Toc466298096"/>
      <w:bookmarkStart w:id="139" w:name="_Toc22643"/>
      <w:bookmarkStart w:id="140" w:name="_Toc18004"/>
      <w:bookmarkStart w:id="141" w:name="_Toc11576"/>
      <w:bookmarkStart w:id="142" w:name="_Toc25754"/>
      <w:bookmarkStart w:id="143" w:name="_Toc18689"/>
      <w:bookmarkStart w:id="144" w:name="_Toc490667832"/>
      <w:bookmarkStart w:id="145" w:name="_Toc455080113"/>
      <w:bookmarkStart w:id="146" w:name="_Toc9716"/>
      <w:bookmarkStart w:id="147" w:name="_Toc7209"/>
      <w:bookmarkStart w:id="148" w:name="_Toc32156"/>
      <w:bookmarkStart w:id="149" w:name="_Toc31969"/>
      <w:bookmarkStart w:id="150" w:name="_Toc5019"/>
      <w:bookmarkStart w:id="151" w:name="_Toc455867773"/>
      <w:bookmarkStart w:id="152" w:name="_Toc4850"/>
      <w:bookmarkStart w:id="153" w:name="_Toc4711"/>
      <w:r>
        <w:rPr>
          <w:rFonts w:hint="eastAsia" w:ascii="宋体" w:hAnsi="宋体" w:eastAsia="宋体"/>
          <w:b/>
          <w:bCs/>
          <w:color w:val="auto"/>
          <w:sz w:val="21"/>
          <w:szCs w:val="21"/>
        </w:rPr>
        <w:t xml:space="preserve">1.5 </w:t>
      </w:r>
      <w:bookmarkEnd w:id="129"/>
      <w:bookmarkEnd w:id="130"/>
      <w:bookmarkEnd w:id="131"/>
      <w:bookmarkEnd w:id="132"/>
      <w:r>
        <w:rPr>
          <w:rFonts w:hint="eastAsia" w:ascii="宋体" w:hAnsi="宋体" w:eastAsia="宋体"/>
          <w:b/>
          <w:bCs/>
          <w:color w:val="auto"/>
          <w:sz w:val="21"/>
          <w:szCs w:val="21"/>
        </w:rPr>
        <w:t>供应商资质条件和能力</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5D90FD5">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14:paraId="66B10350">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1.5.2是否接受联合体：见供应商须知前附表。</w:t>
      </w:r>
    </w:p>
    <w:p w14:paraId="7039A520">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154" w:name="_Toc981"/>
      <w:bookmarkStart w:id="155" w:name="_Toc6233"/>
      <w:bookmarkStart w:id="156" w:name="_Toc9505"/>
      <w:bookmarkStart w:id="157" w:name="_Toc31854"/>
      <w:bookmarkStart w:id="158" w:name="_Toc144974503"/>
      <w:bookmarkStart w:id="159" w:name="_Toc28135"/>
      <w:bookmarkStart w:id="160" w:name="_Toc17411"/>
      <w:bookmarkStart w:id="161" w:name="_Toc490667833"/>
      <w:bookmarkStart w:id="162" w:name="_Toc318450680"/>
      <w:bookmarkStart w:id="163" w:name="_Toc16828"/>
      <w:bookmarkStart w:id="164" w:name="_Toc455867774"/>
      <w:bookmarkStart w:id="165" w:name="_Toc455080114"/>
      <w:bookmarkStart w:id="166" w:name="_Toc5162"/>
      <w:bookmarkStart w:id="167" w:name="_Toc31585"/>
      <w:bookmarkStart w:id="168" w:name="_Toc11905"/>
      <w:bookmarkStart w:id="169" w:name="_Toc529"/>
      <w:bookmarkStart w:id="170" w:name="_Toc32446"/>
      <w:bookmarkStart w:id="171" w:name="_Toc16889"/>
      <w:bookmarkStart w:id="172" w:name="_Toc466298097"/>
      <w:bookmarkStart w:id="173" w:name="_Toc152045535"/>
      <w:bookmarkStart w:id="174" w:name="_Toc25712"/>
      <w:bookmarkStart w:id="175" w:name="_Toc12403"/>
      <w:bookmarkStart w:id="176" w:name="_Toc651"/>
      <w:bookmarkStart w:id="177" w:name="_Toc14511"/>
      <w:bookmarkStart w:id="178" w:name="_Toc152042311"/>
      <w:r>
        <w:rPr>
          <w:rFonts w:hint="eastAsia" w:ascii="宋体" w:hAnsi="宋体" w:eastAsia="宋体"/>
          <w:b/>
          <w:bCs/>
          <w:color w:val="auto"/>
          <w:sz w:val="21"/>
          <w:szCs w:val="21"/>
        </w:rPr>
        <w:t>1.6 费用承担</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8FB8667">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供应商准备和参加磋商活动发生的费用自理，不论磋商的结果如何，采购人和采购代理机构在任何情况下均无义务和责任承担这些费用。</w:t>
      </w:r>
    </w:p>
    <w:p w14:paraId="26254E88">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179" w:name="_Toc32053"/>
      <w:bookmarkStart w:id="180" w:name="_Toc455867775"/>
      <w:bookmarkStart w:id="181" w:name="_Toc10331"/>
      <w:bookmarkStart w:id="182" w:name="_Toc8390"/>
      <w:bookmarkStart w:id="183" w:name="_Toc144974504"/>
      <w:bookmarkStart w:id="184" w:name="_Toc2622"/>
      <w:bookmarkStart w:id="185" w:name="_Toc5402"/>
      <w:bookmarkStart w:id="186" w:name="_Toc8055"/>
      <w:bookmarkStart w:id="187" w:name="_Toc490667834"/>
      <w:bookmarkStart w:id="188" w:name="_Toc24601"/>
      <w:bookmarkStart w:id="189" w:name="_Toc1211"/>
      <w:bookmarkStart w:id="190" w:name="_Toc6014"/>
      <w:bookmarkStart w:id="191" w:name="_Toc318450681"/>
      <w:bookmarkStart w:id="192" w:name="_Toc152045536"/>
      <w:bookmarkStart w:id="193" w:name="_Toc11954"/>
      <w:bookmarkStart w:id="194" w:name="_Toc152042312"/>
      <w:bookmarkStart w:id="195" w:name="_Toc20145"/>
      <w:bookmarkStart w:id="196" w:name="_Toc22800"/>
      <w:bookmarkStart w:id="197" w:name="_Toc16419"/>
      <w:bookmarkStart w:id="198" w:name="_Toc455080115"/>
      <w:bookmarkStart w:id="199" w:name="_Toc22136"/>
      <w:bookmarkStart w:id="200" w:name="_Toc1879"/>
      <w:bookmarkStart w:id="201" w:name="_Toc466298098"/>
      <w:bookmarkStart w:id="202" w:name="_Toc609"/>
      <w:bookmarkStart w:id="203" w:name="_Toc24530"/>
      <w:r>
        <w:rPr>
          <w:rFonts w:hint="eastAsia" w:ascii="宋体" w:hAnsi="宋体" w:eastAsia="宋体"/>
          <w:b/>
          <w:bCs/>
          <w:color w:val="auto"/>
          <w:sz w:val="21"/>
          <w:szCs w:val="21"/>
        </w:rPr>
        <w:t>1.7 保密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43AE607">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参与磋商活动的各方应对竞争性磋商文件和响应文件中的商业和技术等秘密保密，违者应对由此造成的后果承担法律责任。 </w:t>
      </w:r>
    </w:p>
    <w:p w14:paraId="563114DD">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204" w:name="_Toc144974505"/>
      <w:bookmarkStart w:id="205" w:name="_Toc25517"/>
      <w:bookmarkStart w:id="206" w:name="_Toc455867776"/>
      <w:bookmarkStart w:id="207" w:name="_Toc7031"/>
      <w:bookmarkStart w:id="208" w:name="_Toc3628"/>
      <w:bookmarkStart w:id="209" w:name="_Toc13211"/>
      <w:bookmarkStart w:id="210" w:name="_Toc2658"/>
      <w:bookmarkStart w:id="211" w:name="_Toc23509"/>
      <w:bookmarkStart w:id="212" w:name="_Toc152042313"/>
      <w:bookmarkStart w:id="213" w:name="_Toc466298099"/>
      <w:bookmarkStart w:id="214" w:name="_Toc21089"/>
      <w:bookmarkStart w:id="215" w:name="_Toc318450682"/>
      <w:bookmarkStart w:id="216" w:name="_Toc14775"/>
      <w:bookmarkStart w:id="217" w:name="_Toc30583"/>
      <w:bookmarkStart w:id="218" w:name="_Toc455080116"/>
      <w:bookmarkStart w:id="219" w:name="_Toc13976"/>
      <w:bookmarkStart w:id="220" w:name="_Toc23942"/>
      <w:bookmarkStart w:id="221" w:name="_Toc6615"/>
      <w:bookmarkStart w:id="222" w:name="_Toc6550"/>
      <w:bookmarkStart w:id="223" w:name="_Toc490667835"/>
      <w:bookmarkStart w:id="224" w:name="_Toc30747"/>
      <w:bookmarkStart w:id="225" w:name="_Toc15673"/>
      <w:bookmarkStart w:id="226" w:name="_Toc152045537"/>
      <w:bookmarkStart w:id="227" w:name="_Toc28512"/>
      <w:bookmarkStart w:id="228" w:name="_Toc29323"/>
      <w:r>
        <w:rPr>
          <w:rFonts w:hint="eastAsia" w:ascii="宋体" w:hAnsi="宋体" w:eastAsia="宋体"/>
          <w:b/>
          <w:bCs/>
          <w:color w:val="auto"/>
          <w:sz w:val="21"/>
          <w:szCs w:val="21"/>
        </w:rPr>
        <w:t>1.8 语言</w:t>
      </w:r>
      <w:bookmarkEnd w:id="204"/>
      <w:r>
        <w:rPr>
          <w:rFonts w:hint="eastAsia" w:ascii="宋体" w:hAnsi="宋体" w:eastAsia="宋体"/>
          <w:b/>
          <w:bCs/>
          <w:color w:val="auto"/>
          <w:sz w:val="21"/>
          <w:szCs w:val="21"/>
        </w:rPr>
        <w:t>文字</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7D12160">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r>
        <w:rPr>
          <w:rFonts w:hint="eastAsia" w:ascii="宋体" w:hAnsi="宋体" w:cs="宋体"/>
          <w:color w:val="auto"/>
          <w:szCs w:val="21"/>
          <w:lang w:bidi="en-US"/>
        </w:rPr>
        <w:t>对不同文字文本响应文件的解释发生异议的，以中文文本为准。</w:t>
      </w:r>
    </w:p>
    <w:p w14:paraId="446AB24A">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229" w:name="_Toc22415"/>
      <w:bookmarkStart w:id="230" w:name="_Toc18425"/>
      <w:bookmarkStart w:id="231" w:name="_Toc490667836"/>
      <w:bookmarkStart w:id="232" w:name="_Toc466298100"/>
      <w:bookmarkStart w:id="233" w:name="_Toc17559"/>
      <w:bookmarkStart w:id="234" w:name="_Toc32507"/>
      <w:bookmarkStart w:id="235" w:name="_Toc29060"/>
      <w:bookmarkStart w:id="236" w:name="_Toc24337"/>
      <w:bookmarkStart w:id="237" w:name="_Toc2702"/>
      <w:bookmarkStart w:id="238" w:name="_Toc9446"/>
      <w:bookmarkStart w:id="239" w:name="_Toc4840"/>
      <w:bookmarkStart w:id="240" w:name="_Toc2313"/>
      <w:bookmarkStart w:id="241" w:name="_Toc4501"/>
      <w:bookmarkStart w:id="242" w:name="_Toc18357"/>
      <w:bookmarkStart w:id="243" w:name="_Toc152042314"/>
      <w:bookmarkStart w:id="244" w:name="_Toc4237"/>
      <w:bookmarkStart w:id="245" w:name="_Toc318450683"/>
      <w:bookmarkStart w:id="246" w:name="_Toc14934"/>
      <w:bookmarkStart w:id="247" w:name="_Toc14555"/>
      <w:bookmarkStart w:id="248" w:name="_Toc144974506"/>
      <w:bookmarkStart w:id="249" w:name="_Toc22378"/>
      <w:bookmarkStart w:id="250" w:name="_Toc455080117"/>
      <w:bookmarkStart w:id="251" w:name="_Toc152045538"/>
      <w:bookmarkStart w:id="252" w:name="_Toc29626"/>
      <w:bookmarkStart w:id="253" w:name="_Toc455867777"/>
      <w:r>
        <w:rPr>
          <w:rFonts w:hint="eastAsia" w:ascii="宋体" w:hAnsi="宋体" w:eastAsia="宋体"/>
          <w:b/>
          <w:bCs/>
          <w:color w:val="auto"/>
          <w:sz w:val="21"/>
          <w:szCs w:val="21"/>
        </w:rPr>
        <w:t>1.9 计量单位</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AB77234">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所有计量均采用中华人民共和国法定计量单位。</w:t>
      </w:r>
    </w:p>
    <w:p w14:paraId="78B428BC">
      <w:pPr>
        <w:pStyle w:val="71"/>
        <w:pageBreakBefore w:val="0"/>
        <w:kinsoku/>
        <w:overflowPunct/>
        <w:bidi w:val="0"/>
        <w:spacing w:line="360" w:lineRule="auto"/>
        <w:ind w:firstLine="0" w:firstLineChars="0"/>
        <w:outlineLvl w:val="0"/>
        <w:rPr>
          <w:rFonts w:ascii="宋体" w:hAnsi="宋体" w:eastAsia="宋体"/>
          <w:color w:val="auto"/>
          <w:sz w:val="21"/>
          <w:szCs w:val="21"/>
        </w:rPr>
      </w:pPr>
      <w:bookmarkStart w:id="254" w:name="_Toc152045540"/>
      <w:bookmarkStart w:id="255" w:name="_Toc18589"/>
      <w:bookmarkStart w:id="256" w:name="_Toc455867778"/>
      <w:bookmarkStart w:id="257" w:name="_Toc284"/>
      <w:bookmarkStart w:id="258" w:name="_Toc144974508"/>
      <w:bookmarkStart w:id="259" w:name="_Toc12027"/>
      <w:bookmarkStart w:id="260" w:name="_Toc318450684"/>
      <w:bookmarkStart w:id="261" w:name="_Toc27570"/>
      <w:bookmarkStart w:id="262" w:name="_Toc455080118"/>
      <w:bookmarkStart w:id="263" w:name="_Toc19685"/>
      <w:bookmarkStart w:id="264" w:name="_Toc29845"/>
      <w:bookmarkStart w:id="265" w:name="_Toc152042316"/>
      <w:bookmarkStart w:id="266" w:name="_Toc2508"/>
      <w:bookmarkStart w:id="267" w:name="_Toc338"/>
      <w:bookmarkStart w:id="268" w:name="_Toc490667837"/>
      <w:bookmarkStart w:id="269" w:name="_Toc466298101"/>
      <w:bookmarkStart w:id="270" w:name="_Toc13675"/>
      <w:bookmarkStart w:id="271" w:name="_Toc31195"/>
      <w:bookmarkStart w:id="272" w:name="_Toc15047"/>
      <w:bookmarkStart w:id="273" w:name="_Toc2856"/>
      <w:bookmarkStart w:id="274" w:name="_Toc30886"/>
      <w:bookmarkStart w:id="275" w:name="_Toc8379"/>
      <w:bookmarkStart w:id="276" w:name="_Toc27512"/>
      <w:bookmarkStart w:id="277" w:name="_Toc21098"/>
      <w:bookmarkStart w:id="278" w:name="_Toc21643"/>
      <w:r>
        <w:rPr>
          <w:rFonts w:hint="eastAsia" w:ascii="宋体" w:hAnsi="宋体" w:eastAsia="宋体"/>
          <w:b/>
          <w:bCs/>
          <w:color w:val="auto"/>
          <w:sz w:val="21"/>
          <w:szCs w:val="21"/>
        </w:rPr>
        <w:t xml:space="preserve">1.10 </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hint="eastAsia" w:ascii="宋体" w:hAnsi="宋体" w:eastAsia="宋体"/>
          <w:b/>
          <w:bCs/>
          <w:color w:val="auto"/>
          <w:sz w:val="21"/>
          <w:szCs w:val="21"/>
        </w:rPr>
        <w:t>现场踏勘：</w:t>
      </w:r>
      <w:r>
        <w:rPr>
          <w:rFonts w:hint="eastAsia" w:ascii="宋体" w:hAnsi="宋体" w:eastAsia="宋体"/>
          <w:color w:val="auto"/>
          <w:sz w:val="21"/>
          <w:szCs w:val="21"/>
        </w:rPr>
        <w:t>自行踏勘，与之相关的费用，供应商自行承担。</w:t>
      </w:r>
      <w:bookmarkEnd w:id="272"/>
      <w:bookmarkEnd w:id="273"/>
      <w:bookmarkEnd w:id="274"/>
      <w:bookmarkEnd w:id="275"/>
      <w:bookmarkEnd w:id="276"/>
      <w:bookmarkEnd w:id="277"/>
      <w:bookmarkEnd w:id="278"/>
    </w:p>
    <w:p w14:paraId="516E069A">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279" w:name="_Toc4643"/>
      <w:bookmarkStart w:id="280" w:name="_Toc466298102"/>
      <w:bookmarkStart w:id="281" w:name="_Toc24262"/>
      <w:bookmarkStart w:id="282" w:name="_Toc7035"/>
      <w:bookmarkStart w:id="283" w:name="_Toc4384"/>
      <w:bookmarkStart w:id="284" w:name="_Toc25167"/>
      <w:bookmarkStart w:id="285" w:name="_Toc21571"/>
      <w:bookmarkStart w:id="286" w:name="_Toc23635"/>
      <w:bookmarkStart w:id="287" w:name="_Toc12562"/>
      <w:bookmarkStart w:id="288" w:name="_Toc318450685"/>
      <w:bookmarkStart w:id="289" w:name="_Toc455867779"/>
      <w:bookmarkStart w:id="290" w:name="_Toc152045541"/>
      <w:bookmarkStart w:id="291" w:name="_Toc23678"/>
      <w:bookmarkStart w:id="292" w:name="_Toc25208"/>
      <w:bookmarkStart w:id="293" w:name="_Toc152042317"/>
      <w:bookmarkStart w:id="294" w:name="_Toc11744"/>
      <w:bookmarkStart w:id="295" w:name="_Toc31725"/>
      <w:bookmarkStart w:id="296" w:name="_Toc9182"/>
      <w:bookmarkStart w:id="297" w:name="_Toc29433"/>
      <w:bookmarkStart w:id="298" w:name="_Toc3853"/>
      <w:bookmarkStart w:id="299" w:name="_Toc5365"/>
      <w:bookmarkStart w:id="300" w:name="_Toc144974509"/>
      <w:bookmarkStart w:id="301" w:name="_Toc32757"/>
      <w:bookmarkStart w:id="302" w:name="_Toc490667838"/>
      <w:bookmarkStart w:id="303" w:name="_Toc455080119"/>
      <w:r>
        <w:rPr>
          <w:rFonts w:hint="eastAsia" w:ascii="宋体" w:hAnsi="宋体" w:eastAsia="宋体"/>
          <w:b/>
          <w:bCs/>
          <w:color w:val="auto"/>
          <w:sz w:val="21"/>
          <w:szCs w:val="21"/>
        </w:rPr>
        <w:t>1.11分包</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059D098">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是否允许分包：见供应商须知前附表。</w:t>
      </w:r>
      <w:bookmarkStart w:id="304" w:name="_Toc144974510"/>
      <w:bookmarkStart w:id="305" w:name="_Toc152045542"/>
      <w:bookmarkStart w:id="306" w:name="_Toc152042318"/>
      <w:bookmarkStart w:id="307" w:name="_Toc455080120"/>
    </w:p>
    <w:bookmarkEnd w:id="304"/>
    <w:bookmarkEnd w:id="305"/>
    <w:bookmarkEnd w:id="306"/>
    <w:p w14:paraId="2492C98F">
      <w:pPr>
        <w:pageBreakBefore w:val="0"/>
        <w:kinsoku/>
        <w:overflowPunct/>
        <w:bidi w:val="0"/>
        <w:spacing w:line="360" w:lineRule="auto"/>
        <w:ind w:firstLine="0" w:firstLineChars="0"/>
        <w:outlineLvl w:val="1"/>
        <w:rPr>
          <w:rFonts w:ascii="宋体" w:hAnsi="宋体" w:eastAsia="宋体"/>
          <w:b/>
          <w:bCs/>
          <w:color w:val="auto"/>
          <w:szCs w:val="21"/>
        </w:rPr>
      </w:pPr>
      <w:bookmarkStart w:id="308" w:name="_Toc12453"/>
      <w:bookmarkStart w:id="309" w:name="_Toc22383"/>
      <w:r>
        <w:rPr>
          <w:rFonts w:hint="eastAsia" w:ascii="宋体" w:hAnsi="宋体"/>
          <w:b/>
          <w:bCs/>
          <w:color w:val="auto"/>
          <w:szCs w:val="21"/>
        </w:rPr>
        <w:t>2.</w:t>
      </w:r>
      <w:bookmarkEnd w:id="307"/>
      <w:bookmarkEnd w:id="308"/>
      <w:r>
        <w:rPr>
          <w:rFonts w:hint="eastAsia" w:ascii="宋体" w:hAnsi="宋体"/>
          <w:b/>
          <w:bCs/>
          <w:color w:val="auto"/>
          <w:szCs w:val="21"/>
        </w:rPr>
        <w:t>竞争性磋商文件</w:t>
      </w:r>
      <w:bookmarkEnd w:id="309"/>
    </w:p>
    <w:p w14:paraId="55848DDE">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310" w:name="_Toc9780"/>
      <w:bookmarkStart w:id="311" w:name="_Toc455080121"/>
      <w:bookmarkStart w:id="312" w:name="_Toc30664"/>
      <w:bookmarkStart w:id="313" w:name="_Toc490667840"/>
      <w:bookmarkStart w:id="314" w:name="_Toc32711"/>
      <w:bookmarkStart w:id="315" w:name="_Toc11599"/>
      <w:bookmarkStart w:id="316" w:name="_Toc3982"/>
      <w:bookmarkStart w:id="317" w:name="_Toc1008"/>
      <w:bookmarkStart w:id="318" w:name="_Toc7999"/>
      <w:bookmarkStart w:id="319" w:name="_Toc455867781"/>
      <w:bookmarkStart w:id="320" w:name="_Toc32497"/>
      <w:bookmarkStart w:id="321" w:name="_Toc144974511"/>
      <w:bookmarkStart w:id="322" w:name="_Toc152045543"/>
      <w:bookmarkStart w:id="323" w:name="_Toc15492"/>
      <w:bookmarkStart w:id="324" w:name="_Toc30071"/>
      <w:bookmarkStart w:id="325" w:name="_Toc466298104"/>
      <w:bookmarkStart w:id="326" w:name="_Toc6065"/>
      <w:bookmarkStart w:id="327" w:name="_Toc318450687"/>
      <w:bookmarkStart w:id="328" w:name="_Toc11567"/>
      <w:bookmarkStart w:id="329" w:name="_Toc152042319"/>
      <w:bookmarkStart w:id="330" w:name="_Toc23649"/>
      <w:bookmarkStart w:id="331" w:name="_Toc12640"/>
      <w:bookmarkStart w:id="332" w:name="_Toc12004"/>
      <w:bookmarkStart w:id="333" w:name="_Toc30730"/>
      <w:r>
        <w:rPr>
          <w:rFonts w:hint="eastAsia" w:ascii="宋体" w:hAnsi="宋体" w:eastAsia="宋体"/>
          <w:b/>
          <w:bCs/>
          <w:color w:val="auto"/>
          <w:sz w:val="21"/>
          <w:szCs w:val="21"/>
        </w:rPr>
        <w:t>2.1竞争性磋商文件的组成</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4962593">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本竞争性磋商文件包括：</w:t>
      </w:r>
    </w:p>
    <w:p w14:paraId="4851D6A4">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（1）竞争性磋商公告；</w:t>
      </w:r>
    </w:p>
    <w:p w14:paraId="701E284A">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（2）供应商须知；</w:t>
      </w:r>
    </w:p>
    <w:p w14:paraId="71A01831">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（3）评审办法；</w:t>
      </w:r>
    </w:p>
    <w:p w14:paraId="2ABB5E23">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（4）河南省政府采购合同（参考文本）；</w:t>
      </w:r>
    </w:p>
    <w:p w14:paraId="7B6B367C">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采购需求</w:t>
      </w:r>
      <w:r>
        <w:rPr>
          <w:rFonts w:hint="eastAsia" w:ascii="宋体" w:hAnsi="宋体" w:cs="宋体"/>
          <w:color w:val="auto"/>
          <w:szCs w:val="21"/>
        </w:rPr>
        <w:t>；</w:t>
      </w:r>
    </w:p>
    <w:p w14:paraId="6A6B16D4">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cs="宋体"/>
          <w:color w:val="auto"/>
          <w:szCs w:val="21"/>
        </w:rPr>
        <w:t>（6）竞争性磋商响应文件格式；</w:t>
      </w:r>
    </w:p>
    <w:p w14:paraId="5B17B1E7">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（7）供应商须知前附表规定的其他材料。</w:t>
      </w:r>
    </w:p>
    <w:p w14:paraId="349CBB8F">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根据本章第2.2款和第2.3款对竞争性磋商文件所作的澄清、修改，构成竞争性磋商文件的组成部分。</w:t>
      </w:r>
    </w:p>
    <w:p w14:paraId="393093E8">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334" w:name="_Toc25417"/>
      <w:bookmarkStart w:id="335" w:name="_Toc4054"/>
      <w:bookmarkStart w:id="336" w:name="_Toc391"/>
      <w:bookmarkStart w:id="337" w:name="_Toc2133"/>
      <w:bookmarkStart w:id="338" w:name="_Toc29229"/>
      <w:bookmarkStart w:id="339" w:name="_Toc14688"/>
      <w:bookmarkStart w:id="340" w:name="_Toc15658"/>
      <w:bookmarkStart w:id="341" w:name="_Toc152042322"/>
      <w:bookmarkStart w:id="342" w:name="_Toc152045546"/>
      <w:bookmarkStart w:id="343" w:name="_Toc144974514"/>
      <w:bookmarkStart w:id="344" w:name="_Toc455080124"/>
      <w:r>
        <w:rPr>
          <w:rFonts w:hint="eastAsia" w:ascii="宋体" w:hAnsi="宋体" w:eastAsia="宋体"/>
          <w:b/>
          <w:bCs/>
          <w:color w:val="auto"/>
          <w:sz w:val="21"/>
          <w:szCs w:val="21"/>
        </w:rPr>
        <w:t>2.2 竞争性磋商文件的澄清</w:t>
      </w:r>
      <w:bookmarkEnd w:id="334"/>
      <w:bookmarkEnd w:id="335"/>
      <w:bookmarkEnd w:id="336"/>
      <w:bookmarkEnd w:id="337"/>
      <w:bookmarkEnd w:id="338"/>
      <w:bookmarkEnd w:id="339"/>
      <w:bookmarkEnd w:id="340"/>
    </w:p>
    <w:p w14:paraId="690F8A8E">
      <w:pPr>
        <w:pageBreakBefore w:val="0"/>
        <w:kinsoku/>
        <w:overflowPunct/>
        <w:bidi w:val="0"/>
        <w:spacing w:line="400" w:lineRule="exact"/>
        <w:ind w:firstLine="0" w:firstLineChars="0"/>
        <w:rPr>
          <w:rFonts w:ascii="宋体" w:hAnsi="宋体" w:cs="宋体"/>
          <w:color w:val="auto"/>
        </w:rPr>
      </w:pPr>
      <w:r>
        <w:rPr>
          <w:rFonts w:hint="eastAsia" w:ascii="宋体" w:hAnsi="宋体" w:cs="宋体"/>
          <w:color w:val="auto"/>
        </w:rPr>
        <w:t>2.2.1供应商应仔细阅读和检查竞争性磋商文件的全部内容。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要求采购人对竞争性磋商文件予以澄清。</w:t>
      </w:r>
    </w:p>
    <w:p w14:paraId="054A942A">
      <w:pPr>
        <w:pageBreakBefore w:val="0"/>
        <w:kinsoku/>
        <w:overflowPunct/>
        <w:bidi w:val="0"/>
        <w:spacing w:line="400" w:lineRule="exact"/>
        <w:ind w:firstLine="0" w:firstLineChars="0"/>
        <w:rPr>
          <w:rFonts w:ascii="宋体" w:hAnsi="宋体" w:cs="宋体"/>
          <w:color w:val="auto"/>
        </w:rPr>
      </w:pPr>
      <w:r>
        <w:rPr>
          <w:rFonts w:hint="eastAsia" w:ascii="宋体" w:hAnsi="宋体" w:cs="宋体"/>
          <w:color w:val="auto"/>
        </w:rPr>
        <w:t>2.2.2 竞争性磋商文件的澄清将在供应商须知前附表规定的响应文件递交截止时间5天前在信阳市公共资源交易系统“变更公告”或“答疑文件”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但不指明澄清问题的来源。如果澄清的内容可能影响响应文件编制且发出的时间距响应文件递交截止时间不足5天，相应延长投标截止时间。</w:t>
      </w:r>
    </w:p>
    <w:p w14:paraId="47F6A51C">
      <w:pPr>
        <w:pageBreakBefore w:val="0"/>
        <w:kinsoku/>
        <w:overflowPunct/>
        <w:bidi w:val="0"/>
        <w:spacing w:line="360" w:lineRule="auto"/>
        <w:ind w:firstLine="0" w:firstLineChars="0"/>
        <w:rPr>
          <w:color w:val="auto"/>
        </w:rPr>
      </w:pPr>
      <w:r>
        <w:rPr>
          <w:rFonts w:hint="eastAsia" w:ascii="宋体" w:hAnsi="宋体"/>
          <w:color w:val="auto"/>
          <w:szCs w:val="21"/>
        </w:rPr>
        <w:t>2.2.3供应商应在响应文件递交截止时间前及时查看澄清内容，因供应商未及时查看而造成的后果自负。</w:t>
      </w:r>
    </w:p>
    <w:p w14:paraId="1E25D6F6">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345" w:name="_Toc5672"/>
      <w:bookmarkStart w:id="346" w:name="_Toc8263"/>
      <w:bookmarkStart w:id="347" w:name="_Toc10140"/>
      <w:bookmarkStart w:id="348" w:name="_Toc1637"/>
      <w:bookmarkStart w:id="349" w:name="_Toc6489"/>
      <w:bookmarkStart w:id="350" w:name="_Toc27360"/>
      <w:bookmarkStart w:id="351" w:name="_Toc19991"/>
      <w:r>
        <w:rPr>
          <w:rFonts w:hint="eastAsia" w:ascii="宋体" w:hAnsi="宋体" w:eastAsia="宋体"/>
          <w:b/>
          <w:bCs/>
          <w:color w:val="auto"/>
          <w:sz w:val="21"/>
          <w:szCs w:val="21"/>
        </w:rPr>
        <w:t>2.3 竞争性磋商文件的修改</w:t>
      </w:r>
      <w:bookmarkEnd w:id="345"/>
      <w:bookmarkEnd w:id="346"/>
      <w:bookmarkEnd w:id="347"/>
      <w:bookmarkEnd w:id="348"/>
      <w:bookmarkEnd w:id="349"/>
      <w:bookmarkEnd w:id="350"/>
      <w:bookmarkEnd w:id="351"/>
    </w:p>
    <w:p w14:paraId="631A347C">
      <w:pPr>
        <w:pageBreakBefore w:val="0"/>
        <w:kinsoku/>
        <w:overflowPunct/>
        <w:bidi w:val="0"/>
        <w:spacing w:line="400" w:lineRule="exact"/>
        <w:ind w:firstLine="0" w:firstLineChars="0"/>
        <w:rPr>
          <w:rFonts w:ascii="宋体" w:hAnsi="宋体" w:cs="宋体"/>
          <w:color w:val="auto"/>
        </w:rPr>
      </w:pPr>
      <w:r>
        <w:rPr>
          <w:rFonts w:hint="eastAsia" w:ascii="宋体" w:hAnsi="宋体" w:cs="宋体"/>
          <w:color w:val="auto"/>
        </w:rPr>
        <w:t>2.3.1 在响应文件递交截止时间5天前，采购人可以修改竞争性磋商文件。如有修改，应在信阳市公共资源交易系统“变更公告”或“答疑文件”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。如果修改的内容可能影响响应文件编制且发出的时间距响应文件递交截止时间不足5天，相应延长响应文件递交截止时间。</w:t>
      </w:r>
    </w:p>
    <w:p w14:paraId="6B34DDA4">
      <w:pPr>
        <w:pageBreakBefore w:val="0"/>
        <w:kinsoku/>
        <w:overflowPunct/>
        <w:bidi w:val="0"/>
        <w:spacing w:line="360" w:lineRule="auto"/>
        <w:ind w:firstLine="0" w:firstLineChars="0"/>
        <w:rPr>
          <w:rFonts w:ascii="宋体" w:hAnsi="宋体"/>
          <w:color w:val="auto"/>
          <w:szCs w:val="21"/>
        </w:rPr>
      </w:pPr>
      <w:r>
        <w:rPr>
          <w:rFonts w:hint="eastAsia" w:ascii="宋体" w:hAnsi="宋体" w:cs="宋体"/>
          <w:color w:val="auto"/>
        </w:rPr>
        <w:t>2.3.2当竞争性磋商文件的澄清、修改、补充等在同一内容的表述上不一致时，</w:t>
      </w:r>
      <w:r>
        <w:rPr>
          <w:rFonts w:hint="eastAsia" w:ascii="宋体" w:hAnsi="宋体"/>
          <w:color w:val="auto"/>
          <w:szCs w:val="21"/>
        </w:rPr>
        <w:t>以最后在信阳市公共资源交易系统发出的文件为准。</w:t>
      </w:r>
    </w:p>
    <w:p w14:paraId="6500A2AA">
      <w:pPr>
        <w:pageBreakBefore w:val="0"/>
        <w:kinsoku/>
        <w:overflowPunct/>
        <w:bidi w:val="0"/>
        <w:spacing w:line="360" w:lineRule="auto"/>
        <w:ind w:firstLine="0" w:firstLineChars="0"/>
        <w:rPr>
          <w:color w:val="auto"/>
        </w:rPr>
      </w:pPr>
      <w:r>
        <w:rPr>
          <w:rFonts w:hint="eastAsia" w:ascii="宋体" w:hAnsi="宋体" w:cs="宋体"/>
          <w:color w:val="auto"/>
        </w:rPr>
        <w:t>2.3.3</w:t>
      </w:r>
      <w:r>
        <w:rPr>
          <w:rFonts w:hint="eastAsia" w:ascii="宋体" w:hAnsi="宋体"/>
          <w:color w:val="auto"/>
          <w:szCs w:val="21"/>
        </w:rPr>
        <w:t>供应商应在响应文件递交截止时间前及时查看修改内容，因供应商未及时查看而造成的后果自负。</w:t>
      </w:r>
    </w:p>
    <w:p w14:paraId="059B82CA">
      <w:pPr>
        <w:pStyle w:val="70"/>
        <w:pageBreakBefore w:val="0"/>
        <w:kinsoku/>
        <w:overflowPunct/>
        <w:bidi w:val="0"/>
        <w:spacing w:line="360" w:lineRule="auto"/>
        <w:ind w:firstLine="0" w:firstLineChars="0"/>
        <w:rPr>
          <w:rFonts w:ascii="宋体" w:hAnsi="宋体" w:eastAsia="宋体"/>
          <w:b/>
          <w:bCs/>
          <w:color w:val="auto"/>
          <w:sz w:val="21"/>
          <w:szCs w:val="21"/>
        </w:rPr>
      </w:pPr>
      <w:bookmarkStart w:id="352" w:name="_Toc4666"/>
      <w:bookmarkStart w:id="353" w:name="_Toc3274"/>
      <w:r>
        <w:rPr>
          <w:rFonts w:hint="eastAsia" w:ascii="宋体" w:hAnsi="宋体" w:eastAsia="宋体"/>
          <w:b/>
          <w:bCs/>
          <w:color w:val="auto"/>
          <w:sz w:val="21"/>
          <w:szCs w:val="21"/>
        </w:rPr>
        <w:t xml:space="preserve">3. </w:t>
      </w:r>
      <w:bookmarkEnd w:id="341"/>
      <w:bookmarkEnd w:id="342"/>
      <w:bookmarkEnd w:id="343"/>
      <w:r>
        <w:rPr>
          <w:rFonts w:hint="eastAsia" w:ascii="宋体" w:hAnsi="宋体" w:eastAsia="宋体"/>
          <w:b/>
          <w:bCs/>
          <w:color w:val="auto"/>
          <w:sz w:val="21"/>
          <w:szCs w:val="21"/>
        </w:rPr>
        <w:t>响应文件</w:t>
      </w:r>
      <w:bookmarkEnd w:id="344"/>
      <w:bookmarkEnd w:id="352"/>
      <w:bookmarkEnd w:id="353"/>
    </w:p>
    <w:p w14:paraId="78F378DD">
      <w:pPr>
        <w:pStyle w:val="71"/>
        <w:pageBreakBefore w:val="0"/>
        <w:kinsoku/>
        <w:overflowPunct/>
        <w:bidi w:val="0"/>
        <w:spacing w:line="360" w:lineRule="auto"/>
        <w:ind w:firstLine="0" w:firstLineChars="0"/>
        <w:outlineLvl w:val="9"/>
        <w:rPr>
          <w:rFonts w:ascii="宋体" w:hAnsi="宋体" w:eastAsia="宋体"/>
          <w:b/>
          <w:bCs/>
          <w:color w:val="auto"/>
          <w:sz w:val="21"/>
          <w:szCs w:val="21"/>
        </w:rPr>
      </w:pPr>
      <w:bookmarkStart w:id="354" w:name="_Toc13956"/>
      <w:bookmarkStart w:id="355" w:name="_Toc16198"/>
      <w:bookmarkStart w:id="356" w:name="_Toc152042323"/>
      <w:bookmarkStart w:id="357" w:name="_Toc13674"/>
      <w:bookmarkStart w:id="358" w:name="_Toc15810"/>
      <w:bookmarkStart w:id="359" w:name="_Toc9273"/>
      <w:bookmarkStart w:id="360" w:name="_Toc27373"/>
      <w:bookmarkStart w:id="361" w:name="_Toc10096"/>
      <w:bookmarkStart w:id="362" w:name="_Toc490667844"/>
      <w:bookmarkStart w:id="363" w:name="_Toc144974515"/>
      <w:bookmarkStart w:id="364" w:name="_Toc28231"/>
      <w:bookmarkStart w:id="365" w:name="_Toc32410"/>
      <w:bookmarkStart w:id="366" w:name="_Toc15800"/>
      <w:bookmarkStart w:id="367" w:name="_Toc318450691"/>
      <w:bookmarkStart w:id="368" w:name="_Toc152045547"/>
      <w:bookmarkStart w:id="369" w:name="_Toc24440"/>
      <w:r>
        <w:rPr>
          <w:rFonts w:hint="eastAsia" w:ascii="宋体" w:hAnsi="宋体" w:eastAsia="宋体"/>
          <w:b/>
          <w:bCs/>
          <w:color w:val="auto"/>
          <w:sz w:val="21"/>
          <w:szCs w:val="21"/>
        </w:rPr>
        <w:t>3.1 响应文件的组成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362F9A">
      <w:pPr>
        <w:pageBreakBefore w:val="0"/>
        <w:widowControl/>
        <w:kinsoku/>
        <w:overflowPunct/>
        <w:bidi w:val="0"/>
        <w:spacing w:line="400" w:lineRule="exact"/>
        <w:ind w:firstLine="0" w:firstLineChars="0"/>
        <w:jc w:val="left"/>
        <w:rPr>
          <w:rFonts w:ascii="宋体" w:hAnsi="宋体" w:eastAsia="宋体" w:cs="宋体"/>
          <w:color w:val="auto"/>
          <w:szCs w:val="21"/>
        </w:rPr>
      </w:pPr>
      <w:bookmarkStart w:id="370" w:name="_Toc152042324"/>
      <w:bookmarkStart w:id="371" w:name="_Toc26291"/>
      <w:bookmarkStart w:id="372" w:name="_Toc318450692"/>
      <w:bookmarkStart w:id="373" w:name="_Toc899"/>
      <w:bookmarkStart w:id="374" w:name="_Toc144974516"/>
      <w:bookmarkStart w:id="375" w:name="_Toc279156232"/>
      <w:bookmarkStart w:id="376" w:name="_Toc152045548"/>
      <w:r>
        <w:rPr>
          <w:rFonts w:hint="eastAsia" w:ascii="宋体" w:hAnsi="宋体" w:eastAsia="宋体" w:cs="宋体"/>
          <w:color w:val="auto"/>
          <w:szCs w:val="21"/>
        </w:rPr>
        <w:t>响应文件应包括下列内容</w:t>
      </w:r>
      <w:r>
        <w:rPr>
          <w:rFonts w:hint="eastAsia" w:ascii="宋体" w:hAnsi="宋体" w:eastAsia="宋体" w:cs="宋体"/>
          <w:b/>
          <w:bCs/>
          <w:color w:val="auto"/>
          <w:szCs w:val="21"/>
        </w:rPr>
        <w:t>：</w:t>
      </w:r>
    </w:p>
    <w:p w14:paraId="5D723A4C">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1）响应函及响应函附录</w:t>
      </w:r>
    </w:p>
    <w:p w14:paraId="5D4BBD59">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2）法定代表人（单位负责人）身份证明</w:t>
      </w:r>
    </w:p>
    <w:p w14:paraId="77CDEA46">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3）授权委托书</w:t>
      </w:r>
    </w:p>
    <w:p w14:paraId="0D620BFD">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4）资格审查材料</w:t>
      </w:r>
    </w:p>
    <w:p w14:paraId="17E20307">
      <w:pPr>
        <w:pStyle w:val="16"/>
        <w:pageBreakBefore w:val="0"/>
        <w:kinsoku/>
        <w:overflowPunct/>
        <w:bidi w:val="0"/>
        <w:spacing w:line="400" w:lineRule="exact"/>
        <w:ind w:firstLine="0" w:firstLineChars="0"/>
        <w:rPr>
          <w:rFonts w:hint="eastAsia" w:ascii="宋体" w:hAnsi="宋体" w:eastAsia="宋体" w:cs="宋体"/>
          <w:bCs/>
          <w:color w:val="auto"/>
          <w:szCs w:val="21"/>
          <w:lang w:eastAsia="zh-CN"/>
        </w:rPr>
      </w:pPr>
      <w:r>
        <w:rPr>
          <w:rFonts w:hint="eastAsia" w:ascii="宋体" w:hAnsi="宋体" w:eastAsia="宋体" w:cs="宋体"/>
          <w:bCs/>
          <w:color w:val="auto"/>
          <w:szCs w:val="21"/>
        </w:rPr>
        <w:t>5）</w:t>
      </w:r>
      <w:r>
        <w:rPr>
          <w:rFonts w:hint="eastAsia" w:ascii="宋体" w:hAnsi="宋体" w:eastAsia="宋体" w:cs="宋体"/>
          <w:bCs/>
          <w:color w:val="auto"/>
          <w:szCs w:val="21"/>
          <w:lang w:eastAsia="zh-CN"/>
        </w:rPr>
        <w:t>综合实力</w:t>
      </w:r>
    </w:p>
    <w:p w14:paraId="5A7DE260">
      <w:pPr>
        <w:pStyle w:val="16"/>
        <w:pageBreakBefore w:val="0"/>
        <w:kinsoku/>
        <w:overflowPunct/>
        <w:bidi w:val="0"/>
        <w:spacing w:line="400" w:lineRule="exact"/>
        <w:ind w:firstLine="0" w:firstLineChars="0"/>
        <w:rPr>
          <w:rFonts w:hint="eastAsia" w:ascii="宋体" w:hAnsi="宋体" w:eastAsia="宋体" w:cs="宋体"/>
          <w:bCs/>
          <w:color w:val="auto"/>
          <w:szCs w:val="21"/>
          <w:lang w:eastAsia="zh-CN"/>
        </w:rPr>
      </w:pPr>
      <w:r>
        <w:rPr>
          <w:rFonts w:hint="eastAsia" w:ascii="宋体" w:hAnsi="宋体" w:eastAsia="宋体" w:cs="宋体"/>
          <w:bCs/>
          <w:color w:val="auto"/>
          <w:szCs w:val="21"/>
        </w:rPr>
        <w:t>6）</w:t>
      </w:r>
      <w:r>
        <w:rPr>
          <w:rFonts w:hint="eastAsia" w:ascii="宋体" w:hAnsi="宋体" w:eastAsia="宋体" w:cs="宋体"/>
          <w:bCs/>
          <w:color w:val="auto"/>
          <w:szCs w:val="21"/>
          <w:lang w:eastAsia="zh-CN"/>
        </w:rPr>
        <w:t>服务方案</w:t>
      </w:r>
    </w:p>
    <w:p w14:paraId="31B2E206">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7）中小企业声明函</w:t>
      </w:r>
    </w:p>
    <w:p w14:paraId="4EA8031B">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8）残疾人福利性单位声明函</w:t>
      </w:r>
    </w:p>
    <w:p w14:paraId="60A0C91C">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9）监狱企业证明文件</w:t>
      </w:r>
    </w:p>
    <w:p w14:paraId="024649D2">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10）反商业贿赂承诺书</w:t>
      </w:r>
    </w:p>
    <w:p w14:paraId="404C5B1C">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11）采购代理服务费承诺函</w:t>
      </w:r>
    </w:p>
    <w:p w14:paraId="7894D526">
      <w:pPr>
        <w:pStyle w:val="16"/>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12）其他材料</w:t>
      </w:r>
    </w:p>
    <w:p w14:paraId="29506A17">
      <w:pPr>
        <w:pageBreakBefore w:val="0"/>
        <w:kinsoku/>
        <w:overflowPunct/>
        <w:bidi w:val="0"/>
        <w:spacing w:line="360" w:lineRule="auto"/>
        <w:ind w:firstLine="0" w:firstLineChars="0"/>
        <w:rPr>
          <w:rFonts w:ascii="宋体" w:hAnsi="宋体" w:cs="宋体"/>
          <w:b/>
          <w:bCs/>
          <w:color w:val="auto"/>
          <w:szCs w:val="21"/>
        </w:rPr>
      </w:pPr>
      <w:r>
        <w:rPr>
          <w:rFonts w:hint="eastAsia" w:ascii="宋体" w:hAnsi="宋体" w:cs="宋体"/>
          <w:b/>
          <w:bCs/>
          <w:color w:val="auto"/>
          <w:szCs w:val="21"/>
        </w:rPr>
        <w:t>3.2 磋商报价</w:t>
      </w:r>
      <w:bookmarkEnd w:id="370"/>
      <w:bookmarkEnd w:id="371"/>
      <w:bookmarkEnd w:id="372"/>
      <w:bookmarkEnd w:id="373"/>
      <w:bookmarkEnd w:id="374"/>
      <w:bookmarkEnd w:id="375"/>
      <w:bookmarkEnd w:id="376"/>
    </w:p>
    <w:p w14:paraId="252C424A">
      <w:pPr>
        <w:pageBreakBefore w:val="0"/>
        <w:tabs>
          <w:tab w:val="left" w:pos="0"/>
          <w:tab w:val="left" w:pos="1050"/>
        </w:tabs>
        <w:kinsoku/>
        <w:overflowPunct/>
        <w:bidi w:val="0"/>
        <w:spacing w:line="440" w:lineRule="exact"/>
        <w:ind w:firstLine="0" w:firstLineChars="0"/>
        <w:rPr>
          <w:rFonts w:ascii="宋体" w:hAnsi="宋体" w:cs="宋体"/>
          <w:color w:val="auto"/>
          <w:szCs w:val="21"/>
        </w:rPr>
      </w:pPr>
      <w:bookmarkStart w:id="377" w:name="_Toc12402"/>
      <w:bookmarkStart w:id="378" w:name="_Toc466298109"/>
      <w:bookmarkStart w:id="379" w:name="_Toc29133"/>
      <w:bookmarkStart w:id="380" w:name="_Toc490667846"/>
      <w:bookmarkStart w:id="381" w:name="_Toc6105"/>
      <w:bookmarkStart w:id="382" w:name="_Toc152045549"/>
      <w:bookmarkStart w:id="383" w:name="_Toc144974517"/>
      <w:bookmarkStart w:id="384" w:name="_Toc455867786"/>
      <w:bookmarkStart w:id="385" w:name="_Toc318450693"/>
      <w:bookmarkStart w:id="386" w:name="_Toc21680"/>
      <w:bookmarkStart w:id="387" w:name="_Toc152042325"/>
      <w:bookmarkStart w:id="388" w:name="_Toc455080126"/>
      <w:bookmarkStart w:id="389" w:name="_Toc11968"/>
      <w:bookmarkStart w:id="390" w:name="_Toc2425"/>
      <w:bookmarkStart w:id="391" w:name="_Toc25387"/>
      <w:bookmarkStart w:id="392" w:name="_Toc21600"/>
      <w:bookmarkStart w:id="393" w:name="_Toc3624"/>
      <w:bookmarkStart w:id="394" w:name="_Toc7105"/>
      <w:bookmarkStart w:id="395" w:name="_Toc7910"/>
      <w:r>
        <w:rPr>
          <w:rFonts w:hint="eastAsia" w:ascii="宋体" w:hAnsi="宋体" w:cs="宋体"/>
          <w:color w:val="auto"/>
          <w:szCs w:val="21"/>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w:t>
      </w:r>
      <w:r>
        <w:rPr>
          <w:rFonts w:hint="eastAsia" w:ascii="宋体" w:hAnsi="宋体" w:cs="宋体"/>
          <w:color w:val="auto"/>
          <w:szCs w:val="21"/>
          <w:highlight w:val="none"/>
        </w:rPr>
        <w:t>本，分二次报价：第一</w:t>
      </w:r>
      <w:r>
        <w:rPr>
          <w:rFonts w:hint="eastAsia" w:ascii="宋体" w:hAnsi="宋体" w:cs="宋体"/>
          <w:color w:val="auto"/>
          <w:szCs w:val="21"/>
        </w:rPr>
        <w:t>次报价必须按照竞争性磋商文件的报价格式填报，第二次报价在磋商中填报，第二次报价（不得高于第一次报价）即为最终报价</w:t>
      </w:r>
      <w:bookmarkEnd w:id="377"/>
      <w:r>
        <w:rPr>
          <w:rFonts w:hint="eastAsia" w:ascii="宋体" w:hAnsi="宋体" w:cs="宋体"/>
          <w:color w:val="auto"/>
          <w:szCs w:val="21"/>
        </w:rPr>
        <w:t>。</w:t>
      </w:r>
    </w:p>
    <w:p w14:paraId="5E08A7C8">
      <w:pPr>
        <w:pageBreakBefore w:val="0"/>
        <w:tabs>
          <w:tab w:val="left" w:pos="0"/>
          <w:tab w:val="left" w:pos="1050"/>
        </w:tabs>
        <w:kinsoku/>
        <w:overflowPunct/>
        <w:bidi w:val="0"/>
        <w:spacing w:line="440" w:lineRule="exact"/>
        <w:ind w:firstLine="0" w:firstLineChars="0"/>
        <w:rPr>
          <w:rFonts w:ascii="宋体" w:hAnsi="宋体" w:cs="宋体"/>
          <w:color w:val="auto"/>
          <w:szCs w:val="21"/>
        </w:rPr>
      </w:pPr>
      <w:r>
        <w:rPr>
          <w:rFonts w:hint="eastAsia" w:ascii="宋体" w:hAnsi="宋体" w:cs="宋体"/>
          <w:color w:val="auto"/>
          <w:szCs w:val="21"/>
        </w:rPr>
        <w:t>3.2.2供应商应充分了解该项目的总体情况以及影响磋商报价的其它要素，考虑供货期间的价格风险因素，成交价在合同实施期内不得调整，同时也不因市场价格变动而调整。</w:t>
      </w:r>
    </w:p>
    <w:p w14:paraId="3D0124B4">
      <w:pPr>
        <w:pageBreakBefore w:val="0"/>
        <w:tabs>
          <w:tab w:val="left" w:pos="0"/>
          <w:tab w:val="left" w:pos="1050"/>
        </w:tabs>
        <w:kinsoku/>
        <w:overflowPunct/>
        <w:bidi w:val="0"/>
        <w:spacing w:line="440" w:lineRule="exact"/>
        <w:ind w:firstLine="0" w:firstLineChars="0"/>
        <w:rPr>
          <w:rFonts w:ascii="宋体" w:hAnsi="宋体" w:cs="宋体"/>
          <w:color w:val="auto"/>
          <w:szCs w:val="21"/>
        </w:rPr>
      </w:pPr>
      <w:r>
        <w:rPr>
          <w:rFonts w:hint="eastAsia" w:ascii="宋体" w:hAnsi="宋体" w:cs="宋体"/>
          <w:color w:val="auto"/>
          <w:szCs w:val="21"/>
        </w:rPr>
        <w:t>3.2.3 响应报价表中的大写金额和小写金额不一致的，以大写金额为准。</w:t>
      </w:r>
    </w:p>
    <w:p w14:paraId="55B2A16B">
      <w:pPr>
        <w:pageBreakBefore w:val="0"/>
        <w:tabs>
          <w:tab w:val="left" w:pos="0"/>
          <w:tab w:val="left" w:pos="1050"/>
        </w:tabs>
        <w:kinsoku/>
        <w:overflowPunct/>
        <w:bidi w:val="0"/>
        <w:spacing w:line="440" w:lineRule="exact"/>
        <w:ind w:firstLine="0" w:firstLineChars="0"/>
        <w:rPr>
          <w:rFonts w:ascii="宋体" w:hAnsi="宋体" w:cs="宋体"/>
          <w:b/>
          <w:bCs/>
          <w:color w:val="auto"/>
          <w:szCs w:val="21"/>
        </w:rPr>
      </w:pPr>
      <w:r>
        <w:rPr>
          <w:rFonts w:hint="eastAsia" w:ascii="宋体" w:hAnsi="宋体" w:cs="宋体"/>
          <w:color w:val="auto"/>
          <w:szCs w:val="21"/>
        </w:rPr>
        <w:t>3.2.4供应商的报价明显低于其他通过符合性审查供应商的报价，有可能影响产品质量或者不能诚信履约的，磋商委员会应当要求其在磋商现场</w:t>
      </w:r>
      <w:r>
        <w:rPr>
          <w:rFonts w:hint="eastAsia" w:ascii="宋体" w:hAnsi="宋体" w:cs="宋体"/>
          <w:color w:val="auto"/>
          <w:kern w:val="0"/>
          <w:szCs w:val="21"/>
        </w:rPr>
        <w:t>（或电子交易系统）</w:t>
      </w:r>
      <w:r>
        <w:rPr>
          <w:rFonts w:hint="eastAsia" w:ascii="宋体" w:hAnsi="宋体" w:cs="宋体"/>
          <w:color w:val="auto"/>
          <w:szCs w:val="21"/>
        </w:rPr>
        <w:t>合理的时间内提供书面说明</w:t>
      </w:r>
      <w:r>
        <w:rPr>
          <w:rFonts w:hint="eastAsia" w:ascii="宋体" w:hAnsi="宋体" w:cs="宋体"/>
          <w:color w:val="auto"/>
          <w:kern w:val="0"/>
          <w:szCs w:val="21"/>
        </w:rPr>
        <w:t>（或电子澄清说明文件）</w:t>
      </w:r>
      <w:r>
        <w:rPr>
          <w:rFonts w:hint="eastAsia" w:ascii="宋体" w:hAnsi="宋体" w:cs="宋体"/>
          <w:color w:val="auto"/>
          <w:szCs w:val="21"/>
        </w:rPr>
        <w:t xml:space="preserve">，必要时提交相关证明材料；供应商不能证明其报价合理性的，磋商委员会应当将其作为无效投标处理。 </w:t>
      </w:r>
    </w:p>
    <w:p w14:paraId="26DC96A6">
      <w:pPr>
        <w:spacing w:line="400" w:lineRule="exact"/>
        <w:ind w:firstLine="422" w:firstLineChars="200"/>
        <w:outlineLvl w:val="2"/>
        <w:rPr>
          <w:rFonts w:hint="eastAsia" w:ascii="宋体" w:hAnsi="宋体" w:cs="宋体"/>
          <w:b/>
          <w:bCs/>
          <w:szCs w:val="21"/>
          <w:lang w:val="zh-CN"/>
        </w:rPr>
      </w:pPr>
      <w:bookmarkStart w:id="396" w:name="_Toc20443"/>
      <w:bookmarkStart w:id="397" w:name="_Toc6786"/>
      <w:bookmarkStart w:id="398" w:name="_Toc19445"/>
      <w:bookmarkStart w:id="399" w:name="_Toc358"/>
      <w:bookmarkStart w:id="400" w:name="_Toc22762"/>
      <w:bookmarkStart w:id="401" w:name="_Toc8041"/>
      <w:bookmarkStart w:id="402" w:name="_Toc6707"/>
      <w:bookmarkStart w:id="403" w:name="_Toc15888"/>
      <w:bookmarkStart w:id="404" w:name="_Toc3822"/>
      <w:bookmarkStart w:id="405" w:name="_Toc31811"/>
      <w:bookmarkStart w:id="406" w:name="_Toc22930"/>
      <w:bookmarkStart w:id="407" w:name="_Toc11851"/>
      <w:bookmarkStart w:id="408" w:name="_Toc21628"/>
      <w:r>
        <w:rPr>
          <w:rFonts w:hint="eastAsia" w:ascii="宋体" w:hAnsi="宋体" w:cs="宋体"/>
          <w:b/>
          <w:bCs/>
          <w:szCs w:val="21"/>
        </w:rPr>
        <w:t xml:space="preserve">3.3 </w:t>
      </w:r>
      <w:r>
        <w:rPr>
          <w:rFonts w:hint="eastAsia" w:ascii="宋体" w:hAnsi="宋体" w:cs="宋体"/>
          <w:b/>
          <w:bCs/>
          <w:szCs w:val="21"/>
          <w:lang w:val="zh-CN"/>
        </w:rPr>
        <w:t>小型微型企业认定及评标价格评审（非专门面向中小企业适用）</w:t>
      </w:r>
      <w:bookmarkEnd w:id="396"/>
      <w:bookmarkEnd w:id="397"/>
      <w:bookmarkEnd w:id="398"/>
      <w:bookmarkEnd w:id="399"/>
      <w:bookmarkEnd w:id="400"/>
      <w:bookmarkEnd w:id="401"/>
      <w:bookmarkEnd w:id="402"/>
      <w:bookmarkEnd w:id="403"/>
      <w:bookmarkEnd w:id="404"/>
    </w:p>
    <w:tbl>
      <w:tblPr>
        <w:tblStyle w:val="34"/>
        <w:tblpPr w:leftFromText="180" w:rightFromText="180" w:vertAnchor="text" w:horzAnchor="page" w:tblpX="1711" w:tblpY="334"/>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DE2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91" w:type="dxa"/>
            <w:noWrap w:val="0"/>
            <w:vAlign w:val="center"/>
          </w:tcPr>
          <w:p w14:paraId="3EBEA63B">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09" w:name="_Toc25103"/>
            <w:r>
              <w:rPr>
                <w:rFonts w:hint="eastAsia" w:ascii="宋体" w:hAnsi="宋体" w:eastAsia="宋体"/>
                <w:b w:val="0"/>
                <w:bCs w:val="0"/>
                <w:color w:val="auto"/>
                <w:sz w:val="21"/>
                <w:szCs w:val="21"/>
                <w:lang w:val="zh-CN"/>
              </w:rPr>
              <w:t>内容</w:t>
            </w:r>
            <w:bookmarkEnd w:id="409"/>
          </w:p>
        </w:tc>
        <w:tc>
          <w:tcPr>
            <w:tcW w:w="1561" w:type="dxa"/>
            <w:noWrap w:val="0"/>
            <w:vAlign w:val="center"/>
          </w:tcPr>
          <w:p w14:paraId="1760EA0A">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0" w:name="_Toc3787"/>
            <w:r>
              <w:rPr>
                <w:rFonts w:hint="eastAsia" w:ascii="宋体" w:hAnsi="宋体" w:eastAsia="宋体"/>
                <w:b w:val="0"/>
                <w:bCs w:val="0"/>
                <w:color w:val="auto"/>
                <w:sz w:val="21"/>
                <w:szCs w:val="21"/>
                <w:lang w:val="zh-CN"/>
              </w:rPr>
              <w:t>大型企业</w:t>
            </w:r>
            <w:bookmarkEnd w:id="410"/>
          </w:p>
        </w:tc>
        <w:tc>
          <w:tcPr>
            <w:tcW w:w="1492" w:type="dxa"/>
            <w:noWrap w:val="0"/>
            <w:vAlign w:val="center"/>
          </w:tcPr>
          <w:p w14:paraId="0B069466">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1" w:name="_Toc15837"/>
            <w:r>
              <w:rPr>
                <w:rFonts w:hint="eastAsia" w:ascii="宋体" w:hAnsi="宋体" w:eastAsia="宋体"/>
                <w:b w:val="0"/>
                <w:bCs w:val="0"/>
                <w:color w:val="auto"/>
                <w:sz w:val="21"/>
                <w:szCs w:val="21"/>
                <w:lang w:val="zh-CN"/>
              </w:rPr>
              <w:t>中型企业</w:t>
            </w:r>
            <w:bookmarkEnd w:id="411"/>
          </w:p>
        </w:tc>
        <w:tc>
          <w:tcPr>
            <w:tcW w:w="2273" w:type="dxa"/>
            <w:noWrap w:val="0"/>
            <w:vAlign w:val="center"/>
          </w:tcPr>
          <w:p w14:paraId="479F0F26">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2" w:name="_Toc21127"/>
            <w:r>
              <w:rPr>
                <w:rFonts w:hint="eastAsia" w:ascii="宋体" w:hAnsi="宋体" w:eastAsia="宋体"/>
                <w:b w:val="0"/>
                <w:bCs w:val="0"/>
                <w:color w:val="auto"/>
                <w:sz w:val="21"/>
                <w:szCs w:val="21"/>
                <w:lang w:val="zh-CN"/>
              </w:rPr>
              <w:t>小型企业</w:t>
            </w:r>
            <w:bookmarkEnd w:id="412"/>
          </w:p>
        </w:tc>
        <w:tc>
          <w:tcPr>
            <w:tcW w:w="2094" w:type="dxa"/>
            <w:noWrap w:val="0"/>
            <w:vAlign w:val="center"/>
          </w:tcPr>
          <w:p w14:paraId="19E0D8EB">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3" w:name="_Toc10708"/>
            <w:r>
              <w:rPr>
                <w:rFonts w:hint="eastAsia" w:ascii="宋体" w:hAnsi="宋体" w:eastAsia="宋体"/>
                <w:b w:val="0"/>
                <w:bCs w:val="0"/>
                <w:color w:val="auto"/>
                <w:sz w:val="21"/>
                <w:szCs w:val="21"/>
                <w:lang w:val="zh-CN"/>
              </w:rPr>
              <w:t>微型企业</w:t>
            </w:r>
            <w:bookmarkEnd w:id="413"/>
          </w:p>
        </w:tc>
      </w:tr>
      <w:tr w14:paraId="08F3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91" w:type="dxa"/>
            <w:noWrap w:val="0"/>
            <w:vAlign w:val="center"/>
          </w:tcPr>
          <w:p w14:paraId="7B136C46">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4" w:name="_Toc13120"/>
            <w:r>
              <w:rPr>
                <w:rFonts w:hint="eastAsia" w:ascii="宋体" w:hAnsi="宋体" w:eastAsia="宋体"/>
                <w:b w:val="0"/>
                <w:bCs w:val="0"/>
                <w:color w:val="auto"/>
                <w:sz w:val="21"/>
                <w:szCs w:val="21"/>
                <w:lang w:val="zh-CN"/>
              </w:rPr>
              <w:t>价格=</w:t>
            </w:r>
            <w:bookmarkEnd w:id="414"/>
          </w:p>
        </w:tc>
        <w:tc>
          <w:tcPr>
            <w:tcW w:w="1561" w:type="dxa"/>
            <w:noWrap w:val="0"/>
            <w:vAlign w:val="center"/>
          </w:tcPr>
          <w:p w14:paraId="681392A4">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5" w:name="_Toc15222"/>
            <w:r>
              <w:rPr>
                <w:rFonts w:hint="eastAsia" w:ascii="宋体" w:hAnsi="宋体" w:eastAsia="宋体"/>
                <w:b w:val="0"/>
                <w:bCs w:val="0"/>
                <w:color w:val="auto"/>
                <w:sz w:val="21"/>
                <w:szCs w:val="21"/>
                <w:lang w:val="zh-CN"/>
              </w:rPr>
              <w:t>报价</w:t>
            </w:r>
            <w:bookmarkEnd w:id="415"/>
          </w:p>
        </w:tc>
        <w:tc>
          <w:tcPr>
            <w:tcW w:w="1492" w:type="dxa"/>
            <w:noWrap w:val="0"/>
            <w:vAlign w:val="center"/>
          </w:tcPr>
          <w:p w14:paraId="2947FC7A">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6" w:name="_Toc32277"/>
            <w:r>
              <w:rPr>
                <w:rFonts w:hint="eastAsia" w:ascii="宋体" w:hAnsi="宋体" w:eastAsia="宋体"/>
                <w:b w:val="0"/>
                <w:bCs w:val="0"/>
                <w:color w:val="auto"/>
                <w:sz w:val="21"/>
                <w:szCs w:val="21"/>
                <w:lang w:val="zh-CN"/>
              </w:rPr>
              <w:t>报价</w:t>
            </w:r>
            <w:bookmarkEnd w:id="416"/>
          </w:p>
        </w:tc>
        <w:tc>
          <w:tcPr>
            <w:tcW w:w="2273" w:type="dxa"/>
            <w:noWrap w:val="0"/>
            <w:vAlign w:val="center"/>
          </w:tcPr>
          <w:p w14:paraId="17C5C61D">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7" w:name="_Toc2662"/>
            <w:r>
              <w:rPr>
                <w:rFonts w:hint="eastAsia" w:ascii="宋体" w:hAnsi="宋体" w:eastAsia="宋体"/>
                <w:b w:val="0"/>
                <w:bCs w:val="0"/>
                <w:color w:val="auto"/>
                <w:sz w:val="21"/>
                <w:szCs w:val="21"/>
                <w:lang w:val="zh-CN"/>
              </w:rPr>
              <w:t>报价×（1</w:t>
            </w:r>
            <w:r>
              <w:rPr>
                <w:rFonts w:hint="eastAsia" w:ascii="宋体" w:hAnsi="宋体" w:eastAsia="宋体"/>
                <w:b w:val="0"/>
                <w:bCs w:val="0"/>
                <w:color w:val="auto"/>
                <w:sz w:val="21"/>
                <w:szCs w:val="21"/>
                <w:lang w:val="en-US" w:eastAsia="zh-CN"/>
              </w:rPr>
              <w:t>0</w:t>
            </w:r>
            <w:r>
              <w:rPr>
                <w:rFonts w:hint="eastAsia" w:ascii="宋体" w:hAnsi="宋体" w:eastAsia="宋体"/>
                <w:b w:val="0"/>
                <w:bCs w:val="0"/>
                <w:color w:val="auto"/>
                <w:sz w:val="21"/>
                <w:szCs w:val="21"/>
                <w:lang w:val="zh-CN"/>
              </w:rPr>
              <w:t>-</w:t>
            </w:r>
            <w:r>
              <w:rPr>
                <w:rFonts w:hint="eastAsia" w:ascii="宋体" w:hAnsi="宋体" w:eastAsia="宋体"/>
                <w:b w:val="0"/>
                <w:bCs w:val="0"/>
                <w:color w:val="auto"/>
                <w:sz w:val="21"/>
                <w:szCs w:val="21"/>
                <w:lang w:val="en-US" w:eastAsia="zh-CN"/>
              </w:rPr>
              <w:t>20</w:t>
            </w:r>
            <w:r>
              <w:rPr>
                <w:rFonts w:hint="eastAsia" w:ascii="宋体" w:hAnsi="宋体" w:eastAsia="宋体"/>
                <w:b w:val="0"/>
                <w:bCs w:val="0"/>
                <w:color w:val="auto"/>
                <w:sz w:val="21"/>
                <w:szCs w:val="21"/>
                <w:lang w:val="zh-CN"/>
              </w:rPr>
              <w:t>%）</w:t>
            </w:r>
            <w:bookmarkEnd w:id="417"/>
          </w:p>
        </w:tc>
        <w:tc>
          <w:tcPr>
            <w:tcW w:w="2094" w:type="dxa"/>
            <w:noWrap w:val="0"/>
            <w:vAlign w:val="center"/>
          </w:tcPr>
          <w:p w14:paraId="7C8C3D99">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zh-CN"/>
              </w:rPr>
            </w:pPr>
            <w:bookmarkStart w:id="418" w:name="_Toc30488"/>
            <w:r>
              <w:rPr>
                <w:rFonts w:hint="eastAsia" w:ascii="宋体" w:hAnsi="宋体" w:eastAsia="宋体"/>
                <w:b w:val="0"/>
                <w:bCs w:val="0"/>
                <w:color w:val="auto"/>
                <w:sz w:val="21"/>
                <w:szCs w:val="21"/>
                <w:lang w:val="zh-CN"/>
              </w:rPr>
              <w:t>报价×（1</w:t>
            </w:r>
            <w:r>
              <w:rPr>
                <w:rFonts w:hint="eastAsia" w:ascii="宋体" w:hAnsi="宋体" w:eastAsia="宋体"/>
                <w:b w:val="0"/>
                <w:bCs w:val="0"/>
                <w:color w:val="auto"/>
                <w:sz w:val="21"/>
                <w:szCs w:val="21"/>
                <w:lang w:val="en-US" w:eastAsia="zh-CN"/>
              </w:rPr>
              <w:t>0</w:t>
            </w:r>
            <w:r>
              <w:rPr>
                <w:rFonts w:hint="eastAsia" w:ascii="宋体" w:hAnsi="宋体" w:eastAsia="宋体"/>
                <w:b w:val="0"/>
                <w:bCs w:val="0"/>
                <w:color w:val="auto"/>
                <w:sz w:val="21"/>
                <w:szCs w:val="21"/>
                <w:lang w:val="zh-CN"/>
              </w:rPr>
              <w:t>-</w:t>
            </w:r>
            <w:r>
              <w:rPr>
                <w:rFonts w:hint="eastAsia" w:ascii="宋体" w:hAnsi="宋体" w:eastAsia="宋体"/>
                <w:b w:val="0"/>
                <w:bCs w:val="0"/>
                <w:color w:val="auto"/>
                <w:sz w:val="21"/>
                <w:szCs w:val="21"/>
                <w:lang w:val="en-US" w:eastAsia="zh-CN"/>
              </w:rPr>
              <w:t>20</w:t>
            </w:r>
            <w:r>
              <w:rPr>
                <w:rFonts w:hint="eastAsia" w:ascii="宋体" w:hAnsi="宋体" w:eastAsia="宋体"/>
                <w:b w:val="0"/>
                <w:bCs w:val="0"/>
                <w:color w:val="auto"/>
                <w:sz w:val="21"/>
                <w:szCs w:val="21"/>
                <w:lang w:val="zh-CN"/>
              </w:rPr>
              <w:t>%）</w:t>
            </w:r>
            <w:bookmarkEnd w:id="418"/>
          </w:p>
        </w:tc>
      </w:tr>
    </w:tbl>
    <w:p w14:paraId="2355C384">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lang w:val="en-US" w:eastAsia="zh-CN"/>
        </w:rPr>
      </w:pPr>
      <w:r>
        <w:rPr>
          <w:rFonts w:hint="eastAsia" w:ascii="宋体" w:hAnsi="宋体" w:cs="宋体"/>
          <w:b/>
          <w:bCs/>
          <w:szCs w:val="21"/>
          <w:lang w:val="en-US" w:eastAsia="zh-CN"/>
        </w:rPr>
        <w:t xml:space="preserve">                                                                                                                                                      </w:t>
      </w: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w:t>
      </w: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1</w:t>
      </w:r>
      <w:r>
        <w:rPr>
          <w:rFonts w:hint="eastAsia" w:ascii="宋体" w:hAnsi="宋体" w:eastAsia="宋体"/>
          <w:b w:val="0"/>
          <w:bCs w:val="0"/>
          <w:color w:val="auto"/>
          <w:sz w:val="21"/>
          <w:szCs w:val="21"/>
          <w:lang w:val="zh-CN"/>
        </w:rPr>
        <w:t>根据《政府采购促进中小企业发展管理办法》（财库[20</w:t>
      </w:r>
      <w:r>
        <w:rPr>
          <w:rFonts w:hint="eastAsia" w:ascii="宋体" w:hAnsi="宋体" w:eastAsia="宋体"/>
          <w:b w:val="0"/>
          <w:bCs w:val="0"/>
          <w:color w:val="auto"/>
          <w:sz w:val="21"/>
          <w:szCs w:val="21"/>
        </w:rPr>
        <w:t>20</w:t>
      </w:r>
      <w:r>
        <w:rPr>
          <w:rFonts w:hint="eastAsia" w:ascii="宋体" w:hAnsi="宋体" w:eastAsia="宋体"/>
          <w:b w:val="0"/>
          <w:bCs w:val="0"/>
          <w:color w:val="auto"/>
          <w:sz w:val="21"/>
          <w:szCs w:val="21"/>
          <w:lang w:val="zh-CN"/>
        </w:rPr>
        <w:t>]</w:t>
      </w:r>
      <w:r>
        <w:rPr>
          <w:rFonts w:hint="eastAsia" w:ascii="宋体" w:hAnsi="宋体" w:eastAsia="宋体"/>
          <w:b w:val="0"/>
          <w:bCs w:val="0"/>
          <w:color w:val="auto"/>
          <w:sz w:val="21"/>
          <w:szCs w:val="21"/>
        </w:rPr>
        <w:t>46</w:t>
      </w:r>
      <w:r>
        <w:rPr>
          <w:rFonts w:hint="eastAsia" w:ascii="宋体" w:hAnsi="宋体" w:eastAsia="宋体"/>
          <w:b w:val="0"/>
          <w:bCs w:val="0"/>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b w:val="0"/>
          <w:bCs w:val="0"/>
          <w:color w:val="auto"/>
          <w:sz w:val="21"/>
          <w:szCs w:val="21"/>
        </w:rPr>
        <w:t>20</w:t>
      </w:r>
      <w:r>
        <w:rPr>
          <w:rFonts w:hint="eastAsia" w:ascii="宋体" w:hAnsi="宋体" w:eastAsia="宋体"/>
          <w:b w:val="0"/>
          <w:bCs w:val="0"/>
          <w:color w:val="auto"/>
          <w:sz w:val="21"/>
          <w:szCs w:val="21"/>
          <w:lang w:val="zh-CN"/>
        </w:rPr>
        <w:t>11]300号）、</w:t>
      </w:r>
      <w:r>
        <w:rPr>
          <w:rFonts w:hint="eastAsia" w:ascii="宋体" w:hAnsi="宋体" w:eastAsia="宋体"/>
          <w:b w:val="0"/>
          <w:bCs w:val="0"/>
          <w:color w:val="auto"/>
          <w:sz w:val="21"/>
          <w:szCs w:val="21"/>
          <w:lang w:eastAsia="zh-CN"/>
        </w:rPr>
        <w:t>财政部《</w:t>
      </w:r>
      <w:r>
        <w:rPr>
          <w:rFonts w:hint="eastAsia" w:ascii="宋体" w:hAnsi="宋体" w:eastAsia="宋体"/>
          <w:b w:val="0"/>
          <w:bCs w:val="0"/>
          <w:color w:val="auto"/>
          <w:sz w:val="21"/>
          <w:szCs w:val="21"/>
        </w:rPr>
        <w:t>关于进一步加大政府采购支持中小企业力度的通知</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（财库〔202</w:t>
      </w:r>
      <w:r>
        <w:rPr>
          <w:rFonts w:hint="eastAsia" w:ascii="宋体" w:hAnsi="宋体" w:eastAsia="宋体"/>
          <w:b w:val="0"/>
          <w:bCs w:val="0"/>
          <w:color w:val="auto"/>
          <w:sz w:val="21"/>
          <w:szCs w:val="21"/>
          <w:lang w:val="en-US" w:eastAsia="zh-CN"/>
        </w:rPr>
        <w:t>2</w:t>
      </w:r>
      <w:r>
        <w:rPr>
          <w:rFonts w:hint="eastAsia" w:ascii="宋体" w:hAnsi="宋体" w:eastAsia="宋体"/>
          <w:b w:val="0"/>
          <w:bCs w:val="0"/>
          <w:color w:val="auto"/>
          <w:sz w:val="21"/>
          <w:szCs w:val="21"/>
        </w:rPr>
        <w:t>〕</w:t>
      </w:r>
      <w:r>
        <w:rPr>
          <w:rFonts w:hint="eastAsia" w:ascii="宋体" w:hAnsi="宋体" w:eastAsia="宋体"/>
          <w:b w:val="0"/>
          <w:bCs w:val="0"/>
          <w:color w:val="auto"/>
          <w:sz w:val="21"/>
          <w:szCs w:val="21"/>
          <w:lang w:val="en-US" w:eastAsia="zh-CN"/>
        </w:rPr>
        <w:t>19</w:t>
      </w:r>
      <w:r>
        <w:rPr>
          <w:rFonts w:hint="eastAsia" w:ascii="宋体" w:hAnsi="宋体" w:eastAsia="宋体"/>
          <w:b w:val="0"/>
          <w:bCs w:val="0"/>
          <w:color w:val="auto"/>
          <w:sz w:val="21"/>
          <w:szCs w:val="21"/>
        </w:rPr>
        <w:t>号）</w:t>
      </w:r>
      <w:r>
        <w:rPr>
          <w:rFonts w:hint="eastAsia" w:ascii="宋体" w:hAnsi="宋体" w:eastAsia="宋体"/>
          <w:b w:val="0"/>
          <w:bCs w:val="0"/>
          <w:color w:val="auto"/>
          <w:sz w:val="21"/>
          <w:szCs w:val="21"/>
          <w:lang w:val="zh-CN"/>
        </w:rPr>
        <w:t>，对货物服务采购项目，对小型和微型企业的价格给予</w:t>
      </w:r>
      <w:r>
        <w:rPr>
          <w:rFonts w:hint="eastAsia" w:ascii="宋体" w:hAnsi="宋体" w:eastAsia="宋体"/>
          <w:b w:val="0"/>
          <w:bCs w:val="0"/>
          <w:color w:val="auto"/>
          <w:sz w:val="21"/>
          <w:szCs w:val="21"/>
          <w:lang w:val="en-US" w:eastAsia="zh-CN"/>
        </w:rPr>
        <w:t>10</w:t>
      </w:r>
      <w:r>
        <w:rPr>
          <w:rFonts w:hint="eastAsia" w:ascii="宋体" w:hAnsi="宋体" w:eastAsia="宋体"/>
          <w:b w:val="0"/>
          <w:bCs w:val="0"/>
          <w:color w:val="auto"/>
          <w:sz w:val="21"/>
          <w:szCs w:val="21"/>
          <w:lang w:val="zh-CN"/>
        </w:rPr>
        <w:t>%</w:t>
      </w:r>
      <w:r>
        <w:rPr>
          <w:rFonts w:hint="eastAsia" w:ascii="宋体" w:hAnsi="宋体" w:eastAsia="宋体"/>
          <w:b w:val="0"/>
          <w:bCs w:val="0"/>
          <w:color w:val="auto"/>
          <w:sz w:val="21"/>
          <w:szCs w:val="21"/>
          <w:lang w:val="en-US" w:eastAsia="zh-CN"/>
        </w:rPr>
        <w:t>-20%</w:t>
      </w:r>
      <w:r>
        <w:rPr>
          <w:rFonts w:hint="eastAsia" w:ascii="宋体" w:hAnsi="宋体" w:eastAsia="宋体"/>
          <w:b w:val="0"/>
          <w:bCs w:val="0"/>
          <w:color w:val="auto"/>
          <w:sz w:val="21"/>
          <w:szCs w:val="21"/>
          <w:lang w:val="zh-CN"/>
        </w:rPr>
        <w:t>的扣除，用扣除后的价格参与评审。</w:t>
      </w:r>
      <w:r>
        <w:rPr>
          <w:rFonts w:hint="eastAsia" w:ascii="宋体" w:hAnsi="宋体" w:eastAsia="宋体"/>
          <w:b w:val="0"/>
          <w:bCs w:val="0"/>
          <w:color w:val="auto"/>
          <w:sz w:val="21"/>
          <w:szCs w:val="21"/>
        </w:rPr>
        <w:t>大中型企业与小微企业组成联合体</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lang w:val="zh-CN"/>
        </w:rPr>
        <w:t>给予</w:t>
      </w:r>
      <w:r>
        <w:rPr>
          <w:rFonts w:hint="eastAsia" w:ascii="宋体" w:hAnsi="宋体" w:eastAsia="宋体"/>
          <w:b w:val="0"/>
          <w:bCs w:val="0"/>
          <w:color w:val="auto"/>
          <w:sz w:val="21"/>
          <w:szCs w:val="21"/>
          <w:lang w:val="en-US" w:eastAsia="zh-CN"/>
        </w:rPr>
        <w:t>4</w:t>
      </w:r>
      <w:r>
        <w:rPr>
          <w:rFonts w:hint="eastAsia" w:ascii="宋体" w:hAnsi="宋体" w:eastAsia="宋体"/>
          <w:b w:val="0"/>
          <w:bCs w:val="0"/>
          <w:color w:val="auto"/>
          <w:sz w:val="21"/>
          <w:szCs w:val="21"/>
          <w:lang w:val="zh-CN"/>
        </w:rPr>
        <w:t>%</w:t>
      </w:r>
      <w:r>
        <w:rPr>
          <w:rFonts w:hint="eastAsia" w:ascii="宋体" w:hAnsi="宋体" w:eastAsia="宋体"/>
          <w:b w:val="0"/>
          <w:bCs w:val="0"/>
          <w:color w:val="auto"/>
          <w:sz w:val="21"/>
          <w:szCs w:val="21"/>
          <w:lang w:val="en-US" w:eastAsia="zh-CN"/>
        </w:rPr>
        <w:t>-6%</w:t>
      </w:r>
      <w:r>
        <w:rPr>
          <w:rFonts w:hint="eastAsia" w:ascii="宋体" w:hAnsi="宋体" w:eastAsia="宋体"/>
          <w:b w:val="0"/>
          <w:bCs w:val="0"/>
          <w:color w:val="auto"/>
          <w:sz w:val="21"/>
          <w:szCs w:val="21"/>
          <w:lang w:val="zh-CN"/>
        </w:rPr>
        <w:t>的扣除。</w:t>
      </w:r>
    </w:p>
    <w:p w14:paraId="51CF4D9C">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rPr>
      </w:pP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w:t>
      </w: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45286176">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rPr>
      </w:pP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w:t>
      </w: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3根据财库(2017)141号文件规定</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在政府</w:t>
      </w:r>
      <w:r>
        <w:rPr>
          <w:rFonts w:hint="eastAsia" w:ascii="宋体" w:hAnsi="宋体" w:eastAsia="宋体"/>
          <w:b w:val="0"/>
          <w:bCs w:val="0"/>
          <w:color w:val="auto"/>
          <w:sz w:val="21"/>
          <w:szCs w:val="21"/>
          <w:lang w:eastAsia="zh-CN"/>
        </w:rPr>
        <w:t>采购</w:t>
      </w:r>
      <w:r>
        <w:rPr>
          <w:rFonts w:hint="eastAsia" w:ascii="宋体" w:hAnsi="宋体" w:eastAsia="宋体"/>
          <w:b w:val="0"/>
          <w:bCs w:val="0"/>
          <w:color w:val="auto"/>
          <w:sz w:val="21"/>
          <w:szCs w:val="21"/>
        </w:rPr>
        <w:t>活动中</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残疾人福利性单位视同小型、微型企业</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享受预留份额、评审中价格扣除等促进中小企业发展的政府采购政策。残疾人福利性单位属于小型、微型企业的</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不重复享受政策。符合条件的残疾人福利性单位在参加政府采购活动时</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应当提供《残疾人福利性单位声明函》(见</w:t>
      </w:r>
      <w:r>
        <w:rPr>
          <w:rFonts w:hint="eastAsia" w:ascii="宋体" w:hAnsi="宋体" w:eastAsia="宋体"/>
          <w:b w:val="0"/>
          <w:bCs w:val="0"/>
          <w:color w:val="auto"/>
          <w:sz w:val="21"/>
          <w:szCs w:val="21"/>
          <w:lang w:eastAsia="zh-CN"/>
        </w:rPr>
        <w:t>竞争性磋商响应文件格式</w:t>
      </w:r>
      <w:r>
        <w:rPr>
          <w:rFonts w:hint="eastAsia" w:ascii="宋体" w:hAnsi="宋体" w:eastAsia="宋体"/>
          <w:b w:val="0"/>
          <w:bCs w:val="0"/>
          <w:color w:val="auto"/>
          <w:sz w:val="21"/>
          <w:szCs w:val="21"/>
        </w:rPr>
        <w:t>)</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并对声明的真实性负责。</w:t>
      </w:r>
    </w:p>
    <w:p w14:paraId="0E9A2793">
      <w:pPr>
        <w:pStyle w:val="71"/>
        <w:pageBreakBefore w:val="0"/>
        <w:kinsoku/>
        <w:overflowPunct/>
        <w:bidi w:val="0"/>
        <w:spacing w:line="360" w:lineRule="auto"/>
        <w:ind w:firstLine="0" w:firstLineChars="0"/>
        <w:outlineLvl w:val="0"/>
        <w:rPr>
          <w:rFonts w:hint="eastAsia" w:ascii="宋体" w:hAnsi="宋体" w:eastAsia="宋体"/>
          <w:b w:val="0"/>
          <w:bCs w:val="0"/>
          <w:color w:val="auto"/>
          <w:sz w:val="21"/>
          <w:szCs w:val="21"/>
        </w:rPr>
      </w:pPr>
      <w:r>
        <w:rPr>
          <w:rFonts w:hint="eastAsia" w:ascii="宋体" w:hAnsi="宋体" w:eastAsia="宋体"/>
          <w:b/>
          <w:bCs/>
          <w:color w:val="auto"/>
          <w:sz w:val="21"/>
          <w:szCs w:val="21"/>
        </w:rPr>
        <w:t>注：投标价格为含税价，应包含</w:t>
      </w:r>
      <w:r>
        <w:rPr>
          <w:rFonts w:hint="eastAsia" w:ascii="宋体" w:hAnsi="宋体" w:eastAsia="宋体"/>
          <w:b/>
          <w:bCs/>
          <w:color w:val="auto"/>
          <w:sz w:val="21"/>
          <w:szCs w:val="21"/>
          <w:lang w:eastAsia="zh-CN"/>
        </w:rPr>
        <w:t>货物</w:t>
      </w:r>
      <w:r>
        <w:rPr>
          <w:rFonts w:hint="eastAsia" w:ascii="宋体" w:hAnsi="宋体" w:eastAsia="宋体"/>
          <w:b/>
          <w:bCs/>
          <w:color w:val="auto"/>
          <w:sz w:val="21"/>
          <w:szCs w:val="21"/>
        </w:rPr>
        <w:t>配送到</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指定地点落地交货前的一切费用及后期培训费用等。</w:t>
      </w:r>
    </w:p>
    <w:p w14:paraId="6B490B91">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419" w:name="_Toc13240"/>
      <w:bookmarkStart w:id="420" w:name="_Toc1223"/>
      <w:r>
        <w:rPr>
          <w:rFonts w:hint="eastAsia" w:ascii="宋体" w:hAnsi="宋体" w:eastAsia="宋体"/>
          <w:b/>
          <w:bCs/>
          <w:color w:val="auto"/>
          <w:sz w:val="21"/>
          <w:szCs w:val="21"/>
        </w:rPr>
        <w:t>3.3 磋商有效期</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405"/>
      <w:bookmarkEnd w:id="406"/>
      <w:bookmarkEnd w:id="407"/>
      <w:bookmarkEnd w:id="408"/>
      <w:bookmarkEnd w:id="419"/>
      <w:bookmarkEnd w:id="420"/>
    </w:p>
    <w:p w14:paraId="1890AC13">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14:paraId="3E4E85AD">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4E505A49">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421" w:name="_Toc8406"/>
      <w:bookmarkStart w:id="422" w:name="_Toc490667847"/>
      <w:bookmarkStart w:id="423" w:name="_Toc4165"/>
      <w:bookmarkStart w:id="424" w:name="_Toc152042326"/>
      <w:bookmarkStart w:id="425" w:name="_Toc7618"/>
      <w:bookmarkStart w:id="426" w:name="_Toc455867787"/>
      <w:bookmarkStart w:id="427" w:name="_Toc22634"/>
      <w:bookmarkStart w:id="428" w:name="_Toc2505"/>
      <w:bookmarkStart w:id="429" w:name="_Toc318450694"/>
      <w:bookmarkStart w:id="430" w:name="_Toc152045550"/>
      <w:bookmarkStart w:id="431" w:name="_Toc7973"/>
      <w:bookmarkStart w:id="432" w:name="_Toc10370"/>
      <w:bookmarkStart w:id="433" w:name="_Toc455080127"/>
      <w:bookmarkStart w:id="434" w:name="_Toc30697"/>
      <w:bookmarkStart w:id="435" w:name="_Toc7057"/>
      <w:bookmarkStart w:id="436" w:name="_Toc144974518"/>
      <w:bookmarkStart w:id="437" w:name="_Toc466298110"/>
      <w:bookmarkStart w:id="438" w:name="_Toc7436"/>
      <w:bookmarkStart w:id="439" w:name="_Toc3069"/>
      <w:bookmarkStart w:id="440" w:name="_Toc11372"/>
      <w:bookmarkStart w:id="441" w:name="_Toc24456"/>
      <w:bookmarkStart w:id="442" w:name="_Toc24281"/>
      <w:bookmarkStart w:id="443" w:name="_Toc13921"/>
      <w:bookmarkStart w:id="444" w:name="_Toc13403"/>
      <w:r>
        <w:rPr>
          <w:rFonts w:hint="eastAsia" w:ascii="宋体" w:hAnsi="宋体" w:eastAsia="宋体"/>
          <w:b/>
          <w:bCs/>
          <w:color w:val="auto"/>
          <w:sz w:val="21"/>
          <w:szCs w:val="21"/>
        </w:rPr>
        <w:t>3.4 磋商保证金</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45" w:name="_Toc144974520"/>
      <w:bookmarkStart w:id="446" w:name="_Toc318450695"/>
      <w:bookmarkStart w:id="447" w:name="_Toc152045552"/>
      <w:bookmarkStart w:id="448" w:name="_Toc152042328"/>
      <w:r>
        <w:rPr>
          <w:rFonts w:hint="eastAsia" w:ascii="宋体" w:hAnsi="宋体" w:eastAsia="宋体"/>
          <w:b/>
          <w:bCs/>
          <w:color w:val="auto"/>
          <w:sz w:val="21"/>
          <w:szCs w:val="21"/>
        </w:rPr>
        <w:t>：无。</w:t>
      </w:r>
      <w:bookmarkEnd w:id="438"/>
      <w:bookmarkEnd w:id="439"/>
      <w:bookmarkEnd w:id="440"/>
      <w:bookmarkEnd w:id="441"/>
      <w:bookmarkEnd w:id="442"/>
      <w:bookmarkEnd w:id="443"/>
      <w:bookmarkEnd w:id="444"/>
    </w:p>
    <w:p w14:paraId="7543A514">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449" w:name="_Toc11077"/>
      <w:bookmarkStart w:id="450" w:name="_Toc22384"/>
      <w:bookmarkStart w:id="451" w:name="_Toc27579"/>
      <w:bookmarkStart w:id="452" w:name="_Toc29082"/>
      <w:bookmarkStart w:id="453" w:name="_Toc30696"/>
      <w:bookmarkStart w:id="454" w:name="_Toc15547"/>
      <w:bookmarkStart w:id="455" w:name="_Toc17148"/>
      <w:bookmarkStart w:id="456" w:name="_Toc455080128"/>
      <w:bookmarkStart w:id="457" w:name="_Toc2794"/>
      <w:bookmarkStart w:id="458" w:name="_Toc23136"/>
      <w:bookmarkStart w:id="459" w:name="_Toc16278"/>
      <w:bookmarkStart w:id="460" w:name="_Toc20328"/>
      <w:bookmarkStart w:id="461" w:name="_Toc490667848"/>
      <w:bookmarkStart w:id="462" w:name="_Toc466298111"/>
      <w:bookmarkStart w:id="463" w:name="_Toc16747"/>
      <w:bookmarkStart w:id="464" w:name="_Toc455867788"/>
      <w:bookmarkStart w:id="465" w:name="_Toc31935"/>
      <w:bookmarkStart w:id="466" w:name="_Toc17153"/>
      <w:bookmarkStart w:id="467" w:name="_Toc22527"/>
      <w:bookmarkStart w:id="468" w:name="_Toc13680"/>
      <w:r>
        <w:rPr>
          <w:rFonts w:hint="eastAsia" w:ascii="宋体" w:hAnsi="宋体" w:eastAsia="宋体"/>
          <w:b/>
          <w:bCs/>
          <w:color w:val="auto"/>
          <w:sz w:val="21"/>
          <w:szCs w:val="21"/>
        </w:rPr>
        <w:t>3.5资格审查资料</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B268220">
      <w:pPr>
        <w:pStyle w:val="71"/>
        <w:pageBreakBefore w:val="0"/>
        <w:kinsoku/>
        <w:overflowPunct/>
        <w:bidi w:val="0"/>
        <w:spacing w:line="360" w:lineRule="auto"/>
        <w:ind w:firstLine="0" w:firstLineChars="0"/>
        <w:outlineLvl w:val="0"/>
        <w:rPr>
          <w:rFonts w:ascii="宋体" w:hAnsi="宋体" w:eastAsia="宋体"/>
          <w:color w:val="auto"/>
          <w:sz w:val="21"/>
          <w:szCs w:val="21"/>
        </w:rPr>
      </w:pPr>
      <w:bookmarkStart w:id="469" w:name="_Toc25936"/>
      <w:bookmarkStart w:id="470" w:name="_Toc13787"/>
      <w:bookmarkStart w:id="471" w:name="_Toc933"/>
      <w:bookmarkStart w:id="472" w:name="_Toc4586"/>
      <w:bookmarkStart w:id="473" w:name="_Toc20557"/>
      <w:bookmarkStart w:id="474" w:name="_Toc1848"/>
      <w:bookmarkStart w:id="475" w:name="_Toc10160"/>
      <w:bookmarkStart w:id="476" w:name="_Toc19724"/>
      <w:bookmarkStart w:id="477" w:name="_Toc490667849"/>
      <w:bookmarkStart w:id="478" w:name="_Toc5132"/>
      <w:bookmarkStart w:id="479" w:name="_Toc152042329"/>
      <w:bookmarkStart w:id="480" w:name="_Toc455080129"/>
      <w:bookmarkStart w:id="481" w:name="_Toc30442"/>
      <w:bookmarkStart w:id="482" w:name="_Toc455867789"/>
      <w:bookmarkStart w:id="483" w:name="_Toc152045553"/>
      <w:bookmarkStart w:id="484" w:name="_Toc1228"/>
      <w:bookmarkStart w:id="485" w:name="_Toc3286"/>
      <w:bookmarkStart w:id="486" w:name="_Toc466298112"/>
      <w:bookmarkStart w:id="487" w:name="_Toc26258"/>
      <w:bookmarkStart w:id="488" w:name="_Toc9015"/>
      <w:bookmarkStart w:id="489" w:name="_Toc11694"/>
      <w:bookmarkStart w:id="490" w:name="_Toc144974521"/>
      <w:bookmarkStart w:id="491" w:name="_Toc18915"/>
      <w:bookmarkStart w:id="492" w:name="_Toc318450696"/>
      <w:r>
        <w:rPr>
          <w:rFonts w:hint="eastAsia" w:ascii="宋体" w:hAnsi="宋体" w:eastAsia="宋体"/>
          <w:color w:val="auto"/>
          <w:sz w:val="21"/>
          <w:szCs w:val="21"/>
        </w:rPr>
        <w:t>按照第二章供应商须知表“供应商须知前附表”1.5.1要求，提供其他相关材料。</w:t>
      </w:r>
      <w:bookmarkEnd w:id="469"/>
      <w:bookmarkEnd w:id="470"/>
      <w:bookmarkEnd w:id="471"/>
      <w:bookmarkEnd w:id="472"/>
      <w:bookmarkEnd w:id="473"/>
      <w:bookmarkEnd w:id="474"/>
      <w:bookmarkEnd w:id="475"/>
    </w:p>
    <w:p w14:paraId="6A7225FC">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493" w:name="_Toc24976"/>
      <w:bookmarkStart w:id="494" w:name="_Toc24859"/>
      <w:bookmarkStart w:id="495" w:name="_Toc7686"/>
      <w:bookmarkStart w:id="496" w:name="_Toc2472"/>
      <w:bookmarkStart w:id="497" w:name="_Toc27283"/>
      <w:bookmarkStart w:id="498" w:name="_Toc3034"/>
      <w:bookmarkStart w:id="499" w:name="_Toc9338"/>
      <w:r>
        <w:rPr>
          <w:rFonts w:hint="eastAsia" w:ascii="宋体" w:hAnsi="宋体" w:eastAsia="宋体"/>
          <w:b/>
          <w:bCs/>
          <w:color w:val="auto"/>
          <w:sz w:val="21"/>
          <w:szCs w:val="21"/>
        </w:rPr>
        <w:t>3.6 备选方案</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67EAEA7D">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除供应商须知前附表另有规定外，供应商不得递交备选磋商方案。</w:t>
      </w:r>
    </w:p>
    <w:p w14:paraId="631EFBF6">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500" w:name="_Toc318450697"/>
      <w:bookmarkStart w:id="501" w:name="_Toc455080130"/>
      <w:bookmarkStart w:id="502" w:name="_Toc25620"/>
      <w:bookmarkStart w:id="503" w:name="_Toc6323"/>
      <w:bookmarkStart w:id="504" w:name="_Toc29673"/>
      <w:bookmarkStart w:id="505" w:name="_Toc28656"/>
      <w:bookmarkStart w:id="506" w:name="_Toc8143"/>
      <w:bookmarkStart w:id="507" w:name="_Toc12275"/>
      <w:bookmarkStart w:id="508" w:name="_Toc466298113"/>
      <w:bookmarkStart w:id="509" w:name="_Toc12541"/>
      <w:bookmarkStart w:id="510" w:name="_Toc7626"/>
      <w:bookmarkStart w:id="511" w:name="_Toc18141"/>
      <w:bookmarkStart w:id="512" w:name="_Toc152042330"/>
      <w:bookmarkStart w:id="513" w:name="_Toc18912"/>
      <w:bookmarkStart w:id="514" w:name="_Toc144974522"/>
      <w:bookmarkStart w:id="515" w:name="_Toc5516"/>
      <w:bookmarkStart w:id="516" w:name="_Toc10246"/>
      <w:bookmarkStart w:id="517" w:name="_Toc17697"/>
      <w:bookmarkStart w:id="518" w:name="_Toc22454"/>
      <w:bookmarkStart w:id="519" w:name="_Toc490667850"/>
      <w:bookmarkStart w:id="520" w:name="_Toc152045554"/>
      <w:bookmarkStart w:id="521" w:name="_Toc7966"/>
      <w:bookmarkStart w:id="522" w:name="_Toc1358"/>
      <w:bookmarkStart w:id="523" w:name="_Toc455867790"/>
      <w:r>
        <w:rPr>
          <w:rFonts w:hint="eastAsia" w:ascii="宋体" w:hAnsi="宋体" w:eastAsia="宋体"/>
          <w:b/>
          <w:bCs/>
          <w:color w:val="auto"/>
          <w:sz w:val="21"/>
          <w:szCs w:val="21"/>
        </w:rPr>
        <w:t>3.7 响应文件的编制</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114680F">
      <w:pPr>
        <w:pageBreakBefore w:val="0"/>
        <w:kinsoku/>
        <w:overflowPunct/>
        <w:bidi w:val="0"/>
        <w:spacing w:line="360" w:lineRule="auto"/>
        <w:ind w:firstLine="0" w:firstLineChars="0"/>
        <w:rPr>
          <w:rFonts w:ascii="宋体" w:hAnsi="宋体" w:cs="宋体"/>
          <w:color w:val="auto"/>
          <w:szCs w:val="21"/>
        </w:rPr>
      </w:pPr>
      <w:bookmarkStart w:id="524" w:name="_Toc152045555"/>
      <w:bookmarkStart w:id="525" w:name="_Toc152042331"/>
      <w:bookmarkStart w:id="526" w:name="_Toc455080131"/>
      <w:bookmarkStart w:id="527" w:name="_Toc144974523"/>
      <w:r>
        <w:rPr>
          <w:rFonts w:hint="eastAsia" w:ascii="宋体" w:hAnsi="宋体" w:cs="宋体"/>
          <w:color w:val="auto"/>
          <w:szCs w:val="21"/>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409E581C">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3.7.2 响应文件应当对竞争性磋商文件有关交货期、磋商有效期、质量要求、磋商内容作出响应。</w:t>
      </w:r>
    </w:p>
    <w:p w14:paraId="1441E772">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white"/>
        </w:rPr>
        <w:t>响应文件应使用信阳市公共资源交易系统投标文件制作专用工具软件编制，竞争性磋商响应文件格式为“*.XYTF”。电子响应文件</w:t>
      </w:r>
      <w:r>
        <w:rPr>
          <w:rFonts w:hint="eastAsia" w:ascii="宋体" w:hAnsi="宋体" w:cs="宋体"/>
          <w:color w:val="auto"/>
          <w:szCs w:val="21"/>
        </w:rPr>
        <w:t>签字或盖章的具体要求见供应商须知前附表。）供应商须在响应文件递交截止时间前制作并提交。</w:t>
      </w:r>
    </w:p>
    <w:p w14:paraId="02B8E42C">
      <w:pPr>
        <w:pageBreakBefore w:val="0"/>
        <w:kinsoku/>
        <w:overflowPunct/>
        <w:bidi w:val="0"/>
        <w:spacing w:line="360" w:lineRule="auto"/>
        <w:ind w:firstLine="0" w:firstLineChars="0"/>
        <w:rPr>
          <w:rFonts w:ascii="宋体" w:hAnsi="宋体" w:cs="宋体"/>
          <w:color w:val="auto"/>
          <w:highlight w:val="white"/>
        </w:rPr>
      </w:pPr>
      <w:r>
        <w:rPr>
          <w:rFonts w:hint="eastAsia" w:ascii="宋体" w:hAnsi="宋体" w:cs="宋体"/>
          <w:color w:val="auto"/>
          <w:szCs w:val="21"/>
        </w:rPr>
        <w:t xml:space="preserve"> 3.7.4 响应文件份数见供应商须知前附表。</w:t>
      </w:r>
    </w:p>
    <w:p w14:paraId="6135FC50">
      <w:pPr>
        <w:pStyle w:val="70"/>
        <w:pageBreakBefore w:val="0"/>
        <w:kinsoku/>
        <w:overflowPunct/>
        <w:bidi w:val="0"/>
        <w:spacing w:line="360" w:lineRule="auto"/>
        <w:ind w:firstLine="0" w:firstLineChars="0"/>
        <w:rPr>
          <w:rFonts w:ascii="宋体" w:hAnsi="宋体" w:eastAsia="宋体"/>
          <w:b/>
          <w:bCs/>
          <w:color w:val="auto"/>
          <w:sz w:val="21"/>
          <w:szCs w:val="21"/>
        </w:rPr>
      </w:pPr>
      <w:bookmarkStart w:id="528" w:name="_Toc14624"/>
      <w:bookmarkStart w:id="529" w:name="_Toc19433"/>
      <w:r>
        <w:rPr>
          <w:rFonts w:hint="eastAsia" w:ascii="宋体" w:hAnsi="宋体" w:eastAsia="宋体"/>
          <w:b/>
          <w:bCs/>
          <w:color w:val="auto"/>
          <w:sz w:val="21"/>
          <w:szCs w:val="21"/>
        </w:rPr>
        <w:t xml:space="preserve">4. </w:t>
      </w:r>
      <w:bookmarkEnd w:id="524"/>
      <w:bookmarkEnd w:id="525"/>
      <w:bookmarkEnd w:id="526"/>
      <w:bookmarkEnd w:id="527"/>
      <w:r>
        <w:rPr>
          <w:rFonts w:hint="eastAsia" w:ascii="宋体" w:hAnsi="宋体" w:eastAsia="宋体"/>
          <w:b/>
          <w:bCs/>
          <w:color w:val="auto"/>
          <w:sz w:val="21"/>
          <w:szCs w:val="21"/>
        </w:rPr>
        <w:t>磋商</w:t>
      </w:r>
      <w:bookmarkEnd w:id="528"/>
      <w:bookmarkEnd w:id="529"/>
    </w:p>
    <w:p w14:paraId="21ADA8EE">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530" w:name="_Toc466298115"/>
      <w:bookmarkStart w:id="531" w:name="_Toc144974524"/>
      <w:bookmarkStart w:id="532" w:name="_Toc11243"/>
      <w:bookmarkStart w:id="533" w:name="_Toc16783"/>
      <w:bookmarkStart w:id="534" w:name="_Toc455080132"/>
      <w:bookmarkStart w:id="535" w:name="_Toc16962"/>
      <w:bookmarkStart w:id="536" w:name="_Toc16344"/>
      <w:bookmarkStart w:id="537" w:name="_Toc152045556"/>
      <w:bookmarkStart w:id="538" w:name="_Toc152042332"/>
      <w:bookmarkStart w:id="539" w:name="_Toc18820"/>
      <w:bookmarkStart w:id="540" w:name="_Toc455867792"/>
      <w:bookmarkStart w:id="541" w:name="_Toc31492"/>
      <w:bookmarkStart w:id="542" w:name="_Toc26583"/>
      <w:bookmarkStart w:id="543" w:name="_Toc22961"/>
      <w:bookmarkStart w:id="544" w:name="_Toc318450699"/>
      <w:bookmarkStart w:id="545" w:name="_Toc26550"/>
      <w:bookmarkStart w:id="546" w:name="_Toc490667852"/>
      <w:bookmarkStart w:id="547" w:name="_Toc29366"/>
      <w:bookmarkStart w:id="548" w:name="_Toc9644"/>
      <w:bookmarkStart w:id="549" w:name="_Toc21145"/>
      <w:bookmarkStart w:id="550" w:name="_Toc25812"/>
      <w:bookmarkStart w:id="551" w:name="_Toc7"/>
      <w:bookmarkStart w:id="552" w:name="_Toc24560"/>
      <w:bookmarkStart w:id="553" w:name="_Toc7666"/>
      <w:r>
        <w:rPr>
          <w:rFonts w:hint="eastAsia" w:ascii="宋体" w:hAnsi="宋体" w:eastAsia="宋体"/>
          <w:b/>
          <w:bCs/>
          <w:color w:val="auto"/>
          <w:sz w:val="21"/>
          <w:szCs w:val="21"/>
        </w:rPr>
        <w:t>4.1 响应文件的</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rFonts w:hint="eastAsia" w:ascii="宋体" w:hAnsi="宋体" w:eastAsia="宋体"/>
          <w:b/>
          <w:bCs/>
          <w:color w:val="auto"/>
          <w:sz w:val="21"/>
          <w:szCs w:val="21"/>
        </w:rPr>
        <w:t>上传</w:t>
      </w:r>
      <w:bookmarkEnd w:id="547"/>
      <w:bookmarkEnd w:id="548"/>
      <w:bookmarkEnd w:id="549"/>
      <w:bookmarkEnd w:id="550"/>
      <w:bookmarkEnd w:id="551"/>
      <w:bookmarkEnd w:id="552"/>
      <w:bookmarkEnd w:id="553"/>
    </w:p>
    <w:p w14:paraId="1F373638">
      <w:pPr>
        <w:pageBreakBefore w:val="0"/>
        <w:kinsoku/>
        <w:overflowPunct/>
        <w:bidi w:val="0"/>
        <w:spacing w:line="360" w:lineRule="auto"/>
        <w:ind w:firstLine="0" w:firstLineChars="0"/>
        <w:rPr>
          <w:rFonts w:ascii="宋体" w:hAnsi="宋体"/>
          <w:color w:val="auto"/>
          <w:szCs w:val="21"/>
        </w:rPr>
      </w:pPr>
      <w:r>
        <w:rPr>
          <w:rFonts w:hint="eastAsia" w:ascii="宋体" w:hAnsi="宋体" w:cs="宋体"/>
          <w:color w:val="auto"/>
          <w:szCs w:val="21"/>
        </w:rPr>
        <w:t>4.1.1网上上传的电子响应文件应使用供应商数字证书认证并加密</w:t>
      </w:r>
      <w:r>
        <w:rPr>
          <w:rFonts w:hint="eastAsia" w:ascii="宋体" w:hAnsi="宋体"/>
          <w:color w:val="auto"/>
          <w:szCs w:val="21"/>
        </w:rPr>
        <w:t>。</w:t>
      </w:r>
    </w:p>
    <w:p w14:paraId="642AEB38">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554" w:name="_Toc27132"/>
      <w:bookmarkStart w:id="555" w:name="_Toc318450700"/>
      <w:bookmarkStart w:id="556" w:name="_Toc16832"/>
      <w:bookmarkStart w:id="557" w:name="_Toc28929"/>
      <w:bookmarkStart w:id="558" w:name="_Toc22202"/>
      <w:bookmarkStart w:id="559" w:name="_Toc26139"/>
      <w:bookmarkStart w:id="560" w:name="_Toc490667853"/>
      <w:bookmarkStart w:id="561" w:name="_Toc4767"/>
      <w:bookmarkStart w:id="562" w:name="_Toc152042333"/>
      <w:bookmarkStart w:id="563" w:name="_Toc16394"/>
      <w:bookmarkStart w:id="564" w:name="_Toc28272"/>
      <w:bookmarkStart w:id="565" w:name="_Toc462"/>
      <w:bookmarkStart w:id="566" w:name="_Toc7663"/>
      <w:bookmarkStart w:id="567" w:name="_Toc20259"/>
      <w:bookmarkStart w:id="568" w:name="_Toc15488"/>
      <w:bookmarkStart w:id="569" w:name="_Toc21072"/>
      <w:bookmarkStart w:id="570" w:name="_Toc21897"/>
      <w:bookmarkStart w:id="571" w:name="_Toc466298116"/>
      <w:bookmarkStart w:id="572" w:name="_Toc152045557"/>
      <w:bookmarkStart w:id="573" w:name="_Toc8754"/>
      <w:bookmarkStart w:id="574" w:name="_Toc455080133"/>
      <w:bookmarkStart w:id="575" w:name="_Toc16976"/>
      <w:bookmarkStart w:id="576" w:name="_Toc455867793"/>
      <w:bookmarkStart w:id="577" w:name="_Toc144974525"/>
      <w:r>
        <w:rPr>
          <w:rFonts w:hint="eastAsia" w:ascii="宋体" w:hAnsi="宋体" w:eastAsia="宋体"/>
          <w:b/>
          <w:bCs/>
          <w:color w:val="auto"/>
          <w:sz w:val="21"/>
          <w:szCs w:val="21"/>
        </w:rPr>
        <w:t>4.2 响应文件的递交</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6A6080F5">
      <w:pPr>
        <w:pageBreakBefore w:val="0"/>
        <w:kinsoku/>
        <w:overflowPunct/>
        <w:bidi w:val="0"/>
        <w:spacing w:line="400" w:lineRule="exact"/>
        <w:ind w:firstLine="0" w:firstLineChars="0"/>
        <w:rPr>
          <w:rFonts w:ascii="宋体" w:hAnsi="宋体" w:cs="宋体"/>
          <w:color w:val="auto"/>
          <w:highlight w:val="white"/>
        </w:rPr>
      </w:pPr>
      <w:bookmarkStart w:id="578" w:name="_Toc466298117"/>
      <w:bookmarkStart w:id="579" w:name="_Toc5102"/>
      <w:bookmarkStart w:id="580" w:name="_Toc21890"/>
      <w:bookmarkStart w:id="581" w:name="_Toc17161"/>
      <w:bookmarkStart w:id="582" w:name="_Toc2952"/>
      <w:bookmarkStart w:id="583" w:name="_Toc20281"/>
      <w:bookmarkStart w:id="584" w:name="_Toc152045558"/>
      <w:bookmarkStart w:id="585" w:name="_Toc455080134"/>
      <w:bookmarkStart w:id="586" w:name="_Toc26684"/>
      <w:bookmarkStart w:id="587" w:name="_Toc455867794"/>
      <w:bookmarkStart w:id="588" w:name="_Toc30860"/>
      <w:bookmarkStart w:id="589" w:name="_Toc11817"/>
      <w:bookmarkStart w:id="590" w:name="_Toc19951"/>
      <w:bookmarkStart w:id="591" w:name="_Toc144974526"/>
      <w:bookmarkStart w:id="592" w:name="_Toc152042334"/>
      <w:bookmarkStart w:id="593" w:name="_Toc318450701"/>
      <w:bookmarkStart w:id="594" w:name="_Toc490667854"/>
      <w:r>
        <w:rPr>
          <w:rFonts w:hint="eastAsia" w:ascii="宋体" w:hAnsi="宋体" w:cs="宋体"/>
          <w:color w:val="auto"/>
          <w:highlight w:val="white"/>
        </w:rPr>
        <w:t>4.2.1电子响应文件的递交</w:t>
      </w:r>
    </w:p>
    <w:p w14:paraId="6634D118">
      <w:pPr>
        <w:pageBreakBefore w:val="0"/>
        <w:kinsoku/>
        <w:overflowPunct/>
        <w:bidi w:val="0"/>
        <w:spacing w:line="400" w:lineRule="exact"/>
        <w:ind w:firstLine="0" w:firstLineChars="0"/>
        <w:rPr>
          <w:rFonts w:ascii="宋体" w:hAnsi="宋体" w:cs="宋体"/>
          <w:color w:val="auto"/>
          <w:highlight w:val="white"/>
        </w:rPr>
      </w:pPr>
      <w:r>
        <w:rPr>
          <w:rFonts w:hint="eastAsia" w:ascii="宋体" w:hAnsi="宋体" w:cs="宋体"/>
          <w:color w:val="auto"/>
          <w:highlight w:val="whit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0898A7F7">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595" w:name="_Toc19985"/>
      <w:bookmarkStart w:id="596" w:name="_Toc11973"/>
      <w:bookmarkStart w:id="597" w:name="_Toc21902"/>
      <w:bookmarkStart w:id="598" w:name="_Toc18485"/>
      <w:bookmarkStart w:id="599" w:name="_Toc15897"/>
      <w:bookmarkStart w:id="600" w:name="_Toc1790"/>
      <w:bookmarkStart w:id="601" w:name="_Toc12093"/>
      <w:r>
        <w:rPr>
          <w:rFonts w:hint="eastAsia" w:ascii="宋体" w:hAnsi="宋体" w:eastAsia="宋体"/>
          <w:b/>
          <w:bCs/>
          <w:color w:val="auto"/>
          <w:sz w:val="21"/>
          <w:szCs w:val="21"/>
        </w:rPr>
        <w:t>4.3 响应文件的修改与撤回</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7EC5A0E">
      <w:pPr>
        <w:pageBreakBefore w:val="0"/>
        <w:kinsoku/>
        <w:overflowPunct/>
        <w:bidi w:val="0"/>
        <w:spacing w:line="400" w:lineRule="exact"/>
        <w:ind w:firstLine="0" w:firstLineChars="0"/>
        <w:rPr>
          <w:rFonts w:ascii="宋体" w:hAnsi="宋体" w:cs="宋体"/>
          <w:color w:val="auto"/>
          <w:szCs w:val="21"/>
        </w:rPr>
      </w:pPr>
      <w:bookmarkStart w:id="602" w:name="_Toc152045559"/>
      <w:bookmarkStart w:id="603" w:name="_Toc144974527"/>
      <w:bookmarkStart w:id="604" w:name="_Toc152042335"/>
      <w:bookmarkStart w:id="605" w:name="_Toc455080135"/>
      <w:r>
        <w:rPr>
          <w:rFonts w:hint="eastAsia" w:ascii="宋体" w:hAnsi="宋体" w:cs="宋体"/>
          <w:color w:val="auto"/>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6C6DBB99">
      <w:pPr>
        <w:pageBreakBefore w:val="0"/>
        <w:kinsoku/>
        <w:overflowPunct/>
        <w:bidi w:val="0"/>
        <w:spacing w:line="400" w:lineRule="exact"/>
        <w:ind w:firstLine="0" w:firstLineChars="0"/>
        <w:rPr>
          <w:rFonts w:ascii="宋体" w:hAnsi="宋体" w:cs="宋体"/>
          <w:color w:val="auto"/>
          <w:szCs w:val="21"/>
        </w:rPr>
      </w:pPr>
      <w:r>
        <w:rPr>
          <w:rFonts w:hint="eastAsia" w:ascii="宋体" w:hAnsi="宋体" w:cs="宋体"/>
          <w:color w:val="auto"/>
          <w:szCs w:val="21"/>
        </w:rPr>
        <w:t>4.3.2修改的响应文件应按照本章第3.7条、第4.2条规定进行编制和递交。</w:t>
      </w:r>
    </w:p>
    <w:bookmarkEnd w:id="602"/>
    <w:bookmarkEnd w:id="603"/>
    <w:bookmarkEnd w:id="604"/>
    <w:p w14:paraId="754B7A00">
      <w:pPr>
        <w:pageBreakBefore w:val="0"/>
        <w:kinsoku/>
        <w:overflowPunct/>
        <w:bidi w:val="0"/>
        <w:spacing w:line="400" w:lineRule="exact"/>
        <w:ind w:firstLine="0" w:firstLineChars="0"/>
        <w:outlineLvl w:val="1"/>
        <w:rPr>
          <w:rFonts w:ascii="宋体" w:hAnsi="宋体"/>
          <w:b/>
          <w:bCs/>
          <w:color w:val="auto"/>
          <w:szCs w:val="21"/>
        </w:rPr>
      </w:pPr>
      <w:bookmarkStart w:id="606" w:name="_Toc22235"/>
      <w:bookmarkStart w:id="607" w:name="_Toc14969"/>
      <w:r>
        <w:rPr>
          <w:rFonts w:hint="eastAsia" w:ascii="宋体" w:hAnsi="宋体"/>
          <w:b/>
          <w:bCs/>
          <w:color w:val="auto"/>
          <w:szCs w:val="21"/>
        </w:rPr>
        <w:t>5.磋商开始</w:t>
      </w:r>
      <w:bookmarkEnd w:id="605"/>
      <w:bookmarkEnd w:id="606"/>
      <w:bookmarkEnd w:id="607"/>
      <w:bookmarkStart w:id="608" w:name="_Toc25533"/>
      <w:bookmarkStart w:id="609" w:name="_Toc6763"/>
      <w:bookmarkStart w:id="610" w:name="_Toc20660"/>
      <w:bookmarkStart w:id="611" w:name="_Toc26426"/>
      <w:bookmarkStart w:id="612" w:name="_Toc455080136"/>
      <w:bookmarkStart w:id="613" w:name="_Toc455867796"/>
      <w:bookmarkStart w:id="614" w:name="_Toc20333"/>
      <w:bookmarkStart w:id="615" w:name="_Toc318450703"/>
      <w:bookmarkStart w:id="616" w:name="_Toc16040"/>
      <w:bookmarkStart w:id="617" w:name="_Toc466298119"/>
      <w:bookmarkStart w:id="618" w:name="_Toc152045560"/>
      <w:bookmarkStart w:id="619" w:name="_Toc25809"/>
      <w:bookmarkStart w:id="620" w:name="_Toc144974528"/>
      <w:bookmarkStart w:id="621" w:name="_Toc14"/>
      <w:bookmarkStart w:id="622" w:name="_Toc152042336"/>
      <w:bookmarkStart w:id="623" w:name="_Toc9969"/>
      <w:bookmarkStart w:id="624" w:name="_Toc490667856"/>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110CEF31">
      <w:pPr>
        <w:pageBreakBefore w:val="0"/>
        <w:kinsoku/>
        <w:overflowPunct/>
        <w:bidi w:val="0"/>
        <w:spacing w:line="440" w:lineRule="exact"/>
        <w:ind w:firstLine="0" w:firstLineChars="0"/>
        <w:rPr>
          <w:rFonts w:ascii="宋体" w:hAnsi="宋体"/>
          <w:b/>
          <w:bCs/>
          <w:color w:val="auto"/>
          <w:szCs w:val="21"/>
        </w:rPr>
      </w:pPr>
      <w:bookmarkStart w:id="625" w:name="_Toc30792"/>
      <w:bookmarkStart w:id="626" w:name="_Toc3865"/>
      <w:bookmarkStart w:id="627" w:name="_Toc152042337"/>
      <w:bookmarkStart w:id="628" w:name="_Toc455080137"/>
      <w:bookmarkStart w:id="629" w:name="_Toc11148"/>
      <w:bookmarkStart w:id="630" w:name="_Toc455867797"/>
      <w:bookmarkStart w:id="631" w:name="_Toc9328"/>
      <w:bookmarkStart w:id="632" w:name="_Toc466298120"/>
      <w:bookmarkStart w:id="633" w:name="_Toc30074"/>
      <w:bookmarkStart w:id="634" w:name="_Toc490667857"/>
      <w:bookmarkStart w:id="635" w:name="_Toc152045561"/>
      <w:bookmarkStart w:id="636" w:name="_Toc747"/>
      <w:bookmarkStart w:id="637" w:name="_Toc18582"/>
      <w:bookmarkStart w:id="638" w:name="_Toc17491"/>
      <w:bookmarkStart w:id="639" w:name="_Toc30965"/>
      <w:bookmarkStart w:id="640" w:name="_Toc144974529"/>
      <w:bookmarkStart w:id="641" w:name="_Toc25911"/>
      <w:bookmarkStart w:id="642" w:name="_Toc318450704"/>
      <w:r>
        <w:rPr>
          <w:rFonts w:hint="eastAsia" w:ascii="宋体" w:hAnsi="宋体"/>
          <w:b/>
          <w:bCs/>
          <w:color w:val="auto"/>
          <w:szCs w:val="21"/>
        </w:rPr>
        <w:t>5.1 磋商时间和地点</w:t>
      </w:r>
    </w:p>
    <w:p w14:paraId="273AB548">
      <w:pPr>
        <w:pageBreakBefore w:val="0"/>
        <w:kinsoku/>
        <w:overflowPunct/>
        <w:bidi w:val="0"/>
        <w:spacing w:line="440" w:lineRule="exact"/>
        <w:ind w:firstLine="0" w:firstLineChars="0"/>
        <w:rPr>
          <w:rFonts w:ascii="宋体" w:hAnsi="宋体"/>
          <w:color w:val="auto"/>
          <w:szCs w:val="21"/>
        </w:rPr>
      </w:pPr>
      <w:r>
        <w:rPr>
          <w:rFonts w:hint="eastAsia" w:ascii="宋体" w:hAnsi="宋体"/>
          <w:color w:val="auto"/>
          <w:szCs w:val="21"/>
        </w:rPr>
        <w:t>5.1.1 采购人在本章规定的投标截止时间（开标时间）和供应商须知前附表规定的地点开标。</w:t>
      </w:r>
    </w:p>
    <w:p w14:paraId="15D34F74">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 xml:space="preserve">5.1.2 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b/>
          <w:bCs/>
          <w:color w:val="auto"/>
          <w:szCs w:val="21"/>
          <w:lang w:eastAsia="zh-CN"/>
        </w:rPr>
        <w:t>https://ggzyjy.xinyang.gov.cn/BidOpening/bidhall/xinyang/login.html</w:t>
      </w:r>
      <w:r>
        <w:rPr>
          <w:rFonts w:hint="eastAsia" w:ascii="宋体" w:hAnsi="宋体"/>
          <w:b/>
          <w:bCs/>
          <w:color w:val="auto"/>
          <w:szCs w:val="21"/>
        </w:rPr>
        <w:t>，供应商无需寄送和递交非加密的电子响应文件，无需到现场参加开标会议，无需到达现场提交原件资料。</w:t>
      </w:r>
      <w:r>
        <w:rPr>
          <w:rFonts w:hint="eastAsia" w:ascii="宋体" w:hAnsi="宋体"/>
          <w:b/>
          <w:bCs/>
          <w:color w:val="auto"/>
          <w:szCs w:val="21"/>
        </w:rPr>
        <w:fldChar w:fldCharType="end"/>
      </w:r>
    </w:p>
    <w:p w14:paraId="4EDBC01F">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供应商应当在响应文件提交截止时间前，使用供应商CA数字证书登录不见面开标大厅，在线签到并准时参加开标活动，并在规定时间内完成响应文件解密、答疑澄清等。</w:t>
      </w:r>
    </w:p>
    <w:p w14:paraId="6E1AC1D9">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0573354A">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不见面开标服务的具体事宜，请查阅信阳市公共资源交易中心网站首页—下载中心—信阳市不见面开标大厅系统操作手册 。</w:t>
      </w:r>
    </w:p>
    <w:p w14:paraId="46D08DAB">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 xml:space="preserve">开标过程中，供应商如有异议，须在开标结束前通过系统提出，否则视同认可开标记录。开标结束后，对开标记录的任何异议不再接受。 </w:t>
      </w:r>
    </w:p>
    <w:p w14:paraId="23175BA2">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643" w:name="_Toc24353"/>
      <w:bookmarkStart w:id="644" w:name="_Toc26637"/>
      <w:bookmarkStart w:id="645" w:name="_Toc21144"/>
      <w:bookmarkStart w:id="646" w:name="_Toc30266"/>
      <w:bookmarkStart w:id="647" w:name="_Toc4518"/>
      <w:bookmarkStart w:id="648" w:name="_Toc28600"/>
      <w:r>
        <w:rPr>
          <w:rFonts w:hint="eastAsia" w:ascii="宋体" w:hAnsi="宋体" w:eastAsia="宋体"/>
          <w:b/>
          <w:bCs/>
          <w:color w:val="auto"/>
          <w:sz w:val="21"/>
          <w:szCs w:val="21"/>
        </w:rPr>
        <w:t>5.2 磋商程序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59A3B19A">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649" w:name="_Toc8008"/>
      <w:bookmarkStart w:id="650" w:name="_Toc11770"/>
      <w:bookmarkStart w:id="651" w:name="_Toc27540"/>
      <w:bookmarkStart w:id="652" w:name="_Toc14231"/>
      <w:bookmarkStart w:id="653" w:name="_Toc1467"/>
      <w:bookmarkStart w:id="654" w:name="_Toc30403"/>
      <w:bookmarkStart w:id="655" w:name="_Toc26086"/>
      <w:r>
        <w:rPr>
          <w:rFonts w:hint="eastAsia" w:ascii="宋体" w:hAnsi="宋体" w:eastAsia="宋体"/>
          <w:color w:val="auto"/>
          <w:sz w:val="21"/>
          <w:szCs w:val="21"/>
        </w:rPr>
        <w:t>5.2.1磋商小组对竞争性磋商文件进行熟悉确认。</w:t>
      </w:r>
      <w:bookmarkEnd w:id="649"/>
      <w:bookmarkEnd w:id="650"/>
      <w:bookmarkEnd w:id="651"/>
      <w:bookmarkEnd w:id="652"/>
      <w:bookmarkEnd w:id="653"/>
      <w:bookmarkEnd w:id="654"/>
      <w:bookmarkEnd w:id="655"/>
    </w:p>
    <w:p w14:paraId="7C1B6421">
      <w:pPr>
        <w:pageBreakBefore w:val="0"/>
        <w:kinsoku/>
        <w:overflowPunct/>
        <w:bidi w:val="0"/>
        <w:spacing w:line="360" w:lineRule="auto"/>
        <w:ind w:firstLine="0" w:firstLineChars="0"/>
        <w:rPr>
          <w:rFonts w:ascii="宋体" w:hAnsi="宋体" w:cs="宋体"/>
          <w:color w:val="auto"/>
          <w:szCs w:val="21"/>
        </w:rPr>
      </w:pPr>
      <w:bookmarkStart w:id="656" w:name="_Toc152045562"/>
      <w:bookmarkStart w:id="657" w:name="_Toc152042338"/>
      <w:bookmarkStart w:id="658" w:name="_Toc144974530"/>
      <w:r>
        <w:rPr>
          <w:rFonts w:hint="eastAsia" w:ascii="宋体" w:hAnsi="宋体" w:cs="宋体"/>
          <w:color w:val="auto"/>
          <w:szCs w:val="21"/>
        </w:rPr>
        <w:t>5.2.2磋商小组推选组长，讨论、通过磋商工作流程和磋商要点。</w:t>
      </w:r>
    </w:p>
    <w:p w14:paraId="2F9E1089">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5.2.3资格评审审查：采购人依据竞争性磋商文件规定，对供应商进行审查，以确定磋商供应商是否具备参与磋商的资格。</w:t>
      </w:r>
    </w:p>
    <w:p w14:paraId="40FE3874">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5.2.4符合性评审审查：磋商开始后，磋商小组依据竞争性磋商文件规定，对通过资格评审的供应商进行审查，以确定磋商供应商是否具备参与磋商的资格。</w:t>
      </w:r>
    </w:p>
    <w:p w14:paraId="13FF0F91">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5.2.5磋商小组对通过资格性和符合性审查的响应文件进行评估，确定与各竞标人磋商的具体内容。</w:t>
      </w:r>
    </w:p>
    <w:p w14:paraId="4E052FD8">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36F8DEC4">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14:paraId="2EFF2772">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5.2.8经磋商确定最终招标需求，由磋商小组采用综合评分法对通过初步评审的供应商的响应文件进行综合评分。</w:t>
      </w:r>
    </w:p>
    <w:p w14:paraId="28E2321D">
      <w:pPr>
        <w:pStyle w:val="70"/>
        <w:pageBreakBefore w:val="0"/>
        <w:kinsoku/>
        <w:overflowPunct/>
        <w:bidi w:val="0"/>
        <w:spacing w:line="360" w:lineRule="auto"/>
        <w:ind w:firstLine="0" w:firstLineChars="0"/>
        <w:rPr>
          <w:rFonts w:ascii="宋体" w:hAnsi="宋体" w:eastAsia="宋体"/>
          <w:b/>
          <w:bCs/>
          <w:color w:val="auto"/>
          <w:sz w:val="21"/>
          <w:szCs w:val="21"/>
        </w:rPr>
      </w:pPr>
      <w:bookmarkStart w:id="659" w:name="_Toc455080138"/>
      <w:bookmarkStart w:id="660" w:name="_Toc20671"/>
      <w:bookmarkStart w:id="661" w:name="_Toc14039"/>
      <w:r>
        <w:rPr>
          <w:rFonts w:hint="eastAsia" w:ascii="宋体" w:hAnsi="宋体" w:eastAsia="宋体"/>
          <w:b/>
          <w:bCs/>
          <w:color w:val="auto"/>
          <w:sz w:val="21"/>
          <w:szCs w:val="21"/>
        </w:rPr>
        <w:t xml:space="preserve">6. </w:t>
      </w:r>
      <w:bookmarkEnd w:id="656"/>
      <w:bookmarkEnd w:id="657"/>
      <w:bookmarkEnd w:id="658"/>
      <w:r>
        <w:rPr>
          <w:rFonts w:hint="eastAsia" w:ascii="宋体" w:hAnsi="宋体" w:eastAsia="宋体"/>
          <w:b/>
          <w:bCs/>
          <w:color w:val="auto"/>
          <w:sz w:val="21"/>
          <w:szCs w:val="21"/>
        </w:rPr>
        <w:t>磋商</w:t>
      </w:r>
      <w:bookmarkEnd w:id="659"/>
      <w:r>
        <w:rPr>
          <w:rFonts w:hint="eastAsia" w:ascii="宋体" w:hAnsi="宋体" w:eastAsia="宋体"/>
          <w:b/>
          <w:bCs/>
          <w:color w:val="auto"/>
          <w:sz w:val="21"/>
          <w:szCs w:val="21"/>
        </w:rPr>
        <w:t>小组</w:t>
      </w:r>
      <w:bookmarkEnd w:id="660"/>
      <w:bookmarkEnd w:id="661"/>
    </w:p>
    <w:p w14:paraId="6D313E4F">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662" w:name="_Toc152045563"/>
      <w:bookmarkStart w:id="663" w:name="_Toc9808"/>
      <w:bookmarkStart w:id="664" w:name="_Toc144974531"/>
      <w:bookmarkStart w:id="665" w:name="_Toc318450706"/>
      <w:bookmarkStart w:id="666" w:name="_Toc152042339"/>
      <w:bookmarkStart w:id="667" w:name="_Toc26098"/>
      <w:bookmarkStart w:id="668" w:name="_Toc22250"/>
      <w:bookmarkStart w:id="669" w:name="_Toc18985"/>
      <w:bookmarkStart w:id="670" w:name="_Toc455867799"/>
      <w:bookmarkStart w:id="671" w:name="_Toc109"/>
      <w:bookmarkStart w:id="672" w:name="_Toc11499"/>
      <w:bookmarkStart w:id="673" w:name="_Toc455080139"/>
      <w:bookmarkStart w:id="674" w:name="_Toc466298122"/>
      <w:bookmarkStart w:id="675" w:name="_Toc23866"/>
      <w:bookmarkStart w:id="676" w:name="_Toc13978"/>
      <w:bookmarkStart w:id="677" w:name="_Toc21542"/>
      <w:bookmarkStart w:id="678" w:name="_Toc8725"/>
      <w:bookmarkStart w:id="679" w:name="_Toc1574"/>
      <w:bookmarkStart w:id="680" w:name="_Toc31356"/>
      <w:bookmarkStart w:id="681" w:name="_Toc23138"/>
      <w:bookmarkStart w:id="682" w:name="_Toc23775"/>
      <w:bookmarkStart w:id="683" w:name="_Toc8157"/>
      <w:bookmarkStart w:id="684" w:name="_Toc490667859"/>
      <w:bookmarkStart w:id="685" w:name="_Toc1546"/>
      <w:r>
        <w:rPr>
          <w:rFonts w:hint="eastAsia" w:ascii="宋体" w:hAnsi="宋体" w:eastAsia="宋体"/>
          <w:b/>
          <w:bCs/>
          <w:color w:val="auto"/>
          <w:sz w:val="21"/>
          <w:szCs w:val="21"/>
        </w:rPr>
        <w:t>6.1</w:t>
      </w:r>
      <w:bookmarkEnd w:id="662"/>
      <w:bookmarkEnd w:id="663"/>
      <w:bookmarkEnd w:id="664"/>
      <w:bookmarkEnd w:id="665"/>
      <w:bookmarkEnd w:id="666"/>
      <w:bookmarkEnd w:id="667"/>
      <w:bookmarkEnd w:id="668"/>
      <w:r>
        <w:rPr>
          <w:rFonts w:hint="eastAsia" w:ascii="宋体" w:hAnsi="宋体" w:eastAsia="宋体"/>
          <w:b/>
          <w:bCs/>
          <w:color w:val="auto"/>
          <w:sz w:val="21"/>
          <w:szCs w:val="21"/>
        </w:rPr>
        <w:t>磋商小组</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55FE71">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14:paraId="5EEF47CA">
      <w:pPr>
        <w:pStyle w:val="71"/>
        <w:pageBreakBefore w:val="0"/>
        <w:tabs>
          <w:tab w:val="left" w:pos="2620"/>
        </w:tabs>
        <w:kinsoku/>
        <w:overflowPunct/>
        <w:bidi w:val="0"/>
        <w:spacing w:line="360" w:lineRule="auto"/>
        <w:ind w:firstLine="0" w:firstLineChars="0"/>
        <w:outlineLvl w:val="0"/>
        <w:rPr>
          <w:rFonts w:ascii="宋体" w:hAnsi="宋体" w:eastAsia="宋体"/>
          <w:b/>
          <w:bCs/>
          <w:color w:val="auto"/>
          <w:sz w:val="21"/>
          <w:szCs w:val="21"/>
        </w:rPr>
      </w:pPr>
      <w:bookmarkStart w:id="686" w:name="_Toc6050"/>
      <w:bookmarkStart w:id="687" w:name="_Toc32608"/>
      <w:bookmarkStart w:id="688" w:name="_Toc8248"/>
      <w:bookmarkStart w:id="689" w:name="_Toc318450707"/>
      <w:bookmarkStart w:id="690" w:name="_Toc7286"/>
      <w:bookmarkStart w:id="691" w:name="_Toc455080140"/>
      <w:bookmarkStart w:id="692" w:name="_Toc4435"/>
      <w:bookmarkStart w:id="693" w:name="_Toc27035"/>
      <w:bookmarkStart w:id="694" w:name="_Toc31961"/>
      <w:bookmarkStart w:id="695" w:name="_Toc18815"/>
      <w:bookmarkStart w:id="696" w:name="_Toc9532"/>
      <w:bookmarkStart w:id="697" w:name="_Toc152045564"/>
      <w:bookmarkStart w:id="698" w:name="_Toc22143"/>
      <w:bookmarkStart w:id="699" w:name="_Toc21102"/>
      <w:bookmarkStart w:id="700" w:name="_Toc5376"/>
      <w:bookmarkStart w:id="701" w:name="_Toc31227"/>
      <w:bookmarkStart w:id="702" w:name="_Toc455867800"/>
      <w:bookmarkStart w:id="703" w:name="_Toc13368"/>
      <w:bookmarkStart w:id="704" w:name="_Toc8240"/>
      <w:bookmarkStart w:id="705" w:name="_Toc490667860"/>
      <w:bookmarkStart w:id="706" w:name="_Toc152042340"/>
      <w:bookmarkStart w:id="707" w:name="_Toc144974532"/>
      <w:bookmarkStart w:id="708" w:name="_Toc466298123"/>
      <w:bookmarkStart w:id="709" w:name="_Toc25721"/>
      <w:r>
        <w:rPr>
          <w:rFonts w:hint="eastAsia" w:ascii="宋体" w:hAnsi="宋体" w:eastAsia="宋体"/>
          <w:b/>
          <w:bCs/>
          <w:color w:val="auto"/>
          <w:sz w:val="21"/>
          <w:szCs w:val="21"/>
        </w:rPr>
        <w:t>6.2 磋商原则</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488F5B5">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磋商活动遵循公平、公正、科学和择优的原则。</w:t>
      </w:r>
    </w:p>
    <w:p w14:paraId="710F3DC5">
      <w:pPr>
        <w:pStyle w:val="71"/>
        <w:pageBreakBefore w:val="0"/>
        <w:kinsoku/>
        <w:overflowPunct/>
        <w:bidi w:val="0"/>
        <w:spacing w:line="360" w:lineRule="auto"/>
        <w:ind w:firstLine="0" w:firstLineChars="0"/>
        <w:outlineLvl w:val="0"/>
        <w:rPr>
          <w:rFonts w:ascii="宋体" w:hAnsi="宋体" w:eastAsia="宋体"/>
          <w:color w:val="auto"/>
          <w:sz w:val="21"/>
          <w:szCs w:val="21"/>
        </w:rPr>
      </w:pPr>
      <w:bookmarkStart w:id="710" w:name="_Toc144974533"/>
      <w:bookmarkStart w:id="711" w:name="_Toc318450708"/>
      <w:bookmarkStart w:id="712" w:name="_Toc16725"/>
      <w:bookmarkStart w:id="713" w:name="_Toc152042341"/>
      <w:bookmarkStart w:id="714" w:name="_Toc15595"/>
      <w:bookmarkStart w:id="715" w:name="_Toc8705"/>
      <w:bookmarkStart w:id="716" w:name="_Toc152045565"/>
      <w:bookmarkStart w:id="717" w:name="_Toc915"/>
      <w:bookmarkStart w:id="718" w:name="_Toc1768"/>
      <w:bookmarkStart w:id="719" w:name="_Toc28734"/>
      <w:bookmarkStart w:id="720" w:name="_Toc28882"/>
      <w:bookmarkStart w:id="721" w:name="_Toc6087"/>
      <w:bookmarkStart w:id="722" w:name="_Toc27036"/>
      <w:bookmarkStart w:id="723" w:name="_Toc18756"/>
      <w:bookmarkStart w:id="724" w:name="_Toc3606"/>
      <w:bookmarkStart w:id="725" w:name="_Toc455867801"/>
      <w:bookmarkStart w:id="726" w:name="_Toc11010"/>
      <w:bookmarkStart w:id="727" w:name="_Toc490667861"/>
      <w:bookmarkStart w:id="728" w:name="_Toc466298124"/>
      <w:bookmarkStart w:id="729" w:name="_Toc11018"/>
      <w:bookmarkStart w:id="730" w:name="_Toc24358"/>
      <w:bookmarkStart w:id="731" w:name="_Toc455080141"/>
      <w:bookmarkStart w:id="732" w:name="_Toc20062"/>
      <w:bookmarkStart w:id="733" w:name="_Toc7890"/>
      <w:r>
        <w:rPr>
          <w:rFonts w:hint="eastAsia" w:ascii="宋体" w:hAnsi="宋体" w:eastAsia="宋体"/>
          <w:b/>
          <w:bCs/>
          <w:color w:val="auto"/>
          <w:sz w:val="21"/>
          <w:szCs w:val="21"/>
        </w:rPr>
        <w:t xml:space="preserve">6.3 </w:t>
      </w:r>
      <w:bookmarkEnd w:id="710"/>
      <w:bookmarkEnd w:id="711"/>
      <w:bookmarkEnd w:id="712"/>
      <w:bookmarkEnd w:id="713"/>
      <w:bookmarkEnd w:id="714"/>
      <w:bookmarkEnd w:id="715"/>
      <w:bookmarkEnd w:id="716"/>
      <w:r>
        <w:rPr>
          <w:rFonts w:hint="eastAsia" w:ascii="宋体" w:hAnsi="宋体" w:eastAsia="宋体"/>
          <w:b/>
          <w:bCs/>
          <w:color w:val="auto"/>
          <w:sz w:val="21"/>
          <w:szCs w:val="21"/>
        </w:rPr>
        <w:t>磋商</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2D0961FA">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磋商小组按照第三章“评审办法”规定的方法、评审因素、标准和程序对响应文件进行评审。第三章“评审办法”没有规定的方法、评审因素和标准，不作为评标依据。</w:t>
      </w:r>
    </w:p>
    <w:p w14:paraId="3787F1DE">
      <w:pPr>
        <w:pStyle w:val="70"/>
        <w:pageBreakBefore w:val="0"/>
        <w:kinsoku/>
        <w:overflowPunct/>
        <w:bidi w:val="0"/>
        <w:spacing w:line="360" w:lineRule="auto"/>
        <w:ind w:firstLine="0" w:firstLineChars="0"/>
        <w:rPr>
          <w:rFonts w:ascii="宋体" w:hAnsi="宋体" w:eastAsia="宋体"/>
          <w:b/>
          <w:bCs/>
          <w:color w:val="auto"/>
          <w:sz w:val="21"/>
          <w:szCs w:val="21"/>
        </w:rPr>
      </w:pPr>
      <w:bookmarkStart w:id="734" w:name="_Toc9522"/>
      <w:bookmarkStart w:id="735" w:name="_Toc144974534"/>
      <w:bookmarkStart w:id="736" w:name="_Toc16293"/>
      <w:bookmarkStart w:id="737" w:name="_Toc152045566"/>
      <w:bookmarkStart w:id="738" w:name="_Toc152042342"/>
      <w:bookmarkStart w:id="739" w:name="_Toc455080142"/>
      <w:r>
        <w:rPr>
          <w:rFonts w:hint="eastAsia" w:ascii="宋体" w:hAnsi="宋体" w:eastAsia="宋体"/>
          <w:b/>
          <w:bCs/>
          <w:color w:val="auto"/>
          <w:sz w:val="21"/>
          <w:szCs w:val="21"/>
        </w:rPr>
        <w:t>7. 合同授予</w:t>
      </w:r>
      <w:bookmarkEnd w:id="734"/>
      <w:bookmarkEnd w:id="735"/>
      <w:bookmarkEnd w:id="736"/>
      <w:bookmarkEnd w:id="737"/>
      <w:bookmarkEnd w:id="738"/>
      <w:bookmarkEnd w:id="739"/>
    </w:p>
    <w:p w14:paraId="7229568A">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740" w:name="_Toc22350"/>
      <w:bookmarkStart w:id="741" w:name="_Toc24041"/>
      <w:bookmarkStart w:id="742" w:name="_Toc25316"/>
      <w:bookmarkStart w:id="743" w:name="_Toc20777"/>
      <w:bookmarkStart w:id="744" w:name="_Toc17667"/>
      <w:bookmarkStart w:id="745" w:name="_Toc28919"/>
      <w:bookmarkStart w:id="746" w:name="_Toc17660"/>
      <w:bookmarkStart w:id="747" w:name="_Toc490667863"/>
      <w:bookmarkStart w:id="748" w:name="_Toc29664"/>
      <w:bookmarkStart w:id="749" w:name="_Toc11409"/>
      <w:bookmarkStart w:id="750" w:name="_Toc7358"/>
      <w:bookmarkStart w:id="751" w:name="_Toc22461"/>
      <w:bookmarkStart w:id="752" w:name="_Toc144974535"/>
      <w:bookmarkStart w:id="753" w:name="_Toc318450710"/>
      <w:bookmarkStart w:id="754" w:name="_Toc152042343"/>
      <w:bookmarkStart w:id="755" w:name="_Toc455080143"/>
      <w:bookmarkStart w:id="756" w:name="_Toc552"/>
      <w:bookmarkStart w:id="757" w:name="_Toc466298126"/>
      <w:bookmarkStart w:id="758" w:name="_Toc455867803"/>
      <w:bookmarkStart w:id="759" w:name="_Toc14528"/>
      <w:bookmarkStart w:id="760" w:name="_Toc11008"/>
      <w:bookmarkStart w:id="761" w:name="_Toc152045567"/>
      <w:bookmarkStart w:id="762" w:name="_Toc29686"/>
      <w:bookmarkStart w:id="763" w:name="_Toc4262"/>
      <w:r>
        <w:rPr>
          <w:rFonts w:hint="eastAsia" w:ascii="宋体" w:hAnsi="宋体" w:eastAsia="宋体"/>
          <w:b/>
          <w:bCs/>
          <w:color w:val="auto"/>
          <w:sz w:val="21"/>
          <w:szCs w:val="21"/>
        </w:rPr>
        <w:t>7.1 定标方式</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65EDA032">
      <w:pPr>
        <w:pageBreakBefore w:val="0"/>
        <w:kinsoku/>
        <w:overflowPunct/>
        <w:bidi w:val="0"/>
        <w:spacing w:line="360" w:lineRule="auto"/>
        <w:ind w:firstLine="0" w:firstLineChars="0"/>
        <w:rPr>
          <w:rFonts w:ascii="宋体" w:hAnsi="宋体" w:cs="宋体"/>
          <w:color w:val="auto"/>
          <w:szCs w:val="21"/>
        </w:rPr>
      </w:pPr>
      <w:bookmarkStart w:id="764" w:name="_Toc28254"/>
      <w:bookmarkStart w:id="765" w:name="_Toc152042344"/>
      <w:bookmarkStart w:id="766" w:name="_Toc318450711"/>
      <w:bookmarkStart w:id="767" w:name="_Toc7066"/>
      <w:bookmarkStart w:id="768" w:name="_Toc152045568"/>
      <w:bookmarkStart w:id="769" w:name="_Toc144974536"/>
      <w:bookmarkStart w:id="770" w:name="_Toc10868"/>
      <w:r>
        <w:rPr>
          <w:rFonts w:hint="eastAsia" w:ascii="宋体" w:hAnsi="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57F61496">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771" w:name="_Toc7226"/>
      <w:bookmarkStart w:id="772" w:name="_Toc15825"/>
      <w:bookmarkStart w:id="773" w:name="_Toc7337"/>
      <w:bookmarkStart w:id="774" w:name="_Toc466298127"/>
      <w:bookmarkStart w:id="775" w:name="_Toc455867804"/>
      <w:bookmarkStart w:id="776" w:name="_Toc490667864"/>
      <w:bookmarkStart w:id="777" w:name="_Toc16163"/>
      <w:bookmarkStart w:id="778" w:name="_Toc9775"/>
      <w:bookmarkStart w:id="779" w:name="_Toc455080144"/>
      <w:bookmarkStart w:id="780" w:name="_Toc5428"/>
      <w:bookmarkStart w:id="781" w:name="_Toc9897"/>
      <w:bookmarkStart w:id="782" w:name="_Toc25515"/>
      <w:bookmarkStart w:id="783" w:name="_Toc28177"/>
      <w:bookmarkStart w:id="784" w:name="_Toc5668"/>
      <w:bookmarkStart w:id="785" w:name="_Toc14331"/>
      <w:bookmarkStart w:id="786" w:name="_Toc21229"/>
      <w:bookmarkStart w:id="787" w:name="_Toc8133"/>
      <w:r>
        <w:rPr>
          <w:rFonts w:hint="eastAsia" w:ascii="宋体" w:hAnsi="宋体" w:eastAsia="宋体"/>
          <w:b/>
          <w:bCs/>
          <w:color w:val="auto"/>
          <w:sz w:val="21"/>
          <w:szCs w:val="21"/>
        </w:rPr>
        <w:t>7.2 成交通知</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4A143CE8">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在本章第3.3.1款规定的磋商有效期内，采购人以书面形式向成交人发出成交通知书，同时将成交结果通知未成交的供应商。</w:t>
      </w:r>
      <w:r>
        <w:rPr>
          <w:rFonts w:hint="eastAsia" w:ascii="宋体" w:hAnsi="宋体" w:eastAsia="宋体" w:cs="宋体"/>
          <w:bCs/>
          <w:color w:val="auto"/>
          <w:sz w:val="21"/>
          <w:szCs w:val="21"/>
          <w:lang w:eastAsia="zh-CN"/>
        </w:rPr>
        <w:t>投标文件无效的，应告知投标人原因。</w:t>
      </w:r>
    </w:p>
    <w:p w14:paraId="70A8EC70">
      <w:pPr>
        <w:pageBreakBefore w:val="0"/>
        <w:kinsoku/>
        <w:overflowPunct/>
        <w:bidi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7.3 履约保证金</w:t>
      </w:r>
    </w:p>
    <w:p w14:paraId="5E3F385F">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788" w:name="_Toc15535"/>
      <w:bookmarkStart w:id="789" w:name="_Toc5993"/>
      <w:bookmarkStart w:id="790" w:name="_Toc9509"/>
      <w:bookmarkStart w:id="791" w:name="_Toc27005"/>
      <w:bookmarkStart w:id="792" w:name="_Toc24659"/>
      <w:bookmarkStart w:id="793" w:name="_Toc10489"/>
      <w:bookmarkStart w:id="794" w:name="_Toc26915"/>
      <w:bookmarkStart w:id="795" w:name="_Toc12663"/>
      <w:bookmarkStart w:id="796" w:name="_Toc144974538"/>
      <w:bookmarkStart w:id="797" w:name="_Toc26655"/>
      <w:bookmarkStart w:id="798" w:name="_Toc318450712"/>
      <w:bookmarkStart w:id="799" w:name="_Toc24026"/>
      <w:bookmarkStart w:id="800" w:name="_Toc13147"/>
      <w:bookmarkStart w:id="801" w:name="_Toc21271"/>
      <w:bookmarkStart w:id="802" w:name="_Toc455867805"/>
      <w:bookmarkStart w:id="803" w:name="_Toc8886"/>
      <w:bookmarkStart w:id="804" w:name="_Toc15458"/>
      <w:bookmarkStart w:id="805" w:name="_Toc490667865"/>
      <w:bookmarkStart w:id="806" w:name="_Toc10082"/>
      <w:bookmarkStart w:id="807" w:name="_Toc152045570"/>
      <w:bookmarkStart w:id="808" w:name="_Toc455080145"/>
      <w:bookmarkStart w:id="809" w:name="_Toc26760"/>
      <w:bookmarkStart w:id="810" w:name="_Toc466298128"/>
      <w:bookmarkStart w:id="811" w:name="_Toc152042346"/>
      <w:r>
        <w:rPr>
          <w:rFonts w:hint="eastAsia" w:ascii="宋体" w:hAnsi="宋体" w:eastAsia="宋体"/>
          <w:b/>
          <w:bCs/>
          <w:color w:val="auto"/>
          <w:sz w:val="21"/>
          <w:szCs w:val="21"/>
        </w:rPr>
        <w:t>免收履约保证金</w:t>
      </w:r>
      <w:bookmarkEnd w:id="788"/>
      <w:bookmarkEnd w:id="789"/>
      <w:bookmarkEnd w:id="790"/>
      <w:bookmarkEnd w:id="791"/>
      <w:bookmarkEnd w:id="792"/>
      <w:bookmarkEnd w:id="793"/>
    </w:p>
    <w:p w14:paraId="5EFB10E0">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812" w:name="_Toc27033"/>
      <w:bookmarkStart w:id="813" w:name="_Toc5334"/>
      <w:bookmarkStart w:id="814" w:name="_Toc1041"/>
      <w:bookmarkStart w:id="815" w:name="_Toc21220"/>
      <w:bookmarkStart w:id="816" w:name="_Toc27441"/>
      <w:bookmarkStart w:id="817" w:name="_Toc27919"/>
      <w:r>
        <w:rPr>
          <w:rFonts w:hint="eastAsia" w:ascii="宋体" w:hAnsi="宋体" w:eastAsia="宋体"/>
          <w:b/>
          <w:bCs/>
          <w:color w:val="auto"/>
          <w:sz w:val="21"/>
          <w:szCs w:val="21"/>
        </w:rPr>
        <w:t>7.4 签订合同</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3D2AD593">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7.4.1</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和中标人应当自中标通知书发出之日起</w:t>
      </w:r>
      <w:r>
        <w:rPr>
          <w:rFonts w:hint="eastAsia" w:ascii="宋体" w:hAnsi="宋体" w:eastAsia="宋体" w:cs="宋体"/>
          <w:bCs/>
          <w:color w:val="auto"/>
          <w:sz w:val="21"/>
          <w:szCs w:val="21"/>
          <w:lang w:val="en-US" w:eastAsia="zh-CN"/>
        </w:rPr>
        <w:t>1-3个工作日</w:t>
      </w:r>
      <w:r>
        <w:rPr>
          <w:rFonts w:hint="eastAsia" w:ascii="宋体" w:hAnsi="宋体" w:eastAsia="宋体" w:cs="宋体"/>
          <w:bCs/>
          <w:color w:val="auto"/>
          <w:sz w:val="21"/>
          <w:szCs w:val="21"/>
        </w:rPr>
        <w:t>内，根据招标文件和中标人的投标文件订立书面合同。</w:t>
      </w:r>
      <w:r>
        <w:rPr>
          <w:rFonts w:hint="eastAsia" w:ascii="宋体" w:hAnsi="宋体" w:cs="宋体"/>
          <w:color w:val="auto"/>
          <w:szCs w:val="21"/>
        </w:rPr>
        <w:t xml:space="preserve">成交人无正当理由拒签合同的，采购人取消其成交资格，其磋商保证金不予退还；给采购人造成的损失超过磋商保证金数额的，成交人还应当对超过部分予以赔偿。 </w:t>
      </w:r>
    </w:p>
    <w:p w14:paraId="1EF6970F">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7.4.2 发出成交通知书后，采购人无正当理由拒签合同的，采购人向成交人退还磋商保证金；给成交人造成损失的，还应当赔偿损失。 </w:t>
      </w:r>
      <w:bookmarkStart w:id="818" w:name="_Toc152042350"/>
      <w:bookmarkStart w:id="819" w:name="_Toc152045574"/>
      <w:bookmarkStart w:id="820" w:name="_Toc144974542"/>
    </w:p>
    <w:p w14:paraId="626B80AF">
      <w:pPr>
        <w:pStyle w:val="70"/>
        <w:pageBreakBefore w:val="0"/>
        <w:kinsoku/>
        <w:overflowPunct/>
        <w:bidi w:val="0"/>
        <w:spacing w:line="360" w:lineRule="auto"/>
        <w:ind w:firstLine="0" w:firstLineChars="0"/>
        <w:rPr>
          <w:rFonts w:ascii="宋体" w:hAnsi="宋体" w:eastAsia="宋体"/>
          <w:b/>
          <w:bCs/>
          <w:color w:val="auto"/>
          <w:sz w:val="21"/>
          <w:szCs w:val="21"/>
        </w:rPr>
      </w:pPr>
      <w:bookmarkStart w:id="821" w:name="_Toc2618"/>
      <w:bookmarkStart w:id="822" w:name="_Toc16866"/>
      <w:bookmarkStart w:id="823" w:name="_Toc455080146"/>
      <w:r>
        <w:rPr>
          <w:rFonts w:hint="eastAsia" w:ascii="宋体" w:hAnsi="宋体" w:eastAsia="宋体"/>
          <w:b/>
          <w:bCs/>
          <w:color w:val="auto"/>
          <w:sz w:val="21"/>
          <w:szCs w:val="21"/>
        </w:rPr>
        <w:t>8.重新招标</w:t>
      </w:r>
      <w:bookmarkEnd w:id="821"/>
      <w:bookmarkEnd w:id="822"/>
      <w:bookmarkEnd w:id="823"/>
    </w:p>
    <w:p w14:paraId="3767860B">
      <w:pPr>
        <w:pageBreakBefore w:val="0"/>
        <w:kinsoku/>
        <w:overflowPunct/>
        <w:bidi w:val="0"/>
        <w:spacing w:line="360" w:lineRule="auto"/>
        <w:ind w:firstLine="0" w:firstLineChars="0"/>
        <w:rPr>
          <w:rFonts w:ascii="宋体" w:hAnsi="宋体"/>
          <w:color w:val="auto"/>
          <w:szCs w:val="21"/>
        </w:rPr>
      </w:pPr>
      <w:bookmarkStart w:id="824" w:name="_Toc16556"/>
      <w:r>
        <w:rPr>
          <w:rFonts w:hint="eastAsia" w:ascii="宋体" w:hAnsi="宋体"/>
          <w:b/>
          <w:bCs/>
          <w:color w:val="auto"/>
          <w:szCs w:val="21"/>
        </w:rPr>
        <w:t>8.1 重新招标</w:t>
      </w:r>
      <w:bookmarkEnd w:id="824"/>
    </w:p>
    <w:p w14:paraId="5BE6ADD1">
      <w:pPr>
        <w:pageBreakBefore w:val="0"/>
        <w:kinsoku/>
        <w:overflowPunct/>
        <w:bidi w:val="0"/>
        <w:spacing w:line="360" w:lineRule="auto"/>
        <w:ind w:firstLine="0" w:firstLineChars="0"/>
        <w:rPr>
          <w:rFonts w:ascii="宋体" w:hAnsi="宋体"/>
          <w:color w:val="auto"/>
          <w:szCs w:val="21"/>
        </w:rPr>
      </w:pPr>
      <w:bookmarkStart w:id="825" w:name="_Toc9985"/>
      <w:r>
        <w:rPr>
          <w:rFonts w:hint="eastAsia" w:ascii="宋体" w:hAnsi="宋体"/>
          <w:color w:val="auto"/>
          <w:szCs w:val="21"/>
        </w:rPr>
        <w:t>有下列情形之一的，采购人将重新招标：</w:t>
      </w:r>
      <w:bookmarkEnd w:id="825"/>
    </w:p>
    <w:p w14:paraId="7E82E5BE">
      <w:pPr>
        <w:pageBreakBefore w:val="0"/>
        <w:kinsoku/>
        <w:overflowPunct/>
        <w:bidi w:val="0"/>
        <w:spacing w:line="360" w:lineRule="auto"/>
        <w:ind w:firstLine="0" w:firstLineChars="0"/>
        <w:rPr>
          <w:rFonts w:ascii="宋体" w:hAnsi="宋体"/>
          <w:color w:val="auto"/>
          <w:szCs w:val="21"/>
        </w:rPr>
      </w:pPr>
      <w:bookmarkStart w:id="826" w:name="_Toc25063"/>
      <w:r>
        <w:rPr>
          <w:rFonts w:hint="eastAsia" w:ascii="宋体" w:hAnsi="宋体"/>
          <w:color w:val="auto"/>
          <w:szCs w:val="21"/>
        </w:rPr>
        <w:t>（1）提交响应文件截止时间止，供应商少于3个的；</w:t>
      </w:r>
      <w:bookmarkEnd w:id="826"/>
    </w:p>
    <w:p w14:paraId="4627D29C">
      <w:pPr>
        <w:pageBreakBefore w:val="0"/>
        <w:kinsoku/>
        <w:overflowPunct/>
        <w:bidi w:val="0"/>
        <w:spacing w:line="360" w:lineRule="auto"/>
        <w:ind w:firstLine="0" w:firstLineChars="0"/>
        <w:rPr>
          <w:rFonts w:ascii="宋体" w:hAnsi="宋体"/>
          <w:color w:val="auto"/>
          <w:szCs w:val="21"/>
        </w:rPr>
      </w:pPr>
      <w:bookmarkStart w:id="827" w:name="_Toc17911"/>
      <w:r>
        <w:rPr>
          <w:rFonts w:hint="eastAsia" w:ascii="宋体" w:hAnsi="宋体"/>
          <w:color w:val="auto"/>
          <w:szCs w:val="21"/>
        </w:rPr>
        <w:t>（2）经磋商小组评审后否决所有响应文件的。</w:t>
      </w:r>
      <w:bookmarkEnd w:id="827"/>
    </w:p>
    <w:p w14:paraId="549EAB2B">
      <w:pPr>
        <w:pStyle w:val="70"/>
        <w:pageBreakBefore w:val="0"/>
        <w:kinsoku/>
        <w:overflowPunct/>
        <w:bidi w:val="0"/>
        <w:spacing w:line="360" w:lineRule="auto"/>
        <w:ind w:firstLine="0" w:firstLineChars="0"/>
        <w:rPr>
          <w:rFonts w:ascii="宋体" w:hAnsi="宋体" w:eastAsia="宋体"/>
          <w:b/>
          <w:bCs/>
          <w:color w:val="auto"/>
          <w:sz w:val="21"/>
          <w:szCs w:val="21"/>
        </w:rPr>
      </w:pPr>
      <w:bookmarkStart w:id="828" w:name="_Toc455080147"/>
      <w:bookmarkStart w:id="829" w:name="_Toc9996"/>
      <w:bookmarkStart w:id="830" w:name="_Toc28981"/>
      <w:r>
        <w:rPr>
          <w:rFonts w:hint="eastAsia" w:ascii="宋体" w:hAnsi="宋体" w:eastAsia="宋体"/>
          <w:b/>
          <w:bCs/>
          <w:color w:val="auto"/>
          <w:sz w:val="21"/>
          <w:szCs w:val="21"/>
        </w:rPr>
        <w:t>9.纪律和监督</w:t>
      </w:r>
      <w:bookmarkEnd w:id="818"/>
      <w:bookmarkEnd w:id="819"/>
      <w:bookmarkEnd w:id="820"/>
      <w:bookmarkEnd w:id="828"/>
      <w:bookmarkEnd w:id="829"/>
      <w:bookmarkEnd w:id="830"/>
    </w:p>
    <w:p w14:paraId="0E492528">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831" w:name="_Toc15769"/>
      <w:bookmarkStart w:id="832" w:name="_Toc466298131"/>
      <w:bookmarkStart w:id="833" w:name="_Toc19159"/>
      <w:bookmarkStart w:id="834" w:name="_Toc31857"/>
      <w:bookmarkStart w:id="835" w:name="_Toc455080148"/>
      <w:bookmarkStart w:id="836" w:name="_Toc12992"/>
      <w:bookmarkStart w:id="837" w:name="_Toc8381"/>
      <w:bookmarkStart w:id="838" w:name="_Toc1282"/>
      <w:bookmarkStart w:id="839" w:name="_Toc13970"/>
      <w:bookmarkStart w:id="840" w:name="_Toc490667868"/>
      <w:bookmarkStart w:id="841" w:name="_Toc152042351"/>
      <w:bookmarkStart w:id="842" w:name="_Toc144974543"/>
      <w:bookmarkStart w:id="843" w:name="_Toc15592"/>
      <w:bookmarkStart w:id="844" w:name="_Toc14620"/>
      <w:bookmarkStart w:id="845" w:name="_Toc24482"/>
      <w:bookmarkStart w:id="846" w:name="_Toc27836"/>
      <w:bookmarkStart w:id="847" w:name="_Toc697"/>
      <w:bookmarkStart w:id="848" w:name="_Toc14614"/>
      <w:bookmarkStart w:id="849" w:name="_Toc269"/>
      <w:bookmarkStart w:id="850" w:name="_Toc455867808"/>
      <w:bookmarkStart w:id="851" w:name="_Toc20009"/>
      <w:bookmarkStart w:id="852" w:name="_Toc25791"/>
      <w:bookmarkStart w:id="853" w:name="_Toc152045575"/>
      <w:bookmarkStart w:id="854" w:name="_Toc318450714"/>
      <w:r>
        <w:rPr>
          <w:rFonts w:hint="eastAsia" w:ascii="宋体" w:hAnsi="宋体" w:eastAsia="宋体"/>
          <w:b/>
          <w:bCs/>
          <w:color w:val="auto"/>
          <w:sz w:val="21"/>
          <w:szCs w:val="21"/>
        </w:rPr>
        <w:t>9.1 对采购人的纪律要求</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1189346E">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采购人不得泄漏磋商活动中应当保密的情况和资料，不得与供应商串通损害国家利益、社会公共利益或者他人合法权益。</w:t>
      </w:r>
    </w:p>
    <w:p w14:paraId="1BD6E64C">
      <w:pPr>
        <w:pStyle w:val="71"/>
        <w:pageBreakBefore w:val="0"/>
        <w:kinsoku/>
        <w:overflowPunct/>
        <w:bidi w:val="0"/>
        <w:spacing w:line="360" w:lineRule="auto"/>
        <w:ind w:firstLine="0" w:firstLineChars="0"/>
        <w:outlineLvl w:val="0"/>
        <w:rPr>
          <w:rFonts w:ascii="宋体" w:hAnsi="宋体" w:eastAsia="宋体"/>
          <w:color w:val="auto"/>
          <w:sz w:val="21"/>
          <w:szCs w:val="21"/>
        </w:rPr>
      </w:pPr>
      <w:bookmarkStart w:id="855" w:name="_Toc152045576"/>
      <w:bookmarkStart w:id="856" w:name="_Toc455080149"/>
      <w:bookmarkStart w:id="857" w:name="_Toc3089"/>
      <w:bookmarkStart w:id="858" w:name="_Toc13753"/>
      <w:bookmarkStart w:id="859" w:name="_Toc490667869"/>
      <w:bookmarkStart w:id="860" w:name="_Toc17040"/>
      <w:bookmarkStart w:id="861" w:name="_Toc318450715"/>
      <w:bookmarkStart w:id="862" w:name="_Toc466298132"/>
      <w:bookmarkStart w:id="863" w:name="_Toc21646"/>
      <w:bookmarkStart w:id="864" w:name="_Toc3220"/>
      <w:bookmarkStart w:id="865" w:name="_Toc3375"/>
      <w:bookmarkStart w:id="866" w:name="_Toc152042352"/>
      <w:bookmarkStart w:id="867" w:name="_Toc18204"/>
      <w:bookmarkStart w:id="868" w:name="_Toc455867809"/>
      <w:bookmarkStart w:id="869" w:name="_Toc1743"/>
      <w:bookmarkStart w:id="870" w:name="_Toc7572"/>
      <w:bookmarkStart w:id="871" w:name="_Toc22239"/>
      <w:bookmarkStart w:id="872" w:name="_Toc23415"/>
      <w:bookmarkStart w:id="873" w:name="_Toc20261"/>
      <w:bookmarkStart w:id="874" w:name="_Toc27698"/>
      <w:bookmarkStart w:id="875" w:name="_Toc9058"/>
      <w:bookmarkStart w:id="876" w:name="_Toc144974544"/>
      <w:bookmarkStart w:id="877" w:name="_Toc19167"/>
      <w:bookmarkStart w:id="878" w:name="_Toc18604"/>
      <w:r>
        <w:rPr>
          <w:rFonts w:hint="eastAsia" w:ascii="宋体" w:hAnsi="宋体" w:eastAsia="宋体"/>
          <w:b/>
          <w:bCs/>
          <w:color w:val="auto"/>
          <w:sz w:val="21"/>
          <w:szCs w:val="21"/>
        </w:rPr>
        <w:t>9.2 对供应商的纪律要求</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CFC2F6E">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14:paraId="67AB80EC">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879" w:name="_Toc19965"/>
      <w:bookmarkStart w:id="880" w:name="_Toc30153"/>
      <w:bookmarkStart w:id="881" w:name="_Toc31001"/>
      <w:bookmarkStart w:id="882" w:name="_Toc9247"/>
      <w:bookmarkStart w:id="883" w:name="_Toc466298133"/>
      <w:bookmarkStart w:id="884" w:name="_Toc1976"/>
      <w:bookmarkStart w:id="885" w:name="_Toc152045577"/>
      <w:bookmarkStart w:id="886" w:name="_Toc25241"/>
      <w:bookmarkStart w:id="887" w:name="_Toc12177"/>
      <w:bookmarkStart w:id="888" w:name="_Toc152042353"/>
      <w:bookmarkStart w:id="889" w:name="_Toc7107"/>
      <w:bookmarkStart w:id="890" w:name="_Toc1928"/>
      <w:bookmarkStart w:id="891" w:name="_Toc19086"/>
      <w:bookmarkStart w:id="892" w:name="_Toc2542"/>
      <w:bookmarkStart w:id="893" w:name="_Toc144974545"/>
      <w:bookmarkStart w:id="894" w:name="_Toc25211"/>
      <w:bookmarkStart w:id="895" w:name="_Toc455867810"/>
      <w:bookmarkStart w:id="896" w:name="_Toc28813"/>
      <w:bookmarkStart w:id="897" w:name="_Toc2199"/>
      <w:bookmarkStart w:id="898" w:name="_Toc455080150"/>
      <w:bookmarkStart w:id="899" w:name="_Toc490667870"/>
      <w:bookmarkStart w:id="900" w:name="_Toc7439"/>
      <w:bookmarkStart w:id="901" w:name="_Toc32320"/>
      <w:bookmarkStart w:id="902" w:name="_Toc318450716"/>
      <w:r>
        <w:rPr>
          <w:rFonts w:hint="eastAsia" w:ascii="宋体" w:hAnsi="宋体" w:eastAsia="宋体"/>
          <w:b/>
          <w:bCs/>
          <w:color w:val="auto"/>
          <w:sz w:val="21"/>
          <w:szCs w:val="21"/>
        </w:rPr>
        <w:t>9.3 对磋商小组成员的纪律要求</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7F2A5F18">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458E7A04">
      <w:pPr>
        <w:pStyle w:val="71"/>
        <w:pageBreakBefore w:val="0"/>
        <w:kinsoku/>
        <w:overflowPunct/>
        <w:bidi w:val="0"/>
        <w:spacing w:line="360" w:lineRule="auto"/>
        <w:ind w:firstLine="0" w:firstLineChars="0"/>
        <w:outlineLvl w:val="0"/>
        <w:rPr>
          <w:rFonts w:ascii="宋体" w:hAnsi="宋体" w:eastAsia="宋体"/>
          <w:color w:val="auto"/>
          <w:sz w:val="21"/>
          <w:szCs w:val="21"/>
        </w:rPr>
      </w:pPr>
      <w:bookmarkStart w:id="903" w:name="_Toc318450717"/>
      <w:bookmarkStart w:id="904" w:name="_Toc466298134"/>
      <w:bookmarkStart w:id="905" w:name="_Toc26462"/>
      <w:bookmarkStart w:id="906" w:name="_Toc15116"/>
      <w:bookmarkStart w:id="907" w:name="_Toc27559"/>
      <w:bookmarkStart w:id="908" w:name="_Toc24"/>
      <w:bookmarkStart w:id="909" w:name="_Toc490667871"/>
      <w:bookmarkStart w:id="910" w:name="_Toc1295"/>
      <w:bookmarkStart w:id="911" w:name="_Toc19485"/>
      <w:bookmarkStart w:id="912" w:name="_Toc8677"/>
      <w:bookmarkStart w:id="913" w:name="_Toc7368"/>
      <w:bookmarkStart w:id="914" w:name="_Toc152042354"/>
      <w:bookmarkStart w:id="915" w:name="_Toc235"/>
      <w:bookmarkStart w:id="916" w:name="_Toc22318"/>
      <w:bookmarkStart w:id="917" w:name="_Toc32632"/>
      <w:bookmarkStart w:id="918" w:name="_Toc9063"/>
      <w:bookmarkStart w:id="919" w:name="_Toc23717"/>
      <w:bookmarkStart w:id="920" w:name="_Toc24733"/>
      <w:bookmarkStart w:id="921" w:name="_Toc8952"/>
      <w:bookmarkStart w:id="922" w:name="_Toc455867811"/>
      <w:bookmarkStart w:id="923" w:name="_Toc20546"/>
      <w:bookmarkStart w:id="924" w:name="_Toc152045578"/>
      <w:bookmarkStart w:id="925" w:name="_Toc455080151"/>
      <w:bookmarkStart w:id="926" w:name="_Toc144974546"/>
      <w:r>
        <w:rPr>
          <w:rFonts w:hint="eastAsia" w:ascii="宋体" w:hAnsi="宋体" w:eastAsia="宋体"/>
          <w:b/>
          <w:bCs/>
          <w:color w:val="auto"/>
          <w:sz w:val="21"/>
          <w:szCs w:val="21"/>
        </w:rPr>
        <w:t>9.4 对与评标活动有关的工作人员的纪律要求</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71FB3548">
      <w:pPr>
        <w:pageBreakBefore w:val="0"/>
        <w:kinsoku/>
        <w:overflowPunct/>
        <w:bidi w:val="0"/>
        <w:spacing w:line="360" w:lineRule="auto"/>
        <w:ind w:firstLine="0" w:firstLineChars="0"/>
        <w:rPr>
          <w:rFonts w:ascii="宋体" w:hAnsi="宋体" w:cs="宋体"/>
          <w:color w:val="auto"/>
          <w:szCs w:val="21"/>
        </w:rPr>
      </w:pPr>
      <w:bookmarkStart w:id="927" w:name="_Toc152042355"/>
      <w:r>
        <w:rPr>
          <w:rFonts w:hint="eastAsia" w:ascii="宋体" w:hAnsi="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927"/>
    </w:p>
    <w:p w14:paraId="1008B920">
      <w:pPr>
        <w:pStyle w:val="71"/>
        <w:pageBreakBefore w:val="0"/>
        <w:kinsoku/>
        <w:overflowPunct/>
        <w:bidi w:val="0"/>
        <w:spacing w:line="360" w:lineRule="auto"/>
        <w:ind w:firstLine="0" w:firstLineChars="0"/>
        <w:outlineLvl w:val="0"/>
        <w:rPr>
          <w:rFonts w:ascii="宋体" w:hAnsi="宋体" w:eastAsia="宋体"/>
          <w:b/>
          <w:bCs/>
          <w:color w:val="auto"/>
          <w:sz w:val="21"/>
          <w:szCs w:val="21"/>
        </w:rPr>
      </w:pPr>
      <w:bookmarkStart w:id="928" w:name="_Toc8074"/>
      <w:bookmarkStart w:id="929" w:name="_Toc3617"/>
      <w:bookmarkStart w:id="930" w:name="_Toc25751"/>
      <w:bookmarkStart w:id="931" w:name="_Toc1820"/>
      <w:bookmarkStart w:id="932" w:name="_Toc6199"/>
      <w:bookmarkStart w:id="933" w:name="_Toc7096"/>
      <w:bookmarkStart w:id="934" w:name="_Toc32675"/>
      <w:bookmarkStart w:id="935" w:name="_Toc18178"/>
      <w:bookmarkStart w:id="936" w:name="_Toc152042356"/>
      <w:bookmarkStart w:id="937" w:name="_Toc455867812"/>
      <w:bookmarkStart w:id="938" w:name="_Toc11924"/>
      <w:bookmarkStart w:id="939" w:name="_Toc3303"/>
      <w:bookmarkStart w:id="940" w:name="_Toc32064"/>
      <w:bookmarkStart w:id="941" w:name="_Toc5504"/>
      <w:bookmarkStart w:id="942" w:name="_Toc31609"/>
      <w:bookmarkStart w:id="943" w:name="_Toc152045579"/>
      <w:bookmarkStart w:id="944" w:name="_Toc490667872"/>
      <w:bookmarkStart w:id="945" w:name="_Toc318450718"/>
      <w:bookmarkStart w:id="946" w:name="_Toc455080152"/>
      <w:bookmarkStart w:id="947" w:name="_Toc7556"/>
      <w:bookmarkStart w:id="948" w:name="_Toc31010"/>
      <w:bookmarkStart w:id="949" w:name="_Toc466298135"/>
      <w:bookmarkStart w:id="950" w:name="_Toc17735"/>
      <w:r>
        <w:rPr>
          <w:rFonts w:hint="eastAsia" w:ascii="宋体" w:hAnsi="宋体" w:eastAsia="宋体"/>
          <w:b/>
          <w:bCs/>
          <w:color w:val="auto"/>
          <w:sz w:val="21"/>
          <w:szCs w:val="21"/>
        </w:rPr>
        <w:t>9.5 投诉</w:t>
      </w:r>
      <w:bookmarkEnd w:id="926"/>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1FAD0F1F">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供应商和其他利害关系人认为本次磋商活动违反法律、法规和规章规定的，有权向有关行政监督部门投诉。</w:t>
      </w:r>
    </w:p>
    <w:p w14:paraId="22B41B98">
      <w:pPr>
        <w:pStyle w:val="70"/>
        <w:pageBreakBefore w:val="0"/>
        <w:kinsoku/>
        <w:overflowPunct/>
        <w:bidi w:val="0"/>
        <w:spacing w:line="360" w:lineRule="auto"/>
        <w:ind w:firstLine="0" w:firstLineChars="0"/>
        <w:rPr>
          <w:rFonts w:ascii="宋体" w:hAnsi="宋体" w:eastAsia="宋体"/>
          <w:b/>
          <w:bCs/>
          <w:color w:val="auto"/>
          <w:sz w:val="21"/>
          <w:szCs w:val="21"/>
        </w:rPr>
      </w:pPr>
      <w:bookmarkStart w:id="951" w:name="_Toc27271"/>
      <w:bookmarkStart w:id="952" w:name="_Toc144974547"/>
      <w:bookmarkStart w:id="953" w:name="_Toc152045580"/>
      <w:bookmarkStart w:id="954" w:name="_Toc455080153"/>
      <w:bookmarkStart w:id="955" w:name="_Toc14221"/>
      <w:bookmarkStart w:id="956" w:name="_Toc152042357"/>
      <w:r>
        <w:rPr>
          <w:rFonts w:hint="eastAsia" w:ascii="宋体" w:hAnsi="宋体" w:eastAsia="宋体"/>
          <w:b/>
          <w:bCs/>
          <w:color w:val="auto"/>
          <w:sz w:val="21"/>
          <w:szCs w:val="21"/>
        </w:rPr>
        <w:t>10. 需要补充的其他内容</w:t>
      </w:r>
      <w:bookmarkEnd w:id="951"/>
      <w:bookmarkEnd w:id="952"/>
      <w:bookmarkEnd w:id="953"/>
      <w:bookmarkEnd w:id="954"/>
      <w:bookmarkEnd w:id="955"/>
      <w:bookmarkEnd w:id="956"/>
    </w:p>
    <w:p w14:paraId="79D844E1">
      <w:pPr>
        <w:pageBreakBefore w:val="0"/>
        <w:kinsoku/>
        <w:overflowPunct/>
        <w:bidi w:val="0"/>
        <w:ind w:firstLine="0" w:firstLineChars="0"/>
        <w:outlineLvl w:val="0"/>
        <w:rPr>
          <w:rFonts w:ascii="宋体" w:hAnsi="宋体" w:cs="宋体"/>
          <w:b/>
          <w:color w:val="auto"/>
          <w:kern w:val="44"/>
          <w:sz w:val="28"/>
          <w:szCs w:val="28"/>
        </w:rPr>
      </w:pPr>
      <w:bookmarkStart w:id="957" w:name="_Toc466298137"/>
      <w:bookmarkStart w:id="958" w:name="_Toc455867814"/>
      <w:bookmarkStart w:id="959" w:name="_Toc455080154"/>
      <w:bookmarkStart w:id="960" w:name="_Toc144974565"/>
      <w:bookmarkStart w:id="961" w:name="_Toc152045598"/>
      <w:bookmarkStart w:id="962" w:name="_Toc152042375"/>
    </w:p>
    <w:p w14:paraId="71DF05EB">
      <w:pPr>
        <w:pageBreakBefore w:val="0"/>
        <w:kinsoku/>
        <w:overflowPunct/>
        <w:bidi w:val="0"/>
        <w:ind w:firstLine="0" w:firstLineChars="0"/>
        <w:outlineLvl w:val="0"/>
        <w:rPr>
          <w:rFonts w:ascii="宋体" w:hAnsi="宋体" w:cs="宋体"/>
          <w:b/>
          <w:color w:val="auto"/>
          <w:kern w:val="44"/>
          <w:sz w:val="32"/>
          <w:szCs w:val="32"/>
        </w:rPr>
      </w:pPr>
      <w:bookmarkStart w:id="963" w:name="_Toc6192"/>
    </w:p>
    <w:p w14:paraId="7E0EC04A">
      <w:pPr>
        <w:pageBreakBefore w:val="0"/>
        <w:kinsoku/>
        <w:overflowPunct/>
        <w:bidi w:val="0"/>
        <w:ind w:firstLine="0" w:firstLineChars="0"/>
        <w:outlineLvl w:val="0"/>
        <w:rPr>
          <w:rFonts w:ascii="宋体" w:hAnsi="宋体" w:cs="宋体"/>
          <w:b/>
          <w:color w:val="auto"/>
          <w:kern w:val="44"/>
          <w:sz w:val="32"/>
          <w:szCs w:val="32"/>
        </w:rPr>
      </w:pPr>
    </w:p>
    <w:p w14:paraId="705E2FCD">
      <w:pPr>
        <w:pStyle w:val="33"/>
        <w:ind w:left="0" w:leftChars="0" w:firstLine="0" w:firstLineChars="0"/>
      </w:pPr>
    </w:p>
    <w:p w14:paraId="3C1D83B6"/>
    <w:p w14:paraId="0246947B">
      <w:pPr>
        <w:pageBreakBefore w:val="0"/>
        <w:kinsoku/>
        <w:overflowPunct/>
        <w:bidi w:val="0"/>
        <w:ind w:firstLine="0" w:firstLineChars="0"/>
        <w:jc w:val="center"/>
        <w:outlineLvl w:val="0"/>
        <w:rPr>
          <w:rFonts w:hint="eastAsia" w:ascii="宋体" w:hAnsi="宋体" w:cs="宋体"/>
          <w:b/>
          <w:color w:val="auto"/>
          <w:kern w:val="44"/>
          <w:sz w:val="32"/>
          <w:szCs w:val="32"/>
        </w:rPr>
      </w:pPr>
    </w:p>
    <w:p w14:paraId="284B442A">
      <w:pPr>
        <w:pageBreakBefore w:val="0"/>
        <w:kinsoku/>
        <w:overflowPunct/>
        <w:bidi w:val="0"/>
        <w:ind w:firstLine="0" w:firstLineChars="0"/>
        <w:jc w:val="center"/>
        <w:outlineLvl w:val="0"/>
        <w:rPr>
          <w:rFonts w:hint="eastAsia" w:ascii="宋体" w:hAnsi="宋体" w:cs="宋体"/>
          <w:b/>
          <w:color w:val="auto"/>
          <w:kern w:val="44"/>
          <w:sz w:val="32"/>
          <w:szCs w:val="32"/>
        </w:rPr>
      </w:pPr>
      <w:bookmarkStart w:id="964" w:name="_Toc18754"/>
    </w:p>
    <w:p w14:paraId="2B909B1E">
      <w:pPr>
        <w:pageBreakBefore w:val="0"/>
        <w:kinsoku/>
        <w:overflowPunct/>
        <w:bidi w:val="0"/>
        <w:ind w:firstLine="0" w:firstLineChars="0"/>
        <w:jc w:val="center"/>
        <w:outlineLvl w:val="0"/>
        <w:rPr>
          <w:rFonts w:hint="eastAsia" w:ascii="宋体" w:hAnsi="宋体" w:cs="宋体"/>
          <w:b/>
          <w:color w:val="auto"/>
          <w:kern w:val="44"/>
          <w:sz w:val="32"/>
          <w:szCs w:val="32"/>
        </w:rPr>
      </w:pPr>
    </w:p>
    <w:p w14:paraId="3FBACD27">
      <w:pPr>
        <w:pageBreakBefore w:val="0"/>
        <w:kinsoku/>
        <w:overflowPunct/>
        <w:bidi w:val="0"/>
        <w:ind w:firstLine="0" w:firstLineChars="0"/>
        <w:jc w:val="both"/>
        <w:outlineLvl w:val="0"/>
        <w:rPr>
          <w:rFonts w:hint="eastAsia" w:ascii="宋体" w:hAnsi="宋体" w:cs="宋体"/>
          <w:b/>
          <w:color w:val="auto"/>
          <w:kern w:val="44"/>
          <w:sz w:val="32"/>
          <w:szCs w:val="32"/>
        </w:rPr>
      </w:pPr>
    </w:p>
    <w:p w14:paraId="47DA14C1">
      <w:pPr>
        <w:pageBreakBefore w:val="0"/>
        <w:kinsoku/>
        <w:overflowPunct/>
        <w:bidi w:val="0"/>
        <w:ind w:firstLine="0" w:firstLineChars="0"/>
        <w:jc w:val="center"/>
        <w:outlineLvl w:val="0"/>
        <w:rPr>
          <w:rFonts w:ascii="宋体" w:hAnsi="宋体" w:cs="宋体"/>
          <w:bCs/>
          <w:color w:val="auto"/>
          <w:sz w:val="32"/>
          <w:szCs w:val="32"/>
        </w:rPr>
      </w:pPr>
      <w:r>
        <w:rPr>
          <w:rFonts w:hint="eastAsia" w:ascii="宋体" w:hAnsi="宋体" w:cs="宋体"/>
          <w:b/>
          <w:color w:val="auto"/>
          <w:kern w:val="44"/>
          <w:sz w:val="32"/>
          <w:szCs w:val="32"/>
        </w:rPr>
        <w:t>第三章  评审办法（综合评分法）</w:t>
      </w:r>
      <w:bookmarkEnd w:id="957"/>
      <w:bookmarkEnd w:id="958"/>
      <w:bookmarkEnd w:id="959"/>
      <w:bookmarkEnd w:id="963"/>
      <w:bookmarkEnd w:id="964"/>
    </w:p>
    <w:bookmarkEnd w:id="960"/>
    <w:bookmarkEnd w:id="961"/>
    <w:bookmarkEnd w:id="962"/>
    <w:p w14:paraId="3A253E34">
      <w:pPr>
        <w:pageBreakBefore w:val="0"/>
        <w:kinsoku/>
        <w:overflowPunct/>
        <w:bidi w:val="0"/>
        <w:ind w:firstLine="0" w:firstLineChars="0"/>
        <w:jc w:val="center"/>
        <w:outlineLvl w:val="1"/>
        <w:rPr>
          <w:rFonts w:ascii="宋体" w:hAnsi="宋体"/>
          <w:color w:val="auto"/>
          <w:sz w:val="24"/>
        </w:rPr>
      </w:pPr>
      <w:bookmarkStart w:id="965" w:name="_Toc152045599"/>
      <w:bookmarkStart w:id="966" w:name="_Toc25472"/>
      <w:bookmarkStart w:id="967" w:name="_Toc281405527"/>
      <w:bookmarkStart w:id="968" w:name="_Toc144974566"/>
      <w:bookmarkStart w:id="969" w:name="_Toc10825"/>
      <w:bookmarkStart w:id="970" w:name="_Toc455080156"/>
      <w:bookmarkStart w:id="971" w:name="_Toc31647"/>
      <w:bookmarkStart w:id="972" w:name="_Toc152042376"/>
      <w:bookmarkStart w:id="973" w:name="_Toc28069"/>
      <w:bookmarkStart w:id="974" w:name="_Toc318450721"/>
      <w:bookmarkStart w:id="975" w:name="_Toc27806"/>
      <w:bookmarkStart w:id="976" w:name="_Toc455867816"/>
      <w:bookmarkStart w:id="977" w:name="_Toc466298139"/>
      <w:bookmarkStart w:id="978" w:name="_Toc11491"/>
      <w:r>
        <w:rPr>
          <w:rFonts w:hint="eastAsia" w:ascii="宋体" w:hAnsi="宋体"/>
          <w:color w:val="auto"/>
          <w:sz w:val="24"/>
        </w:rPr>
        <w:t>评审办法前附表</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tbl>
      <w:tblPr>
        <w:tblStyle w:val="34"/>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5"/>
        <w:gridCol w:w="1973"/>
        <w:gridCol w:w="5533"/>
      </w:tblGrid>
      <w:tr w14:paraId="13C7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32" w:type="dxa"/>
            <w:gridSpan w:val="2"/>
            <w:noWrap/>
            <w:vAlign w:val="center"/>
          </w:tcPr>
          <w:p w14:paraId="386A3A2C">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bookmarkStart w:id="979" w:name="_Toc144974567"/>
            <w:bookmarkStart w:id="980" w:name="_Toc281405528"/>
            <w:bookmarkStart w:id="981" w:name="_Toc152045600"/>
            <w:bookmarkStart w:id="982" w:name="_Toc318450722"/>
            <w:bookmarkStart w:id="983" w:name="_Toc152042377"/>
            <w:bookmarkStart w:id="984" w:name="_Toc31578"/>
            <w:r>
              <w:rPr>
                <w:rFonts w:hint="eastAsia" w:ascii="宋体" w:hAnsi="宋体" w:eastAsia="宋体" w:cs="宋体"/>
                <w:color w:val="auto"/>
                <w:szCs w:val="21"/>
              </w:rPr>
              <w:t>条款号</w:t>
            </w:r>
          </w:p>
        </w:tc>
        <w:tc>
          <w:tcPr>
            <w:tcW w:w="1973" w:type="dxa"/>
            <w:noWrap/>
            <w:vAlign w:val="center"/>
          </w:tcPr>
          <w:p w14:paraId="0F583A1A">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评审因素</w:t>
            </w:r>
          </w:p>
        </w:tc>
        <w:tc>
          <w:tcPr>
            <w:tcW w:w="5533" w:type="dxa"/>
            <w:noWrap/>
            <w:vAlign w:val="center"/>
          </w:tcPr>
          <w:p w14:paraId="2FC0931C">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评审标准</w:t>
            </w:r>
          </w:p>
        </w:tc>
      </w:tr>
      <w:tr w14:paraId="5747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restart"/>
            <w:noWrap/>
            <w:vAlign w:val="center"/>
          </w:tcPr>
          <w:p w14:paraId="2170C2F1">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2.1.1</w:t>
            </w:r>
          </w:p>
        </w:tc>
        <w:tc>
          <w:tcPr>
            <w:tcW w:w="1235" w:type="dxa"/>
            <w:vMerge w:val="restart"/>
            <w:noWrap/>
            <w:vAlign w:val="center"/>
          </w:tcPr>
          <w:p w14:paraId="0E0087F2">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资格评审</w:t>
            </w:r>
          </w:p>
          <w:p w14:paraId="3755FB00">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标  准</w:t>
            </w:r>
          </w:p>
        </w:tc>
        <w:tc>
          <w:tcPr>
            <w:tcW w:w="1973" w:type="dxa"/>
            <w:noWrap/>
            <w:vAlign w:val="center"/>
          </w:tcPr>
          <w:p w14:paraId="23C35CB2">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rPr>
              <w:t>符合《中华人民共和国政府采购法》第22条规定</w:t>
            </w:r>
          </w:p>
        </w:tc>
        <w:tc>
          <w:tcPr>
            <w:tcW w:w="5533" w:type="dxa"/>
            <w:noWrap/>
            <w:vAlign w:val="center"/>
          </w:tcPr>
          <w:p w14:paraId="2BA00314">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14:paraId="6840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14:paraId="505C3DBF">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p>
        </w:tc>
        <w:tc>
          <w:tcPr>
            <w:tcW w:w="1235" w:type="dxa"/>
            <w:vMerge w:val="continue"/>
            <w:noWrap/>
            <w:vAlign w:val="center"/>
          </w:tcPr>
          <w:p w14:paraId="39F52667">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p>
        </w:tc>
        <w:tc>
          <w:tcPr>
            <w:tcW w:w="1973" w:type="dxa"/>
            <w:noWrap/>
            <w:vAlign w:val="center"/>
          </w:tcPr>
          <w:p w14:paraId="18075BB7">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lang w:val="en-US" w:eastAsia="zh-CN"/>
              </w:rPr>
              <w:t>落实政府采购政策</w:t>
            </w:r>
          </w:p>
        </w:tc>
        <w:tc>
          <w:tcPr>
            <w:tcW w:w="5533" w:type="dxa"/>
            <w:noWrap/>
            <w:vAlign w:val="center"/>
          </w:tcPr>
          <w:p w14:paraId="25186C2B">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14:paraId="132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14:paraId="006ED986">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p>
        </w:tc>
        <w:tc>
          <w:tcPr>
            <w:tcW w:w="1235" w:type="dxa"/>
            <w:vMerge w:val="continue"/>
            <w:noWrap/>
            <w:vAlign w:val="center"/>
          </w:tcPr>
          <w:p w14:paraId="07D34524">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p>
        </w:tc>
        <w:tc>
          <w:tcPr>
            <w:tcW w:w="1973" w:type="dxa"/>
            <w:noWrap/>
            <w:vAlign w:val="center"/>
          </w:tcPr>
          <w:p w14:paraId="5319F0CE">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lang w:eastAsia="zh-CN"/>
              </w:rPr>
              <w:t>特定资格要求</w:t>
            </w:r>
          </w:p>
        </w:tc>
        <w:tc>
          <w:tcPr>
            <w:tcW w:w="5533" w:type="dxa"/>
            <w:noWrap/>
            <w:vAlign w:val="center"/>
          </w:tcPr>
          <w:p w14:paraId="16625660">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14:paraId="6871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97" w:type="dxa"/>
            <w:vMerge w:val="continue"/>
            <w:noWrap/>
            <w:vAlign w:val="center"/>
          </w:tcPr>
          <w:p w14:paraId="599D90A1">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39A95C20">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50240B76">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rPr>
              <w:t>其他要求</w:t>
            </w:r>
          </w:p>
        </w:tc>
        <w:tc>
          <w:tcPr>
            <w:tcW w:w="5533" w:type="dxa"/>
            <w:noWrap/>
            <w:vAlign w:val="center"/>
          </w:tcPr>
          <w:p w14:paraId="4A13947F">
            <w:pPr>
              <w:keepNext w:val="0"/>
              <w:keepLines w:val="0"/>
              <w:pageBreakBefore w:val="0"/>
              <w:widowControl w:val="0"/>
              <w:kinsoku/>
              <w:wordWrap w:val="0"/>
              <w:overflowPunct/>
              <w:topLinePunct/>
              <w:autoSpaceDE/>
              <w:autoSpaceDN/>
              <w:bidi w:val="0"/>
              <w:adjustRightInd/>
              <w:snapToGrid/>
              <w:spacing w:line="520" w:lineRule="exact"/>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14:paraId="345A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restart"/>
            <w:noWrap/>
            <w:vAlign w:val="center"/>
          </w:tcPr>
          <w:p w14:paraId="6032F210">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2.1.2</w:t>
            </w:r>
          </w:p>
        </w:tc>
        <w:tc>
          <w:tcPr>
            <w:tcW w:w="1235" w:type="dxa"/>
            <w:vMerge w:val="restart"/>
            <w:noWrap/>
            <w:vAlign w:val="center"/>
          </w:tcPr>
          <w:p w14:paraId="573321FE">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符合性</w:t>
            </w:r>
          </w:p>
          <w:p w14:paraId="58E894A1">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评审标准</w:t>
            </w:r>
          </w:p>
        </w:tc>
        <w:tc>
          <w:tcPr>
            <w:tcW w:w="1973" w:type="dxa"/>
            <w:noWrap/>
            <w:vAlign w:val="center"/>
          </w:tcPr>
          <w:p w14:paraId="2A1122EF">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供应商名称</w:t>
            </w:r>
          </w:p>
        </w:tc>
        <w:tc>
          <w:tcPr>
            <w:tcW w:w="5533" w:type="dxa"/>
            <w:noWrap/>
            <w:vAlign w:val="center"/>
          </w:tcPr>
          <w:p w14:paraId="13BF79C7">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与营业执照</w:t>
            </w:r>
            <w:r>
              <w:rPr>
                <w:rFonts w:hint="eastAsia" w:ascii="宋体" w:hAnsi="宋体" w:eastAsia="宋体" w:cs="宋体"/>
                <w:color w:val="auto"/>
                <w:kern w:val="0"/>
                <w:szCs w:val="21"/>
              </w:rPr>
              <w:t>或</w:t>
            </w:r>
            <w:r>
              <w:rPr>
                <w:rFonts w:hint="eastAsia" w:ascii="宋体" w:hAnsi="宋体" w:eastAsia="宋体" w:cs="宋体"/>
                <w:color w:val="auto"/>
                <w:kern w:val="0"/>
                <w:szCs w:val="21"/>
                <w:lang w:eastAsia="zh-CN"/>
              </w:rPr>
              <w:t>其他组织的证明材料</w:t>
            </w:r>
            <w:r>
              <w:rPr>
                <w:rFonts w:hint="eastAsia" w:ascii="宋体" w:hAnsi="宋体" w:eastAsia="宋体" w:cs="宋体"/>
                <w:color w:val="auto"/>
                <w:szCs w:val="21"/>
              </w:rPr>
              <w:t>一致</w:t>
            </w:r>
          </w:p>
        </w:tc>
      </w:tr>
      <w:tr w14:paraId="1E63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14:paraId="3D734AA1">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3F121195">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1D2AA7EA">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响应函签字盖章</w:t>
            </w:r>
          </w:p>
        </w:tc>
        <w:tc>
          <w:tcPr>
            <w:tcW w:w="5533" w:type="dxa"/>
            <w:noWrap/>
            <w:vAlign w:val="center"/>
          </w:tcPr>
          <w:p w14:paraId="1616108D">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pacing w:val="-6"/>
                <w:szCs w:val="21"/>
              </w:rPr>
              <w:t>符合第六章“竞争性磋商响应文件格式”响应函签字盖章的要求</w:t>
            </w:r>
          </w:p>
        </w:tc>
      </w:tr>
      <w:tr w14:paraId="54A2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14:paraId="2ECCA9E1">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470A1FFC">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58B933B0">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响应文件格式</w:t>
            </w:r>
          </w:p>
        </w:tc>
        <w:tc>
          <w:tcPr>
            <w:tcW w:w="5533" w:type="dxa"/>
            <w:noWrap/>
            <w:vAlign w:val="center"/>
          </w:tcPr>
          <w:p w14:paraId="533FCB7D">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符合第六章“竞争性磋商响应文件格式”的要求</w:t>
            </w:r>
          </w:p>
        </w:tc>
      </w:tr>
      <w:tr w14:paraId="51E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97" w:type="dxa"/>
            <w:vMerge w:val="continue"/>
            <w:noWrap/>
            <w:vAlign w:val="center"/>
          </w:tcPr>
          <w:p w14:paraId="5636957C">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p>
        </w:tc>
        <w:tc>
          <w:tcPr>
            <w:tcW w:w="1235" w:type="dxa"/>
            <w:vMerge w:val="continue"/>
            <w:noWrap/>
            <w:vAlign w:val="center"/>
          </w:tcPr>
          <w:p w14:paraId="10F3B5CC">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p>
        </w:tc>
        <w:tc>
          <w:tcPr>
            <w:tcW w:w="1973" w:type="dxa"/>
            <w:noWrap/>
            <w:vAlign w:val="center"/>
          </w:tcPr>
          <w:p w14:paraId="1C0C491B">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响应内容</w:t>
            </w:r>
          </w:p>
        </w:tc>
        <w:tc>
          <w:tcPr>
            <w:tcW w:w="5533" w:type="dxa"/>
            <w:noWrap/>
            <w:vAlign w:val="center"/>
          </w:tcPr>
          <w:p w14:paraId="4338E85C">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符合第二章“供应商须知”第1.4.1项规定</w:t>
            </w:r>
          </w:p>
        </w:tc>
      </w:tr>
      <w:tr w14:paraId="146E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7" w:type="dxa"/>
            <w:vMerge w:val="continue"/>
            <w:noWrap/>
            <w:vAlign w:val="center"/>
          </w:tcPr>
          <w:p w14:paraId="1F0868EE">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759B3558">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452DE6BF">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服务期限</w:t>
            </w:r>
          </w:p>
        </w:tc>
        <w:tc>
          <w:tcPr>
            <w:tcW w:w="5533" w:type="dxa"/>
            <w:noWrap/>
            <w:vAlign w:val="center"/>
          </w:tcPr>
          <w:p w14:paraId="78310DA8">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符合第二章“供应商须知”第1.4.2项规定</w:t>
            </w:r>
          </w:p>
        </w:tc>
      </w:tr>
      <w:tr w14:paraId="69F3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7" w:type="dxa"/>
            <w:vMerge w:val="continue"/>
            <w:noWrap/>
            <w:vAlign w:val="center"/>
          </w:tcPr>
          <w:p w14:paraId="5BB90649">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688244C2">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718F4B4A">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质量要求</w:t>
            </w:r>
          </w:p>
        </w:tc>
        <w:tc>
          <w:tcPr>
            <w:tcW w:w="5533" w:type="dxa"/>
            <w:noWrap/>
            <w:vAlign w:val="center"/>
          </w:tcPr>
          <w:p w14:paraId="2946BB80">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符合第二章“供应商须知”第1.4.4项规定</w:t>
            </w:r>
          </w:p>
        </w:tc>
      </w:tr>
      <w:tr w14:paraId="756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97" w:type="dxa"/>
            <w:vMerge w:val="continue"/>
            <w:noWrap/>
            <w:vAlign w:val="center"/>
          </w:tcPr>
          <w:p w14:paraId="4CE56E95">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0A55523E">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697540C3">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磋商有效期</w:t>
            </w:r>
          </w:p>
        </w:tc>
        <w:tc>
          <w:tcPr>
            <w:tcW w:w="5533" w:type="dxa"/>
            <w:noWrap/>
            <w:vAlign w:val="center"/>
          </w:tcPr>
          <w:p w14:paraId="2E1AE64E">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符合第二章“供应商须知”第3.3.1项规定</w:t>
            </w:r>
          </w:p>
        </w:tc>
      </w:tr>
      <w:tr w14:paraId="746C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7" w:type="dxa"/>
            <w:vMerge w:val="continue"/>
            <w:noWrap/>
            <w:vAlign w:val="center"/>
          </w:tcPr>
          <w:p w14:paraId="7733CA7C">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235" w:type="dxa"/>
            <w:vMerge w:val="continue"/>
            <w:noWrap/>
            <w:vAlign w:val="center"/>
          </w:tcPr>
          <w:p w14:paraId="71380971">
            <w:pPr>
              <w:keepNext w:val="0"/>
              <w:keepLines w:val="0"/>
              <w:pageBreakBefore w:val="0"/>
              <w:widowControl/>
              <w:kinsoku/>
              <w:overflowPunct/>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79749491">
            <w:pPr>
              <w:keepNext w:val="0"/>
              <w:keepLines w:val="0"/>
              <w:pageBreakBefore w:val="0"/>
              <w:kinsoku/>
              <w:overflowPunct/>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磋商报价</w:t>
            </w:r>
          </w:p>
        </w:tc>
        <w:tc>
          <w:tcPr>
            <w:tcW w:w="5533" w:type="dxa"/>
            <w:noWrap/>
            <w:vAlign w:val="center"/>
          </w:tcPr>
          <w:p w14:paraId="160EB20B">
            <w:pPr>
              <w:keepNext w:val="0"/>
              <w:keepLines w:val="0"/>
              <w:pageBreakBefore w:val="0"/>
              <w:kinsoku/>
              <w:overflowPunct/>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报价不超过预算价（最高限价）</w:t>
            </w:r>
          </w:p>
        </w:tc>
      </w:tr>
      <w:tr w14:paraId="193F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032" w:type="dxa"/>
            <w:gridSpan w:val="2"/>
            <w:noWrap/>
            <w:vAlign w:val="center"/>
          </w:tcPr>
          <w:p w14:paraId="36E9992B">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2.2</w:t>
            </w:r>
          </w:p>
        </w:tc>
        <w:tc>
          <w:tcPr>
            <w:tcW w:w="1973" w:type="dxa"/>
            <w:noWrap/>
            <w:vAlign w:val="center"/>
          </w:tcPr>
          <w:p w14:paraId="5132AA5E">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分值构成（100分）</w:t>
            </w:r>
          </w:p>
        </w:tc>
        <w:tc>
          <w:tcPr>
            <w:tcW w:w="5533" w:type="dxa"/>
            <w:noWrap/>
            <w:vAlign w:val="center"/>
          </w:tcPr>
          <w:p w14:paraId="5FACBD98">
            <w:pPr>
              <w:keepNext w:val="0"/>
              <w:keepLines w:val="0"/>
              <w:pageBreakBefore w:val="0"/>
              <w:kinsoku/>
              <w:wordWrap/>
              <w:overflowPunct/>
              <w:topLinePunct w:val="0"/>
              <w:bidi w:val="0"/>
              <w:adjustRightInd/>
              <w:snapToGrid/>
              <w:spacing w:line="520" w:lineRule="exact"/>
              <w:ind w:firstLine="0" w:firstLineChars="0"/>
              <w:textAlignment w:val="auto"/>
              <w:rPr>
                <w:rFonts w:ascii="宋体" w:hAnsi="宋体" w:eastAsia="宋体" w:cs="宋体"/>
                <w:szCs w:val="21"/>
              </w:rPr>
            </w:pPr>
            <w:r>
              <w:rPr>
                <w:rFonts w:hint="eastAsia" w:ascii="宋体" w:hAnsi="宋体" w:eastAsia="宋体" w:cs="宋体"/>
                <w:szCs w:val="21"/>
              </w:rPr>
              <w:t>商务部分：</w:t>
            </w:r>
            <w:r>
              <w:rPr>
                <w:rFonts w:hint="eastAsia" w:ascii="宋体" w:hAnsi="宋体" w:eastAsia="宋体" w:cs="宋体"/>
                <w:szCs w:val="21"/>
                <w:lang w:val="en-US" w:eastAsia="zh-CN"/>
              </w:rPr>
              <w:t>1</w:t>
            </w:r>
            <w:r>
              <w:rPr>
                <w:rFonts w:hint="eastAsia" w:ascii="宋体" w:hAnsi="宋体" w:eastAsia="宋体" w:cs="宋体"/>
                <w:szCs w:val="21"/>
              </w:rPr>
              <w:t xml:space="preserve">5分 </w:t>
            </w:r>
          </w:p>
          <w:p w14:paraId="2D7FC29E">
            <w:pPr>
              <w:keepNext w:val="0"/>
              <w:keepLines w:val="0"/>
              <w:pageBreakBefore w:val="0"/>
              <w:kinsoku/>
              <w:wordWrap/>
              <w:overflowPunct/>
              <w:topLinePunct w:val="0"/>
              <w:bidi w:val="0"/>
              <w:adjustRightInd/>
              <w:snapToGrid/>
              <w:spacing w:line="520" w:lineRule="exact"/>
              <w:ind w:firstLine="0" w:firstLineChars="0"/>
              <w:textAlignment w:val="auto"/>
              <w:rPr>
                <w:rFonts w:ascii="宋体" w:hAnsi="宋体" w:eastAsia="宋体" w:cs="宋体"/>
                <w:szCs w:val="21"/>
              </w:rPr>
            </w:pPr>
            <w:r>
              <w:rPr>
                <w:rFonts w:hint="eastAsia" w:ascii="宋体" w:hAnsi="宋体" w:eastAsia="宋体" w:cs="宋体"/>
                <w:szCs w:val="21"/>
              </w:rPr>
              <w:t>技术部分：</w:t>
            </w:r>
            <w:r>
              <w:rPr>
                <w:rFonts w:hint="eastAsia" w:ascii="宋体" w:hAnsi="宋体" w:eastAsia="宋体" w:cs="宋体"/>
                <w:szCs w:val="21"/>
                <w:lang w:val="en-US" w:eastAsia="zh-CN"/>
              </w:rPr>
              <w:t>3</w:t>
            </w:r>
            <w:r>
              <w:rPr>
                <w:rFonts w:hint="eastAsia" w:ascii="宋体" w:hAnsi="宋体" w:eastAsia="宋体" w:cs="宋体"/>
                <w:szCs w:val="21"/>
              </w:rPr>
              <w:t xml:space="preserve">5分 </w:t>
            </w:r>
          </w:p>
          <w:p w14:paraId="7CB8B0F0">
            <w:pPr>
              <w:keepNext w:val="0"/>
              <w:keepLines w:val="0"/>
              <w:pageBreakBefore w:val="0"/>
              <w:kinsoku/>
              <w:wordWrap/>
              <w:overflowPunct/>
              <w:topLinePunct w:val="0"/>
              <w:bidi w:val="0"/>
              <w:adjustRightInd/>
              <w:snapToGrid/>
              <w:spacing w:line="520" w:lineRule="exact"/>
              <w:ind w:firstLine="0" w:firstLineChars="0"/>
              <w:textAlignment w:val="auto"/>
              <w:rPr>
                <w:rFonts w:ascii="宋体" w:hAnsi="宋体" w:eastAsia="宋体" w:cs="宋体"/>
                <w:color w:val="auto"/>
                <w:szCs w:val="21"/>
                <w:highlight w:val="none"/>
              </w:rPr>
            </w:pPr>
            <w:r>
              <w:rPr>
                <w:rFonts w:hint="eastAsia" w:ascii="宋体" w:hAnsi="宋体" w:eastAsia="宋体" w:cs="宋体"/>
                <w:szCs w:val="21"/>
              </w:rPr>
              <w:t>综合部分：50分</w:t>
            </w:r>
          </w:p>
        </w:tc>
      </w:tr>
      <w:tr w14:paraId="781D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032" w:type="dxa"/>
            <w:gridSpan w:val="2"/>
            <w:noWrap/>
            <w:vAlign w:val="center"/>
          </w:tcPr>
          <w:p w14:paraId="7E4A4453">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szCs w:val="21"/>
              </w:rPr>
              <w:t>条款号</w:t>
            </w:r>
          </w:p>
        </w:tc>
        <w:tc>
          <w:tcPr>
            <w:tcW w:w="1973" w:type="dxa"/>
            <w:noWrap/>
            <w:vAlign w:val="center"/>
          </w:tcPr>
          <w:p w14:paraId="75DB5FFE">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szCs w:val="21"/>
              </w:rPr>
              <w:t>评分因素</w:t>
            </w:r>
          </w:p>
        </w:tc>
        <w:tc>
          <w:tcPr>
            <w:tcW w:w="5533" w:type="dxa"/>
            <w:noWrap/>
            <w:vAlign w:val="center"/>
          </w:tcPr>
          <w:p w14:paraId="61BE2F8A">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szCs w:val="21"/>
              </w:rPr>
              <w:t>评分标准</w:t>
            </w:r>
          </w:p>
        </w:tc>
      </w:tr>
      <w:tr w14:paraId="65BB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797" w:type="dxa"/>
            <w:noWrap/>
            <w:vAlign w:val="center"/>
          </w:tcPr>
          <w:p w14:paraId="53A7659F">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2.2（1）</w:t>
            </w:r>
          </w:p>
        </w:tc>
        <w:tc>
          <w:tcPr>
            <w:tcW w:w="1235" w:type="dxa"/>
            <w:noWrap/>
            <w:vAlign w:val="center"/>
          </w:tcPr>
          <w:p w14:paraId="2C09F77F">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商务标</w:t>
            </w:r>
          </w:p>
          <w:p w14:paraId="3CBD6731">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分）</w:t>
            </w:r>
          </w:p>
        </w:tc>
        <w:tc>
          <w:tcPr>
            <w:tcW w:w="1973" w:type="dxa"/>
            <w:noWrap/>
            <w:vAlign w:val="center"/>
          </w:tcPr>
          <w:p w14:paraId="645748B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p>
          <w:p w14:paraId="3887EED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磋商最终报价得分</w:t>
            </w:r>
          </w:p>
          <w:p w14:paraId="071EF06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分）</w:t>
            </w:r>
          </w:p>
          <w:p w14:paraId="2FC6098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5533" w:type="dxa"/>
            <w:noWrap/>
            <w:vAlign w:val="center"/>
          </w:tcPr>
          <w:p w14:paraId="4A14E83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价格分统一采用低价优先法计算，即满足竞争性磋商文件要求且最终报价最低的最终报价为评标基准价，其价格分满分</w:t>
            </w:r>
            <w:r>
              <w:rPr>
                <w:rFonts w:hint="eastAsia" w:ascii="宋体" w:hAnsi="宋体" w:eastAsia="宋体" w:cs="宋体"/>
                <w:color w:val="auto"/>
                <w:szCs w:val="21"/>
                <w:lang w:val="en-US" w:eastAsia="zh-CN"/>
              </w:rPr>
              <w:t>1</w:t>
            </w:r>
            <w:r>
              <w:rPr>
                <w:rFonts w:hint="eastAsia" w:ascii="宋体" w:hAnsi="宋体" w:eastAsia="宋体" w:cs="宋体"/>
                <w:color w:val="auto"/>
                <w:szCs w:val="21"/>
              </w:rPr>
              <w:t>5分。其他供应商的价格分统一按照下列公式计算：</w:t>
            </w:r>
          </w:p>
          <w:p w14:paraId="1D6BB4F6">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最终报价得分=（评标基准价/最终报价）×</w:t>
            </w:r>
            <w:r>
              <w:rPr>
                <w:rFonts w:hint="eastAsia" w:ascii="宋体" w:hAnsi="宋体" w:eastAsia="宋体" w:cs="宋体"/>
                <w:color w:val="auto"/>
                <w:szCs w:val="21"/>
                <w:lang w:val="en-US" w:eastAsia="zh-CN"/>
              </w:rPr>
              <w:t>1</w:t>
            </w:r>
            <w:r>
              <w:rPr>
                <w:rFonts w:hint="eastAsia" w:ascii="宋体" w:hAnsi="宋体" w:eastAsia="宋体" w:cs="宋体"/>
                <w:color w:val="auto"/>
                <w:szCs w:val="21"/>
              </w:rPr>
              <w:t>5</w:t>
            </w:r>
          </w:p>
          <w:p w14:paraId="383C0764">
            <w:pPr>
              <w:pStyle w:val="1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color w:val="auto"/>
              </w:rPr>
            </w:pPr>
            <w:r>
              <w:rPr>
                <w:rFonts w:hint="eastAsia"/>
                <w:color w:val="auto"/>
              </w:rPr>
              <w:t>注：1.价格分计算保留小数点后二位；</w:t>
            </w:r>
          </w:p>
          <w:p w14:paraId="2D2FA89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color w:val="auto"/>
                <w:szCs w:val="21"/>
              </w:rPr>
              <w:t>2.优惠政策：</w:t>
            </w:r>
            <w:r>
              <w:rPr>
                <w:rFonts w:hint="eastAsia" w:ascii="宋体" w:hAnsi="宋体" w:eastAsia="宋体" w:cs="宋体"/>
                <w:color w:val="auto"/>
                <w:szCs w:val="21"/>
                <w:lang w:val="zh-CN"/>
              </w:rPr>
              <w:t>对小型和微型企业、监狱企业、残疾人福利性等单位的最终报价给予</w:t>
            </w:r>
            <w:r>
              <w:rPr>
                <w:rFonts w:hint="eastAsia" w:ascii="宋体" w:hAnsi="宋体" w:eastAsia="宋体" w:cs="宋体"/>
                <w:color w:val="auto"/>
                <w:szCs w:val="21"/>
                <w:u w:val="single"/>
              </w:rPr>
              <w:t>20%</w:t>
            </w:r>
            <w:r>
              <w:rPr>
                <w:rFonts w:hint="eastAsia" w:ascii="宋体" w:hAnsi="宋体" w:eastAsia="宋体" w:cs="宋体"/>
                <w:color w:val="auto"/>
                <w:szCs w:val="21"/>
                <w:lang w:val="zh-CN"/>
              </w:rPr>
              <w:t>的扣除，用扣除后的价格参与评审。</w:t>
            </w:r>
          </w:p>
        </w:tc>
      </w:tr>
      <w:tr w14:paraId="76DF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restart"/>
            <w:noWrap/>
            <w:vAlign w:val="center"/>
          </w:tcPr>
          <w:p w14:paraId="4CF06EA2">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szCs w:val="21"/>
              </w:rPr>
              <w:t>2.2（2）</w:t>
            </w:r>
          </w:p>
        </w:tc>
        <w:tc>
          <w:tcPr>
            <w:tcW w:w="1235" w:type="dxa"/>
            <w:vMerge w:val="restart"/>
            <w:noWrap/>
            <w:vAlign w:val="center"/>
          </w:tcPr>
          <w:p w14:paraId="35EACC03">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rPr>
            </w:pPr>
            <w:r>
              <w:rPr>
                <w:rFonts w:hint="eastAsia" w:ascii="宋体" w:hAnsi="宋体" w:eastAsia="宋体" w:cs="宋体"/>
                <w:bCs/>
                <w:color w:val="auto"/>
                <w:szCs w:val="21"/>
              </w:rPr>
              <w:t>技术标</w:t>
            </w:r>
          </w:p>
          <w:p w14:paraId="24A54B30">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35</w:t>
            </w:r>
            <w:r>
              <w:rPr>
                <w:rFonts w:hint="eastAsia" w:ascii="宋体" w:hAnsi="宋体" w:eastAsia="宋体" w:cs="宋体"/>
                <w:bCs/>
                <w:color w:val="auto"/>
                <w:szCs w:val="21"/>
              </w:rPr>
              <w:t>分）</w:t>
            </w:r>
          </w:p>
        </w:tc>
        <w:tc>
          <w:tcPr>
            <w:tcW w:w="1973" w:type="dxa"/>
            <w:noWrap/>
            <w:vAlign w:val="center"/>
          </w:tcPr>
          <w:p w14:paraId="7585F78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项目实施</w:t>
            </w:r>
            <w:r>
              <w:rPr>
                <w:rFonts w:hint="eastAsia" w:ascii="宋体" w:hAnsi="宋体" w:eastAsia="宋体" w:cs="宋体"/>
                <w:color w:val="auto"/>
                <w:szCs w:val="21"/>
              </w:rPr>
              <w:t>方案</w:t>
            </w:r>
          </w:p>
          <w:p w14:paraId="2235FC8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5533" w:type="dxa"/>
            <w:noWrap/>
            <w:vAlign w:val="center"/>
          </w:tcPr>
          <w:p w14:paraId="3278CDA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0" w:righ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投标人针对本项目制定项目实施方案（内容包含但不限于项目的</w:t>
            </w:r>
            <w:r>
              <w:rPr>
                <w:rFonts w:hint="eastAsia" w:ascii="宋体" w:hAnsi="宋体" w:eastAsia="宋体" w:cs="宋体"/>
                <w:b/>
                <w:bCs/>
                <w:color w:val="auto"/>
                <w:szCs w:val="21"/>
                <w:lang w:val="en-US" w:eastAsia="zh-CN"/>
              </w:rPr>
              <w:t>工作目标、评价对象与内容、工作内容、工作步骤</w:t>
            </w:r>
            <w:r>
              <w:rPr>
                <w:rFonts w:hint="eastAsia" w:ascii="宋体" w:hAnsi="宋体" w:eastAsia="宋体" w:cs="宋体"/>
                <w:color w:val="auto"/>
                <w:szCs w:val="21"/>
                <w:lang w:val="en-US" w:eastAsia="zh-CN"/>
              </w:rPr>
              <w:t>等）。</w:t>
            </w:r>
          </w:p>
          <w:p w14:paraId="581941D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0" w:right="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内容全面完整、针对性强、切实可行的得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en-US"/>
              </w:rPr>
              <w:t>分；</w:t>
            </w:r>
          </w:p>
          <w:p w14:paraId="4E21998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0" w:right="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内容较全面完整、针对性较强的得3分；</w:t>
            </w:r>
          </w:p>
          <w:p w14:paraId="5EE7044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Chars="0" w:right="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内容不太全面完整、不太具有针对性的得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rPr>
              <w:t>分；</w:t>
            </w:r>
          </w:p>
          <w:p w14:paraId="0168D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 w:val="21"/>
                <w:szCs w:val="21"/>
                <w:lang w:val="en-US"/>
              </w:rPr>
              <w:t>缺项不得分。</w:t>
            </w:r>
          </w:p>
        </w:tc>
      </w:tr>
      <w:tr w14:paraId="2877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7" w:type="dxa"/>
            <w:vMerge w:val="continue"/>
            <w:noWrap/>
            <w:vAlign w:val="center"/>
          </w:tcPr>
          <w:p w14:paraId="17730C0F">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1EC604C2">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highlight w:val="none"/>
              </w:rPr>
            </w:pPr>
          </w:p>
        </w:tc>
        <w:tc>
          <w:tcPr>
            <w:tcW w:w="1973" w:type="dxa"/>
            <w:noWrap/>
            <w:vAlign w:val="center"/>
          </w:tcPr>
          <w:p w14:paraId="4AA4C27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质量控制方案及安全措施</w:t>
            </w:r>
          </w:p>
          <w:p w14:paraId="4CD5ADE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（5分）</w:t>
            </w:r>
          </w:p>
        </w:tc>
        <w:tc>
          <w:tcPr>
            <w:tcW w:w="5533" w:type="dxa"/>
            <w:noWrap/>
            <w:vAlign w:val="center"/>
          </w:tcPr>
          <w:p w14:paraId="12477EE2">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lang w:val="en-US" w:eastAsia="zh-CN"/>
              </w:rPr>
              <w:t>投标人针对本项目制定质量控制方案及安全措施（内容包含但不限于</w:t>
            </w:r>
            <w:r>
              <w:rPr>
                <w:rFonts w:hint="eastAsia" w:ascii="宋体" w:hAnsi="宋体" w:eastAsia="宋体" w:cs="宋体"/>
                <w:b/>
                <w:bCs/>
                <w:color w:val="auto"/>
                <w:szCs w:val="21"/>
                <w:lang w:val="en-US" w:eastAsia="zh-CN"/>
              </w:rPr>
              <w:t>质量控制制度、质量控制措施、安全措施</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措施具体、切实可行的得</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642EF534">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措施较具体、较切实可行的得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3893E987">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措施不太具体、不太切实可行的得1分；</w:t>
            </w:r>
          </w:p>
          <w:p w14:paraId="2BA00826">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缺项不得分。</w:t>
            </w:r>
          </w:p>
        </w:tc>
      </w:tr>
      <w:tr w14:paraId="7C73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7" w:type="dxa"/>
            <w:vMerge w:val="continue"/>
            <w:noWrap/>
            <w:vAlign w:val="center"/>
          </w:tcPr>
          <w:p w14:paraId="39BBA7CB">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276CBCD1">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highlight w:val="none"/>
              </w:rPr>
            </w:pPr>
          </w:p>
        </w:tc>
        <w:tc>
          <w:tcPr>
            <w:tcW w:w="1973" w:type="dxa"/>
            <w:noWrap/>
            <w:vAlign w:val="center"/>
          </w:tcPr>
          <w:p w14:paraId="40B840A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进度保障措施（5分）</w:t>
            </w:r>
          </w:p>
        </w:tc>
        <w:tc>
          <w:tcPr>
            <w:tcW w:w="5533" w:type="dxa"/>
            <w:noWrap/>
            <w:vAlign w:val="center"/>
          </w:tcPr>
          <w:p w14:paraId="69490F9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lang w:val="en-US" w:eastAsia="zh-CN"/>
              </w:rPr>
              <w:t>投标人针对本项目制定完整的进度保障措施（内容包含不限于</w:t>
            </w:r>
            <w:r>
              <w:rPr>
                <w:rFonts w:hint="eastAsia" w:ascii="宋体" w:hAnsi="宋体" w:eastAsia="宋体" w:cs="宋体"/>
                <w:b/>
                <w:bCs/>
                <w:color w:val="auto"/>
                <w:szCs w:val="21"/>
                <w:lang w:val="en-US" w:eastAsia="zh-CN"/>
              </w:rPr>
              <w:t>工作进度计划、管理组织机构人员安排、工作进度保障措施</w:t>
            </w:r>
            <w:r>
              <w:rPr>
                <w:rFonts w:hint="eastAsia" w:ascii="宋体" w:hAnsi="宋体" w:eastAsia="宋体" w:cs="宋体"/>
                <w:color w:val="auto"/>
                <w:szCs w:val="21"/>
                <w:lang w:val="en-US" w:eastAsia="zh-CN"/>
              </w:rPr>
              <w:t>等）的得5分，提供不全或未提供的均不得分。</w:t>
            </w:r>
          </w:p>
        </w:tc>
      </w:tr>
      <w:tr w14:paraId="0E2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14:paraId="42AC88DE">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6276803E">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highlight w:val="none"/>
              </w:rPr>
            </w:pPr>
          </w:p>
        </w:tc>
        <w:tc>
          <w:tcPr>
            <w:tcW w:w="1973" w:type="dxa"/>
            <w:noWrap/>
            <w:vAlign w:val="center"/>
          </w:tcPr>
          <w:p w14:paraId="6F8647A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应急预案</w:t>
            </w:r>
          </w:p>
          <w:p w14:paraId="74A2A20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（5分）</w:t>
            </w:r>
          </w:p>
        </w:tc>
        <w:tc>
          <w:tcPr>
            <w:tcW w:w="5533" w:type="dxa"/>
            <w:noWrap/>
            <w:vAlign w:val="center"/>
          </w:tcPr>
          <w:p w14:paraId="40EA1CB2">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lang w:val="en-US" w:eastAsia="zh-CN"/>
              </w:rPr>
              <w:t>投标人针对项目制定突发事件的应急预案（内容包含不限于</w:t>
            </w:r>
            <w:r>
              <w:rPr>
                <w:rFonts w:hint="eastAsia" w:ascii="宋体" w:hAnsi="宋体" w:eastAsia="宋体" w:cs="宋体"/>
                <w:b/>
                <w:bCs/>
                <w:color w:val="auto"/>
                <w:szCs w:val="21"/>
                <w:lang w:val="en-US" w:eastAsia="zh-CN"/>
              </w:rPr>
              <w:t>应急准备、应急响应、应急处置、应急保障</w:t>
            </w:r>
            <w:r>
              <w:rPr>
                <w:rFonts w:hint="eastAsia" w:ascii="宋体" w:hAnsi="宋体" w:eastAsia="宋体" w:cs="宋体"/>
                <w:color w:val="auto"/>
                <w:szCs w:val="21"/>
                <w:lang w:val="en-US" w:eastAsia="zh-CN"/>
              </w:rPr>
              <w:t>等）的得5分，提供不全或未提供的均不得分。</w:t>
            </w:r>
          </w:p>
        </w:tc>
      </w:tr>
      <w:tr w14:paraId="501A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14:paraId="7EE22E62">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76FFE271">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highlight w:val="none"/>
              </w:rPr>
            </w:pPr>
          </w:p>
        </w:tc>
        <w:tc>
          <w:tcPr>
            <w:tcW w:w="1973" w:type="dxa"/>
            <w:noWrap/>
            <w:vAlign w:val="center"/>
          </w:tcPr>
          <w:p w14:paraId="34C9FAE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项目</w:t>
            </w:r>
            <w:r>
              <w:rPr>
                <w:rFonts w:hint="eastAsia" w:ascii="宋体" w:hAnsi="宋体" w:eastAsia="宋体" w:cs="宋体"/>
                <w:color w:val="auto"/>
                <w:szCs w:val="21"/>
                <w:lang w:val="zh-CN" w:eastAsia="zh-CN"/>
              </w:rPr>
              <w:t>成果</w:t>
            </w:r>
            <w:r>
              <w:rPr>
                <w:rFonts w:hint="eastAsia" w:ascii="宋体" w:hAnsi="宋体" w:eastAsia="宋体" w:cs="宋体"/>
                <w:color w:val="auto"/>
                <w:szCs w:val="21"/>
                <w:lang w:val="en-US" w:eastAsia="zh-CN"/>
              </w:rPr>
              <w:t>管理</w:t>
            </w:r>
            <w:r>
              <w:rPr>
                <w:rFonts w:hint="eastAsia" w:ascii="宋体" w:hAnsi="宋体" w:eastAsia="宋体" w:cs="宋体"/>
                <w:color w:val="auto"/>
                <w:szCs w:val="21"/>
                <w:lang w:val="zh-CN" w:eastAsia="zh-CN"/>
              </w:rPr>
              <w:t>保证措施（</w:t>
            </w: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eastAsia="zh-CN"/>
              </w:rPr>
              <w:t>分）</w:t>
            </w:r>
          </w:p>
        </w:tc>
        <w:tc>
          <w:tcPr>
            <w:tcW w:w="5533" w:type="dxa"/>
            <w:noWrap/>
            <w:vAlign w:val="center"/>
          </w:tcPr>
          <w:p w14:paraId="655CCE89">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lang w:val="en-US" w:eastAsia="zh-CN"/>
              </w:rPr>
              <w:t>投标人针对本项目服务内容制定成果管理保证措施，保证措施合理可行，具有可操作性的得5分，未提供不得分。</w:t>
            </w:r>
          </w:p>
        </w:tc>
      </w:tr>
      <w:tr w14:paraId="221F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7" w:type="dxa"/>
            <w:vMerge w:val="continue"/>
            <w:noWrap/>
            <w:vAlign w:val="center"/>
          </w:tcPr>
          <w:p w14:paraId="1A59BD85">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06C5FB79">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highlight w:val="none"/>
              </w:rPr>
            </w:pPr>
          </w:p>
        </w:tc>
        <w:tc>
          <w:tcPr>
            <w:tcW w:w="1973" w:type="dxa"/>
            <w:shd w:val="clear" w:color="auto" w:fill="auto"/>
            <w:noWrap/>
            <w:vAlign w:val="center"/>
          </w:tcPr>
          <w:p w14:paraId="0F9A30B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lang w:val="zh-CN" w:eastAsia="zh-CN"/>
              </w:rPr>
            </w:pPr>
            <w:r>
              <w:rPr>
                <w:rFonts w:hint="eastAsia" w:ascii="宋体" w:hAnsi="宋体" w:eastAsia="宋体" w:cs="宋体"/>
                <w:color w:val="auto"/>
                <w:szCs w:val="21"/>
                <w:lang w:val="zh-CN" w:eastAsia="zh-CN"/>
              </w:rPr>
              <w:t xml:space="preserve">保密措施 </w:t>
            </w:r>
          </w:p>
          <w:p w14:paraId="562D229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zh-CN"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eastAsia="zh-CN"/>
              </w:rPr>
              <w:t>分）</w:t>
            </w:r>
          </w:p>
        </w:tc>
        <w:tc>
          <w:tcPr>
            <w:tcW w:w="5533" w:type="dxa"/>
            <w:shd w:val="clear" w:color="auto" w:fill="auto"/>
            <w:noWrap/>
            <w:vAlign w:val="center"/>
          </w:tcPr>
          <w:p w14:paraId="5BEB801E">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投标人针对本项目制定保密措施，措施科学、严密、合理，描述详细且具有针对性的得5分，未提供不得分。</w:t>
            </w:r>
          </w:p>
        </w:tc>
      </w:tr>
      <w:tr w14:paraId="7A18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7" w:type="dxa"/>
            <w:vMerge w:val="continue"/>
            <w:noWrap/>
            <w:vAlign w:val="center"/>
          </w:tcPr>
          <w:p w14:paraId="51D6A2D9">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36C1061E">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bCs/>
                <w:color w:val="auto"/>
                <w:szCs w:val="21"/>
                <w:highlight w:val="none"/>
              </w:rPr>
            </w:pPr>
          </w:p>
        </w:tc>
        <w:tc>
          <w:tcPr>
            <w:tcW w:w="1973" w:type="dxa"/>
            <w:noWrap/>
            <w:vAlign w:val="center"/>
          </w:tcPr>
          <w:p w14:paraId="0EB556E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具有切实可行的提高工作效率、保证工期的合理化建议</w:t>
            </w:r>
          </w:p>
          <w:p w14:paraId="159336B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5533" w:type="dxa"/>
            <w:noWrap/>
            <w:vAlign w:val="center"/>
          </w:tcPr>
          <w:p w14:paraId="5E42DC87">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合理化建议具有实质性内容可操作性强的得</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41A2017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合理化建议具有实质性内容可操作性较强的得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3568784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合理化建议具有实质性内容但可操作性一般得1分；</w:t>
            </w:r>
          </w:p>
          <w:p w14:paraId="361040EE">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color w:val="auto"/>
                <w:szCs w:val="21"/>
              </w:rPr>
              <w:t>缺项不得分。</w:t>
            </w:r>
          </w:p>
        </w:tc>
      </w:tr>
      <w:tr w14:paraId="1BFE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restart"/>
            <w:noWrap/>
            <w:vAlign w:val="center"/>
          </w:tcPr>
          <w:p w14:paraId="60714F7D">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r>
              <w:rPr>
                <w:rFonts w:hint="eastAsia" w:ascii="宋体" w:hAnsi="宋体" w:eastAsia="宋体" w:cs="宋体"/>
                <w:szCs w:val="21"/>
              </w:rPr>
              <w:t>2.2（3）</w:t>
            </w:r>
          </w:p>
        </w:tc>
        <w:tc>
          <w:tcPr>
            <w:tcW w:w="1235" w:type="dxa"/>
            <w:vMerge w:val="restart"/>
            <w:noWrap/>
            <w:vAlign w:val="center"/>
          </w:tcPr>
          <w:p w14:paraId="1A8E776B">
            <w:pPr>
              <w:keepNext w:val="0"/>
              <w:keepLines w:val="0"/>
              <w:pageBreakBefore w:val="0"/>
              <w:kinsoku/>
              <w:wordWrap/>
              <w:overflowPunct/>
              <w:topLinePunct w:val="0"/>
              <w:bidi w:val="0"/>
              <w:adjustRightInd/>
              <w:snapToGrid/>
              <w:spacing w:line="520" w:lineRule="exact"/>
              <w:ind w:firstLine="0" w:firstLineChars="0"/>
              <w:textAlignment w:val="auto"/>
              <w:rPr>
                <w:rFonts w:ascii="宋体" w:hAnsi="宋体" w:eastAsia="宋体" w:cs="宋体"/>
                <w:color w:val="auto"/>
                <w:szCs w:val="21"/>
              </w:rPr>
            </w:pPr>
            <w:r>
              <w:rPr>
                <w:rFonts w:hint="eastAsia" w:ascii="宋体" w:hAnsi="宋体" w:eastAsia="宋体" w:cs="宋体"/>
                <w:szCs w:val="21"/>
              </w:rPr>
              <w:t>综合标 （50分）</w:t>
            </w:r>
          </w:p>
        </w:tc>
        <w:tc>
          <w:tcPr>
            <w:tcW w:w="1973" w:type="dxa"/>
            <w:noWrap/>
            <w:vAlign w:val="center"/>
          </w:tcPr>
          <w:p w14:paraId="5752F19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单位获奖情况</w:t>
            </w:r>
          </w:p>
          <w:p w14:paraId="48E121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c>
          <w:tcPr>
            <w:tcW w:w="5533" w:type="dxa"/>
            <w:noWrap/>
            <w:vAlign w:val="center"/>
          </w:tcPr>
          <w:p w14:paraId="60C4547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年以来投标人获得过省级及以上优质</w:t>
            </w:r>
            <w:r>
              <w:rPr>
                <w:rFonts w:hint="eastAsia" w:ascii="宋体" w:hAnsi="宋体" w:eastAsia="宋体" w:cs="宋体"/>
                <w:color w:val="auto"/>
                <w:szCs w:val="21"/>
                <w:lang w:val="en-US" w:eastAsia="zh-CN"/>
              </w:rPr>
              <w:t>或优秀</w:t>
            </w:r>
            <w:r>
              <w:rPr>
                <w:rFonts w:hint="eastAsia" w:ascii="宋体" w:hAnsi="宋体" w:eastAsia="宋体" w:cs="宋体"/>
                <w:color w:val="auto"/>
                <w:szCs w:val="21"/>
              </w:rPr>
              <w:t>测绘工程奖，每项得 2分， 最多得 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p w14:paraId="16FA612C">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注：应附</w:t>
            </w:r>
            <w:r>
              <w:rPr>
                <w:rFonts w:hint="eastAsia" w:ascii="宋体" w:hAnsi="宋体" w:eastAsia="宋体" w:cs="宋体"/>
                <w:color w:val="auto"/>
                <w:szCs w:val="21"/>
                <w:lang w:eastAsia="zh-CN"/>
              </w:rPr>
              <w:t>证</w:t>
            </w:r>
            <w:r>
              <w:rPr>
                <w:rFonts w:hint="eastAsia" w:ascii="宋体" w:hAnsi="宋体" w:eastAsia="宋体" w:cs="宋体"/>
                <w:color w:val="auto"/>
                <w:szCs w:val="21"/>
              </w:rPr>
              <w:t>书扫描件</w:t>
            </w:r>
          </w:p>
        </w:tc>
      </w:tr>
      <w:tr w14:paraId="1D2B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7" w:type="dxa"/>
            <w:vMerge w:val="continue"/>
            <w:noWrap/>
            <w:vAlign w:val="center"/>
          </w:tcPr>
          <w:p w14:paraId="0C50DBEC">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57337D1F">
            <w:pPr>
              <w:keepNext w:val="0"/>
              <w:keepLines w:val="0"/>
              <w:pageBreakBefore w:val="0"/>
              <w:kinsoku/>
              <w:wordWrap/>
              <w:overflowPunct/>
              <w:topLinePunct w:val="0"/>
              <w:bidi w:val="0"/>
              <w:adjustRightInd/>
              <w:snapToGrid/>
              <w:spacing w:line="520" w:lineRule="exact"/>
              <w:ind w:firstLine="0" w:firstLineChars="0"/>
              <w:jc w:val="left"/>
              <w:textAlignment w:val="auto"/>
              <w:rPr>
                <w:rFonts w:ascii="宋体" w:hAnsi="宋体" w:eastAsia="宋体" w:cs="宋体"/>
                <w:color w:val="auto"/>
                <w:szCs w:val="21"/>
                <w:highlight w:val="none"/>
              </w:rPr>
            </w:pPr>
          </w:p>
        </w:tc>
        <w:tc>
          <w:tcPr>
            <w:tcW w:w="1973" w:type="dxa"/>
            <w:noWrap/>
            <w:vAlign w:val="center"/>
          </w:tcPr>
          <w:p w14:paraId="68866F6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项目成员</w:t>
            </w:r>
          </w:p>
          <w:p w14:paraId="3ACE57C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5533" w:type="dxa"/>
            <w:noWrap/>
            <w:vAlign w:val="center"/>
          </w:tcPr>
          <w:p w14:paraId="6E8BB5C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投标人项目成员中</w:t>
            </w:r>
            <w:r>
              <w:rPr>
                <w:rFonts w:hint="eastAsia" w:ascii="宋体" w:hAnsi="宋体" w:eastAsia="宋体" w:cs="宋体"/>
                <w:color w:val="auto"/>
                <w:szCs w:val="21"/>
                <w:highlight w:val="none"/>
                <w:lang w:eastAsia="zh-CN"/>
              </w:rPr>
              <w:t>（不含项目负责人）</w:t>
            </w:r>
            <w:r>
              <w:rPr>
                <w:rFonts w:hint="eastAsia" w:ascii="宋体" w:hAnsi="宋体" w:eastAsia="宋体" w:cs="宋体"/>
                <w:color w:val="auto"/>
                <w:szCs w:val="21"/>
                <w:highlight w:val="none"/>
              </w:rPr>
              <w:t>具有测绘类专业高级工程师职称证的，每有一人得 1分，最多得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14:paraId="55016E6F">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投标人项目成员中具有近两年来测绘地理信息安全保密教育培训人员证书的，每有一人得 1分，最多得3分。</w:t>
            </w:r>
          </w:p>
          <w:p w14:paraId="0AAEB654">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注：应附相关人员证书及</w:t>
            </w:r>
            <w:r>
              <w:rPr>
                <w:rFonts w:hint="eastAsia" w:ascii="宋体" w:hAnsi="宋体" w:cs="宋体"/>
                <w:color w:val="auto"/>
                <w:sz w:val="21"/>
                <w:szCs w:val="21"/>
                <w:highlight w:val="none"/>
                <w:lang w:val="en-US" w:eastAsia="zh-CN"/>
              </w:rPr>
              <w:t>2025年内任意3个月</w:t>
            </w:r>
            <w:r>
              <w:rPr>
                <w:rFonts w:hint="eastAsia" w:ascii="宋体" w:hAnsi="宋体" w:eastAsia="宋体" w:cs="宋体"/>
                <w:color w:val="auto"/>
                <w:szCs w:val="21"/>
                <w:highlight w:val="none"/>
              </w:rPr>
              <w:t>的社保证明</w:t>
            </w:r>
            <w:r>
              <w:rPr>
                <w:rFonts w:hint="eastAsia" w:ascii="宋体" w:hAnsi="宋体" w:eastAsia="宋体" w:cs="宋体"/>
                <w:color w:val="auto"/>
                <w:szCs w:val="21"/>
                <w:highlight w:val="none"/>
                <w:lang w:eastAsia="zh-CN"/>
              </w:rPr>
              <w:t>扫描件</w:t>
            </w:r>
          </w:p>
        </w:tc>
      </w:tr>
      <w:tr w14:paraId="030D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14:paraId="03848748">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p>
        </w:tc>
        <w:tc>
          <w:tcPr>
            <w:tcW w:w="1235" w:type="dxa"/>
            <w:vMerge w:val="continue"/>
            <w:noWrap/>
            <w:vAlign w:val="center"/>
          </w:tcPr>
          <w:p w14:paraId="6A79E5DE">
            <w:pPr>
              <w:keepNext w:val="0"/>
              <w:keepLines w:val="0"/>
              <w:pageBreakBefore w:val="0"/>
              <w:kinsoku/>
              <w:wordWrap/>
              <w:overflowPunct/>
              <w:topLinePunct w:val="0"/>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1EF0C78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企业实力</w:t>
            </w:r>
          </w:p>
          <w:p w14:paraId="521E4DC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533" w:type="dxa"/>
            <w:noWrap/>
            <w:vAlign w:val="center"/>
          </w:tcPr>
          <w:p w14:paraId="2455A645">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投标人具有土地或自然资源类软件著作权的，每提供一个得1分，最多得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5EC8710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注：应附</w:t>
            </w:r>
            <w:r>
              <w:rPr>
                <w:rFonts w:hint="eastAsia" w:ascii="宋体" w:hAnsi="宋体" w:eastAsia="宋体" w:cs="宋体"/>
                <w:szCs w:val="21"/>
                <w:lang w:eastAsia="zh-CN"/>
              </w:rPr>
              <w:t>证</w:t>
            </w:r>
            <w:r>
              <w:rPr>
                <w:rFonts w:hint="eastAsia" w:ascii="宋体" w:hAnsi="宋体" w:eastAsia="宋体" w:cs="宋体"/>
                <w:szCs w:val="21"/>
              </w:rPr>
              <w:t>书扫描件</w:t>
            </w:r>
          </w:p>
        </w:tc>
      </w:tr>
      <w:tr w14:paraId="6195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continue"/>
            <w:noWrap/>
            <w:vAlign w:val="center"/>
          </w:tcPr>
          <w:p w14:paraId="7C60888F">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rPr>
            </w:pPr>
          </w:p>
        </w:tc>
        <w:tc>
          <w:tcPr>
            <w:tcW w:w="1235" w:type="dxa"/>
            <w:vMerge w:val="continue"/>
            <w:noWrap/>
            <w:vAlign w:val="center"/>
          </w:tcPr>
          <w:p w14:paraId="04E33B1F">
            <w:pPr>
              <w:keepNext w:val="0"/>
              <w:keepLines w:val="0"/>
              <w:pageBreakBefore w:val="0"/>
              <w:kinsoku/>
              <w:wordWrap/>
              <w:overflowPunct/>
              <w:topLinePunct w:val="0"/>
              <w:bidi w:val="0"/>
              <w:adjustRightInd/>
              <w:snapToGrid/>
              <w:spacing w:line="520" w:lineRule="exact"/>
              <w:ind w:firstLine="0" w:firstLineChars="0"/>
              <w:jc w:val="left"/>
              <w:textAlignment w:val="auto"/>
              <w:rPr>
                <w:rFonts w:ascii="宋体" w:hAnsi="宋体" w:eastAsia="宋体" w:cs="宋体"/>
                <w:color w:val="auto"/>
                <w:szCs w:val="21"/>
              </w:rPr>
            </w:pPr>
          </w:p>
        </w:tc>
        <w:tc>
          <w:tcPr>
            <w:tcW w:w="1973" w:type="dxa"/>
            <w:noWrap/>
            <w:vAlign w:val="center"/>
          </w:tcPr>
          <w:p w14:paraId="77B2FBB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企业业绩</w:t>
            </w:r>
          </w:p>
          <w:p w14:paraId="623CD53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（20分）</w:t>
            </w:r>
          </w:p>
        </w:tc>
        <w:tc>
          <w:tcPr>
            <w:tcW w:w="5533" w:type="dxa"/>
            <w:noWrap/>
            <w:vAlign w:val="center"/>
          </w:tcPr>
          <w:p w14:paraId="266D9EC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2022</w:t>
            </w:r>
            <w:r>
              <w:rPr>
                <w:rFonts w:hint="eastAsia" w:ascii="宋体" w:hAnsi="宋体" w:eastAsia="宋体" w:cs="宋体"/>
                <w:color w:val="auto"/>
                <w:szCs w:val="21"/>
              </w:rPr>
              <w:t>年以来投标人承担过</w:t>
            </w:r>
            <w:r>
              <w:rPr>
                <w:rFonts w:hint="eastAsia" w:ascii="宋体" w:hAnsi="宋体" w:eastAsia="宋体" w:cs="宋体"/>
                <w:color w:val="auto"/>
                <w:szCs w:val="21"/>
                <w:lang w:val="en-US" w:eastAsia="zh-CN"/>
              </w:rPr>
              <w:t>类似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耕地后备资源调查评价项目或耕地资源质量分类项目）</w:t>
            </w:r>
            <w:r>
              <w:rPr>
                <w:rFonts w:hint="eastAsia" w:ascii="宋体" w:hAnsi="宋体" w:eastAsia="宋体" w:cs="宋体"/>
                <w:color w:val="auto"/>
                <w:szCs w:val="21"/>
                <w:highlight w:val="none"/>
              </w:rPr>
              <w:t>业绩</w:t>
            </w:r>
            <w:r>
              <w:rPr>
                <w:rFonts w:hint="eastAsia" w:ascii="宋体" w:hAnsi="宋体" w:eastAsia="宋体" w:cs="宋体"/>
                <w:color w:val="auto"/>
                <w:szCs w:val="21"/>
              </w:rPr>
              <w:t>的每有一份得 4分，最多得20分。</w:t>
            </w:r>
          </w:p>
          <w:p w14:paraId="4AC5236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注：应附</w:t>
            </w:r>
            <w:r>
              <w:rPr>
                <w:rFonts w:hint="eastAsia" w:ascii="宋体" w:hAnsi="宋体" w:eastAsia="宋体" w:cs="宋体"/>
                <w:color w:val="auto"/>
                <w:szCs w:val="21"/>
                <w:lang w:val="en-US" w:eastAsia="zh-CN"/>
              </w:rPr>
              <w:t>中标通知书及</w:t>
            </w:r>
            <w:r>
              <w:rPr>
                <w:rFonts w:hint="eastAsia" w:ascii="宋体" w:hAnsi="宋体" w:eastAsia="宋体" w:cs="宋体"/>
                <w:color w:val="auto"/>
                <w:szCs w:val="21"/>
              </w:rPr>
              <w:t>业绩合同书扫描件</w:t>
            </w:r>
          </w:p>
        </w:tc>
      </w:tr>
      <w:tr w14:paraId="6811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14:paraId="7D57F0B8">
            <w:pPr>
              <w:keepNext w:val="0"/>
              <w:keepLines w:val="0"/>
              <w:pageBreakBefore w:val="0"/>
              <w:kinsoku/>
              <w:wordWrap/>
              <w:overflowPunct/>
              <w:topLinePunct w:val="0"/>
              <w:bidi w:val="0"/>
              <w:adjustRightInd/>
              <w:snapToGrid/>
              <w:spacing w:line="520" w:lineRule="exact"/>
              <w:ind w:firstLine="0" w:firstLineChars="0"/>
              <w:jc w:val="center"/>
              <w:textAlignment w:val="auto"/>
              <w:rPr>
                <w:rFonts w:ascii="宋体" w:hAnsi="宋体" w:eastAsia="宋体" w:cs="宋体"/>
                <w:color w:val="auto"/>
                <w:szCs w:val="21"/>
                <w:highlight w:val="none"/>
              </w:rPr>
            </w:pPr>
          </w:p>
        </w:tc>
        <w:tc>
          <w:tcPr>
            <w:tcW w:w="1235" w:type="dxa"/>
            <w:vMerge w:val="continue"/>
            <w:noWrap/>
            <w:vAlign w:val="center"/>
          </w:tcPr>
          <w:p w14:paraId="65E3C07F">
            <w:pPr>
              <w:keepNext w:val="0"/>
              <w:keepLines w:val="0"/>
              <w:pageBreakBefore w:val="0"/>
              <w:kinsoku/>
              <w:wordWrap/>
              <w:overflowPunct/>
              <w:topLinePunct w:val="0"/>
              <w:bidi w:val="0"/>
              <w:adjustRightInd/>
              <w:snapToGrid/>
              <w:spacing w:line="520" w:lineRule="exact"/>
              <w:ind w:firstLine="0" w:firstLineChars="0"/>
              <w:jc w:val="left"/>
              <w:textAlignment w:val="auto"/>
              <w:rPr>
                <w:rFonts w:ascii="宋体" w:hAnsi="宋体" w:eastAsia="宋体" w:cs="宋体"/>
                <w:color w:val="auto"/>
                <w:szCs w:val="21"/>
                <w:highlight w:val="none"/>
              </w:rPr>
            </w:pPr>
          </w:p>
        </w:tc>
        <w:tc>
          <w:tcPr>
            <w:tcW w:w="1973" w:type="dxa"/>
            <w:noWrap/>
            <w:vAlign w:val="center"/>
          </w:tcPr>
          <w:p w14:paraId="03110CA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管理体系认证证书</w:t>
            </w:r>
          </w:p>
          <w:p w14:paraId="79A0BEF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（5分）</w:t>
            </w:r>
          </w:p>
        </w:tc>
        <w:tc>
          <w:tcPr>
            <w:tcW w:w="5533" w:type="dxa"/>
            <w:noWrap/>
            <w:vAlign w:val="center"/>
          </w:tcPr>
          <w:p w14:paraId="490C4D6D">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投标人同时具有质量管理体系认证、环境管理体系认证、职业健康安全管理体系认证、信息安全管理体系认证</w:t>
            </w:r>
            <w:r>
              <w:rPr>
                <w:rFonts w:hint="eastAsia" w:ascii="宋体" w:hAnsi="宋体" w:eastAsia="宋体" w:cs="宋体"/>
                <w:color w:val="auto"/>
                <w:szCs w:val="21"/>
                <w:lang w:eastAsia="zh-CN"/>
              </w:rPr>
              <w:t>、</w:t>
            </w:r>
            <w:r>
              <w:rPr>
                <w:rFonts w:hint="eastAsia" w:ascii="宋体" w:hAnsi="宋体" w:eastAsia="宋体" w:cs="宋体"/>
                <w:color w:val="auto"/>
                <w:szCs w:val="21"/>
              </w:rPr>
              <w:t>信息技术服务管理体系认证证书的得5分，缺项不得分。</w:t>
            </w:r>
          </w:p>
          <w:p w14:paraId="7CED058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注：应附</w:t>
            </w:r>
            <w:r>
              <w:rPr>
                <w:rFonts w:hint="eastAsia" w:ascii="宋体" w:hAnsi="宋体" w:eastAsia="宋体" w:cs="宋体"/>
                <w:color w:val="auto"/>
                <w:szCs w:val="21"/>
                <w:lang w:eastAsia="zh-CN"/>
              </w:rPr>
              <w:t>证</w:t>
            </w:r>
            <w:r>
              <w:rPr>
                <w:rFonts w:hint="eastAsia" w:ascii="宋体" w:hAnsi="宋体" w:eastAsia="宋体" w:cs="宋体"/>
                <w:color w:val="auto"/>
                <w:szCs w:val="21"/>
              </w:rPr>
              <w:t>书扫描件</w:t>
            </w:r>
          </w:p>
        </w:tc>
      </w:tr>
    </w:tbl>
    <w:p w14:paraId="21C63A74">
      <w:pPr>
        <w:pageBreakBefore w:val="0"/>
        <w:kinsoku/>
        <w:overflowPunct/>
        <w:bidi w:val="0"/>
        <w:ind w:firstLine="0" w:firstLineChars="0"/>
        <w:rPr>
          <w:color w:val="auto"/>
        </w:rPr>
      </w:pPr>
    </w:p>
    <w:p w14:paraId="436ADBFA">
      <w:pPr>
        <w:pageBreakBefore w:val="0"/>
        <w:numPr>
          <w:ilvl w:val="0"/>
          <w:numId w:val="4"/>
        </w:numPr>
        <w:kinsoku/>
        <w:overflowPunct/>
        <w:bidi w:val="0"/>
        <w:spacing w:line="400" w:lineRule="exact"/>
        <w:ind w:firstLine="0" w:firstLineChars="0"/>
        <w:outlineLvl w:val="1"/>
        <w:rPr>
          <w:rFonts w:ascii="宋体" w:hAnsi="宋体" w:eastAsia="宋体" w:cs="宋体"/>
          <w:b/>
          <w:bCs/>
          <w:color w:val="auto"/>
          <w:szCs w:val="21"/>
        </w:rPr>
      </w:pPr>
      <w:bookmarkStart w:id="985" w:name="_Toc9743"/>
      <w:bookmarkStart w:id="986" w:name="_Toc21598"/>
      <w:bookmarkStart w:id="987" w:name="_Toc26430"/>
      <w:bookmarkStart w:id="988" w:name="_Toc27706"/>
      <w:r>
        <w:rPr>
          <w:rFonts w:hint="eastAsia" w:ascii="宋体" w:hAnsi="宋体" w:eastAsia="宋体" w:cs="宋体"/>
          <w:b/>
          <w:bCs/>
          <w:color w:val="auto"/>
          <w:szCs w:val="21"/>
        </w:rPr>
        <w:t>评审方法</w:t>
      </w:r>
      <w:bookmarkEnd w:id="979"/>
      <w:bookmarkEnd w:id="980"/>
      <w:bookmarkEnd w:id="981"/>
      <w:bookmarkEnd w:id="982"/>
      <w:bookmarkEnd w:id="983"/>
      <w:bookmarkEnd w:id="984"/>
      <w:bookmarkEnd w:id="985"/>
      <w:bookmarkEnd w:id="986"/>
      <w:bookmarkEnd w:id="987"/>
      <w:bookmarkEnd w:id="988"/>
    </w:p>
    <w:p w14:paraId="2F1B382E">
      <w:pPr>
        <w:pageBreakBefore w:val="0"/>
        <w:kinsoku/>
        <w:overflowPunct/>
        <w:bidi w:val="0"/>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本次评审采用综合评分法。磋商小组对满足竞争性磋商文件实质性要求的响应文件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989" w:name="_Toc144974568"/>
      <w:bookmarkStart w:id="990" w:name="_Toc455867817"/>
      <w:bookmarkStart w:id="991" w:name="_Toc20837"/>
      <w:bookmarkStart w:id="992" w:name="_Toc152045601"/>
      <w:bookmarkStart w:id="993" w:name="_Toc466298140"/>
      <w:bookmarkStart w:id="994" w:name="_Toc152042378"/>
      <w:bookmarkStart w:id="995" w:name="_Toc318450723"/>
      <w:bookmarkStart w:id="996" w:name="_Toc29362"/>
      <w:bookmarkStart w:id="997" w:name="_Toc24936"/>
      <w:bookmarkStart w:id="998" w:name="_Toc26131"/>
      <w:bookmarkStart w:id="999" w:name="_Toc455080157"/>
      <w:bookmarkStart w:id="1000" w:name="_Toc6612"/>
      <w:bookmarkStart w:id="1001" w:name="_Toc490667876"/>
      <w:bookmarkStart w:id="1002" w:name="_Toc281405529"/>
    </w:p>
    <w:p w14:paraId="5BF3B7FB">
      <w:pPr>
        <w:pageBreakBefore w:val="0"/>
        <w:kinsoku/>
        <w:overflowPunct/>
        <w:bidi w:val="0"/>
        <w:spacing w:line="400" w:lineRule="exact"/>
        <w:ind w:firstLine="0" w:firstLineChars="0"/>
        <w:rPr>
          <w:rFonts w:ascii="宋体" w:hAnsi="宋体" w:eastAsia="宋体" w:cs="宋体"/>
          <w:color w:val="auto"/>
        </w:rPr>
      </w:pPr>
      <w:r>
        <w:rPr>
          <w:rFonts w:hint="eastAsia" w:ascii="宋体" w:hAnsi="宋体" w:eastAsia="宋体" w:cs="宋体"/>
          <w:color w:val="auto"/>
          <w:kern w:val="0"/>
          <w:szCs w:val="21"/>
        </w:rPr>
        <w:t>1.2</w:t>
      </w:r>
      <w:r>
        <w:rPr>
          <w:rFonts w:hint="eastAsia" w:ascii="宋体" w:hAnsi="宋体" w:eastAsia="宋体" w:cs="宋体"/>
          <w:color w:val="auto"/>
          <w:szCs w:val="21"/>
        </w:rPr>
        <w:t>经评标委员会初步评审后有效投标不足3个的，评标委员会应予废标。</w:t>
      </w:r>
    </w:p>
    <w:p w14:paraId="21835F25">
      <w:pPr>
        <w:pageBreakBefore w:val="0"/>
        <w:numPr>
          <w:ilvl w:val="0"/>
          <w:numId w:val="4"/>
        </w:numPr>
        <w:kinsoku/>
        <w:overflowPunct/>
        <w:bidi w:val="0"/>
        <w:spacing w:line="400" w:lineRule="exact"/>
        <w:ind w:firstLine="0" w:firstLineChars="0"/>
        <w:outlineLvl w:val="1"/>
        <w:rPr>
          <w:rFonts w:ascii="宋体" w:hAnsi="宋体" w:eastAsia="宋体" w:cs="宋体"/>
          <w:b/>
          <w:bCs/>
          <w:color w:val="auto"/>
          <w:szCs w:val="21"/>
        </w:rPr>
      </w:pPr>
      <w:bookmarkStart w:id="1003" w:name="_Toc19388"/>
      <w:bookmarkStart w:id="1004" w:name="_Toc10406"/>
      <w:bookmarkStart w:id="1005" w:name="_Toc21350"/>
      <w:bookmarkStart w:id="1006" w:name="_Toc8536"/>
      <w:r>
        <w:rPr>
          <w:rFonts w:hint="eastAsia" w:ascii="宋体" w:hAnsi="宋体" w:eastAsia="宋体" w:cs="宋体"/>
          <w:b/>
          <w:bCs/>
          <w:color w:val="auto"/>
          <w:szCs w:val="21"/>
        </w:rPr>
        <w:t>评审标准</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Start w:id="1007" w:name="_Toc25637"/>
      <w:bookmarkStart w:id="1008" w:name="_Toc152045602"/>
      <w:bookmarkStart w:id="1009" w:name="_Toc455867818"/>
      <w:bookmarkStart w:id="1010" w:name="_Toc21120"/>
      <w:bookmarkStart w:id="1011" w:name="_Toc19934"/>
      <w:bookmarkStart w:id="1012" w:name="_Toc144974569"/>
      <w:bookmarkStart w:id="1013" w:name="_Toc6711"/>
      <w:bookmarkStart w:id="1014" w:name="_Toc24558"/>
      <w:bookmarkStart w:id="1015" w:name="_Toc31037"/>
      <w:bookmarkStart w:id="1016" w:name="_Toc2867"/>
      <w:bookmarkStart w:id="1017" w:name="_Toc15813"/>
      <w:bookmarkStart w:id="1018" w:name="_Toc281405530"/>
      <w:bookmarkStart w:id="1019" w:name="_Toc318450724"/>
      <w:bookmarkStart w:id="1020" w:name="_Toc11223"/>
      <w:bookmarkStart w:id="1021" w:name="_Toc490667877"/>
      <w:bookmarkStart w:id="1022" w:name="_Toc455080158"/>
      <w:bookmarkStart w:id="1023" w:name="_Toc466298141"/>
      <w:bookmarkStart w:id="1024" w:name="_Toc152042379"/>
    </w:p>
    <w:p w14:paraId="422C1967">
      <w:pPr>
        <w:pageBreakBefore w:val="0"/>
        <w:kinsoku/>
        <w:overflowPunct/>
        <w:bidi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2.1 初步评审标准</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3F289C96">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71E7C28E">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2.1.2符合性检查评审标准：见评审办法前附表。</w:t>
      </w:r>
    </w:p>
    <w:p w14:paraId="6B2EF00E">
      <w:pPr>
        <w:pStyle w:val="71"/>
        <w:pageBreakBefore w:val="0"/>
        <w:kinsoku/>
        <w:overflowPunct/>
        <w:bidi w:val="0"/>
        <w:ind w:firstLine="0" w:firstLineChars="0"/>
        <w:outlineLvl w:val="0"/>
        <w:rPr>
          <w:rFonts w:ascii="宋体" w:hAnsi="宋体" w:eastAsia="宋体"/>
          <w:b/>
          <w:bCs/>
          <w:color w:val="auto"/>
          <w:sz w:val="21"/>
          <w:szCs w:val="21"/>
        </w:rPr>
      </w:pPr>
      <w:bookmarkStart w:id="1025" w:name="_Toc152045603"/>
      <w:bookmarkStart w:id="1026" w:name="_Toc21970"/>
      <w:bookmarkStart w:id="1027" w:name="_Toc30189"/>
      <w:bookmarkStart w:id="1028" w:name="_Toc4734"/>
      <w:bookmarkStart w:id="1029" w:name="_Toc281405531"/>
      <w:bookmarkStart w:id="1030" w:name="_Toc455867819"/>
      <w:bookmarkStart w:id="1031" w:name="_Toc490667878"/>
      <w:bookmarkStart w:id="1032" w:name="_Toc455080159"/>
      <w:bookmarkStart w:id="1033" w:name="_Toc25492"/>
      <w:bookmarkStart w:id="1034" w:name="_Toc26179"/>
      <w:bookmarkStart w:id="1035" w:name="_Toc466298142"/>
      <w:bookmarkStart w:id="1036" w:name="_Toc12013"/>
      <w:bookmarkStart w:id="1037" w:name="_Toc152042380"/>
      <w:bookmarkStart w:id="1038" w:name="_Toc24825"/>
      <w:bookmarkStart w:id="1039" w:name="_Toc318450725"/>
      <w:bookmarkStart w:id="1040" w:name="_Toc31385"/>
      <w:bookmarkStart w:id="1041" w:name="_Toc144974570"/>
      <w:bookmarkStart w:id="1042" w:name="_Toc7284"/>
      <w:bookmarkStart w:id="1043" w:name="_Toc22439"/>
      <w:bookmarkStart w:id="1044" w:name="_Toc26774"/>
      <w:bookmarkStart w:id="1045" w:name="_Toc18417"/>
      <w:bookmarkStart w:id="1046" w:name="_Toc11061"/>
      <w:r>
        <w:rPr>
          <w:rFonts w:hint="eastAsia" w:ascii="宋体" w:hAnsi="宋体" w:eastAsia="宋体"/>
          <w:b/>
          <w:bCs/>
          <w:color w:val="auto"/>
          <w:sz w:val="21"/>
          <w:szCs w:val="21"/>
        </w:rPr>
        <w:t>2.2 分值构成与评分标准</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7678621F">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（1）商务标：见评审办法前附表；</w:t>
      </w:r>
    </w:p>
    <w:p w14:paraId="6263FD52">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（2）技术标：见评审办法前附表；</w:t>
      </w:r>
    </w:p>
    <w:p w14:paraId="0DEA7B11">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（3）综合标：见评审办法前附表。</w:t>
      </w:r>
    </w:p>
    <w:p w14:paraId="13BDACE2">
      <w:pPr>
        <w:pStyle w:val="70"/>
        <w:pageBreakBefore w:val="0"/>
        <w:kinsoku/>
        <w:overflowPunct/>
        <w:bidi w:val="0"/>
        <w:ind w:firstLine="0" w:firstLineChars="0"/>
        <w:rPr>
          <w:rFonts w:ascii="宋体" w:hAnsi="宋体" w:eastAsia="宋体"/>
          <w:b/>
          <w:bCs/>
          <w:color w:val="auto"/>
          <w:sz w:val="21"/>
          <w:szCs w:val="21"/>
        </w:rPr>
      </w:pPr>
      <w:bookmarkStart w:id="1047" w:name="_Toc29297"/>
      <w:bookmarkStart w:id="1048" w:name="_Toc11546"/>
      <w:bookmarkStart w:id="1049" w:name="_Toc318450726"/>
      <w:bookmarkStart w:id="1050" w:name="_Toc5766"/>
      <w:bookmarkStart w:id="1051" w:name="_Toc466298143"/>
      <w:bookmarkStart w:id="1052" w:name="_Toc455080160"/>
      <w:bookmarkStart w:id="1053" w:name="_Toc18127"/>
      <w:bookmarkStart w:id="1054" w:name="_Toc16479"/>
      <w:bookmarkStart w:id="1055" w:name="_Toc32314"/>
      <w:bookmarkStart w:id="1056" w:name="_Toc490667879"/>
      <w:bookmarkStart w:id="1057" w:name="_Toc17308"/>
      <w:bookmarkStart w:id="1058" w:name="_Toc281405532"/>
      <w:bookmarkStart w:id="1059" w:name="_Toc4394"/>
      <w:bookmarkStart w:id="1060" w:name="_Toc455867820"/>
      <w:bookmarkStart w:id="1061" w:name="_Toc3149"/>
      <w:r>
        <w:rPr>
          <w:rFonts w:hint="eastAsia" w:ascii="宋体" w:hAnsi="宋体" w:eastAsia="宋体"/>
          <w:b/>
          <w:bCs/>
          <w:color w:val="auto"/>
          <w:sz w:val="21"/>
          <w:szCs w:val="21"/>
        </w:rPr>
        <w:t>3. 评审程序</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1BA2624B">
      <w:pPr>
        <w:pStyle w:val="71"/>
        <w:pageBreakBefore w:val="0"/>
        <w:kinsoku/>
        <w:overflowPunct/>
        <w:bidi w:val="0"/>
        <w:ind w:firstLine="0" w:firstLineChars="0"/>
        <w:outlineLvl w:val="0"/>
        <w:rPr>
          <w:rFonts w:ascii="宋体" w:hAnsi="宋体" w:eastAsia="宋体"/>
          <w:b/>
          <w:bCs/>
          <w:color w:val="auto"/>
          <w:sz w:val="21"/>
          <w:szCs w:val="21"/>
        </w:rPr>
      </w:pPr>
      <w:bookmarkStart w:id="1062" w:name="_Toc18886"/>
      <w:bookmarkStart w:id="1063" w:name="_Toc466298144"/>
      <w:bookmarkStart w:id="1064" w:name="_Toc2410"/>
      <w:bookmarkStart w:id="1065" w:name="_Toc14633"/>
      <w:bookmarkStart w:id="1066" w:name="_Toc455080161"/>
      <w:bookmarkStart w:id="1067" w:name="_Toc29092"/>
      <w:bookmarkStart w:id="1068" w:name="_Toc29614"/>
      <w:bookmarkStart w:id="1069" w:name="_Toc11826"/>
      <w:bookmarkStart w:id="1070" w:name="_Toc31432"/>
      <w:bookmarkStart w:id="1071" w:name="_Toc281405533"/>
      <w:bookmarkStart w:id="1072" w:name="_Toc30986"/>
      <w:bookmarkStart w:id="1073" w:name="_Toc16892"/>
      <w:bookmarkStart w:id="1074" w:name="_Toc7272"/>
      <w:bookmarkStart w:id="1075" w:name="_Toc318450727"/>
      <w:bookmarkStart w:id="1076" w:name="_Toc9433"/>
      <w:bookmarkStart w:id="1077" w:name="_Toc5427"/>
      <w:bookmarkStart w:id="1078" w:name="_Toc455867821"/>
      <w:bookmarkStart w:id="1079" w:name="_Toc28837"/>
      <w:bookmarkStart w:id="1080" w:name="_Toc490667880"/>
      <w:bookmarkStart w:id="1081" w:name="_Toc16305"/>
      <w:r>
        <w:rPr>
          <w:rFonts w:hint="eastAsia" w:ascii="宋体" w:hAnsi="宋体" w:eastAsia="宋体"/>
          <w:b/>
          <w:bCs/>
          <w:color w:val="auto"/>
          <w:sz w:val="21"/>
          <w:szCs w:val="21"/>
        </w:rPr>
        <w:t>3.1 初步评审</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4358EB74">
      <w:pPr>
        <w:pageBreakBefore w:val="0"/>
        <w:kinsoku/>
        <w:overflowPunct/>
        <w:bidi w:val="0"/>
        <w:spacing w:line="400" w:lineRule="exact"/>
        <w:ind w:firstLine="0" w:firstLineChars="0"/>
        <w:rPr>
          <w:rFonts w:ascii="宋体" w:hAnsi="宋体" w:eastAsia="宋体" w:cs="宋体"/>
          <w:b/>
          <w:bCs/>
          <w:color w:val="auto"/>
          <w:szCs w:val="21"/>
        </w:rPr>
      </w:pPr>
      <w:bookmarkStart w:id="1082" w:name="_Toc13386"/>
      <w:bookmarkStart w:id="1083" w:name="_Toc16964"/>
      <w:bookmarkStart w:id="1084" w:name="_Toc26280"/>
      <w:bookmarkStart w:id="1085" w:name="_Toc466298145"/>
      <w:bookmarkStart w:id="1086" w:name="_Toc26049"/>
      <w:bookmarkStart w:id="1087" w:name="_Toc490667881"/>
      <w:bookmarkStart w:id="1088" w:name="_Toc7121"/>
      <w:bookmarkStart w:id="1089" w:name="_Toc318450728"/>
      <w:bookmarkStart w:id="1090" w:name="_Toc21570"/>
      <w:bookmarkStart w:id="1091" w:name="_Toc455867822"/>
      <w:bookmarkStart w:id="1092" w:name="_Toc22101"/>
      <w:bookmarkStart w:id="1093" w:name="_Toc281405534"/>
      <w:bookmarkStart w:id="1094" w:name="_Toc455080162"/>
      <w:bookmarkStart w:id="1095" w:name="_Toc21032"/>
      <w:bookmarkStart w:id="1096" w:name="_Toc10692"/>
      <w:bookmarkStart w:id="1097" w:name="_Toc12406"/>
      <w:r>
        <w:rPr>
          <w:rFonts w:hint="eastAsia" w:ascii="宋体" w:hAnsi="宋体" w:eastAsia="宋体" w:cs="宋体"/>
          <w:color w:val="auto"/>
          <w:szCs w:val="21"/>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rPr>
        <w:t>有一项不符合评审标准的，其投标做无效投标处理，不得进入详细评审。</w:t>
      </w:r>
    </w:p>
    <w:p w14:paraId="68CF7E0E">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147181B4">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6B6906FB">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04AEE0E7">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46C6FE9D">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38F6FB16">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1BA410B6">
      <w:pPr>
        <w:pStyle w:val="71"/>
        <w:pageBreakBefore w:val="0"/>
        <w:kinsoku/>
        <w:overflowPunct/>
        <w:bidi w:val="0"/>
        <w:ind w:firstLine="0" w:firstLineChars="0"/>
        <w:outlineLvl w:val="0"/>
        <w:rPr>
          <w:rFonts w:ascii="宋体" w:hAnsi="宋体" w:eastAsia="宋体"/>
          <w:b/>
          <w:bCs/>
          <w:color w:val="auto"/>
          <w:sz w:val="21"/>
          <w:szCs w:val="21"/>
        </w:rPr>
      </w:pPr>
      <w:bookmarkStart w:id="1098" w:name="_Toc8771"/>
      <w:bookmarkStart w:id="1099" w:name="_Toc21966"/>
      <w:bookmarkStart w:id="1100" w:name="_Toc4549"/>
      <w:bookmarkStart w:id="1101" w:name="_Toc28255"/>
      <w:r>
        <w:rPr>
          <w:rFonts w:hint="eastAsia" w:ascii="宋体" w:hAnsi="宋体" w:eastAsia="宋体"/>
          <w:b/>
          <w:bCs/>
          <w:color w:val="auto"/>
          <w:sz w:val="21"/>
          <w:szCs w:val="21"/>
        </w:rPr>
        <w:t>3.2 详细评审</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7E0AC49B">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04284BFA">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0C31E78A">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14:paraId="41CFEEB1">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2DFDCD16">
      <w:pPr>
        <w:pStyle w:val="71"/>
        <w:pageBreakBefore w:val="0"/>
        <w:kinsoku/>
        <w:overflowPunct/>
        <w:bidi w:val="0"/>
        <w:ind w:firstLine="0" w:firstLineChars="0"/>
        <w:outlineLvl w:val="0"/>
        <w:rPr>
          <w:rFonts w:ascii="宋体" w:hAnsi="宋体" w:eastAsia="宋体"/>
          <w:b/>
          <w:bCs/>
          <w:color w:val="auto"/>
          <w:sz w:val="21"/>
          <w:szCs w:val="21"/>
        </w:rPr>
      </w:pPr>
      <w:bookmarkStart w:id="1102" w:name="_Toc318450729"/>
      <w:bookmarkStart w:id="1103" w:name="_Toc24862"/>
      <w:bookmarkStart w:id="1104" w:name="_Toc8342"/>
      <w:bookmarkStart w:id="1105" w:name="_Toc10153"/>
      <w:bookmarkStart w:id="1106" w:name="_Toc455080163"/>
      <w:bookmarkStart w:id="1107" w:name="_Toc466298146"/>
      <w:bookmarkStart w:id="1108" w:name="_Toc22084"/>
      <w:bookmarkStart w:id="1109" w:name="_Toc9193"/>
      <w:bookmarkStart w:id="1110" w:name="_Toc8813"/>
      <w:bookmarkStart w:id="1111" w:name="_Toc281405535"/>
      <w:bookmarkStart w:id="1112" w:name="_Toc25291"/>
      <w:bookmarkStart w:id="1113" w:name="_Toc11958"/>
      <w:bookmarkStart w:id="1114" w:name="_Toc2657"/>
      <w:bookmarkStart w:id="1115" w:name="_Toc12374"/>
      <w:bookmarkStart w:id="1116" w:name="_Toc16195"/>
      <w:bookmarkStart w:id="1117" w:name="_Toc455867823"/>
      <w:bookmarkStart w:id="1118" w:name="_Toc331"/>
      <w:bookmarkStart w:id="1119" w:name="_Toc490667882"/>
      <w:bookmarkStart w:id="1120" w:name="_Toc12390"/>
      <w:bookmarkStart w:id="1121" w:name="_Toc28633"/>
      <w:r>
        <w:rPr>
          <w:rFonts w:hint="eastAsia" w:ascii="宋体" w:hAnsi="宋体" w:eastAsia="宋体"/>
          <w:b/>
          <w:bCs/>
          <w:color w:val="auto"/>
          <w:sz w:val="21"/>
          <w:szCs w:val="21"/>
        </w:rPr>
        <w:t>3.3 响应文件的澄清和补正</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42DC3D81">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273F5B2E">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34179D6F">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491BD7B1">
      <w:pPr>
        <w:pStyle w:val="71"/>
        <w:pageBreakBefore w:val="0"/>
        <w:kinsoku/>
        <w:overflowPunct/>
        <w:bidi w:val="0"/>
        <w:ind w:firstLine="0" w:firstLineChars="0"/>
        <w:outlineLvl w:val="0"/>
        <w:rPr>
          <w:rFonts w:ascii="宋体" w:hAnsi="宋体" w:eastAsia="宋体"/>
          <w:color w:val="auto"/>
          <w:sz w:val="21"/>
          <w:szCs w:val="21"/>
        </w:rPr>
      </w:pPr>
      <w:bookmarkStart w:id="1122" w:name="_Toc22682"/>
      <w:bookmarkStart w:id="1123" w:name="_Toc32183"/>
      <w:bookmarkStart w:id="1124" w:name="_Toc26894"/>
      <w:bookmarkStart w:id="1125" w:name="_Toc455080164"/>
      <w:bookmarkStart w:id="1126" w:name="_Toc22986"/>
      <w:bookmarkStart w:id="1127" w:name="_Toc318450730"/>
      <w:bookmarkStart w:id="1128" w:name="_Toc455867824"/>
      <w:bookmarkStart w:id="1129" w:name="_Toc8139"/>
      <w:bookmarkStart w:id="1130" w:name="_Toc490667883"/>
      <w:bookmarkStart w:id="1131" w:name="_Toc281405536"/>
      <w:bookmarkStart w:id="1132" w:name="_Toc21899"/>
      <w:bookmarkStart w:id="1133" w:name="_Toc30053"/>
      <w:bookmarkStart w:id="1134" w:name="_Toc6270"/>
      <w:bookmarkStart w:id="1135" w:name="_Toc22049"/>
      <w:bookmarkStart w:id="1136" w:name="_Toc19938"/>
      <w:bookmarkStart w:id="1137" w:name="_Toc466298147"/>
      <w:bookmarkStart w:id="1138" w:name="_Toc19453"/>
      <w:bookmarkStart w:id="1139" w:name="_Toc27990"/>
      <w:bookmarkStart w:id="1140" w:name="_Toc1857"/>
      <w:bookmarkStart w:id="1141" w:name="_Toc5903"/>
      <w:r>
        <w:rPr>
          <w:rFonts w:hint="eastAsia" w:ascii="宋体" w:hAnsi="宋体" w:eastAsia="宋体"/>
          <w:color w:val="auto"/>
          <w:sz w:val="21"/>
          <w:szCs w:val="21"/>
        </w:rPr>
        <w:t>3.4 评审结果</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4FF480B1">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14:paraId="1A9F3CC2">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67269747">
      <w:pPr>
        <w:pageBreakBefore w:val="0"/>
        <w:kinsoku/>
        <w:overflowPunct/>
        <w:bidi w:val="0"/>
        <w:spacing w:line="400" w:lineRule="exact"/>
        <w:ind w:firstLine="0" w:firstLineChars="0"/>
        <w:rPr>
          <w:rFonts w:hint="eastAsia" w:ascii="宋体" w:hAnsi="宋体" w:eastAsia="宋体" w:cs="宋体"/>
          <w:color w:val="auto"/>
          <w:szCs w:val="21"/>
        </w:rPr>
      </w:pPr>
      <w:bookmarkStart w:id="1142" w:name="_Toc152045609"/>
      <w:bookmarkStart w:id="1143" w:name="_Toc14024"/>
      <w:bookmarkStart w:id="1144" w:name="_Toc144974577"/>
      <w:bookmarkStart w:id="1145" w:name="_Toc152042387"/>
      <w:r>
        <w:rPr>
          <w:rFonts w:hint="eastAsia" w:ascii="宋体" w:hAnsi="宋体" w:eastAsia="宋体" w:cs="宋体"/>
          <w:color w:val="auto"/>
          <w:szCs w:val="21"/>
        </w:rPr>
        <w:t>3.4.3评标结果同时在《河南省政府采购网》、《全国公共资源交易平台（河南省·信阳市）》公示。</w:t>
      </w:r>
    </w:p>
    <w:p w14:paraId="34FCEA4B">
      <w:pPr>
        <w:pStyle w:val="4"/>
        <w:pageBreakBefore w:val="0"/>
        <w:kinsoku/>
        <w:overflowPunct/>
        <w:bidi w:val="0"/>
        <w:spacing w:line="400" w:lineRule="exact"/>
        <w:ind w:left="459" w:firstLine="0" w:firstLineChars="0"/>
        <w:rPr>
          <w:rFonts w:hint="eastAsia" w:ascii="宋体" w:hAnsi="宋体" w:eastAsia="宋体" w:cs="宋体"/>
          <w:color w:val="auto"/>
          <w:sz w:val="21"/>
          <w:szCs w:val="21"/>
        </w:rPr>
      </w:pPr>
      <w:bookmarkStart w:id="1146" w:name="_Toc6806"/>
      <w:bookmarkStart w:id="1147" w:name="_Toc22046"/>
      <w:bookmarkStart w:id="1148" w:name="_Toc27942"/>
    </w:p>
    <w:p w14:paraId="215A5014">
      <w:pPr>
        <w:rPr>
          <w:rFonts w:hint="eastAsia"/>
        </w:rPr>
      </w:pPr>
    </w:p>
    <w:p w14:paraId="600C4C8B">
      <w:pPr>
        <w:rPr>
          <w:rFonts w:hint="eastAsia"/>
        </w:rPr>
      </w:pPr>
    </w:p>
    <w:p w14:paraId="5E2C6685">
      <w:pPr>
        <w:rPr>
          <w:rFonts w:hint="eastAsia"/>
        </w:rPr>
      </w:pPr>
    </w:p>
    <w:p w14:paraId="16B51D7F">
      <w:pPr>
        <w:pStyle w:val="4"/>
        <w:pageBreakBefore w:val="0"/>
        <w:kinsoku/>
        <w:overflowPunct/>
        <w:bidi w:val="0"/>
        <w:spacing w:line="400" w:lineRule="exact"/>
        <w:ind w:left="459" w:firstLine="0" w:firstLineChars="0"/>
        <w:rPr>
          <w:rFonts w:ascii="宋体" w:hAnsi="宋体" w:eastAsia="宋体" w:cs="宋体"/>
          <w:color w:val="auto"/>
          <w:sz w:val="21"/>
          <w:szCs w:val="21"/>
        </w:rPr>
      </w:pPr>
      <w:bookmarkStart w:id="1149" w:name="_Toc22683"/>
      <w:r>
        <w:rPr>
          <w:rFonts w:hint="eastAsia" w:ascii="宋体" w:hAnsi="宋体" w:eastAsia="宋体" w:cs="宋体"/>
          <w:color w:val="auto"/>
          <w:sz w:val="21"/>
          <w:szCs w:val="21"/>
        </w:rPr>
        <w:t>附件：废标条件</w:t>
      </w:r>
      <w:bookmarkEnd w:id="1146"/>
      <w:bookmarkEnd w:id="1147"/>
      <w:bookmarkEnd w:id="1148"/>
      <w:bookmarkEnd w:id="1149"/>
    </w:p>
    <w:p w14:paraId="36E3A004">
      <w:pPr>
        <w:pageBreakBefore w:val="0"/>
        <w:kinsoku/>
        <w:overflowPunct/>
        <w:bidi w:val="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废标条件</w:t>
      </w:r>
    </w:p>
    <w:p w14:paraId="4440315C">
      <w:pPr>
        <w:pageBreakBefore w:val="0"/>
        <w:kinsoku/>
        <w:overflowPunct/>
        <w:bidi w:val="0"/>
        <w:spacing w:line="400" w:lineRule="exact"/>
        <w:ind w:firstLine="0" w:firstLineChars="0"/>
        <w:rPr>
          <w:rFonts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0FA8EA28">
      <w:pPr>
        <w:pageBreakBefore w:val="0"/>
        <w:kinsoku/>
        <w:overflowPunct/>
        <w:bidi w:val="0"/>
        <w:spacing w:line="400" w:lineRule="exact"/>
        <w:ind w:firstLine="0" w:firstLineChars="0"/>
        <w:rPr>
          <w:rFonts w:ascii="宋体" w:hAnsi="宋体" w:eastAsia="宋体" w:cs="宋体"/>
          <w:b/>
          <w:color w:val="auto"/>
          <w:szCs w:val="21"/>
        </w:rPr>
      </w:pPr>
      <w:r>
        <w:rPr>
          <w:rFonts w:hint="eastAsia" w:ascii="宋体" w:hAnsi="宋体" w:eastAsia="宋体" w:cs="宋体"/>
          <w:b/>
          <w:color w:val="auto"/>
          <w:szCs w:val="21"/>
        </w:rPr>
        <w:t xml:space="preserve">1.未通过第三章评标办法资格评审、符合性评审的； </w:t>
      </w:r>
    </w:p>
    <w:p w14:paraId="2548EAD7">
      <w:pPr>
        <w:pageBreakBefore w:val="0"/>
        <w:kinsoku/>
        <w:overflowPunct/>
        <w:bidi w:val="0"/>
        <w:spacing w:line="400" w:lineRule="exact"/>
        <w:ind w:firstLine="0" w:firstLineChars="0"/>
        <w:rPr>
          <w:rFonts w:ascii="宋体" w:hAnsi="宋体" w:eastAsia="宋体" w:cs="宋体"/>
          <w:b/>
          <w:color w:val="auto"/>
          <w:szCs w:val="21"/>
        </w:rPr>
      </w:pPr>
      <w:r>
        <w:rPr>
          <w:rFonts w:hint="eastAsia" w:ascii="宋体" w:hAnsi="宋体" w:eastAsia="宋体" w:cs="宋体"/>
          <w:b/>
          <w:color w:val="auto"/>
          <w:szCs w:val="21"/>
        </w:rPr>
        <w:t>2.不按磋商小组要求澄清、说明或补正的；</w:t>
      </w:r>
    </w:p>
    <w:p w14:paraId="19E3C4ED">
      <w:pPr>
        <w:pageBreakBefore w:val="0"/>
        <w:kinsoku/>
        <w:overflowPunct/>
        <w:bidi w:val="0"/>
        <w:spacing w:line="400" w:lineRule="exact"/>
        <w:ind w:firstLine="0" w:firstLineChars="0"/>
        <w:rPr>
          <w:rFonts w:ascii="宋体" w:hAnsi="宋体" w:eastAsia="宋体" w:cs="宋体"/>
          <w:b/>
          <w:color w:val="auto"/>
          <w:szCs w:val="21"/>
        </w:rPr>
      </w:pPr>
      <w:r>
        <w:rPr>
          <w:rFonts w:hint="eastAsia" w:ascii="宋体" w:hAnsi="宋体" w:eastAsia="宋体" w:cs="宋体"/>
          <w:b/>
          <w:color w:val="auto"/>
          <w:szCs w:val="21"/>
        </w:rPr>
        <w:t>3.磋商报价有算术性错误，</w:t>
      </w:r>
      <w:r>
        <w:rPr>
          <w:rFonts w:hint="eastAsia" w:ascii="宋体" w:hAnsi="宋体" w:eastAsia="宋体" w:cs="宋体"/>
          <w:b/>
          <w:color w:val="auto"/>
          <w:szCs w:val="21"/>
          <w:lang w:eastAsia="zh-CN"/>
        </w:rPr>
        <w:t>供应商</w:t>
      </w:r>
      <w:r>
        <w:rPr>
          <w:rFonts w:hint="eastAsia" w:ascii="宋体" w:hAnsi="宋体" w:eastAsia="宋体" w:cs="宋体"/>
          <w:b/>
          <w:color w:val="auto"/>
          <w:szCs w:val="21"/>
        </w:rPr>
        <w:t>不接受修正价格的；</w:t>
      </w:r>
    </w:p>
    <w:p w14:paraId="1C3ED1BB">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7A6AAE09">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14:paraId="5D857D8A">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6.评标委员会认定</w:t>
      </w:r>
      <w:r>
        <w:rPr>
          <w:rFonts w:hint="eastAsia" w:ascii="宋体" w:hAnsi="宋体" w:eastAsia="宋体" w:cs="宋体"/>
          <w:b/>
          <w:color w:val="auto"/>
          <w:szCs w:val="21"/>
          <w:lang w:eastAsia="zh-CN"/>
        </w:rPr>
        <w:t>供应商</w:t>
      </w:r>
      <w:r>
        <w:rPr>
          <w:rFonts w:hint="eastAsia" w:ascii="宋体" w:hAnsi="宋体" w:eastAsia="宋体" w:cs="宋体"/>
          <w:b/>
          <w:color w:val="auto"/>
          <w:szCs w:val="21"/>
        </w:rPr>
        <w:t>以低于成本报价竞标的；</w:t>
      </w:r>
    </w:p>
    <w:p w14:paraId="57C3F6CA">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4F4637C2">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14:paraId="16CC00AB">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14:paraId="20B666D4">
      <w:pPr>
        <w:keepNext w:val="0"/>
        <w:keepLines w:val="0"/>
        <w:widowControl/>
        <w:suppressLineNumbers w:val="0"/>
        <w:jc w:val="left"/>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cstheme="minorEastAsia"/>
          <w:b/>
          <w:bCs/>
          <w:color w:val="FF0000"/>
          <w:kern w:val="0"/>
          <w:sz w:val="21"/>
          <w:szCs w:val="21"/>
          <w:lang w:val="en-US" w:eastAsia="zh-CN" w:bidi="ar"/>
        </w:rPr>
        <w:t>备注：</w:t>
      </w:r>
      <w:r>
        <w:rPr>
          <w:rFonts w:hint="eastAsia" w:asciiTheme="minorEastAsia" w:hAnsiTheme="minorEastAsia" w:eastAsiaTheme="minorEastAsia" w:cstheme="minorEastAsia"/>
          <w:b/>
          <w:bCs/>
          <w:color w:val="FF0000"/>
          <w:kern w:val="0"/>
          <w:sz w:val="21"/>
          <w:szCs w:val="21"/>
          <w:lang w:val="en-US" w:eastAsia="zh-CN" w:bidi="ar"/>
        </w:rPr>
        <w:t>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Theme="minorEastAsia" w:hAnsiTheme="minorEastAsia" w:eastAsiaTheme="minorEastAsia" w:cstheme="minorEastAsia"/>
          <w:b/>
          <w:bCs/>
          <w:color w:val="FF0000"/>
          <w:sz w:val="21"/>
          <w:szCs w:val="21"/>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Theme="minorEastAsia" w:hAnsiTheme="minorEastAsia" w:eastAsiaTheme="minorEastAsia" w:cstheme="minorEastAsia"/>
          <w:b/>
          <w:bCs/>
          <w:color w:val="FF0000"/>
          <w:sz w:val="21"/>
          <w:szCs w:val="21"/>
          <w:lang w:eastAsia="zh-CN"/>
        </w:rPr>
        <w:t>。</w:t>
      </w:r>
    </w:p>
    <w:p w14:paraId="29A514DB">
      <w:pPr>
        <w:pStyle w:val="16"/>
        <w:pageBreakBefore w:val="0"/>
        <w:kinsoku/>
        <w:overflowPunct/>
        <w:bidi w:val="0"/>
        <w:ind w:firstLine="0" w:firstLineChars="0"/>
        <w:rPr>
          <w:rFonts w:ascii="宋体" w:hAnsi="宋体" w:cs="宋体"/>
          <w:bCs/>
          <w:color w:val="auto"/>
          <w:sz w:val="28"/>
          <w:szCs w:val="28"/>
        </w:rPr>
      </w:pPr>
    </w:p>
    <w:bookmarkEnd w:id="1142"/>
    <w:bookmarkEnd w:id="1143"/>
    <w:bookmarkEnd w:id="1144"/>
    <w:bookmarkEnd w:id="1145"/>
    <w:p w14:paraId="28EDBB94">
      <w:pPr>
        <w:pageBreakBefore w:val="0"/>
        <w:kinsoku/>
        <w:overflowPunct/>
        <w:bidi w:val="0"/>
        <w:ind w:firstLine="0" w:firstLineChars="0"/>
        <w:jc w:val="both"/>
        <w:outlineLvl w:val="0"/>
        <w:rPr>
          <w:rFonts w:hint="eastAsia" w:ascii="宋体" w:hAnsi="宋体" w:cs="宋体"/>
          <w:b/>
          <w:color w:val="auto"/>
          <w:kern w:val="44"/>
          <w:sz w:val="32"/>
          <w:szCs w:val="32"/>
        </w:rPr>
      </w:pPr>
      <w:bookmarkStart w:id="1150" w:name="_Toc22307"/>
      <w:bookmarkStart w:id="1151" w:name="_Toc14158"/>
      <w:bookmarkStart w:id="1152" w:name="_Toc144974855"/>
      <w:bookmarkStart w:id="1153" w:name="_Toc152045786"/>
      <w:bookmarkStart w:id="1154" w:name="_Toc152042575"/>
    </w:p>
    <w:p w14:paraId="100EE888">
      <w:pPr>
        <w:pageBreakBefore w:val="0"/>
        <w:kinsoku/>
        <w:overflowPunct/>
        <w:bidi w:val="0"/>
        <w:ind w:firstLine="0" w:firstLineChars="0"/>
        <w:jc w:val="both"/>
        <w:outlineLvl w:val="0"/>
        <w:rPr>
          <w:rFonts w:hint="eastAsia" w:ascii="宋体" w:hAnsi="宋体" w:cs="宋体"/>
          <w:b/>
          <w:color w:val="auto"/>
          <w:kern w:val="44"/>
          <w:sz w:val="32"/>
          <w:szCs w:val="32"/>
        </w:rPr>
      </w:pPr>
    </w:p>
    <w:p w14:paraId="6AA484DC">
      <w:pPr>
        <w:pageBreakBefore w:val="0"/>
        <w:kinsoku/>
        <w:overflowPunct/>
        <w:bidi w:val="0"/>
        <w:ind w:firstLine="0" w:firstLineChars="0"/>
        <w:jc w:val="both"/>
        <w:outlineLvl w:val="0"/>
        <w:rPr>
          <w:rFonts w:hint="eastAsia" w:ascii="宋体" w:hAnsi="宋体" w:cs="宋体"/>
          <w:b/>
          <w:color w:val="auto"/>
          <w:kern w:val="44"/>
          <w:sz w:val="32"/>
          <w:szCs w:val="32"/>
        </w:rPr>
      </w:pPr>
    </w:p>
    <w:p w14:paraId="38B3A580">
      <w:pPr>
        <w:pageBreakBefore w:val="0"/>
        <w:kinsoku/>
        <w:overflowPunct/>
        <w:bidi w:val="0"/>
        <w:ind w:firstLine="0" w:firstLineChars="0"/>
        <w:jc w:val="both"/>
        <w:outlineLvl w:val="0"/>
        <w:rPr>
          <w:rFonts w:hint="eastAsia" w:ascii="宋体" w:hAnsi="宋体" w:cs="宋体"/>
          <w:b/>
          <w:color w:val="auto"/>
          <w:kern w:val="44"/>
          <w:sz w:val="32"/>
          <w:szCs w:val="32"/>
        </w:rPr>
      </w:pPr>
    </w:p>
    <w:p w14:paraId="3BA8E80D">
      <w:pPr>
        <w:pageBreakBefore w:val="0"/>
        <w:kinsoku/>
        <w:overflowPunct/>
        <w:bidi w:val="0"/>
        <w:ind w:firstLine="0" w:firstLineChars="0"/>
        <w:jc w:val="both"/>
        <w:outlineLvl w:val="0"/>
        <w:rPr>
          <w:rFonts w:hint="eastAsia" w:ascii="宋体" w:hAnsi="宋体" w:cs="宋体"/>
          <w:b/>
          <w:color w:val="auto"/>
          <w:kern w:val="44"/>
          <w:sz w:val="32"/>
          <w:szCs w:val="32"/>
        </w:rPr>
      </w:pPr>
    </w:p>
    <w:p w14:paraId="619698BC">
      <w:pPr>
        <w:pageBreakBefore w:val="0"/>
        <w:kinsoku/>
        <w:overflowPunct/>
        <w:bidi w:val="0"/>
        <w:ind w:firstLine="0" w:firstLineChars="0"/>
        <w:jc w:val="both"/>
        <w:outlineLvl w:val="0"/>
        <w:rPr>
          <w:rFonts w:hint="eastAsia" w:ascii="宋体" w:hAnsi="宋体" w:cs="宋体"/>
          <w:b/>
          <w:color w:val="auto"/>
          <w:kern w:val="44"/>
          <w:sz w:val="32"/>
          <w:szCs w:val="32"/>
        </w:rPr>
      </w:pPr>
    </w:p>
    <w:p w14:paraId="7A6A5832">
      <w:pPr>
        <w:pageBreakBefore w:val="0"/>
        <w:kinsoku/>
        <w:overflowPunct/>
        <w:bidi w:val="0"/>
        <w:ind w:firstLine="0" w:firstLineChars="0"/>
        <w:jc w:val="center"/>
        <w:outlineLvl w:val="0"/>
        <w:rPr>
          <w:rFonts w:ascii="宋体" w:hAnsi="宋体" w:cs="宋体"/>
          <w:color w:val="auto"/>
          <w:sz w:val="30"/>
          <w:szCs w:val="30"/>
        </w:rPr>
      </w:pPr>
      <w:r>
        <w:rPr>
          <w:rFonts w:hint="eastAsia" w:ascii="宋体" w:hAnsi="宋体" w:cs="宋体"/>
          <w:b/>
          <w:color w:val="auto"/>
          <w:kern w:val="44"/>
          <w:sz w:val="32"/>
          <w:szCs w:val="32"/>
        </w:rPr>
        <w:t>第四章  河南省政府采购合同（参考文本）</w:t>
      </w:r>
      <w:bookmarkEnd w:id="1150"/>
    </w:p>
    <w:bookmarkEnd w:id="1151"/>
    <w:p w14:paraId="1C366624">
      <w:pPr>
        <w:pageBreakBefore w:val="0"/>
        <w:kinsoku/>
        <w:overflowPunct/>
        <w:bidi w:val="0"/>
        <w:spacing w:line="360" w:lineRule="auto"/>
        <w:ind w:firstLine="0" w:firstLineChars="0"/>
        <w:jc w:val="center"/>
        <w:rPr>
          <w:rFonts w:ascii="宋体" w:hAnsi="宋体" w:eastAsia="宋体" w:cs="宋体"/>
          <w:b/>
          <w:color w:val="auto"/>
          <w:szCs w:val="21"/>
        </w:rPr>
      </w:pPr>
      <w:r>
        <w:rPr>
          <w:rFonts w:hint="eastAsia" w:ascii="宋体" w:hAnsi="宋体" w:eastAsia="宋体" w:cs="宋体"/>
          <w:b/>
          <w:color w:val="auto"/>
          <w:szCs w:val="21"/>
        </w:rPr>
        <w:t>（采购人可根据采购项目的实际情况增减条款和内容）</w:t>
      </w:r>
    </w:p>
    <w:p w14:paraId="4F1C54D8">
      <w:pPr>
        <w:spacing w:line="560" w:lineRule="exact"/>
        <w:ind w:firstLine="422"/>
        <w:rPr>
          <w:rFonts w:ascii="宋体" w:hAnsi="宋体"/>
          <w:b/>
          <w:bCs/>
          <w:szCs w:val="21"/>
        </w:rPr>
      </w:pPr>
      <w:r>
        <w:rPr>
          <w:rFonts w:hint="eastAsia" w:ascii="宋体" w:hAnsi="宋体"/>
          <w:b/>
          <w:bCs/>
          <w:szCs w:val="21"/>
        </w:rPr>
        <w:t>委托方（甲方）：</w:t>
      </w:r>
    </w:p>
    <w:p w14:paraId="779C39F5">
      <w:pPr>
        <w:spacing w:line="560" w:lineRule="exact"/>
        <w:ind w:firstLine="422"/>
        <w:rPr>
          <w:rFonts w:ascii="宋体" w:hAnsi="宋体"/>
          <w:b/>
          <w:bCs/>
          <w:szCs w:val="21"/>
        </w:rPr>
      </w:pPr>
      <w:r>
        <w:rPr>
          <w:rFonts w:hint="eastAsia" w:ascii="宋体" w:hAnsi="宋体"/>
          <w:b/>
          <w:bCs/>
          <w:szCs w:val="21"/>
        </w:rPr>
        <w:t>受托方（乙方）：</w:t>
      </w:r>
    </w:p>
    <w:p w14:paraId="587B0908">
      <w:pPr>
        <w:spacing w:line="560" w:lineRule="exact"/>
        <w:ind w:firstLine="420"/>
        <w:rPr>
          <w:rFonts w:ascii="宋体" w:hAnsi="宋体"/>
          <w:szCs w:val="21"/>
        </w:rPr>
      </w:pPr>
    </w:p>
    <w:p w14:paraId="0F86C581">
      <w:pPr>
        <w:spacing w:line="400" w:lineRule="exact"/>
        <w:ind w:firstLine="420"/>
        <w:rPr>
          <w:rFonts w:ascii="宋体" w:hAnsi="宋体"/>
          <w:szCs w:val="21"/>
        </w:rPr>
      </w:pPr>
      <w:r>
        <w:rPr>
          <w:rFonts w:hint="eastAsia" w:ascii="宋体" w:hAnsi="宋体"/>
          <w:szCs w:val="21"/>
        </w:rPr>
        <w:t>根据《中华人民共和国</w:t>
      </w:r>
      <w:r>
        <w:rPr>
          <w:rFonts w:hint="eastAsia" w:ascii="宋体" w:hAnsi="宋体"/>
          <w:szCs w:val="21"/>
          <w:lang w:eastAsia="zh-CN"/>
        </w:rPr>
        <w:t>民典</w:t>
      </w:r>
      <w:r>
        <w:rPr>
          <w:rFonts w:hint="eastAsia" w:ascii="宋体" w:hAnsi="宋体"/>
          <w:szCs w:val="21"/>
        </w:rPr>
        <w:t>法》、招标文件、中标通知书及有关法律规定，甲方委托乙方承担“</w:t>
      </w:r>
      <w:r>
        <w:rPr>
          <w:rFonts w:hint="eastAsia" w:ascii="宋体" w:hAnsi="宋体"/>
          <w:szCs w:val="21"/>
          <w:lang w:val="en-US" w:eastAsia="zh-CN"/>
        </w:rPr>
        <w:t>信阳市浉河区自然资源局浉河区开展三维航拍工作项目</w:t>
      </w:r>
      <w:r>
        <w:rPr>
          <w:rFonts w:hint="eastAsia" w:ascii="宋体" w:hAnsi="宋体"/>
          <w:szCs w:val="21"/>
        </w:rPr>
        <w:t>”的技术性工作，并就有关事宜达成如下协议：</w:t>
      </w:r>
    </w:p>
    <w:p w14:paraId="32B0A78E">
      <w:pPr>
        <w:spacing w:line="400" w:lineRule="exact"/>
        <w:ind w:firstLine="422"/>
        <w:rPr>
          <w:rFonts w:ascii="宋体" w:hAnsi="宋体"/>
          <w:b/>
          <w:bCs/>
          <w:szCs w:val="21"/>
        </w:rPr>
      </w:pPr>
      <w:r>
        <w:rPr>
          <w:rFonts w:hint="eastAsia" w:ascii="宋体" w:hAnsi="宋体"/>
          <w:b/>
          <w:bCs/>
          <w:szCs w:val="21"/>
        </w:rPr>
        <w:t>第一条  工程名称</w:t>
      </w:r>
    </w:p>
    <w:p w14:paraId="4E178E82">
      <w:pPr>
        <w:spacing w:line="400" w:lineRule="exact"/>
        <w:ind w:firstLine="422"/>
        <w:rPr>
          <w:rFonts w:hint="eastAsia" w:ascii="宋体" w:hAnsi="宋体"/>
          <w:b w:val="0"/>
          <w:bCs w:val="0"/>
          <w:szCs w:val="21"/>
          <w:lang w:val="en-US" w:eastAsia="zh-CN"/>
        </w:rPr>
      </w:pPr>
      <w:r>
        <w:rPr>
          <w:rFonts w:hint="eastAsia" w:eastAsia="宋体"/>
          <w:bCs/>
          <w:color w:val="auto"/>
          <w:sz w:val="21"/>
          <w:szCs w:val="21"/>
          <w:lang w:eastAsia="zh-CN"/>
        </w:rPr>
        <w:t>信阳市自然资源和规划局信阳市恢复类耕地潜力调查评价市级核查汇总项目</w:t>
      </w:r>
    </w:p>
    <w:p w14:paraId="4DC841AE">
      <w:pPr>
        <w:spacing w:line="400" w:lineRule="exact"/>
        <w:ind w:firstLine="422"/>
        <w:rPr>
          <w:rFonts w:ascii="宋体" w:hAnsi="宋体"/>
          <w:b/>
          <w:bCs/>
          <w:szCs w:val="21"/>
        </w:rPr>
      </w:pPr>
      <w:r>
        <w:rPr>
          <w:rFonts w:hint="eastAsia" w:ascii="宋体" w:hAnsi="宋体"/>
          <w:b/>
          <w:bCs/>
          <w:szCs w:val="21"/>
        </w:rPr>
        <w:t>第二条  项目位置规模</w:t>
      </w:r>
    </w:p>
    <w:p w14:paraId="179029E6">
      <w:pPr>
        <w:spacing w:line="400" w:lineRule="exact"/>
        <w:ind w:firstLine="420"/>
        <w:rPr>
          <w:rFonts w:ascii="宋体" w:hAnsi="宋体"/>
          <w:szCs w:val="21"/>
        </w:rPr>
      </w:pPr>
      <w:r>
        <w:rPr>
          <w:rFonts w:hint="eastAsia" w:ascii="宋体" w:hAnsi="宋体"/>
          <w:szCs w:val="21"/>
        </w:rPr>
        <w:t>该项目</w:t>
      </w:r>
      <w:r>
        <w:rPr>
          <w:rFonts w:hint="eastAsia" w:ascii="宋体" w:hAnsi="宋体"/>
          <w:szCs w:val="21"/>
          <w:lang w:val="en-US" w:eastAsia="zh-CN"/>
        </w:rPr>
        <w:t>位于信阳市</w:t>
      </w:r>
    </w:p>
    <w:p w14:paraId="35028636">
      <w:pPr>
        <w:spacing w:line="400" w:lineRule="exact"/>
        <w:ind w:firstLine="422"/>
        <w:rPr>
          <w:rFonts w:ascii="宋体" w:hAnsi="宋体"/>
          <w:b/>
          <w:bCs/>
          <w:szCs w:val="21"/>
        </w:rPr>
      </w:pPr>
      <w:r>
        <w:rPr>
          <w:rFonts w:hint="eastAsia" w:ascii="宋体" w:hAnsi="宋体"/>
          <w:b/>
          <w:bCs/>
          <w:szCs w:val="21"/>
        </w:rPr>
        <w:t>第三条  项目任务内容</w:t>
      </w:r>
    </w:p>
    <w:p w14:paraId="7580F168">
      <w:pPr>
        <w:spacing w:line="400" w:lineRule="exact"/>
        <w:ind w:firstLine="420"/>
        <w:rPr>
          <w:rFonts w:hint="eastAsia" w:ascii="宋体" w:hAnsi="宋体" w:cs="宋体"/>
          <w:szCs w:val="21"/>
          <w:lang w:eastAsia="zh-CN"/>
        </w:rPr>
      </w:pPr>
      <w:r>
        <w:rPr>
          <w:rFonts w:hint="eastAsia" w:ascii="宋体" w:hAnsi="宋体" w:cs="宋体"/>
          <w:color w:val="auto"/>
          <w:szCs w:val="21"/>
        </w:rPr>
        <w:t>市级培训及方案编制、市级对县级技术支持、市级进行阶段性检查、市级核查、市级数据汇总提交报送省级、市级成果评价分析、成果打印等</w:t>
      </w:r>
      <w:r>
        <w:rPr>
          <w:rFonts w:hint="eastAsia" w:ascii="宋体" w:hAnsi="宋体" w:eastAsia="宋体" w:cs="宋体"/>
          <w:b w:val="0"/>
          <w:bCs w:val="0"/>
          <w:color w:val="000000"/>
          <w:kern w:val="0"/>
          <w:sz w:val="20"/>
          <w:szCs w:val="20"/>
          <w:lang w:val="en-US" w:eastAsia="zh-CN" w:bidi="ar"/>
        </w:rPr>
        <w:t>。</w:t>
      </w:r>
    </w:p>
    <w:p w14:paraId="26EBCF98">
      <w:pPr>
        <w:spacing w:line="400" w:lineRule="exact"/>
        <w:ind w:firstLine="422"/>
        <w:rPr>
          <w:rFonts w:ascii="宋体" w:hAnsi="宋体"/>
          <w:b/>
          <w:bCs/>
          <w:szCs w:val="21"/>
        </w:rPr>
      </w:pPr>
      <w:r>
        <w:rPr>
          <w:rFonts w:hint="eastAsia" w:ascii="宋体" w:hAnsi="宋体"/>
          <w:b/>
          <w:bCs/>
          <w:szCs w:val="21"/>
        </w:rPr>
        <w:t>第四条  技术工作要求</w:t>
      </w:r>
    </w:p>
    <w:p w14:paraId="5DB2A100">
      <w:pPr>
        <w:spacing w:line="400" w:lineRule="exact"/>
        <w:ind w:firstLine="422"/>
        <w:rPr>
          <w:rFonts w:ascii="宋体" w:hAnsi="宋体"/>
          <w:b w:val="0"/>
          <w:bCs w:val="0"/>
          <w:szCs w:val="21"/>
        </w:rPr>
      </w:pPr>
      <w:r>
        <w:rPr>
          <w:rFonts w:hint="eastAsia" w:ascii="宋体" w:hAnsi="宋体"/>
          <w:b w:val="0"/>
          <w:bCs w:val="0"/>
          <w:szCs w:val="21"/>
        </w:rPr>
        <w:t>相关法律法规</w:t>
      </w:r>
    </w:p>
    <w:p w14:paraId="65DF6239">
      <w:pPr>
        <w:spacing w:line="400" w:lineRule="exact"/>
        <w:ind w:firstLine="422"/>
        <w:rPr>
          <w:rFonts w:ascii="宋体" w:hAnsi="宋体"/>
          <w:b w:val="0"/>
          <w:bCs w:val="0"/>
          <w:szCs w:val="21"/>
        </w:rPr>
      </w:pPr>
      <w:r>
        <w:rPr>
          <w:rFonts w:hint="eastAsia" w:ascii="宋体" w:hAnsi="宋体"/>
          <w:b w:val="0"/>
          <w:bCs w:val="0"/>
          <w:szCs w:val="21"/>
        </w:rPr>
        <w:t>相关法规文件</w:t>
      </w:r>
    </w:p>
    <w:p w14:paraId="7F7A6DE3">
      <w:pPr>
        <w:spacing w:line="400" w:lineRule="exact"/>
        <w:ind w:firstLine="422"/>
        <w:rPr>
          <w:rFonts w:ascii="宋体" w:hAnsi="宋体"/>
          <w:b w:val="0"/>
          <w:bCs w:val="0"/>
          <w:szCs w:val="21"/>
        </w:rPr>
      </w:pPr>
      <w:r>
        <w:rPr>
          <w:rFonts w:hint="eastAsia" w:ascii="宋体" w:hAnsi="宋体"/>
          <w:b w:val="0"/>
          <w:bCs w:val="0"/>
          <w:szCs w:val="21"/>
        </w:rPr>
        <w:t>相关行业标准、规程</w:t>
      </w:r>
    </w:p>
    <w:p w14:paraId="3A8BD28D">
      <w:pPr>
        <w:spacing w:line="400" w:lineRule="exact"/>
        <w:ind w:firstLine="422"/>
        <w:rPr>
          <w:rFonts w:ascii="宋体" w:hAnsi="宋体"/>
          <w:b w:val="0"/>
          <w:bCs w:val="0"/>
          <w:szCs w:val="21"/>
        </w:rPr>
      </w:pPr>
      <w:r>
        <w:rPr>
          <w:rFonts w:hint="eastAsia" w:ascii="宋体" w:hAnsi="宋体"/>
          <w:b w:val="0"/>
          <w:bCs w:val="0"/>
          <w:szCs w:val="21"/>
        </w:rPr>
        <w:t>相关规划、资料</w:t>
      </w:r>
    </w:p>
    <w:p w14:paraId="5518BA1D">
      <w:pPr>
        <w:spacing w:line="400" w:lineRule="exact"/>
        <w:ind w:firstLine="422"/>
        <w:rPr>
          <w:rFonts w:ascii="宋体" w:hAnsi="宋体"/>
          <w:b/>
          <w:bCs/>
          <w:szCs w:val="21"/>
        </w:rPr>
      </w:pPr>
      <w:r>
        <w:rPr>
          <w:rFonts w:hint="eastAsia" w:ascii="宋体" w:hAnsi="宋体"/>
          <w:b/>
          <w:bCs/>
          <w:szCs w:val="21"/>
        </w:rPr>
        <w:t>第五条  项目工程款及支付方式</w:t>
      </w:r>
    </w:p>
    <w:p w14:paraId="407AD609">
      <w:pPr>
        <w:spacing w:line="400" w:lineRule="exact"/>
        <w:ind w:firstLine="422"/>
        <w:rPr>
          <w:rFonts w:hint="eastAsia"/>
          <w:lang w:val="en-US" w:eastAsia="zh-CN"/>
        </w:rPr>
      </w:pPr>
      <w:r>
        <w:rPr>
          <w:rFonts w:hint="eastAsia"/>
          <w:lang w:val="en-US" w:eastAsia="zh-CN"/>
        </w:rPr>
        <w:t>双方自行约定。</w:t>
      </w:r>
    </w:p>
    <w:p w14:paraId="0542D27D">
      <w:pPr>
        <w:spacing w:line="400" w:lineRule="exact"/>
        <w:ind w:firstLine="422"/>
        <w:rPr>
          <w:rFonts w:ascii="宋体" w:hAnsi="宋体"/>
          <w:b/>
          <w:bCs/>
          <w:szCs w:val="21"/>
        </w:rPr>
      </w:pPr>
      <w:r>
        <w:rPr>
          <w:rFonts w:hint="eastAsia" w:ascii="宋体" w:hAnsi="宋体"/>
          <w:b/>
          <w:bCs/>
          <w:szCs w:val="21"/>
        </w:rPr>
        <w:t>第六条  服务期限</w:t>
      </w:r>
    </w:p>
    <w:p w14:paraId="51D3F0C8">
      <w:pPr>
        <w:spacing w:line="40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rPr>
        <w:t>签订合同后30日历天</w:t>
      </w:r>
      <w:r>
        <w:rPr>
          <w:rFonts w:hint="eastAsia" w:ascii="宋体" w:hAnsi="宋体" w:eastAsia="宋体" w:cs="宋体"/>
          <w:color w:val="auto"/>
          <w:szCs w:val="21"/>
          <w:lang w:val="en-US" w:eastAsia="zh-CN"/>
        </w:rPr>
        <w:t>。</w:t>
      </w:r>
    </w:p>
    <w:p w14:paraId="6A0B248F">
      <w:pPr>
        <w:spacing w:line="400" w:lineRule="exact"/>
        <w:ind w:firstLine="422"/>
        <w:rPr>
          <w:rFonts w:ascii="宋体" w:hAnsi="宋体"/>
          <w:b/>
          <w:bCs/>
          <w:szCs w:val="21"/>
        </w:rPr>
      </w:pPr>
      <w:r>
        <w:rPr>
          <w:rFonts w:hint="eastAsia" w:ascii="宋体" w:hAnsi="宋体"/>
          <w:b/>
          <w:bCs/>
          <w:szCs w:val="21"/>
        </w:rPr>
        <w:t>第七条  甲方义务与责任</w:t>
      </w:r>
    </w:p>
    <w:p w14:paraId="1C32D34D">
      <w:pPr>
        <w:spacing w:line="400" w:lineRule="exact"/>
        <w:ind w:firstLine="420"/>
        <w:rPr>
          <w:rFonts w:ascii="宋体" w:hAnsi="宋体"/>
          <w:szCs w:val="21"/>
        </w:rPr>
      </w:pPr>
      <w:r>
        <w:rPr>
          <w:rFonts w:hint="eastAsia" w:ascii="宋体" w:hAnsi="宋体"/>
          <w:szCs w:val="21"/>
        </w:rPr>
        <w:t>1、自合同签订之日起向乙方提交有关资料和提出技术要求。</w:t>
      </w:r>
    </w:p>
    <w:p w14:paraId="43F446E3">
      <w:pPr>
        <w:spacing w:line="400" w:lineRule="exact"/>
        <w:ind w:firstLine="420"/>
        <w:rPr>
          <w:rFonts w:ascii="宋体" w:hAnsi="宋体"/>
          <w:szCs w:val="21"/>
        </w:rPr>
      </w:pPr>
      <w:r>
        <w:rPr>
          <w:rFonts w:hint="eastAsia" w:ascii="宋体" w:hAnsi="宋体"/>
          <w:szCs w:val="21"/>
        </w:rPr>
        <w:t>2、为乙方工作提供方便条件和进行必要的配合。</w:t>
      </w:r>
    </w:p>
    <w:p w14:paraId="258BD8CB">
      <w:pPr>
        <w:spacing w:line="400" w:lineRule="exact"/>
        <w:ind w:firstLine="420"/>
        <w:rPr>
          <w:rFonts w:ascii="宋体" w:hAnsi="宋体"/>
          <w:szCs w:val="21"/>
        </w:rPr>
      </w:pPr>
      <w:r>
        <w:rPr>
          <w:rFonts w:hint="eastAsia" w:ascii="宋体" w:hAnsi="宋体"/>
          <w:szCs w:val="21"/>
        </w:rPr>
        <w:t>3、因甲方原因，不按规定的范围内容和标准而造成质量不合格时，责任由甲方承担，并支付乙方全部工程项目款。</w:t>
      </w:r>
    </w:p>
    <w:p w14:paraId="02BC3A50">
      <w:pPr>
        <w:spacing w:line="400" w:lineRule="exact"/>
        <w:ind w:firstLine="420"/>
        <w:rPr>
          <w:rFonts w:ascii="宋体" w:hAnsi="宋体"/>
          <w:szCs w:val="21"/>
        </w:rPr>
      </w:pPr>
      <w:r>
        <w:rPr>
          <w:rFonts w:hint="eastAsia" w:ascii="宋体" w:hAnsi="宋体"/>
          <w:szCs w:val="21"/>
        </w:rPr>
        <w:t>4、合同签订后，如甲方擅自中止合同，甲方除按已完成工作量支付项目款，并赔偿总项目款的30%的违约金。</w:t>
      </w:r>
    </w:p>
    <w:p w14:paraId="585AA4F3">
      <w:pPr>
        <w:spacing w:line="400" w:lineRule="exact"/>
        <w:ind w:firstLine="422"/>
        <w:rPr>
          <w:rFonts w:ascii="宋体" w:hAnsi="宋体"/>
          <w:b/>
          <w:bCs/>
          <w:szCs w:val="21"/>
        </w:rPr>
      </w:pPr>
      <w:r>
        <w:rPr>
          <w:rFonts w:hint="eastAsia" w:ascii="宋体" w:hAnsi="宋体"/>
          <w:b/>
          <w:bCs/>
          <w:szCs w:val="21"/>
        </w:rPr>
        <w:t>第八条  乙方义务与责任</w:t>
      </w:r>
    </w:p>
    <w:p w14:paraId="162F6FCF">
      <w:pPr>
        <w:spacing w:line="400" w:lineRule="exact"/>
        <w:ind w:firstLine="420"/>
        <w:rPr>
          <w:rFonts w:ascii="宋体" w:hAnsi="宋体"/>
          <w:szCs w:val="21"/>
        </w:rPr>
      </w:pPr>
      <w:r>
        <w:rPr>
          <w:rFonts w:hint="eastAsia" w:ascii="宋体" w:hAnsi="宋体"/>
          <w:szCs w:val="21"/>
        </w:rPr>
        <w:t>1、乙方自合同签订之日起按时组织人员进行作业。</w:t>
      </w:r>
    </w:p>
    <w:p w14:paraId="5331F0A4">
      <w:pPr>
        <w:spacing w:line="400" w:lineRule="exact"/>
        <w:ind w:firstLine="420"/>
        <w:rPr>
          <w:rFonts w:ascii="宋体" w:hAnsi="宋体"/>
          <w:szCs w:val="21"/>
        </w:rPr>
      </w:pPr>
      <w:r>
        <w:rPr>
          <w:rFonts w:hint="eastAsia" w:ascii="宋体" w:hAnsi="宋体"/>
          <w:szCs w:val="21"/>
        </w:rPr>
        <w:t>2、乙方应当根据有关规程规范要求按合同完成本项目。</w:t>
      </w:r>
    </w:p>
    <w:p w14:paraId="6A107235">
      <w:pPr>
        <w:spacing w:line="400" w:lineRule="exact"/>
        <w:ind w:firstLine="420"/>
        <w:rPr>
          <w:rFonts w:ascii="宋体" w:hAnsi="宋体"/>
          <w:szCs w:val="21"/>
        </w:rPr>
      </w:pPr>
      <w:r>
        <w:rPr>
          <w:rFonts w:hint="eastAsia" w:ascii="宋体" w:hAnsi="宋体"/>
          <w:szCs w:val="21"/>
        </w:rPr>
        <w:t>3、因乙方原因，产品质量不合格时，责任由乙方承担，并负责返工达到合格。</w:t>
      </w:r>
    </w:p>
    <w:p w14:paraId="26A01395">
      <w:pPr>
        <w:spacing w:line="400" w:lineRule="exact"/>
        <w:ind w:firstLine="420"/>
        <w:rPr>
          <w:rFonts w:ascii="宋体" w:hAnsi="宋体"/>
          <w:szCs w:val="21"/>
        </w:rPr>
      </w:pPr>
      <w:r>
        <w:rPr>
          <w:rFonts w:hint="eastAsia" w:ascii="宋体" w:hAnsi="宋体"/>
          <w:szCs w:val="21"/>
        </w:rPr>
        <w:t>4、合同签订后，如乙方擅自中止合同，乙方向甲方支付项目总价款的30%的违约金。</w:t>
      </w:r>
    </w:p>
    <w:p w14:paraId="747106A6">
      <w:pPr>
        <w:spacing w:line="400" w:lineRule="exact"/>
        <w:ind w:firstLine="422"/>
        <w:rPr>
          <w:rFonts w:ascii="宋体" w:hAnsi="宋体"/>
          <w:b/>
          <w:bCs/>
          <w:szCs w:val="21"/>
        </w:rPr>
      </w:pPr>
      <w:r>
        <w:rPr>
          <w:rFonts w:hint="eastAsia" w:ascii="宋体" w:hAnsi="宋体"/>
          <w:b/>
          <w:bCs/>
          <w:szCs w:val="21"/>
        </w:rPr>
        <w:t>第九条  技术成果资料的保密</w:t>
      </w:r>
    </w:p>
    <w:p w14:paraId="6FB2B4E3">
      <w:pPr>
        <w:spacing w:line="400" w:lineRule="exact"/>
        <w:ind w:firstLine="420"/>
        <w:rPr>
          <w:rFonts w:ascii="宋体" w:hAnsi="宋体"/>
          <w:szCs w:val="21"/>
        </w:rPr>
      </w:pPr>
      <w:r>
        <w:rPr>
          <w:rFonts w:hint="eastAsia" w:ascii="宋体" w:hAnsi="宋体"/>
          <w:szCs w:val="21"/>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3BCF1D0C">
      <w:pPr>
        <w:spacing w:line="400" w:lineRule="exact"/>
        <w:ind w:firstLine="422"/>
        <w:rPr>
          <w:rFonts w:ascii="宋体" w:hAnsi="宋体"/>
          <w:b/>
          <w:bCs/>
          <w:szCs w:val="21"/>
        </w:rPr>
      </w:pPr>
      <w:r>
        <w:rPr>
          <w:rFonts w:hint="eastAsia" w:ascii="宋体" w:hAnsi="宋体"/>
          <w:b/>
          <w:bCs/>
          <w:szCs w:val="21"/>
        </w:rPr>
        <w:t>第十条  争议解决</w:t>
      </w:r>
    </w:p>
    <w:p w14:paraId="7E564CC8">
      <w:pPr>
        <w:spacing w:line="400" w:lineRule="exact"/>
        <w:ind w:firstLine="420"/>
        <w:rPr>
          <w:rFonts w:ascii="宋体" w:hAnsi="宋体"/>
          <w:szCs w:val="21"/>
        </w:rPr>
      </w:pPr>
      <w:r>
        <w:rPr>
          <w:rFonts w:hint="eastAsia" w:ascii="宋体" w:hAnsi="宋体"/>
          <w:szCs w:val="21"/>
        </w:rPr>
        <w:t>本合同发生争议时，甲乙双方应及时协商解决。也可由当地行政主管部门调解调解不成时，可由仲裁机构仲裁。双方当事人未在合同中约定仲裁机构，当事人又未达成仲裁书面协议的，可向人民法院起诉。</w:t>
      </w:r>
    </w:p>
    <w:p w14:paraId="71BE5CA8">
      <w:pPr>
        <w:spacing w:line="400" w:lineRule="exact"/>
        <w:ind w:firstLine="422"/>
        <w:rPr>
          <w:rFonts w:ascii="宋体" w:hAnsi="宋体"/>
          <w:b/>
          <w:bCs/>
          <w:szCs w:val="21"/>
        </w:rPr>
      </w:pPr>
      <w:r>
        <w:rPr>
          <w:rFonts w:hint="eastAsia" w:ascii="宋体" w:hAnsi="宋体"/>
          <w:b/>
          <w:bCs/>
          <w:szCs w:val="21"/>
        </w:rPr>
        <w:t>第十一条  其他</w:t>
      </w:r>
    </w:p>
    <w:p w14:paraId="74A125DB">
      <w:pPr>
        <w:spacing w:line="400" w:lineRule="exact"/>
        <w:ind w:firstLine="420"/>
        <w:rPr>
          <w:rFonts w:ascii="宋体" w:hAnsi="宋体"/>
          <w:szCs w:val="21"/>
        </w:rPr>
      </w:pPr>
      <w:r>
        <w:rPr>
          <w:rFonts w:hint="eastAsia" w:ascii="宋体" w:hAnsi="宋体"/>
          <w:szCs w:val="21"/>
        </w:rPr>
        <w:t>1、本合同由双方代表签字，或加盖双方公章或合同专用章即生效。</w:t>
      </w:r>
    </w:p>
    <w:p w14:paraId="2DD644F3">
      <w:pPr>
        <w:spacing w:line="400" w:lineRule="exact"/>
        <w:ind w:firstLine="420"/>
        <w:rPr>
          <w:rFonts w:ascii="宋体" w:hAnsi="宋体"/>
          <w:szCs w:val="21"/>
        </w:rPr>
      </w:pPr>
      <w:r>
        <w:rPr>
          <w:rFonts w:hint="eastAsia" w:ascii="宋体" w:hAnsi="宋体"/>
          <w:szCs w:val="21"/>
        </w:rPr>
        <w:t>2、未尽事宜，经双方协商一致，签订补充协议，补充协议与本合同具有同等效力。</w:t>
      </w:r>
    </w:p>
    <w:p w14:paraId="6D51C01B">
      <w:pPr>
        <w:spacing w:line="400" w:lineRule="exact"/>
        <w:ind w:firstLine="420"/>
        <w:rPr>
          <w:rFonts w:ascii="宋体" w:hAnsi="宋体"/>
          <w:szCs w:val="21"/>
        </w:rPr>
      </w:pPr>
      <w:r>
        <w:rPr>
          <w:rFonts w:hint="eastAsia" w:ascii="宋体" w:hAnsi="宋体"/>
          <w:szCs w:val="21"/>
        </w:rPr>
        <w:t>3、本合同一式陆份，甲方叁份，乙方叁份，具有同等法律效力。成果资料提交完毕和项目款全部结清后，本合同终止。</w:t>
      </w:r>
    </w:p>
    <w:p w14:paraId="73C9F886">
      <w:pPr>
        <w:spacing w:line="400" w:lineRule="exact"/>
        <w:ind w:firstLine="420"/>
        <w:rPr>
          <w:rFonts w:ascii="宋体" w:hAnsi="宋体"/>
          <w:szCs w:val="21"/>
        </w:rPr>
      </w:pPr>
      <w:r>
        <w:rPr>
          <w:rFonts w:hint="eastAsia" w:ascii="宋体" w:hAnsi="宋体"/>
          <w:szCs w:val="21"/>
        </w:rPr>
        <w:t>委托方（甲方）：（盖章）</w:t>
      </w:r>
      <w:r>
        <w:rPr>
          <w:rFonts w:hint="eastAsia" w:ascii="宋体" w:hAnsi="宋体"/>
          <w:szCs w:val="21"/>
          <w:lang w:val="en-US" w:eastAsia="zh-CN"/>
        </w:rPr>
        <w:t xml:space="preserve">              </w:t>
      </w:r>
      <w:r>
        <w:rPr>
          <w:rFonts w:hint="eastAsia" w:ascii="宋体" w:hAnsi="宋体"/>
          <w:szCs w:val="21"/>
        </w:rPr>
        <w:t>受委托方（乙方）：（盖章）</w:t>
      </w:r>
    </w:p>
    <w:p w14:paraId="50F7CF30">
      <w:pPr>
        <w:spacing w:line="400" w:lineRule="exact"/>
        <w:ind w:firstLine="420"/>
        <w:rPr>
          <w:rFonts w:ascii="宋体" w:hAnsi="宋体"/>
          <w:szCs w:val="21"/>
        </w:rPr>
      </w:pPr>
      <w:r>
        <w:rPr>
          <w:rFonts w:hint="eastAsia" w:ascii="宋体" w:hAnsi="宋体"/>
          <w:szCs w:val="21"/>
        </w:rPr>
        <w:t>法定代表人（签字）：</w:t>
      </w:r>
      <w:r>
        <w:rPr>
          <w:rFonts w:hint="eastAsia" w:ascii="宋体" w:hAnsi="宋体"/>
          <w:szCs w:val="21"/>
          <w:lang w:val="en-US" w:eastAsia="zh-CN"/>
        </w:rPr>
        <w:t xml:space="preserve">                   </w:t>
      </w:r>
      <w:r>
        <w:rPr>
          <w:rFonts w:hint="eastAsia" w:ascii="宋体" w:hAnsi="宋体"/>
          <w:szCs w:val="21"/>
        </w:rPr>
        <w:t>法定代表人（签字）：</w:t>
      </w:r>
    </w:p>
    <w:p w14:paraId="0654BC56">
      <w:pPr>
        <w:spacing w:line="400" w:lineRule="exact"/>
        <w:ind w:firstLine="420"/>
        <w:rPr>
          <w:rFonts w:ascii="宋体" w:hAnsi="宋体"/>
          <w:szCs w:val="21"/>
        </w:rPr>
      </w:pPr>
      <w:r>
        <w:rPr>
          <w:rFonts w:hint="eastAsia" w:ascii="宋体" w:hAnsi="宋体"/>
          <w:szCs w:val="21"/>
        </w:rPr>
        <w:t>或委托代理人（签字）：</w:t>
      </w:r>
      <w:r>
        <w:rPr>
          <w:rFonts w:hint="eastAsia" w:ascii="宋体" w:hAnsi="宋体"/>
          <w:szCs w:val="21"/>
          <w:lang w:val="en-US" w:eastAsia="zh-CN"/>
        </w:rPr>
        <w:t xml:space="preserve">                 </w:t>
      </w:r>
      <w:r>
        <w:rPr>
          <w:rFonts w:hint="eastAsia" w:ascii="宋体" w:hAnsi="宋体"/>
          <w:szCs w:val="21"/>
        </w:rPr>
        <w:t>或委托代理人（签字）：</w:t>
      </w:r>
    </w:p>
    <w:p w14:paraId="51EE7284">
      <w:pPr>
        <w:spacing w:line="400" w:lineRule="exact"/>
        <w:ind w:firstLine="420"/>
        <w:rPr>
          <w:rFonts w:ascii="宋体" w:hAnsi="宋体"/>
          <w:szCs w:val="21"/>
        </w:rPr>
      </w:pPr>
      <w:r>
        <w:rPr>
          <w:rFonts w:hint="eastAsia" w:ascii="宋体" w:hAnsi="宋体"/>
          <w:szCs w:val="21"/>
        </w:rPr>
        <w:t>地址：</w:t>
      </w:r>
      <w:r>
        <w:rPr>
          <w:rFonts w:hint="eastAsia" w:ascii="宋体" w:hAnsi="宋体"/>
          <w:szCs w:val="21"/>
          <w:lang w:val="en-US" w:eastAsia="zh-CN"/>
        </w:rPr>
        <w:t xml:space="preserve">                                  </w:t>
      </w:r>
      <w:r>
        <w:rPr>
          <w:rFonts w:hint="eastAsia" w:ascii="宋体" w:hAnsi="宋体"/>
          <w:szCs w:val="21"/>
        </w:rPr>
        <w:t xml:space="preserve">地址： </w:t>
      </w:r>
    </w:p>
    <w:p w14:paraId="4AB7B5EA">
      <w:pPr>
        <w:spacing w:line="400" w:lineRule="exact"/>
        <w:ind w:firstLine="420"/>
        <w:rPr>
          <w:rFonts w:ascii="宋体" w:hAnsi="宋体"/>
          <w:szCs w:val="21"/>
        </w:rPr>
      </w:pPr>
    </w:p>
    <w:p w14:paraId="21A6F271">
      <w:pPr>
        <w:spacing w:line="400" w:lineRule="exact"/>
        <w:ind w:firstLine="420"/>
        <w:rPr>
          <w:rFonts w:ascii="宋体" w:hAnsi="宋体"/>
          <w:szCs w:val="21"/>
        </w:rPr>
      </w:pPr>
      <w:r>
        <w:rPr>
          <w:rFonts w:hint="eastAsia" w:ascii="宋体" w:hAnsi="宋体"/>
          <w:szCs w:val="21"/>
        </w:rPr>
        <w:t xml:space="preserve">邮政编码：     </w:t>
      </w:r>
      <w:r>
        <w:rPr>
          <w:rFonts w:hint="eastAsia" w:ascii="宋体" w:hAnsi="宋体"/>
          <w:szCs w:val="21"/>
          <w:lang w:val="en-US" w:eastAsia="zh-CN"/>
        </w:rPr>
        <w:t xml:space="preserve">                    </w:t>
      </w:r>
      <w:r>
        <w:rPr>
          <w:rFonts w:hint="eastAsia" w:ascii="宋体" w:hAnsi="宋体"/>
          <w:szCs w:val="21"/>
        </w:rPr>
        <w:t xml:space="preserve">   联系电话：  </w:t>
      </w:r>
    </w:p>
    <w:p w14:paraId="53356215">
      <w:pPr>
        <w:spacing w:line="400" w:lineRule="exact"/>
        <w:ind w:firstLine="420"/>
        <w:rPr>
          <w:rFonts w:ascii="宋体" w:hAnsi="宋体"/>
          <w:szCs w:val="21"/>
        </w:rPr>
      </w:pPr>
      <w:r>
        <w:rPr>
          <w:rFonts w:hint="eastAsia" w:ascii="宋体" w:hAnsi="宋体"/>
          <w:szCs w:val="21"/>
        </w:rPr>
        <w:t xml:space="preserve">开 户 行： </w:t>
      </w:r>
    </w:p>
    <w:p w14:paraId="6152E5B0">
      <w:pPr>
        <w:spacing w:line="400" w:lineRule="exact"/>
        <w:ind w:firstLine="420"/>
        <w:rPr>
          <w:rFonts w:ascii="宋体" w:hAnsi="宋体"/>
          <w:szCs w:val="21"/>
        </w:rPr>
      </w:pPr>
      <w:r>
        <w:rPr>
          <w:rFonts w:hint="eastAsia" w:ascii="宋体" w:hAnsi="宋体"/>
          <w:szCs w:val="21"/>
        </w:rPr>
        <w:t xml:space="preserve">账    号： </w:t>
      </w:r>
    </w:p>
    <w:p w14:paraId="609F228A">
      <w:pPr>
        <w:pStyle w:val="51"/>
        <w:rPr>
          <w:rFonts w:hAnsi="宋体"/>
        </w:rPr>
        <w:sectPr>
          <w:headerReference r:id="rId6" w:type="default"/>
          <w:footerReference r:id="rId7" w:type="default"/>
          <w:pgSz w:w="12240" w:h="15840"/>
          <w:pgMar w:top="1417" w:right="1417" w:bottom="1417" w:left="1418" w:header="720" w:footer="720" w:gutter="0"/>
          <w:pgNumType w:fmt="decimal"/>
          <w:cols w:space="720" w:num="1"/>
          <w:docGrid w:linePitch="286" w:charSpace="0"/>
        </w:sectPr>
      </w:pPr>
    </w:p>
    <w:p w14:paraId="16570965">
      <w:pPr>
        <w:pStyle w:val="2"/>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ascii="宋体" w:hAnsi="宋体" w:eastAsia="宋体" w:cs="宋体"/>
          <w:color w:val="auto"/>
          <w:szCs w:val="21"/>
        </w:rPr>
      </w:pPr>
      <w:bookmarkStart w:id="1155" w:name="_Toc30736"/>
      <w:r>
        <w:rPr>
          <w:rFonts w:hint="eastAsia" w:ascii="宋体" w:hAnsi="宋体" w:cs="宋体"/>
          <w:color w:val="auto"/>
          <w:sz w:val="28"/>
          <w:szCs w:val="28"/>
        </w:rPr>
        <w:t>采购</w:t>
      </w:r>
      <w:r>
        <w:rPr>
          <w:rFonts w:hint="eastAsia" w:ascii="宋体" w:hAnsi="宋体" w:cs="宋体"/>
          <w:color w:val="auto"/>
          <w:sz w:val="28"/>
          <w:szCs w:val="28"/>
          <w:lang w:eastAsia="zh-CN"/>
        </w:rPr>
        <w:t>需求</w:t>
      </w:r>
      <w:bookmarkEnd w:id="1155"/>
    </w:p>
    <w:p w14:paraId="1CFB2EEB">
      <w:pPr>
        <w:keepNext w:val="0"/>
        <w:keepLines w:val="0"/>
        <w:pageBreakBefore w:val="0"/>
        <w:kinsoku/>
        <w:overflowPunct/>
        <w:topLinePunct w:val="0"/>
        <w:autoSpaceDE/>
        <w:autoSpaceDN/>
        <w:bidi w:val="0"/>
        <w:adjustRightInd w:val="0"/>
        <w:snapToGrid w:val="0"/>
        <w:spacing w:line="560" w:lineRule="exact"/>
        <w:ind w:firstLine="0" w:firstLineChars="0"/>
        <w:textAlignment w:val="auto"/>
        <w:rPr>
          <w:rFonts w:hint="eastAsia" w:ascii="宋体" w:hAnsi="宋体" w:cs="宋体"/>
          <w:color w:val="auto"/>
          <w:szCs w:val="21"/>
          <w:lang w:eastAsia="zh-CN"/>
        </w:rPr>
      </w:pPr>
      <w:r>
        <w:rPr>
          <w:rFonts w:hint="eastAsia" w:ascii="宋体" w:hAnsi="宋体" w:eastAsia="宋体" w:cs="宋体"/>
          <w:b w:val="0"/>
          <w:bCs w:val="0"/>
          <w:color w:val="000000"/>
          <w:kern w:val="0"/>
          <w:sz w:val="21"/>
          <w:szCs w:val="21"/>
          <w:lang w:val="en-US" w:eastAsia="zh-CN" w:bidi="ar"/>
        </w:rPr>
        <w:t>（一）工作内容：</w:t>
      </w:r>
      <w:r>
        <w:rPr>
          <w:rFonts w:hint="eastAsia" w:ascii="宋体" w:hAnsi="宋体" w:cs="宋体"/>
          <w:color w:val="auto"/>
          <w:szCs w:val="21"/>
        </w:rPr>
        <w:t>市级培训及方案编制、市级对县级技术支持、市级进行阶段性检查、市级核查、市级数据汇总提交报送省级、市级成果评价分析、成果打印等</w:t>
      </w:r>
      <w:r>
        <w:rPr>
          <w:rFonts w:hint="eastAsia" w:ascii="宋体" w:hAnsi="宋体" w:cs="宋体"/>
          <w:color w:val="auto"/>
          <w:szCs w:val="21"/>
          <w:lang w:eastAsia="zh-CN"/>
        </w:rPr>
        <w:t>；</w:t>
      </w:r>
    </w:p>
    <w:p w14:paraId="1B2F4411">
      <w:pPr>
        <w:keepNext w:val="0"/>
        <w:keepLines w:val="0"/>
        <w:pageBreakBefore w:val="0"/>
        <w:widowControl/>
        <w:numPr>
          <w:ilvl w:val="0"/>
          <w:numId w:val="0"/>
        </w:numPr>
        <w:suppressLineNumbers w:val="0"/>
        <w:kinsoku/>
        <w:overflowPunct/>
        <w:bidi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（二）服务期限：</w:t>
      </w:r>
      <w:r>
        <w:rPr>
          <w:rFonts w:hint="eastAsia" w:ascii="宋体" w:hAnsi="宋体" w:eastAsia="宋体" w:cs="宋体"/>
          <w:color w:val="auto"/>
          <w:szCs w:val="21"/>
        </w:rPr>
        <w:t>签订合同后30日历天</w:t>
      </w:r>
    </w:p>
    <w:p w14:paraId="011F8231">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（三）质量要求：符合国家规定的相关标准和现行技术规范、规程要求，其成果通过相关主管部门审查。</w:t>
      </w:r>
    </w:p>
    <w:p w14:paraId="316A2117"/>
    <w:p w14:paraId="5CA45F68">
      <w:pPr>
        <w:spacing w:line="56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bookmarkEnd w:id="1152"/>
    <w:bookmarkEnd w:id="1153"/>
    <w:bookmarkEnd w:id="1154"/>
    <w:p w14:paraId="50C671AE">
      <w:pPr>
        <w:pStyle w:val="2"/>
        <w:pageBreakBefore w:val="0"/>
        <w:kinsoku/>
        <w:overflowPunct/>
        <w:bidi w:val="0"/>
        <w:spacing w:line="400" w:lineRule="exact"/>
        <w:ind w:firstLine="0" w:firstLineChars="0"/>
        <w:jc w:val="both"/>
        <w:rPr>
          <w:rFonts w:ascii="宋体" w:hAnsi="宋体" w:cs="宋体"/>
          <w:bCs w:val="0"/>
          <w:color w:val="auto"/>
          <w:sz w:val="28"/>
          <w:szCs w:val="28"/>
        </w:rPr>
        <w:sectPr>
          <w:footerReference r:id="rId8" w:type="default"/>
          <w:pgSz w:w="11905" w:h="16838"/>
          <w:pgMar w:top="1440" w:right="1803" w:bottom="1440" w:left="1803" w:header="850" w:footer="850" w:gutter="0"/>
          <w:pgNumType w:fmt="decimal"/>
          <w:cols w:space="720" w:num="1"/>
          <w:docGrid w:type="lines" w:linePitch="349" w:charSpace="0"/>
        </w:sectPr>
      </w:pPr>
    </w:p>
    <w:p w14:paraId="35D4FF6E">
      <w:pPr>
        <w:pStyle w:val="2"/>
        <w:pageBreakBefore w:val="0"/>
        <w:kinsoku/>
        <w:overflowPunct/>
        <w:bidi w:val="0"/>
        <w:spacing w:line="400" w:lineRule="exact"/>
        <w:ind w:firstLine="0" w:firstLineChars="0"/>
        <w:rPr>
          <w:rFonts w:ascii="宋体" w:hAnsi="宋体" w:eastAsia="宋体" w:cs="宋体"/>
          <w:bCs w:val="0"/>
          <w:color w:val="auto"/>
          <w:sz w:val="28"/>
          <w:szCs w:val="28"/>
        </w:rPr>
      </w:pPr>
      <w:bookmarkStart w:id="1156" w:name="_Toc478"/>
      <w:r>
        <w:rPr>
          <w:rFonts w:hint="eastAsia" w:ascii="宋体" w:hAnsi="宋体" w:cs="宋体"/>
          <w:bCs w:val="0"/>
          <w:color w:val="auto"/>
          <w:sz w:val="28"/>
          <w:szCs w:val="28"/>
        </w:rPr>
        <w:t>第六章  竞争性磋商响应文件格式</w:t>
      </w:r>
      <w:bookmarkEnd w:id="1156"/>
    </w:p>
    <w:p w14:paraId="2268F74E">
      <w:pPr>
        <w:pageBreakBefore w:val="0"/>
        <w:kinsoku/>
        <w:overflowPunct/>
        <w:bidi w:val="0"/>
        <w:spacing w:line="400" w:lineRule="exact"/>
        <w:ind w:firstLine="0" w:firstLineChars="0"/>
        <w:rPr>
          <w:rFonts w:ascii="宋体" w:hAnsi="宋体" w:cs="宋体"/>
          <w:color w:val="auto"/>
        </w:rPr>
      </w:pPr>
    </w:p>
    <w:p w14:paraId="1B076985">
      <w:pPr>
        <w:pageBreakBefore w:val="0"/>
        <w:kinsoku/>
        <w:overflowPunct/>
        <w:bidi w:val="0"/>
        <w:spacing w:line="440" w:lineRule="exact"/>
        <w:ind w:firstLine="0" w:firstLineChars="0"/>
        <w:jc w:val="right"/>
        <w:rPr>
          <w:rFonts w:ascii="宋体" w:hAnsi="宋体" w:cs="宋体"/>
          <w:color w:val="auto"/>
          <w:sz w:val="24"/>
          <w:bdr w:val="single" w:color="auto" w:sz="4" w:space="0"/>
        </w:rPr>
      </w:pPr>
    </w:p>
    <w:p w14:paraId="5B9AB67E">
      <w:pPr>
        <w:pageBreakBefore w:val="0"/>
        <w:kinsoku/>
        <w:overflowPunct/>
        <w:bidi w:val="0"/>
        <w:spacing w:line="440" w:lineRule="exact"/>
        <w:ind w:firstLine="0" w:firstLineChars="0"/>
        <w:rPr>
          <w:rFonts w:ascii="宋体" w:hAnsi="宋体" w:cs="宋体"/>
          <w:color w:val="auto"/>
          <w:sz w:val="24"/>
        </w:rPr>
      </w:pPr>
    </w:p>
    <w:p w14:paraId="758A2B1B">
      <w:pPr>
        <w:pageBreakBefore w:val="0"/>
        <w:kinsoku/>
        <w:overflowPunct/>
        <w:bidi w:val="0"/>
        <w:ind w:firstLine="0" w:firstLineChars="0"/>
        <w:jc w:val="center"/>
        <w:rPr>
          <w:rFonts w:ascii="宋体" w:hAnsi="宋体" w:eastAsia="宋体" w:cs="宋体"/>
          <w:b/>
          <w:bCs/>
          <w:color w:val="auto"/>
          <w:sz w:val="30"/>
          <w:szCs w:val="30"/>
        </w:rPr>
      </w:pPr>
      <w:r>
        <w:rPr>
          <w:rFonts w:hint="eastAsia" w:ascii="宋体" w:hAnsi="宋体" w:cs="宋体"/>
          <w:b/>
          <w:bCs/>
          <w:color w:val="auto"/>
          <w:sz w:val="30"/>
          <w:szCs w:val="30"/>
          <w:u w:val="single"/>
        </w:rPr>
        <w:t>（项目名称）</w:t>
      </w:r>
      <w:r>
        <w:rPr>
          <w:rFonts w:hint="eastAsia" w:ascii="宋体" w:hAnsi="宋体" w:cs="宋体"/>
          <w:b/>
          <w:bCs/>
          <w:color w:val="auto"/>
          <w:sz w:val="30"/>
          <w:szCs w:val="30"/>
        </w:rPr>
        <w:t>竞争性磋商</w:t>
      </w:r>
    </w:p>
    <w:p w14:paraId="0EACBABF">
      <w:pPr>
        <w:pageBreakBefore w:val="0"/>
        <w:kinsoku/>
        <w:overflowPunct/>
        <w:bidi w:val="0"/>
        <w:ind w:firstLine="0" w:firstLineChars="0"/>
        <w:jc w:val="center"/>
        <w:rPr>
          <w:rFonts w:ascii="宋体" w:hAnsi="宋体" w:cs="宋体"/>
          <w:color w:val="auto"/>
          <w:sz w:val="28"/>
          <w:szCs w:val="28"/>
        </w:rPr>
      </w:pPr>
    </w:p>
    <w:p w14:paraId="1B8FC214">
      <w:pPr>
        <w:pageBreakBefore w:val="0"/>
        <w:kinsoku/>
        <w:overflowPunct/>
        <w:bidi w:val="0"/>
        <w:spacing w:line="1000" w:lineRule="exact"/>
        <w:ind w:firstLine="0" w:firstLineChars="0"/>
        <w:jc w:val="center"/>
        <w:rPr>
          <w:rFonts w:ascii="宋体" w:hAnsi="宋体" w:cs="宋体"/>
          <w:color w:val="auto"/>
          <w:sz w:val="28"/>
          <w:szCs w:val="28"/>
        </w:rPr>
      </w:pPr>
    </w:p>
    <w:p w14:paraId="33F87BD0">
      <w:pPr>
        <w:pageBreakBefore w:val="0"/>
        <w:kinsoku/>
        <w:overflowPunct/>
        <w:bidi w:val="0"/>
        <w:spacing w:line="1000" w:lineRule="exact"/>
        <w:ind w:firstLine="0" w:firstLineChars="0"/>
        <w:jc w:val="center"/>
        <w:rPr>
          <w:rFonts w:ascii="宋体" w:hAnsi="宋体" w:cs="宋体"/>
          <w:color w:val="auto"/>
          <w:sz w:val="72"/>
          <w:szCs w:val="84"/>
        </w:rPr>
      </w:pPr>
      <w:r>
        <w:rPr>
          <w:rFonts w:hint="eastAsia" w:ascii="宋体" w:hAnsi="宋体" w:cs="宋体"/>
          <w:b/>
          <w:bCs/>
          <w:color w:val="auto"/>
          <w:sz w:val="72"/>
          <w:szCs w:val="84"/>
        </w:rPr>
        <w:t>响 应 文 件</w:t>
      </w:r>
    </w:p>
    <w:p w14:paraId="3894B5C3">
      <w:pPr>
        <w:pageBreakBefore w:val="0"/>
        <w:kinsoku/>
        <w:overflowPunct/>
        <w:bidi w:val="0"/>
        <w:spacing w:line="1000" w:lineRule="exact"/>
        <w:ind w:firstLine="0" w:firstLineChars="0"/>
        <w:rPr>
          <w:rFonts w:ascii="宋体" w:hAnsi="宋体" w:cs="宋体"/>
          <w:color w:val="auto"/>
          <w:sz w:val="28"/>
          <w:szCs w:val="28"/>
        </w:rPr>
      </w:pPr>
    </w:p>
    <w:p w14:paraId="73DB79AD">
      <w:pPr>
        <w:pageBreakBefore w:val="0"/>
        <w:kinsoku/>
        <w:overflowPunct/>
        <w:bidi w:val="0"/>
        <w:spacing w:line="400" w:lineRule="exact"/>
        <w:ind w:firstLine="0" w:firstLineChars="0"/>
        <w:rPr>
          <w:rFonts w:ascii="宋体" w:hAnsi="宋体" w:cs="宋体"/>
          <w:color w:val="auto"/>
          <w:sz w:val="28"/>
          <w:szCs w:val="28"/>
        </w:rPr>
      </w:pPr>
    </w:p>
    <w:p w14:paraId="1C8A3D5B">
      <w:pPr>
        <w:pageBreakBefore w:val="0"/>
        <w:kinsoku/>
        <w:overflowPunct/>
        <w:bidi w:val="0"/>
        <w:spacing w:line="400" w:lineRule="exact"/>
        <w:ind w:firstLine="0" w:firstLineChars="0"/>
        <w:rPr>
          <w:rFonts w:ascii="宋体" w:hAnsi="宋体" w:cs="宋体"/>
          <w:color w:val="auto"/>
          <w:sz w:val="28"/>
          <w:szCs w:val="28"/>
        </w:rPr>
      </w:pPr>
    </w:p>
    <w:p w14:paraId="5887288D">
      <w:pPr>
        <w:pageBreakBefore w:val="0"/>
        <w:kinsoku/>
        <w:overflowPunct/>
        <w:bidi w:val="0"/>
        <w:spacing w:line="400" w:lineRule="exact"/>
        <w:ind w:firstLine="0" w:firstLineChars="0"/>
        <w:rPr>
          <w:rFonts w:ascii="宋体" w:hAnsi="宋体" w:cs="宋体"/>
          <w:color w:val="auto"/>
          <w:sz w:val="28"/>
          <w:szCs w:val="28"/>
        </w:rPr>
      </w:pPr>
    </w:p>
    <w:p w14:paraId="6A947FBF">
      <w:pPr>
        <w:pageBreakBefore w:val="0"/>
        <w:kinsoku/>
        <w:overflowPunct/>
        <w:bidi w:val="0"/>
        <w:spacing w:line="400" w:lineRule="exact"/>
        <w:ind w:firstLine="0" w:firstLineChars="0"/>
        <w:rPr>
          <w:rFonts w:ascii="宋体" w:hAnsi="宋体" w:cs="宋体"/>
          <w:color w:val="auto"/>
          <w:sz w:val="28"/>
          <w:szCs w:val="28"/>
        </w:rPr>
      </w:pPr>
    </w:p>
    <w:p w14:paraId="7322B362">
      <w:pPr>
        <w:pageBreakBefore w:val="0"/>
        <w:kinsoku/>
        <w:overflowPunct/>
        <w:bidi w:val="0"/>
        <w:spacing w:line="400" w:lineRule="exact"/>
        <w:ind w:firstLine="0" w:firstLineChars="0"/>
        <w:rPr>
          <w:rFonts w:ascii="宋体" w:hAnsi="宋体" w:cs="宋体"/>
          <w:color w:val="auto"/>
          <w:sz w:val="28"/>
          <w:szCs w:val="28"/>
        </w:rPr>
      </w:pPr>
    </w:p>
    <w:p w14:paraId="3E6B185B">
      <w:pPr>
        <w:pageBreakBefore w:val="0"/>
        <w:kinsoku/>
        <w:overflowPunct/>
        <w:bidi w:val="0"/>
        <w:spacing w:line="400" w:lineRule="exact"/>
        <w:ind w:firstLine="0" w:firstLineChars="0"/>
        <w:rPr>
          <w:rFonts w:ascii="宋体" w:hAnsi="宋体" w:cs="宋体"/>
          <w:color w:val="auto"/>
          <w:sz w:val="28"/>
          <w:szCs w:val="28"/>
        </w:rPr>
      </w:pPr>
    </w:p>
    <w:p w14:paraId="33E68226">
      <w:pPr>
        <w:pageBreakBefore w:val="0"/>
        <w:kinsoku/>
        <w:overflowPunct/>
        <w:bidi w:val="0"/>
        <w:spacing w:line="400" w:lineRule="exact"/>
        <w:ind w:firstLine="0" w:firstLineChars="0"/>
        <w:rPr>
          <w:rFonts w:ascii="宋体" w:hAnsi="宋体" w:cs="宋体"/>
          <w:color w:val="auto"/>
          <w:sz w:val="28"/>
          <w:szCs w:val="28"/>
        </w:rPr>
      </w:pPr>
    </w:p>
    <w:p w14:paraId="6529C50E">
      <w:pPr>
        <w:pStyle w:val="13"/>
        <w:pageBreakBefore w:val="0"/>
        <w:kinsoku/>
        <w:overflowPunct/>
        <w:bidi w:val="0"/>
        <w:ind w:firstLine="0" w:firstLineChars="0"/>
        <w:rPr>
          <w:rFonts w:ascii="宋体" w:hAnsi="宋体" w:cs="宋体"/>
          <w:color w:val="auto"/>
          <w:sz w:val="28"/>
          <w:szCs w:val="28"/>
        </w:rPr>
      </w:pPr>
    </w:p>
    <w:p w14:paraId="1034291C">
      <w:pPr>
        <w:pageBreakBefore w:val="0"/>
        <w:kinsoku/>
        <w:overflowPunct/>
        <w:bidi w:val="0"/>
        <w:spacing w:line="400" w:lineRule="exact"/>
        <w:ind w:firstLine="0" w:firstLineChars="0"/>
        <w:rPr>
          <w:rFonts w:ascii="宋体" w:hAnsi="宋体" w:cs="宋体"/>
          <w:color w:val="auto"/>
          <w:sz w:val="28"/>
          <w:szCs w:val="28"/>
        </w:rPr>
      </w:pPr>
    </w:p>
    <w:p w14:paraId="5B7AC7E9">
      <w:pPr>
        <w:pageBreakBefore w:val="0"/>
        <w:kinsoku/>
        <w:overflowPunct/>
        <w:bidi w:val="0"/>
        <w:spacing w:line="400" w:lineRule="exact"/>
        <w:ind w:firstLine="0" w:firstLineChars="0"/>
        <w:rPr>
          <w:rFonts w:ascii="宋体" w:hAnsi="宋体" w:cs="宋体"/>
          <w:color w:val="auto"/>
          <w:sz w:val="28"/>
          <w:szCs w:val="28"/>
        </w:rPr>
      </w:pPr>
    </w:p>
    <w:p w14:paraId="35604C9D">
      <w:pPr>
        <w:pageBreakBefore w:val="0"/>
        <w:kinsoku/>
        <w:overflowPunct/>
        <w:bidi w:val="0"/>
        <w:spacing w:line="480" w:lineRule="auto"/>
        <w:ind w:firstLine="0" w:firstLineChars="0"/>
        <w:jc w:val="center"/>
        <w:rPr>
          <w:rFonts w:ascii="宋体" w:hAnsi="宋体" w:cs="宋体"/>
          <w:color w:val="auto"/>
          <w:sz w:val="24"/>
        </w:rPr>
      </w:pPr>
      <w:r>
        <w:rPr>
          <w:rFonts w:hint="eastAsia" w:ascii="宋体" w:hAnsi="宋体" w:cs="宋体"/>
          <w:color w:val="auto"/>
          <w:sz w:val="24"/>
        </w:rPr>
        <w:t>供应商： （单位电子签章）</w:t>
      </w:r>
    </w:p>
    <w:p w14:paraId="7915AE93">
      <w:pPr>
        <w:pageBreakBefore w:val="0"/>
        <w:kinsoku/>
        <w:overflowPunct/>
        <w:bidi w:val="0"/>
        <w:spacing w:line="480" w:lineRule="auto"/>
        <w:ind w:firstLine="0" w:firstLineChars="0"/>
        <w:jc w:val="center"/>
        <w:rPr>
          <w:rFonts w:ascii="宋体" w:hAnsi="宋体" w:cs="宋体"/>
          <w:color w:val="auto"/>
          <w:sz w:val="24"/>
        </w:rPr>
      </w:pPr>
      <w:r>
        <w:rPr>
          <w:rFonts w:hint="eastAsia" w:ascii="宋体" w:hAnsi="宋体" w:cs="宋体"/>
          <w:color w:val="auto"/>
          <w:sz w:val="24"/>
        </w:rPr>
        <w:t>法定代表人或其委托代理人：（电子签名或盖章）</w:t>
      </w:r>
    </w:p>
    <w:p w14:paraId="1E5CEEF7">
      <w:pPr>
        <w:pageBreakBefore w:val="0"/>
        <w:kinsoku/>
        <w:overflowPunct/>
        <w:bidi w:val="0"/>
        <w:spacing w:line="480" w:lineRule="auto"/>
        <w:ind w:firstLine="0" w:firstLineChars="0"/>
        <w:jc w:val="center"/>
        <w:rPr>
          <w:rFonts w:ascii="宋体" w:hAnsi="宋体" w:cs="宋体"/>
          <w:color w:val="auto"/>
          <w:sz w:val="24"/>
        </w:rPr>
      </w:pP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bookmarkStart w:id="1157" w:name="_Toc152042576"/>
      <w:bookmarkStart w:id="1158" w:name="_Toc466298157"/>
      <w:bookmarkStart w:id="1159" w:name="_Toc20198"/>
      <w:bookmarkStart w:id="1160" w:name="_Toc152045787"/>
      <w:bookmarkStart w:id="1161" w:name="_Toc8978"/>
      <w:bookmarkStart w:id="1162" w:name="_Toc144974856"/>
      <w:bookmarkStart w:id="1163" w:name="_Toc13651"/>
    </w:p>
    <w:p w14:paraId="12D893CE">
      <w:pPr>
        <w:pStyle w:val="16"/>
        <w:pageBreakBefore w:val="0"/>
        <w:kinsoku/>
        <w:overflowPunct/>
        <w:bidi w:val="0"/>
        <w:ind w:firstLine="0" w:firstLineChars="0"/>
        <w:rPr>
          <w:color w:val="auto"/>
        </w:rPr>
      </w:pPr>
    </w:p>
    <w:bookmarkEnd w:id="1157"/>
    <w:bookmarkEnd w:id="1158"/>
    <w:bookmarkEnd w:id="1159"/>
    <w:bookmarkEnd w:id="1160"/>
    <w:bookmarkEnd w:id="1161"/>
    <w:bookmarkEnd w:id="1162"/>
    <w:bookmarkEnd w:id="1163"/>
    <w:p w14:paraId="26362B2E">
      <w:pPr>
        <w:pStyle w:val="70"/>
        <w:pageBreakBefore w:val="0"/>
        <w:kinsoku/>
        <w:overflowPunct/>
        <w:bidi w:val="0"/>
        <w:ind w:firstLine="0" w:firstLineChars="0"/>
        <w:jc w:val="center"/>
        <w:rPr>
          <w:rFonts w:ascii="宋体" w:hAnsi="宋体" w:eastAsia="宋体"/>
          <w:color w:val="auto"/>
          <w:sz w:val="32"/>
          <w:szCs w:val="32"/>
        </w:rPr>
      </w:pPr>
      <w:bookmarkStart w:id="1164" w:name="_Toc17506"/>
      <w:bookmarkStart w:id="1165" w:name="_Toc5177"/>
      <w:bookmarkStart w:id="1166" w:name="_Toc19873"/>
      <w:bookmarkStart w:id="1167" w:name="_Toc21443"/>
      <w:bookmarkStart w:id="1168" w:name="_Toc230598436"/>
      <w:r>
        <w:rPr>
          <w:rFonts w:hint="eastAsia" w:ascii="宋体" w:hAnsi="宋体" w:eastAsia="宋体"/>
          <w:color w:val="auto"/>
          <w:sz w:val="32"/>
          <w:szCs w:val="32"/>
        </w:rPr>
        <w:t>目    录</w:t>
      </w:r>
      <w:bookmarkEnd w:id="1164"/>
      <w:bookmarkEnd w:id="1165"/>
      <w:bookmarkEnd w:id="1166"/>
    </w:p>
    <w:p w14:paraId="489D7626">
      <w:pPr>
        <w:pageBreakBefore w:val="0"/>
        <w:kinsoku/>
        <w:overflowPunct/>
        <w:bidi w:val="0"/>
        <w:spacing w:line="540" w:lineRule="exact"/>
        <w:ind w:firstLine="0" w:firstLineChars="0"/>
        <w:rPr>
          <w:rFonts w:ascii="宋体" w:hAnsi="宋体" w:cs="宋体"/>
          <w:color w:val="auto"/>
          <w:sz w:val="24"/>
          <w:szCs w:val="32"/>
        </w:rPr>
      </w:pPr>
    </w:p>
    <w:p w14:paraId="53C38DA9">
      <w:pPr>
        <w:pStyle w:val="8"/>
        <w:numPr>
          <w:ilvl w:val="0"/>
          <w:numId w:val="6"/>
        </w:numPr>
        <w:spacing w:before="156" w:after="156" w:line="360" w:lineRule="exact"/>
        <w:ind w:firstLine="560"/>
        <w:rPr>
          <w:rFonts w:hint="eastAsia" w:ascii="宋体" w:hAnsi="宋体" w:cs="宋体"/>
          <w:highlight w:val="none"/>
        </w:rPr>
      </w:pPr>
      <w:bookmarkStart w:id="1169" w:name="_Toc23260"/>
      <w:bookmarkStart w:id="1170" w:name="_Toc4900"/>
      <w:bookmarkStart w:id="1171" w:name="_Toc15926"/>
      <w:bookmarkStart w:id="1172" w:name="_Toc1039"/>
      <w:r>
        <w:rPr>
          <w:rFonts w:hint="eastAsia" w:ascii="宋体" w:hAnsi="宋体" w:cs="宋体"/>
          <w:highlight w:val="none"/>
        </w:rPr>
        <w:t>磋商函及磋商函附录</w:t>
      </w:r>
      <w:bookmarkEnd w:id="1169"/>
      <w:bookmarkEnd w:id="1170"/>
      <w:bookmarkEnd w:id="1171"/>
      <w:bookmarkEnd w:id="1172"/>
    </w:p>
    <w:p w14:paraId="4F0DCC29">
      <w:pPr>
        <w:pStyle w:val="8"/>
        <w:numPr>
          <w:ilvl w:val="0"/>
          <w:numId w:val="6"/>
        </w:numPr>
        <w:spacing w:before="156" w:after="156" w:line="360" w:lineRule="exact"/>
        <w:ind w:firstLine="560"/>
        <w:rPr>
          <w:rFonts w:hint="eastAsia" w:ascii="宋体" w:hAnsi="宋体" w:cs="宋体"/>
          <w:highlight w:val="none"/>
        </w:rPr>
      </w:pPr>
      <w:bookmarkStart w:id="1173" w:name="_Toc8475"/>
      <w:bookmarkStart w:id="1174" w:name="_Toc2990"/>
      <w:bookmarkStart w:id="1175" w:name="_Toc2562"/>
      <w:bookmarkStart w:id="1176" w:name="_Toc5360"/>
      <w:r>
        <w:rPr>
          <w:rFonts w:hint="eastAsia" w:ascii="宋体" w:hAnsi="宋体" w:cs="宋体"/>
          <w:highlight w:val="none"/>
        </w:rPr>
        <w:t>法定代表身份证明</w:t>
      </w:r>
      <w:bookmarkEnd w:id="1173"/>
      <w:bookmarkEnd w:id="1174"/>
      <w:bookmarkEnd w:id="1175"/>
      <w:bookmarkEnd w:id="1176"/>
    </w:p>
    <w:p w14:paraId="32D751E7">
      <w:pPr>
        <w:pStyle w:val="8"/>
        <w:numPr>
          <w:ilvl w:val="0"/>
          <w:numId w:val="6"/>
        </w:numPr>
        <w:spacing w:before="156" w:after="156" w:line="360" w:lineRule="exact"/>
        <w:ind w:firstLine="560"/>
        <w:rPr>
          <w:rFonts w:hint="eastAsia" w:ascii="宋体" w:hAnsi="宋体" w:cs="宋体"/>
          <w:highlight w:val="none"/>
        </w:rPr>
      </w:pPr>
      <w:bookmarkStart w:id="1177" w:name="_Toc13448"/>
      <w:bookmarkStart w:id="1178" w:name="_Toc20914"/>
      <w:bookmarkStart w:id="1179" w:name="_Toc25391"/>
      <w:r>
        <w:rPr>
          <w:rFonts w:hint="eastAsia" w:ascii="宋体" w:hAnsi="宋体" w:cs="宋体"/>
          <w:highlight w:val="none"/>
        </w:rPr>
        <w:t>授权委托书</w:t>
      </w:r>
      <w:bookmarkEnd w:id="1177"/>
      <w:bookmarkEnd w:id="1178"/>
      <w:bookmarkEnd w:id="1179"/>
    </w:p>
    <w:p w14:paraId="23654DD4">
      <w:pPr>
        <w:pStyle w:val="8"/>
        <w:numPr>
          <w:ilvl w:val="0"/>
          <w:numId w:val="6"/>
        </w:numPr>
        <w:spacing w:before="156" w:after="156" w:line="360" w:lineRule="exact"/>
        <w:ind w:firstLine="560"/>
        <w:rPr>
          <w:rFonts w:hint="eastAsia" w:ascii="宋体" w:hAnsi="宋体" w:cs="宋体"/>
          <w:highlight w:val="none"/>
        </w:rPr>
      </w:pPr>
      <w:bookmarkStart w:id="1180" w:name="_Toc15935"/>
      <w:bookmarkStart w:id="1181" w:name="_Toc11544"/>
      <w:bookmarkStart w:id="1182" w:name="_Toc26275"/>
      <w:bookmarkStart w:id="1183" w:name="_Toc16999"/>
      <w:r>
        <w:rPr>
          <w:rFonts w:hint="eastAsia" w:ascii="宋体" w:hAnsi="宋体" w:cs="宋体"/>
          <w:highlight w:val="none"/>
        </w:rPr>
        <w:t>资格证明文件</w:t>
      </w:r>
      <w:bookmarkEnd w:id="1180"/>
      <w:bookmarkEnd w:id="1181"/>
      <w:bookmarkEnd w:id="1182"/>
      <w:bookmarkEnd w:id="1183"/>
    </w:p>
    <w:p w14:paraId="16C49C81">
      <w:pPr>
        <w:pStyle w:val="8"/>
        <w:numPr>
          <w:ilvl w:val="0"/>
          <w:numId w:val="6"/>
        </w:numPr>
        <w:spacing w:before="156" w:after="156" w:line="360" w:lineRule="exact"/>
        <w:ind w:firstLine="560"/>
        <w:rPr>
          <w:rFonts w:hint="eastAsia" w:ascii="宋体" w:hAnsi="宋体" w:cs="宋体"/>
          <w:highlight w:val="none"/>
        </w:rPr>
      </w:pPr>
      <w:bookmarkStart w:id="1184" w:name="_Toc3843"/>
      <w:bookmarkStart w:id="1185" w:name="_Toc30841"/>
      <w:bookmarkStart w:id="1186" w:name="_Toc16984"/>
      <w:bookmarkStart w:id="1187" w:name="_Toc29156"/>
      <w:r>
        <w:rPr>
          <w:rFonts w:hint="eastAsia" w:ascii="宋体" w:hAnsi="宋体" w:cs="宋体"/>
          <w:highlight w:val="none"/>
        </w:rPr>
        <w:t>拟投入本项目人员</w:t>
      </w:r>
      <w:bookmarkEnd w:id="1184"/>
      <w:bookmarkEnd w:id="1185"/>
      <w:bookmarkEnd w:id="1186"/>
      <w:bookmarkEnd w:id="1187"/>
    </w:p>
    <w:p w14:paraId="1AA23E92">
      <w:pPr>
        <w:pStyle w:val="8"/>
        <w:numPr>
          <w:ilvl w:val="0"/>
          <w:numId w:val="6"/>
        </w:numPr>
        <w:spacing w:before="156" w:after="156" w:line="360" w:lineRule="exact"/>
        <w:ind w:firstLine="560"/>
        <w:rPr>
          <w:rFonts w:hint="eastAsia" w:ascii="宋体" w:hAnsi="宋体" w:cs="宋体"/>
          <w:highlight w:val="none"/>
        </w:rPr>
      </w:pPr>
      <w:r>
        <w:rPr>
          <w:rFonts w:hint="eastAsia" w:ascii="宋体" w:hAnsi="宋体" w:cs="宋体"/>
          <w:highlight w:val="none"/>
        </w:rPr>
        <w:t>技术方案</w:t>
      </w:r>
    </w:p>
    <w:p w14:paraId="5C4F9F6C">
      <w:pPr>
        <w:pStyle w:val="8"/>
        <w:numPr>
          <w:ilvl w:val="0"/>
          <w:numId w:val="6"/>
        </w:numPr>
        <w:spacing w:before="156" w:after="156" w:line="360" w:lineRule="exact"/>
        <w:ind w:firstLine="560"/>
        <w:rPr>
          <w:rFonts w:hint="eastAsia" w:ascii="宋体" w:hAnsi="宋体" w:cs="宋体"/>
          <w:highlight w:val="none"/>
        </w:rPr>
      </w:pPr>
      <w:bookmarkStart w:id="1188" w:name="_Toc29046"/>
      <w:bookmarkStart w:id="1189" w:name="_Toc14020"/>
      <w:bookmarkStart w:id="1190" w:name="_Toc16154"/>
      <w:bookmarkStart w:id="1191" w:name="_Toc25126"/>
      <w:r>
        <w:rPr>
          <w:rFonts w:hint="eastAsia" w:ascii="宋体" w:hAnsi="宋体" w:cs="宋体"/>
          <w:highlight w:val="none"/>
        </w:rPr>
        <w:t>类似项目业绩</w:t>
      </w:r>
      <w:bookmarkEnd w:id="1188"/>
      <w:bookmarkEnd w:id="1189"/>
      <w:bookmarkEnd w:id="1190"/>
      <w:bookmarkEnd w:id="1191"/>
    </w:p>
    <w:p w14:paraId="425242E6">
      <w:pPr>
        <w:pStyle w:val="8"/>
        <w:numPr>
          <w:ilvl w:val="0"/>
          <w:numId w:val="6"/>
        </w:numPr>
        <w:spacing w:before="156" w:after="156" w:line="360" w:lineRule="exact"/>
        <w:ind w:firstLine="560"/>
        <w:rPr>
          <w:rFonts w:hint="eastAsia" w:ascii="宋体" w:hAnsi="宋体" w:cs="宋体"/>
          <w:highlight w:val="none"/>
        </w:rPr>
      </w:pPr>
      <w:r>
        <w:rPr>
          <w:rFonts w:hint="eastAsia" w:ascii="宋体" w:hAnsi="宋体" w:cs="宋体"/>
          <w:highlight w:val="none"/>
        </w:rPr>
        <w:t>中小企业声明函</w:t>
      </w:r>
    </w:p>
    <w:p w14:paraId="4E104E82">
      <w:pPr>
        <w:pStyle w:val="8"/>
        <w:numPr>
          <w:ilvl w:val="0"/>
          <w:numId w:val="6"/>
        </w:numPr>
        <w:spacing w:before="156" w:after="156" w:line="360" w:lineRule="exact"/>
        <w:ind w:firstLine="560"/>
        <w:rPr>
          <w:rFonts w:hint="eastAsia" w:ascii="宋体" w:hAnsi="宋体" w:cs="宋体"/>
          <w:highlight w:val="none"/>
        </w:rPr>
      </w:pPr>
      <w:bookmarkStart w:id="1192" w:name="_Toc9497"/>
      <w:bookmarkStart w:id="1193" w:name="_Toc26109"/>
      <w:bookmarkStart w:id="1194" w:name="_Toc23454"/>
      <w:bookmarkStart w:id="1195" w:name="_Toc13633"/>
      <w:bookmarkStart w:id="1196" w:name="_Toc11809"/>
      <w:r>
        <w:rPr>
          <w:rFonts w:hint="eastAsia" w:ascii="宋体" w:hAnsi="宋体" w:cs="宋体"/>
          <w:highlight w:val="none"/>
        </w:rPr>
        <w:fldChar w:fldCharType="begin"/>
      </w:r>
      <w:r>
        <w:rPr>
          <w:rFonts w:hint="eastAsia" w:ascii="宋体" w:hAnsi="宋体" w:cs="宋体"/>
          <w:highlight w:val="none"/>
        </w:rPr>
        <w:instrText xml:space="preserve"> HYPERLINK \l _Toc7101 </w:instrText>
      </w:r>
      <w:r>
        <w:rPr>
          <w:rFonts w:hint="eastAsia" w:ascii="宋体" w:hAnsi="宋体" w:cs="宋体"/>
          <w:highlight w:val="none"/>
        </w:rPr>
        <w:fldChar w:fldCharType="separate"/>
      </w:r>
      <w:r>
        <w:rPr>
          <w:rFonts w:hint="eastAsia" w:ascii="宋体" w:hAnsi="宋体" w:cs="宋体"/>
          <w:highlight w:val="none"/>
        </w:rPr>
        <w:t>残疾人福利性单位声明</w:t>
      </w:r>
      <w:r>
        <w:rPr>
          <w:rFonts w:hint="eastAsia" w:ascii="宋体" w:hAnsi="宋体" w:cs="宋体"/>
          <w:highlight w:val="none"/>
        </w:rPr>
        <w:fldChar w:fldCharType="end"/>
      </w:r>
      <w:bookmarkEnd w:id="1192"/>
      <w:bookmarkEnd w:id="1193"/>
      <w:bookmarkEnd w:id="1194"/>
      <w:bookmarkEnd w:id="1195"/>
      <w:bookmarkEnd w:id="1196"/>
    </w:p>
    <w:p w14:paraId="72E3A5F1">
      <w:pPr>
        <w:pStyle w:val="8"/>
        <w:numPr>
          <w:ilvl w:val="0"/>
          <w:numId w:val="6"/>
        </w:numPr>
        <w:spacing w:before="156" w:after="156" w:line="360" w:lineRule="exact"/>
        <w:ind w:firstLine="560"/>
        <w:rPr>
          <w:rFonts w:hint="eastAsia" w:ascii="宋体" w:hAnsi="宋体" w:cs="宋体"/>
          <w:highlight w:val="none"/>
        </w:rPr>
      </w:pPr>
      <w:bookmarkStart w:id="1197" w:name="_Toc22258"/>
      <w:bookmarkStart w:id="1198" w:name="_Toc7503"/>
      <w:bookmarkStart w:id="1199" w:name="_Toc25731"/>
      <w:bookmarkStart w:id="1200" w:name="_Toc10469"/>
      <w:bookmarkStart w:id="1201" w:name="_Toc2222"/>
      <w:r>
        <w:rPr>
          <w:rFonts w:hint="eastAsia" w:ascii="宋体" w:hAnsi="宋体" w:cs="宋体"/>
          <w:highlight w:val="none"/>
        </w:rPr>
        <w:fldChar w:fldCharType="begin"/>
      </w:r>
      <w:r>
        <w:rPr>
          <w:rFonts w:hint="eastAsia" w:ascii="宋体" w:hAnsi="宋体" w:cs="宋体"/>
          <w:highlight w:val="none"/>
        </w:rPr>
        <w:instrText xml:space="preserve"> HYPERLINK \l _Toc19926 </w:instrText>
      </w:r>
      <w:r>
        <w:rPr>
          <w:rFonts w:hint="eastAsia" w:ascii="宋体" w:hAnsi="宋体" w:cs="宋体"/>
          <w:highlight w:val="none"/>
        </w:rPr>
        <w:fldChar w:fldCharType="separate"/>
      </w:r>
      <w:r>
        <w:rPr>
          <w:rFonts w:hint="eastAsia" w:ascii="宋体" w:hAnsi="宋体" w:cs="宋体"/>
          <w:highlight w:val="none"/>
        </w:rPr>
        <w:t>监狱企业证明文件（如有）</w:t>
      </w:r>
      <w:r>
        <w:rPr>
          <w:rFonts w:hint="eastAsia" w:ascii="宋体" w:hAnsi="宋体" w:cs="宋体"/>
          <w:highlight w:val="none"/>
        </w:rPr>
        <w:fldChar w:fldCharType="end"/>
      </w:r>
      <w:bookmarkEnd w:id="1197"/>
      <w:bookmarkEnd w:id="1198"/>
      <w:bookmarkEnd w:id="1199"/>
      <w:bookmarkEnd w:id="1200"/>
      <w:bookmarkEnd w:id="1201"/>
    </w:p>
    <w:p w14:paraId="2470D5FC">
      <w:pPr>
        <w:pStyle w:val="8"/>
        <w:numPr>
          <w:ilvl w:val="0"/>
          <w:numId w:val="6"/>
        </w:numPr>
        <w:spacing w:before="156" w:after="156" w:line="360" w:lineRule="exact"/>
        <w:ind w:firstLine="560"/>
        <w:rPr>
          <w:rFonts w:hint="eastAsia" w:ascii="宋体" w:hAnsi="宋体" w:cs="宋体"/>
          <w:highlight w:val="none"/>
        </w:rPr>
      </w:pPr>
      <w:bookmarkStart w:id="1202" w:name="_Toc19491"/>
      <w:bookmarkStart w:id="1203" w:name="_Toc26263"/>
      <w:bookmarkStart w:id="1204" w:name="_Toc18126"/>
      <w:bookmarkStart w:id="1205" w:name="_Toc27336"/>
      <w:bookmarkStart w:id="1206" w:name="_Toc861"/>
      <w:r>
        <w:rPr>
          <w:rFonts w:hint="eastAsia" w:ascii="宋体" w:hAnsi="宋体" w:cs="宋体"/>
          <w:highlight w:val="none"/>
        </w:rPr>
        <w:fldChar w:fldCharType="begin"/>
      </w:r>
      <w:r>
        <w:rPr>
          <w:rFonts w:hint="eastAsia" w:ascii="宋体" w:hAnsi="宋体" w:cs="宋体"/>
          <w:highlight w:val="none"/>
        </w:rPr>
        <w:instrText xml:space="preserve"> HYPERLINK \l _Toc30624 </w:instrText>
      </w:r>
      <w:r>
        <w:rPr>
          <w:rFonts w:hint="eastAsia" w:ascii="宋体" w:hAnsi="宋体" w:cs="宋体"/>
          <w:highlight w:val="none"/>
        </w:rPr>
        <w:fldChar w:fldCharType="separate"/>
      </w:r>
      <w:r>
        <w:rPr>
          <w:rFonts w:hint="eastAsia" w:ascii="宋体" w:hAnsi="宋体" w:cs="宋体"/>
          <w:highlight w:val="none"/>
        </w:rPr>
        <w:t>其他材料</w:t>
      </w:r>
      <w:r>
        <w:rPr>
          <w:rFonts w:hint="eastAsia" w:ascii="宋体" w:hAnsi="宋体" w:cs="宋体"/>
          <w:highlight w:val="none"/>
        </w:rPr>
        <w:fldChar w:fldCharType="end"/>
      </w:r>
      <w:bookmarkEnd w:id="1202"/>
      <w:bookmarkEnd w:id="1203"/>
      <w:bookmarkEnd w:id="1204"/>
      <w:bookmarkEnd w:id="1205"/>
      <w:bookmarkEnd w:id="1206"/>
    </w:p>
    <w:p w14:paraId="3F37789A">
      <w:pPr>
        <w:rPr>
          <w:rFonts w:hint="eastAsia" w:ascii="宋体" w:hAnsi="宋体" w:cs="宋体"/>
        </w:rPr>
      </w:pPr>
    </w:p>
    <w:p w14:paraId="717C75CB">
      <w:pPr>
        <w:rPr>
          <w:rFonts w:hint="eastAsia" w:ascii="宋体" w:hAnsi="宋体" w:cs="宋体"/>
        </w:rPr>
      </w:pPr>
    </w:p>
    <w:p w14:paraId="00806AD8">
      <w:pPr>
        <w:rPr>
          <w:rFonts w:hint="eastAsia" w:ascii="宋体" w:hAnsi="宋体" w:cs="宋体"/>
        </w:rPr>
      </w:pPr>
    </w:p>
    <w:p w14:paraId="4699EC04">
      <w:pPr>
        <w:pStyle w:val="32"/>
        <w:rPr>
          <w:rFonts w:hint="eastAsia" w:ascii="宋体" w:hAnsi="宋体" w:cs="宋体"/>
        </w:rPr>
      </w:pPr>
    </w:p>
    <w:p w14:paraId="5E017F92">
      <w:pPr>
        <w:pStyle w:val="16"/>
        <w:spacing w:before="156" w:after="156"/>
        <w:rPr>
          <w:rFonts w:hint="eastAsia" w:ascii="宋体" w:hAnsi="宋体" w:cs="宋体"/>
        </w:rPr>
      </w:pPr>
    </w:p>
    <w:p w14:paraId="7A48DBDA">
      <w:pPr>
        <w:rPr>
          <w:rFonts w:hint="eastAsia" w:ascii="宋体" w:hAnsi="宋体" w:cs="宋体"/>
        </w:rPr>
      </w:pPr>
    </w:p>
    <w:p w14:paraId="4C271B57">
      <w:pPr>
        <w:pStyle w:val="32"/>
        <w:rPr>
          <w:rFonts w:hint="eastAsia" w:ascii="宋体" w:hAnsi="宋体" w:cs="宋体"/>
        </w:rPr>
      </w:pPr>
    </w:p>
    <w:p w14:paraId="505474DA">
      <w:pPr>
        <w:rPr>
          <w:rFonts w:hint="eastAsia" w:ascii="宋体" w:hAnsi="宋体" w:cs="宋体"/>
        </w:rPr>
      </w:pPr>
    </w:p>
    <w:p w14:paraId="394C327C">
      <w:pPr>
        <w:rPr>
          <w:rFonts w:hint="eastAsia" w:ascii="宋体" w:hAnsi="宋体" w:cs="宋体"/>
        </w:rPr>
      </w:pPr>
    </w:p>
    <w:p w14:paraId="0BFEBEDC">
      <w:pPr>
        <w:rPr>
          <w:rFonts w:hint="eastAsia" w:ascii="宋体" w:hAnsi="宋体" w:cs="宋体"/>
        </w:rPr>
      </w:pPr>
    </w:p>
    <w:p w14:paraId="002B2A35">
      <w:pPr>
        <w:pStyle w:val="4"/>
        <w:jc w:val="center"/>
        <w:rPr>
          <w:rFonts w:hint="eastAsia" w:ascii="宋体" w:hAnsi="宋体" w:eastAsia="宋体" w:cs="宋体"/>
          <w:highlight w:val="none"/>
        </w:rPr>
      </w:pPr>
      <w:bookmarkStart w:id="1207" w:name="_Toc466298158"/>
      <w:bookmarkStart w:id="1208" w:name="_Toc5110"/>
      <w:bookmarkStart w:id="1209" w:name="_Toc144974857"/>
      <w:bookmarkStart w:id="1210" w:name="_Toc30083"/>
      <w:bookmarkStart w:id="1211" w:name="_Toc31024"/>
      <w:bookmarkStart w:id="1212" w:name="_Toc152045788"/>
      <w:bookmarkStart w:id="1213" w:name="_Toc152042577"/>
      <w:bookmarkStart w:id="1214" w:name="_Toc7434"/>
      <w:r>
        <w:rPr>
          <w:rFonts w:hint="eastAsia" w:ascii="宋体" w:hAnsi="宋体" w:eastAsia="宋体" w:cs="宋体"/>
        </w:rPr>
        <w:br w:type="page"/>
      </w:r>
      <w:bookmarkEnd w:id="1207"/>
      <w:bookmarkEnd w:id="1208"/>
      <w:bookmarkEnd w:id="1209"/>
      <w:bookmarkEnd w:id="1210"/>
      <w:bookmarkEnd w:id="1211"/>
      <w:bookmarkEnd w:id="1212"/>
      <w:bookmarkEnd w:id="1213"/>
      <w:bookmarkEnd w:id="1214"/>
      <w:bookmarkStart w:id="1215" w:name="_Toc32161"/>
      <w:bookmarkStart w:id="1216" w:name="_Toc23298"/>
      <w:r>
        <w:rPr>
          <w:rFonts w:hint="eastAsia" w:ascii="宋体" w:hAnsi="宋体" w:eastAsia="宋体" w:cs="宋体"/>
          <w:highlight w:val="none"/>
        </w:rPr>
        <w:t>一、磋商函及磋商函附录</w:t>
      </w:r>
      <w:bookmarkEnd w:id="1215"/>
      <w:bookmarkEnd w:id="1216"/>
    </w:p>
    <w:p w14:paraId="7218DC01">
      <w:pPr>
        <w:pStyle w:val="5"/>
        <w:jc w:val="center"/>
        <w:rPr>
          <w:rFonts w:hint="eastAsia" w:ascii="宋体" w:hAnsi="宋体" w:cs="宋体"/>
          <w:highlight w:val="none"/>
        </w:rPr>
      </w:pPr>
      <w:bookmarkStart w:id="1217" w:name="_Toc393"/>
      <w:bookmarkStart w:id="1218" w:name="_Toc30581"/>
      <w:bookmarkStart w:id="1219" w:name="_Toc466298159"/>
      <w:bookmarkStart w:id="1220" w:name="_Toc8915"/>
      <w:bookmarkStart w:id="1221" w:name="_Toc25364"/>
      <w:bookmarkStart w:id="1222" w:name="_Toc18705"/>
      <w:bookmarkStart w:id="1223" w:name="_Toc455867830"/>
      <w:bookmarkStart w:id="1224" w:name="_Toc11855"/>
      <w:bookmarkStart w:id="1225" w:name="_Toc152042578"/>
      <w:bookmarkStart w:id="1226" w:name="_Toc455080170"/>
      <w:bookmarkStart w:id="1227" w:name="_Toc29571"/>
      <w:bookmarkStart w:id="1228" w:name="_Toc152045789"/>
      <w:bookmarkStart w:id="1229" w:name="_Toc26262"/>
      <w:bookmarkStart w:id="1230" w:name="_Toc3959"/>
      <w:bookmarkStart w:id="1231" w:name="_Toc23888"/>
      <w:bookmarkStart w:id="1232" w:name="_Toc318450744"/>
      <w:bookmarkStart w:id="1233" w:name="_Toc490667892"/>
      <w:bookmarkStart w:id="1234" w:name="_Toc144974858"/>
      <w:bookmarkStart w:id="1235" w:name="_Toc6005"/>
      <w:r>
        <w:rPr>
          <w:rFonts w:hint="eastAsia" w:ascii="宋体" w:hAnsi="宋体" w:cs="宋体"/>
          <w:highlight w:val="none"/>
        </w:rPr>
        <w:t>（一）磋商函</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14:paraId="7D0A93C4">
      <w:pPr>
        <w:pStyle w:val="20"/>
        <w:spacing w:line="420" w:lineRule="exact"/>
        <w:ind w:left="98" w:leftChars="0" w:hanging="98" w:hangingChars="47"/>
        <w:rPr>
          <w:rFonts w:hint="eastAsia" w:ascii="宋体" w:hAnsi="宋体" w:cs="宋体"/>
          <w:szCs w:val="21"/>
          <w:highlight w:val="none"/>
        </w:rPr>
      </w:pPr>
      <w:bookmarkStart w:id="1236" w:name="_Toc19056"/>
      <w:bookmarkStart w:id="1237" w:name="_Toc447888814"/>
      <w:bookmarkStart w:id="1238" w:name="_Toc490667893"/>
      <w:bookmarkStart w:id="1239" w:name="_Toc466298160"/>
      <w:r>
        <w:rPr>
          <w:rFonts w:hint="eastAsia" w:ascii="宋体" w:hAnsi="宋体" w:cs="宋体"/>
          <w:szCs w:val="21"/>
          <w:highlight w:val="none"/>
        </w:rPr>
        <w:t>致 ：</w:t>
      </w:r>
      <w:r>
        <w:rPr>
          <w:rFonts w:hint="eastAsia" w:ascii="宋体" w:hAnsi="宋体" w:cs="宋体"/>
          <w:szCs w:val="21"/>
          <w:highlight w:val="none"/>
          <w:u w:val="single"/>
        </w:rPr>
        <w:t>（采购人）</w:t>
      </w:r>
    </w:p>
    <w:p w14:paraId="0B785CC9">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1．根据已收到的</w:t>
      </w:r>
      <w:r>
        <w:rPr>
          <w:rFonts w:hint="eastAsia" w:ascii="宋体" w:hAnsi="宋体" w:cs="宋体"/>
          <w:szCs w:val="21"/>
          <w:highlight w:val="none"/>
          <w:u w:val="single"/>
        </w:rPr>
        <w:t xml:space="preserve">          （项目名称）</w:t>
      </w:r>
      <w:r>
        <w:rPr>
          <w:rFonts w:hint="eastAsia" w:ascii="宋体" w:hAnsi="宋体" w:cs="宋体"/>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）的磋商总报价作为第一次磋商报价，按合同约定实施和完成本项目，并承担其任何质量缺陷等问题所造成的任何损失。</w:t>
      </w:r>
    </w:p>
    <w:p w14:paraId="7414F5C9">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1BDEB899">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3．我方在此承诺，我方若能成交，保证在服务期限内，全面履行竞争性磋商文件中规定的职责和义务。</w:t>
      </w:r>
    </w:p>
    <w:p w14:paraId="44E10D91">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4．如果我方成交，我方保证按合同条款中规定的内容执行；我方保证质量达到国家及行业现行标准规范规定的合格要求，并按竞争性磋商文件和有关规定提交一切资料。</w:t>
      </w:r>
    </w:p>
    <w:p w14:paraId="5575D941">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5．如果我方成交，我方将按照采购人规定提交履约保证金。</w:t>
      </w:r>
    </w:p>
    <w:p w14:paraId="0B9A2A93">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6．我方同意从响应文件递交截止日期起</w:t>
      </w:r>
      <w:r>
        <w:rPr>
          <w:rFonts w:hint="eastAsia" w:ascii="宋体" w:hAnsi="宋体" w:cs="宋体"/>
          <w:szCs w:val="21"/>
          <w:highlight w:val="none"/>
          <w:u w:val="single"/>
        </w:rPr>
        <w:t xml:space="preserve"> 60</w:t>
      </w:r>
      <w:r>
        <w:rPr>
          <w:rFonts w:hint="eastAsia" w:ascii="宋体" w:hAnsi="宋体" w:cs="宋体"/>
          <w:szCs w:val="21"/>
          <w:highlight w:val="none"/>
        </w:rPr>
        <w:t>日历天内保持响应文件有效，在此有效期内，我方将严格遵守响应文件的承诺，本响应文件对我方具有约束力，并可随时被接受成交。</w:t>
      </w:r>
    </w:p>
    <w:p w14:paraId="30231C8A">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7．除响应文件所提交的资料外，我方同意随时接受贵方的检查、询问，并根据磋商需要补充贵方要求提交的资料。</w:t>
      </w:r>
    </w:p>
    <w:p w14:paraId="710944FE">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8．如果我方成交后，我方没有任何正当理由而拒签合同，同时我方愿意补偿该项工作因我方延误所造成的经济损失。</w:t>
      </w:r>
    </w:p>
    <w:p w14:paraId="54BF65A9">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9．我方愿接受合同条款中规定的合同价款计算和调整方式。</w:t>
      </w:r>
    </w:p>
    <w:p w14:paraId="2E06A59D">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10．除非另外达成协议并生效，贵方的成交通知书和本响应文件将成为约束我方的合同文件组成部分。</w:t>
      </w:r>
    </w:p>
    <w:p w14:paraId="45B0155B">
      <w:pPr>
        <w:pStyle w:val="20"/>
        <w:spacing w:line="420" w:lineRule="exact"/>
        <w:ind w:left="1" w:leftChars="0" w:firstLine="420" w:firstLineChars="200"/>
        <w:rPr>
          <w:rFonts w:hint="eastAsia" w:ascii="宋体" w:hAnsi="宋体" w:cs="宋体"/>
          <w:szCs w:val="21"/>
          <w:highlight w:val="none"/>
        </w:rPr>
      </w:pPr>
    </w:p>
    <w:p w14:paraId="3B8A7962">
      <w:pPr>
        <w:pStyle w:val="20"/>
        <w:spacing w:line="420" w:lineRule="exact"/>
        <w:ind w:left="0" w:leftChars="0" w:firstLine="0" w:firstLineChars="0"/>
        <w:rPr>
          <w:rFonts w:hint="eastAsia" w:ascii="宋体" w:hAnsi="宋体" w:cs="宋体"/>
          <w:szCs w:val="21"/>
          <w:highlight w:val="none"/>
        </w:rPr>
      </w:pPr>
    </w:p>
    <w:p w14:paraId="65546325">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（单位电子签章）</w:t>
      </w:r>
    </w:p>
    <w:p w14:paraId="35F9AD92">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12690082">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5FE6B226">
      <w:pPr>
        <w:pStyle w:val="20"/>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日期：     年    月    日</w:t>
      </w:r>
    </w:p>
    <w:bookmarkEnd w:id="1236"/>
    <w:bookmarkEnd w:id="1237"/>
    <w:bookmarkEnd w:id="1238"/>
    <w:bookmarkEnd w:id="1239"/>
    <w:p w14:paraId="2F8C4D4E">
      <w:pPr>
        <w:pStyle w:val="5"/>
        <w:jc w:val="center"/>
        <w:rPr>
          <w:rFonts w:hint="eastAsia" w:ascii="宋体" w:hAnsi="宋体" w:cs="宋体"/>
          <w:highlight w:val="none"/>
        </w:rPr>
      </w:pPr>
      <w:bookmarkStart w:id="1240" w:name="_Toc912"/>
      <w:bookmarkStart w:id="1241" w:name="_Toc32257"/>
      <w:bookmarkStart w:id="1242" w:name="_Toc3933"/>
      <w:bookmarkStart w:id="1243" w:name="_Toc2165"/>
      <w:bookmarkStart w:id="1244" w:name="_Toc11398"/>
      <w:bookmarkStart w:id="1245" w:name="_Toc32389"/>
      <w:bookmarkStart w:id="1246" w:name="_Toc144974860"/>
      <w:bookmarkStart w:id="1247" w:name="_Toc152042580"/>
      <w:bookmarkStart w:id="1248" w:name="_Toc152045791"/>
      <w:bookmarkStart w:id="1249" w:name="_Toc287367268"/>
      <w:r>
        <w:rPr>
          <w:rFonts w:hint="eastAsia" w:ascii="宋体" w:hAnsi="宋体" w:cs="宋体"/>
          <w:highlight w:val="none"/>
        </w:rPr>
        <w:t>（二）响应函附录</w:t>
      </w:r>
      <w:bookmarkEnd w:id="1240"/>
      <w:bookmarkEnd w:id="1241"/>
      <w:bookmarkEnd w:id="1242"/>
      <w:bookmarkEnd w:id="1243"/>
      <w:bookmarkEnd w:id="1244"/>
      <w:bookmarkEnd w:id="1245"/>
    </w:p>
    <w:p w14:paraId="4B5792A3">
      <w:pPr>
        <w:rPr>
          <w:rFonts w:hint="eastAsia" w:ascii="宋体" w:hAnsi="宋体" w:cs="宋体"/>
          <w:highlight w:val="none"/>
        </w:rPr>
      </w:pPr>
    </w:p>
    <w:tbl>
      <w:tblPr>
        <w:tblStyle w:val="34"/>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14:paraId="3BC2B8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noWrap w:val="0"/>
            <w:vAlign w:val="center"/>
          </w:tcPr>
          <w:p w14:paraId="0B487B17">
            <w:pPr>
              <w:jc w:val="center"/>
              <w:rPr>
                <w:rFonts w:hint="eastAsia" w:ascii="宋体" w:hAnsi="宋体" w:cs="宋体"/>
                <w:b/>
                <w:bCs/>
                <w:szCs w:val="21"/>
                <w:highlight w:val="none"/>
              </w:rPr>
            </w:pPr>
            <w:r>
              <w:rPr>
                <w:rFonts w:hint="eastAsia" w:ascii="宋体" w:hAnsi="宋体" w:cs="宋体"/>
                <w:b/>
                <w:bCs/>
                <w:szCs w:val="21"/>
                <w:highlight w:val="none"/>
              </w:rPr>
              <w:t>项目名称</w:t>
            </w:r>
          </w:p>
        </w:tc>
        <w:tc>
          <w:tcPr>
            <w:tcW w:w="5875" w:type="dxa"/>
            <w:gridSpan w:val="2"/>
            <w:noWrap w:val="0"/>
            <w:vAlign w:val="center"/>
          </w:tcPr>
          <w:p w14:paraId="09F9148D">
            <w:pPr>
              <w:rPr>
                <w:rFonts w:hint="eastAsia" w:ascii="宋体" w:hAnsi="宋体" w:cs="宋体"/>
                <w:szCs w:val="21"/>
                <w:highlight w:val="none"/>
              </w:rPr>
            </w:pPr>
          </w:p>
        </w:tc>
      </w:tr>
      <w:tr w14:paraId="581B8E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14:paraId="4C73A168">
            <w:pPr>
              <w:jc w:val="center"/>
              <w:rPr>
                <w:rFonts w:hint="eastAsia" w:ascii="宋体" w:hAnsi="宋体" w:cs="宋体"/>
                <w:b/>
                <w:bCs/>
                <w:szCs w:val="21"/>
                <w:highlight w:val="none"/>
              </w:rPr>
            </w:pPr>
            <w:r>
              <w:rPr>
                <w:rFonts w:hint="eastAsia" w:ascii="宋体" w:hAnsi="宋体" w:cs="宋体"/>
                <w:b/>
                <w:bCs/>
                <w:szCs w:val="21"/>
                <w:highlight w:val="none"/>
              </w:rPr>
              <w:t>供应商</w:t>
            </w:r>
          </w:p>
        </w:tc>
        <w:tc>
          <w:tcPr>
            <w:tcW w:w="5875" w:type="dxa"/>
            <w:gridSpan w:val="2"/>
            <w:noWrap w:val="0"/>
            <w:vAlign w:val="center"/>
          </w:tcPr>
          <w:p w14:paraId="75A0BF5A">
            <w:pPr>
              <w:rPr>
                <w:rFonts w:hint="eastAsia" w:ascii="宋体" w:hAnsi="宋体" w:cs="宋体"/>
                <w:szCs w:val="21"/>
                <w:highlight w:val="none"/>
              </w:rPr>
            </w:pPr>
          </w:p>
        </w:tc>
      </w:tr>
      <w:tr w14:paraId="6C118B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14:paraId="2AC8C8F7">
            <w:pPr>
              <w:jc w:val="center"/>
              <w:rPr>
                <w:rFonts w:hint="eastAsia" w:ascii="宋体" w:hAnsi="宋体" w:cs="宋体" w:eastAsiaTheme="minorEastAsia"/>
                <w:b/>
                <w:bCs/>
                <w:szCs w:val="21"/>
                <w:highlight w:val="none"/>
                <w:lang w:eastAsia="zh-CN"/>
              </w:rPr>
            </w:pPr>
            <w:r>
              <w:rPr>
                <w:rFonts w:hint="eastAsia" w:ascii="宋体" w:hAnsi="宋体" w:cs="宋体"/>
                <w:b/>
                <w:bCs/>
                <w:szCs w:val="21"/>
                <w:highlight w:val="none"/>
                <w:lang w:eastAsia="zh-CN"/>
              </w:rPr>
              <w:t>响应内容</w:t>
            </w:r>
          </w:p>
        </w:tc>
        <w:tc>
          <w:tcPr>
            <w:tcW w:w="5875" w:type="dxa"/>
            <w:gridSpan w:val="2"/>
            <w:noWrap w:val="0"/>
            <w:vAlign w:val="center"/>
          </w:tcPr>
          <w:p w14:paraId="1BC3BAC0">
            <w:pPr>
              <w:rPr>
                <w:rFonts w:hint="eastAsia" w:ascii="宋体" w:hAnsi="宋体" w:cs="宋体"/>
                <w:szCs w:val="21"/>
                <w:highlight w:val="none"/>
              </w:rPr>
            </w:pPr>
          </w:p>
        </w:tc>
      </w:tr>
      <w:tr w14:paraId="75BA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3196" w:type="dxa"/>
            <w:vMerge w:val="restart"/>
            <w:noWrap w:val="0"/>
            <w:vAlign w:val="center"/>
          </w:tcPr>
          <w:p w14:paraId="79C81308">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投标报价（元）</w:t>
            </w:r>
          </w:p>
        </w:tc>
        <w:tc>
          <w:tcPr>
            <w:tcW w:w="2769" w:type="dxa"/>
            <w:noWrap w:val="0"/>
            <w:vAlign w:val="center"/>
          </w:tcPr>
          <w:p w14:paraId="3D1BFC30">
            <w:pPr>
              <w:rPr>
                <w:rFonts w:hint="eastAsia" w:ascii="宋体" w:hAnsi="宋体" w:cs="宋体"/>
                <w:szCs w:val="21"/>
                <w:highlight w:val="none"/>
              </w:rPr>
            </w:pPr>
            <w:r>
              <w:rPr>
                <w:rFonts w:hint="eastAsia" w:ascii="宋体" w:hAnsi="宋体" w:cs="宋体"/>
                <w:szCs w:val="21"/>
                <w:highlight w:val="none"/>
              </w:rPr>
              <w:t>（大写）</w:t>
            </w:r>
          </w:p>
        </w:tc>
        <w:tc>
          <w:tcPr>
            <w:tcW w:w="3106" w:type="dxa"/>
            <w:noWrap w:val="0"/>
            <w:vAlign w:val="center"/>
          </w:tcPr>
          <w:p w14:paraId="29B82C4A">
            <w:pPr>
              <w:rPr>
                <w:rFonts w:hint="eastAsia" w:ascii="宋体" w:hAnsi="宋体" w:cs="宋体"/>
                <w:szCs w:val="21"/>
                <w:highlight w:val="none"/>
              </w:rPr>
            </w:pPr>
            <w:r>
              <w:rPr>
                <w:rFonts w:hint="eastAsia" w:ascii="宋体" w:hAnsi="宋体" w:cs="宋体"/>
                <w:szCs w:val="21"/>
                <w:highlight w:val="none"/>
              </w:rPr>
              <w:t>（小写）</w:t>
            </w:r>
          </w:p>
        </w:tc>
      </w:tr>
      <w:tr w14:paraId="003244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3196" w:type="dxa"/>
            <w:vMerge w:val="continue"/>
            <w:noWrap w:val="0"/>
            <w:vAlign w:val="center"/>
          </w:tcPr>
          <w:p w14:paraId="1D89EC04">
            <w:pPr>
              <w:spacing w:line="360" w:lineRule="exact"/>
              <w:jc w:val="center"/>
              <w:rPr>
                <w:rFonts w:hint="eastAsia" w:ascii="宋体" w:hAnsi="宋体" w:cs="宋体"/>
                <w:b/>
                <w:bCs/>
                <w:szCs w:val="21"/>
                <w:highlight w:val="none"/>
              </w:rPr>
            </w:pPr>
          </w:p>
        </w:tc>
        <w:tc>
          <w:tcPr>
            <w:tcW w:w="5875" w:type="dxa"/>
            <w:gridSpan w:val="2"/>
            <w:noWrap w:val="0"/>
            <w:vAlign w:val="center"/>
          </w:tcPr>
          <w:p w14:paraId="144E7A7B">
            <w:pPr>
              <w:rPr>
                <w:rFonts w:hint="eastAsia" w:ascii="宋体" w:hAnsi="宋体" w:cs="宋体"/>
                <w:szCs w:val="21"/>
                <w:highlight w:val="none"/>
              </w:rPr>
            </w:pPr>
            <w:r>
              <w:rPr>
                <w:rFonts w:hint="eastAsia" w:ascii="宋体" w:hAnsi="宋体" w:cs="宋体"/>
                <w:b/>
                <w:bCs/>
                <w:szCs w:val="21"/>
                <w:highlight w:val="none"/>
              </w:rPr>
              <w:t>（供应商应在此填列第一次报价，但以供应商最后一次的磋商报价为成交价）</w:t>
            </w:r>
          </w:p>
        </w:tc>
      </w:tr>
      <w:tr w14:paraId="0E1446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14:paraId="0D5B3DDB">
            <w:pPr>
              <w:jc w:val="center"/>
              <w:rPr>
                <w:rFonts w:hint="eastAsia" w:ascii="宋体" w:hAnsi="宋体" w:cs="宋体"/>
                <w:b/>
                <w:bCs/>
                <w:szCs w:val="21"/>
                <w:highlight w:val="none"/>
              </w:rPr>
            </w:pPr>
            <w:r>
              <w:rPr>
                <w:rFonts w:hint="eastAsia" w:ascii="宋体" w:hAnsi="宋体" w:cs="宋体"/>
                <w:b/>
                <w:bCs/>
                <w:szCs w:val="21"/>
                <w:highlight w:val="none"/>
              </w:rPr>
              <w:t>质量要求</w:t>
            </w:r>
          </w:p>
        </w:tc>
        <w:tc>
          <w:tcPr>
            <w:tcW w:w="5875" w:type="dxa"/>
            <w:gridSpan w:val="2"/>
            <w:noWrap w:val="0"/>
            <w:vAlign w:val="center"/>
          </w:tcPr>
          <w:p w14:paraId="7531B42B">
            <w:pPr>
              <w:jc w:val="center"/>
              <w:rPr>
                <w:rFonts w:hint="eastAsia" w:ascii="宋体" w:hAnsi="宋体" w:cs="宋体"/>
                <w:szCs w:val="21"/>
                <w:highlight w:val="none"/>
              </w:rPr>
            </w:pPr>
          </w:p>
        </w:tc>
      </w:tr>
      <w:tr w14:paraId="04FF59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14:paraId="07BB2100">
            <w:pPr>
              <w:jc w:val="center"/>
              <w:rPr>
                <w:rFonts w:hint="eastAsia" w:ascii="宋体" w:hAnsi="宋体" w:cs="宋体" w:eastAsiaTheme="minorEastAsia"/>
                <w:b/>
                <w:bCs/>
                <w:szCs w:val="21"/>
                <w:highlight w:val="none"/>
                <w:lang w:eastAsia="zh-CN"/>
              </w:rPr>
            </w:pPr>
            <w:r>
              <w:rPr>
                <w:rFonts w:hint="eastAsia" w:ascii="宋体" w:hAnsi="宋体" w:cs="宋体"/>
                <w:b/>
                <w:bCs/>
                <w:szCs w:val="21"/>
                <w:highlight w:val="none"/>
                <w:lang w:eastAsia="zh-CN"/>
              </w:rPr>
              <w:t>服务期限</w:t>
            </w:r>
          </w:p>
        </w:tc>
        <w:tc>
          <w:tcPr>
            <w:tcW w:w="5875" w:type="dxa"/>
            <w:gridSpan w:val="2"/>
            <w:noWrap w:val="0"/>
            <w:vAlign w:val="center"/>
          </w:tcPr>
          <w:p w14:paraId="5B9DC689">
            <w:pPr>
              <w:jc w:val="center"/>
              <w:rPr>
                <w:rFonts w:hint="eastAsia" w:ascii="宋体" w:hAnsi="宋体" w:cs="宋体"/>
                <w:szCs w:val="21"/>
                <w:highlight w:val="none"/>
              </w:rPr>
            </w:pPr>
          </w:p>
        </w:tc>
      </w:tr>
      <w:tr w14:paraId="057DF6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14:paraId="60A764F8">
            <w:pPr>
              <w:jc w:val="center"/>
              <w:rPr>
                <w:rFonts w:hint="eastAsia" w:ascii="宋体" w:hAnsi="宋体" w:cs="宋体"/>
                <w:b/>
                <w:bCs/>
                <w:szCs w:val="21"/>
                <w:highlight w:val="none"/>
              </w:rPr>
            </w:pPr>
            <w:r>
              <w:rPr>
                <w:rFonts w:hint="eastAsia" w:ascii="宋体" w:hAnsi="宋体" w:cs="宋体"/>
                <w:b/>
                <w:bCs/>
                <w:szCs w:val="21"/>
                <w:highlight w:val="none"/>
              </w:rPr>
              <w:t>项目负责人</w:t>
            </w:r>
          </w:p>
        </w:tc>
        <w:tc>
          <w:tcPr>
            <w:tcW w:w="5875" w:type="dxa"/>
            <w:gridSpan w:val="2"/>
            <w:noWrap w:val="0"/>
            <w:vAlign w:val="center"/>
          </w:tcPr>
          <w:p w14:paraId="54CC19A9">
            <w:pPr>
              <w:jc w:val="center"/>
              <w:rPr>
                <w:rFonts w:hint="eastAsia" w:ascii="宋体" w:hAnsi="宋体" w:cs="宋体"/>
                <w:szCs w:val="21"/>
                <w:highlight w:val="none"/>
              </w:rPr>
            </w:pPr>
          </w:p>
        </w:tc>
      </w:tr>
      <w:tr w14:paraId="73AB3A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noWrap w:val="0"/>
            <w:vAlign w:val="center"/>
          </w:tcPr>
          <w:p w14:paraId="3C1E9650">
            <w:pPr>
              <w:jc w:val="center"/>
              <w:rPr>
                <w:rFonts w:hint="eastAsia" w:ascii="宋体" w:hAnsi="宋体" w:cs="宋体"/>
                <w:b/>
                <w:bCs/>
                <w:szCs w:val="21"/>
                <w:highlight w:val="none"/>
              </w:rPr>
            </w:pPr>
            <w:r>
              <w:rPr>
                <w:rFonts w:hint="eastAsia" w:ascii="宋体" w:hAnsi="宋体" w:cs="宋体"/>
                <w:b/>
                <w:bCs/>
                <w:szCs w:val="21"/>
                <w:highlight w:val="none"/>
              </w:rPr>
              <w:t>磋商有效期</w:t>
            </w:r>
          </w:p>
        </w:tc>
        <w:tc>
          <w:tcPr>
            <w:tcW w:w="5875" w:type="dxa"/>
            <w:gridSpan w:val="2"/>
            <w:noWrap w:val="0"/>
            <w:vAlign w:val="center"/>
          </w:tcPr>
          <w:p w14:paraId="03184CCE">
            <w:pPr>
              <w:jc w:val="center"/>
              <w:rPr>
                <w:rFonts w:hint="eastAsia" w:ascii="宋体" w:hAnsi="宋体" w:cs="宋体"/>
                <w:szCs w:val="21"/>
                <w:highlight w:val="none"/>
              </w:rPr>
            </w:pPr>
          </w:p>
        </w:tc>
      </w:tr>
    </w:tbl>
    <w:p w14:paraId="783A1382">
      <w:pPr>
        <w:ind w:left="0" w:leftChars="0" w:firstLine="0" w:firstLineChars="0"/>
        <w:rPr>
          <w:rFonts w:hint="eastAsia" w:ascii="宋体" w:hAnsi="宋体" w:cs="宋体"/>
          <w:szCs w:val="21"/>
          <w:highlight w:val="none"/>
        </w:rPr>
      </w:pPr>
    </w:p>
    <w:p w14:paraId="5C5E157D">
      <w:pPr>
        <w:spacing w:line="360" w:lineRule="auto"/>
        <w:rPr>
          <w:rFonts w:hint="eastAsia" w:ascii="宋体" w:hAnsi="宋体" w:cs="宋体"/>
          <w:szCs w:val="21"/>
          <w:highlight w:val="none"/>
        </w:rPr>
      </w:pPr>
      <w:r>
        <w:rPr>
          <w:rFonts w:hint="eastAsia" w:ascii="宋体" w:hAnsi="宋体" w:cs="宋体"/>
          <w:szCs w:val="21"/>
          <w:highlight w:val="none"/>
        </w:rPr>
        <w:t>供应商法定代表人或其授权委托人(签字或盖章)</w:t>
      </w:r>
      <w:r>
        <w:rPr>
          <w:rFonts w:hint="eastAsia" w:ascii="宋体" w:hAnsi="宋体" w:cs="宋体"/>
          <w:szCs w:val="21"/>
          <w:highlight w:val="none"/>
          <w:u w:val="single"/>
        </w:rPr>
        <w:t>___________________</w:t>
      </w:r>
    </w:p>
    <w:p w14:paraId="3C7D73AB">
      <w:pPr>
        <w:spacing w:line="360" w:lineRule="auto"/>
        <w:rPr>
          <w:rFonts w:hint="eastAsia" w:ascii="宋体" w:hAnsi="宋体" w:cs="宋体"/>
          <w:szCs w:val="21"/>
          <w:highlight w:val="none"/>
        </w:rPr>
      </w:pPr>
      <w:r>
        <w:rPr>
          <w:rFonts w:hint="eastAsia" w:ascii="宋体" w:hAnsi="宋体" w:cs="宋体"/>
          <w:szCs w:val="21"/>
          <w:highlight w:val="none"/>
        </w:rPr>
        <w:t>供应商(单位电子签章):</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rPr>
        <w:tab/>
      </w:r>
    </w:p>
    <w:p w14:paraId="657C5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年   月   日</w:t>
      </w:r>
      <w:bookmarkStart w:id="1250" w:name="_Toc25403"/>
      <w:bookmarkStart w:id="1251" w:name="_Toc18287"/>
      <w:bookmarkStart w:id="1252" w:name="_Toc555"/>
      <w:bookmarkStart w:id="1253" w:name="_Toc466298161"/>
      <w:bookmarkStart w:id="1254" w:name="_Toc24653"/>
      <w:bookmarkStart w:id="1255" w:name="_Toc23978"/>
    </w:p>
    <w:p w14:paraId="576AF882">
      <w:pPr>
        <w:spacing w:line="360" w:lineRule="auto"/>
        <w:ind w:firstLine="420" w:firstLineChars="200"/>
        <w:rPr>
          <w:rFonts w:hint="eastAsia" w:ascii="宋体" w:hAnsi="宋体" w:cs="宋体"/>
          <w:szCs w:val="21"/>
          <w:highlight w:val="none"/>
        </w:rPr>
      </w:pPr>
    </w:p>
    <w:p w14:paraId="4CA9EA2E">
      <w:pPr>
        <w:pStyle w:val="4"/>
        <w:jc w:val="center"/>
        <w:rPr>
          <w:rFonts w:hint="eastAsia" w:ascii="宋体" w:hAnsi="宋体" w:eastAsia="宋体" w:cs="宋体"/>
          <w:highlight w:val="none"/>
        </w:rPr>
      </w:pPr>
      <w:bookmarkStart w:id="1256" w:name="_Toc1490"/>
      <w:r>
        <w:rPr>
          <w:rFonts w:hint="eastAsia" w:ascii="宋体" w:hAnsi="宋体" w:eastAsia="宋体" w:cs="宋体"/>
          <w:highlight w:val="none"/>
        </w:rPr>
        <w:t>二、</w:t>
      </w:r>
      <w:bookmarkEnd w:id="1246"/>
      <w:bookmarkEnd w:id="1247"/>
      <w:bookmarkEnd w:id="1248"/>
      <w:bookmarkEnd w:id="1249"/>
      <w:r>
        <w:rPr>
          <w:rFonts w:hint="eastAsia" w:ascii="宋体" w:hAnsi="宋体" w:eastAsia="宋体" w:cs="宋体"/>
          <w:highlight w:val="none"/>
        </w:rPr>
        <w:t>法定代表身份证明</w:t>
      </w:r>
      <w:bookmarkEnd w:id="1250"/>
      <w:bookmarkEnd w:id="1251"/>
      <w:bookmarkEnd w:id="1252"/>
      <w:bookmarkEnd w:id="1253"/>
      <w:bookmarkEnd w:id="1254"/>
      <w:bookmarkEnd w:id="1255"/>
      <w:bookmarkEnd w:id="1256"/>
    </w:p>
    <w:p w14:paraId="353B35BF">
      <w:pPr>
        <w:spacing w:line="440" w:lineRule="exact"/>
        <w:jc w:val="center"/>
        <w:rPr>
          <w:rFonts w:hint="eastAsia" w:ascii="宋体" w:hAnsi="宋体" w:cs="宋体"/>
          <w:sz w:val="20"/>
          <w:szCs w:val="20"/>
          <w:highlight w:val="none"/>
        </w:rPr>
      </w:pPr>
    </w:p>
    <w:p w14:paraId="494A30F9">
      <w:pPr>
        <w:spacing w:line="440" w:lineRule="exact"/>
        <w:rPr>
          <w:rFonts w:hint="eastAsia" w:ascii="宋体" w:hAnsi="宋体" w:cs="宋体"/>
          <w:sz w:val="22"/>
          <w:szCs w:val="20"/>
          <w:highlight w:val="none"/>
        </w:rPr>
      </w:pPr>
      <w:r>
        <w:rPr>
          <w:rFonts w:hint="eastAsia" w:ascii="宋体" w:hAnsi="宋体" w:cs="宋体"/>
          <w:sz w:val="22"/>
          <w:szCs w:val="20"/>
          <w:highlight w:val="none"/>
        </w:rPr>
        <w:t>供应商名称：</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w:t>
      </w:r>
    </w:p>
    <w:p w14:paraId="0A9AC843">
      <w:pPr>
        <w:spacing w:line="440" w:lineRule="exact"/>
        <w:rPr>
          <w:rFonts w:hint="eastAsia" w:ascii="宋体" w:hAnsi="宋体" w:cs="宋体"/>
          <w:sz w:val="22"/>
          <w:szCs w:val="20"/>
          <w:highlight w:val="none"/>
        </w:rPr>
      </w:pPr>
      <w:r>
        <w:rPr>
          <w:rFonts w:hint="eastAsia" w:ascii="宋体" w:hAnsi="宋体" w:cs="宋体"/>
          <w:sz w:val="22"/>
          <w:szCs w:val="20"/>
          <w:highlight w:val="none"/>
        </w:rPr>
        <w:t>单位性质：</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w:t>
      </w:r>
    </w:p>
    <w:p w14:paraId="24435CFA">
      <w:pPr>
        <w:spacing w:line="440" w:lineRule="exact"/>
        <w:rPr>
          <w:rFonts w:hint="eastAsia" w:ascii="宋体" w:hAnsi="宋体" w:cs="宋体"/>
          <w:sz w:val="22"/>
          <w:szCs w:val="20"/>
          <w:highlight w:val="none"/>
        </w:rPr>
      </w:pPr>
      <w:r>
        <w:rPr>
          <w:rFonts w:hint="eastAsia" w:ascii="宋体" w:hAnsi="宋体" w:cs="宋体"/>
          <w:sz w:val="22"/>
          <w:szCs w:val="20"/>
          <w:highlight w:val="none"/>
        </w:rPr>
        <w:t>地址：</w:t>
      </w:r>
      <w:r>
        <w:rPr>
          <w:rFonts w:hint="eastAsia" w:ascii="宋体" w:hAnsi="宋体" w:cs="宋体"/>
          <w:sz w:val="22"/>
          <w:szCs w:val="20"/>
          <w:highlight w:val="none"/>
          <w:u w:val="single"/>
        </w:rPr>
        <w:t xml:space="preserve">                                   </w:t>
      </w:r>
    </w:p>
    <w:p w14:paraId="26C45550">
      <w:pPr>
        <w:spacing w:line="440" w:lineRule="exact"/>
        <w:rPr>
          <w:rFonts w:hint="eastAsia" w:ascii="宋体" w:hAnsi="宋体" w:cs="宋体"/>
          <w:sz w:val="22"/>
          <w:szCs w:val="20"/>
          <w:highlight w:val="none"/>
        </w:rPr>
      </w:pPr>
      <w:r>
        <w:rPr>
          <w:rFonts w:hint="eastAsia" w:ascii="宋体" w:hAnsi="宋体" w:cs="宋体"/>
          <w:sz w:val="22"/>
          <w:szCs w:val="20"/>
          <w:highlight w:val="none"/>
        </w:rPr>
        <w:t>成立时间：</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年</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月</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日</w:t>
      </w:r>
    </w:p>
    <w:p w14:paraId="09FAA097">
      <w:pPr>
        <w:spacing w:line="440" w:lineRule="exact"/>
        <w:rPr>
          <w:rFonts w:hint="eastAsia" w:ascii="宋体" w:hAnsi="宋体" w:cs="宋体"/>
          <w:sz w:val="22"/>
          <w:szCs w:val="20"/>
          <w:highlight w:val="none"/>
        </w:rPr>
      </w:pPr>
      <w:r>
        <w:rPr>
          <w:rFonts w:hint="eastAsia" w:ascii="宋体" w:hAnsi="宋体" w:cs="宋体"/>
          <w:sz w:val="22"/>
          <w:szCs w:val="20"/>
          <w:highlight w:val="none"/>
        </w:rPr>
        <w:t>经营期限：</w:t>
      </w:r>
      <w:r>
        <w:rPr>
          <w:rFonts w:hint="eastAsia" w:ascii="宋体" w:hAnsi="宋体" w:cs="宋体"/>
          <w:sz w:val="22"/>
          <w:szCs w:val="20"/>
          <w:highlight w:val="none"/>
          <w:u w:val="single"/>
        </w:rPr>
        <w:t xml:space="preserve">                               </w:t>
      </w:r>
    </w:p>
    <w:p w14:paraId="45F5ECC5">
      <w:pPr>
        <w:spacing w:line="440" w:lineRule="exact"/>
        <w:rPr>
          <w:rFonts w:hint="eastAsia" w:ascii="宋体" w:hAnsi="宋体" w:cs="宋体"/>
          <w:sz w:val="22"/>
          <w:szCs w:val="20"/>
          <w:highlight w:val="none"/>
        </w:rPr>
      </w:pPr>
      <w:r>
        <w:rPr>
          <w:rFonts w:hint="eastAsia" w:ascii="宋体" w:hAnsi="宋体" w:cs="宋体"/>
          <w:sz w:val="22"/>
          <w:szCs w:val="20"/>
          <w:highlight w:val="none"/>
        </w:rPr>
        <w:t>姓名：</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性别：</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年龄：</w:t>
      </w:r>
      <w:r>
        <w:rPr>
          <w:rFonts w:hint="eastAsia" w:ascii="宋体" w:hAnsi="宋体" w:cs="宋体"/>
          <w:sz w:val="22"/>
          <w:szCs w:val="20"/>
          <w:highlight w:val="none"/>
          <w:u w:val="single"/>
        </w:rPr>
        <w:t xml:space="preserve">        </w:t>
      </w:r>
      <w:r>
        <w:rPr>
          <w:rFonts w:hint="eastAsia" w:ascii="宋体" w:hAnsi="宋体" w:cs="宋体"/>
          <w:sz w:val="22"/>
          <w:szCs w:val="20"/>
          <w:highlight w:val="none"/>
        </w:rPr>
        <w:t>职务：</w:t>
      </w:r>
      <w:r>
        <w:rPr>
          <w:rFonts w:hint="eastAsia" w:ascii="宋体" w:hAnsi="宋体" w:cs="宋体"/>
          <w:sz w:val="22"/>
          <w:szCs w:val="20"/>
          <w:highlight w:val="none"/>
          <w:u w:val="single"/>
        </w:rPr>
        <w:t xml:space="preserve">        </w:t>
      </w:r>
    </w:p>
    <w:p w14:paraId="4BB79740">
      <w:pPr>
        <w:spacing w:line="440" w:lineRule="exact"/>
        <w:rPr>
          <w:rFonts w:hint="eastAsia" w:ascii="宋体" w:hAnsi="宋体" w:cs="宋体"/>
          <w:sz w:val="22"/>
          <w:szCs w:val="20"/>
          <w:highlight w:val="none"/>
        </w:rPr>
      </w:pPr>
      <w:r>
        <w:rPr>
          <w:rFonts w:hint="eastAsia" w:ascii="宋体" w:hAnsi="宋体" w:cs="宋体"/>
          <w:sz w:val="22"/>
          <w:szCs w:val="20"/>
          <w:highlight w:val="none"/>
        </w:rPr>
        <w:t>系</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（供应商名称）的法定代表人。</w:t>
      </w:r>
    </w:p>
    <w:p w14:paraId="7FAE3BEB">
      <w:pPr>
        <w:spacing w:line="440" w:lineRule="exact"/>
        <w:ind w:firstLine="440" w:firstLineChars="200"/>
        <w:rPr>
          <w:rFonts w:hint="eastAsia" w:ascii="宋体" w:hAnsi="宋体" w:cs="宋体"/>
          <w:sz w:val="22"/>
          <w:szCs w:val="20"/>
          <w:highlight w:val="none"/>
        </w:rPr>
      </w:pPr>
      <w:r>
        <w:rPr>
          <w:rFonts w:hint="eastAsia" w:ascii="宋体" w:hAnsi="宋体" w:cs="宋体"/>
          <w:sz w:val="22"/>
          <w:szCs w:val="20"/>
          <w:highlight w:val="none"/>
        </w:rPr>
        <w:t>特此证明。</w:t>
      </w:r>
    </w:p>
    <w:p w14:paraId="152FDE36">
      <w:pPr>
        <w:spacing w:line="440" w:lineRule="exact"/>
        <w:rPr>
          <w:rFonts w:hint="eastAsia" w:ascii="宋体" w:hAnsi="宋体" w:cs="宋体"/>
          <w:sz w:val="22"/>
          <w:szCs w:val="20"/>
          <w:highlight w:val="none"/>
        </w:rPr>
      </w:pPr>
    </w:p>
    <w:p w14:paraId="576D2B08">
      <w:pPr>
        <w:spacing w:line="440" w:lineRule="exact"/>
        <w:rPr>
          <w:rFonts w:hint="eastAsia" w:ascii="宋体" w:hAnsi="宋体" w:cs="宋体"/>
          <w:sz w:val="22"/>
          <w:szCs w:val="20"/>
          <w:highlight w:val="none"/>
        </w:rPr>
      </w:pPr>
    </w:p>
    <w:p w14:paraId="5CBFC2ED">
      <w:pPr>
        <w:spacing w:line="440" w:lineRule="exact"/>
        <w:jc w:val="right"/>
        <w:rPr>
          <w:rFonts w:hint="eastAsia" w:ascii="宋体" w:hAnsi="宋体" w:cs="宋体"/>
          <w:sz w:val="22"/>
          <w:szCs w:val="20"/>
          <w:highlight w:val="none"/>
        </w:rPr>
      </w:pPr>
      <w:r>
        <w:rPr>
          <w:rFonts w:hint="eastAsia" w:ascii="宋体" w:hAnsi="宋体" w:cs="宋体"/>
          <w:sz w:val="22"/>
          <w:szCs w:val="20"/>
          <w:highlight w:val="none"/>
        </w:rPr>
        <w:t xml:space="preserve">                          供应商：</w:t>
      </w:r>
      <w:r>
        <w:rPr>
          <w:rFonts w:hint="eastAsia" w:ascii="宋体" w:hAnsi="宋体" w:cs="宋体"/>
          <w:sz w:val="22"/>
          <w:szCs w:val="20"/>
          <w:highlight w:val="none"/>
          <w:u w:val="single"/>
        </w:rPr>
        <w:t xml:space="preserve">                 </w:t>
      </w:r>
      <w:r>
        <w:rPr>
          <w:rFonts w:hint="eastAsia" w:ascii="宋体" w:hAnsi="宋体" w:cs="宋体"/>
          <w:sz w:val="22"/>
          <w:szCs w:val="20"/>
          <w:highlight w:val="none"/>
        </w:rPr>
        <w:t>（盖单位公章）</w:t>
      </w:r>
    </w:p>
    <w:p w14:paraId="1BF73392">
      <w:pPr>
        <w:spacing w:line="440" w:lineRule="exact"/>
        <w:jc w:val="right"/>
        <w:rPr>
          <w:rFonts w:hint="eastAsia" w:ascii="宋体" w:hAnsi="宋体" w:cs="宋体"/>
          <w:sz w:val="22"/>
          <w:szCs w:val="20"/>
          <w:highlight w:val="none"/>
        </w:rPr>
      </w:pPr>
      <w:r>
        <w:rPr>
          <w:rFonts w:hint="eastAsia" w:ascii="宋体" w:hAnsi="宋体" w:cs="宋体"/>
          <w:sz w:val="22"/>
          <w:szCs w:val="20"/>
          <w:highlight w:val="none"/>
        </w:rPr>
        <w:t xml:space="preserve">                                   </w:t>
      </w:r>
      <w:r>
        <w:rPr>
          <w:rFonts w:hint="eastAsia" w:ascii="宋体" w:hAnsi="宋体" w:cs="宋体"/>
          <w:sz w:val="22"/>
          <w:szCs w:val="20"/>
          <w:highlight w:val="none"/>
          <w:u w:val="single"/>
        </w:rPr>
        <w:t xml:space="preserve">       </w:t>
      </w:r>
      <w:r>
        <w:rPr>
          <w:rFonts w:hint="eastAsia" w:ascii="宋体" w:hAnsi="宋体" w:cs="宋体"/>
          <w:sz w:val="22"/>
          <w:szCs w:val="20"/>
          <w:highlight w:val="none"/>
        </w:rPr>
        <w:t>年</w:t>
      </w:r>
      <w:r>
        <w:rPr>
          <w:rFonts w:hint="eastAsia" w:ascii="宋体" w:hAnsi="宋体" w:cs="宋体"/>
          <w:sz w:val="22"/>
          <w:szCs w:val="20"/>
          <w:highlight w:val="none"/>
          <w:u w:val="single"/>
        </w:rPr>
        <w:t xml:space="preserve">       </w:t>
      </w:r>
      <w:r>
        <w:rPr>
          <w:rFonts w:hint="eastAsia" w:ascii="宋体" w:hAnsi="宋体" w:cs="宋体"/>
          <w:sz w:val="22"/>
          <w:szCs w:val="20"/>
          <w:highlight w:val="none"/>
        </w:rPr>
        <w:t>月</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日 </w:t>
      </w:r>
    </w:p>
    <w:p w14:paraId="737925F2">
      <w:pPr>
        <w:spacing w:line="440" w:lineRule="exact"/>
        <w:rPr>
          <w:rFonts w:hint="eastAsia" w:ascii="宋体" w:hAnsi="宋体" w:cs="宋体"/>
          <w:sz w:val="20"/>
          <w:szCs w:val="20"/>
          <w:highlight w:val="none"/>
        </w:rPr>
      </w:pPr>
    </w:p>
    <w:p w14:paraId="274DFE05">
      <w:pPr>
        <w:spacing w:line="440" w:lineRule="exact"/>
        <w:rPr>
          <w:rFonts w:hint="eastAsia" w:ascii="宋体" w:hAnsi="宋体" w:cs="宋体"/>
          <w:sz w:val="20"/>
          <w:szCs w:val="20"/>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320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9" w:hRule="atLeast"/>
        </w:trPr>
        <w:tc>
          <w:tcPr>
            <w:tcW w:w="8528" w:type="dxa"/>
            <w:noWrap w:val="0"/>
            <w:vAlign w:val="center"/>
          </w:tcPr>
          <w:p w14:paraId="09FFAEB5">
            <w:pPr>
              <w:spacing w:line="440" w:lineRule="exact"/>
              <w:jc w:val="center"/>
              <w:rPr>
                <w:rFonts w:hint="eastAsia" w:ascii="宋体" w:hAnsi="宋体" w:cs="宋体"/>
                <w:sz w:val="22"/>
                <w:szCs w:val="22"/>
                <w:highlight w:val="none"/>
              </w:rPr>
            </w:pPr>
            <w:r>
              <w:rPr>
                <w:rFonts w:hint="eastAsia" w:ascii="宋体" w:hAnsi="宋体" w:cs="宋体"/>
                <w:sz w:val="22"/>
                <w:szCs w:val="22"/>
                <w:highlight w:val="none"/>
              </w:rPr>
              <w:t>法定代表人身份证扫描件</w:t>
            </w:r>
          </w:p>
          <w:p w14:paraId="440D3359">
            <w:pPr>
              <w:spacing w:line="440" w:lineRule="exact"/>
              <w:jc w:val="center"/>
              <w:rPr>
                <w:rFonts w:hint="eastAsia" w:ascii="宋体" w:hAnsi="宋体" w:cs="宋体"/>
                <w:sz w:val="20"/>
                <w:szCs w:val="20"/>
                <w:highlight w:val="none"/>
              </w:rPr>
            </w:pPr>
          </w:p>
        </w:tc>
      </w:tr>
    </w:tbl>
    <w:p w14:paraId="08A8599F">
      <w:pPr>
        <w:spacing w:line="440" w:lineRule="exact"/>
        <w:rPr>
          <w:rFonts w:hint="eastAsia" w:ascii="宋体" w:hAnsi="宋体" w:cs="宋体"/>
          <w:sz w:val="20"/>
          <w:szCs w:val="20"/>
          <w:highlight w:val="none"/>
        </w:rPr>
      </w:pPr>
    </w:p>
    <w:p w14:paraId="53BB682A">
      <w:pPr>
        <w:spacing w:line="440" w:lineRule="exact"/>
        <w:rPr>
          <w:rFonts w:hint="eastAsia" w:ascii="宋体" w:hAnsi="宋体" w:cs="宋体"/>
          <w:sz w:val="20"/>
          <w:szCs w:val="20"/>
          <w:highlight w:val="none"/>
        </w:rPr>
      </w:pPr>
    </w:p>
    <w:p w14:paraId="0F01494B">
      <w:pPr>
        <w:spacing w:line="440" w:lineRule="exact"/>
        <w:rPr>
          <w:rFonts w:hint="eastAsia" w:ascii="宋体" w:hAnsi="宋体" w:cs="宋体"/>
          <w:sz w:val="18"/>
          <w:szCs w:val="18"/>
          <w:highlight w:val="none"/>
        </w:rPr>
      </w:pPr>
    </w:p>
    <w:p w14:paraId="29BD7585">
      <w:pPr>
        <w:spacing w:line="440" w:lineRule="exact"/>
        <w:rPr>
          <w:rFonts w:hint="eastAsia" w:ascii="宋体" w:hAnsi="宋体" w:cs="宋体"/>
          <w:sz w:val="18"/>
          <w:szCs w:val="18"/>
          <w:highlight w:val="none"/>
        </w:rPr>
      </w:pPr>
    </w:p>
    <w:p w14:paraId="224E424A">
      <w:pPr>
        <w:pStyle w:val="4"/>
        <w:jc w:val="center"/>
        <w:rPr>
          <w:rFonts w:hint="eastAsia" w:ascii="宋体" w:hAnsi="宋体" w:eastAsia="宋体" w:cs="宋体"/>
          <w:highlight w:val="none"/>
        </w:rPr>
      </w:pPr>
      <w:bookmarkStart w:id="1257" w:name="_Toc318989765"/>
      <w:bookmarkStart w:id="1258" w:name="_Toc4868"/>
      <w:bookmarkStart w:id="1259" w:name="_Toc441791190"/>
      <w:bookmarkStart w:id="1260" w:name="_Toc21616"/>
      <w:bookmarkStart w:id="1261" w:name="_Toc202941490"/>
      <w:bookmarkStart w:id="1262" w:name="_Toc23371"/>
      <w:bookmarkStart w:id="1263" w:name="_Toc21874"/>
      <w:bookmarkStart w:id="1264" w:name="_Toc18014"/>
      <w:bookmarkStart w:id="1265" w:name="_Toc466298162"/>
      <w:bookmarkStart w:id="1266" w:name="_Toc4444"/>
      <w:r>
        <w:rPr>
          <w:rFonts w:hint="eastAsia" w:ascii="宋体" w:hAnsi="宋体" w:eastAsia="宋体" w:cs="宋体"/>
          <w:highlight w:val="none"/>
        </w:rPr>
        <w:t>三、授权委托书</w:t>
      </w:r>
      <w:bookmarkEnd w:id="1257"/>
      <w:bookmarkEnd w:id="1258"/>
      <w:bookmarkEnd w:id="1259"/>
      <w:bookmarkEnd w:id="1260"/>
      <w:bookmarkEnd w:id="1261"/>
      <w:bookmarkEnd w:id="1262"/>
      <w:bookmarkEnd w:id="1263"/>
      <w:bookmarkEnd w:id="1264"/>
      <w:bookmarkEnd w:id="1265"/>
      <w:bookmarkEnd w:id="1266"/>
    </w:p>
    <w:p w14:paraId="6A3B6415">
      <w:pPr>
        <w:topLinePunct/>
        <w:spacing w:line="440" w:lineRule="exact"/>
        <w:ind w:firstLine="440" w:firstLineChars="200"/>
        <w:rPr>
          <w:rFonts w:hint="eastAsia" w:ascii="宋体" w:hAnsi="宋体" w:cs="宋体"/>
          <w:sz w:val="22"/>
          <w:szCs w:val="20"/>
          <w:highlight w:val="none"/>
        </w:rPr>
      </w:pPr>
      <w:r>
        <w:rPr>
          <w:rFonts w:hint="eastAsia" w:ascii="宋体" w:hAnsi="宋体" w:cs="宋体"/>
          <w:sz w:val="22"/>
          <w:szCs w:val="20"/>
          <w:highlight w:val="none"/>
        </w:rPr>
        <w:t>本人</w:t>
      </w:r>
      <w:r>
        <w:rPr>
          <w:rFonts w:hint="eastAsia" w:ascii="宋体" w:hAnsi="宋体" w:cs="宋体"/>
          <w:sz w:val="22"/>
          <w:szCs w:val="20"/>
          <w:highlight w:val="none"/>
          <w:u w:val="single"/>
        </w:rPr>
        <w:t xml:space="preserve">       </w:t>
      </w:r>
      <w:r>
        <w:rPr>
          <w:rFonts w:hint="eastAsia" w:ascii="宋体" w:hAnsi="宋体" w:cs="宋体"/>
          <w:sz w:val="22"/>
          <w:szCs w:val="20"/>
          <w:highlight w:val="none"/>
        </w:rPr>
        <w:t>（姓名）系</w:t>
      </w:r>
      <w:r>
        <w:rPr>
          <w:rFonts w:hint="eastAsia" w:ascii="宋体" w:hAnsi="宋体" w:cs="宋体"/>
          <w:sz w:val="22"/>
          <w:szCs w:val="20"/>
          <w:highlight w:val="none"/>
          <w:u w:val="single"/>
        </w:rPr>
        <w:t xml:space="preserve">        </w:t>
      </w:r>
      <w:r>
        <w:rPr>
          <w:rFonts w:hint="eastAsia" w:ascii="宋体" w:hAnsi="宋体" w:cs="宋体"/>
          <w:sz w:val="22"/>
          <w:szCs w:val="20"/>
          <w:highlight w:val="none"/>
        </w:rPr>
        <w:t>（供应商名称）的法定代表人，现委托</w:t>
      </w:r>
      <w:r>
        <w:rPr>
          <w:rFonts w:hint="eastAsia" w:ascii="宋体" w:hAnsi="宋体" w:cs="宋体"/>
          <w:sz w:val="22"/>
          <w:szCs w:val="20"/>
          <w:highlight w:val="none"/>
          <w:u w:val="single"/>
        </w:rPr>
        <w:t xml:space="preserve">        </w:t>
      </w:r>
      <w:r>
        <w:rPr>
          <w:rFonts w:hint="eastAsia" w:ascii="宋体" w:hAnsi="宋体" w:cs="宋体"/>
          <w:sz w:val="22"/>
          <w:szCs w:val="20"/>
          <w:highlight w:val="none"/>
        </w:rPr>
        <w:t>（姓名）为我方代理人。代理人根据授权，以我方名义签署、澄清、说明、补正、递交、撤回、修改</w:t>
      </w:r>
      <w:r>
        <w:rPr>
          <w:rFonts w:hint="eastAsia" w:ascii="宋体" w:hAnsi="宋体" w:cs="宋体"/>
          <w:sz w:val="22"/>
          <w:szCs w:val="20"/>
          <w:highlight w:val="none"/>
          <w:u w:val="single"/>
        </w:rPr>
        <w:t xml:space="preserve">           </w:t>
      </w:r>
      <w:r>
        <w:rPr>
          <w:rFonts w:hint="eastAsia" w:ascii="宋体" w:hAnsi="宋体" w:cs="宋体"/>
          <w:sz w:val="22"/>
          <w:szCs w:val="20"/>
          <w:highlight w:val="none"/>
        </w:rPr>
        <w:t>（项目名称）响应文件、签订合同和处理有关事宜，其法律后果由我方承担。</w:t>
      </w:r>
    </w:p>
    <w:p w14:paraId="55A18963">
      <w:pPr>
        <w:spacing w:line="440" w:lineRule="exact"/>
        <w:rPr>
          <w:rFonts w:hint="eastAsia" w:ascii="宋体" w:hAnsi="宋体" w:cs="宋体"/>
          <w:sz w:val="22"/>
          <w:szCs w:val="20"/>
          <w:highlight w:val="none"/>
        </w:rPr>
      </w:pPr>
      <w:r>
        <w:rPr>
          <w:rFonts w:hint="eastAsia" w:ascii="宋体" w:hAnsi="宋体" w:cs="宋体"/>
          <w:sz w:val="22"/>
          <w:szCs w:val="20"/>
          <w:highlight w:val="none"/>
        </w:rPr>
        <w:t xml:space="preserve">    委托期限：</w:t>
      </w:r>
      <w:r>
        <w:rPr>
          <w:rFonts w:hint="eastAsia" w:ascii="宋体" w:hAnsi="宋体" w:cs="宋体"/>
          <w:sz w:val="22"/>
          <w:szCs w:val="20"/>
          <w:highlight w:val="none"/>
          <w:u w:val="single"/>
        </w:rPr>
        <w:t xml:space="preserve">长期 </w:t>
      </w:r>
      <w:r>
        <w:rPr>
          <w:rFonts w:hint="eastAsia" w:ascii="宋体" w:hAnsi="宋体" w:cs="宋体"/>
          <w:sz w:val="22"/>
          <w:szCs w:val="20"/>
          <w:highlight w:val="none"/>
        </w:rPr>
        <w:t>。</w:t>
      </w:r>
    </w:p>
    <w:p w14:paraId="0201BCDC">
      <w:pPr>
        <w:spacing w:line="440" w:lineRule="exact"/>
        <w:ind w:firstLine="440" w:firstLineChars="200"/>
        <w:rPr>
          <w:rFonts w:hint="eastAsia" w:ascii="宋体" w:hAnsi="宋体" w:cs="宋体"/>
          <w:sz w:val="22"/>
          <w:szCs w:val="20"/>
          <w:highlight w:val="none"/>
        </w:rPr>
      </w:pPr>
      <w:r>
        <w:rPr>
          <w:rFonts w:hint="eastAsia" w:ascii="宋体" w:hAnsi="宋体" w:cs="宋体"/>
          <w:sz w:val="22"/>
          <w:szCs w:val="20"/>
          <w:highlight w:val="none"/>
        </w:rPr>
        <w:t>代理人无转委托权。</w:t>
      </w:r>
    </w:p>
    <w:p w14:paraId="61FA6F4C">
      <w:pPr>
        <w:spacing w:line="440" w:lineRule="exact"/>
        <w:rPr>
          <w:rFonts w:hint="eastAsia" w:ascii="宋体" w:hAnsi="宋体" w:cs="宋体"/>
          <w:sz w:val="22"/>
          <w:szCs w:val="20"/>
          <w:highlight w:val="none"/>
        </w:rPr>
      </w:pPr>
    </w:p>
    <w:p w14:paraId="352F9D65">
      <w:pPr>
        <w:spacing w:line="440" w:lineRule="exact"/>
        <w:rPr>
          <w:rFonts w:hint="eastAsia" w:ascii="宋体" w:hAnsi="宋体" w:cs="宋体"/>
          <w:sz w:val="22"/>
          <w:szCs w:val="20"/>
          <w:highlight w:val="none"/>
        </w:rPr>
      </w:pPr>
    </w:p>
    <w:p w14:paraId="7C3B5B02">
      <w:pPr>
        <w:spacing w:line="440" w:lineRule="exact"/>
        <w:rPr>
          <w:rFonts w:hint="eastAsia" w:ascii="宋体" w:hAnsi="宋体" w:cs="宋体"/>
          <w:sz w:val="22"/>
          <w:szCs w:val="20"/>
          <w:highlight w:val="none"/>
        </w:rPr>
      </w:pPr>
    </w:p>
    <w:p w14:paraId="00D1FA7E">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供应商：</w:t>
      </w:r>
      <w:r>
        <w:rPr>
          <w:rFonts w:hint="eastAsia" w:ascii="宋体" w:hAnsi="宋体" w:cs="宋体"/>
          <w:sz w:val="22"/>
          <w:szCs w:val="20"/>
          <w:highlight w:val="none"/>
          <w:u w:val="single"/>
        </w:rPr>
        <w:t xml:space="preserve">                             </w:t>
      </w:r>
      <w:r>
        <w:rPr>
          <w:rFonts w:hint="eastAsia" w:ascii="宋体" w:hAnsi="宋体" w:cs="宋体"/>
          <w:sz w:val="22"/>
          <w:szCs w:val="20"/>
          <w:highlight w:val="none"/>
        </w:rPr>
        <w:t>（盖单位公章）</w:t>
      </w:r>
    </w:p>
    <w:p w14:paraId="33A811E8">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法定代表人：</w:t>
      </w:r>
      <w:r>
        <w:rPr>
          <w:rFonts w:hint="eastAsia" w:ascii="宋体" w:hAnsi="宋体" w:cs="宋体"/>
          <w:sz w:val="22"/>
          <w:szCs w:val="20"/>
          <w:highlight w:val="none"/>
          <w:u w:val="single"/>
        </w:rPr>
        <w:t xml:space="preserve">                        </w:t>
      </w:r>
      <w:r>
        <w:rPr>
          <w:rFonts w:hint="eastAsia" w:ascii="宋体" w:hAnsi="宋体" w:cs="宋体"/>
          <w:sz w:val="22"/>
          <w:szCs w:val="20"/>
          <w:highlight w:val="none"/>
        </w:rPr>
        <w:t>（签字或盖章）</w:t>
      </w:r>
    </w:p>
    <w:p w14:paraId="6533F2D3">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身份证号码：</w:t>
      </w:r>
      <w:r>
        <w:rPr>
          <w:rFonts w:hint="eastAsia" w:ascii="宋体" w:hAnsi="宋体" w:cs="宋体"/>
          <w:sz w:val="22"/>
          <w:szCs w:val="20"/>
          <w:highlight w:val="none"/>
          <w:u w:val="single"/>
        </w:rPr>
        <w:t xml:space="preserve">                                        </w:t>
      </w:r>
    </w:p>
    <w:p w14:paraId="18FFCA53">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委托代理人：</w:t>
      </w:r>
      <w:r>
        <w:rPr>
          <w:rFonts w:hint="eastAsia" w:ascii="宋体" w:hAnsi="宋体" w:cs="宋体"/>
          <w:sz w:val="22"/>
          <w:szCs w:val="20"/>
          <w:highlight w:val="none"/>
          <w:u w:val="single"/>
        </w:rPr>
        <w:t xml:space="preserve">                          </w:t>
      </w:r>
      <w:r>
        <w:rPr>
          <w:rFonts w:hint="eastAsia" w:ascii="宋体" w:hAnsi="宋体" w:cs="宋体"/>
          <w:sz w:val="22"/>
          <w:szCs w:val="20"/>
          <w:highlight w:val="none"/>
        </w:rPr>
        <w:t>（签字或盖章）</w:t>
      </w:r>
    </w:p>
    <w:p w14:paraId="3052B69B">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身份证号码：</w:t>
      </w:r>
      <w:r>
        <w:rPr>
          <w:rFonts w:hint="eastAsia" w:ascii="宋体" w:hAnsi="宋体" w:cs="宋体"/>
          <w:sz w:val="22"/>
          <w:szCs w:val="20"/>
          <w:highlight w:val="none"/>
          <w:u w:val="single"/>
        </w:rPr>
        <w:t xml:space="preserve">                                        </w:t>
      </w:r>
    </w:p>
    <w:p w14:paraId="6D216B39">
      <w:pPr>
        <w:spacing w:line="440" w:lineRule="exact"/>
        <w:jc w:val="right"/>
        <w:rPr>
          <w:rFonts w:hint="eastAsia" w:ascii="宋体" w:hAnsi="宋体" w:cs="宋体"/>
          <w:sz w:val="22"/>
          <w:szCs w:val="20"/>
          <w:highlight w:val="none"/>
        </w:rPr>
      </w:pPr>
      <w:r>
        <w:rPr>
          <w:rFonts w:hint="eastAsia" w:ascii="宋体" w:hAnsi="宋体" w:cs="宋体"/>
          <w:sz w:val="22"/>
          <w:szCs w:val="20"/>
          <w:highlight w:val="none"/>
          <w:u w:val="single"/>
        </w:rPr>
        <w:t xml:space="preserve">       </w:t>
      </w:r>
      <w:r>
        <w:rPr>
          <w:rFonts w:hint="eastAsia" w:ascii="宋体" w:hAnsi="宋体" w:cs="宋体"/>
          <w:sz w:val="22"/>
          <w:szCs w:val="20"/>
          <w:highlight w:val="none"/>
        </w:rPr>
        <w:t>年</w:t>
      </w:r>
      <w:r>
        <w:rPr>
          <w:rFonts w:hint="eastAsia" w:ascii="宋体" w:hAnsi="宋体" w:cs="宋体"/>
          <w:sz w:val="22"/>
          <w:szCs w:val="20"/>
          <w:highlight w:val="none"/>
          <w:u w:val="single"/>
        </w:rPr>
        <w:t xml:space="preserve">       </w:t>
      </w:r>
      <w:r>
        <w:rPr>
          <w:rFonts w:hint="eastAsia" w:ascii="宋体" w:hAnsi="宋体" w:cs="宋体"/>
          <w:sz w:val="22"/>
          <w:szCs w:val="20"/>
          <w:highlight w:val="none"/>
        </w:rPr>
        <w:t>月</w:t>
      </w:r>
      <w:r>
        <w:rPr>
          <w:rFonts w:hint="eastAsia" w:ascii="宋体" w:hAnsi="宋体" w:cs="宋体"/>
          <w:sz w:val="22"/>
          <w:szCs w:val="20"/>
          <w:highlight w:val="none"/>
          <w:u w:val="single"/>
        </w:rPr>
        <w:t xml:space="preserve">       </w:t>
      </w:r>
      <w:r>
        <w:rPr>
          <w:rFonts w:hint="eastAsia" w:ascii="宋体" w:hAnsi="宋体" w:cs="宋体"/>
          <w:sz w:val="22"/>
          <w:szCs w:val="20"/>
          <w:highlight w:val="none"/>
        </w:rPr>
        <w:t>日</w:t>
      </w:r>
    </w:p>
    <w:p w14:paraId="61D21245">
      <w:pPr>
        <w:spacing w:line="440" w:lineRule="exact"/>
        <w:rPr>
          <w:rFonts w:hint="eastAsia" w:ascii="宋体" w:hAnsi="宋体" w:cs="宋体"/>
          <w:sz w:val="20"/>
          <w:szCs w:val="20"/>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DE0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5" w:hRule="atLeast"/>
          <w:jc w:val="center"/>
        </w:trPr>
        <w:tc>
          <w:tcPr>
            <w:tcW w:w="8528" w:type="dxa"/>
            <w:noWrap w:val="0"/>
            <w:vAlign w:val="center"/>
          </w:tcPr>
          <w:p w14:paraId="5C226303">
            <w:pPr>
              <w:spacing w:line="440" w:lineRule="exact"/>
              <w:jc w:val="center"/>
              <w:rPr>
                <w:rFonts w:hint="eastAsia" w:ascii="宋体" w:hAnsi="宋体" w:cs="宋体"/>
                <w:sz w:val="22"/>
                <w:szCs w:val="22"/>
                <w:highlight w:val="none"/>
              </w:rPr>
            </w:pPr>
            <w:r>
              <w:rPr>
                <w:rFonts w:hint="eastAsia" w:ascii="宋体" w:hAnsi="宋体" w:cs="宋体"/>
                <w:sz w:val="22"/>
                <w:szCs w:val="22"/>
                <w:highlight w:val="none"/>
              </w:rPr>
              <w:t>委托代理人身份证扫描件</w:t>
            </w:r>
          </w:p>
          <w:p w14:paraId="750C900C">
            <w:pPr>
              <w:spacing w:line="440" w:lineRule="exact"/>
              <w:jc w:val="center"/>
              <w:rPr>
                <w:rFonts w:hint="eastAsia" w:ascii="宋体" w:hAnsi="宋体" w:cs="宋体"/>
                <w:sz w:val="20"/>
                <w:szCs w:val="20"/>
                <w:highlight w:val="none"/>
              </w:rPr>
            </w:pPr>
          </w:p>
        </w:tc>
      </w:tr>
    </w:tbl>
    <w:p w14:paraId="0CFD9859">
      <w:pPr>
        <w:spacing w:line="440" w:lineRule="exact"/>
        <w:rPr>
          <w:rFonts w:hint="eastAsia" w:ascii="宋体" w:hAnsi="宋体" w:cs="宋体"/>
          <w:sz w:val="20"/>
          <w:szCs w:val="20"/>
          <w:highlight w:val="none"/>
        </w:rPr>
      </w:pPr>
    </w:p>
    <w:p w14:paraId="3B53A2BA">
      <w:pPr>
        <w:pStyle w:val="4"/>
        <w:rPr>
          <w:rFonts w:hint="eastAsia" w:ascii="宋体" w:hAnsi="宋体" w:eastAsia="宋体" w:cs="宋体"/>
          <w:highlight w:val="none"/>
        </w:rPr>
      </w:pPr>
      <w:bookmarkStart w:id="1267" w:name="_Toc8208"/>
      <w:bookmarkStart w:id="1268" w:name="_Toc14223"/>
      <w:bookmarkStart w:id="1269" w:name="_Toc15039"/>
      <w:bookmarkStart w:id="1270" w:name="_Toc17791"/>
    </w:p>
    <w:p w14:paraId="0B495D8A">
      <w:pPr>
        <w:rPr>
          <w:rFonts w:hint="eastAsia" w:ascii="宋体" w:hAnsi="宋体" w:cs="宋体"/>
          <w:b/>
          <w:bCs/>
          <w:highlight w:val="none"/>
        </w:rPr>
      </w:pPr>
    </w:p>
    <w:p w14:paraId="3B9AE2D7">
      <w:pPr>
        <w:pStyle w:val="16"/>
        <w:spacing w:before="156" w:after="156"/>
        <w:rPr>
          <w:rFonts w:hint="eastAsia"/>
          <w:highlight w:val="none"/>
        </w:rPr>
      </w:pPr>
    </w:p>
    <w:p w14:paraId="48208EC8">
      <w:pPr>
        <w:pStyle w:val="4"/>
        <w:jc w:val="center"/>
        <w:rPr>
          <w:rFonts w:hint="eastAsia" w:ascii="宋体" w:hAnsi="宋体" w:eastAsia="宋体" w:cs="宋体"/>
          <w:highlight w:val="none"/>
        </w:rPr>
      </w:pPr>
      <w:bookmarkStart w:id="1271" w:name="_Toc14712"/>
      <w:bookmarkStart w:id="1272" w:name="_Toc22620"/>
      <w:r>
        <w:rPr>
          <w:rFonts w:hint="eastAsia" w:ascii="宋体" w:hAnsi="宋体" w:eastAsia="宋体" w:cs="宋体"/>
          <w:highlight w:val="none"/>
        </w:rPr>
        <w:t>四、资格证明文件</w:t>
      </w:r>
      <w:bookmarkEnd w:id="1267"/>
      <w:bookmarkEnd w:id="1268"/>
      <w:bookmarkEnd w:id="1269"/>
      <w:bookmarkEnd w:id="1270"/>
      <w:bookmarkEnd w:id="1271"/>
      <w:bookmarkEnd w:id="1272"/>
    </w:p>
    <w:p w14:paraId="63BF4785">
      <w:pPr>
        <w:pStyle w:val="5"/>
        <w:jc w:val="center"/>
        <w:rPr>
          <w:rFonts w:hint="eastAsia" w:ascii="宋体" w:hAnsi="宋体" w:cs="宋体"/>
          <w:highlight w:val="none"/>
        </w:rPr>
      </w:pPr>
      <w:bookmarkStart w:id="1273" w:name="_Toc16788"/>
      <w:bookmarkStart w:id="1274" w:name="_Toc8642"/>
      <w:bookmarkStart w:id="1275" w:name="_Toc8976"/>
      <w:bookmarkStart w:id="1276" w:name="_Toc1102"/>
      <w:r>
        <w:rPr>
          <w:rFonts w:hint="eastAsia" w:ascii="宋体" w:hAnsi="宋体" w:cs="宋体"/>
          <w:highlight w:val="none"/>
        </w:rPr>
        <w:t>（一）供应商基本情况表</w:t>
      </w:r>
      <w:bookmarkEnd w:id="1273"/>
      <w:bookmarkEnd w:id="1274"/>
      <w:bookmarkEnd w:id="1275"/>
      <w:bookmarkEnd w:id="1276"/>
    </w:p>
    <w:p w14:paraId="51B4F513">
      <w:pPr>
        <w:spacing w:line="480" w:lineRule="exact"/>
        <w:rPr>
          <w:rFonts w:hint="eastAsia" w:ascii="宋体" w:hAnsi="宋体" w:cs="宋体"/>
          <w:b/>
          <w:sz w:val="32"/>
          <w:szCs w:val="32"/>
          <w:highlight w:val="none"/>
        </w:rPr>
      </w:pPr>
    </w:p>
    <w:tbl>
      <w:tblPr>
        <w:tblStyle w:val="34"/>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14:paraId="5766C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03D9EE81">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供应商名称</w:t>
            </w:r>
          </w:p>
        </w:tc>
        <w:tc>
          <w:tcPr>
            <w:tcW w:w="6969" w:type="dxa"/>
            <w:gridSpan w:val="6"/>
            <w:noWrap w:val="0"/>
            <w:vAlign w:val="center"/>
          </w:tcPr>
          <w:p w14:paraId="1B6F575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31D20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7F694B3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注册地址</w:t>
            </w:r>
          </w:p>
        </w:tc>
        <w:tc>
          <w:tcPr>
            <w:tcW w:w="3900" w:type="dxa"/>
            <w:gridSpan w:val="3"/>
            <w:noWrap w:val="0"/>
            <w:vAlign w:val="center"/>
          </w:tcPr>
          <w:p w14:paraId="66F9C912">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27" w:type="dxa"/>
            <w:noWrap w:val="0"/>
            <w:vAlign w:val="center"/>
          </w:tcPr>
          <w:p w14:paraId="56CD054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邮政编码</w:t>
            </w:r>
          </w:p>
        </w:tc>
        <w:tc>
          <w:tcPr>
            <w:tcW w:w="2142" w:type="dxa"/>
            <w:gridSpan w:val="2"/>
            <w:noWrap w:val="0"/>
            <w:vAlign w:val="center"/>
          </w:tcPr>
          <w:p w14:paraId="3F1CBEF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53242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noWrap w:val="0"/>
            <w:vAlign w:val="center"/>
          </w:tcPr>
          <w:p w14:paraId="265C612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联系方式</w:t>
            </w:r>
          </w:p>
        </w:tc>
        <w:tc>
          <w:tcPr>
            <w:tcW w:w="983" w:type="dxa"/>
            <w:noWrap w:val="0"/>
            <w:vAlign w:val="center"/>
          </w:tcPr>
          <w:p w14:paraId="4A38556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联系人</w:t>
            </w:r>
          </w:p>
        </w:tc>
        <w:tc>
          <w:tcPr>
            <w:tcW w:w="2917" w:type="dxa"/>
            <w:gridSpan w:val="2"/>
            <w:noWrap w:val="0"/>
            <w:vAlign w:val="center"/>
          </w:tcPr>
          <w:p w14:paraId="004367F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27" w:type="dxa"/>
            <w:noWrap w:val="0"/>
            <w:vAlign w:val="center"/>
          </w:tcPr>
          <w:p w14:paraId="3FDE75E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电  话</w:t>
            </w:r>
          </w:p>
        </w:tc>
        <w:tc>
          <w:tcPr>
            <w:tcW w:w="2142" w:type="dxa"/>
            <w:gridSpan w:val="2"/>
            <w:noWrap w:val="0"/>
            <w:vAlign w:val="center"/>
          </w:tcPr>
          <w:p w14:paraId="06FF599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18439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noWrap w:val="0"/>
            <w:vAlign w:val="center"/>
          </w:tcPr>
          <w:p w14:paraId="76FFD69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p>
        </w:tc>
        <w:tc>
          <w:tcPr>
            <w:tcW w:w="983" w:type="dxa"/>
            <w:noWrap w:val="0"/>
            <w:vAlign w:val="center"/>
          </w:tcPr>
          <w:p w14:paraId="604AA832">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传  真</w:t>
            </w:r>
          </w:p>
        </w:tc>
        <w:tc>
          <w:tcPr>
            <w:tcW w:w="2917" w:type="dxa"/>
            <w:gridSpan w:val="2"/>
            <w:noWrap w:val="0"/>
            <w:vAlign w:val="center"/>
          </w:tcPr>
          <w:p w14:paraId="2A8DE03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27" w:type="dxa"/>
            <w:noWrap w:val="0"/>
            <w:vAlign w:val="center"/>
          </w:tcPr>
          <w:p w14:paraId="1BDB10A8">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网  址</w:t>
            </w:r>
          </w:p>
        </w:tc>
        <w:tc>
          <w:tcPr>
            <w:tcW w:w="2142" w:type="dxa"/>
            <w:gridSpan w:val="2"/>
            <w:noWrap w:val="0"/>
            <w:vAlign w:val="center"/>
          </w:tcPr>
          <w:p w14:paraId="7F80DC7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78955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27B8D873">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法定代表人</w:t>
            </w:r>
          </w:p>
        </w:tc>
        <w:tc>
          <w:tcPr>
            <w:tcW w:w="983" w:type="dxa"/>
            <w:noWrap w:val="0"/>
            <w:vAlign w:val="center"/>
          </w:tcPr>
          <w:p w14:paraId="3D6805B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姓  名</w:t>
            </w:r>
          </w:p>
        </w:tc>
        <w:tc>
          <w:tcPr>
            <w:tcW w:w="1463" w:type="dxa"/>
            <w:noWrap w:val="0"/>
            <w:vAlign w:val="center"/>
          </w:tcPr>
          <w:p w14:paraId="2A86E7F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1454" w:type="dxa"/>
            <w:noWrap w:val="0"/>
            <w:vAlign w:val="center"/>
          </w:tcPr>
          <w:p w14:paraId="0BFA9F28">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技术职称</w:t>
            </w:r>
          </w:p>
        </w:tc>
        <w:tc>
          <w:tcPr>
            <w:tcW w:w="927" w:type="dxa"/>
            <w:noWrap w:val="0"/>
            <w:vAlign w:val="center"/>
          </w:tcPr>
          <w:p w14:paraId="1F39B74F">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78" w:type="dxa"/>
            <w:noWrap w:val="0"/>
            <w:vAlign w:val="center"/>
          </w:tcPr>
          <w:p w14:paraId="02B75B5F">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电  话</w:t>
            </w:r>
          </w:p>
        </w:tc>
        <w:tc>
          <w:tcPr>
            <w:tcW w:w="1164" w:type="dxa"/>
            <w:noWrap w:val="0"/>
            <w:vAlign w:val="center"/>
          </w:tcPr>
          <w:p w14:paraId="53BCA95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4999C7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25FBE304">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技术负责人</w:t>
            </w:r>
          </w:p>
        </w:tc>
        <w:tc>
          <w:tcPr>
            <w:tcW w:w="983" w:type="dxa"/>
            <w:noWrap w:val="0"/>
            <w:vAlign w:val="center"/>
          </w:tcPr>
          <w:p w14:paraId="170FB8CE">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姓  名</w:t>
            </w:r>
          </w:p>
        </w:tc>
        <w:tc>
          <w:tcPr>
            <w:tcW w:w="1463" w:type="dxa"/>
            <w:noWrap w:val="0"/>
            <w:vAlign w:val="center"/>
          </w:tcPr>
          <w:p w14:paraId="21E60D54">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1454" w:type="dxa"/>
            <w:noWrap w:val="0"/>
            <w:vAlign w:val="center"/>
          </w:tcPr>
          <w:p w14:paraId="52F2889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技术职称</w:t>
            </w:r>
          </w:p>
        </w:tc>
        <w:tc>
          <w:tcPr>
            <w:tcW w:w="927" w:type="dxa"/>
            <w:noWrap w:val="0"/>
            <w:vAlign w:val="center"/>
          </w:tcPr>
          <w:p w14:paraId="0CC0E30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78" w:type="dxa"/>
            <w:noWrap w:val="0"/>
            <w:vAlign w:val="center"/>
          </w:tcPr>
          <w:p w14:paraId="20ED59CD">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电  话</w:t>
            </w:r>
          </w:p>
        </w:tc>
        <w:tc>
          <w:tcPr>
            <w:tcW w:w="1164" w:type="dxa"/>
            <w:noWrap w:val="0"/>
            <w:vAlign w:val="center"/>
          </w:tcPr>
          <w:p w14:paraId="0F707743">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54B8E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2A6FB08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成立时间</w:t>
            </w:r>
          </w:p>
        </w:tc>
        <w:tc>
          <w:tcPr>
            <w:tcW w:w="2446" w:type="dxa"/>
            <w:gridSpan w:val="2"/>
            <w:noWrap w:val="0"/>
            <w:vAlign w:val="center"/>
          </w:tcPr>
          <w:p w14:paraId="08B073E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1454" w:type="dxa"/>
            <w:noWrap w:val="0"/>
            <w:vAlign w:val="center"/>
          </w:tcPr>
          <w:p w14:paraId="147F80D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员工总人数</w:t>
            </w:r>
          </w:p>
        </w:tc>
        <w:tc>
          <w:tcPr>
            <w:tcW w:w="3069" w:type="dxa"/>
            <w:gridSpan w:val="3"/>
            <w:noWrap w:val="0"/>
            <w:vAlign w:val="center"/>
          </w:tcPr>
          <w:p w14:paraId="52D324A1">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72FFB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0C7F33CC">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营业执照号</w:t>
            </w:r>
          </w:p>
        </w:tc>
        <w:tc>
          <w:tcPr>
            <w:tcW w:w="6969" w:type="dxa"/>
            <w:gridSpan w:val="6"/>
            <w:noWrap w:val="0"/>
            <w:vAlign w:val="center"/>
          </w:tcPr>
          <w:p w14:paraId="38CD911E">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p w14:paraId="752744AC">
            <w:pPr>
              <w:pStyle w:val="51"/>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14:paraId="353BAF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5E66F00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注册资金</w:t>
            </w:r>
          </w:p>
        </w:tc>
        <w:tc>
          <w:tcPr>
            <w:tcW w:w="6969" w:type="dxa"/>
            <w:gridSpan w:val="6"/>
            <w:noWrap w:val="0"/>
            <w:vAlign w:val="center"/>
          </w:tcPr>
          <w:p w14:paraId="481F488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4A0C1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5BE227A3">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开户银行</w:t>
            </w:r>
          </w:p>
        </w:tc>
        <w:tc>
          <w:tcPr>
            <w:tcW w:w="6969" w:type="dxa"/>
            <w:gridSpan w:val="6"/>
            <w:noWrap w:val="0"/>
            <w:vAlign w:val="center"/>
          </w:tcPr>
          <w:p w14:paraId="0304961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5D4407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1BF4955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账号</w:t>
            </w:r>
          </w:p>
        </w:tc>
        <w:tc>
          <w:tcPr>
            <w:tcW w:w="6969" w:type="dxa"/>
            <w:gridSpan w:val="6"/>
            <w:noWrap w:val="0"/>
            <w:vAlign w:val="center"/>
          </w:tcPr>
          <w:p w14:paraId="4D3780A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14:paraId="3F88E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55F0E25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经营范围</w:t>
            </w:r>
          </w:p>
        </w:tc>
        <w:tc>
          <w:tcPr>
            <w:tcW w:w="6969" w:type="dxa"/>
            <w:gridSpan w:val="6"/>
            <w:noWrap w:val="0"/>
            <w:vAlign w:val="center"/>
          </w:tcPr>
          <w:p w14:paraId="0B6599F9">
            <w:pPr>
              <w:keepNext w:val="0"/>
              <w:keepLines w:val="0"/>
              <w:pageBreakBefore w:val="0"/>
              <w:widowControl w:val="0"/>
              <w:kinsoku/>
              <w:wordWrap/>
              <w:overflowPunct/>
              <w:topLinePunct w:val="0"/>
              <w:bidi w:val="0"/>
              <w:snapToGrid/>
              <w:ind w:firstLine="0" w:firstLineChars="0"/>
              <w:textAlignment w:val="auto"/>
              <w:rPr>
                <w:rFonts w:hint="eastAsia" w:ascii="宋体" w:hAnsi="宋体" w:cs="宋体"/>
                <w:highlight w:val="none"/>
              </w:rPr>
            </w:pPr>
          </w:p>
          <w:p w14:paraId="679265FD">
            <w:pPr>
              <w:pStyle w:val="51"/>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14:paraId="5A3C67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429B03D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szCs w:val="21"/>
                <w:highlight w:val="none"/>
              </w:rPr>
              <w:t>备注</w:t>
            </w:r>
          </w:p>
        </w:tc>
        <w:tc>
          <w:tcPr>
            <w:tcW w:w="6969" w:type="dxa"/>
            <w:gridSpan w:val="6"/>
            <w:noWrap w:val="0"/>
            <w:vAlign w:val="center"/>
          </w:tcPr>
          <w:p w14:paraId="78C9DB18">
            <w:pPr>
              <w:pStyle w:val="51"/>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bl>
    <w:p w14:paraId="1C01B81A">
      <w:pPr>
        <w:spacing w:line="480" w:lineRule="exact"/>
        <w:rPr>
          <w:rFonts w:hint="eastAsia" w:ascii="宋体" w:hAnsi="宋体" w:cs="宋体"/>
          <w:highlight w:val="none"/>
        </w:rPr>
      </w:pPr>
    </w:p>
    <w:p w14:paraId="7896E515">
      <w:pPr>
        <w:rPr>
          <w:rFonts w:hint="eastAsia" w:ascii="宋体" w:hAnsi="宋体" w:cs="宋体"/>
          <w:sz w:val="20"/>
          <w:szCs w:val="22"/>
          <w:highlight w:val="none"/>
        </w:rPr>
      </w:pPr>
      <w:r>
        <w:rPr>
          <w:rFonts w:hint="eastAsia" w:ascii="宋体" w:hAnsi="宋体" w:cs="宋体"/>
          <w:sz w:val="20"/>
          <w:szCs w:val="22"/>
          <w:highlight w:val="none"/>
        </w:rPr>
        <w:t>注：1.根据供应商须知第3.5项的要求在本表后附供应商信用承诺函。</w:t>
      </w:r>
    </w:p>
    <w:p w14:paraId="2A0A38A7">
      <w:pPr>
        <w:numPr>
          <w:ilvl w:val="0"/>
          <w:numId w:val="7"/>
        </w:numPr>
        <w:rPr>
          <w:rFonts w:hint="eastAsia" w:ascii="宋体" w:hAnsi="宋体" w:cs="宋体"/>
          <w:sz w:val="20"/>
          <w:szCs w:val="22"/>
          <w:highlight w:val="none"/>
        </w:rPr>
      </w:pPr>
      <w:r>
        <w:rPr>
          <w:rFonts w:hint="eastAsia" w:ascii="宋体" w:hAnsi="宋体" w:cs="宋体"/>
          <w:sz w:val="20"/>
          <w:szCs w:val="22"/>
          <w:highlight w:val="none"/>
        </w:rPr>
        <w:t>本项目的特定资格要求（如有）：需提供相应的证明材料。</w:t>
      </w:r>
    </w:p>
    <w:p w14:paraId="769CB660">
      <w:pPr>
        <w:pStyle w:val="6"/>
        <w:rPr>
          <w:rFonts w:hint="eastAsia" w:ascii="宋体" w:hAnsi="宋体" w:eastAsia="宋体" w:cs="宋体"/>
          <w:highlight w:val="none"/>
        </w:rPr>
      </w:pPr>
      <w:r>
        <w:rPr>
          <w:rFonts w:hint="eastAsia" w:ascii="宋体" w:hAnsi="宋体" w:eastAsia="宋体" w:cs="宋体"/>
          <w:highlight w:val="none"/>
        </w:rPr>
        <w:t>附件：</w:t>
      </w:r>
    </w:p>
    <w:p w14:paraId="0ACA77C2">
      <w:pPr>
        <w:pStyle w:val="7"/>
        <w:spacing w:line="480" w:lineRule="auto"/>
        <w:jc w:val="center"/>
        <w:rPr>
          <w:rFonts w:hint="eastAsia" w:ascii="宋体" w:hAnsi="宋体" w:eastAsia="宋体" w:cs="宋体"/>
          <w:highlight w:val="none"/>
        </w:rPr>
      </w:pPr>
      <w:r>
        <w:rPr>
          <w:rFonts w:hint="eastAsia" w:ascii="宋体" w:hAnsi="宋体" w:eastAsia="宋体" w:cs="宋体"/>
          <w:highlight w:val="none"/>
        </w:rPr>
        <w:t>信阳市政府采购供应商信用承诺</w:t>
      </w:r>
    </w:p>
    <w:p w14:paraId="3A9FE7E0">
      <w:pPr>
        <w:pStyle w:val="10"/>
        <w:ind w:firstLine="0" w:firstLineChars="0"/>
        <w:rPr>
          <w:rFonts w:hint="eastAsia" w:ascii="宋体" w:hAnsi="宋体" w:cs="宋体"/>
          <w:highlight w:val="none"/>
          <w:u w:val="single"/>
        </w:rPr>
      </w:pPr>
      <w:r>
        <w:rPr>
          <w:rFonts w:hint="eastAsia" w:ascii="宋体" w:hAnsi="宋体" w:cs="宋体"/>
          <w:highlight w:val="none"/>
          <w:u w:val="single"/>
        </w:rPr>
        <w:t xml:space="preserve">致（采购人或采购代理机构）：               </w:t>
      </w:r>
    </w:p>
    <w:p w14:paraId="793CF241">
      <w:pPr>
        <w:pStyle w:val="10"/>
        <w:ind w:firstLine="0" w:firstLineChars="0"/>
        <w:rPr>
          <w:rFonts w:hint="eastAsia" w:ascii="宋体" w:hAnsi="宋体" w:cs="宋体"/>
          <w:highlight w:val="none"/>
          <w:u w:val="single"/>
        </w:rPr>
      </w:pPr>
      <w:r>
        <w:rPr>
          <w:rFonts w:hint="eastAsia" w:ascii="宋体" w:hAnsi="宋体" w:cs="宋体"/>
          <w:highlight w:val="none"/>
          <w:u w:val="single"/>
        </w:rPr>
        <w:t xml:space="preserve">单位名称（自然人姓名）：   </w:t>
      </w:r>
    </w:p>
    <w:p w14:paraId="6891962D">
      <w:pPr>
        <w:pStyle w:val="10"/>
        <w:ind w:firstLine="0" w:firstLineChars="0"/>
        <w:rPr>
          <w:rFonts w:hint="eastAsia" w:ascii="宋体" w:hAnsi="宋体" w:cs="宋体"/>
          <w:highlight w:val="none"/>
          <w:u w:val="single"/>
        </w:rPr>
      </w:pPr>
      <w:r>
        <w:rPr>
          <w:rFonts w:hint="eastAsia" w:ascii="宋体" w:hAnsi="宋体" w:cs="宋体"/>
          <w:highlight w:val="none"/>
          <w:u w:val="single"/>
        </w:rPr>
        <w:t xml:space="preserve">统一社会信用代码（身份证号码）： </w:t>
      </w:r>
    </w:p>
    <w:p w14:paraId="6248CF63">
      <w:pPr>
        <w:pStyle w:val="10"/>
        <w:ind w:firstLine="0" w:firstLineChars="0"/>
        <w:rPr>
          <w:rFonts w:hint="eastAsia" w:ascii="宋体" w:hAnsi="宋体" w:cs="宋体"/>
          <w:highlight w:val="none"/>
          <w:u w:val="single"/>
        </w:rPr>
      </w:pPr>
      <w:r>
        <w:rPr>
          <w:rFonts w:hint="eastAsia" w:ascii="宋体" w:hAnsi="宋体" w:cs="宋体"/>
          <w:highlight w:val="none"/>
          <w:u w:val="single"/>
        </w:rPr>
        <w:t xml:space="preserve">法定代表人（负责人）：   </w:t>
      </w:r>
    </w:p>
    <w:p w14:paraId="1AA3378C">
      <w:pPr>
        <w:pStyle w:val="10"/>
        <w:ind w:firstLine="0" w:firstLineChars="0"/>
        <w:rPr>
          <w:rFonts w:hint="eastAsia" w:ascii="宋体" w:hAnsi="宋体" w:cs="宋体"/>
          <w:highlight w:val="none"/>
          <w:u w:val="single"/>
        </w:rPr>
      </w:pPr>
      <w:r>
        <w:rPr>
          <w:rFonts w:hint="eastAsia" w:ascii="宋体" w:hAnsi="宋体" w:cs="宋体"/>
          <w:highlight w:val="none"/>
          <w:u w:val="single"/>
        </w:rPr>
        <w:t xml:space="preserve">联系地址和电话：              </w:t>
      </w:r>
    </w:p>
    <w:p w14:paraId="21C54C57">
      <w:pPr>
        <w:pStyle w:val="10"/>
        <w:rPr>
          <w:rFonts w:hint="eastAsia" w:ascii="宋体" w:hAnsi="宋体" w:cs="宋体"/>
          <w:highlight w:val="none"/>
        </w:rPr>
      </w:pPr>
      <w:r>
        <w:rPr>
          <w:rFonts w:hint="eastAsia" w:ascii="宋体" w:hAnsi="宋体" w:cs="宋体"/>
          <w:highlight w:val="none"/>
        </w:rPr>
        <w:t>为维护公平、公正、公开的政府采购市场秩序，树立诚实守信的政府采购供应商形象，我单位（本人）自愿作出以下承诺：</w:t>
      </w:r>
    </w:p>
    <w:p w14:paraId="5E8100F4">
      <w:pPr>
        <w:pStyle w:val="10"/>
        <w:rPr>
          <w:rFonts w:hint="eastAsia" w:ascii="宋体" w:hAnsi="宋体" w:cs="宋体"/>
          <w:highlight w:val="none"/>
        </w:rPr>
      </w:pPr>
      <w:r>
        <w:rPr>
          <w:rFonts w:hint="eastAsia" w:ascii="宋体" w:hAnsi="宋体" w:cs="宋体"/>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596215F">
      <w:pPr>
        <w:pStyle w:val="10"/>
        <w:numPr>
          <w:ilvl w:val="0"/>
          <w:numId w:val="8"/>
        </w:numPr>
        <w:ind w:firstLineChars="0"/>
        <w:rPr>
          <w:rFonts w:hint="eastAsia" w:ascii="宋体" w:hAnsi="宋体" w:cs="宋体"/>
          <w:highlight w:val="none"/>
        </w:rPr>
      </w:pPr>
      <w:r>
        <w:rPr>
          <w:rFonts w:hint="eastAsia" w:ascii="宋体" w:hAnsi="宋体" w:cs="宋体"/>
          <w:highlight w:val="none"/>
        </w:rPr>
        <w:t>具有独立承担民事责任的能力；</w:t>
      </w:r>
    </w:p>
    <w:p w14:paraId="3A4179C5">
      <w:pPr>
        <w:pStyle w:val="10"/>
        <w:numPr>
          <w:ilvl w:val="0"/>
          <w:numId w:val="8"/>
        </w:numPr>
        <w:ind w:firstLineChars="0"/>
        <w:rPr>
          <w:rFonts w:hint="eastAsia" w:ascii="宋体" w:hAnsi="宋体" w:cs="宋体"/>
          <w:highlight w:val="none"/>
        </w:rPr>
      </w:pPr>
      <w:r>
        <w:rPr>
          <w:rFonts w:hint="eastAsia" w:ascii="宋体" w:hAnsi="宋体" w:cs="宋体"/>
          <w:highlight w:val="none"/>
        </w:rPr>
        <w:t>具</w:t>
      </w:r>
      <w:r>
        <w:rPr>
          <w:rFonts w:hint="eastAsia" w:ascii="宋体" w:hAnsi="宋体" w:cs="宋体"/>
          <w:highlight w:val="none"/>
          <w:lang w:eastAsia="zh-CN"/>
        </w:rPr>
        <w:t>具有良好的商业信誉和健全的财务会计制度</w:t>
      </w:r>
      <w:r>
        <w:rPr>
          <w:rFonts w:hint="eastAsia" w:ascii="宋体" w:hAnsi="宋体" w:cs="宋体"/>
          <w:highlight w:val="none"/>
        </w:rPr>
        <w:t xml:space="preserve">； </w:t>
      </w:r>
    </w:p>
    <w:p w14:paraId="6049214E">
      <w:pPr>
        <w:pStyle w:val="10"/>
        <w:numPr>
          <w:ilvl w:val="0"/>
          <w:numId w:val="8"/>
        </w:numPr>
        <w:ind w:firstLineChars="0"/>
        <w:rPr>
          <w:rFonts w:hint="eastAsia" w:ascii="宋体" w:hAnsi="宋体" w:cs="宋体"/>
          <w:highlight w:val="none"/>
        </w:rPr>
      </w:pPr>
      <w:r>
        <w:rPr>
          <w:rFonts w:hint="eastAsia" w:ascii="宋体" w:hAnsi="宋体" w:cs="宋体"/>
          <w:highlight w:val="none"/>
        </w:rPr>
        <w:t>具有履行合同所必需的设备和专业技术能力；</w:t>
      </w:r>
    </w:p>
    <w:p w14:paraId="06956A0D">
      <w:pPr>
        <w:pStyle w:val="10"/>
        <w:numPr>
          <w:ilvl w:val="0"/>
          <w:numId w:val="8"/>
        </w:numPr>
        <w:ind w:firstLineChars="0"/>
        <w:rPr>
          <w:rFonts w:hint="eastAsia" w:ascii="宋体" w:hAnsi="宋体" w:cs="宋体"/>
          <w:highlight w:val="none"/>
        </w:rPr>
      </w:pPr>
      <w:r>
        <w:rPr>
          <w:rFonts w:hint="eastAsia" w:ascii="宋体" w:hAnsi="宋体" w:cs="宋体"/>
          <w:highlight w:val="none"/>
        </w:rPr>
        <w:t xml:space="preserve">有依法缴纳税收和社会保障资金的良好记录； </w:t>
      </w:r>
    </w:p>
    <w:p w14:paraId="2E3C017A">
      <w:pPr>
        <w:pStyle w:val="10"/>
        <w:numPr>
          <w:ilvl w:val="0"/>
          <w:numId w:val="8"/>
        </w:numPr>
        <w:ind w:firstLineChars="0"/>
        <w:rPr>
          <w:rFonts w:hint="eastAsia" w:ascii="宋体" w:hAnsi="宋体" w:cs="宋体"/>
          <w:highlight w:val="none"/>
        </w:rPr>
      </w:pPr>
      <w:r>
        <w:rPr>
          <w:rFonts w:hint="eastAsia" w:ascii="宋体" w:hAnsi="宋体" w:cs="宋体"/>
          <w:highlight w:val="none"/>
        </w:rPr>
        <w:t xml:space="preserve">参加政府采购活动前三年内，在经营活动中没有重大违法记录； </w:t>
      </w:r>
    </w:p>
    <w:p w14:paraId="3D12C1F8">
      <w:pPr>
        <w:pStyle w:val="10"/>
        <w:numPr>
          <w:ilvl w:val="0"/>
          <w:numId w:val="8"/>
        </w:numPr>
        <w:ind w:firstLineChars="0"/>
        <w:rPr>
          <w:rFonts w:hint="eastAsia" w:ascii="宋体" w:hAnsi="宋体" w:cs="宋体"/>
          <w:highlight w:val="none"/>
        </w:rPr>
      </w:pPr>
      <w:r>
        <w:rPr>
          <w:rFonts w:hint="eastAsia" w:ascii="宋体" w:hAnsi="宋体" w:cs="宋体"/>
          <w:highlight w:val="none"/>
        </w:rPr>
        <w:t>未被列入经营异常名录或者严重违法失信名单、失信被执行人、重大税收违法案件当事人名单、政府采购严重违法失信行为记录名单；</w:t>
      </w:r>
    </w:p>
    <w:p w14:paraId="152A3DD6">
      <w:pPr>
        <w:pStyle w:val="10"/>
        <w:numPr>
          <w:ilvl w:val="0"/>
          <w:numId w:val="8"/>
        </w:numPr>
        <w:ind w:firstLineChars="0"/>
        <w:rPr>
          <w:rFonts w:hint="eastAsia" w:ascii="宋体" w:hAnsi="宋体" w:cs="宋体"/>
          <w:highlight w:val="none"/>
        </w:rPr>
      </w:pPr>
      <w:r>
        <w:rPr>
          <w:rFonts w:hint="eastAsia" w:ascii="宋体" w:hAnsi="宋体" w:cs="宋体"/>
          <w:highlight w:val="none"/>
        </w:rPr>
        <w:t xml:space="preserve">未被相关监管部门作出行政处罚且尚在处罚有效期内； </w:t>
      </w:r>
    </w:p>
    <w:p w14:paraId="297A3B8C">
      <w:pPr>
        <w:pStyle w:val="10"/>
        <w:numPr>
          <w:ilvl w:val="0"/>
          <w:numId w:val="8"/>
        </w:numPr>
        <w:ind w:firstLineChars="0"/>
        <w:rPr>
          <w:rFonts w:hint="eastAsia" w:ascii="宋体" w:hAnsi="宋体" w:cs="宋体"/>
          <w:highlight w:val="none"/>
        </w:rPr>
      </w:pPr>
      <w:r>
        <w:rPr>
          <w:rFonts w:hint="eastAsia" w:ascii="宋体" w:hAnsi="宋体" w:cs="宋体"/>
          <w:highlight w:val="none"/>
        </w:rPr>
        <w:t xml:space="preserve">未曾做出虚假采购承诺； </w:t>
      </w:r>
    </w:p>
    <w:p w14:paraId="51C1D4F0">
      <w:pPr>
        <w:pStyle w:val="10"/>
        <w:numPr>
          <w:ilvl w:val="0"/>
          <w:numId w:val="8"/>
        </w:numPr>
        <w:ind w:firstLineChars="0"/>
        <w:rPr>
          <w:rFonts w:hint="eastAsia" w:ascii="宋体" w:hAnsi="宋体" w:cs="宋体"/>
          <w:highlight w:val="none"/>
        </w:rPr>
      </w:pPr>
      <w:r>
        <w:rPr>
          <w:rFonts w:hint="eastAsia" w:ascii="宋体" w:hAnsi="宋体" w:cs="宋体"/>
          <w:highlight w:val="none"/>
        </w:rPr>
        <w:t>符合法律、行政法规规定的其他条件。</w:t>
      </w:r>
    </w:p>
    <w:p w14:paraId="4F8FBE45">
      <w:pPr>
        <w:pStyle w:val="10"/>
        <w:rPr>
          <w:rFonts w:hint="eastAsia" w:ascii="宋体" w:hAnsi="宋体" w:cs="宋体"/>
          <w:highlight w:val="none"/>
        </w:rPr>
      </w:pPr>
      <w:r>
        <w:rPr>
          <w:rFonts w:hint="eastAsia" w:ascii="宋体" w:hAnsi="宋体" w:cs="宋体"/>
          <w:highlight w:val="none"/>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E42392">
      <w:pPr>
        <w:pStyle w:val="10"/>
        <w:rPr>
          <w:rFonts w:hint="eastAsia" w:ascii="宋体" w:hAnsi="宋体" w:cs="宋体"/>
          <w:highlight w:val="none"/>
        </w:rPr>
      </w:pPr>
    </w:p>
    <w:p w14:paraId="2C4E69B0">
      <w:pPr>
        <w:pStyle w:val="10"/>
        <w:ind w:left="420" w:leftChars="200" w:firstLine="0" w:firstLineChars="0"/>
        <w:rPr>
          <w:rFonts w:hint="eastAsia" w:ascii="宋体" w:hAnsi="宋体" w:cs="宋体"/>
          <w:highlight w:val="none"/>
        </w:rPr>
      </w:pPr>
      <w:r>
        <w:rPr>
          <w:rFonts w:hint="eastAsia" w:ascii="宋体" w:hAnsi="宋体" w:cs="宋体"/>
          <w:highlight w:val="none"/>
        </w:rPr>
        <w:t>供应商（公章）：</w:t>
      </w:r>
    </w:p>
    <w:p w14:paraId="642A87F5">
      <w:pPr>
        <w:pStyle w:val="10"/>
        <w:ind w:left="420" w:leftChars="200" w:firstLine="0" w:firstLineChars="0"/>
        <w:rPr>
          <w:rFonts w:hint="eastAsia" w:ascii="宋体" w:hAnsi="宋体" w:cs="宋体"/>
          <w:highlight w:val="none"/>
        </w:rPr>
      </w:pPr>
      <w:r>
        <w:rPr>
          <w:rFonts w:hint="eastAsia" w:ascii="宋体" w:hAnsi="宋体" w:cs="宋体"/>
          <w:highlight w:val="none"/>
        </w:rPr>
        <w:t>法定代表人或授权代表人（签字或盖章）：</w:t>
      </w:r>
    </w:p>
    <w:p w14:paraId="4AE388C1">
      <w:pPr>
        <w:pStyle w:val="10"/>
        <w:ind w:left="420" w:leftChars="200" w:firstLine="0" w:firstLineChars="0"/>
        <w:rPr>
          <w:rFonts w:hint="eastAsia" w:ascii="宋体" w:hAnsi="宋体" w:cs="宋体"/>
          <w:highlight w:val="none"/>
        </w:rPr>
      </w:pPr>
      <w:r>
        <w:rPr>
          <w:rFonts w:hint="eastAsia" w:ascii="宋体" w:hAnsi="宋体" w:cs="宋体"/>
          <w:highlight w:val="none"/>
        </w:rPr>
        <w:t>日期：   年    月    日</w:t>
      </w:r>
    </w:p>
    <w:p w14:paraId="0D55F15F">
      <w:pPr>
        <w:pStyle w:val="10"/>
        <w:ind w:left="420" w:leftChars="200" w:firstLine="0" w:firstLineChars="0"/>
        <w:rPr>
          <w:rFonts w:hint="eastAsia" w:ascii="宋体" w:hAnsi="宋体" w:cs="宋体"/>
          <w:highlight w:val="none"/>
        </w:rPr>
      </w:pPr>
    </w:p>
    <w:p w14:paraId="6FA99689">
      <w:pPr>
        <w:pStyle w:val="10"/>
        <w:rPr>
          <w:rFonts w:hint="eastAsia" w:ascii="宋体" w:hAnsi="宋体" w:cs="宋体"/>
          <w:highlight w:val="none"/>
        </w:rPr>
      </w:pPr>
      <w:r>
        <w:rPr>
          <w:rFonts w:hint="eastAsia" w:ascii="宋体" w:hAnsi="宋体" w:cs="宋体"/>
          <w:highlight w:val="none"/>
        </w:rPr>
        <w:t>注：1、供应商须在响应文件中按此模板提供承诺函，未提供视为未实质性响应招标文件要求，按无效投标处理。</w:t>
      </w:r>
    </w:p>
    <w:p w14:paraId="378F1E0B">
      <w:pPr>
        <w:pStyle w:val="10"/>
        <w:ind w:firstLine="840" w:firstLineChars="400"/>
        <w:rPr>
          <w:rFonts w:hint="eastAsia" w:ascii="宋体" w:hAnsi="宋体" w:cs="宋体"/>
          <w:highlight w:val="none"/>
        </w:rPr>
      </w:pPr>
      <w:r>
        <w:rPr>
          <w:rFonts w:hint="eastAsia" w:ascii="宋体" w:hAnsi="宋体" w:cs="宋体"/>
          <w:highlight w:val="none"/>
        </w:rPr>
        <w:t>2、供应商的法定代表人或者授权代表的签字或盖章应真实、有效，如由授权代表签字或盖章的，应提供“法定代表人授权书”。</w:t>
      </w:r>
    </w:p>
    <w:p w14:paraId="4163AD5A">
      <w:pPr>
        <w:rPr>
          <w:rFonts w:hint="eastAsia" w:ascii="宋体" w:hAnsi="宋体" w:cs="宋体"/>
          <w:highlight w:val="none"/>
        </w:rPr>
      </w:pPr>
    </w:p>
    <w:p w14:paraId="418143F1">
      <w:pPr>
        <w:pStyle w:val="57"/>
        <w:rPr>
          <w:rFonts w:hint="eastAsia" w:ascii="宋体" w:hAnsi="宋体" w:cs="宋体"/>
          <w:highlight w:val="none"/>
        </w:rPr>
      </w:pPr>
    </w:p>
    <w:p w14:paraId="00BD4E86">
      <w:pPr>
        <w:rPr>
          <w:rFonts w:hint="eastAsia" w:ascii="宋体" w:hAnsi="宋体" w:cs="宋体"/>
          <w:highlight w:val="none"/>
        </w:rPr>
      </w:pPr>
    </w:p>
    <w:p w14:paraId="2962AB2A">
      <w:pPr>
        <w:pStyle w:val="16"/>
        <w:spacing w:before="156" w:after="156"/>
        <w:rPr>
          <w:rFonts w:hint="eastAsia" w:ascii="宋体" w:hAnsi="宋体" w:cs="宋体"/>
          <w:highlight w:val="none"/>
        </w:rPr>
      </w:pPr>
    </w:p>
    <w:p w14:paraId="41B47CC7">
      <w:pPr>
        <w:pStyle w:val="16"/>
        <w:spacing w:before="156" w:after="156"/>
        <w:rPr>
          <w:rFonts w:hint="eastAsia" w:ascii="宋体" w:hAnsi="宋体" w:cs="宋体"/>
          <w:highlight w:val="none"/>
        </w:rPr>
      </w:pPr>
    </w:p>
    <w:p w14:paraId="62BEAAF3">
      <w:pPr>
        <w:pStyle w:val="5"/>
        <w:jc w:val="center"/>
        <w:rPr>
          <w:rFonts w:hint="eastAsia" w:ascii="宋体" w:hAnsi="宋体" w:cs="宋体"/>
          <w:highlight w:val="none"/>
        </w:rPr>
      </w:pPr>
      <w:bookmarkStart w:id="1277" w:name="_Toc17242"/>
      <w:bookmarkStart w:id="1278" w:name="_Toc19310"/>
      <w:bookmarkStart w:id="1279" w:name="_Toc262746026"/>
      <w:bookmarkStart w:id="1280" w:name="_Toc14872"/>
      <w:bookmarkStart w:id="1281" w:name="_Toc262483524"/>
      <w:bookmarkStart w:id="1282" w:name="_Toc332961933"/>
      <w:bookmarkStart w:id="1283" w:name="_Toc20925"/>
      <w:bookmarkStart w:id="1284" w:name="_Toc24479"/>
      <w:bookmarkStart w:id="1285" w:name="_Toc12055"/>
      <w:bookmarkStart w:id="1286" w:name="_Toc31216"/>
      <w:r>
        <w:rPr>
          <w:rFonts w:hint="eastAsia" w:ascii="宋体" w:hAnsi="宋体" w:cs="宋体"/>
          <w:highlight w:val="none"/>
        </w:rPr>
        <w:t>（二）供应商资格证明文件</w:t>
      </w:r>
      <w:bookmarkEnd w:id="1277"/>
      <w:bookmarkEnd w:id="1278"/>
      <w:bookmarkEnd w:id="1279"/>
      <w:bookmarkEnd w:id="1280"/>
      <w:bookmarkEnd w:id="1281"/>
      <w:bookmarkEnd w:id="1282"/>
      <w:bookmarkEnd w:id="1283"/>
      <w:bookmarkEnd w:id="1284"/>
      <w:bookmarkEnd w:id="1285"/>
      <w:bookmarkEnd w:id="1286"/>
    </w:p>
    <w:p w14:paraId="4D8B2ED6">
      <w:pPr>
        <w:spacing w:line="360" w:lineRule="auto"/>
        <w:rPr>
          <w:rFonts w:hint="eastAsia" w:ascii="宋体" w:hAnsi="宋体" w:cs="宋体"/>
          <w:highlight w:val="none"/>
        </w:rPr>
      </w:pPr>
      <w:bookmarkStart w:id="1287" w:name="_Toc30842"/>
      <w:bookmarkStart w:id="1288" w:name="_Toc14362"/>
    </w:p>
    <w:p w14:paraId="6B74BCF3">
      <w:pPr>
        <w:spacing w:line="360" w:lineRule="auto"/>
        <w:rPr>
          <w:rFonts w:hint="eastAsia" w:ascii="宋体" w:hAnsi="宋体" w:cs="宋体"/>
          <w:highlight w:val="none"/>
        </w:rPr>
      </w:pPr>
    </w:p>
    <w:p w14:paraId="2B0C47F9">
      <w:pPr>
        <w:spacing w:line="360" w:lineRule="auto"/>
        <w:rPr>
          <w:rFonts w:hint="eastAsia" w:ascii="宋体" w:hAnsi="宋体" w:cs="宋体"/>
          <w:highlight w:val="none"/>
        </w:rPr>
      </w:pPr>
    </w:p>
    <w:p w14:paraId="7B5BC76E">
      <w:pPr>
        <w:spacing w:line="360" w:lineRule="auto"/>
        <w:rPr>
          <w:rFonts w:hint="eastAsia" w:ascii="宋体" w:hAnsi="宋体" w:cs="宋体"/>
          <w:highlight w:val="none"/>
        </w:rPr>
      </w:pPr>
    </w:p>
    <w:p w14:paraId="400D8169">
      <w:pPr>
        <w:spacing w:line="360" w:lineRule="auto"/>
        <w:rPr>
          <w:rFonts w:hint="eastAsia" w:ascii="宋体" w:hAnsi="宋体" w:cs="宋体"/>
          <w:highlight w:val="none"/>
        </w:rPr>
      </w:pPr>
    </w:p>
    <w:p w14:paraId="56314D79">
      <w:pPr>
        <w:spacing w:line="360" w:lineRule="auto"/>
        <w:rPr>
          <w:rFonts w:hint="eastAsia" w:ascii="宋体" w:hAnsi="宋体" w:cs="宋体"/>
          <w:highlight w:val="none"/>
        </w:rPr>
      </w:pPr>
    </w:p>
    <w:p w14:paraId="0CEA7FE7">
      <w:pPr>
        <w:spacing w:line="360" w:lineRule="auto"/>
        <w:rPr>
          <w:rFonts w:hint="eastAsia" w:ascii="宋体" w:hAnsi="宋体" w:cs="宋体"/>
          <w:highlight w:val="none"/>
        </w:rPr>
      </w:pPr>
    </w:p>
    <w:p w14:paraId="14B81189">
      <w:pPr>
        <w:spacing w:line="360" w:lineRule="auto"/>
        <w:rPr>
          <w:rFonts w:hint="eastAsia" w:ascii="宋体" w:hAnsi="宋体" w:cs="宋体"/>
          <w:highlight w:val="none"/>
        </w:rPr>
      </w:pPr>
    </w:p>
    <w:p w14:paraId="210613B8">
      <w:pPr>
        <w:spacing w:line="360" w:lineRule="auto"/>
        <w:rPr>
          <w:rFonts w:hint="eastAsia" w:ascii="宋体" w:hAnsi="宋体" w:cs="宋体"/>
          <w:highlight w:val="none"/>
        </w:rPr>
      </w:pPr>
    </w:p>
    <w:p w14:paraId="6C71926A">
      <w:pPr>
        <w:spacing w:line="360" w:lineRule="auto"/>
        <w:rPr>
          <w:rFonts w:hint="eastAsia" w:ascii="宋体" w:hAnsi="宋体" w:cs="宋体"/>
          <w:highlight w:val="none"/>
        </w:rPr>
      </w:pPr>
    </w:p>
    <w:p w14:paraId="2E7562DE">
      <w:pPr>
        <w:spacing w:line="360" w:lineRule="auto"/>
        <w:rPr>
          <w:rFonts w:hint="eastAsia" w:ascii="宋体" w:hAnsi="宋体" w:cs="宋体"/>
          <w:highlight w:val="none"/>
        </w:rPr>
      </w:pPr>
    </w:p>
    <w:p w14:paraId="0FE7A85B">
      <w:pPr>
        <w:spacing w:line="360" w:lineRule="auto"/>
        <w:rPr>
          <w:rFonts w:hint="eastAsia" w:ascii="宋体" w:hAnsi="宋体" w:cs="宋体"/>
          <w:highlight w:val="none"/>
        </w:rPr>
      </w:pPr>
    </w:p>
    <w:p w14:paraId="48931CA7">
      <w:pPr>
        <w:spacing w:line="360" w:lineRule="auto"/>
        <w:rPr>
          <w:rFonts w:hint="eastAsia" w:ascii="宋体" w:hAnsi="宋体" w:cs="宋体"/>
          <w:highlight w:val="none"/>
        </w:rPr>
      </w:pPr>
    </w:p>
    <w:p w14:paraId="756DD4CF">
      <w:pPr>
        <w:spacing w:line="360" w:lineRule="auto"/>
        <w:rPr>
          <w:rFonts w:hint="eastAsia" w:ascii="宋体" w:hAnsi="宋体" w:cs="宋体"/>
          <w:highlight w:val="none"/>
        </w:rPr>
      </w:pPr>
    </w:p>
    <w:p w14:paraId="7318EBFC">
      <w:pPr>
        <w:spacing w:line="360" w:lineRule="auto"/>
        <w:rPr>
          <w:rFonts w:hint="eastAsia" w:ascii="宋体" w:hAnsi="宋体" w:cs="宋体"/>
          <w:highlight w:val="none"/>
        </w:rPr>
      </w:pPr>
    </w:p>
    <w:p w14:paraId="55789BA9">
      <w:pPr>
        <w:spacing w:line="360" w:lineRule="auto"/>
        <w:rPr>
          <w:rFonts w:hint="eastAsia" w:ascii="宋体" w:hAnsi="宋体" w:cs="宋体"/>
          <w:highlight w:val="none"/>
        </w:rPr>
      </w:pPr>
    </w:p>
    <w:p w14:paraId="68CAA942">
      <w:pPr>
        <w:spacing w:line="360" w:lineRule="auto"/>
        <w:rPr>
          <w:rFonts w:hint="eastAsia" w:ascii="宋体" w:hAnsi="宋体" w:cs="宋体"/>
          <w:highlight w:val="none"/>
        </w:rPr>
      </w:pPr>
    </w:p>
    <w:p w14:paraId="00474FB1">
      <w:pPr>
        <w:spacing w:line="360" w:lineRule="auto"/>
        <w:rPr>
          <w:rFonts w:hint="eastAsia" w:ascii="宋体" w:hAnsi="宋体" w:cs="宋体"/>
          <w:highlight w:val="none"/>
        </w:rPr>
      </w:pPr>
    </w:p>
    <w:p w14:paraId="71098B62">
      <w:pPr>
        <w:spacing w:line="360" w:lineRule="auto"/>
        <w:rPr>
          <w:rFonts w:hint="eastAsia" w:ascii="宋体" w:hAnsi="宋体" w:cs="宋体"/>
          <w:highlight w:val="none"/>
        </w:rPr>
      </w:pPr>
    </w:p>
    <w:p w14:paraId="4CCAACBA">
      <w:pPr>
        <w:spacing w:line="360" w:lineRule="auto"/>
        <w:rPr>
          <w:rFonts w:hint="eastAsia" w:ascii="宋体" w:hAnsi="宋体" w:cs="宋体"/>
          <w:highlight w:val="none"/>
        </w:rPr>
      </w:pPr>
    </w:p>
    <w:p w14:paraId="606CEA35">
      <w:pPr>
        <w:spacing w:line="360" w:lineRule="auto"/>
        <w:rPr>
          <w:rFonts w:hint="eastAsia" w:ascii="宋体" w:hAnsi="宋体" w:cs="宋体"/>
          <w:highlight w:val="none"/>
        </w:rPr>
      </w:pPr>
    </w:p>
    <w:p w14:paraId="231ACAF8">
      <w:pPr>
        <w:spacing w:line="360" w:lineRule="auto"/>
        <w:rPr>
          <w:rFonts w:hint="eastAsia" w:ascii="宋体" w:hAnsi="宋体" w:cs="宋体"/>
          <w:highlight w:val="none"/>
        </w:rPr>
      </w:pPr>
    </w:p>
    <w:p w14:paraId="41BD210F">
      <w:pPr>
        <w:spacing w:line="360" w:lineRule="auto"/>
        <w:rPr>
          <w:rFonts w:hint="eastAsia" w:ascii="宋体" w:hAnsi="宋体" w:cs="宋体"/>
          <w:highlight w:val="none"/>
        </w:rPr>
      </w:pPr>
    </w:p>
    <w:p w14:paraId="68468BB0">
      <w:pPr>
        <w:spacing w:line="360" w:lineRule="auto"/>
        <w:rPr>
          <w:rFonts w:hint="eastAsia" w:ascii="宋体" w:hAnsi="宋体" w:cs="宋体"/>
          <w:highlight w:val="none"/>
        </w:rPr>
      </w:pPr>
    </w:p>
    <w:p w14:paraId="7064525F">
      <w:pPr>
        <w:pStyle w:val="5"/>
        <w:jc w:val="both"/>
        <w:rPr>
          <w:rFonts w:hint="eastAsia" w:ascii="宋体" w:hAnsi="宋体" w:cs="宋体"/>
          <w:highlight w:val="none"/>
        </w:rPr>
      </w:pPr>
      <w:bookmarkStart w:id="1289" w:name="_Toc19988"/>
      <w:bookmarkStart w:id="1290" w:name="_Toc16255"/>
      <w:bookmarkStart w:id="1291" w:name="_Toc21900"/>
      <w:bookmarkStart w:id="1292" w:name="_Toc16051"/>
    </w:p>
    <w:p w14:paraId="3658C5BA">
      <w:pPr>
        <w:pStyle w:val="5"/>
        <w:jc w:val="center"/>
        <w:rPr>
          <w:rFonts w:hint="eastAsia" w:ascii="宋体" w:hAnsi="宋体" w:cs="宋体"/>
          <w:highlight w:val="none"/>
        </w:rPr>
      </w:pPr>
    </w:p>
    <w:p w14:paraId="2BF68418">
      <w:pPr>
        <w:rPr>
          <w:rFonts w:hint="eastAsia"/>
        </w:rPr>
      </w:pPr>
    </w:p>
    <w:p w14:paraId="6F0143FC">
      <w:pPr>
        <w:pStyle w:val="5"/>
        <w:jc w:val="center"/>
        <w:rPr>
          <w:rFonts w:hint="eastAsia" w:ascii="宋体" w:hAnsi="宋体" w:cs="宋体"/>
          <w:highlight w:val="none"/>
        </w:rPr>
      </w:pPr>
      <w:r>
        <w:rPr>
          <w:rFonts w:hint="eastAsia" w:ascii="宋体" w:hAnsi="宋体" w:cs="宋体"/>
          <w:highlight w:val="none"/>
        </w:rPr>
        <w:t>（三）反商业贿赂承诺书</w:t>
      </w:r>
      <w:bookmarkEnd w:id="1287"/>
      <w:bookmarkEnd w:id="1288"/>
      <w:bookmarkEnd w:id="1289"/>
      <w:bookmarkEnd w:id="1290"/>
      <w:bookmarkEnd w:id="1291"/>
      <w:bookmarkEnd w:id="1292"/>
    </w:p>
    <w:p w14:paraId="4BF8CB3F">
      <w:pPr>
        <w:spacing w:line="360" w:lineRule="auto"/>
        <w:rPr>
          <w:rFonts w:hint="eastAsia" w:ascii="宋体" w:hAnsi="宋体" w:cs="宋体"/>
          <w:szCs w:val="21"/>
          <w:highlight w:val="none"/>
        </w:rPr>
      </w:pPr>
    </w:p>
    <w:p w14:paraId="03B3A9D0">
      <w:pPr>
        <w:pStyle w:val="10"/>
        <w:ind w:firstLine="0" w:firstLineChars="0"/>
        <w:rPr>
          <w:rFonts w:hint="eastAsia" w:ascii="宋体" w:hAnsi="宋体" w:cs="宋体"/>
          <w:highlight w:val="none"/>
        </w:rPr>
      </w:pPr>
      <w:bookmarkStart w:id="1293" w:name="_Toc20346"/>
      <w:bookmarkStart w:id="1294" w:name="_Toc24989"/>
      <w:bookmarkStart w:id="1295" w:name="_Toc26336"/>
      <w:bookmarkStart w:id="1296" w:name="_Toc6636"/>
      <w:bookmarkStart w:id="1297" w:name="_Toc1184"/>
      <w:bookmarkStart w:id="1298" w:name="_Toc22153"/>
      <w:bookmarkStart w:id="1299" w:name="_Toc19379"/>
      <w:r>
        <w:rPr>
          <w:rFonts w:hint="eastAsia" w:ascii="宋体" w:hAnsi="宋体" w:cs="宋体"/>
          <w:highlight w:val="none"/>
        </w:rPr>
        <w:t>我公司承诺：</w:t>
      </w:r>
      <w:bookmarkEnd w:id="1293"/>
      <w:bookmarkEnd w:id="1294"/>
      <w:bookmarkEnd w:id="1295"/>
      <w:bookmarkEnd w:id="1296"/>
      <w:bookmarkEnd w:id="1297"/>
      <w:bookmarkEnd w:id="1298"/>
      <w:bookmarkEnd w:id="1299"/>
    </w:p>
    <w:p w14:paraId="0DF9CA86">
      <w:pPr>
        <w:pStyle w:val="10"/>
        <w:rPr>
          <w:rFonts w:hint="eastAsia" w:ascii="宋体" w:hAnsi="宋体" w:cs="宋体"/>
          <w:highlight w:val="none"/>
        </w:rPr>
      </w:pPr>
      <w:bookmarkStart w:id="1300" w:name="_Toc10849"/>
      <w:bookmarkStart w:id="1301" w:name="_Toc22187"/>
      <w:bookmarkStart w:id="1302" w:name="_Toc3905"/>
      <w:bookmarkStart w:id="1303" w:name="_Toc16567"/>
      <w:bookmarkStart w:id="1304" w:name="_Toc2826"/>
      <w:bookmarkStart w:id="1305" w:name="_Toc2973"/>
      <w:bookmarkStart w:id="1306" w:name="_Toc24819"/>
      <w:r>
        <w:rPr>
          <w:rFonts w:hint="eastAsia" w:ascii="宋体" w:hAnsi="宋体" w:cs="宋体"/>
          <w:highlight w:val="none"/>
        </w:rPr>
        <w:t>在 （采购项目名称）投标活动中，我公司保证做到：</w:t>
      </w:r>
      <w:bookmarkEnd w:id="1300"/>
      <w:bookmarkEnd w:id="1301"/>
      <w:bookmarkEnd w:id="1302"/>
      <w:bookmarkEnd w:id="1303"/>
      <w:bookmarkEnd w:id="1304"/>
      <w:bookmarkEnd w:id="1305"/>
      <w:bookmarkEnd w:id="1306"/>
    </w:p>
    <w:p w14:paraId="307915E7">
      <w:pPr>
        <w:pStyle w:val="10"/>
        <w:rPr>
          <w:rFonts w:hint="eastAsia" w:ascii="宋体" w:hAnsi="宋体" w:cs="宋体"/>
          <w:highlight w:val="none"/>
        </w:rPr>
      </w:pPr>
      <w:bookmarkStart w:id="1307" w:name="_Toc7856"/>
      <w:bookmarkStart w:id="1308" w:name="_Toc28791"/>
      <w:bookmarkStart w:id="1309" w:name="_Toc23826"/>
      <w:bookmarkStart w:id="1310" w:name="_Toc1786"/>
      <w:bookmarkStart w:id="1311" w:name="_Toc28790"/>
      <w:bookmarkStart w:id="1312" w:name="_Toc31445"/>
      <w:bookmarkStart w:id="1313" w:name="_Toc19562"/>
      <w:r>
        <w:rPr>
          <w:rFonts w:hint="eastAsia" w:ascii="宋体" w:hAnsi="宋体" w:cs="宋体"/>
          <w:highlight w:val="none"/>
        </w:rPr>
        <w:t>一、公平竞争参加本次采购活动。</w:t>
      </w:r>
      <w:bookmarkEnd w:id="1307"/>
      <w:bookmarkEnd w:id="1308"/>
      <w:bookmarkEnd w:id="1309"/>
      <w:bookmarkEnd w:id="1310"/>
      <w:bookmarkEnd w:id="1311"/>
      <w:bookmarkEnd w:id="1312"/>
      <w:bookmarkEnd w:id="1313"/>
    </w:p>
    <w:p w14:paraId="0DF68B06">
      <w:pPr>
        <w:pStyle w:val="10"/>
        <w:rPr>
          <w:rFonts w:hint="eastAsia" w:ascii="宋体" w:hAnsi="宋体" w:cs="宋体"/>
          <w:highlight w:val="none"/>
        </w:rPr>
      </w:pPr>
      <w:bookmarkStart w:id="1314" w:name="_Toc4016"/>
      <w:bookmarkStart w:id="1315" w:name="_Toc6152"/>
      <w:bookmarkStart w:id="1316" w:name="_Toc13021"/>
      <w:bookmarkStart w:id="1317" w:name="_Toc4051"/>
      <w:bookmarkStart w:id="1318" w:name="_Toc3473"/>
      <w:bookmarkStart w:id="1319" w:name="_Toc4479"/>
      <w:bookmarkStart w:id="1320" w:name="_Toc15277"/>
      <w:r>
        <w:rPr>
          <w:rFonts w:hint="eastAsia" w:ascii="宋体" w:hAnsi="宋体" w:cs="宋体"/>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314"/>
      <w:bookmarkEnd w:id="1315"/>
      <w:bookmarkEnd w:id="1316"/>
      <w:bookmarkEnd w:id="1317"/>
      <w:bookmarkEnd w:id="1318"/>
      <w:bookmarkEnd w:id="1319"/>
      <w:bookmarkEnd w:id="1320"/>
    </w:p>
    <w:p w14:paraId="0420C5F3">
      <w:pPr>
        <w:pStyle w:val="10"/>
        <w:rPr>
          <w:rFonts w:hint="eastAsia" w:ascii="宋体" w:hAnsi="宋体" w:cs="宋体"/>
          <w:highlight w:val="none"/>
        </w:rPr>
      </w:pPr>
      <w:bookmarkStart w:id="1321" w:name="_Toc9023"/>
      <w:bookmarkStart w:id="1322" w:name="_Toc19340"/>
      <w:bookmarkStart w:id="1323" w:name="_Toc27402"/>
      <w:bookmarkStart w:id="1324" w:name="_Toc31052"/>
      <w:bookmarkStart w:id="1325" w:name="_Toc30520"/>
      <w:bookmarkStart w:id="1326" w:name="_Toc16301"/>
      <w:bookmarkStart w:id="1327" w:name="_Toc25771"/>
      <w:r>
        <w:rPr>
          <w:rFonts w:hint="eastAsia" w:ascii="宋体" w:hAnsi="宋体" w:cs="宋体"/>
          <w:highlight w:val="none"/>
        </w:rPr>
        <w:t>三、若出现上述行为，我公司及参与采购的工作人员愿意接受按照国家法律法规等有关规定给予的处罚。</w:t>
      </w:r>
      <w:bookmarkEnd w:id="1321"/>
      <w:bookmarkEnd w:id="1322"/>
      <w:bookmarkEnd w:id="1323"/>
      <w:bookmarkEnd w:id="1324"/>
      <w:bookmarkEnd w:id="1325"/>
      <w:bookmarkEnd w:id="1326"/>
      <w:bookmarkEnd w:id="1327"/>
    </w:p>
    <w:p w14:paraId="1B65C8EF">
      <w:pPr>
        <w:spacing w:line="360" w:lineRule="auto"/>
        <w:ind w:firstLine="555"/>
        <w:rPr>
          <w:rFonts w:hint="eastAsia" w:ascii="宋体" w:hAnsi="宋体" w:cs="宋体"/>
          <w:highlight w:val="none"/>
        </w:rPr>
      </w:pPr>
    </w:p>
    <w:p w14:paraId="12C9B978">
      <w:pPr>
        <w:spacing w:line="360" w:lineRule="auto"/>
        <w:ind w:left="1050" w:leftChars="500" w:firstLine="555"/>
        <w:rPr>
          <w:rFonts w:hint="eastAsia" w:ascii="宋体" w:hAnsi="宋体" w:cs="宋体"/>
          <w:highlight w:val="none"/>
        </w:rPr>
      </w:pPr>
    </w:p>
    <w:p w14:paraId="048259E8">
      <w:pPr>
        <w:spacing w:line="360" w:lineRule="auto"/>
        <w:ind w:left="1050" w:leftChars="500" w:firstLine="2520" w:firstLineChars="1200"/>
        <w:rPr>
          <w:rFonts w:hint="eastAsia" w:ascii="宋体" w:hAnsi="宋体" w:cs="宋体"/>
          <w:highlight w:val="none"/>
        </w:rPr>
      </w:pPr>
      <w:r>
        <w:rPr>
          <w:rFonts w:hint="eastAsia" w:ascii="宋体" w:hAnsi="宋体" w:cs="宋体"/>
          <w:highlight w:val="none"/>
        </w:rPr>
        <w:t>供应商：</w:t>
      </w:r>
      <w:r>
        <w:rPr>
          <w:rFonts w:hint="eastAsia" w:ascii="宋体" w:hAnsi="宋体" w:cs="宋体"/>
          <w:highlight w:val="none"/>
          <w:u w:val="single"/>
        </w:rPr>
        <w:t xml:space="preserve">                         </w:t>
      </w:r>
      <w:r>
        <w:rPr>
          <w:rFonts w:hint="eastAsia" w:ascii="宋体" w:hAnsi="宋体" w:cs="宋体"/>
          <w:highlight w:val="none"/>
        </w:rPr>
        <w:t>（盖单位章）</w:t>
      </w:r>
    </w:p>
    <w:p w14:paraId="53CD2AB0">
      <w:pPr>
        <w:spacing w:line="360" w:lineRule="auto"/>
        <w:ind w:left="1050" w:leftChars="500" w:firstLine="2520" w:firstLineChars="1200"/>
        <w:rPr>
          <w:rFonts w:hint="eastAsia" w:ascii="宋体" w:hAnsi="宋体" w:cs="宋体"/>
          <w:highlight w:val="none"/>
        </w:rPr>
      </w:pPr>
      <w:r>
        <w:rPr>
          <w:rFonts w:hint="eastAsia" w:ascii="宋体" w:hAnsi="宋体" w:cs="宋体"/>
          <w:highlight w:val="none"/>
        </w:rPr>
        <w:t>法定代表人或其委托代理人：______（签字或盖章）</w:t>
      </w:r>
    </w:p>
    <w:p w14:paraId="6485569D">
      <w:pPr>
        <w:spacing w:line="360" w:lineRule="auto"/>
        <w:ind w:left="1050" w:leftChars="500" w:firstLine="2520" w:firstLineChars="1200"/>
        <w:rPr>
          <w:rFonts w:hint="eastAsia"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ab/>
      </w:r>
      <w:r>
        <w:rPr>
          <w:rFonts w:hint="eastAsia" w:ascii="宋体" w:hAnsi="宋体" w:cs="宋体"/>
          <w:highlight w:val="none"/>
          <w:u w:val="single"/>
        </w:rPr>
        <w:t xml:space="preserve">    </w:t>
      </w:r>
      <w:r>
        <w:rPr>
          <w:rFonts w:hint="eastAsia" w:ascii="宋体" w:hAnsi="宋体" w:cs="宋体"/>
          <w:highlight w:val="none"/>
        </w:rPr>
        <w:t>日</w:t>
      </w:r>
    </w:p>
    <w:p w14:paraId="7C74F9B3">
      <w:pPr>
        <w:pStyle w:val="51"/>
        <w:rPr>
          <w:rFonts w:hint="eastAsia" w:ascii="宋体" w:hAnsi="宋体" w:cs="宋体"/>
          <w:color w:val="auto"/>
          <w:highlight w:val="none"/>
        </w:rPr>
      </w:pPr>
    </w:p>
    <w:p w14:paraId="485AE966">
      <w:pPr>
        <w:rPr>
          <w:rFonts w:hint="eastAsia" w:ascii="宋体" w:hAnsi="宋体" w:cs="宋体"/>
          <w:highlight w:val="none"/>
        </w:rPr>
      </w:pPr>
    </w:p>
    <w:p w14:paraId="5DAE137E">
      <w:pPr>
        <w:pStyle w:val="51"/>
        <w:rPr>
          <w:rFonts w:hint="eastAsia" w:ascii="宋体" w:hAnsi="宋体" w:cs="宋体"/>
          <w:color w:val="auto"/>
          <w:highlight w:val="none"/>
        </w:rPr>
      </w:pPr>
    </w:p>
    <w:p w14:paraId="6D9A44D8">
      <w:pPr>
        <w:rPr>
          <w:rFonts w:hint="eastAsia" w:ascii="宋体" w:hAnsi="宋体" w:cs="宋体"/>
          <w:highlight w:val="none"/>
        </w:rPr>
      </w:pPr>
    </w:p>
    <w:p w14:paraId="6A71C925">
      <w:pPr>
        <w:pStyle w:val="51"/>
        <w:rPr>
          <w:rFonts w:hint="eastAsia" w:ascii="宋体" w:hAnsi="宋体" w:cs="宋体"/>
          <w:color w:val="auto"/>
          <w:highlight w:val="none"/>
        </w:rPr>
      </w:pPr>
    </w:p>
    <w:p w14:paraId="14DB4A5F">
      <w:pPr>
        <w:rPr>
          <w:rFonts w:hint="eastAsia" w:ascii="宋体" w:hAnsi="宋体" w:cs="宋体"/>
          <w:highlight w:val="none"/>
        </w:rPr>
      </w:pPr>
    </w:p>
    <w:p w14:paraId="51FF2913">
      <w:pPr>
        <w:pStyle w:val="51"/>
        <w:rPr>
          <w:rFonts w:hint="eastAsia" w:ascii="宋体" w:hAnsi="宋体" w:cs="宋体"/>
          <w:color w:val="auto"/>
          <w:highlight w:val="none"/>
        </w:rPr>
      </w:pPr>
    </w:p>
    <w:p w14:paraId="0388DEFE">
      <w:pPr>
        <w:rPr>
          <w:rFonts w:hint="eastAsia" w:ascii="宋体" w:hAnsi="宋体" w:cs="宋体"/>
          <w:highlight w:val="none"/>
        </w:rPr>
      </w:pPr>
    </w:p>
    <w:p w14:paraId="22665CA7">
      <w:pPr>
        <w:pStyle w:val="4"/>
        <w:jc w:val="center"/>
        <w:rPr>
          <w:rFonts w:hint="eastAsia" w:ascii="宋体" w:hAnsi="宋体" w:eastAsia="宋体" w:cs="宋体"/>
          <w:highlight w:val="none"/>
        </w:rPr>
      </w:pPr>
      <w:bookmarkStart w:id="1328" w:name="_Toc15515"/>
      <w:bookmarkStart w:id="1329" w:name="_Toc27770"/>
      <w:bookmarkStart w:id="1330" w:name="_Toc13838"/>
      <w:bookmarkStart w:id="1331" w:name="_Toc23585"/>
      <w:bookmarkStart w:id="1332" w:name="_Toc6287"/>
      <w:bookmarkStart w:id="1333" w:name="_Toc18695"/>
      <w:r>
        <w:rPr>
          <w:rFonts w:hint="eastAsia" w:ascii="宋体" w:hAnsi="宋体" w:eastAsia="宋体" w:cs="宋体"/>
          <w:highlight w:val="none"/>
        </w:rPr>
        <w:t>五、拟投入本项目人员</w:t>
      </w:r>
      <w:bookmarkEnd w:id="1328"/>
      <w:bookmarkEnd w:id="1329"/>
      <w:bookmarkEnd w:id="1330"/>
      <w:bookmarkEnd w:id="1331"/>
      <w:bookmarkEnd w:id="1332"/>
      <w:bookmarkEnd w:id="1333"/>
      <w:bookmarkStart w:id="1334" w:name="_Toc475624457"/>
    </w:p>
    <w:p w14:paraId="369A561F">
      <w:pPr>
        <w:pStyle w:val="5"/>
        <w:jc w:val="center"/>
        <w:rPr>
          <w:rFonts w:hint="eastAsia" w:ascii="宋体" w:hAnsi="宋体" w:cs="宋体"/>
          <w:highlight w:val="none"/>
        </w:rPr>
      </w:pPr>
      <w:bookmarkStart w:id="1335" w:name="_Toc23611"/>
      <w:bookmarkStart w:id="1336" w:name="_Toc28655"/>
      <w:bookmarkStart w:id="1337" w:name="_Toc12502"/>
      <w:bookmarkStart w:id="1338" w:name="_Toc6951"/>
      <w:r>
        <w:rPr>
          <w:rFonts w:hint="eastAsia" w:ascii="宋体" w:hAnsi="宋体" w:cs="宋体"/>
          <w:highlight w:val="none"/>
        </w:rPr>
        <w:t>（一）项目负责人简历表</w:t>
      </w:r>
      <w:bookmarkEnd w:id="1335"/>
      <w:bookmarkEnd w:id="1336"/>
      <w:bookmarkEnd w:id="1337"/>
      <w:bookmarkEnd w:id="1338"/>
    </w:p>
    <w:p w14:paraId="5CDC472B">
      <w:pPr>
        <w:rPr>
          <w:rFonts w:hint="eastAsia" w:ascii="宋体" w:hAnsi="宋体" w:cs="宋体"/>
          <w:highlight w:val="none"/>
        </w:rPr>
      </w:pP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0"/>
        <w:gridCol w:w="1072"/>
        <w:gridCol w:w="1174"/>
        <w:gridCol w:w="1318"/>
        <w:gridCol w:w="1901"/>
        <w:gridCol w:w="2192"/>
      </w:tblGrid>
      <w:tr w14:paraId="599734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66CEF5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姓  名</w:t>
            </w:r>
          </w:p>
        </w:tc>
        <w:tc>
          <w:tcPr>
            <w:tcW w:w="1110" w:type="dxa"/>
            <w:noWrap w:val="0"/>
            <w:vAlign w:val="center"/>
          </w:tcPr>
          <w:p w14:paraId="00B1D67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p>
        </w:tc>
        <w:tc>
          <w:tcPr>
            <w:tcW w:w="1216" w:type="dxa"/>
            <w:noWrap w:val="0"/>
            <w:vAlign w:val="center"/>
          </w:tcPr>
          <w:p w14:paraId="19EA99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年  龄</w:t>
            </w:r>
          </w:p>
        </w:tc>
        <w:tc>
          <w:tcPr>
            <w:tcW w:w="1367" w:type="dxa"/>
            <w:noWrap w:val="0"/>
            <w:vAlign w:val="center"/>
          </w:tcPr>
          <w:p w14:paraId="1D12E3D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p>
        </w:tc>
        <w:tc>
          <w:tcPr>
            <w:tcW w:w="1976" w:type="dxa"/>
            <w:noWrap w:val="0"/>
            <w:vAlign w:val="center"/>
          </w:tcPr>
          <w:p w14:paraId="157F14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学历</w:t>
            </w:r>
          </w:p>
        </w:tc>
        <w:tc>
          <w:tcPr>
            <w:tcW w:w="2280" w:type="dxa"/>
            <w:noWrap w:val="0"/>
            <w:vAlign w:val="center"/>
          </w:tcPr>
          <w:p w14:paraId="2BD813F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p>
        </w:tc>
      </w:tr>
      <w:tr w14:paraId="4B5B99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72A9B9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职  称</w:t>
            </w:r>
          </w:p>
        </w:tc>
        <w:tc>
          <w:tcPr>
            <w:tcW w:w="1110" w:type="dxa"/>
            <w:noWrap w:val="0"/>
            <w:vAlign w:val="center"/>
          </w:tcPr>
          <w:p w14:paraId="210808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p>
        </w:tc>
        <w:tc>
          <w:tcPr>
            <w:tcW w:w="1216" w:type="dxa"/>
            <w:noWrap w:val="0"/>
            <w:vAlign w:val="center"/>
          </w:tcPr>
          <w:p w14:paraId="25C9BE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职  务</w:t>
            </w:r>
          </w:p>
        </w:tc>
        <w:tc>
          <w:tcPr>
            <w:tcW w:w="1367" w:type="dxa"/>
            <w:noWrap w:val="0"/>
            <w:vAlign w:val="center"/>
          </w:tcPr>
          <w:p w14:paraId="1D8C68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p>
        </w:tc>
        <w:tc>
          <w:tcPr>
            <w:tcW w:w="1976" w:type="dxa"/>
            <w:noWrap w:val="0"/>
            <w:vAlign w:val="center"/>
          </w:tcPr>
          <w:p w14:paraId="59E267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拟在本合同任职</w:t>
            </w:r>
          </w:p>
        </w:tc>
        <w:tc>
          <w:tcPr>
            <w:tcW w:w="2280" w:type="dxa"/>
            <w:noWrap w:val="0"/>
            <w:vAlign w:val="center"/>
          </w:tcPr>
          <w:p w14:paraId="61BCCB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 </w:t>
            </w:r>
          </w:p>
        </w:tc>
      </w:tr>
      <w:tr w14:paraId="2772A5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5B6A24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毕业    学校</w:t>
            </w:r>
          </w:p>
        </w:tc>
        <w:tc>
          <w:tcPr>
            <w:tcW w:w="7949" w:type="dxa"/>
            <w:gridSpan w:val="5"/>
            <w:noWrap w:val="0"/>
            <w:vAlign w:val="center"/>
          </w:tcPr>
          <w:p w14:paraId="1D9C7B0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r>
              <w:rPr>
                <w:rFonts w:hint="eastAsia" w:ascii="宋体" w:hAnsi="宋体" w:cs="宋体"/>
                <w:b/>
                <w:bCs/>
                <w:highlight w:val="none"/>
              </w:rPr>
              <w:t>年毕业于                  学校            专业</w:t>
            </w:r>
          </w:p>
        </w:tc>
      </w:tr>
      <w:tr w14:paraId="160FD5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120" w:type="dxa"/>
            <w:gridSpan w:val="6"/>
            <w:noWrap w:val="0"/>
            <w:vAlign w:val="center"/>
          </w:tcPr>
          <w:p w14:paraId="1F0077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主要工作经历</w:t>
            </w:r>
          </w:p>
        </w:tc>
      </w:tr>
      <w:tr w14:paraId="37A470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338310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时  间</w:t>
            </w:r>
          </w:p>
        </w:tc>
        <w:tc>
          <w:tcPr>
            <w:tcW w:w="3693" w:type="dxa"/>
            <w:gridSpan w:val="3"/>
            <w:noWrap w:val="0"/>
            <w:vAlign w:val="center"/>
          </w:tcPr>
          <w:p w14:paraId="73863F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 xml:space="preserve">参加过的类似项目 </w:t>
            </w:r>
          </w:p>
        </w:tc>
        <w:tc>
          <w:tcPr>
            <w:tcW w:w="1976" w:type="dxa"/>
            <w:noWrap w:val="0"/>
            <w:vAlign w:val="center"/>
          </w:tcPr>
          <w:p w14:paraId="5F2E8C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担任职务</w:t>
            </w:r>
          </w:p>
        </w:tc>
        <w:tc>
          <w:tcPr>
            <w:tcW w:w="2280" w:type="dxa"/>
            <w:noWrap w:val="0"/>
            <w:vAlign w:val="center"/>
          </w:tcPr>
          <w:p w14:paraId="32F7F2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委托人</w:t>
            </w:r>
          </w:p>
        </w:tc>
      </w:tr>
      <w:tr w14:paraId="2665E8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195CC6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03A429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1AE52C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03F70C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14:paraId="664904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09CD76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63E676B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7BE7DD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4CC3F8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14:paraId="454AE5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3A0A52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13A694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457B84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0F99D5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14:paraId="21243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5BB567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0951A6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24B12D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51CCD4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14:paraId="2E64F2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22B41A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587A09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53F09F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6AFAE0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14:paraId="44D944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0BC685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49551F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6D6DAF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481C2B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14:paraId="7322FC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14:paraId="64EA0C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14:paraId="2C1D61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14:paraId="1550A1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14:paraId="15F36F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bl>
    <w:p w14:paraId="7029B1F3">
      <w:pPr>
        <w:spacing w:line="316" w:lineRule="auto"/>
        <w:ind w:right="160" w:firstLine="480"/>
        <w:rPr>
          <w:rFonts w:hint="eastAsia" w:ascii="宋体" w:hAnsi="宋体" w:cs="宋体"/>
          <w:highlight w:val="none"/>
        </w:rPr>
      </w:pPr>
    </w:p>
    <w:p w14:paraId="314F0F96">
      <w:pPr>
        <w:spacing w:line="316" w:lineRule="auto"/>
        <w:ind w:right="160" w:firstLine="480"/>
        <w:rPr>
          <w:rFonts w:hint="eastAsia" w:ascii="宋体" w:hAnsi="宋体" w:cs="宋体"/>
          <w:highlight w:val="none"/>
        </w:rPr>
      </w:pPr>
      <w:r>
        <w:rPr>
          <w:rFonts w:hint="eastAsia" w:ascii="宋体" w:hAnsi="宋体" w:cs="宋体"/>
          <w:highlight w:val="none"/>
        </w:rPr>
        <w:t>注：应附身份证、注册证、职称证、社保证明等材料的扫描件。</w:t>
      </w:r>
    </w:p>
    <w:p w14:paraId="79899396">
      <w:pPr>
        <w:spacing w:line="200" w:lineRule="exact"/>
        <w:rPr>
          <w:rFonts w:hint="eastAsia" w:ascii="宋体" w:hAnsi="宋体" w:cs="宋体"/>
          <w:highlight w:val="none"/>
        </w:rPr>
      </w:pPr>
    </w:p>
    <w:p w14:paraId="11EC94B6">
      <w:pPr>
        <w:widowControl/>
        <w:wordWrap w:val="0"/>
        <w:spacing w:line="480" w:lineRule="auto"/>
        <w:ind w:firstLine="420" w:firstLineChars="200"/>
        <w:jc w:val="center"/>
        <w:rPr>
          <w:rFonts w:hint="eastAsia" w:ascii="宋体" w:hAnsi="宋体" w:cs="宋体"/>
          <w:kern w:val="0"/>
          <w:highlight w:val="none"/>
        </w:rPr>
      </w:pPr>
      <w:r>
        <w:rPr>
          <w:rFonts w:hint="eastAsia" w:ascii="宋体" w:hAnsi="宋体" w:cs="宋体"/>
          <w:kern w:val="0"/>
          <w:highlight w:val="none"/>
        </w:rPr>
        <w:t xml:space="preserve">         </w:t>
      </w:r>
    </w:p>
    <w:p w14:paraId="7D7E4BB1">
      <w:pPr>
        <w:widowControl/>
        <w:wordWrap w:val="0"/>
        <w:spacing w:line="480" w:lineRule="auto"/>
        <w:ind w:firstLine="420" w:firstLineChars="200"/>
        <w:jc w:val="center"/>
        <w:rPr>
          <w:rFonts w:hint="eastAsia" w:ascii="宋体" w:hAnsi="宋体" w:cs="宋体"/>
          <w:kern w:val="0"/>
          <w:highlight w:val="none"/>
        </w:rPr>
      </w:pPr>
    </w:p>
    <w:p w14:paraId="65A8B106">
      <w:pPr>
        <w:pStyle w:val="5"/>
        <w:rPr>
          <w:rFonts w:hint="eastAsia" w:ascii="宋体" w:hAnsi="宋体" w:cs="宋体"/>
          <w:highlight w:val="none"/>
        </w:rPr>
      </w:pPr>
      <w:bookmarkStart w:id="1339" w:name="_Toc833"/>
      <w:bookmarkStart w:id="1340" w:name="_Toc16752"/>
      <w:bookmarkStart w:id="1341" w:name="_Toc12469"/>
      <w:bookmarkStart w:id="1342" w:name="_Toc14941"/>
    </w:p>
    <w:p w14:paraId="480FF7B3">
      <w:pPr>
        <w:pStyle w:val="5"/>
        <w:jc w:val="center"/>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（二）</w:t>
      </w:r>
      <w:bookmarkEnd w:id="1339"/>
      <w:bookmarkEnd w:id="1340"/>
      <w:bookmarkEnd w:id="1341"/>
      <w:bookmarkEnd w:id="1342"/>
      <w:r>
        <w:rPr>
          <w:rFonts w:hint="eastAsia" w:ascii="宋体" w:hAnsi="宋体" w:cs="宋体"/>
          <w:highlight w:val="none"/>
        </w:rPr>
        <w:t>项目组成员构成表</w:t>
      </w:r>
    </w:p>
    <w:p w14:paraId="70BBD723">
      <w:pPr>
        <w:rPr>
          <w:rFonts w:hint="eastAsia" w:ascii="宋体" w:hAnsi="宋体" w:cs="宋体"/>
          <w:highlight w:val="none"/>
        </w:rPr>
      </w:pP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1005"/>
        <w:gridCol w:w="886"/>
        <w:gridCol w:w="1267"/>
        <w:gridCol w:w="965"/>
        <w:gridCol w:w="1040"/>
        <w:gridCol w:w="1107"/>
        <w:gridCol w:w="1130"/>
      </w:tblGrid>
      <w:tr w14:paraId="12285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restart"/>
            <w:noWrap w:val="0"/>
            <w:vAlign w:val="center"/>
          </w:tcPr>
          <w:p w14:paraId="2A8B95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职务</w:t>
            </w:r>
          </w:p>
        </w:tc>
        <w:tc>
          <w:tcPr>
            <w:tcW w:w="1005" w:type="dxa"/>
            <w:vMerge w:val="restart"/>
            <w:noWrap w:val="0"/>
            <w:vAlign w:val="center"/>
          </w:tcPr>
          <w:p w14:paraId="7670A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姓名</w:t>
            </w:r>
          </w:p>
        </w:tc>
        <w:tc>
          <w:tcPr>
            <w:tcW w:w="886" w:type="dxa"/>
            <w:vMerge w:val="restart"/>
            <w:noWrap w:val="0"/>
            <w:vAlign w:val="center"/>
          </w:tcPr>
          <w:p w14:paraId="419C7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职称</w:t>
            </w:r>
          </w:p>
        </w:tc>
        <w:tc>
          <w:tcPr>
            <w:tcW w:w="4379" w:type="dxa"/>
            <w:gridSpan w:val="4"/>
            <w:noWrap w:val="0"/>
            <w:vAlign w:val="center"/>
          </w:tcPr>
          <w:p w14:paraId="266996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执业或职业资格证明</w:t>
            </w:r>
          </w:p>
        </w:tc>
        <w:tc>
          <w:tcPr>
            <w:tcW w:w="1130" w:type="dxa"/>
            <w:vMerge w:val="restart"/>
            <w:noWrap w:val="0"/>
            <w:vAlign w:val="center"/>
          </w:tcPr>
          <w:p w14:paraId="239C89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备注</w:t>
            </w:r>
          </w:p>
        </w:tc>
      </w:tr>
      <w:tr w14:paraId="01D018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continue"/>
            <w:noWrap w:val="0"/>
            <w:vAlign w:val="center"/>
          </w:tcPr>
          <w:p w14:paraId="75324A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c>
          <w:tcPr>
            <w:tcW w:w="1005" w:type="dxa"/>
            <w:vMerge w:val="continue"/>
            <w:noWrap w:val="0"/>
            <w:vAlign w:val="center"/>
          </w:tcPr>
          <w:p w14:paraId="2816E7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c>
          <w:tcPr>
            <w:tcW w:w="886" w:type="dxa"/>
            <w:vMerge w:val="continue"/>
            <w:noWrap w:val="0"/>
            <w:vAlign w:val="center"/>
          </w:tcPr>
          <w:p w14:paraId="24795A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c>
          <w:tcPr>
            <w:tcW w:w="1267" w:type="dxa"/>
            <w:noWrap w:val="0"/>
            <w:vAlign w:val="center"/>
          </w:tcPr>
          <w:p w14:paraId="3CC622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证书名称</w:t>
            </w:r>
          </w:p>
        </w:tc>
        <w:tc>
          <w:tcPr>
            <w:tcW w:w="965" w:type="dxa"/>
            <w:noWrap w:val="0"/>
            <w:vAlign w:val="center"/>
          </w:tcPr>
          <w:p w14:paraId="71ACA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级别</w:t>
            </w:r>
          </w:p>
        </w:tc>
        <w:tc>
          <w:tcPr>
            <w:tcW w:w="1040" w:type="dxa"/>
            <w:noWrap w:val="0"/>
            <w:vAlign w:val="center"/>
          </w:tcPr>
          <w:p w14:paraId="08FB1B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证号</w:t>
            </w:r>
          </w:p>
        </w:tc>
        <w:tc>
          <w:tcPr>
            <w:tcW w:w="1107" w:type="dxa"/>
            <w:noWrap w:val="0"/>
            <w:vAlign w:val="center"/>
          </w:tcPr>
          <w:p w14:paraId="5F7399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专业</w:t>
            </w:r>
          </w:p>
        </w:tc>
        <w:tc>
          <w:tcPr>
            <w:tcW w:w="1130" w:type="dxa"/>
            <w:vMerge w:val="continue"/>
            <w:noWrap w:val="0"/>
            <w:vAlign w:val="center"/>
          </w:tcPr>
          <w:p w14:paraId="2B634A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r>
      <w:tr w14:paraId="6599F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065779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1E8416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447436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5B959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557DA1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5847C1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6D55F2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143785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0AC3C4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74FE63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2B966F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3549FE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1F150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79FAFC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299551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5F39FB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5BA674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39BD5F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78ABEB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6859EB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2BB770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71FD88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03F42C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5638FB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778C57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5C66DF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56D2A4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46EC69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5CD3FB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36012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6AD6AD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231B3C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38AB7D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50875B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1778FC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4B2183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6548E1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26FA42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0A3D1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26382E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2077C4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347E15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6E318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681B87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16D0C6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04B7A3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0A4B09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5D2ED7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7DA412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4BC652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2DC016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026A56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6931CF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5EE2B6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35CE65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749695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7B7771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116D76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25DF4D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3998FB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58F614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6D445D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7840CB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151778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43888E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5D6E6F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77F237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36859B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09635E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184CE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772FCE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34AB3A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0A30D5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48B83A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40D12F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5E8E8E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781FFD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3FD29E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77711E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5CE531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53C8F8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30F94E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6555FC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1CE7B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26F2C3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48A9A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020855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7B6E9C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3B80AA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5E9544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62B39B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702A02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3BD956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605751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46B233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4AF047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4F2024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47BCA0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5D92A6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316D67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4EC5C9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39EE14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4B30F9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2FBC3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2FEE7A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3BFCEA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4D459B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3B947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7537BF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650FAA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21636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5376C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0CA1A4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78C19F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021A73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684909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247F87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77B3F6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770912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45679E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0A3528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630393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5C833F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03D408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74AA69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14:paraId="6EC966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14:paraId="1108CB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14:paraId="6C548D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14:paraId="0FE981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14:paraId="2DDB5D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14:paraId="0AAF8A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14:paraId="54B0F6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14:paraId="21233D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14:paraId="1BB31B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bl>
    <w:p w14:paraId="7235A540">
      <w:pPr>
        <w:spacing w:after="120"/>
        <w:rPr>
          <w:rFonts w:hint="eastAsia" w:ascii="宋体" w:hAnsi="宋体" w:cs="宋体"/>
          <w:kern w:val="0"/>
          <w:highlight w:val="none"/>
        </w:rPr>
      </w:pPr>
    </w:p>
    <w:p w14:paraId="31DC5EBC">
      <w:pPr>
        <w:spacing w:before="156" w:beforeLines="50" w:after="156" w:afterLines="50" w:line="440" w:lineRule="exact"/>
        <w:rPr>
          <w:rFonts w:hint="eastAsia" w:ascii="宋体" w:hAnsi="宋体" w:cs="宋体"/>
          <w:highlight w:val="none"/>
        </w:rPr>
      </w:pPr>
      <w:r>
        <w:rPr>
          <w:rFonts w:hint="eastAsia" w:ascii="宋体" w:hAnsi="宋体" w:cs="宋体"/>
          <w:highlight w:val="none"/>
        </w:rPr>
        <w:t xml:space="preserve">   附：附相关人员的身份证、执业或职业资格证明、社保等材料的复印件或扫描件。</w:t>
      </w:r>
    </w:p>
    <w:p w14:paraId="4901132C">
      <w:pPr>
        <w:pStyle w:val="57"/>
        <w:ind w:left="0" w:leftChars="0" w:firstLine="0" w:firstLineChars="0"/>
        <w:rPr>
          <w:rFonts w:hint="eastAsia" w:ascii="宋体" w:hAnsi="宋体" w:cs="宋体"/>
          <w:highlight w:val="none"/>
        </w:rPr>
      </w:pPr>
    </w:p>
    <w:p w14:paraId="5D632A69">
      <w:pPr>
        <w:pStyle w:val="4"/>
        <w:jc w:val="center"/>
        <w:rPr>
          <w:rFonts w:hint="eastAsia" w:ascii="宋体" w:hAnsi="宋体" w:eastAsia="宋体" w:cs="宋体"/>
          <w:highlight w:val="none"/>
        </w:rPr>
      </w:pPr>
      <w:bookmarkStart w:id="1343" w:name="_Toc8371"/>
      <w:bookmarkStart w:id="1344" w:name="_Toc31389"/>
      <w:bookmarkStart w:id="1345" w:name="_Toc13339"/>
      <w:bookmarkStart w:id="1346" w:name="_Toc24963"/>
      <w:bookmarkStart w:id="1347" w:name="_Toc17117"/>
      <w:bookmarkStart w:id="1348" w:name="_Toc25732"/>
      <w:r>
        <w:rPr>
          <w:rFonts w:hint="eastAsia" w:ascii="宋体" w:hAnsi="宋体" w:eastAsia="宋体" w:cs="宋体"/>
          <w:highlight w:val="none"/>
        </w:rPr>
        <w:t>六、</w:t>
      </w:r>
      <w:bookmarkEnd w:id="1334"/>
      <w:bookmarkEnd w:id="1343"/>
      <w:bookmarkEnd w:id="1344"/>
      <w:bookmarkEnd w:id="1345"/>
      <w:bookmarkEnd w:id="1346"/>
      <w:bookmarkStart w:id="1349" w:name="_Toc21363"/>
      <w:bookmarkStart w:id="1350" w:name="_Toc28090"/>
      <w:bookmarkStart w:id="1351" w:name="_Toc27330"/>
      <w:bookmarkStart w:id="1352" w:name="_Toc6620"/>
      <w:r>
        <w:rPr>
          <w:rFonts w:hint="eastAsia" w:ascii="宋体" w:hAnsi="宋体" w:eastAsia="宋体" w:cs="宋体"/>
          <w:highlight w:val="none"/>
        </w:rPr>
        <w:t>技术方案</w:t>
      </w:r>
      <w:bookmarkEnd w:id="1347"/>
      <w:bookmarkEnd w:id="1348"/>
    </w:p>
    <w:p w14:paraId="3ACFBC2C">
      <w:pPr>
        <w:pStyle w:val="4"/>
        <w:jc w:val="center"/>
        <w:rPr>
          <w:rFonts w:hint="eastAsia" w:ascii="宋体" w:hAnsi="宋体" w:eastAsia="宋体" w:cs="宋体"/>
          <w:highlight w:val="none"/>
        </w:rPr>
      </w:pPr>
    </w:p>
    <w:p w14:paraId="6015DDFF">
      <w:pPr>
        <w:pStyle w:val="4"/>
        <w:jc w:val="center"/>
        <w:rPr>
          <w:rFonts w:hint="eastAsia" w:ascii="宋体" w:hAnsi="宋体" w:eastAsia="宋体" w:cs="宋体"/>
          <w:highlight w:val="none"/>
        </w:rPr>
      </w:pPr>
    </w:p>
    <w:p w14:paraId="1CCEADE9">
      <w:pPr>
        <w:pStyle w:val="4"/>
        <w:jc w:val="center"/>
        <w:rPr>
          <w:rFonts w:hint="eastAsia" w:ascii="宋体" w:hAnsi="宋体" w:eastAsia="宋体" w:cs="宋体"/>
          <w:highlight w:val="none"/>
        </w:rPr>
      </w:pPr>
    </w:p>
    <w:p w14:paraId="4F1791C6">
      <w:pPr>
        <w:pStyle w:val="4"/>
        <w:jc w:val="center"/>
        <w:rPr>
          <w:rFonts w:hint="eastAsia" w:ascii="宋体" w:hAnsi="宋体" w:eastAsia="宋体" w:cs="宋体"/>
          <w:highlight w:val="none"/>
        </w:rPr>
      </w:pPr>
    </w:p>
    <w:p w14:paraId="113DB1D6">
      <w:pPr>
        <w:pStyle w:val="4"/>
        <w:jc w:val="center"/>
        <w:rPr>
          <w:rFonts w:hint="eastAsia" w:ascii="宋体" w:hAnsi="宋体" w:eastAsia="宋体" w:cs="宋体"/>
          <w:highlight w:val="none"/>
        </w:rPr>
      </w:pPr>
    </w:p>
    <w:p w14:paraId="0FD60DBA">
      <w:pPr>
        <w:pStyle w:val="4"/>
        <w:jc w:val="center"/>
        <w:rPr>
          <w:rFonts w:hint="eastAsia" w:ascii="宋体" w:hAnsi="宋体" w:eastAsia="宋体" w:cs="宋体"/>
          <w:highlight w:val="none"/>
        </w:rPr>
      </w:pPr>
    </w:p>
    <w:p w14:paraId="1D1AE026">
      <w:pPr>
        <w:pStyle w:val="4"/>
        <w:jc w:val="center"/>
        <w:rPr>
          <w:rFonts w:hint="eastAsia" w:ascii="宋体" w:hAnsi="宋体" w:eastAsia="宋体" w:cs="宋体"/>
          <w:highlight w:val="none"/>
        </w:rPr>
      </w:pPr>
    </w:p>
    <w:p w14:paraId="525317C2">
      <w:pPr>
        <w:pStyle w:val="4"/>
        <w:jc w:val="center"/>
        <w:rPr>
          <w:rFonts w:hint="eastAsia" w:ascii="宋体" w:hAnsi="宋体" w:eastAsia="宋体" w:cs="宋体"/>
          <w:highlight w:val="none"/>
        </w:rPr>
      </w:pPr>
    </w:p>
    <w:p w14:paraId="317039FB">
      <w:pPr>
        <w:pStyle w:val="4"/>
        <w:jc w:val="center"/>
        <w:rPr>
          <w:rFonts w:hint="eastAsia" w:ascii="宋体" w:hAnsi="宋体" w:eastAsia="宋体" w:cs="宋体"/>
          <w:highlight w:val="none"/>
        </w:rPr>
      </w:pPr>
    </w:p>
    <w:p w14:paraId="02865CFD">
      <w:pPr>
        <w:pStyle w:val="4"/>
        <w:jc w:val="center"/>
        <w:rPr>
          <w:rFonts w:hint="eastAsia" w:ascii="宋体" w:hAnsi="宋体" w:eastAsia="宋体" w:cs="宋体"/>
          <w:highlight w:val="none"/>
        </w:rPr>
      </w:pPr>
    </w:p>
    <w:p w14:paraId="271F0F5D">
      <w:pPr>
        <w:pStyle w:val="4"/>
        <w:jc w:val="center"/>
        <w:rPr>
          <w:rFonts w:hint="eastAsia" w:ascii="宋体" w:hAnsi="宋体" w:eastAsia="宋体" w:cs="宋体"/>
          <w:highlight w:val="none"/>
        </w:rPr>
      </w:pPr>
    </w:p>
    <w:p w14:paraId="531A8F0D">
      <w:pPr>
        <w:pStyle w:val="4"/>
        <w:jc w:val="center"/>
        <w:rPr>
          <w:rFonts w:hint="eastAsia" w:ascii="宋体" w:hAnsi="宋体" w:eastAsia="宋体" w:cs="宋体"/>
          <w:highlight w:val="none"/>
        </w:rPr>
      </w:pPr>
    </w:p>
    <w:p w14:paraId="45C31F11">
      <w:pPr>
        <w:pStyle w:val="4"/>
        <w:jc w:val="center"/>
        <w:rPr>
          <w:rFonts w:hint="eastAsia" w:ascii="宋体" w:hAnsi="宋体" w:eastAsia="宋体" w:cs="宋体"/>
          <w:highlight w:val="none"/>
        </w:rPr>
      </w:pPr>
    </w:p>
    <w:p w14:paraId="02A01FF0">
      <w:pPr>
        <w:pStyle w:val="4"/>
        <w:jc w:val="center"/>
        <w:rPr>
          <w:rFonts w:hint="eastAsia" w:ascii="宋体" w:hAnsi="宋体" w:eastAsia="宋体" w:cs="宋体"/>
          <w:highlight w:val="none"/>
        </w:rPr>
      </w:pPr>
    </w:p>
    <w:p w14:paraId="2DB42F0A">
      <w:pPr>
        <w:pStyle w:val="4"/>
        <w:jc w:val="center"/>
        <w:rPr>
          <w:rFonts w:hint="eastAsia" w:ascii="宋体" w:hAnsi="宋体" w:eastAsia="宋体" w:cs="宋体"/>
          <w:highlight w:val="none"/>
        </w:rPr>
      </w:pPr>
    </w:p>
    <w:p w14:paraId="1B8A6018">
      <w:pPr>
        <w:pStyle w:val="4"/>
        <w:jc w:val="center"/>
        <w:rPr>
          <w:rFonts w:hint="eastAsia" w:ascii="宋体" w:hAnsi="宋体" w:eastAsia="宋体" w:cs="宋体"/>
          <w:highlight w:val="none"/>
        </w:rPr>
      </w:pPr>
    </w:p>
    <w:p w14:paraId="527C2A0F">
      <w:pPr>
        <w:pStyle w:val="4"/>
        <w:jc w:val="center"/>
        <w:rPr>
          <w:rFonts w:hint="eastAsia" w:ascii="宋体" w:hAnsi="宋体" w:eastAsia="宋体" w:cs="宋体"/>
          <w:highlight w:val="none"/>
        </w:rPr>
      </w:pPr>
    </w:p>
    <w:p w14:paraId="7859B3B4">
      <w:pPr>
        <w:pStyle w:val="4"/>
        <w:jc w:val="center"/>
        <w:rPr>
          <w:rFonts w:hint="eastAsia" w:ascii="宋体" w:hAnsi="宋体" w:eastAsia="宋体" w:cs="宋体"/>
          <w:highlight w:val="none"/>
        </w:rPr>
      </w:pPr>
    </w:p>
    <w:p w14:paraId="6737133A">
      <w:pPr>
        <w:pStyle w:val="4"/>
        <w:jc w:val="center"/>
        <w:rPr>
          <w:rFonts w:hint="eastAsia" w:ascii="宋体" w:hAnsi="宋体" w:eastAsia="宋体" w:cs="宋体"/>
          <w:highlight w:val="none"/>
        </w:rPr>
      </w:pPr>
    </w:p>
    <w:p w14:paraId="6697E3F0">
      <w:pPr>
        <w:pStyle w:val="4"/>
        <w:jc w:val="center"/>
        <w:rPr>
          <w:rFonts w:hint="eastAsia" w:ascii="宋体" w:hAnsi="宋体" w:eastAsia="宋体" w:cs="宋体"/>
          <w:highlight w:val="none"/>
        </w:rPr>
      </w:pPr>
    </w:p>
    <w:p w14:paraId="61D99594">
      <w:pPr>
        <w:pStyle w:val="4"/>
        <w:jc w:val="center"/>
        <w:rPr>
          <w:rFonts w:hint="eastAsia" w:ascii="宋体" w:hAnsi="宋体" w:eastAsia="宋体" w:cs="宋体"/>
          <w:highlight w:val="none"/>
        </w:rPr>
      </w:pPr>
      <w:bookmarkStart w:id="1353" w:name="_Toc6718"/>
    </w:p>
    <w:p w14:paraId="74FF1E3A">
      <w:pPr>
        <w:pStyle w:val="4"/>
        <w:jc w:val="center"/>
        <w:rPr>
          <w:rFonts w:hint="eastAsia" w:ascii="宋体" w:hAnsi="宋体" w:eastAsia="宋体" w:cs="宋体"/>
          <w:highlight w:val="none"/>
        </w:rPr>
      </w:pPr>
    </w:p>
    <w:p w14:paraId="099AACA7">
      <w:pPr>
        <w:pStyle w:val="4"/>
        <w:jc w:val="center"/>
        <w:rPr>
          <w:rFonts w:hint="eastAsia" w:ascii="宋体" w:hAnsi="宋体" w:eastAsia="宋体" w:cs="宋体"/>
          <w:highlight w:val="none"/>
        </w:rPr>
      </w:pPr>
    </w:p>
    <w:p w14:paraId="43AC28C2">
      <w:pPr>
        <w:pStyle w:val="4"/>
        <w:jc w:val="center"/>
        <w:rPr>
          <w:rFonts w:hint="eastAsia" w:ascii="宋体" w:hAnsi="宋体" w:eastAsia="宋体" w:cs="宋体"/>
          <w:highlight w:val="none"/>
        </w:rPr>
      </w:pPr>
    </w:p>
    <w:p w14:paraId="37ED47FC">
      <w:pPr>
        <w:pStyle w:val="4"/>
        <w:jc w:val="center"/>
        <w:rPr>
          <w:rFonts w:hint="eastAsia" w:ascii="宋体" w:hAnsi="宋体" w:eastAsia="宋体" w:cs="宋体"/>
          <w:highlight w:val="none"/>
        </w:rPr>
      </w:pPr>
    </w:p>
    <w:p w14:paraId="3B9B3228">
      <w:pPr>
        <w:pStyle w:val="4"/>
        <w:jc w:val="center"/>
        <w:rPr>
          <w:rFonts w:hint="eastAsia" w:ascii="宋体" w:hAnsi="宋体" w:eastAsia="宋体" w:cs="宋体"/>
          <w:highlight w:val="none"/>
        </w:rPr>
      </w:pPr>
    </w:p>
    <w:p w14:paraId="0721C8ED">
      <w:pPr>
        <w:pStyle w:val="4"/>
        <w:jc w:val="center"/>
        <w:rPr>
          <w:rFonts w:hint="eastAsia" w:ascii="宋体" w:hAnsi="宋体" w:eastAsia="宋体" w:cs="宋体"/>
          <w:highlight w:val="none"/>
        </w:rPr>
      </w:pPr>
    </w:p>
    <w:p w14:paraId="7F114DFB">
      <w:pPr>
        <w:pStyle w:val="4"/>
        <w:jc w:val="center"/>
        <w:rPr>
          <w:rFonts w:hint="eastAsia" w:ascii="宋体" w:hAnsi="宋体" w:eastAsia="宋体" w:cs="宋体"/>
          <w:highlight w:val="none"/>
        </w:rPr>
      </w:pPr>
    </w:p>
    <w:p w14:paraId="6A0A7B75">
      <w:pPr>
        <w:pStyle w:val="4"/>
        <w:jc w:val="center"/>
        <w:rPr>
          <w:rFonts w:hint="eastAsia" w:ascii="宋体" w:hAnsi="宋体" w:eastAsia="宋体" w:cs="宋体"/>
          <w:highlight w:val="none"/>
        </w:rPr>
      </w:pPr>
      <w:bookmarkStart w:id="1354" w:name="_Toc2540"/>
      <w:r>
        <w:rPr>
          <w:rFonts w:hint="eastAsia" w:ascii="宋体" w:hAnsi="宋体" w:eastAsia="宋体" w:cs="宋体"/>
          <w:highlight w:val="none"/>
        </w:rPr>
        <w:t>七、类似项目业绩</w:t>
      </w:r>
      <w:bookmarkEnd w:id="1349"/>
      <w:bookmarkEnd w:id="1350"/>
      <w:bookmarkEnd w:id="1351"/>
      <w:bookmarkEnd w:id="1352"/>
      <w:bookmarkEnd w:id="1353"/>
      <w:bookmarkEnd w:id="1354"/>
    </w:p>
    <w:p w14:paraId="4EEC335A">
      <w:pPr>
        <w:rPr>
          <w:rFonts w:hint="eastAsia" w:ascii="宋体" w:hAnsi="宋体" w:cs="宋体"/>
          <w:highlight w:val="none"/>
        </w:rPr>
      </w:pP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14:paraId="686D1E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51ECB318">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序号</w:t>
            </w:r>
          </w:p>
        </w:tc>
        <w:tc>
          <w:tcPr>
            <w:tcW w:w="4842" w:type="dxa"/>
            <w:noWrap w:val="0"/>
            <w:vAlign w:val="center"/>
          </w:tcPr>
          <w:p w14:paraId="11C51FC3">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项目名称</w:t>
            </w:r>
          </w:p>
        </w:tc>
        <w:tc>
          <w:tcPr>
            <w:tcW w:w="1350" w:type="dxa"/>
            <w:noWrap w:val="0"/>
            <w:vAlign w:val="center"/>
          </w:tcPr>
          <w:p w14:paraId="73840EAF">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业主</w:t>
            </w:r>
          </w:p>
        </w:tc>
        <w:tc>
          <w:tcPr>
            <w:tcW w:w="1526" w:type="dxa"/>
            <w:noWrap w:val="0"/>
            <w:vAlign w:val="center"/>
          </w:tcPr>
          <w:p w14:paraId="0CEB0008">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签订日期</w:t>
            </w:r>
          </w:p>
        </w:tc>
      </w:tr>
      <w:tr w14:paraId="1094BE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722BF3B1">
            <w:pPr>
              <w:widowControl/>
              <w:spacing w:line="360" w:lineRule="auto"/>
              <w:jc w:val="center"/>
              <w:rPr>
                <w:rFonts w:hint="eastAsia" w:ascii="宋体" w:hAnsi="宋体" w:cs="宋体"/>
                <w:kern w:val="0"/>
                <w:highlight w:val="none"/>
              </w:rPr>
            </w:pPr>
            <w:r>
              <w:rPr>
                <w:rFonts w:hint="eastAsia" w:ascii="宋体" w:hAnsi="宋体" w:cs="宋体"/>
                <w:kern w:val="0"/>
                <w:highlight w:val="none"/>
              </w:rPr>
              <w:t>1</w:t>
            </w:r>
          </w:p>
        </w:tc>
        <w:tc>
          <w:tcPr>
            <w:tcW w:w="4842" w:type="dxa"/>
            <w:noWrap w:val="0"/>
            <w:vAlign w:val="center"/>
          </w:tcPr>
          <w:p w14:paraId="19970822">
            <w:pPr>
              <w:widowControl/>
              <w:spacing w:line="360" w:lineRule="auto"/>
              <w:rPr>
                <w:rFonts w:hint="eastAsia" w:ascii="宋体" w:hAnsi="宋体" w:cs="宋体"/>
                <w:kern w:val="0"/>
                <w:highlight w:val="none"/>
              </w:rPr>
            </w:pPr>
          </w:p>
        </w:tc>
        <w:tc>
          <w:tcPr>
            <w:tcW w:w="1350" w:type="dxa"/>
            <w:noWrap w:val="0"/>
            <w:vAlign w:val="center"/>
          </w:tcPr>
          <w:p w14:paraId="4C305067">
            <w:pPr>
              <w:widowControl/>
              <w:spacing w:line="360" w:lineRule="auto"/>
              <w:rPr>
                <w:rFonts w:hint="eastAsia" w:ascii="宋体" w:hAnsi="宋体" w:cs="宋体"/>
                <w:kern w:val="0"/>
                <w:highlight w:val="none"/>
              </w:rPr>
            </w:pPr>
          </w:p>
        </w:tc>
        <w:tc>
          <w:tcPr>
            <w:tcW w:w="1526" w:type="dxa"/>
            <w:noWrap w:val="0"/>
            <w:vAlign w:val="center"/>
          </w:tcPr>
          <w:p w14:paraId="64E516BE">
            <w:pPr>
              <w:widowControl/>
              <w:spacing w:line="360" w:lineRule="auto"/>
              <w:rPr>
                <w:rFonts w:hint="eastAsia" w:ascii="宋体" w:hAnsi="宋体" w:cs="宋体"/>
                <w:kern w:val="0"/>
                <w:highlight w:val="none"/>
              </w:rPr>
            </w:pPr>
          </w:p>
        </w:tc>
      </w:tr>
      <w:tr w14:paraId="597F82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584992BA">
            <w:pPr>
              <w:widowControl/>
              <w:spacing w:line="360" w:lineRule="auto"/>
              <w:jc w:val="center"/>
              <w:rPr>
                <w:rFonts w:hint="eastAsia" w:ascii="宋体" w:hAnsi="宋体" w:cs="宋体"/>
                <w:kern w:val="0"/>
                <w:highlight w:val="none"/>
              </w:rPr>
            </w:pPr>
            <w:r>
              <w:rPr>
                <w:rFonts w:hint="eastAsia" w:ascii="宋体" w:hAnsi="宋体" w:cs="宋体"/>
                <w:kern w:val="0"/>
                <w:highlight w:val="none"/>
              </w:rPr>
              <w:t>2</w:t>
            </w:r>
          </w:p>
        </w:tc>
        <w:tc>
          <w:tcPr>
            <w:tcW w:w="4842" w:type="dxa"/>
            <w:noWrap w:val="0"/>
            <w:vAlign w:val="center"/>
          </w:tcPr>
          <w:p w14:paraId="76F517C2">
            <w:pPr>
              <w:widowControl/>
              <w:spacing w:line="360" w:lineRule="auto"/>
              <w:rPr>
                <w:rFonts w:hint="eastAsia" w:ascii="宋体" w:hAnsi="宋体" w:cs="宋体"/>
                <w:kern w:val="0"/>
                <w:highlight w:val="none"/>
              </w:rPr>
            </w:pPr>
          </w:p>
        </w:tc>
        <w:tc>
          <w:tcPr>
            <w:tcW w:w="1350" w:type="dxa"/>
            <w:noWrap w:val="0"/>
            <w:vAlign w:val="center"/>
          </w:tcPr>
          <w:p w14:paraId="4C70B681">
            <w:pPr>
              <w:widowControl/>
              <w:spacing w:line="360" w:lineRule="auto"/>
              <w:rPr>
                <w:rFonts w:hint="eastAsia" w:ascii="宋体" w:hAnsi="宋体" w:cs="宋体"/>
                <w:kern w:val="0"/>
                <w:highlight w:val="none"/>
              </w:rPr>
            </w:pPr>
          </w:p>
        </w:tc>
        <w:tc>
          <w:tcPr>
            <w:tcW w:w="1526" w:type="dxa"/>
            <w:noWrap w:val="0"/>
            <w:vAlign w:val="center"/>
          </w:tcPr>
          <w:p w14:paraId="04ACEDB7">
            <w:pPr>
              <w:widowControl/>
              <w:spacing w:line="360" w:lineRule="auto"/>
              <w:rPr>
                <w:rFonts w:hint="eastAsia" w:ascii="宋体" w:hAnsi="宋体" w:cs="宋体"/>
                <w:kern w:val="0"/>
                <w:highlight w:val="none"/>
              </w:rPr>
            </w:pPr>
          </w:p>
        </w:tc>
      </w:tr>
      <w:tr w14:paraId="05EE4C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5A333975">
            <w:pPr>
              <w:widowControl/>
              <w:spacing w:line="360" w:lineRule="auto"/>
              <w:jc w:val="center"/>
              <w:rPr>
                <w:rFonts w:hint="eastAsia" w:ascii="宋体" w:hAnsi="宋体" w:cs="宋体"/>
                <w:kern w:val="0"/>
                <w:highlight w:val="none"/>
              </w:rPr>
            </w:pPr>
            <w:r>
              <w:rPr>
                <w:rFonts w:hint="eastAsia" w:ascii="宋体" w:hAnsi="宋体" w:cs="宋体"/>
                <w:kern w:val="0"/>
                <w:highlight w:val="none"/>
              </w:rPr>
              <w:t>3</w:t>
            </w:r>
          </w:p>
        </w:tc>
        <w:tc>
          <w:tcPr>
            <w:tcW w:w="4842" w:type="dxa"/>
            <w:noWrap w:val="0"/>
            <w:vAlign w:val="center"/>
          </w:tcPr>
          <w:p w14:paraId="3ED82B03">
            <w:pPr>
              <w:widowControl/>
              <w:spacing w:line="360" w:lineRule="auto"/>
              <w:rPr>
                <w:rFonts w:hint="eastAsia" w:ascii="宋体" w:hAnsi="宋体" w:cs="宋体"/>
                <w:kern w:val="0"/>
                <w:highlight w:val="none"/>
              </w:rPr>
            </w:pPr>
          </w:p>
        </w:tc>
        <w:tc>
          <w:tcPr>
            <w:tcW w:w="1350" w:type="dxa"/>
            <w:noWrap w:val="0"/>
            <w:vAlign w:val="center"/>
          </w:tcPr>
          <w:p w14:paraId="79742612">
            <w:pPr>
              <w:widowControl/>
              <w:spacing w:line="360" w:lineRule="auto"/>
              <w:rPr>
                <w:rFonts w:hint="eastAsia" w:ascii="宋体" w:hAnsi="宋体" w:cs="宋体"/>
                <w:kern w:val="0"/>
                <w:highlight w:val="none"/>
              </w:rPr>
            </w:pPr>
          </w:p>
        </w:tc>
        <w:tc>
          <w:tcPr>
            <w:tcW w:w="1526" w:type="dxa"/>
            <w:noWrap w:val="0"/>
            <w:vAlign w:val="center"/>
          </w:tcPr>
          <w:p w14:paraId="164F664B">
            <w:pPr>
              <w:widowControl/>
              <w:spacing w:line="360" w:lineRule="auto"/>
              <w:rPr>
                <w:rFonts w:hint="eastAsia" w:ascii="宋体" w:hAnsi="宋体" w:cs="宋体"/>
                <w:kern w:val="0"/>
                <w:highlight w:val="none"/>
              </w:rPr>
            </w:pPr>
          </w:p>
        </w:tc>
      </w:tr>
      <w:tr w14:paraId="7DB9B1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575ADEE0">
            <w:pPr>
              <w:widowControl/>
              <w:spacing w:line="360" w:lineRule="auto"/>
              <w:jc w:val="center"/>
              <w:rPr>
                <w:rFonts w:hint="eastAsia" w:ascii="宋体" w:hAnsi="宋体" w:cs="宋体"/>
                <w:kern w:val="0"/>
                <w:highlight w:val="none"/>
              </w:rPr>
            </w:pPr>
            <w:r>
              <w:rPr>
                <w:rFonts w:hint="eastAsia" w:ascii="宋体" w:hAnsi="宋体" w:cs="宋体"/>
                <w:kern w:val="0"/>
                <w:highlight w:val="none"/>
              </w:rPr>
              <w:t>4</w:t>
            </w:r>
          </w:p>
        </w:tc>
        <w:tc>
          <w:tcPr>
            <w:tcW w:w="4842" w:type="dxa"/>
            <w:noWrap w:val="0"/>
            <w:vAlign w:val="center"/>
          </w:tcPr>
          <w:p w14:paraId="75757269">
            <w:pPr>
              <w:widowControl/>
              <w:spacing w:line="360" w:lineRule="auto"/>
              <w:rPr>
                <w:rFonts w:hint="eastAsia" w:ascii="宋体" w:hAnsi="宋体" w:cs="宋体"/>
                <w:kern w:val="0"/>
                <w:highlight w:val="none"/>
              </w:rPr>
            </w:pPr>
          </w:p>
        </w:tc>
        <w:tc>
          <w:tcPr>
            <w:tcW w:w="1350" w:type="dxa"/>
            <w:noWrap w:val="0"/>
            <w:vAlign w:val="center"/>
          </w:tcPr>
          <w:p w14:paraId="591254E2">
            <w:pPr>
              <w:widowControl/>
              <w:spacing w:line="360" w:lineRule="auto"/>
              <w:rPr>
                <w:rFonts w:hint="eastAsia" w:ascii="宋体" w:hAnsi="宋体" w:cs="宋体"/>
                <w:kern w:val="0"/>
                <w:highlight w:val="none"/>
              </w:rPr>
            </w:pPr>
          </w:p>
        </w:tc>
        <w:tc>
          <w:tcPr>
            <w:tcW w:w="1526" w:type="dxa"/>
            <w:noWrap w:val="0"/>
            <w:vAlign w:val="center"/>
          </w:tcPr>
          <w:p w14:paraId="6E160D43">
            <w:pPr>
              <w:widowControl/>
              <w:spacing w:line="360" w:lineRule="auto"/>
              <w:rPr>
                <w:rFonts w:hint="eastAsia" w:ascii="宋体" w:hAnsi="宋体" w:cs="宋体"/>
                <w:kern w:val="0"/>
                <w:highlight w:val="none"/>
              </w:rPr>
            </w:pPr>
          </w:p>
        </w:tc>
      </w:tr>
      <w:tr w14:paraId="1E1A6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540A6D4B">
            <w:pPr>
              <w:widowControl/>
              <w:spacing w:line="360" w:lineRule="auto"/>
              <w:jc w:val="center"/>
              <w:rPr>
                <w:rFonts w:hint="eastAsia" w:ascii="宋体" w:hAnsi="宋体" w:cs="宋体"/>
                <w:kern w:val="0"/>
                <w:highlight w:val="none"/>
              </w:rPr>
            </w:pPr>
            <w:r>
              <w:rPr>
                <w:rFonts w:hint="eastAsia" w:ascii="宋体" w:hAnsi="宋体" w:cs="宋体"/>
                <w:kern w:val="0"/>
                <w:highlight w:val="none"/>
              </w:rPr>
              <w:t>5</w:t>
            </w:r>
          </w:p>
        </w:tc>
        <w:tc>
          <w:tcPr>
            <w:tcW w:w="4842" w:type="dxa"/>
            <w:noWrap w:val="0"/>
            <w:vAlign w:val="center"/>
          </w:tcPr>
          <w:p w14:paraId="1CB952AE">
            <w:pPr>
              <w:widowControl/>
              <w:spacing w:line="360" w:lineRule="auto"/>
              <w:rPr>
                <w:rFonts w:hint="eastAsia" w:ascii="宋体" w:hAnsi="宋体" w:cs="宋体"/>
                <w:kern w:val="0"/>
                <w:highlight w:val="none"/>
              </w:rPr>
            </w:pPr>
          </w:p>
        </w:tc>
        <w:tc>
          <w:tcPr>
            <w:tcW w:w="1350" w:type="dxa"/>
            <w:noWrap w:val="0"/>
            <w:vAlign w:val="center"/>
          </w:tcPr>
          <w:p w14:paraId="3E0316AD">
            <w:pPr>
              <w:widowControl/>
              <w:spacing w:line="360" w:lineRule="auto"/>
              <w:rPr>
                <w:rFonts w:hint="eastAsia" w:ascii="宋体" w:hAnsi="宋体" w:cs="宋体"/>
                <w:kern w:val="0"/>
                <w:highlight w:val="none"/>
              </w:rPr>
            </w:pPr>
          </w:p>
        </w:tc>
        <w:tc>
          <w:tcPr>
            <w:tcW w:w="1526" w:type="dxa"/>
            <w:noWrap w:val="0"/>
            <w:vAlign w:val="center"/>
          </w:tcPr>
          <w:p w14:paraId="31891792">
            <w:pPr>
              <w:widowControl/>
              <w:spacing w:line="360" w:lineRule="auto"/>
              <w:rPr>
                <w:rFonts w:hint="eastAsia" w:ascii="宋体" w:hAnsi="宋体" w:cs="宋体"/>
                <w:kern w:val="0"/>
                <w:highlight w:val="none"/>
              </w:rPr>
            </w:pPr>
          </w:p>
        </w:tc>
      </w:tr>
      <w:tr w14:paraId="305515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31E6D0B3">
            <w:pPr>
              <w:widowControl/>
              <w:spacing w:line="360" w:lineRule="auto"/>
              <w:jc w:val="center"/>
              <w:rPr>
                <w:rFonts w:hint="eastAsia" w:ascii="宋体" w:hAnsi="宋体" w:cs="宋体"/>
                <w:kern w:val="0"/>
                <w:highlight w:val="none"/>
              </w:rPr>
            </w:pPr>
            <w:r>
              <w:rPr>
                <w:rFonts w:hint="eastAsia" w:ascii="宋体" w:hAnsi="宋体" w:cs="宋体"/>
                <w:kern w:val="0"/>
                <w:highlight w:val="none"/>
              </w:rPr>
              <w:t>6</w:t>
            </w:r>
          </w:p>
        </w:tc>
        <w:tc>
          <w:tcPr>
            <w:tcW w:w="4842" w:type="dxa"/>
            <w:noWrap w:val="0"/>
            <w:vAlign w:val="center"/>
          </w:tcPr>
          <w:p w14:paraId="0C53E9B0">
            <w:pPr>
              <w:widowControl/>
              <w:spacing w:line="360" w:lineRule="auto"/>
              <w:rPr>
                <w:rFonts w:hint="eastAsia" w:ascii="宋体" w:hAnsi="宋体" w:cs="宋体"/>
                <w:kern w:val="0"/>
                <w:highlight w:val="none"/>
              </w:rPr>
            </w:pPr>
          </w:p>
        </w:tc>
        <w:tc>
          <w:tcPr>
            <w:tcW w:w="1350" w:type="dxa"/>
            <w:noWrap w:val="0"/>
            <w:vAlign w:val="center"/>
          </w:tcPr>
          <w:p w14:paraId="72E7A3E5">
            <w:pPr>
              <w:widowControl/>
              <w:spacing w:line="360" w:lineRule="auto"/>
              <w:rPr>
                <w:rFonts w:hint="eastAsia" w:ascii="宋体" w:hAnsi="宋体" w:cs="宋体"/>
                <w:kern w:val="0"/>
                <w:highlight w:val="none"/>
              </w:rPr>
            </w:pPr>
          </w:p>
        </w:tc>
        <w:tc>
          <w:tcPr>
            <w:tcW w:w="1526" w:type="dxa"/>
            <w:noWrap w:val="0"/>
            <w:vAlign w:val="center"/>
          </w:tcPr>
          <w:p w14:paraId="34FD7DEE">
            <w:pPr>
              <w:widowControl/>
              <w:spacing w:line="360" w:lineRule="auto"/>
              <w:rPr>
                <w:rFonts w:hint="eastAsia" w:ascii="宋体" w:hAnsi="宋体" w:cs="宋体"/>
                <w:kern w:val="0"/>
                <w:highlight w:val="none"/>
              </w:rPr>
            </w:pPr>
          </w:p>
        </w:tc>
      </w:tr>
      <w:tr w14:paraId="49069B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0B61B151">
            <w:pPr>
              <w:widowControl/>
              <w:spacing w:line="360" w:lineRule="auto"/>
              <w:jc w:val="center"/>
              <w:rPr>
                <w:rFonts w:hint="eastAsia" w:ascii="宋体" w:hAnsi="宋体" w:cs="宋体"/>
                <w:kern w:val="0"/>
                <w:highlight w:val="none"/>
              </w:rPr>
            </w:pPr>
            <w:r>
              <w:rPr>
                <w:rFonts w:hint="eastAsia" w:ascii="宋体" w:hAnsi="宋体" w:cs="宋体"/>
                <w:kern w:val="0"/>
                <w:highlight w:val="none"/>
              </w:rPr>
              <w:t>……</w:t>
            </w:r>
          </w:p>
        </w:tc>
        <w:tc>
          <w:tcPr>
            <w:tcW w:w="4842" w:type="dxa"/>
            <w:noWrap w:val="0"/>
            <w:vAlign w:val="center"/>
          </w:tcPr>
          <w:p w14:paraId="40F8970B">
            <w:pPr>
              <w:widowControl/>
              <w:spacing w:line="360" w:lineRule="auto"/>
              <w:rPr>
                <w:rFonts w:hint="eastAsia" w:ascii="宋体" w:hAnsi="宋体" w:cs="宋体"/>
                <w:kern w:val="0"/>
                <w:highlight w:val="none"/>
              </w:rPr>
            </w:pPr>
          </w:p>
        </w:tc>
        <w:tc>
          <w:tcPr>
            <w:tcW w:w="1350" w:type="dxa"/>
            <w:noWrap w:val="0"/>
            <w:vAlign w:val="center"/>
          </w:tcPr>
          <w:p w14:paraId="23207922">
            <w:pPr>
              <w:widowControl/>
              <w:spacing w:line="360" w:lineRule="auto"/>
              <w:rPr>
                <w:rFonts w:hint="eastAsia" w:ascii="宋体" w:hAnsi="宋体" w:cs="宋体"/>
                <w:kern w:val="0"/>
                <w:highlight w:val="none"/>
              </w:rPr>
            </w:pPr>
          </w:p>
        </w:tc>
        <w:tc>
          <w:tcPr>
            <w:tcW w:w="1526" w:type="dxa"/>
            <w:noWrap w:val="0"/>
            <w:vAlign w:val="center"/>
          </w:tcPr>
          <w:p w14:paraId="10ECC569">
            <w:pPr>
              <w:widowControl/>
              <w:spacing w:line="360" w:lineRule="auto"/>
              <w:rPr>
                <w:rFonts w:hint="eastAsia" w:ascii="宋体" w:hAnsi="宋体" w:cs="宋体"/>
                <w:kern w:val="0"/>
                <w:highlight w:val="none"/>
              </w:rPr>
            </w:pPr>
          </w:p>
        </w:tc>
      </w:tr>
    </w:tbl>
    <w:p w14:paraId="72037309">
      <w:pPr>
        <w:widowControl/>
        <w:spacing w:line="360" w:lineRule="auto"/>
        <w:ind w:firstLine="420" w:firstLineChars="200"/>
        <w:rPr>
          <w:rFonts w:hint="eastAsia" w:ascii="宋体" w:hAnsi="宋体" w:cs="宋体"/>
          <w:kern w:val="0"/>
          <w:highlight w:val="none"/>
        </w:rPr>
      </w:pPr>
    </w:p>
    <w:p w14:paraId="06DCE2EF">
      <w:pPr>
        <w:widowControl/>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注：后附</w:t>
      </w:r>
      <w:r>
        <w:rPr>
          <w:rFonts w:hint="eastAsia" w:ascii="宋体" w:hAnsi="宋体" w:cs="宋体"/>
          <w:highlight w:val="none"/>
        </w:rPr>
        <w:t>类似项目</w:t>
      </w:r>
      <w:r>
        <w:rPr>
          <w:rFonts w:hint="eastAsia" w:ascii="宋体" w:hAnsi="宋体" w:eastAsia="宋体" w:cs="宋体"/>
          <w:color w:val="FF0000"/>
          <w:szCs w:val="21"/>
          <w:lang w:val="en-US" w:eastAsia="zh-CN"/>
        </w:rPr>
        <w:t>中标通知书及</w:t>
      </w:r>
      <w:r>
        <w:rPr>
          <w:rFonts w:hint="eastAsia" w:ascii="宋体" w:hAnsi="宋体" w:eastAsia="宋体" w:cs="宋体"/>
          <w:color w:val="FF0000"/>
          <w:szCs w:val="21"/>
        </w:rPr>
        <w:t>业绩合同</w:t>
      </w:r>
      <w:r>
        <w:rPr>
          <w:rFonts w:hint="eastAsia" w:ascii="宋体" w:hAnsi="宋体" w:cs="宋体"/>
          <w:highlight w:val="none"/>
        </w:rPr>
        <w:t>扫描件</w:t>
      </w:r>
      <w:r>
        <w:rPr>
          <w:rFonts w:hint="eastAsia" w:ascii="宋体" w:hAnsi="宋体" w:cs="宋体"/>
          <w:kern w:val="0"/>
          <w:highlight w:val="none"/>
        </w:rPr>
        <w:t>（合同至少包括首页、签字盖章页、服务内容页）</w:t>
      </w:r>
    </w:p>
    <w:p w14:paraId="5E676540">
      <w:pPr>
        <w:spacing w:line="600" w:lineRule="exact"/>
        <w:rPr>
          <w:rFonts w:hint="eastAsia" w:ascii="宋体" w:hAnsi="宋体" w:cs="宋体"/>
          <w:sz w:val="28"/>
          <w:szCs w:val="28"/>
          <w:highlight w:val="none"/>
        </w:rPr>
      </w:pPr>
    </w:p>
    <w:p w14:paraId="2B461E38">
      <w:pPr>
        <w:pStyle w:val="32"/>
        <w:rPr>
          <w:rFonts w:hint="eastAsia" w:ascii="宋体" w:hAnsi="宋体" w:cs="宋体"/>
          <w:highlight w:val="none"/>
        </w:rPr>
      </w:pPr>
    </w:p>
    <w:p w14:paraId="48B44034">
      <w:pPr>
        <w:spacing w:line="600" w:lineRule="exact"/>
        <w:rPr>
          <w:rFonts w:hint="eastAsia" w:ascii="宋体" w:hAnsi="宋体" w:cs="宋体"/>
          <w:highlight w:val="none"/>
        </w:rPr>
      </w:pPr>
    </w:p>
    <w:p w14:paraId="2CD6E721">
      <w:pPr>
        <w:spacing w:line="600" w:lineRule="exact"/>
        <w:rPr>
          <w:rFonts w:hint="eastAsia" w:ascii="宋体" w:hAnsi="宋体" w:cs="宋体"/>
          <w:highlight w:val="none"/>
        </w:rPr>
      </w:pPr>
    </w:p>
    <w:p w14:paraId="0E069DEB">
      <w:pPr>
        <w:pStyle w:val="32"/>
        <w:rPr>
          <w:rFonts w:hint="eastAsia" w:ascii="宋体" w:hAnsi="宋体" w:cs="宋体"/>
          <w:highlight w:val="none"/>
        </w:rPr>
      </w:pPr>
    </w:p>
    <w:p w14:paraId="26841B70">
      <w:pPr>
        <w:pStyle w:val="4"/>
        <w:jc w:val="center"/>
        <w:rPr>
          <w:rFonts w:hint="eastAsia" w:ascii="宋体" w:hAnsi="宋体" w:eastAsia="宋体" w:cs="宋体"/>
          <w:highlight w:val="none"/>
        </w:rPr>
      </w:pPr>
      <w:bookmarkStart w:id="1355" w:name="_Toc32701"/>
      <w:bookmarkStart w:id="1356" w:name="_Toc15445"/>
      <w:bookmarkStart w:id="1357" w:name="_Toc13548"/>
      <w:bookmarkStart w:id="1358" w:name="_Toc7574"/>
    </w:p>
    <w:p w14:paraId="7297C5FE">
      <w:pPr>
        <w:rPr>
          <w:rFonts w:hint="eastAsia" w:ascii="宋体" w:hAnsi="宋体" w:cs="宋体"/>
          <w:highlight w:val="none"/>
        </w:rPr>
      </w:pPr>
    </w:p>
    <w:p w14:paraId="41C7A03E">
      <w:pPr>
        <w:pStyle w:val="4"/>
        <w:jc w:val="center"/>
        <w:rPr>
          <w:rFonts w:hint="eastAsia" w:ascii="宋体" w:hAnsi="宋体" w:eastAsia="宋体" w:cs="宋体"/>
          <w:highlight w:val="none"/>
        </w:rPr>
      </w:pPr>
    </w:p>
    <w:p w14:paraId="3772F802">
      <w:pPr>
        <w:rPr>
          <w:rFonts w:hint="eastAsia"/>
        </w:rPr>
      </w:pPr>
    </w:p>
    <w:p w14:paraId="18F383BC">
      <w:pPr>
        <w:rPr>
          <w:rFonts w:hint="eastAsia"/>
          <w:highlight w:val="none"/>
        </w:rPr>
      </w:pPr>
    </w:p>
    <w:bookmarkEnd w:id="1167"/>
    <w:bookmarkEnd w:id="1168"/>
    <w:bookmarkEnd w:id="1355"/>
    <w:bookmarkEnd w:id="1356"/>
    <w:bookmarkEnd w:id="1357"/>
    <w:bookmarkEnd w:id="1358"/>
    <w:p w14:paraId="7E27C211">
      <w:pPr>
        <w:pStyle w:val="4"/>
        <w:jc w:val="center"/>
        <w:rPr>
          <w:rFonts w:hint="eastAsia" w:ascii="宋体" w:hAnsi="宋体" w:eastAsia="宋体" w:cs="宋体"/>
          <w:highlight w:val="none"/>
        </w:rPr>
      </w:pPr>
      <w:bookmarkStart w:id="1359" w:name="_Toc27755"/>
      <w:bookmarkStart w:id="1360" w:name="_Toc2040"/>
      <w:r>
        <w:rPr>
          <w:rFonts w:hint="eastAsia" w:ascii="宋体" w:hAnsi="宋体" w:eastAsia="宋体" w:cs="宋体"/>
          <w:highlight w:val="none"/>
        </w:rPr>
        <w:t>八、</w:t>
      </w:r>
      <w:bookmarkStart w:id="1361" w:name="_Toc523494085"/>
      <w:bookmarkStart w:id="1362" w:name="_Toc525210051"/>
      <w:r>
        <w:rPr>
          <w:rFonts w:hint="eastAsia" w:ascii="宋体" w:hAnsi="宋体" w:eastAsia="宋体" w:cs="宋体"/>
          <w:highlight w:val="none"/>
        </w:rPr>
        <w:t>中小企业声明函</w:t>
      </w:r>
      <w:bookmarkEnd w:id="1359"/>
      <w:bookmarkEnd w:id="1360"/>
      <w:bookmarkEnd w:id="1361"/>
      <w:bookmarkEnd w:id="1362"/>
    </w:p>
    <w:p w14:paraId="3566F112">
      <w:pPr>
        <w:rPr>
          <w:rFonts w:hint="eastAsia" w:ascii="宋体" w:hAnsi="宋体" w:cs="宋体"/>
          <w:highlight w:val="none"/>
        </w:rPr>
      </w:pPr>
    </w:p>
    <w:p w14:paraId="425746B0">
      <w:pPr>
        <w:pStyle w:val="10"/>
        <w:rPr>
          <w:rFonts w:hint="eastAsia" w:ascii="宋体" w:hAnsi="宋体" w:cs="宋体"/>
          <w:highlight w:val="none"/>
        </w:rPr>
      </w:pPr>
      <w:r>
        <w:rPr>
          <w:rFonts w:hint="eastAsia" w:ascii="宋体" w:hAnsi="宋体" w:cs="宋体"/>
          <w:highlight w:val="none"/>
        </w:rPr>
        <w:t>本公司（联合体）郑重声明，根据《政府采购促进中小企业发展管理办法》（财库﹝2020﹞46 号）的规定，本公司（联合体）参加</w:t>
      </w:r>
      <w:r>
        <w:rPr>
          <w:rFonts w:hint="eastAsia" w:ascii="宋体" w:hAnsi="宋体" w:cs="宋体"/>
          <w:highlight w:val="none"/>
          <w:u w:val="single"/>
        </w:rPr>
        <w:t xml:space="preserve">  （单位名称）  </w:t>
      </w:r>
      <w:r>
        <w:rPr>
          <w:rFonts w:hint="eastAsia" w:ascii="宋体" w:hAnsi="宋体" w:cs="宋体"/>
          <w:highlight w:val="none"/>
        </w:rPr>
        <w:t>的</w:t>
      </w:r>
      <w:r>
        <w:rPr>
          <w:rFonts w:hint="eastAsia" w:ascii="宋体" w:hAnsi="宋体" w:cs="宋体"/>
          <w:highlight w:val="none"/>
          <w:u w:val="single"/>
        </w:rPr>
        <w:t xml:space="preserve">  （项目名称）  </w:t>
      </w:r>
      <w:r>
        <w:rPr>
          <w:rFonts w:hint="eastAsia" w:ascii="宋体" w:hAnsi="宋体" w:cs="宋体"/>
          <w:highlight w:val="none"/>
        </w:rPr>
        <w:t xml:space="preserve">采购活动，服务全部由符合政策要求的中小企业承接。相关企业（含联合）体中的中小企业、签订分包意向协议的中小企业）的具体情 况如下： </w:t>
      </w:r>
    </w:p>
    <w:p w14:paraId="3323203A">
      <w:pPr>
        <w:pStyle w:val="10"/>
        <w:rPr>
          <w:rFonts w:hint="eastAsia" w:ascii="宋体" w:hAnsi="宋体" w:cs="宋体"/>
          <w:highlight w:val="none"/>
        </w:rPr>
      </w:pPr>
      <w:r>
        <w:rPr>
          <w:rFonts w:hint="eastAsia" w:ascii="宋体" w:hAnsi="宋体" w:cs="宋体"/>
          <w:highlight w:val="none"/>
        </w:rPr>
        <w:t xml:space="preserve">1. </w:t>
      </w:r>
      <w:r>
        <w:rPr>
          <w:rFonts w:hint="eastAsia" w:ascii="宋体" w:hAnsi="宋体" w:cs="宋体"/>
          <w:highlight w:val="none"/>
          <w:u w:val="single"/>
        </w:rPr>
        <w:t xml:space="preserve">（标的名称） </w:t>
      </w:r>
      <w:r>
        <w:rPr>
          <w:rFonts w:hint="eastAsia" w:ascii="宋体" w:hAnsi="宋体" w:cs="宋体"/>
          <w:highlight w:val="none"/>
        </w:rPr>
        <w:t>，属于（采购文件中明确的所属行业）；承建（承接）企业为</w:t>
      </w:r>
      <w:r>
        <w:rPr>
          <w:rFonts w:hint="eastAsia" w:ascii="宋体" w:hAnsi="宋体" w:cs="宋体"/>
          <w:highlight w:val="none"/>
          <w:u w:val="single"/>
        </w:rPr>
        <w:t>（企业名称）</w:t>
      </w:r>
      <w:r>
        <w:rPr>
          <w:rFonts w:hint="eastAsia" w:ascii="宋体" w:hAnsi="宋体" w:cs="宋体"/>
          <w:highlight w:val="none"/>
        </w:rPr>
        <w:t>，从业人员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（中型企业、小型企业、微型企业）</w:t>
      </w:r>
      <w:r>
        <w:rPr>
          <w:rFonts w:hint="eastAsia" w:ascii="宋体" w:hAnsi="宋体" w:cs="宋体"/>
          <w:highlight w:val="none"/>
        </w:rPr>
        <w:t xml:space="preserve">； </w:t>
      </w:r>
    </w:p>
    <w:p w14:paraId="7AF6390D">
      <w:pPr>
        <w:pStyle w:val="10"/>
        <w:rPr>
          <w:rFonts w:hint="eastAsia" w:ascii="宋体" w:hAnsi="宋体" w:cs="宋体"/>
          <w:highlight w:val="none"/>
        </w:rPr>
      </w:pPr>
      <w:r>
        <w:rPr>
          <w:rFonts w:hint="eastAsia" w:ascii="宋体" w:hAnsi="宋体" w:cs="宋体"/>
          <w:highlight w:val="none"/>
        </w:rPr>
        <w:t xml:space="preserve">2. </w:t>
      </w:r>
      <w:r>
        <w:rPr>
          <w:rFonts w:hint="eastAsia" w:ascii="宋体" w:hAnsi="宋体" w:cs="宋体"/>
          <w:highlight w:val="none"/>
          <w:u w:val="single"/>
        </w:rPr>
        <w:t>（标的名称）</w:t>
      </w:r>
      <w:r>
        <w:rPr>
          <w:rFonts w:hint="eastAsia" w:ascii="宋体" w:hAnsi="宋体" w:cs="宋体"/>
          <w:highlight w:val="none"/>
        </w:rPr>
        <w:t xml:space="preserve"> ，属于（采购文件中明确的所属行业）；承建（承接）企业为</w:t>
      </w:r>
      <w:r>
        <w:rPr>
          <w:rFonts w:hint="eastAsia" w:ascii="宋体" w:hAnsi="宋体" w:cs="宋体"/>
          <w:highlight w:val="none"/>
          <w:u w:val="single"/>
        </w:rPr>
        <w:t>（企业名称）</w:t>
      </w:r>
      <w:r>
        <w:rPr>
          <w:rFonts w:hint="eastAsia" w:ascii="宋体" w:hAnsi="宋体" w:cs="宋体"/>
          <w:highlight w:val="none"/>
        </w:rPr>
        <w:t>，从业人员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（中型企业、小型企业、微型企业）</w:t>
      </w:r>
      <w:r>
        <w:rPr>
          <w:rFonts w:hint="eastAsia" w:ascii="宋体" w:hAnsi="宋体" w:cs="宋体"/>
          <w:highlight w:val="none"/>
        </w:rPr>
        <w:t xml:space="preserve">； </w:t>
      </w:r>
    </w:p>
    <w:p w14:paraId="6E2F10E2">
      <w:pPr>
        <w:pStyle w:val="10"/>
        <w:rPr>
          <w:rFonts w:hint="eastAsia" w:ascii="宋体" w:hAnsi="宋体" w:cs="宋体"/>
          <w:highlight w:val="none"/>
        </w:rPr>
      </w:pPr>
      <w:r>
        <w:rPr>
          <w:rFonts w:hint="eastAsia" w:ascii="宋体" w:hAnsi="宋体" w:cs="宋体"/>
          <w:highlight w:val="none"/>
        </w:rPr>
        <w:t xml:space="preserve">…… </w:t>
      </w:r>
    </w:p>
    <w:p w14:paraId="0E34537E">
      <w:pPr>
        <w:pStyle w:val="10"/>
        <w:rPr>
          <w:rFonts w:hint="eastAsia" w:ascii="宋体" w:hAnsi="宋体" w:cs="宋体"/>
          <w:highlight w:val="none"/>
        </w:rPr>
      </w:pPr>
      <w:r>
        <w:rPr>
          <w:rFonts w:hint="eastAsia" w:ascii="宋体" w:hAnsi="宋体" w:cs="宋体"/>
          <w:highlight w:val="none"/>
        </w:rPr>
        <w:t xml:space="preserve">以上企业，不属于大企业的分支机构，不存在控股股东为大企业的情形，也不存在与大企业的负责人为同一人的情形。 </w:t>
      </w:r>
    </w:p>
    <w:p w14:paraId="46CA8044">
      <w:pPr>
        <w:pStyle w:val="10"/>
        <w:rPr>
          <w:rFonts w:hint="eastAsia" w:ascii="宋体" w:hAnsi="宋体" w:cs="宋体"/>
          <w:highlight w:val="none"/>
        </w:rPr>
      </w:pPr>
      <w:r>
        <w:rPr>
          <w:rFonts w:hint="eastAsia" w:ascii="宋体" w:hAnsi="宋体" w:cs="宋体"/>
          <w:highlight w:val="none"/>
        </w:rPr>
        <w:t xml:space="preserve">本企业对上述声明内容的真实性负责。如有虚假，将依 法承担相应责任。 </w:t>
      </w:r>
    </w:p>
    <w:p w14:paraId="446571D3">
      <w:pPr>
        <w:pStyle w:val="10"/>
        <w:ind w:left="0" w:leftChars="0" w:firstLine="0" w:firstLineChars="0"/>
        <w:rPr>
          <w:rFonts w:hint="eastAsia" w:ascii="宋体" w:hAnsi="宋体" w:cs="宋体"/>
          <w:highlight w:val="none"/>
        </w:rPr>
      </w:pPr>
    </w:p>
    <w:p w14:paraId="64DEF81C">
      <w:pPr>
        <w:pStyle w:val="10"/>
        <w:ind w:left="3360" w:leftChars="1600"/>
        <w:rPr>
          <w:rFonts w:hint="eastAsia" w:ascii="宋体" w:hAnsi="宋体" w:cs="宋体"/>
          <w:highlight w:val="none"/>
          <w:u w:val="single"/>
        </w:rPr>
      </w:pPr>
      <w:r>
        <w:rPr>
          <w:rFonts w:hint="eastAsia" w:ascii="宋体" w:hAnsi="宋体" w:cs="宋体"/>
          <w:highlight w:val="none"/>
        </w:rPr>
        <w:t>企业名称（盖章）：</w:t>
      </w:r>
      <w:r>
        <w:rPr>
          <w:rFonts w:hint="eastAsia" w:ascii="宋体" w:hAnsi="宋体" w:cs="宋体"/>
          <w:highlight w:val="none"/>
          <w:u w:val="single"/>
        </w:rPr>
        <w:t xml:space="preserve">                     </w:t>
      </w:r>
    </w:p>
    <w:p w14:paraId="2365B023">
      <w:pPr>
        <w:pStyle w:val="10"/>
        <w:ind w:left="3360" w:leftChars="16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p w14:paraId="4A5EB5F2">
      <w:pPr>
        <w:pStyle w:val="10"/>
        <w:ind w:left="3360" w:leftChars="1600"/>
        <w:rPr>
          <w:rFonts w:hint="eastAsia" w:ascii="宋体" w:hAnsi="宋体" w:cs="宋体"/>
          <w:highlight w:val="none"/>
          <w:u w:val="single"/>
        </w:rPr>
      </w:pPr>
    </w:p>
    <w:p w14:paraId="60B01625">
      <w:pPr>
        <w:ind w:firstLine="420" w:firstLineChars="200"/>
        <w:rPr>
          <w:rFonts w:hint="eastAsia" w:ascii="宋体" w:hAnsi="宋体" w:cs="宋体"/>
          <w:highlight w:val="none"/>
        </w:rPr>
      </w:pPr>
      <w:r>
        <w:rPr>
          <w:rFonts w:hint="eastAsia" w:ascii="宋体" w:hAnsi="宋体" w:cs="宋体"/>
          <w:highlight w:val="none"/>
        </w:rPr>
        <w:t>1、从业人员、营业收入、资产总额填报上一年度数据，无上一年度数据的新成立企业可不填报。</w:t>
      </w:r>
    </w:p>
    <w:p w14:paraId="10F5A0B8">
      <w:pPr>
        <w:ind w:firstLine="420" w:firstLineChars="200"/>
        <w:rPr>
          <w:rFonts w:hint="eastAsia" w:ascii="宋体" w:hAnsi="宋体" w:cs="宋体"/>
          <w:highlight w:val="none"/>
        </w:rPr>
      </w:pPr>
      <w:r>
        <w:rPr>
          <w:rFonts w:hint="eastAsia" w:ascii="宋体" w:hAnsi="宋体" w:cs="宋体"/>
          <w:highlight w:val="none"/>
        </w:rPr>
        <w:t>2、所投项目供应商属于中小微企业的填写，不属于的无需填写此项内容</w:t>
      </w:r>
      <w:r>
        <w:rPr>
          <w:rFonts w:hint="eastAsia" w:ascii="宋体" w:hAnsi="宋体" w:cs="宋体"/>
          <w:highlight w:val="none"/>
          <w:lang w:eastAsia="zh-CN"/>
        </w:rPr>
        <w:t>，</w:t>
      </w:r>
      <w:r>
        <w:rPr>
          <w:rFonts w:hint="eastAsia" w:ascii="宋体" w:hAnsi="宋体" w:cs="宋体"/>
          <w:highlight w:val="none"/>
        </w:rPr>
        <w:t>盖本单位公章即可。</w:t>
      </w:r>
      <w:bookmarkStart w:id="1363" w:name="_Toc8309"/>
      <w:bookmarkStart w:id="1364" w:name="_Toc13679"/>
      <w:bookmarkStart w:id="1365" w:name="_Toc4766"/>
      <w:bookmarkStart w:id="1366" w:name="_Toc24002"/>
      <w:bookmarkStart w:id="1367" w:name="_Toc7101"/>
    </w:p>
    <w:p w14:paraId="6A473A96">
      <w:pPr>
        <w:widowControl/>
        <w:spacing w:line="330" w:lineRule="atLeast"/>
        <w:ind w:firstLine="0" w:firstLineChars="0"/>
        <w:jc w:val="left"/>
        <w:rPr>
          <w:rFonts w:hint="eastAsia" w:ascii="宋体" w:hAnsi="宋体" w:cs="宋体"/>
          <w:b/>
          <w:bCs/>
          <w:kern w:val="0"/>
          <w:sz w:val="32"/>
          <w:szCs w:val="32"/>
        </w:rPr>
      </w:pPr>
      <w:bookmarkStart w:id="1368" w:name="_Toc836"/>
      <w:bookmarkStart w:id="1369" w:name="_Toc14345"/>
      <w:r>
        <w:rPr>
          <w:rFonts w:hint="eastAsia" w:ascii="宋体" w:hAnsi="宋体" w:cs="宋体"/>
          <w:b/>
          <w:bCs/>
          <w:kern w:val="0"/>
          <w:sz w:val="32"/>
          <w:szCs w:val="32"/>
        </w:rPr>
        <w:t>附表：</w:t>
      </w:r>
    </w:p>
    <w:p w14:paraId="58117EA7">
      <w:pPr>
        <w:widowControl/>
        <w:spacing w:line="330" w:lineRule="atLeast"/>
        <w:ind w:firstLine="0" w:firstLineChars="0"/>
        <w:jc w:val="center"/>
        <w:rPr>
          <w:rFonts w:hint="eastAsia" w:ascii="宋体" w:hAnsi="宋体" w:cs="宋体"/>
        </w:rPr>
      </w:pPr>
      <w:r>
        <w:rPr>
          <w:rFonts w:hint="eastAsia" w:ascii="宋体" w:hAnsi="宋体" w:cs="宋体"/>
          <w:b/>
          <w:bCs/>
          <w:kern w:val="0"/>
          <w:sz w:val="32"/>
          <w:szCs w:val="32"/>
        </w:rPr>
        <w:t>国家统计局《统计上大中小微型企业划分标准》</w:t>
      </w:r>
    </w:p>
    <w:tbl>
      <w:tblPr>
        <w:tblStyle w:val="3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5B03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noWrap w:val="0"/>
            <w:vAlign w:val="center"/>
          </w:tcPr>
          <w:p w14:paraId="2F7A3C76">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行业名称</w:t>
            </w:r>
          </w:p>
        </w:tc>
        <w:tc>
          <w:tcPr>
            <w:tcW w:w="2031" w:type="dxa"/>
            <w:noWrap w:val="0"/>
            <w:vAlign w:val="center"/>
          </w:tcPr>
          <w:p w14:paraId="4306C2E9">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noWrap w:val="0"/>
            <w:vAlign w:val="center"/>
          </w:tcPr>
          <w:p w14:paraId="768A24A0">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计量</w:t>
            </w:r>
          </w:p>
          <w:p w14:paraId="4C17A37E">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1125" w:type="dxa"/>
            <w:noWrap w:val="0"/>
            <w:vAlign w:val="center"/>
          </w:tcPr>
          <w:p w14:paraId="63BA8E3E">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noWrap w:val="0"/>
            <w:vAlign w:val="center"/>
          </w:tcPr>
          <w:p w14:paraId="70DA0B1B">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noWrap w:val="0"/>
            <w:vAlign w:val="center"/>
          </w:tcPr>
          <w:p w14:paraId="7413AEFD">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noWrap w:val="0"/>
            <w:vAlign w:val="center"/>
          </w:tcPr>
          <w:p w14:paraId="7FA98BE6">
            <w:pPr>
              <w:widowControl/>
              <w:snapToGrid w:val="0"/>
              <w:spacing w:line="360" w:lineRule="auto"/>
              <w:ind w:firstLine="0" w:firstLineChars="0"/>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1DBC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noWrap w:val="0"/>
            <w:vAlign w:val="center"/>
          </w:tcPr>
          <w:p w14:paraId="57799BE6">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农、林、牧、渔业</w:t>
            </w:r>
          </w:p>
        </w:tc>
        <w:tc>
          <w:tcPr>
            <w:tcW w:w="2031" w:type="dxa"/>
            <w:noWrap w:val="0"/>
            <w:vAlign w:val="center"/>
          </w:tcPr>
          <w:p w14:paraId="3B123D6D">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480589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986EBB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37D4198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3A4DA1F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50≤Y＜500</w:t>
            </w:r>
          </w:p>
        </w:tc>
        <w:tc>
          <w:tcPr>
            <w:tcW w:w="992" w:type="dxa"/>
            <w:noWrap w:val="0"/>
            <w:vAlign w:val="center"/>
          </w:tcPr>
          <w:p w14:paraId="7D29949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Y＜50</w:t>
            </w:r>
          </w:p>
        </w:tc>
      </w:tr>
      <w:tr w14:paraId="22B4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noWrap w:val="0"/>
            <w:vAlign w:val="center"/>
          </w:tcPr>
          <w:p w14:paraId="09EC1525">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工业 *</w:t>
            </w:r>
          </w:p>
        </w:tc>
        <w:tc>
          <w:tcPr>
            <w:tcW w:w="2031" w:type="dxa"/>
            <w:noWrap w:val="0"/>
            <w:vAlign w:val="center"/>
          </w:tcPr>
          <w:p w14:paraId="2712ED2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12A666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4DB31D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77AE6C9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1A8AEE8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37CDFD2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w:t>
            </w:r>
          </w:p>
        </w:tc>
      </w:tr>
      <w:tr w14:paraId="48C0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noWrap w:val="0"/>
            <w:vAlign w:val="center"/>
          </w:tcPr>
          <w:p w14:paraId="4DA6D528">
            <w:pPr>
              <w:widowControl/>
              <w:ind w:firstLine="360"/>
              <w:jc w:val="center"/>
              <w:rPr>
                <w:rFonts w:hint="eastAsia" w:ascii="宋体" w:hAnsi="宋体" w:cs="宋体"/>
                <w:kern w:val="0"/>
                <w:sz w:val="18"/>
                <w:szCs w:val="18"/>
              </w:rPr>
            </w:pPr>
          </w:p>
        </w:tc>
        <w:tc>
          <w:tcPr>
            <w:tcW w:w="2031" w:type="dxa"/>
            <w:noWrap w:val="0"/>
            <w:vAlign w:val="center"/>
          </w:tcPr>
          <w:p w14:paraId="0E4042C4">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2661C6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BA7FA4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17BEF6D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14:paraId="68C6722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300≤Y＜2000</w:t>
            </w:r>
          </w:p>
        </w:tc>
        <w:tc>
          <w:tcPr>
            <w:tcW w:w="992" w:type="dxa"/>
            <w:noWrap w:val="0"/>
            <w:vAlign w:val="center"/>
          </w:tcPr>
          <w:p w14:paraId="6005D47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Y＜300</w:t>
            </w:r>
          </w:p>
        </w:tc>
      </w:tr>
      <w:tr w14:paraId="236C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noWrap w:val="0"/>
            <w:vAlign w:val="center"/>
          </w:tcPr>
          <w:p w14:paraId="121C71F4">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建筑业</w:t>
            </w:r>
          </w:p>
        </w:tc>
        <w:tc>
          <w:tcPr>
            <w:tcW w:w="2031" w:type="dxa"/>
            <w:noWrap w:val="0"/>
            <w:vAlign w:val="center"/>
          </w:tcPr>
          <w:p w14:paraId="00BED14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16BB837">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57E5E9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14:paraId="269E3417">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14:paraId="61E9866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300≤Y＜6000</w:t>
            </w:r>
          </w:p>
        </w:tc>
        <w:tc>
          <w:tcPr>
            <w:tcW w:w="992" w:type="dxa"/>
            <w:noWrap w:val="0"/>
            <w:vAlign w:val="center"/>
          </w:tcPr>
          <w:p w14:paraId="2BBC0AE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Y＜300</w:t>
            </w:r>
          </w:p>
        </w:tc>
      </w:tr>
      <w:tr w14:paraId="3961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noWrap w:val="0"/>
            <w:vAlign w:val="center"/>
          </w:tcPr>
          <w:p w14:paraId="6885BA9A">
            <w:pPr>
              <w:widowControl/>
              <w:ind w:firstLine="360"/>
              <w:jc w:val="center"/>
              <w:rPr>
                <w:rFonts w:hint="eastAsia" w:ascii="宋体" w:hAnsi="宋体" w:cs="宋体"/>
                <w:kern w:val="0"/>
                <w:sz w:val="18"/>
                <w:szCs w:val="18"/>
              </w:rPr>
            </w:pPr>
          </w:p>
        </w:tc>
        <w:tc>
          <w:tcPr>
            <w:tcW w:w="2031" w:type="dxa"/>
            <w:noWrap w:val="0"/>
            <w:vAlign w:val="center"/>
          </w:tcPr>
          <w:p w14:paraId="3B8626F1">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3969DD0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D8D6E7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14:paraId="1C3807F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14:paraId="48AD639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300≤Z＜5000</w:t>
            </w:r>
          </w:p>
        </w:tc>
        <w:tc>
          <w:tcPr>
            <w:tcW w:w="992" w:type="dxa"/>
            <w:noWrap w:val="0"/>
            <w:vAlign w:val="center"/>
          </w:tcPr>
          <w:p w14:paraId="59A70CDD">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Z＜300</w:t>
            </w:r>
          </w:p>
        </w:tc>
      </w:tr>
      <w:tr w14:paraId="2ABD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0"/>
            <w:vAlign w:val="center"/>
          </w:tcPr>
          <w:p w14:paraId="7455A66B">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批发业</w:t>
            </w:r>
          </w:p>
        </w:tc>
        <w:tc>
          <w:tcPr>
            <w:tcW w:w="2031" w:type="dxa"/>
            <w:noWrap w:val="0"/>
            <w:vAlign w:val="center"/>
          </w:tcPr>
          <w:p w14:paraId="235A8BB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A9299E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CB168A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35F3473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14:paraId="29C1886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5≤X＜20</w:t>
            </w:r>
          </w:p>
        </w:tc>
        <w:tc>
          <w:tcPr>
            <w:tcW w:w="992" w:type="dxa"/>
            <w:noWrap w:val="0"/>
            <w:vAlign w:val="center"/>
          </w:tcPr>
          <w:p w14:paraId="25DAA12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X＜5</w:t>
            </w:r>
          </w:p>
        </w:tc>
      </w:tr>
      <w:tr w14:paraId="6849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noWrap w:val="0"/>
            <w:vAlign w:val="center"/>
          </w:tcPr>
          <w:p w14:paraId="64455683">
            <w:pPr>
              <w:widowControl/>
              <w:ind w:firstLine="360"/>
              <w:jc w:val="center"/>
              <w:rPr>
                <w:rFonts w:hint="eastAsia" w:ascii="宋体" w:hAnsi="宋体" w:cs="宋体"/>
                <w:kern w:val="0"/>
                <w:sz w:val="18"/>
                <w:szCs w:val="18"/>
              </w:rPr>
            </w:pPr>
          </w:p>
        </w:tc>
        <w:tc>
          <w:tcPr>
            <w:tcW w:w="2031" w:type="dxa"/>
            <w:noWrap w:val="0"/>
            <w:vAlign w:val="center"/>
          </w:tcPr>
          <w:p w14:paraId="424C8C9F">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CCD080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BE1939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558F84B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14:paraId="1672EC9D">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14:paraId="7E52948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Y＜1000</w:t>
            </w:r>
          </w:p>
        </w:tc>
      </w:tr>
      <w:tr w14:paraId="2D81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noWrap w:val="0"/>
            <w:vAlign w:val="center"/>
          </w:tcPr>
          <w:p w14:paraId="5518AA7F">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零售业</w:t>
            </w:r>
          </w:p>
        </w:tc>
        <w:tc>
          <w:tcPr>
            <w:tcW w:w="2031" w:type="dxa"/>
            <w:noWrap w:val="0"/>
            <w:vAlign w:val="center"/>
          </w:tcPr>
          <w:p w14:paraId="1A6CE87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62F54FC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B6FA25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99A811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14:paraId="4E15423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10≤X＜50</w:t>
            </w:r>
          </w:p>
        </w:tc>
        <w:tc>
          <w:tcPr>
            <w:tcW w:w="992" w:type="dxa"/>
            <w:noWrap w:val="0"/>
            <w:vAlign w:val="center"/>
          </w:tcPr>
          <w:p w14:paraId="6806482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r w14:paraId="4371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noWrap w:val="0"/>
            <w:vAlign w:val="center"/>
          </w:tcPr>
          <w:p w14:paraId="39AA488D">
            <w:pPr>
              <w:widowControl/>
              <w:ind w:firstLine="360"/>
              <w:jc w:val="center"/>
              <w:rPr>
                <w:rFonts w:hint="eastAsia" w:ascii="宋体" w:hAnsi="宋体" w:cs="宋体"/>
                <w:kern w:val="0"/>
                <w:sz w:val="18"/>
                <w:szCs w:val="18"/>
              </w:rPr>
            </w:pPr>
          </w:p>
        </w:tc>
        <w:tc>
          <w:tcPr>
            <w:tcW w:w="2031" w:type="dxa"/>
            <w:noWrap w:val="0"/>
            <w:vAlign w:val="center"/>
          </w:tcPr>
          <w:p w14:paraId="0CBDB836">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5C4755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DD367F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306B05B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1BBDD37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100≤Y＜500</w:t>
            </w:r>
          </w:p>
        </w:tc>
        <w:tc>
          <w:tcPr>
            <w:tcW w:w="992" w:type="dxa"/>
            <w:noWrap w:val="0"/>
            <w:vAlign w:val="center"/>
          </w:tcPr>
          <w:p w14:paraId="4C59470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08B3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noWrap w:val="0"/>
            <w:vAlign w:val="center"/>
          </w:tcPr>
          <w:p w14:paraId="730D89F5">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交通运输业*</w:t>
            </w:r>
          </w:p>
        </w:tc>
        <w:tc>
          <w:tcPr>
            <w:tcW w:w="2031" w:type="dxa"/>
            <w:noWrap w:val="0"/>
            <w:vAlign w:val="center"/>
          </w:tcPr>
          <w:p w14:paraId="4C0F7F1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A769F3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247A88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5289B4C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330FECE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74C0069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w:t>
            </w:r>
          </w:p>
        </w:tc>
      </w:tr>
      <w:tr w14:paraId="2756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noWrap w:val="0"/>
            <w:vAlign w:val="center"/>
          </w:tcPr>
          <w:p w14:paraId="6346518C">
            <w:pPr>
              <w:widowControl/>
              <w:ind w:firstLine="360"/>
              <w:jc w:val="center"/>
              <w:rPr>
                <w:rFonts w:hint="eastAsia" w:ascii="宋体" w:hAnsi="宋体" w:cs="宋体"/>
                <w:kern w:val="0"/>
                <w:sz w:val="18"/>
                <w:szCs w:val="18"/>
              </w:rPr>
            </w:pPr>
          </w:p>
        </w:tc>
        <w:tc>
          <w:tcPr>
            <w:tcW w:w="2031" w:type="dxa"/>
            <w:noWrap w:val="0"/>
            <w:vAlign w:val="center"/>
          </w:tcPr>
          <w:p w14:paraId="66B73049">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8B556D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4A0528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4BEAB54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14:paraId="219147F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200≤Y＜3000</w:t>
            </w:r>
          </w:p>
        </w:tc>
        <w:tc>
          <w:tcPr>
            <w:tcW w:w="992" w:type="dxa"/>
            <w:noWrap w:val="0"/>
            <w:vAlign w:val="center"/>
          </w:tcPr>
          <w:p w14:paraId="6EC1BE2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Y＜200</w:t>
            </w:r>
          </w:p>
        </w:tc>
      </w:tr>
      <w:tr w14:paraId="7940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noWrap w:val="0"/>
            <w:vAlign w:val="center"/>
          </w:tcPr>
          <w:p w14:paraId="2E3AAA7D">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仓储业*</w:t>
            </w:r>
          </w:p>
        </w:tc>
        <w:tc>
          <w:tcPr>
            <w:tcW w:w="2031" w:type="dxa"/>
            <w:noWrap w:val="0"/>
            <w:vAlign w:val="center"/>
          </w:tcPr>
          <w:p w14:paraId="4E4DC15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6BB45B6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6076941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70CD289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14:paraId="59E50D07">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20≤X＜100</w:t>
            </w:r>
          </w:p>
        </w:tc>
        <w:tc>
          <w:tcPr>
            <w:tcW w:w="992" w:type="dxa"/>
            <w:noWrap w:val="0"/>
            <w:vAlign w:val="center"/>
          </w:tcPr>
          <w:p w14:paraId="6DA015D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w:t>
            </w:r>
          </w:p>
        </w:tc>
      </w:tr>
      <w:tr w14:paraId="67FA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noWrap w:val="0"/>
            <w:vAlign w:val="center"/>
          </w:tcPr>
          <w:p w14:paraId="074AEF97">
            <w:pPr>
              <w:widowControl/>
              <w:ind w:firstLine="360"/>
              <w:jc w:val="center"/>
              <w:rPr>
                <w:rFonts w:hint="eastAsia" w:ascii="宋体" w:hAnsi="宋体" w:cs="宋体"/>
                <w:kern w:val="0"/>
                <w:sz w:val="18"/>
                <w:szCs w:val="18"/>
              </w:rPr>
            </w:pPr>
          </w:p>
        </w:tc>
        <w:tc>
          <w:tcPr>
            <w:tcW w:w="2031" w:type="dxa"/>
            <w:noWrap w:val="0"/>
            <w:vAlign w:val="center"/>
          </w:tcPr>
          <w:p w14:paraId="41DAFB01">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F9C057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DDA353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5F2624B7">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14:paraId="280F119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50C2CEB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5368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0"/>
            <w:vAlign w:val="center"/>
          </w:tcPr>
          <w:p w14:paraId="63AAB4FE">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邮政业</w:t>
            </w:r>
          </w:p>
        </w:tc>
        <w:tc>
          <w:tcPr>
            <w:tcW w:w="2031" w:type="dxa"/>
            <w:noWrap w:val="0"/>
            <w:vAlign w:val="center"/>
          </w:tcPr>
          <w:p w14:paraId="0322926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3355BB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61F2539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1021FBD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6F7EE55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71EC516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w:t>
            </w:r>
          </w:p>
        </w:tc>
      </w:tr>
      <w:tr w14:paraId="7D6C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noWrap w:val="0"/>
            <w:vAlign w:val="center"/>
          </w:tcPr>
          <w:p w14:paraId="76DDE8B3">
            <w:pPr>
              <w:widowControl/>
              <w:ind w:firstLine="360"/>
              <w:jc w:val="center"/>
              <w:rPr>
                <w:rFonts w:hint="eastAsia" w:ascii="宋体" w:hAnsi="宋体" w:cs="宋体"/>
                <w:kern w:val="0"/>
                <w:sz w:val="18"/>
                <w:szCs w:val="18"/>
              </w:rPr>
            </w:pPr>
          </w:p>
        </w:tc>
        <w:tc>
          <w:tcPr>
            <w:tcW w:w="2031" w:type="dxa"/>
            <w:noWrap w:val="0"/>
            <w:vAlign w:val="center"/>
          </w:tcPr>
          <w:p w14:paraId="4C266E92">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6B5299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5ED573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781A166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14:paraId="7910D41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02667B5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141C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0"/>
            <w:vAlign w:val="center"/>
          </w:tcPr>
          <w:p w14:paraId="19047398">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住宿业</w:t>
            </w:r>
          </w:p>
        </w:tc>
        <w:tc>
          <w:tcPr>
            <w:tcW w:w="2031" w:type="dxa"/>
            <w:noWrap w:val="0"/>
            <w:vAlign w:val="center"/>
          </w:tcPr>
          <w:p w14:paraId="0260808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937B9C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2DFEBC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17FCC446">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291B635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21FDC0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r w14:paraId="24D7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noWrap w:val="0"/>
            <w:vAlign w:val="center"/>
          </w:tcPr>
          <w:p w14:paraId="3C43B24A">
            <w:pPr>
              <w:widowControl/>
              <w:ind w:firstLine="360"/>
              <w:jc w:val="center"/>
              <w:rPr>
                <w:rFonts w:hint="eastAsia" w:ascii="宋体" w:hAnsi="宋体" w:cs="宋体"/>
                <w:kern w:val="0"/>
                <w:sz w:val="18"/>
                <w:szCs w:val="18"/>
              </w:rPr>
            </w:pPr>
          </w:p>
        </w:tc>
        <w:tc>
          <w:tcPr>
            <w:tcW w:w="2031" w:type="dxa"/>
            <w:noWrap w:val="0"/>
            <w:vAlign w:val="center"/>
          </w:tcPr>
          <w:p w14:paraId="63795B6C">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BFF25F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68161A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4F4228E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3D6889F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0178F72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4366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noWrap w:val="0"/>
            <w:vAlign w:val="center"/>
          </w:tcPr>
          <w:p w14:paraId="3D12900B">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餐饮业</w:t>
            </w:r>
          </w:p>
        </w:tc>
        <w:tc>
          <w:tcPr>
            <w:tcW w:w="2031" w:type="dxa"/>
            <w:noWrap w:val="0"/>
            <w:vAlign w:val="center"/>
          </w:tcPr>
          <w:p w14:paraId="583733E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0360F0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717CD8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4A4A570">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0C3F77F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713621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r w14:paraId="0456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noWrap w:val="0"/>
            <w:vAlign w:val="center"/>
          </w:tcPr>
          <w:p w14:paraId="1538037C">
            <w:pPr>
              <w:widowControl/>
              <w:ind w:firstLine="360"/>
              <w:jc w:val="center"/>
              <w:rPr>
                <w:rFonts w:hint="eastAsia" w:ascii="宋体" w:hAnsi="宋体" w:cs="宋体"/>
                <w:kern w:val="0"/>
                <w:sz w:val="18"/>
                <w:szCs w:val="18"/>
              </w:rPr>
            </w:pPr>
          </w:p>
        </w:tc>
        <w:tc>
          <w:tcPr>
            <w:tcW w:w="2031" w:type="dxa"/>
            <w:noWrap w:val="0"/>
            <w:vAlign w:val="center"/>
          </w:tcPr>
          <w:p w14:paraId="1F868D4A">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C1A9C0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8D3464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1E48922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1C7E8A5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4AC08B4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4A23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noWrap w:val="0"/>
            <w:vAlign w:val="center"/>
          </w:tcPr>
          <w:p w14:paraId="3233A5FF">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信息传输业 *</w:t>
            </w:r>
          </w:p>
        </w:tc>
        <w:tc>
          <w:tcPr>
            <w:tcW w:w="2031" w:type="dxa"/>
            <w:noWrap w:val="0"/>
            <w:vAlign w:val="center"/>
          </w:tcPr>
          <w:p w14:paraId="1357E15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40BBB7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3BC9CD6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14:paraId="6FAA678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14:paraId="62CCB3E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48DD8A17">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r w14:paraId="0CAC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noWrap w:val="0"/>
            <w:vAlign w:val="center"/>
          </w:tcPr>
          <w:p w14:paraId="41954C56">
            <w:pPr>
              <w:widowControl/>
              <w:ind w:firstLine="360"/>
              <w:jc w:val="center"/>
              <w:rPr>
                <w:rFonts w:hint="eastAsia" w:ascii="宋体" w:hAnsi="宋体" w:cs="宋体"/>
                <w:kern w:val="0"/>
                <w:sz w:val="18"/>
                <w:szCs w:val="18"/>
              </w:rPr>
            </w:pPr>
          </w:p>
        </w:tc>
        <w:tc>
          <w:tcPr>
            <w:tcW w:w="2031" w:type="dxa"/>
            <w:noWrap w:val="0"/>
            <w:vAlign w:val="center"/>
          </w:tcPr>
          <w:p w14:paraId="3B0B57EF">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FE99D4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A1B7BF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14:paraId="312EE88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1000≤Y＜100000</w:t>
            </w:r>
          </w:p>
        </w:tc>
        <w:tc>
          <w:tcPr>
            <w:tcW w:w="1426" w:type="dxa"/>
            <w:noWrap w:val="0"/>
            <w:vAlign w:val="center"/>
          </w:tcPr>
          <w:p w14:paraId="433EE63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511458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4D91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noWrap w:val="0"/>
            <w:vAlign w:val="center"/>
          </w:tcPr>
          <w:p w14:paraId="6488EDCB">
            <w:pPr>
              <w:widowControl/>
              <w:spacing w:line="240" w:lineRule="exact"/>
              <w:ind w:firstLine="0" w:firstLineChars="0"/>
              <w:jc w:val="center"/>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2031" w:type="dxa"/>
            <w:noWrap w:val="0"/>
            <w:vAlign w:val="center"/>
          </w:tcPr>
          <w:p w14:paraId="0577437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61C30D8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9B6202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40D6B7D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310C97B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193EC0B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r w14:paraId="713B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noWrap w:val="0"/>
            <w:vAlign w:val="center"/>
          </w:tcPr>
          <w:p w14:paraId="7680BC9A">
            <w:pPr>
              <w:widowControl/>
              <w:ind w:firstLine="312"/>
              <w:jc w:val="center"/>
              <w:rPr>
                <w:rFonts w:hint="eastAsia" w:ascii="宋体" w:hAnsi="宋体" w:cs="宋体"/>
                <w:spacing w:val="-12"/>
                <w:kern w:val="0"/>
                <w:sz w:val="18"/>
                <w:szCs w:val="18"/>
              </w:rPr>
            </w:pPr>
          </w:p>
        </w:tc>
        <w:tc>
          <w:tcPr>
            <w:tcW w:w="2031" w:type="dxa"/>
            <w:noWrap w:val="0"/>
            <w:vAlign w:val="center"/>
          </w:tcPr>
          <w:p w14:paraId="22A2AD7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144292D">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11965C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0CE1F14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14:paraId="16A55894">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50≤Y＜1000</w:t>
            </w:r>
          </w:p>
        </w:tc>
        <w:tc>
          <w:tcPr>
            <w:tcW w:w="992" w:type="dxa"/>
            <w:noWrap w:val="0"/>
            <w:vAlign w:val="center"/>
          </w:tcPr>
          <w:p w14:paraId="5D72A19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Y＜50</w:t>
            </w:r>
          </w:p>
        </w:tc>
      </w:tr>
      <w:tr w14:paraId="3DCE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noWrap w:val="0"/>
            <w:vAlign w:val="center"/>
          </w:tcPr>
          <w:p w14:paraId="1173C096">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房地产开发经营</w:t>
            </w:r>
          </w:p>
        </w:tc>
        <w:tc>
          <w:tcPr>
            <w:tcW w:w="2031" w:type="dxa"/>
            <w:noWrap w:val="0"/>
            <w:vAlign w:val="center"/>
          </w:tcPr>
          <w:p w14:paraId="63EDE72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D49E64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FB5494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14:paraId="2423B2C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1000≤Y＜200000</w:t>
            </w:r>
          </w:p>
        </w:tc>
        <w:tc>
          <w:tcPr>
            <w:tcW w:w="1426" w:type="dxa"/>
            <w:noWrap w:val="0"/>
            <w:vAlign w:val="center"/>
          </w:tcPr>
          <w:p w14:paraId="745A2D7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D1FCF0A">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Y＜100</w:t>
            </w:r>
          </w:p>
        </w:tc>
      </w:tr>
      <w:tr w14:paraId="133A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noWrap w:val="0"/>
            <w:vAlign w:val="center"/>
          </w:tcPr>
          <w:p w14:paraId="6296EA1F">
            <w:pPr>
              <w:widowControl/>
              <w:ind w:firstLine="360"/>
              <w:jc w:val="center"/>
              <w:rPr>
                <w:rFonts w:hint="eastAsia" w:ascii="宋体" w:hAnsi="宋体" w:cs="宋体"/>
                <w:kern w:val="0"/>
                <w:sz w:val="18"/>
                <w:szCs w:val="18"/>
              </w:rPr>
            </w:pPr>
          </w:p>
        </w:tc>
        <w:tc>
          <w:tcPr>
            <w:tcW w:w="2031" w:type="dxa"/>
            <w:noWrap w:val="0"/>
            <w:vAlign w:val="center"/>
          </w:tcPr>
          <w:p w14:paraId="34904E1F">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0A91015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2214F2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14:paraId="34D5536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14:paraId="7FF3CEB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2000≤Z＜5000</w:t>
            </w:r>
          </w:p>
        </w:tc>
        <w:tc>
          <w:tcPr>
            <w:tcW w:w="992" w:type="dxa"/>
            <w:noWrap w:val="0"/>
            <w:vAlign w:val="center"/>
          </w:tcPr>
          <w:p w14:paraId="23E71DF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Z＜2000</w:t>
            </w:r>
          </w:p>
        </w:tc>
      </w:tr>
      <w:tr w14:paraId="2AA1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noWrap w:val="0"/>
            <w:vAlign w:val="center"/>
          </w:tcPr>
          <w:p w14:paraId="757F9B90">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物业管理</w:t>
            </w:r>
          </w:p>
        </w:tc>
        <w:tc>
          <w:tcPr>
            <w:tcW w:w="2031" w:type="dxa"/>
            <w:noWrap w:val="0"/>
            <w:vAlign w:val="center"/>
          </w:tcPr>
          <w:p w14:paraId="33CFBF5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68AE67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34C24DE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5B26169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24957E9B">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100≤X＜300</w:t>
            </w:r>
          </w:p>
        </w:tc>
        <w:tc>
          <w:tcPr>
            <w:tcW w:w="992" w:type="dxa"/>
            <w:noWrap w:val="0"/>
            <w:vAlign w:val="center"/>
          </w:tcPr>
          <w:p w14:paraId="02204D9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X＜100</w:t>
            </w:r>
          </w:p>
        </w:tc>
      </w:tr>
      <w:tr w14:paraId="733F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noWrap w:val="0"/>
            <w:vAlign w:val="center"/>
          </w:tcPr>
          <w:p w14:paraId="4D903769">
            <w:pPr>
              <w:widowControl/>
              <w:ind w:firstLine="360"/>
              <w:jc w:val="center"/>
              <w:rPr>
                <w:rFonts w:hint="eastAsia" w:ascii="宋体" w:hAnsi="宋体" w:cs="宋体"/>
                <w:kern w:val="0"/>
                <w:sz w:val="18"/>
                <w:szCs w:val="18"/>
              </w:rPr>
            </w:pPr>
          </w:p>
        </w:tc>
        <w:tc>
          <w:tcPr>
            <w:tcW w:w="2031" w:type="dxa"/>
            <w:noWrap w:val="0"/>
            <w:vAlign w:val="center"/>
          </w:tcPr>
          <w:p w14:paraId="26EF336E">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0604D1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5F01EB1">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14:paraId="6F71C02D">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1000≤Y＜5000</w:t>
            </w:r>
          </w:p>
        </w:tc>
        <w:tc>
          <w:tcPr>
            <w:tcW w:w="1426" w:type="dxa"/>
            <w:noWrap w:val="0"/>
            <w:vAlign w:val="center"/>
          </w:tcPr>
          <w:p w14:paraId="15448A8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500≤Y＜1000</w:t>
            </w:r>
          </w:p>
        </w:tc>
        <w:tc>
          <w:tcPr>
            <w:tcW w:w="992" w:type="dxa"/>
            <w:noWrap w:val="0"/>
            <w:vAlign w:val="center"/>
          </w:tcPr>
          <w:p w14:paraId="505CD156">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Y＜500</w:t>
            </w:r>
          </w:p>
        </w:tc>
      </w:tr>
      <w:tr w14:paraId="7430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noWrap w:val="0"/>
            <w:vAlign w:val="center"/>
          </w:tcPr>
          <w:p w14:paraId="153C22EA">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租赁和商务服务业</w:t>
            </w:r>
          </w:p>
        </w:tc>
        <w:tc>
          <w:tcPr>
            <w:tcW w:w="2031" w:type="dxa"/>
            <w:noWrap w:val="0"/>
            <w:vAlign w:val="center"/>
          </w:tcPr>
          <w:p w14:paraId="416985C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F20D12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E4DB1B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79D3CFEC">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2D5A5B7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705B13B2">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r w14:paraId="262A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noWrap w:val="0"/>
            <w:vAlign w:val="center"/>
          </w:tcPr>
          <w:p w14:paraId="18680EA3">
            <w:pPr>
              <w:widowControl/>
              <w:ind w:firstLine="360"/>
              <w:jc w:val="center"/>
              <w:rPr>
                <w:rFonts w:hint="eastAsia" w:ascii="宋体" w:hAnsi="宋体" w:cs="宋体"/>
                <w:kern w:val="0"/>
                <w:sz w:val="18"/>
                <w:szCs w:val="18"/>
              </w:rPr>
            </w:pPr>
          </w:p>
        </w:tc>
        <w:tc>
          <w:tcPr>
            <w:tcW w:w="2031" w:type="dxa"/>
            <w:noWrap w:val="0"/>
            <w:vAlign w:val="center"/>
          </w:tcPr>
          <w:p w14:paraId="241EA8C4">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0C28E207">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699282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14:paraId="628A63B3">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8000≤Z＜120000</w:t>
            </w:r>
          </w:p>
        </w:tc>
        <w:tc>
          <w:tcPr>
            <w:tcW w:w="1426" w:type="dxa"/>
            <w:noWrap w:val="0"/>
            <w:vAlign w:val="center"/>
          </w:tcPr>
          <w:p w14:paraId="1ED6D198">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100≤Z＜8000</w:t>
            </w:r>
          </w:p>
        </w:tc>
        <w:tc>
          <w:tcPr>
            <w:tcW w:w="992" w:type="dxa"/>
            <w:noWrap w:val="0"/>
            <w:vAlign w:val="center"/>
          </w:tcPr>
          <w:p w14:paraId="5263D0C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Z＜100</w:t>
            </w:r>
          </w:p>
        </w:tc>
      </w:tr>
      <w:tr w14:paraId="0B58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noWrap w:val="0"/>
            <w:vAlign w:val="center"/>
          </w:tcPr>
          <w:p w14:paraId="7CE45EF9">
            <w:pPr>
              <w:widowControl/>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其他未列明行业 *</w:t>
            </w:r>
          </w:p>
        </w:tc>
        <w:tc>
          <w:tcPr>
            <w:tcW w:w="2031" w:type="dxa"/>
            <w:noWrap w:val="0"/>
            <w:vAlign w:val="center"/>
          </w:tcPr>
          <w:p w14:paraId="167E470E">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80B4CC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EB68189">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A24DDC5">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6DA6945F">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0BC2A4D0">
            <w:pPr>
              <w:widowControl/>
              <w:ind w:firstLine="0" w:firstLineChars="0"/>
              <w:jc w:val="center"/>
              <w:rPr>
                <w:rFonts w:hint="eastAsia" w:ascii="宋体" w:hAnsi="宋体" w:cs="宋体"/>
                <w:kern w:val="0"/>
                <w:sz w:val="18"/>
                <w:szCs w:val="18"/>
              </w:rPr>
            </w:pPr>
            <w:r>
              <w:rPr>
                <w:rFonts w:hint="eastAsia" w:ascii="宋体" w:hAnsi="宋体" w:cs="宋体"/>
                <w:kern w:val="0"/>
                <w:sz w:val="18"/>
                <w:szCs w:val="18"/>
              </w:rPr>
              <w:t>X＜10</w:t>
            </w:r>
          </w:p>
        </w:tc>
      </w:tr>
    </w:tbl>
    <w:p w14:paraId="501CB120">
      <w:pPr>
        <w:widowControl/>
        <w:spacing w:line="540" w:lineRule="exact"/>
        <w:ind w:firstLine="0" w:firstLineChars="0"/>
        <w:rPr>
          <w:rFonts w:hint="eastAsia" w:ascii="宋体" w:hAnsi="宋体" w:cs="宋体"/>
          <w:b/>
          <w:bCs/>
          <w:spacing w:val="8"/>
          <w:kern w:val="0"/>
          <w:sz w:val="24"/>
          <w:szCs w:val="24"/>
        </w:rPr>
      </w:pPr>
      <w:r>
        <w:rPr>
          <w:rFonts w:hint="eastAsia" w:ascii="宋体" w:hAnsi="宋体" w:cs="宋体"/>
          <w:b/>
          <w:bCs/>
          <w:spacing w:val="8"/>
          <w:kern w:val="0"/>
          <w:sz w:val="24"/>
          <w:szCs w:val="24"/>
        </w:rPr>
        <w:t>说明：</w:t>
      </w:r>
    </w:p>
    <w:p w14:paraId="015168FB">
      <w:pPr>
        <w:widowControl/>
        <w:spacing w:line="540" w:lineRule="exact"/>
        <w:ind w:firstLine="226" w:firstLineChars="100"/>
        <w:rPr>
          <w:rFonts w:hint="eastAsia" w:ascii="宋体" w:hAnsi="宋体" w:cs="宋体"/>
          <w:spacing w:val="8"/>
          <w:kern w:val="0"/>
          <w:szCs w:val="21"/>
        </w:rPr>
      </w:pPr>
      <w:r>
        <w:rPr>
          <w:rFonts w:hint="eastAsia" w:ascii="宋体" w:hAnsi="宋体" w:cs="宋体"/>
          <w:spacing w:val="8"/>
          <w:kern w:val="0"/>
          <w:szCs w:val="21"/>
        </w:rPr>
        <w:t>1.大型、中型和小型企业须同时满足所列指标的下限，否则下划一档；微型企业只需满足所列指标中的一项即可。</w:t>
      </w:r>
    </w:p>
    <w:p w14:paraId="5BDBD503">
      <w:pPr>
        <w:spacing w:line="540" w:lineRule="exact"/>
        <w:ind w:firstLine="226" w:firstLineChars="100"/>
        <w:rPr>
          <w:rFonts w:hint="eastAsia" w:ascii="宋体" w:hAnsi="宋体" w:cs="宋体"/>
          <w:spacing w:val="8"/>
          <w:kern w:val="0"/>
          <w:szCs w:val="21"/>
        </w:rPr>
      </w:pPr>
      <w:r>
        <w:rPr>
          <w:rFonts w:hint="eastAsia" w:ascii="宋体"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8A5D06">
      <w:pPr>
        <w:pStyle w:val="30"/>
        <w:widowControl w:val="0"/>
        <w:spacing w:before="0" w:beforeAutospacing="0" w:after="0" w:afterAutospacing="0" w:line="546" w:lineRule="exact"/>
        <w:ind w:firstLine="452"/>
        <w:jc w:val="both"/>
        <w:rPr>
          <w:rFonts w:hint="eastAsia"/>
          <w:spacing w:val="8"/>
          <w:sz w:val="21"/>
          <w:szCs w:val="21"/>
        </w:rPr>
      </w:pPr>
      <w:r>
        <w:rPr>
          <w:rFonts w:hint="eastAsia"/>
          <w:spacing w:val="8"/>
          <w:sz w:val="21"/>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CFC2605">
      <w:pPr>
        <w:pStyle w:val="30"/>
        <w:widowControl w:val="0"/>
        <w:spacing w:before="0" w:beforeAutospacing="0" w:after="0" w:afterAutospacing="0" w:line="546" w:lineRule="exact"/>
        <w:ind w:firstLine="452"/>
        <w:jc w:val="both"/>
        <w:rPr>
          <w:rFonts w:hint="eastAsia"/>
          <w:spacing w:val="8"/>
          <w:sz w:val="21"/>
          <w:szCs w:val="21"/>
        </w:rPr>
      </w:pPr>
    </w:p>
    <w:p w14:paraId="70DF0141">
      <w:pPr>
        <w:pStyle w:val="30"/>
        <w:widowControl w:val="0"/>
        <w:spacing w:before="0" w:beforeAutospacing="0" w:after="0" w:afterAutospacing="0" w:line="546" w:lineRule="exact"/>
        <w:ind w:firstLine="452"/>
        <w:jc w:val="both"/>
        <w:rPr>
          <w:rFonts w:hint="eastAsia"/>
          <w:spacing w:val="8"/>
          <w:sz w:val="21"/>
          <w:szCs w:val="21"/>
        </w:rPr>
      </w:pPr>
    </w:p>
    <w:p w14:paraId="17D609C7">
      <w:pPr>
        <w:pStyle w:val="30"/>
        <w:widowControl w:val="0"/>
        <w:spacing w:before="0" w:beforeAutospacing="0" w:after="0" w:afterAutospacing="0" w:line="546" w:lineRule="exact"/>
        <w:ind w:firstLine="452"/>
        <w:jc w:val="both"/>
        <w:rPr>
          <w:rFonts w:hint="eastAsia"/>
          <w:spacing w:val="8"/>
          <w:sz w:val="21"/>
          <w:szCs w:val="21"/>
        </w:rPr>
      </w:pPr>
    </w:p>
    <w:p w14:paraId="549A3F6B">
      <w:pPr>
        <w:pStyle w:val="30"/>
        <w:widowControl w:val="0"/>
        <w:spacing w:before="0" w:beforeAutospacing="0" w:after="0" w:afterAutospacing="0" w:line="546" w:lineRule="exact"/>
        <w:ind w:firstLine="452"/>
        <w:jc w:val="both"/>
        <w:rPr>
          <w:rFonts w:hint="eastAsia"/>
          <w:spacing w:val="8"/>
          <w:sz w:val="21"/>
          <w:szCs w:val="21"/>
        </w:rPr>
      </w:pPr>
    </w:p>
    <w:p w14:paraId="0258DBBB">
      <w:pPr>
        <w:pStyle w:val="30"/>
        <w:widowControl w:val="0"/>
        <w:spacing w:before="0" w:beforeAutospacing="0" w:after="0" w:afterAutospacing="0" w:line="546" w:lineRule="exact"/>
        <w:ind w:firstLine="452"/>
        <w:jc w:val="both"/>
        <w:rPr>
          <w:rFonts w:hint="eastAsia"/>
          <w:spacing w:val="8"/>
          <w:sz w:val="21"/>
          <w:szCs w:val="21"/>
        </w:rPr>
      </w:pPr>
    </w:p>
    <w:p w14:paraId="4E679FC1">
      <w:pPr>
        <w:pStyle w:val="30"/>
        <w:widowControl w:val="0"/>
        <w:spacing w:before="0" w:beforeAutospacing="0" w:after="0" w:afterAutospacing="0" w:line="546" w:lineRule="exact"/>
        <w:ind w:firstLine="452"/>
        <w:jc w:val="both"/>
        <w:rPr>
          <w:rFonts w:hint="eastAsia"/>
          <w:spacing w:val="8"/>
          <w:sz w:val="21"/>
          <w:szCs w:val="21"/>
        </w:rPr>
      </w:pPr>
    </w:p>
    <w:p w14:paraId="026130B8">
      <w:pPr>
        <w:pStyle w:val="30"/>
        <w:widowControl w:val="0"/>
        <w:spacing w:before="0" w:beforeAutospacing="0" w:after="0" w:afterAutospacing="0" w:line="546" w:lineRule="exact"/>
        <w:ind w:firstLine="452"/>
        <w:jc w:val="both"/>
        <w:rPr>
          <w:rFonts w:hint="eastAsia"/>
          <w:spacing w:val="8"/>
          <w:sz w:val="21"/>
          <w:szCs w:val="21"/>
        </w:rPr>
      </w:pPr>
    </w:p>
    <w:p w14:paraId="62E6D19C">
      <w:pPr>
        <w:pStyle w:val="30"/>
        <w:widowControl w:val="0"/>
        <w:spacing w:before="0" w:beforeAutospacing="0" w:after="0" w:afterAutospacing="0" w:line="546" w:lineRule="exact"/>
        <w:ind w:firstLine="452"/>
        <w:jc w:val="both"/>
        <w:rPr>
          <w:rFonts w:hint="eastAsia"/>
          <w:spacing w:val="8"/>
          <w:sz w:val="21"/>
          <w:szCs w:val="21"/>
        </w:rPr>
      </w:pPr>
    </w:p>
    <w:p w14:paraId="4CAEF61C">
      <w:pPr>
        <w:pStyle w:val="30"/>
        <w:widowControl w:val="0"/>
        <w:spacing w:before="0" w:beforeAutospacing="0" w:after="0" w:afterAutospacing="0" w:line="546" w:lineRule="exact"/>
        <w:ind w:firstLine="452"/>
        <w:jc w:val="both"/>
        <w:rPr>
          <w:rFonts w:hint="eastAsia"/>
          <w:spacing w:val="8"/>
          <w:sz w:val="21"/>
          <w:szCs w:val="21"/>
        </w:rPr>
      </w:pPr>
    </w:p>
    <w:p w14:paraId="05E4E193">
      <w:pPr>
        <w:pStyle w:val="30"/>
        <w:widowControl w:val="0"/>
        <w:spacing w:before="0" w:beforeAutospacing="0" w:after="0" w:afterAutospacing="0" w:line="546" w:lineRule="exact"/>
        <w:ind w:firstLine="452"/>
        <w:jc w:val="both"/>
        <w:rPr>
          <w:rFonts w:hint="eastAsia"/>
          <w:spacing w:val="8"/>
          <w:sz w:val="21"/>
          <w:szCs w:val="21"/>
        </w:rPr>
      </w:pPr>
    </w:p>
    <w:p w14:paraId="47A2AC29">
      <w:pPr>
        <w:pStyle w:val="30"/>
        <w:widowControl w:val="0"/>
        <w:spacing w:before="0" w:beforeAutospacing="0" w:after="0" w:afterAutospacing="0" w:line="546" w:lineRule="exact"/>
        <w:ind w:firstLine="452"/>
        <w:jc w:val="both"/>
        <w:rPr>
          <w:rFonts w:hint="eastAsia"/>
          <w:spacing w:val="8"/>
          <w:sz w:val="21"/>
          <w:szCs w:val="21"/>
        </w:rPr>
      </w:pPr>
    </w:p>
    <w:p w14:paraId="5CF6211B">
      <w:pPr>
        <w:pStyle w:val="30"/>
        <w:widowControl w:val="0"/>
        <w:spacing w:before="0" w:beforeAutospacing="0" w:after="0" w:afterAutospacing="0" w:line="546" w:lineRule="exact"/>
        <w:ind w:firstLine="452"/>
        <w:jc w:val="both"/>
        <w:rPr>
          <w:rFonts w:hint="eastAsia"/>
          <w:spacing w:val="8"/>
          <w:sz w:val="21"/>
          <w:szCs w:val="21"/>
        </w:rPr>
      </w:pPr>
    </w:p>
    <w:p w14:paraId="179AE7F8">
      <w:pPr>
        <w:pStyle w:val="30"/>
        <w:widowControl w:val="0"/>
        <w:spacing w:before="0" w:beforeAutospacing="0" w:after="0" w:afterAutospacing="0" w:line="546" w:lineRule="exact"/>
        <w:ind w:left="0" w:leftChars="0" w:firstLine="0" w:firstLineChars="0"/>
        <w:jc w:val="both"/>
        <w:rPr>
          <w:rFonts w:hint="eastAsia"/>
          <w:spacing w:val="8"/>
          <w:sz w:val="21"/>
          <w:szCs w:val="21"/>
        </w:rPr>
      </w:pPr>
    </w:p>
    <w:p w14:paraId="08D21BB7">
      <w:pPr>
        <w:pStyle w:val="4"/>
        <w:jc w:val="center"/>
        <w:rPr>
          <w:rFonts w:hint="eastAsia" w:ascii="宋体" w:hAnsi="宋体" w:eastAsia="宋体" w:cs="宋体"/>
          <w:highlight w:val="none"/>
        </w:rPr>
      </w:pPr>
    </w:p>
    <w:p w14:paraId="5BF456F5">
      <w:pPr>
        <w:rPr>
          <w:rFonts w:hint="eastAsia"/>
        </w:rPr>
      </w:pPr>
    </w:p>
    <w:p w14:paraId="34D3541D">
      <w:pPr>
        <w:pStyle w:val="4"/>
        <w:jc w:val="center"/>
        <w:rPr>
          <w:rFonts w:hint="eastAsia" w:ascii="宋体" w:hAnsi="宋体" w:eastAsia="宋体" w:cs="宋体"/>
          <w:highlight w:val="none"/>
        </w:rPr>
      </w:pPr>
      <w:r>
        <w:rPr>
          <w:rFonts w:hint="eastAsia" w:ascii="宋体" w:hAnsi="宋体" w:eastAsia="宋体" w:cs="宋体"/>
          <w:highlight w:val="none"/>
        </w:rPr>
        <w:t>九、残疾人福利性单位声明函</w:t>
      </w:r>
      <w:bookmarkEnd w:id="1363"/>
      <w:bookmarkEnd w:id="1364"/>
      <w:bookmarkEnd w:id="1365"/>
      <w:bookmarkEnd w:id="1366"/>
      <w:bookmarkEnd w:id="1367"/>
      <w:bookmarkEnd w:id="1368"/>
      <w:bookmarkEnd w:id="1369"/>
    </w:p>
    <w:p w14:paraId="6E87C272">
      <w:pPr>
        <w:jc w:val="center"/>
        <w:rPr>
          <w:rFonts w:hint="eastAsia" w:ascii="宋体" w:hAnsi="宋体" w:cs="宋体"/>
          <w:highlight w:val="none"/>
        </w:rPr>
      </w:pPr>
    </w:p>
    <w:p w14:paraId="6C2130E2">
      <w:pPr>
        <w:jc w:val="center"/>
        <w:rPr>
          <w:rFonts w:hint="eastAsia" w:ascii="宋体" w:hAnsi="宋体" w:cs="宋体"/>
          <w:highlight w:val="none"/>
        </w:rPr>
      </w:pPr>
      <w:r>
        <w:rPr>
          <w:rFonts w:hint="eastAsia" w:ascii="宋体" w:hAnsi="宋体" w:cs="宋体"/>
          <w:highlight w:val="none"/>
        </w:rPr>
        <w:t>（属于残疾人福利企业的填写，不属于的无需填写此项内容</w:t>
      </w: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盖</w:t>
      </w:r>
      <w:r>
        <w:rPr>
          <w:rFonts w:hint="eastAsia" w:ascii="宋体" w:hAnsi="宋体"/>
          <w:b/>
          <w:bCs/>
          <w:color w:val="auto"/>
          <w:szCs w:val="21"/>
          <w:highlight w:val="none"/>
          <w:shd w:val="clear" w:color="auto" w:fill="auto"/>
          <w:lang w:val="en-US" w:eastAsia="zh-CN"/>
        </w:rPr>
        <w:t>本</w:t>
      </w:r>
      <w:r>
        <w:rPr>
          <w:rFonts w:hint="eastAsia" w:ascii="宋体" w:hAnsi="宋体"/>
          <w:b/>
          <w:bCs/>
          <w:color w:val="auto"/>
          <w:szCs w:val="21"/>
          <w:highlight w:val="none"/>
          <w:shd w:val="clear" w:color="auto" w:fill="auto"/>
        </w:rPr>
        <w:t>单位</w:t>
      </w:r>
      <w:r>
        <w:rPr>
          <w:rFonts w:hint="eastAsia" w:ascii="宋体" w:hAnsi="宋体"/>
          <w:b/>
          <w:bCs/>
          <w:color w:val="auto"/>
          <w:szCs w:val="21"/>
          <w:highlight w:val="none"/>
          <w:shd w:val="clear" w:color="auto" w:fill="auto"/>
          <w:lang w:val="en-US" w:eastAsia="zh-CN"/>
        </w:rPr>
        <w:t>公</w:t>
      </w:r>
      <w:r>
        <w:rPr>
          <w:rFonts w:hint="eastAsia" w:ascii="宋体" w:hAnsi="宋体"/>
          <w:b/>
          <w:bCs/>
          <w:color w:val="auto"/>
          <w:szCs w:val="21"/>
          <w:highlight w:val="none"/>
          <w:shd w:val="clear" w:color="auto" w:fill="auto"/>
        </w:rPr>
        <w:t>章即可</w:t>
      </w:r>
      <w:r>
        <w:rPr>
          <w:rFonts w:hint="eastAsia" w:ascii="宋体" w:hAnsi="宋体" w:cs="宋体"/>
          <w:highlight w:val="none"/>
        </w:rPr>
        <w:t>）</w:t>
      </w:r>
    </w:p>
    <w:p w14:paraId="0224C2CA">
      <w:pPr>
        <w:rPr>
          <w:rFonts w:hint="eastAsia" w:ascii="宋体" w:hAnsi="宋体" w:cs="宋体"/>
          <w:highlight w:val="none"/>
        </w:rPr>
      </w:pPr>
    </w:p>
    <w:p w14:paraId="0A69818F">
      <w:pPr>
        <w:ind w:firstLine="420" w:firstLineChars="200"/>
        <w:rPr>
          <w:rFonts w:hint="eastAsia" w:ascii="宋体" w:hAnsi="宋体" w:cs="宋体"/>
          <w:highlight w:val="none"/>
        </w:rPr>
      </w:pPr>
      <w:r>
        <w:rPr>
          <w:rFonts w:hint="eastAsia" w:ascii="宋体" w:hAnsi="宋体" w:cs="宋体"/>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highlight w:val="none"/>
          <w:u w:val="single"/>
        </w:rPr>
        <w:t xml:space="preserve">      /      </w:t>
      </w:r>
      <w:r>
        <w:rPr>
          <w:rFonts w:hint="eastAsia" w:ascii="宋体" w:hAnsi="宋体" w:cs="宋体"/>
          <w:highlight w:val="none"/>
        </w:rPr>
        <w:t>。</w:t>
      </w:r>
    </w:p>
    <w:p w14:paraId="57A479AC">
      <w:pPr>
        <w:ind w:firstLine="420" w:firstLineChars="200"/>
        <w:rPr>
          <w:rFonts w:hint="eastAsia" w:ascii="宋体" w:hAnsi="宋体" w:cs="宋体"/>
          <w:highlight w:val="none"/>
        </w:rPr>
      </w:pPr>
      <w:r>
        <w:rPr>
          <w:rFonts w:hint="eastAsia" w:ascii="宋体" w:hAnsi="宋体" w:cs="宋体"/>
          <w:highlight w:val="none"/>
        </w:rPr>
        <w:t>本单位对上述声明的真实性负责。如有虚假，将承担相应的法律责任。</w:t>
      </w:r>
    </w:p>
    <w:p w14:paraId="461FA519">
      <w:pPr>
        <w:rPr>
          <w:rFonts w:hint="eastAsia" w:ascii="宋体" w:hAnsi="宋体" w:cs="宋体"/>
          <w:highlight w:val="none"/>
        </w:rPr>
      </w:pPr>
    </w:p>
    <w:p w14:paraId="32F8B383">
      <w:pPr>
        <w:rPr>
          <w:rFonts w:hint="eastAsia" w:ascii="宋体" w:hAnsi="宋体" w:cs="宋体"/>
          <w:highlight w:val="none"/>
        </w:rPr>
      </w:pPr>
    </w:p>
    <w:p w14:paraId="080E7878">
      <w:pPr>
        <w:ind w:left="3360" w:leftChars="1600"/>
        <w:rPr>
          <w:rFonts w:hint="eastAsia" w:ascii="宋体" w:hAnsi="宋体" w:cs="宋体"/>
          <w:highlight w:val="none"/>
        </w:rPr>
      </w:pPr>
      <w:r>
        <w:rPr>
          <w:rFonts w:hint="eastAsia" w:ascii="宋体" w:hAnsi="宋体" w:cs="宋体"/>
          <w:highlight w:val="none"/>
        </w:rPr>
        <w:t>供应商名称（单位电子签章）：</w:t>
      </w:r>
      <w:r>
        <w:rPr>
          <w:rFonts w:hint="eastAsia" w:ascii="宋体" w:hAnsi="宋体" w:cs="宋体"/>
          <w:highlight w:val="none"/>
          <w:u w:val="single"/>
        </w:rPr>
        <w:t xml:space="preserve">         </w:t>
      </w:r>
    </w:p>
    <w:p w14:paraId="4D780A4A">
      <w:pPr>
        <w:ind w:left="3360" w:leftChars="1600"/>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p w14:paraId="643F40F4">
      <w:pPr>
        <w:rPr>
          <w:rFonts w:hint="eastAsia" w:ascii="宋体" w:hAnsi="宋体" w:cs="宋体"/>
          <w:b/>
          <w:szCs w:val="21"/>
          <w:highlight w:val="none"/>
        </w:rPr>
      </w:pPr>
    </w:p>
    <w:p w14:paraId="0ACB2C8D">
      <w:pPr>
        <w:pStyle w:val="27"/>
        <w:rPr>
          <w:rFonts w:hint="eastAsia" w:ascii="宋体" w:hAnsi="宋体" w:cs="宋体"/>
          <w:b/>
          <w:sz w:val="21"/>
          <w:szCs w:val="21"/>
          <w:highlight w:val="none"/>
        </w:rPr>
      </w:pPr>
    </w:p>
    <w:p w14:paraId="14188260">
      <w:pPr>
        <w:pStyle w:val="27"/>
        <w:rPr>
          <w:rFonts w:hint="eastAsia" w:ascii="宋体" w:hAnsi="宋体" w:cs="宋体"/>
          <w:b/>
          <w:sz w:val="21"/>
          <w:szCs w:val="21"/>
          <w:highlight w:val="none"/>
        </w:rPr>
      </w:pPr>
    </w:p>
    <w:p w14:paraId="132B9603">
      <w:pPr>
        <w:pStyle w:val="27"/>
        <w:rPr>
          <w:rFonts w:hint="eastAsia" w:ascii="宋体" w:hAnsi="宋体" w:cs="宋体"/>
          <w:b/>
          <w:sz w:val="21"/>
          <w:szCs w:val="21"/>
          <w:highlight w:val="none"/>
        </w:rPr>
      </w:pPr>
    </w:p>
    <w:p w14:paraId="6A4C495A">
      <w:pPr>
        <w:pStyle w:val="27"/>
        <w:rPr>
          <w:rFonts w:hint="eastAsia" w:ascii="宋体" w:hAnsi="宋体" w:cs="宋体"/>
          <w:b/>
          <w:sz w:val="21"/>
          <w:szCs w:val="21"/>
          <w:highlight w:val="none"/>
        </w:rPr>
      </w:pPr>
    </w:p>
    <w:p w14:paraId="7D538AF5">
      <w:pPr>
        <w:pStyle w:val="27"/>
        <w:rPr>
          <w:rFonts w:hint="eastAsia" w:ascii="宋体" w:hAnsi="宋体" w:cs="宋体"/>
          <w:b/>
          <w:sz w:val="21"/>
          <w:szCs w:val="21"/>
          <w:highlight w:val="none"/>
        </w:rPr>
      </w:pPr>
    </w:p>
    <w:p w14:paraId="1CA38C6A">
      <w:pPr>
        <w:pStyle w:val="27"/>
        <w:rPr>
          <w:rFonts w:hint="eastAsia" w:ascii="宋体" w:hAnsi="宋体" w:cs="宋体"/>
          <w:b/>
          <w:sz w:val="21"/>
          <w:szCs w:val="21"/>
          <w:highlight w:val="none"/>
        </w:rPr>
      </w:pPr>
    </w:p>
    <w:p w14:paraId="45C5139D">
      <w:pPr>
        <w:pStyle w:val="4"/>
        <w:jc w:val="center"/>
        <w:rPr>
          <w:rFonts w:hint="eastAsia" w:ascii="宋体" w:hAnsi="宋体" w:eastAsia="宋体" w:cs="宋体"/>
          <w:highlight w:val="none"/>
        </w:rPr>
      </w:pPr>
      <w:bookmarkStart w:id="1370" w:name="_Toc31282"/>
      <w:bookmarkStart w:id="1371" w:name="_Toc19344"/>
      <w:bookmarkStart w:id="1372" w:name="_Toc8793"/>
      <w:bookmarkStart w:id="1373" w:name="_Toc13466"/>
      <w:bookmarkStart w:id="1374" w:name="_Toc19926"/>
      <w:bookmarkStart w:id="1375" w:name="_Toc28285"/>
      <w:bookmarkStart w:id="1376" w:name="_Toc22779"/>
      <w:bookmarkStart w:id="1377" w:name="_Toc28460"/>
      <w:r>
        <w:rPr>
          <w:rFonts w:hint="eastAsia" w:ascii="宋体" w:hAnsi="宋体" w:eastAsia="宋体" w:cs="宋体"/>
          <w:highlight w:val="none"/>
        </w:rPr>
        <w:t>十、监狱企业证明文件（如有）</w:t>
      </w:r>
      <w:bookmarkEnd w:id="1370"/>
      <w:bookmarkEnd w:id="1371"/>
      <w:bookmarkEnd w:id="1372"/>
      <w:bookmarkEnd w:id="1373"/>
      <w:bookmarkEnd w:id="1374"/>
      <w:bookmarkEnd w:id="1375"/>
      <w:bookmarkEnd w:id="1376"/>
      <w:bookmarkEnd w:id="1377"/>
    </w:p>
    <w:p w14:paraId="475E3B2A">
      <w:pPr>
        <w:ind w:firstLine="420" w:firstLineChars="200"/>
        <w:rPr>
          <w:rFonts w:hint="eastAsia" w:ascii="宋体" w:hAnsi="宋体" w:cs="宋体"/>
          <w:highlight w:val="none"/>
        </w:rPr>
      </w:pPr>
    </w:p>
    <w:p w14:paraId="69CCBD51">
      <w:pPr>
        <w:pStyle w:val="10"/>
        <w:rPr>
          <w:rFonts w:hint="eastAsia" w:ascii="宋体" w:hAnsi="宋体" w:cs="宋体"/>
          <w:highlight w:val="none"/>
        </w:rPr>
      </w:pPr>
      <w:r>
        <w:rPr>
          <w:rFonts w:hint="eastAsia" w:ascii="宋体" w:hAnsi="宋体" w:cs="宋体"/>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6023A677">
      <w:pPr>
        <w:pStyle w:val="10"/>
        <w:rPr>
          <w:rFonts w:hint="eastAsia" w:ascii="宋体" w:hAnsi="宋体" w:cs="宋体"/>
          <w:highlight w:val="none"/>
        </w:rPr>
      </w:pPr>
    </w:p>
    <w:p w14:paraId="428D2C25">
      <w:pPr>
        <w:pStyle w:val="10"/>
        <w:rPr>
          <w:rFonts w:hint="eastAsia" w:ascii="宋体" w:hAnsi="宋体" w:cs="宋体"/>
          <w:highlight w:val="none"/>
        </w:rPr>
      </w:pPr>
    </w:p>
    <w:p w14:paraId="1E59B0A5">
      <w:pPr>
        <w:spacing w:line="400" w:lineRule="exact"/>
        <w:ind w:firstLine="402"/>
        <w:rPr>
          <w:rFonts w:ascii="宋体" w:hAnsi="宋体"/>
          <w:color w:val="auto"/>
          <w:sz w:val="20"/>
          <w:szCs w:val="20"/>
          <w:highlight w:val="none"/>
          <w:shd w:val="clear" w:color="auto" w:fill="auto"/>
        </w:rPr>
      </w:pPr>
      <w:r>
        <w:rPr>
          <w:rFonts w:hint="eastAsia" w:ascii="宋体" w:hAnsi="宋体" w:cs="宋体"/>
          <w:highlight w:val="none"/>
        </w:rPr>
        <w:t>注：在投标文件中附扫描件。</w:t>
      </w:r>
      <w:r>
        <w:rPr>
          <w:rFonts w:hint="eastAsia" w:ascii="宋体" w:hAnsi="宋体"/>
          <w:b/>
          <w:bCs/>
          <w:color w:val="auto"/>
          <w:sz w:val="20"/>
          <w:szCs w:val="20"/>
          <w:highlight w:val="none"/>
          <w:shd w:val="clear" w:color="auto" w:fill="auto"/>
        </w:rPr>
        <w:t>（如若不是，此项可不填写，</w:t>
      </w:r>
      <w:r>
        <w:rPr>
          <w:rFonts w:hint="eastAsia" w:ascii="宋体" w:hAnsi="宋体"/>
          <w:b/>
          <w:bCs/>
          <w:color w:val="auto"/>
          <w:sz w:val="20"/>
          <w:szCs w:val="20"/>
          <w:highlight w:val="none"/>
          <w:shd w:val="clear" w:color="auto" w:fill="auto"/>
          <w:lang w:val="en-US" w:eastAsia="zh-CN"/>
        </w:rPr>
        <w:t>加</w:t>
      </w:r>
      <w:r>
        <w:rPr>
          <w:rFonts w:hint="eastAsia" w:ascii="宋体" w:hAnsi="宋体"/>
          <w:b/>
          <w:bCs/>
          <w:color w:val="auto"/>
          <w:sz w:val="20"/>
          <w:szCs w:val="20"/>
          <w:highlight w:val="none"/>
          <w:shd w:val="clear" w:color="auto" w:fill="auto"/>
        </w:rPr>
        <w:t>盖</w:t>
      </w:r>
      <w:r>
        <w:rPr>
          <w:rFonts w:hint="eastAsia" w:ascii="宋体" w:hAnsi="宋体"/>
          <w:b/>
          <w:bCs/>
          <w:color w:val="auto"/>
          <w:sz w:val="20"/>
          <w:szCs w:val="20"/>
          <w:highlight w:val="none"/>
          <w:shd w:val="clear" w:color="auto" w:fill="auto"/>
          <w:lang w:val="en-US" w:eastAsia="zh-CN"/>
        </w:rPr>
        <w:t>本</w:t>
      </w:r>
      <w:r>
        <w:rPr>
          <w:rFonts w:hint="eastAsia" w:ascii="宋体" w:hAnsi="宋体"/>
          <w:b/>
          <w:bCs/>
          <w:color w:val="auto"/>
          <w:sz w:val="20"/>
          <w:szCs w:val="20"/>
          <w:highlight w:val="none"/>
          <w:shd w:val="clear" w:color="auto" w:fill="auto"/>
        </w:rPr>
        <w:t>单位</w:t>
      </w:r>
      <w:r>
        <w:rPr>
          <w:rFonts w:hint="eastAsia" w:ascii="宋体" w:hAnsi="宋体"/>
          <w:b/>
          <w:bCs/>
          <w:color w:val="auto"/>
          <w:sz w:val="20"/>
          <w:szCs w:val="20"/>
          <w:highlight w:val="none"/>
          <w:shd w:val="clear" w:color="auto" w:fill="auto"/>
          <w:lang w:val="en-US" w:eastAsia="zh-CN"/>
        </w:rPr>
        <w:t>公</w:t>
      </w:r>
      <w:r>
        <w:rPr>
          <w:rFonts w:hint="eastAsia" w:ascii="宋体" w:hAnsi="宋体"/>
          <w:b/>
          <w:bCs/>
          <w:color w:val="auto"/>
          <w:sz w:val="20"/>
          <w:szCs w:val="20"/>
          <w:highlight w:val="none"/>
          <w:shd w:val="clear" w:color="auto" w:fill="auto"/>
        </w:rPr>
        <w:t>章即可）</w:t>
      </w:r>
    </w:p>
    <w:p w14:paraId="450A34CE">
      <w:pPr>
        <w:pStyle w:val="10"/>
        <w:rPr>
          <w:rFonts w:hint="eastAsia" w:ascii="宋体" w:hAnsi="宋体" w:cs="宋体"/>
          <w:highlight w:val="none"/>
        </w:rPr>
      </w:pPr>
    </w:p>
    <w:p w14:paraId="3121672E">
      <w:pPr>
        <w:rPr>
          <w:rFonts w:hint="eastAsia" w:ascii="宋体" w:hAnsi="宋体" w:cs="宋体"/>
          <w:highlight w:val="none"/>
        </w:rPr>
      </w:pPr>
    </w:p>
    <w:p w14:paraId="65F76636">
      <w:pPr>
        <w:rPr>
          <w:rFonts w:hint="eastAsia" w:ascii="宋体" w:hAnsi="宋体" w:cs="宋体"/>
          <w:highlight w:val="none"/>
        </w:rPr>
      </w:pPr>
    </w:p>
    <w:p w14:paraId="7085B4A2">
      <w:pPr>
        <w:rPr>
          <w:rFonts w:hint="eastAsia" w:ascii="宋体" w:hAnsi="宋体" w:cs="宋体"/>
          <w:highlight w:val="none"/>
        </w:rPr>
      </w:pPr>
    </w:p>
    <w:p w14:paraId="56A0C22D">
      <w:pPr>
        <w:rPr>
          <w:rFonts w:hint="eastAsia" w:ascii="宋体" w:hAnsi="宋体" w:cs="宋体"/>
          <w:highlight w:val="none"/>
        </w:rPr>
      </w:pPr>
    </w:p>
    <w:p w14:paraId="005A5250">
      <w:pPr>
        <w:rPr>
          <w:rFonts w:hint="eastAsia" w:ascii="宋体" w:hAnsi="宋体" w:cs="宋体"/>
          <w:highlight w:val="none"/>
        </w:rPr>
      </w:pPr>
    </w:p>
    <w:p w14:paraId="5803677D">
      <w:pPr>
        <w:rPr>
          <w:rFonts w:hint="eastAsia" w:ascii="宋体" w:hAnsi="宋体" w:cs="宋体"/>
          <w:highlight w:val="none"/>
        </w:rPr>
      </w:pPr>
    </w:p>
    <w:p w14:paraId="6963C4F1">
      <w:pPr>
        <w:rPr>
          <w:rFonts w:hint="eastAsia" w:ascii="宋体" w:hAnsi="宋体" w:cs="宋体"/>
          <w:highlight w:val="none"/>
        </w:rPr>
      </w:pPr>
    </w:p>
    <w:p w14:paraId="5ECE86AB">
      <w:pPr>
        <w:pStyle w:val="13"/>
        <w:spacing w:before="156" w:after="156"/>
        <w:rPr>
          <w:rFonts w:hint="eastAsia" w:ascii="宋体" w:hAnsi="宋体" w:cs="宋体"/>
          <w:highlight w:val="none"/>
        </w:rPr>
      </w:pPr>
    </w:p>
    <w:p w14:paraId="101457FE">
      <w:pPr>
        <w:rPr>
          <w:rFonts w:hint="eastAsia" w:ascii="宋体" w:hAnsi="宋体" w:cs="宋体"/>
          <w:highlight w:val="none"/>
        </w:rPr>
      </w:pPr>
    </w:p>
    <w:p w14:paraId="2C455D65">
      <w:pPr>
        <w:ind w:left="0" w:leftChars="0" w:firstLine="0" w:firstLineChars="0"/>
        <w:rPr>
          <w:rFonts w:hint="eastAsia" w:ascii="宋体" w:hAnsi="宋体" w:cs="宋体"/>
          <w:highlight w:val="none"/>
        </w:rPr>
      </w:pPr>
      <w:bookmarkStart w:id="1378" w:name="_Toc24731"/>
      <w:bookmarkStart w:id="1379" w:name="_Toc30624"/>
    </w:p>
    <w:p w14:paraId="01EC57A3">
      <w:pPr>
        <w:pStyle w:val="4"/>
        <w:jc w:val="center"/>
        <w:rPr>
          <w:rFonts w:hint="eastAsia" w:ascii="宋体" w:hAnsi="宋体" w:eastAsia="宋体" w:cs="宋体"/>
          <w:highlight w:val="none"/>
        </w:rPr>
      </w:pPr>
      <w:bookmarkStart w:id="1380" w:name="_Toc28665"/>
      <w:bookmarkStart w:id="1381" w:name="_Toc29950"/>
      <w:bookmarkStart w:id="1382" w:name="_Toc481"/>
      <w:bookmarkStart w:id="1383" w:name="_Toc16988"/>
      <w:bookmarkStart w:id="1384" w:name="_Toc20441"/>
      <w:bookmarkStart w:id="1385" w:name="_Toc19521"/>
      <w:r>
        <w:rPr>
          <w:rFonts w:hint="eastAsia" w:ascii="宋体" w:hAnsi="宋体" w:eastAsia="宋体" w:cs="宋体"/>
          <w:highlight w:val="none"/>
        </w:rPr>
        <w:t>十一、其他材料</w:t>
      </w:r>
      <w:bookmarkEnd w:id="1378"/>
      <w:bookmarkEnd w:id="1379"/>
      <w:bookmarkEnd w:id="1380"/>
      <w:bookmarkEnd w:id="1381"/>
      <w:bookmarkEnd w:id="1382"/>
      <w:bookmarkEnd w:id="1383"/>
      <w:bookmarkEnd w:id="1384"/>
      <w:bookmarkEnd w:id="1385"/>
    </w:p>
    <w:p w14:paraId="5084F99F">
      <w:pPr>
        <w:pStyle w:val="5"/>
        <w:jc w:val="center"/>
        <w:rPr>
          <w:rFonts w:hint="eastAsia" w:ascii="宋体" w:hAnsi="宋体" w:cs="宋体"/>
          <w:highlight w:val="none"/>
        </w:rPr>
      </w:pPr>
      <w:bookmarkStart w:id="1386" w:name="_Toc9444"/>
      <w:bookmarkStart w:id="1387" w:name="_Toc22434"/>
      <w:bookmarkStart w:id="1388" w:name="_Toc26902"/>
      <w:bookmarkStart w:id="1389" w:name="_Toc29325"/>
      <w:bookmarkStart w:id="1390" w:name="_Toc11806"/>
      <w:r>
        <w:rPr>
          <w:rFonts w:hint="eastAsia" w:ascii="宋体" w:hAnsi="宋体" w:cs="宋体"/>
          <w:highlight w:val="none"/>
        </w:rPr>
        <w:t>1、磋商承诺函</w:t>
      </w:r>
      <w:bookmarkEnd w:id="1386"/>
      <w:bookmarkEnd w:id="1387"/>
      <w:bookmarkEnd w:id="1388"/>
      <w:bookmarkEnd w:id="1389"/>
      <w:bookmarkEnd w:id="1390"/>
    </w:p>
    <w:p w14:paraId="289A313A">
      <w:pPr>
        <w:spacing w:line="400" w:lineRule="atLeast"/>
        <w:rPr>
          <w:rFonts w:hint="eastAsia"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（采购人及采购代理机构）：</w:t>
      </w:r>
    </w:p>
    <w:p w14:paraId="1A58C1AC">
      <w:pPr>
        <w:spacing w:line="400" w:lineRule="atLeast"/>
        <w:ind w:firstLine="420" w:firstLineChars="200"/>
        <w:rPr>
          <w:rFonts w:hint="eastAsia" w:ascii="宋体" w:hAnsi="宋体" w:cs="宋体"/>
          <w:highlight w:val="none"/>
        </w:rPr>
      </w:pPr>
      <w:r>
        <w:rPr>
          <w:rFonts w:hint="eastAsia" w:ascii="宋体" w:hAnsi="宋体" w:cs="宋体"/>
          <w:highlight w:val="none"/>
        </w:rPr>
        <w:t>我公司作为本次采购项目的供应商，根据招标文件要求，现郑重承诺如下：</w:t>
      </w:r>
    </w:p>
    <w:p w14:paraId="4212C135">
      <w:pPr>
        <w:spacing w:line="400" w:lineRule="atLeast"/>
        <w:ind w:firstLine="420" w:firstLineChars="200"/>
        <w:rPr>
          <w:rFonts w:hint="eastAsia" w:ascii="宋体" w:hAnsi="宋体" w:cs="宋体"/>
          <w:highlight w:val="none"/>
        </w:rPr>
      </w:pPr>
      <w:r>
        <w:rPr>
          <w:rFonts w:hint="eastAsia" w:ascii="宋体" w:hAnsi="宋体" w:cs="宋体"/>
          <w:highlight w:val="none"/>
        </w:rPr>
        <w:t>一、具备《中华人民共和国政府采购法》第二十二条第一款和本项目规定的条件：</w:t>
      </w:r>
    </w:p>
    <w:p w14:paraId="714ABD46">
      <w:pPr>
        <w:spacing w:line="400" w:lineRule="atLeast"/>
        <w:ind w:firstLine="420" w:firstLineChars="200"/>
        <w:rPr>
          <w:rFonts w:hint="eastAsia" w:ascii="宋体" w:hAnsi="宋体" w:cs="宋体"/>
          <w:highlight w:val="none"/>
        </w:rPr>
      </w:pPr>
      <w:r>
        <w:rPr>
          <w:rFonts w:hint="eastAsia" w:ascii="宋体" w:hAnsi="宋体" w:cs="宋体"/>
          <w:highlight w:val="none"/>
        </w:rPr>
        <w:t>（一）具有独立承担民事责任的能力； 　　</w:t>
      </w:r>
    </w:p>
    <w:p w14:paraId="62F1CA8D">
      <w:pPr>
        <w:spacing w:line="400" w:lineRule="atLeast"/>
        <w:ind w:firstLine="420" w:firstLineChars="200"/>
        <w:rPr>
          <w:rFonts w:hint="eastAsia" w:ascii="宋体" w:hAnsi="宋体" w:cs="宋体"/>
          <w:highlight w:val="none"/>
        </w:rPr>
      </w:pPr>
      <w:r>
        <w:rPr>
          <w:rFonts w:hint="eastAsia" w:ascii="宋体" w:hAnsi="宋体" w:cs="宋体"/>
          <w:highlight w:val="none"/>
        </w:rPr>
        <w:t>（二）具</w:t>
      </w:r>
      <w:r>
        <w:rPr>
          <w:rFonts w:hint="eastAsia" w:ascii="宋体" w:hAnsi="宋体" w:cs="宋体"/>
          <w:highlight w:val="none"/>
          <w:lang w:eastAsia="zh-CN"/>
        </w:rPr>
        <w:t>具有良好的商业信誉和健全的财务会计制度</w:t>
      </w:r>
      <w:r>
        <w:rPr>
          <w:rFonts w:hint="eastAsia" w:ascii="宋体" w:hAnsi="宋体" w:cs="宋体"/>
          <w:highlight w:val="none"/>
        </w:rPr>
        <w:t>； 　</w:t>
      </w:r>
    </w:p>
    <w:p w14:paraId="4750C215">
      <w:pPr>
        <w:spacing w:line="400" w:lineRule="atLeast"/>
        <w:ind w:firstLine="420" w:firstLineChars="200"/>
        <w:rPr>
          <w:rFonts w:hint="eastAsia" w:ascii="宋体" w:hAnsi="宋体" w:cs="宋体"/>
          <w:highlight w:val="none"/>
        </w:rPr>
      </w:pPr>
      <w:r>
        <w:rPr>
          <w:rFonts w:hint="eastAsia" w:ascii="宋体" w:hAnsi="宋体" w:cs="宋体"/>
          <w:highlight w:val="none"/>
        </w:rPr>
        <w:t>（三）具有履行合同所必需的设备和专业技术能力； 　　</w:t>
      </w:r>
    </w:p>
    <w:p w14:paraId="53B588E8">
      <w:pPr>
        <w:spacing w:line="400" w:lineRule="atLeast"/>
        <w:ind w:firstLine="420" w:firstLineChars="200"/>
        <w:rPr>
          <w:rFonts w:hint="eastAsia" w:ascii="宋体" w:hAnsi="宋体" w:cs="宋体"/>
          <w:highlight w:val="none"/>
        </w:rPr>
      </w:pPr>
      <w:r>
        <w:rPr>
          <w:rFonts w:hint="eastAsia" w:ascii="宋体" w:hAnsi="宋体" w:cs="宋体"/>
          <w:highlight w:val="none"/>
        </w:rPr>
        <w:t>（四）有依法缴纳税收和社会保障资金的良好记录； 　　</w:t>
      </w:r>
    </w:p>
    <w:p w14:paraId="11C45298">
      <w:pPr>
        <w:spacing w:line="400" w:lineRule="atLeast"/>
        <w:ind w:firstLine="420" w:firstLineChars="200"/>
        <w:rPr>
          <w:rFonts w:hint="eastAsia" w:ascii="宋体" w:hAnsi="宋体" w:cs="宋体"/>
          <w:highlight w:val="none"/>
        </w:rPr>
      </w:pPr>
      <w:r>
        <w:rPr>
          <w:rFonts w:hint="eastAsia" w:ascii="宋体" w:hAnsi="宋体" w:cs="宋体"/>
          <w:highlight w:val="none"/>
        </w:rPr>
        <w:t>（五）参加政府采购活动前三年内，在经营活动中没有重大违法记录；</w:t>
      </w:r>
    </w:p>
    <w:p w14:paraId="614C1E7B">
      <w:pPr>
        <w:spacing w:line="400" w:lineRule="atLeast"/>
        <w:ind w:firstLine="420" w:firstLineChars="200"/>
        <w:rPr>
          <w:rFonts w:hint="eastAsia" w:ascii="宋体" w:hAnsi="宋体" w:cs="宋体"/>
          <w:highlight w:val="none"/>
        </w:rPr>
      </w:pPr>
      <w:r>
        <w:rPr>
          <w:rFonts w:hint="eastAsia" w:ascii="宋体" w:hAnsi="宋体" w:cs="宋体"/>
          <w:highlight w:val="none"/>
        </w:rPr>
        <w:t>（六）法律、行政法规规定的其他条件；</w:t>
      </w:r>
    </w:p>
    <w:p w14:paraId="75159482">
      <w:pPr>
        <w:spacing w:line="400" w:lineRule="atLeast"/>
        <w:ind w:firstLine="420" w:firstLineChars="200"/>
        <w:rPr>
          <w:rFonts w:hint="eastAsia" w:ascii="宋体" w:hAnsi="宋体" w:cs="宋体"/>
          <w:highlight w:val="none"/>
        </w:rPr>
      </w:pPr>
      <w:r>
        <w:rPr>
          <w:rFonts w:hint="eastAsia" w:ascii="宋体" w:hAnsi="宋体" w:cs="宋体"/>
          <w:highlight w:val="none"/>
        </w:rPr>
        <w:t>（七）根据采购项目提出的特殊条件。</w:t>
      </w:r>
    </w:p>
    <w:p w14:paraId="0C9A111B">
      <w:pPr>
        <w:spacing w:line="400" w:lineRule="atLeast"/>
        <w:ind w:firstLine="420" w:firstLineChars="200"/>
        <w:rPr>
          <w:rFonts w:hint="eastAsia" w:ascii="宋体" w:hAnsi="宋体" w:cs="宋体"/>
          <w:highlight w:val="none"/>
        </w:rPr>
      </w:pPr>
      <w:r>
        <w:rPr>
          <w:rFonts w:hint="eastAsia" w:ascii="宋体" w:hAnsi="宋体" w:cs="宋体"/>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8D6A55F">
      <w:pPr>
        <w:spacing w:line="400" w:lineRule="atLeast"/>
        <w:ind w:firstLine="420" w:firstLineChars="200"/>
        <w:rPr>
          <w:rFonts w:hint="eastAsia" w:ascii="宋体" w:hAnsi="宋体" w:cs="宋体"/>
          <w:highlight w:val="none"/>
        </w:rPr>
      </w:pPr>
      <w:r>
        <w:rPr>
          <w:rFonts w:hint="eastAsia" w:ascii="宋体" w:hAnsi="宋体" w:cs="宋体"/>
          <w:highlight w:val="none"/>
        </w:rPr>
        <w:t>三、参加本次招标采购活动，不存在与单位负责人为同一人或者存在直接控股、管理关系的其他供应商参与同一合同项下的政府采购活动的行为。    </w:t>
      </w:r>
    </w:p>
    <w:p w14:paraId="3CEF3CE1">
      <w:pPr>
        <w:spacing w:line="400" w:lineRule="atLeast"/>
        <w:ind w:firstLine="420" w:firstLineChars="200"/>
        <w:rPr>
          <w:rFonts w:hint="eastAsia" w:ascii="宋体" w:hAnsi="宋体" w:cs="宋体"/>
          <w:highlight w:val="none"/>
        </w:rPr>
      </w:pPr>
      <w:r>
        <w:rPr>
          <w:rFonts w:hint="eastAsia" w:ascii="宋体" w:hAnsi="宋体" w:cs="宋体"/>
          <w:highlight w:val="none"/>
        </w:rPr>
        <w:t>四、参加本次招标采购活动，不存在为采购项目提供整体设计、规范编制或者项目管理、监理、检测等服务的行为。</w:t>
      </w:r>
    </w:p>
    <w:p w14:paraId="6FFD97DF">
      <w:pPr>
        <w:spacing w:line="400" w:lineRule="atLeast"/>
        <w:ind w:firstLine="420" w:firstLineChars="200"/>
        <w:rPr>
          <w:rFonts w:hint="eastAsia" w:ascii="宋体" w:hAnsi="宋体" w:cs="宋体"/>
          <w:highlight w:val="none"/>
        </w:rPr>
      </w:pPr>
      <w:r>
        <w:rPr>
          <w:rFonts w:hint="eastAsia" w:ascii="宋体" w:hAnsi="宋体" w:cs="宋体"/>
          <w:highlight w:val="none"/>
        </w:rPr>
        <w:t>五、参加本次招标采购活动，不存在和其他供应商在同一合同项下的采购项目中，同时委托同一个自然人、同一家庭的人员、同一单位的人员作为代理人的行为。</w:t>
      </w:r>
    </w:p>
    <w:p w14:paraId="0793A170">
      <w:pPr>
        <w:spacing w:line="400" w:lineRule="atLeast"/>
        <w:ind w:firstLine="420" w:firstLineChars="200"/>
        <w:rPr>
          <w:rFonts w:hint="eastAsia" w:ascii="宋体" w:hAnsi="宋体" w:cs="宋体"/>
          <w:highlight w:val="none"/>
        </w:rPr>
      </w:pPr>
      <w:r>
        <w:rPr>
          <w:rFonts w:hint="eastAsia" w:ascii="宋体" w:hAnsi="宋体" w:cs="宋体"/>
          <w:highlight w:val="none"/>
        </w:rPr>
        <w:t>六、供应商参加本次政府采购活动要求在近三年内供应商和其法定代表人没有行贿犯罪行为。</w:t>
      </w:r>
    </w:p>
    <w:p w14:paraId="051CAEC4">
      <w:pPr>
        <w:spacing w:line="400" w:lineRule="atLeast"/>
        <w:ind w:firstLine="420" w:firstLineChars="200"/>
        <w:rPr>
          <w:rFonts w:hint="eastAsia" w:ascii="宋体" w:hAnsi="宋体" w:cs="宋体"/>
          <w:highlight w:val="none"/>
        </w:rPr>
      </w:pPr>
      <w:r>
        <w:rPr>
          <w:rFonts w:hint="eastAsia" w:ascii="宋体" w:hAnsi="宋体" w:cs="宋体"/>
          <w:highlight w:val="none"/>
        </w:rPr>
        <w:t>七、投标文件中提供的能够给予我公司带来优惠、好处的任何材料资料和技术、服务、商务等相应承诺情况都是真实的、有效的、合法的。</w:t>
      </w:r>
    </w:p>
    <w:p w14:paraId="1F9525B7">
      <w:pPr>
        <w:spacing w:line="400" w:lineRule="atLeast"/>
        <w:ind w:firstLine="420" w:firstLineChars="200"/>
        <w:rPr>
          <w:rFonts w:hint="eastAsia" w:ascii="宋体" w:hAnsi="宋体" w:cs="宋体"/>
          <w:highlight w:val="none"/>
        </w:rPr>
      </w:pPr>
      <w:r>
        <w:rPr>
          <w:rFonts w:hint="eastAsia" w:ascii="宋体" w:hAnsi="宋体" w:cs="宋体"/>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B1A4C36">
      <w:pPr>
        <w:spacing w:line="400" w:lineRule="atLeast"/>
        <w:ind w:firstLine="420" w:firstLineChars="200"/>
        <w:rPr>
          <w:rFonts w:hint="eastAsia" w:ascii="宋体" w:hAnsi="宋体" w:cs="宋体"/>
          <w:highlight w:val="none"/>
        </w:rPr>
      </w:pPr>
      <w:r>
        <w:rPr>
          <w:rFonts w:hint="eastAsia" w:ascii="宋体" w:hAnsi="宋体" w:cs="宋体"/>
          <w:highlight w:val="none"/>
        </w:rPr>
        <w:t>九、存在以下行为之一的愿意接受相关部门的处理：</w:t>
      </w:r>
    </w:p>
    <w:p w14:paraId="5671F944">
      <w:pPr>
        <w:spacing w:line="400" w:lineRule="atLeast"/>
        <w:ind w:firstLine="420" w:firstLineChars="200"/>
        <w:rPr>
          <w:rFonts w:hint="eastAsia" w:ascii="宋体" w:hAnsi="宋体" w:cs="宋体"/>
          <w:highlight w:val="none"/>
        </w:rPr>
      </w:pPr>
      <w:r>
        <w:rPr>
          <w:rFonts w:hint="eastAsia" w:ascii="宋体" w:hAnsi="宋体" w:cs="宋体"/>
          <w:highlight w:val="none"/>
        </w:rPr>
        <w:t>（一）投标有效期内撤销投标文件的；</w:t>
      </w:r>
    </w:p>
    <w:p w14:paraId="049F4C1F">
      <w:pPr>
        <w:spacing w:line="400" w:lineRule="atLeast"/>
        <w:ind w:firstLine="420" w:firstLineChars="200"/>
        <w:rPr>
          <w:rFonts w:hint="eastAsia" w:ascii="宋体" w:hAnsi="宋体" w:cs="宋体"/>
          <w:highlight w:val="none"/>
        </w:rPr>
      </w:pPr>
      <w:r>
        <w:rPr>
          <w:rFonts w:hint="eastAsia" w:ascii="宋体" w:hAnsi="宋体" w:cs="宋体"/>
          <w:highlight w:val="none"/>
        </w:rPr>
        <w:t>（二）在采购人确定成交人以前放弃中标候选资格的；</w:t>
      </w:r>
    </w:p>
    <w:p w14:paraId="7FA43CD9">
      <w:pPr>
        <w:spacing w:line="400" w:lineRule="atLeast"/>
        <w:ind w:firstLine="420" w:firstLineChars="200"/>
        <w:rPr>
          <w:rFonts w:hint="eastAsia" w:ascii="宋体" w:hAnsi="宋体" w:cs="宋体"/>
          <w:highlight w:val="none"/>
        </w:rPr>
      </w:pPr>
      <w:r>
        <w:rPr>
          <w:rFonts w:hint="eastAsia" w:ascii="宋体" w:hAnsi="宋体" w:cs="宋体"/>
          <w:highlight w:val="none"/>
        </w:rPr>
        <w:t>（三）由于成交人的原因未能按照招标文件的规定与采购人签订合同；</w:t>
      </w:r>
    </w:p>
    <w:p w14:paraId="0E30653D">
      <w:pPr>
        <w:spacing w:line="400" w:lineRule="atLeast"/>
        <w:ind w:firstLine="420" w:firstLineChars="200"/>
        <w:rPr>
          <w:rFonts w:hint="eastAsia" w:ascii="宋体" w:hAnsi="宋体" w:cs="宋体"/>
          <w:highlight w:val="none"/>
        </w:rPr>
      </w:pPr>
      <w:r>
        <w:rPr>
          <w:rFonts w:hint="eastAsia" w:ascii="宋体" w:hAnsi="宋体" w:cs="宋体"/>
          <w:highlight w:val="none"/>
        </w:rPr>
        <w:t>（四）在投标文件中提供虚假材料谋取中标；</w:t>
      </w:r>
    </w:p>
    <w:p w14:paraId="2E096CF2">
      <w:pPr>
        <w:spacing w:line="400" w:lineRule="atLeast"/>
        <w:ind w:firstLine="420" w:firstLineChars="200"/>
        <w:rPr>
          <w:rFonts w:hint="eastAsia" w:ascii="宋体" w:hAnsi="宋体" w:cs="宋体"/>
          <w:highlight w:val="none"/>
        </w:rPr>
      </w:pPr>
      <w:r>
        <w:rPr>
          <w:rFonts w:hint="eastAsia" w:ascii="宋体" w:hAnsi="宋体" w:cs="宋体"/>
          <w:highlight w:val="none"/>
        </w:rPr>
        <w:t>（五）与采购人、其他供应商或者采购代理机构恶意串通的；</w:t>
      </w:r>
    </w:p>
    <w:p w14:paraId="0A9C8288">
      <w:pPr>
        <w:spacing w:line="400" w:lineRule="atLeast"/>
        <w:ind w:firstLine="420" w:firstLineChars="200"/>
        <w:rPr>
          <w:rFonts w:hint="eastAsia" w:ascii="宋体" w:hAnsi="宋体" w:cs="宋体"/>
          <w:highlight w:val="none"/>
        </w:rPr>
      </w:pPr>
      <w:r>
        <w:rPr>
          <w:rFonts w:hint="eastAsia" w:ascii="宋体" w:hAnsi="宋体" w:cs="宋体"/>
          <w:highlight w:val="none"/>
        </w:rPr>
        <w:t>（六）投标有效期内，供应商在政府采购活动中有违法、违规、违纪行为。</w:t>
      </w:r>
    </w:p>
    <w:p w14:paraId="1A7CDD85">
      <w:pPr>
        <w:spacing w:line="400" w:lineRule="atLeast"/>
        <w:ind w:firstLine="420" w:firstLineChars="200"/>
        <w:rPr>
          <w:rFonts w:hint="eastAsia" w:ascii="宋体" w:hAnsi="宋体" w:cs="宋体"/>
          <w:highlight w:val="none"/>
        </w:rPr>
      </w:pPr>
      <w:r>
        <w:rPr>
          <w:rFonts w:hint="eastAsia" w:ascii="宋体" w:hAnsi="宋体" w:cs="宋体"/>
          <w:highlight w:val="none"/>
        </w:rPr>
        <w:t> 由此产生的一切法律后果和责任由我公司承担。我公司声明放弃对此提出任何异议和追索的权利。</w:t>
      </w:r>
    </w:p>
    <w:p w14:paraId="52DBFD09">
      <w:pPr>
        <w:spacing w:line="400" w:lineRule="atLeast"/>
        <w:ind w:firstLine="420" w:firstLineChars="200"/>
        <w:rPr>
          <w:rFonts w:hint="eastAsia" w:ascii="宋体" w:hAnsi="宋体" w:cs="宋体"/>
          <w:highlight w:val="none"/>
        </w:rPr>
      </w:pPr>
      <w:r>
        <w:rPr>
          <w:rFonts w:hint="eastAsia" w:ascii="宋体" w:hAnsi="宋体" w:cs="宋体"/>
          <w:highlight w:val="none"/>
        </w:rPr>
        <w:t>本公司对上述承诺的内容事项真实性负责。如经查实上述承诺的内容事项存在虚假，我公司愿意接受以提供虚假材料谋取中标追究法律责任。</w:t>
      </w:r>
    </w:p>
    <w:p w14:paraId="046B16C2">
      <w:pPr>
        <w:spacing w:line="400" w:lineRule="atLeast"/>
        <w:ind w:left="840" w:leftChars="400" w:firstLine="420" w:firstLineChars="200"/>
        <w:rPr>
          <w:rFonts w:hint="eastAsia" w:ascii="宋体" w:hAnsi="宋体" w:cs="宋体"/>
          <w:highlight w:val="none"/>
        </w:rPr>
      </w:pPr>
      <w:r>
        <w:rPr>
          <w:rFonts w:hint="eastAsia" w:ascii="宋体" w:hAnsi="宋体" w:cs="宋体"/>
          <w:highlight w:val="none"/>
        </w:rPr>
        <w:t>       </w:t>
      </w:r>
    </w:p>
    <w:p w14:paraId="27480B77">
      <w:pPr>
        <w:pStyle w:val="51"/>
        <w:rPr>
          <w:rFonts w:hint="eastAsia" w:ascii="宋体" w:hAnsi="宋体" w:cs="宋体"/>
          <w:color w:val="auto"/>
          <w:highlight w:val="none"/>
        </w:rPr>
      </w:pPr>
    </w:p>
    <w:p w14:paraId="0C20B55D">
      <w:pPr>
        <w:rPr>
          <w:rFonts w:hint="eastAsia" w:ascii="宋体" w:hAnsi="宋体" w:cs="宋体"/>
          <w:highlight w:val="none"/>
        </w:rPr>
      </w:pPr>
    </w:p>
    <w:p w14:paraId="19D5002F">
      <w:pPr>
        <w:spacing w:line="360" w:lineRule="auto"/>
        <w:ind w:left="2730" w:leftChars="1300" w:firstLine="420" w:firstLineChars="200"/>
        <w:rPr>
          <w:rFonts w:hint="eastAsia" w:ascii="宋体" w:hAnsi="宋体" w:cs="宋体"/>
          <w:highlight w:val="none"/>
        </w:rPr>
      </w:pPr>
      <w:r>
        <w:rPr>
          <w:rFonts w:hint="eastAsia" w:ascii="宋体" w:hAnsi="宋体" w:cs="宋体"/>
          <w:highlight w:val="none"/>
        </w:rPr>
        <w:t>供应商名称：</w:t>
      </w:r>
      <w:r>
        <w:rPr>
          <w:rFonts w:hint="eastAsia" w:ascii="宋体" w:hAnsi="宋体" w:cs="宋体"/>
          <w:highlight w:val="none"/>
          <w:u w:val="single"/>
        </w:rPr>
        <w:t>              </w:t>
      </w:r>
      <w:r>
        <w:rPr>
          <w:rFonts w:hint="eastAsia" w:ascii="宋体" w:hAnsi="宋体" w:cs="宋体"/>
          <w:highlight w:val="none"/>
        </w:rPr>
        <w:t>（单位电子签章）</w:t>
      </w:r>
    </w:p>
    <w:p w14:paraId="01BECBBD">
      <w:pPr>
        <w:spacing w:line="360" w:lineRule="auto"/>
        <w:ind w:left="2730" w:leftChars="1300" w:firstLine="420" w:firstLineChars="200"/>
        <w:rPr>
          <w:rFonts w:hint="eastAsia" w:ascii="宋体" w:hAnsi="宋体" w:cs="宋体"/>
          <w:highlight w:val="none"/>
        </w:rPr>
      </w:pPr>
      <w:r>
        <w:rPr>
          <w:rFonts w:hint="eastAsia" w:ascii="宋体" w:hAnsi="宋体" w:cs="宋体"/>
          <w:highlight w:val="none"/>
        </w:rPr>
        <w:t>法定代表人或授权代表：</w:t>
      </w:r>
      <w:r>
        <w:rPr>
          <w:rFonts w:hint="eastAsia" w:ascii="宋体" w:hAnsi="宋体" w:cs="宋体"/>
          <w:highlight w:val="none"/>
          <w:u w:val="single"/>
        </w:rPr>
        <w:t>      </w:t>
      </w:r>
      <w:r>
        <w:rPr>
          <w:rFonts w:hint="eastAsia" w:ascii="宋体" w:hAnsi="宋体" w:cs="宋体"/>
          <w:highlight w:val="none"/>
        </w:rPr>
        <w:t>（签字或盖章）</w:t>
      </w:r>
    </w:p>
    <w:p w14:paraId="467A4693">
      <w:pPr>
        <w:spacing w:line="360" w:lineRule="auto"/>
        <w:ind w:left="2730" w:leftChars="1300" w:firstLine="420" w:firstLineChars="2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w:t>
      </w:r>
      <w:bookmarkStart w:id="1391" w:name="_Toc20232"/>
      <w:bookmarkStart w:id="1392" w:name="_Toc19284"/>
      <w:bookmarkStart w:id="1393" w:name="_Toc27882"/>
      <w:bookmarkStart w:id="1394" w:name="_Toc20300"/>
      <w:bookmarkStart w:id="1395" w:name="_Toc27552"/>
      <w:bookmarkStart w:id="1396" w:name="_Toc5434"/>
    </w:p>
    <w:p w14:paraId="3910994A">
      <w:pPr>
        <w:pStyle w:val="5"/>
        <w:jc w:val="center"/>
        <w:rPr>
          <w:rFonts w:hint="eastAsia" w:ascii="宋体" w:hAnsi="宋体" w:cs="宋体"/>
          <w:highlight w:val="none"/>
        </w:rPr>
      </w:pPr>
    </w:p>
    <w:p w14:paraId="4CE912AA">
      <w:pPr>
        <w:rPr>
          <w:rFonts w:hint="eastAsia" w:ascii="宋体" w:hAnsi="宋体" w:cs="宋体"/>
          <w:highlight w:val="none"/>
        </w:rPr>
      </w:pPr>
    </w:p>
    <w:bookmarkEnd w:id="1391"/>
    <w:bookmarkEnd w:id="1392"/>
    <w:bookmarkEnd w:id="1393"/>
    <w:bookmarkEnd w:id="1394"/>
    <w:bookmarkEnd w:id="1395"/>
    <w:bookmarkEnd w:id="1396"/>
    <w:p w14:paraId="2AF13A25">
      <w:pPr>
        <w:rPr>
          <w:rFonts w:hint="eastAsia" w:ascii="宋体" w:hAnsi="宋体" w:cs="宋体"/>
          <w:highlight w:val="none"/>
        </w:rPr>
      </w:pPr>
    </w:p>
    <w:p w14:paraId="3018C87F">
      <w:pPr>
        <w:rPr>
          <w:rFonts w:hint="eastAsia" w:ascii="宋体" w:hAnsi="宋体" w:cs="宋体"/>
          <w:highlight w:val="none"/>
        </w:rPr>
      </w:pPr>
    </w:p>
    <w:p w14:paraId="4692EC08">
      <w:pPr>
        <w:pStyle w:val="13"/>
        <w:spacing w:before="156" w:after="156"/>
        <w:rPr>
          <w:rFonts w:hint="eastAsia" w:ascii="宋体" w:hAnsi="宋体" w:cs="宋体"/>
          <w:highlight w:val="none"/>
        </w:rPr>
      </w:pPr>
    </w:p>
    <w:p w14:paraId="1EAD288E">
      <w:pPr>
        <w:pStyle w:val="51"/>
        <w:rPr>
          <w:rFonts w:hint="eastAsia" w:ascii="宋体" w:hAnsi="宋体" w:cs="宋体"/>
          <w:color w:val="auto"/>
          <w:highlight w:val="none"/>
        </w:rPr>
      </w:pPr>
    </w:p>
    <w:p w14:paraId="7A2B8238">
      <w:pPr>
        <w:rPr>
          <w:rFonts w:hint="eastAsia" w:ascii="宋体" w:hAnsi="宋体" w:cs="宋体"/>
          <w:highlight w:val="none"/>
        </w:rPr>
      </w:pPr>
    </w:p>
    <w:p w14:paraId="1F9AEDBE">
      <w:pPr>
        <w:pStyle w:val="13"/>
        <w:spacing w:before="156" w:after="156"/>
        <w:rPr>
          <w:rFonts w:hint="eastAsia" w:ascii="宋体" w:hAnsi="宋体" w:cs="宋体"/>
          <w:highlight w:val="none"/>
        </w:rPr>
      </w:pPr>
    </w:p>
    <w:p w14:paraId="78B014A7">
      <w:pPr>
        <w:pStyle w:val="51"/>
        <w:rPr>
          <w:rFonts w:hint="eastAsia" w:ascii="宋体" w:hAnsi="宋体" w:cs="宋体"/>
          <w:color w:val="auto"/>
          <w:highlight w:val="none"/>
        </w:rPr>
      </w:pPr>
    </w:p>
    <w:p w14:paraId="7B68BBC0">
      <w:pPr>
        <w:rPr>
          <w:rFonts w:hint="eastAsia" w:ascii="宋体" w:hAnsi="宋体" w:cs="宋体"/>
          <w:highlight w:val="none"/>
        </w:rPr>
      </w:pPr>
    </w:p>
    <w:p w14:paraId="176492C1">
      <w:pPr>
        <w:pStyle w:val="13"/>
        <w:spacing w:before="156" w:after="156"/>
        <w:rPr>
          <w:rFonts w:hint="eastAsia" w:ascii="宋体" w:hAnsi="宋体" w:cs="宋体"/>
          <w:highlight w:val="none"/>
        </w:rPr>
      </w:pPr>
    </w:p>
    <w:p w14:paraId="1B9A855C">
      <w:pPr>
        <w:rPr>
          <w:rFonts w:hint="eastAsia" w:ascii="宋体" w:hAnsi="宋体" w:cs="宋体"/>
          <w:highlight w:val="none"/>
        </w:rPr>
      </w:pPr>
    </w:p>
    <w:p w14:paraId="7C88585A">
      <w:pPr>
        <w:pStyle w:val="5"/>
        <w:jc w:val="center"/>
        <w:rPr>
          <w:rFonts w:hint="eastAsia" w:ascii="宋体" w:hAnsi="宋体" w:cs="宋体"/>
          <w:highlight w:val="none"/>
        </w:rPr>
      </w:pPr>
      <w:bookmarkStart w:id="1397" w:name="_Toc7652"/>
      <w:bookmarkStart w:id="1398" w:name="_Toc32575"/>
      <w:bookmarkStart w:id="1399" w:name="_Toc19686"/>
      <w:bookmarkStart w:id="1400" w:name="_Toc173"/>
      <w:bookmarkStart w:id="1401" w:name="_Toc17802"/>
      <w:bookmarkStart w:id="1402" w:name="_Toc13180"/>
      <w:r>
        <w:rPr>
          <w:rFonts w:hint="eastAsia" w:ascii="宋体" w:hAnsi="宋体" w:cs="宋体"/>
          <w:highlight w:val="none"/>
        </w:rPr>
        <w:t>2、采购代理服务费承诺函</w:t>
      </w:r>
    </w:p>
    <w:p w14:paraId="530C2349">
      <w:pPr>
        <w:spacing w:line="480" w:lineRule="atLeast"/>
        <w:rPr>
          <w:rFonts w:hint="eastAsia"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（采购人及采购代理机构） ：</w:t>
      </w:r>
    </w:p>
    <w:p w14:paraId="770CC42D">
      <w:pPr>
        <w:spacing w:line="480" w:lineRule="atLeast"/>
        <w:ind w:firstLine="420" w:firstLineChars="200"/>
        <w:rPr>
          <w:rFonts w:hint="eastAsia" w:ascii="宋体" w:hAnsi="宋体" w:cs="宋体"/>
          <w:highlight w:val="none"/>
        </w:rPr>
      </w:pPr>
      <w:r>
        <w:rPr>
          <w:rFonts w:hint="eastAsia" w:ascii="宋体" w:hAnsi="宋体" w:cs="宋体"/>
          <w:highlight w:val="none"/>
        </w:rPr>
        <w:t>我们在贵公司组织的（项目名称：</w:t>
      </w:r>
      <w:r>
        <w:rPr>
          <w:rFonts w:hint="eastAsia" w:ascii="宋体" w:hAnsi="宋体" w:cs="宋体"/>
          <w:highlight w:val="none"/>
          <w:u w:val="single"/>
        </w:rPr>
        <w:t xml:space="preserve">            </w:t>
      </w:r>
      <w:r>
        <w:rPr>
          <w:rFonts w:hint="eastAsia" w:ascii="宋体" w:hAnsi="宋体" w:cs="宋体"/>
          <w:highlight w:val="none"/>
        </w:rPr>
        <w:t>，采购编号：</w:t>
      </w:r>
      <w:r>
        <w:rPr>
          <w:rFonts w:hint="eastAsia" w:ascii="宋体" w:hAnsi="宋体" w:cs="宋体"/>
          <w:highlight w:val="none"/>
          <w:u w:val="single"/>
        </w:rPr>
        <w:t xml:space="preserve">     </w:t>
      </w:r>
      <w:r>
        <w:rPr>
          <w:rFonts w:hint="eastAsia" w:ascii="宋体" w:hAnsi="宋体" w:cs="宋体"/>
          <w:highlight w:val="none"/>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2C034BEF">
      <w:pPr>
        <w:spacing w:line="480" w:lineRule="atLeast"/>
        <w:ind w:firstLine="420" w:firstLineChars="200"/>
        <w:rPr>
          <w:rFonts w:hint="eastAsia" w:ascii="宋体" w:hAnsi="宋体" w:cs="宋体"/>
          <w:highlight w:val="none"/>
        </w:rPr>
      </w:pPr>
      <w:r>
        <w:rPr>
          <w:rFonts w:hint="eastAsia" w:ascii="宋体" w:hAnsi="宋体" w:cs="宋体"/>
          <w:highlight w:val="none"/>
        </w:rPr>
        <w:t>特此承诺。</w:t>
      </w:r>
    </w:p>
    <w:p w14:paraId="4C0E3355">
      <w:pPr>
        <w:spacing w:line="360" w:lineRule="auto"/>
        <w:ind w:left="2520" w:leftChars="1200" w:firstLine="420" w:firstLineChars="200"/>
        <w:rPr>
          <w:rFonts w:hint="eastAsia" w:ascii="宋体" w:hAnsi="宋体" w:cs="宋体"/>
          <w:highlight w:val="none"/>
        </w:rPr>
      </w:pPr>
    </w:p>
    <w:p w14:paraId="51294984">
      <w:pPr>
        <w:spacing w:line="360" w:lineRule="auto"/>
        <w:ind w:left="2520" w:leftChars="1200" w:firstLine="420" w:firstLineChars="200"/>
        <w:rPr>
          <w:rFonts w:hint="eastAsia" w:ascii="宋体" w:hAnsi="宋体" w:cs="宋体"/>
          <w:highlight w:val="none"/>
        </w:rPr>
      </w:pPr>
    </w:p>
    <w:p w14:paraId="7FEEEDA1">
      <w:pPr>
        <w:spacing w:line="360" w:lineRule="auto"/>
        <w:ind w:left="2520" w:leftChars="1200" w:firstLine="420" w:firstLineChars="200"/>
        <w:rPr>
          <w:rFonts w:hint="eastAsia" w:ascii="宋体" w:hAnsi="宋体" w:cs="宋体"/>
          <w:highlight w:val="none"/>
        </w:rPr>
      </w:pPr>
      <w:r>
        <w:rPr>
          <w:rFonts w:hint="eastAsia" w:ascii="宋体" w:hAnsi="宋体" w:cs="宋体"/>
          <w:highlight w:val="none"/>
        </w:rPr>
        <w:t>供应商名称：</w:t>
      </w:r>
      <w:r>
        <w:rPr>
          <w:rFonts w:hint="eastAsia" w:ascii="宋体" w:hAnsi="宋体" w:cs="宋体"/>
          <w:highlight w:val="none"/>
          <w:u w:val="single"/>
        </w:rPr>
        <w:t>         </w:t>
      </w:r>
      <w:r>
        <w:rPr>
          <w:rFonts w:hint="eastAsia" w:ascii="宋体" w:hAnsi="宋体" w:cs="宋体"/>
          <w:highlight w:val="none"/>
        </w:rPr>
        <w:t>（单位电子签章）</w:t>
      </w:r>
    </w:p>
    <w:p w14:paraId="705EDF91">
      <w:pPr>
        <w:spacing w:line="360" w:lineRule="auto"/>
        <w:ind w:left="2520" w:leftChars="1200" w:firstLine="420" w:firstLineChars="200"/>
        <w:rPr>
          <w:rFonts w:hint="eastAsia" w:ascii="宋体" w:hAnsi="宋体" w:cs="宋体"/>
          <w:highlight w:val="none"/>
        </w:rPr>
      </w:pPr>
      <w:r>
        <w:rPr>
          <w:rFonts w:hint="eastAsia" w:ascii="宋体" w:hAnsi="宋体" w:cs="宋体"/>
          <w:highlight w:val="none"/>
        </w:rPr>
        <w:t>法定代表人或授权代表：</w:t>
      </w:r>
      <w:r>
        <w:rPr>
          <w:rFonts w:hint="eastAsia" w:ascii="宋体" w:hAnsi="宋体" w:cs="宋体"/>
          <w:highlight w:val="none"/>
          <w:u w:val="single"/>
        </w:rPr>
        <w:t>        </w:t>
      </w:r>
      <w:r>
        <w:rPr>
          <w:rFonts w:hint="eastAsia" w:ascii="宋体" w:hAnsi="宋体" w:cs="宋体"/>
          <w:highlight w:val="none"/>
        </w:rPr>
        <w:t>（签字或盖章）</w:t>
      </w:r>
    </w:p>
    <w:p w14:paraId="6E7A6F80">
      <w:pPr>
        <w:spacing w:line="360" w:lineRule="auto"/>
        <w:ind w:left="2520" w:leftChars="1200" w:firstLine="420" w:firstLineChars="2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w:t>
      </w:r>
      <w:bookmarkEnd w:id="1397"/>
      <w:bookmarkEnd w:id="1398"/>
      <w:bookmarkEnd w:id="1399"/>
      <w:bookmarkEnd w:id="1400"/>
      <w:bookmarkEnd w:id="1401"/>
      <w:bookmarkEnd w:id="1402"/>
    </w:p>
    <w:p w14:paraId="1E1DC173">
      <w:pPr>
        <w:pStyle w:val="5"/>
        <w:jc w:val="center"/>
        <w:rPr>
          <w:rFonts w:hint="eastAsia" w:ascii="宋体" w:hAnsi="宋体" w:cs="宋体"/>
          <w:highlight w:val="none"/>
        </w:rPr>
      </w:pPr>
      <w:r>
        <w:rPr>
          <w:rFonts w:hint="eastAsia" w:ascii="宋体" w:hAnsi="宋体" w:cs="宋体"/>
          <w:highlight w:val="none"/>
          <w:u w:val="single"/>
        </w:rPr>
        <w:br w:type="page"/>
      </w:r>
      <w:r>
        <w:rPr>
          <w:rFonts w:hint="eastAsia" w:ascii="宋体" w:hAnsi="宋体" w:cs="宋体"/>
          <w:highlight w:val="none"/>
        </w:rPr>
        <w:t>3、供应商认为需要的其他资料</w:t>
      </w:r>
    </w:p>
    <w:p w14:paraId="23ACBB22">
      <w:pPr>
        <w:ind w:left="0" w:leftChars="0" w:firstLine="0" w:firstLineChars="0"/>
        <w:jc w:val="center"/>
        <w:outlineLvl w:val="0"/>
        <w:rPr>
          <w:rFonts w:ascii="宋体" w:hAnsi="宋体"/>
          <w:b/>
          <w:bCs/>
          <w:color w:val="auto"/>
          <w:sz w:val="28"/>
          <w:szCs w:val="28"/>
          <w:highlight w:val="none"/>
          <w:shd w:val="clear" w:color="auto" w:fill="auto"/>
        </w:rPr>
      </w:pPr>
      <w:r>
        <w:rPr>
          <w:rFonts w:hint="eastAsia" w:ascii="宋体" w:hAnsi="宋体" w:cs="宋体"/>
          <w:highlight w:val="none"/>
          <w:u w:val="single"/>
        </w:rPr>
        <w:br w:type="page"/>
      </w:r>
      <w:r>
        <w:rPr>
          <w:rFonts w:hint="eastAsia" w:ascii="宋体" w:hAnsi="宋体"/>
          <w:b/>
          <w:color w:val="auto"/>
          <w:sz w:val="28"/>
          <w:szCs w:val="28"/>
          <w:highlight w:val="none"/>
          <w:shd w:val="clear" w:color="auto" w:fill="auto"/>
        </w:rPr>
        <w:t>河南省政府采购合同融资政策告知函</w:t>
      </w:r>
    </w:p>
    <w:p w14:paraId="00BFE5C7">
      <w:pPr>
        <w:ind w:firstLine="420"/>
        <w:rPr>
          <w:rFonts w:ascii="宋体" w:hAnsi="宋体"/>
          <w:color w:val="auto"/>
          <w:szCs w:val="21"/>
          <w:highlight w:val="none"/>
          <w:shd w:val="clear" w:color="auto" w:fill="auto"/>
        </w:rPr>
      </w:pPr>
    </w:p>
    <w:p w14:paraId="38F31C8D">
      <w:pPr>
        <w:spacing w:line="480" w:lineRule="auto"/>
        <w:ind w:firstLine="42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各投标人：</w:t>
      </w:r>
    </w:p>
    <w:p w14:paraId="2AE05E72">
      <w:pPr>
        <w:spacing w:line="480" w:lineRule="auto"/>
        <w:ind w:firstLine="42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欢迎贵公司参与河南省政府采购活动！</w:t>
      </w:r>
    </w:p>
    <w:p w14:paraId="2431FCE1">
      <w:pPr>
        <w:spacing w:line="480" w:lineRule="auto"/>
        <w:ind w:firstLine="42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386D20E9">
      <w:pPr>
        <w:spacing w:line="480" w:lineRule="auto"/>
        <w:ind w:firstLine="420"/>
        <w:rPr>
          <w:rFonts w:ascii="宋体" w:hAnsi="宋体"/>
          <w:color w:val="auto"/>
          <w:spacing w:val="-6"/>
          <w:szCs w:val="21"/>
          <w:highlight w:val="none"/>
          <w:shd w:val="clear" w:color="auto" w:fill="auto"/>
        </w:rPr>
      </w:pPr>
      <w:r>
        <w:rPr>
          <w:rFonts w:hint="eastAsia" w:ascii="宋体" w:hAnsi="宋体"/>
          <w:color w:val="auto"/>
          <w:szCs w:val="21"/>
          <w:highlight w:val="none"/>
          <w:shd w:val="clear" w:color="auto" w:fill="auto"/>
        </w:rPr>
        <w:t>贷款渠道和提供贷款的金融机构，可在河南省政府采购网“河南省政府采购合同融资平台”查询联</w:t>
      </w:r>
      <w:r>
        <w:rPr>
          <w:rFonts w:hint="eastAsia" w:ascii="宋体" w:hAnsi="宋体"/>
          <w:color w:val="auto"/>
          <w:spacing w:val="-6"/>
          <w:szCs w:val="21"/>
          <w:highlight w:val="none"/>
          <w:shd w:val="clear" w:color="auto" w:fill="auto"/>
        </w:rPr>
        <w:t>系。政策解读网址：http://www.hngp.gov.cn/henan/content?infoId=1601449567470800&amp;channelCode=H6016</w:t>
      </w:r>
    </w:p>
    <w:p w14:paraId="3401E9CB">
      <w:pPr>
        <w:pStyle w:val="30"/>
        <w:shd w:val="clear" w:color="070000" w:fill="FFFFFF"/>
        <w:spacing w:before="0" w:beforeAutospacing="0" w:after="0" w:afterAutospacing="0" w:line="360" w:lineRule="auto"/>
        <w:ind w:left="0" w:leftChars="0" w:firstLine="452" w:firstLineChars="200"/>
        <w:jc w:val="both"/>
        <w:rPr>
          <w:color w:val="auto"/>
          <w:spacing w:val="8"/>
          <w:sz w:val="21"/>
          <w:szCs w:val="21"/>
          <w:highlight w:val="none"/>
          <w:shd w:val="clear" w:color="auto" w:fill="auto"/>
        </w:rPr>
      </w:pPr>
      <w:r>
        <w:rPr>
          <w:rFonts w:hint="eastAsia"/>
          <w:color w:val="auto"/>
          <w:spacing w:val="8"/>
          <w:sz w:val="21"/>
          <w:szCs w:val="21"/>
          <w:highlight w:val="none"/>
          <w:shd w:val="clear" w:color="auto" w:fill="auto"/>
        </w:rPr>
        <w:t>注：此项仅为告知，无须附到</w:t>
      </w:r>
      <w:r>
        <w:rPr>
          <w:rFonts w:hint="eastAsia"/>
          <w:color w:val="auto"/>
          <w:spacing w:val="8"/>
          <w:sz w:val="21"/>
          <w:szCs w:val="21"/>
          <w:highlight w:val="none"/>
          <w:shd w:val="clear" w:color="auto" w:fill="auto"/>
          <w:lang w:eastAsia="zh-CN"/>
        </w:rPr>
        <w:t>投标文件</w:t>
      </w:r>
      <w:r>
        <w:rPr>
          <w:rFonts w:hint="eastAsia"/>
          <w:color w:val="auto"/>
          <w:spacing w:val="8"/>
          <w:sz w:val="21"/>
          <w:szCs w:val="21"/>
          <w:highlight w:val="none"/>
          <w:shd w:val="clear" w:color="auto" w:fill="auto"/>
        </w:rPr>
        <w:t>中。</w:t>
      </w:r>
    </w:p>
    <w:p w14:paraId="7F27BB02">
      <w:pPr>
        <w:rPr>
          <w:rFonts w:hint="eastAsia" w:ascii="宋体" w:hAnsi="宋体" w:cs="宋体"/>
          <w:highlight w:val="none"/>
          <w:u w:val="single"/>
        </w:rPr>
      </w:pPr>
    </w:p>
    <w:sectPr>
      <w:headerReference r:id="rId11" w:type="first"/>
      <w:footerReference r:id="rId14" w:type="first"/>
      <w:headerReference r:id="rId9" w:type="default"/>
      <w:footerReference r:id="rId12" w:type="default"/>
      <w:headerReference r:id="rId10" w:type="even"/>
      <w:footerReference r:id="rId13"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E84E">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62B8">
    <w:pPr>
      <w:pStyle w:val="2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A3DBB3">
                          <w:pPr>
                            <w:pStyle w:val="24"/>
                            <w:ind w:firstLine="360"/>
                          </w:pPr>
                          <w:r>
                            <w:fldChar w:fldCharType="begin"/>
                          </w:r>
                          <w:r>
                            <w:instrText xml:space="preserve"> PAGE  \* MERGEFORMAT </w:instrText>
                          </w:r>
                          <w:r>
                            <w:fldChar w:fldCharType="separate"/>
                          </w:r>
                          <w:r>
                            <w:t>- 5 -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CA3DBB3">
                    <w:pPr>
                      <w:pStyle w:val="24"/>
                      <w:ind w:firstLine="360"/>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B8CA">
    <w:pPr>
      <w:pStyle w:val="2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F31358">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AQwc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DQEMHLAQAAnAMAAA4AAAAAAAAAAQAgAAAAHgEAAGRycy9lMm9E&#10;b2MueG1sUEsFBgAAAAAGAAYAWQEAAFsFAAAAAA==&#10;">
              <v:fill on="f" focussize="0,0"/>
              <v:stroke on="f"/>
              <v:imagedata o:title=""/>
              <o:lock v:ext="edit" aspectratio="f"/>
              <v:textbox inset="0mm,0mm,0mm,0mm" style="mso-fit-shape-to-text:t;">
                <w:txbxContent>
                  <w:p w14:paraId="07F31358">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85E4">
    <w:pPr>
      <w:pStyle w:val="2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EB237">
                          <w:pPr>
                            <w:pStyle w:val="24"/>
                            <w:ind w:firstLine="360"/>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465EB237">
                    <w:pPr>
                      <w:pStyle w:val="24"/>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14:paraId="0857B0C4">
        <w:pPr>
          <w:pStyle w:val="24"/>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4FEA4C08">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F751">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070F">
    <w:pPr>
      <w:pStyle w:val="25"/>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C4D6">
    <w:pPr>
      <w:pStyle w:val="2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387E">
    <w:pPr>
      <w:pStyle w:val="25"/>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E097">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64D61"/>
    <w:multiLevelType w:val="singleLevel"/>
    <w:tmpl w:val="C7864D61"/>
    <w:lvl w:ilvl="0" w:tentative="0">
      <w:start w:val="5"/>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62C345E"/>
    <w:multiLevelType w:val="singleLevel"/>
    <w:tmpl w:val="062C345E"/>
    <w:lvl w:ilvl="0" w:tentative="0">
      <w:start w:val="5"/>
      <w:numFmt w:val="decimal"/>
      <w:suff w:val="nothing"/>
      <w:lvlText w:val="%1、"/>
      <w:lvlJc w:val="left"/>
    </w:lvl>
  </w:abstractNum>
  <w:abstractNum w:abstractNumId="3">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4">
    <w:nsid w:val="57207B36"/>
    <w:multiLevelType w:val="singleLevel"/>
    <w:tmpl w:val="57207B36"/>
    <w:lvl w:ilvl="0" w:tentative="0">
      <w:start w:val="3"/>
      <w:numFmt w:val="decimal"/>
      <w:suff w:val="nothing"/>
      <w:lvlText w:val="%1、"/>
      <w:lvlJc w:val="left"/>
    </w:lvl>
  </w:abstractNum>
  <w:abstractNum w:abstractNumId="5">
    <w:nsid w:val="5A4A420D"/>
    <w:multiLevelType w:val="singleLevel"/>
    <w:tmpl w:val="5A4A420D"/>
    <w:lvl w:ilvl="0" w:tentative="0">
      <w:start w:val="1"/>
      <w:numFmt w:val="chineseCounting"/>
      <w:suff w:val="nothing"/>
      <w:lvlText w:val="%1、"/>
      <w:lvlJc w:val="left"/>
      <w:rPr>
        <w:rFonts w:hint="eastAsia"/>
      </w:rPr>
    </w:lvl>
  </w:abstractNum>
  <w:abstractNum w:abstractNumId="6">
    <w:nsid w:val="64A5DBB2"/>
    <w:multiLevelType w:val="singleLevel"/>
    <w:tmpl w:val="64A5DBB2"/>
    <w:lvl w:ilvl="0" w:tentative="0">
      <w:start w:val="1"/>
      <w:numFmt w:val="decimal"/>
      <w:suff w:val="space"/>
      <w:lvlText w:val="%1."/>
      <w:lvlJc w:val="left"/>
    </w:lvl>
  </w:abstractNum>
  <w:abstractNum w:abstractNumId="7">
    <w:nsid w:val="6E9372FF"/>
    <w:multiLevelType w:val="singleLevel"/>
    <w:tmpl w:val="6E9372FF"/>
    <w:lvl w:ilvl="0" w:tentative="0">
      <w:start w:val="2"/>
      <w:numFmt w:val="decimal"/>
      <w:lvlText w:val="%1."/>
      <w:lvlJc w:val="left"/>
      <w:pPr>
        <w:tabs>
          <w:tab w:val="left" w:pos="312"/>
        </w:tabs>
        <w:ind w:left="400" w:firstLine="0"/>
      </w:p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ZDYzODVlMTc5NjA2ZmZhMzUyZWRjODdlMTdiMGMifQ=="/>
  </w:docVars>
  <w:rsids>
    <w:rsidRoot w:val="005F7F29"/>
    <w:rsid w:val="00037C70"/>
    <w:rsid w:val="00070034"/>
    <w:rsid w:val="000D4473"/>
    <w:rsid w:val="000E4995"/>
    <w:rsid w:val="000F4ABB"/>
    <w:rsid w:val="00115114"/>
    <w:rsid w:val="001402FA"/>
    <w:rsid w:val="00144E11"/>
    <w:rsid w:val="00146E8C"/>
    <w:rsid w:val="00155351"/>
    <w:rsid w:val="00197FA8"/>
    <w:rsid w:val="00207852"/>
    <w:rsid w:val="0027491C"/>
    <w:rsid w:val="00294A18"/>
    <w:rsid w:val="002A7BFE"/>
    <w:rsid w:val="002C29D5"/>
    <w:rsid w:val="002F2062"/>
    <w:rsid w:val="00340787"/>
    <w:rsid w:val="00344E47"/>
    <w:rsid w:val="003962CF"/>
    <w:rsid w:val="003A567B"/>
    <w:rsid w:val="003B17DC"/>
    <w:rsid w:val="003B549C"/>
    <w:rsid w:val="003C0BFB"/>
    <w:rsid w:val="003D3D2F"/>
    <w:rsid w:val="0048631C"/>
    <w:rsid w:val="00487EBB"/>
    <w:rsid w:val="004B1EED"/>
    <w:rsid w:val="004E318D"/>
    <w:rsid w:val="00506C08"/>
    <w:rsid w:val="00557DFD"/>
    <w:rsid w:val="005873C2"/>
    <w:rsid w:val="005A2146"/>
    <w:rsid w:val="005C2551"/>
    <w:rsid w:val="005C6ADC"/>
    <w:rsid w:val="005E08D0"/>
    <w:rsid w:val="005F46D3"/>
    <w:rsid w:val="005F7F29"/>
    <w:rsid w:val="006B4F71"/>
    <w:rsid w:val="006C4BE3"/>
    <w:rsid w:val="006F735B"/>
    <w:rsid w:val="007306C8"/>
    <w:rsid w:val="00746EDC"/>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C248A"/>
    <w:rsid w:val="00CE759D"/>
    <w:rsid w:val="00CF58F9"/>
    <w:rsid w:val="00D0063A"/>
    <w:rsid w:val="00D26B29"/>
    <w:rsid w:val="00DA206C"/>
    <w:rsid w:val="00E40930"/>
    <w:rsid w:val="00E60299"/>
    <w:rsid w:val="00E645F8"/>
    <w:rsid w:val="00E64D26"/>
    <w:rsid w:val="00E90D98"/>
    <w:rsid w:val="00EB6732"/>
    <w:rsid w:val="00EE5312"/>
    <w:rsid w:val="00F77F05"/>
    <w:rsid w:val="00FB40EA"/>
    <w:rsid w:val="00FD0BE9"/>
    <w:rsid w:val="010158D6"/>
    <w:rsid w:val="013F518A"/>
    <w:rsid w:val="014324AF"/>
    <w:rsid w:val="01610122"/>
    <w:rsid w:val="01910A08"/>
    <w:rsid w:val="023E7384"/>
    <w:rsid w:val="02750329"/>
    <w:rsid w:val="02783976"/>
    <w:rsid w:val="02987CF5"/>
    <w:rsid w:val="02BE0A08"/>
    <w:rsid w:val="02CD5A0E"/>
    <w:rsid w:val="02DA4B38"/>
    <w:rsid w:val="03303116"/>
    <w:rsid w:val="035017A2"/>
    <w:rsid w:val="03555A65"/>
    <w:rsid w:val="03627DF1"/>
    <w:rsid w:val="03B10EED"/>
    <w:rsid w:val="03D35138"/>
    <w:rsid w:val="0409725E"/>
    <w:rsid w:val="04246422"/>
    <w:rsid w:val="045A1585"/>
    <w:rsid w:val="04E715DC"/>
    <w:rsid w:val="052C61D4"/>
    <w:rsid w:val="05340028"/>
    <w:rsid w:val="05676E89"/>
    <w:rsid w:val="05ED01D7"/>
    <w:rsid w:val="05F17CC7"/>
    <w:rsid w:val="06426774"/>
    <w:rsid w:val="065B5A88"/>
    <w:rsid w:val="06654211"/>
    <w:rsid w:val="06A72A7B"/>
    <w:rsid w:val="06DF451E"/>
    <w:rsid w:val="074E68E3"/>
    <w:rsid w:val="07547B8E"/>
    <w:rsid w:val="075524D7"/>
    <w:rsid w:val="079F5DEC"/>
    <w:rsid w:val="07F5077D"/>
    <w:rsid w:val="080A5070"/>
    <w:rsid w:val="0842480A"/>
    <w:rsid w:val="08943F23"/>
    <w:rsid w:val="08986B20"/>
    <w:rsid w:val="08F15A21"/>
    <w:rsid w:val="08FB2C0B"/>
    <w:rsid w:val="09366A61"/>
    <w:rsid w:val="09AA6B0A"/>
    <w:rsid w:val="09B94F9F"/>
    <w:rsid w:val="09D41DD9"/>
    <w:rsid w:val="09E04896"/>
    <w:rsid w:val="0A157CFC"/>
    <w:rsid w:val="0A257920"/>
    <w:rsid w:val="0A8C6210"/>
    <w:rsid w:val="0A932B49"/>
    <w:rsid w:val="0A9B084E"/>
    <w:rsid w:val="0AE95411"/>
    <w:rsid w:val="0B043FF8"/>
    <w:rsid w:val="0B0C516A"/>
    <w:rsid w:val="0B5331D2"/>
    <w:rsid w:val="0C3703FE"/>
    <w:rsid w:val="0C3A5795"/>
    <w:rsid w:val="0C8D00B3"/>
    <w:rsid w:val="0C9A12CF"/>
    <w:rsid w:val="0CA27F6D"/>
    <w:rsid w:val="0CAE3C8A"/>
    <w:rsid w:val="0D006A41"/>
    <w:rsid w:val="0D633294"/>
    <w:rsid w:val="0D6E60A1"/>
    <w:rsid w:val="0D7511DD"/>
    <w:rsid w:val="0DBE2B84"/>
    <w:rsid w:val="0E5B33B7"/>
    <w:rsid w:val="0EB6675E"/>
    <w:rsid w:val="0EE20AF5"/>
    <w:rsid w:val="0EEC54CF"/>
    <w:rsid w:val="0FC63F72"/>
    <w:rsid w:val="0FE4089C"/>
    <w:rsid w:val="10150A56"/>
    <w:rsid w:val="104B4477"/>
    <w:rsid w:val="10F22D3D"/>
    <w:rsid w:val="115E01DA"/>
    <w:rsid w:val="11AD14E4"/>
    <w:rsid w:val="11B146B5"/>
    <w:rsid w:val="125A4E46"/>
    <w:rsid w:val="12850115"/>
    <w:rsid w:val="129278AC"/>
    <w:rsid w:val="13141499"/>
    <w:rsid w:val="13953CC6"/>
    <w:rsid w:val="13CA424E"/>
    <w:rsid w:val="148D1503"/>
    <w:rsid w:val="14A30806"/>
    <w:rsid w:val="14C03BFB"/>
    <w:rsid w:val="14F56B39"/>
    <w:rsid w:val="15673B02"/>
    <w:rsid w:val="15775423"/>
    <w:rsid w:val="15CC605B"/>
    <w:rsid w:val="160B6B83"/>
    <w:rsid w:val="166B7ACC"/>
    <w:rsid w:val="167F7C9B"/>
    <w:rsid w:val="174409AB"/>
    <w:rsid w:val="174D31CB"/>
    <w:rsid w:val="179F6766"/>
    <w:rsid w:val="183A54FD"/>
    <w:rsid w:val="184049EC"/>
    <w:rsid w:val="184C5231"/>
    <w:rsid w:val="18892E95"/>
    <w:rsid w:val="18DE232D"/>
    <w:rsid w:val="199C7AF2"/>
    <w:rsid w:val="19A90B8D"/>
    <w:rsid w:val="19C257AA"/>
    <w:rsid w:val="19C77265"/>
    <w:rsid w:val="19ED659F"/>
    <w:rsid w:val="1A5B79AD"/>
    <w:rsid w:val="1A620D3B"/>
    <w:rsid w:val="1A703458"/>
    <w:rsid w:val="1AA11864"/>
    <w:rsid w:val="1AA2382E"/>
    <w:rsid w:val="1AA2738A"/>
    <w:rsid w:val="1B8D1DE8"/>
    <w:rsid w:val="1BBB0703"/>
    <w:rsid w:val="1C883C6F"/>
    <w:rsid w:val="1D7C13CA"/>
    <w:rsid w:val="1D8A7EF3"/>
    <w:rsid w:val="1DCC309C"/>
    <w:rsid w:val="1DE54759"/>
    <w:rsid w:val="1F8654CC"/>
    <w:rsid w:val="1FD20611"/>
    <w:rsid w:val="204D5FEA"/>
    <w:rsid w:val="206B4350"/>
    <w:rsid w:val="20EB5EB9"/>
    <w:rsid w:val="21076199"/>
    <w:rsid w:val="21CC0274"/>
    <w:rsid w:val="21FE759C"/>
    <w:rsid w:val="221A34A8"/>
    <w:rsid w:val="221F6070"/>
    <w:rsid w:val="222363F6"/>
    <w:rsid w:val="22904457"/>
    <w:rsid w:val="23333275"/>
    <w:rsid w:val="237B0335"/>
    <w:rsid w:val="23A91789"/>
    <w:rsid w:val="241F68F2"/>
    <w:rsid w:val="24341BFC"/>
    <w:rsid w:val="245D180D"/>
    <w:rsid w:val="24B34E27"/>
    <w:rsid w:val="24D26ABE"/>
    <w:rsid w:val="24F64D25"/>
    <w:rsid w:val="24FB7DC2"/>
    <w:rsid w:val="251175E6"/>
    <w:rsid w:val="254E083A"/>
    <w:rsid w:val="256C0CC0"/>
    <w:rsid w:val="25817846"/>
    <w:rsid w:val="25A81612"/>
    <w:rsid w:val="261D1FBA"/>
    <w:rsid w:val="26DD1E76"/>
    <w:rsid w:val="26EC25BC"/>
    <w:rsid w:val="26EF1618"/>
    <w:rsid w:val="26F23447"/>
    <w:rsid w:val="27607E24"/>
    <w:rsid w:val="277125BE"/>
    <w:rsid w:val="278E4165"/>
    <w:rsid w:val="27EE1E60"/>
    <w:rsid w:val="27F751B9"/>
    <w:rsid w:val="28456613"/>
    <w:rsid w:val="28461C9C"/>
    <w:rsid w:val="284E0B51"/>
    <w:rsid w:val="294207DB"/>
    <w:rsid w:val="297E036A"/>
    <w:rsid w:val="29960578"/>
    <w:rsid w:val="29DC7A22"/>
    <w:rsid w:val="29EC23D0"/>
    <w:rsid w:val="2A04559B"/>
    <w:rsid w:val="2A264090"/>
    <w:rsid w:val="2A965577"/>
    <w:rsid w:val="2AC31382"/>
    <w:rsid w:val="2B4F0E68"/>
    <w:rsid w:val="2B8A00F2"/>
    <w:rsid w:val="2C057779"/>
    <w:rsid w:val="2C866D62"/>
    <w:rsid w:val="2D1759B5"/>
    <w:rsid w:val="2D8E640E"/>
    <w:rsid w:val="2F6D5D61"/>
    <w:rsid w:val="2F7470EF"/>
    <w:rsid w:val="2F776BDF"/>
    <w:rsid w:val="2F7B222C"/>
    <w:rsid w:val="2FB256BE"/>
    <w:rsid w:val="2FE222AB"/>
    <w:rsid w:val="301A11A4"/>
    <w:rsid w:val="30ED387E"/>
    <w:rsid w:val="31266FA0"/>
    <w:rsid w:val="31397A57"/>
    <w:rsid w:val="3163566D"/>
    <w:rsid w:val="317A74AA"/>
    <w:rsid w:val="31A41DB5"/>
    <w:rsid w:val="31BC5CBA"/>
    <w:rsid w:val="32764A7C"/>
    <w:rsid w:val="32955444"/>
    <w:rsid w:val="32A23ACC"/>
    <w:rsid w:val="331309CD"/>
    <w:rsid w:val="33422219"/>
    <w:rsid w:val="33F24A4C"/>
    <w:rsid w:val="34AA5361"/>
    <w:rsid w:val="353758FE"/>
    <w:rsid w:val="3574045C"/>
    <w:rsid w:val="35BE7316"/>
    <w:rsid w:val="36147E72"/>
    <w:rsid w:val="363D425A"/>
    <w:rsid w:val="364105D4"/>
    <w:rsid w:val="36453593"/>
    <w:rsid w:val="376E08C8"/>
    <w:rsid w:val="37BB320A"/>
    <w:rsid w:val="37C130EE"/>
    <w:rsid w:val="37E813AF"/>
    <w:rsid w:val="381F690D"/>
    <w:rsid w:val="38DE1A7D"/>
    <w:rsid w:val="38EF77E6"/>
    <w:rsid w:val="393C086A"/>
    <w:rsid w:val="395C2C1B"/>
    <w:rsid w:val="398E0DAD"/>
    <w:rsid w:val="39C80763"/>
    <w:rsid w:val="39F53C22"/>
    <w:rsid w:val="39F77406"/>
    <w:rsid w:val="39F94DC1"/>
    <w:rsid w:val="3A3000B7"/>
    <w:rsid w:val="3A7601BF"/>
    <w:rsid w:val="3AA80370"/>
    <w:rsid w:val="3AC54CA3"/>
    <w:rsid w:val="3ACD1DA9"/>
    <w:rsid w:val="3AFD61EB"/>
    <w:rsid w:val="3B0532F1"/>
    <w:rsid w:val="3B7A1263"/>
    <w:rsid w:val="3BB6283D"/>
    <w:rsid w:val="3C6346EB"/>
    <w:rsid w:val="3CC82828"/>
    <w:rsid w:val="3D393726"/>
    <w:rsid w:val="3D5D7415"/>
    <w:rsid w:val="3D654FA6"/>
    <w:rsid w:val="3D78424E"/>
    <w:rsid w:val="3E157CEF"/>
    <w:rsid w:val="3E1C2297"/>
    <w:rsid w:val="3E265A58"/>
    <w:rsid w:val="3E726EF0"/>
    <w:rsid w:val="3EE32283"/>
    <w:rsid w:val="3F5E1222"/>
    <w:rsid w:val="3F8C2233"/>
    <w:rsid w:val="3F9115F7"/>
    <w:rsid w:val="3F9E5AC2"/>
    <w:rsid w:val="3FF022BD"/>
    <w:rsid w:val="402C217F"/>
    <w:rsid w:val="408353E4"/>
    <w:rsid w:val="40FA626B"/>
    <w:rsid w:val="40FE4A6B"/>
    <w:rsid w:val="413C5593"/>
    <w:rsid w:val="413D380E"/>
    <w:rsid w:val="41CE369A"/>
    <w:rsid w:val="426E79CE"/>
    <w:rsid w:val="4281242F"/>
    <w:rsid w:val="42D72041"/>
    <w:rsid w:val="43504C0C"/>
    <w:rsid w:val="43873D13"/>
    <w:rsid w:val="43AC4C52"/>
    <w:rsid w:val="43B14016"/>
    <w:rsid w:val="43B753A5"/>
    <w:rsid w:val="43D05124"/>
    <w:rsid w:val="44226A1E"/>
    <w:rsid w:val="4486676E"/>
    <w:rsid w:val="44867251"/>
    <w:rsid w:val="449000D0"/>
    <w:rsid w:val="44E2484F"/>
    <w:rsid w:val="44FA379B"/>
    <w:rsid w:val="45243044"/>
    <w:rsid w:val="460567F2"/>
    <w:rsid w:val="46511AE0"/>
    <w:rsid w:val="46DD3374"/>
    <w:rsid w:val="47013507"/>
    <w:rsid w:val="470A0C21"/>
    <w:rsid w:val="471C4971"/>
    <w:rsid w:val="47431429"/>
    <w:rsid w:val="47F72214"/>
    <w:rsid w:val="48861F15"/>
    <w:rsid w:val="48A759E8"/>
    <w:rsid w:val="497A560D"/>
    <w:rsid w:val="4A056E6A"/>
    <w:rsid w:val="4A233794"/>
    <w:rsid w:val="4A835FE1"/>
    <w:rsid w:val="4AD54A8E"/>
    <w:rsid w:val="4B1E3247"/>
    <w:rsid w:val="4B46598C"/>
    <w:rsid w:val="4B8E2E8F"/>
    <w:rsid w:val="4BDF36EB"/>
    <w:rsid w:val="4C001FDF"/>
    <w:rsid w:val="4C6836E0"/>
    <w:rsid w:val="4C746529"/>
    <w:rsid w:val="4C92075D"/>
    <w:rsid w:val="4C9A553A"/>
    <w:rsid w:val="4CA238E9"/>
    <w:rsid w:val="4CBD1C7E"/>
    <w:rsid w:val="4D294B06"/>
    <w:rsid w:val="4D92310A"/>
    <w:rsid w:val="4DD6155F"/>
    <w:rsid w:val="4DE1199C"/>
    <w:rsid w:val="4DE47862"/>
    <w:rsid w:val="4DF91468"/>
    <w:rsid w:val="4E10402F"/>
    <w:rsid w:val="4E125FF9"/>
    <w:rsid w:val="4E60700D"/>
    <w:rsid w:val="4E6879C7"/>
    <w:rsid w:val="4EE26A2D"/>
    <w:rsid w:val="4F495A4B"/>
    <w:rsid w:val="4F532C8B"/>
    <w:rsid w:val="4FB160A5"/>
    <w:rsid w:val="4FF77255"/>
    <w:rsid w:val="50C33A43"/>
    <w:rsid w:val="51383FC9"/>
    <w:rsid w:val="51656440"/>
    <w:rsid w:val="519D3E2C"/>
    <w:rsid w:val="51BF3DA2"/>
    <w:rsid w:val="51D140A4"/>
    <w:rsid w:val="522B22B8"/>
    <w:rsid w:val="52A7658C"/>
    <w:rsid w:val="52D65847"/>
    <w:rsid w:val="53004672"/>
    <w:rsid w:val="531E2D4A"/>
    <w:rsid w:val="536E269D"/>
    <w:rsid w:val="53E30ECE"/>
    <w:rsid w:val="54B0031A"/>
    <w:rsid w:val="54BE47E5"/>
    <w:rsid w:val="5540344C"/>
    <w:rsid w:val="55622FB6"/>
    <w:rsid w:val="558A7637"/>
    <w:rsid w:val="55974496"/>
    <w:rsid w:val="55AC288F"/>
    <w:rsid w:val="55BD4869"/>
    <w:rsid w:val="55BE25C3"/>
    <w:rsid w:val="55CA0F67"/>
    <w:rsid w:val="561B7A15"/>
    <w:rsid w:val="56D46542"/>
    <w:rsid w:val="575C5ED5"/>
    <w:rsid w:val="57825F9E"/>
    <w:rsid w:val="5840354A"/>
    <w:rsid w:val="586631C9"/>
    <w:rsid w:val="58C15CEE"/>
    <w:rsid w:val="58DA7713"/>
    <w:rsid w:val="59077660"/>
    <w:rsid w:val="59205A6E"/>
    <w:rsid w:val="59A0095D"/>
    <w:rsid w:val="5A8570CB"/>
    <w:rsid w:val="5ABF3065"/>
    <w:rsid w:val="5AC84C04"/>
    <w:rsid w:val="5B5C6B06"/>
    <w:rsid w:val="5BE014E5"/>
    <w:rsid w:val="5C643EC4"/>
    <w:rsid w:val="5CD31049"/>
    <w:rsid w:val="5CE71FD7"/>
    <w:rsid w:val="5CFC5FEF"/>
    <w:rsid w:val="5D5E0913"/>
    <w:rsid w:val="5D635F29"/>
    <w:rsid w:val="5D9A56C3"/>
    <w:rsid w:val="5F105200"/>
    <w:rsid w:val="5F5C0E82"/>
    <w:rsid w:val="5F8C0A2D"/>
    <w:rsid w:val="5FB52D33"/>
    <w:rsid w:val="5FCA6734"/>
    <w:rsid w:val="602C4A56"/>
    <w:rsid w:val="605B738C"/>
    <w:rsid w:val="60765F74"/>
    <w:rsid w:val="6098238E"/>
    <w:rsid w:val="60A26D69"/>
    <w:rsid w:val="60D15131"/>
    <w:rsid w:val="61261A91"/>
    <w:rsid w:val="61C96577"/>
    <w:rsid w:val="61FE0917"/>
    <w:rsid w:val="62375AA1"/>
    <w:rsid w:val="625E13B5"/>
    <w:rsid w:val="62AD7C47"/>
    <w:rsid w:val="635447A6"/>
    <w:rsid w:val="63A96660"/>
    <w:rsid w:val="63BB1512"/>
    <w:rsid w:val="63C5259B"/>
    <w:rsid w:val="64555BF0"/>
    <w:rsid w:val="64C418C0"/>
    <w:rsid w:val="64F97586"/>
    <w:rsid w:val="650F6997"/>
    <w:rsid w:val="656E7B61"/>
    <w:rsid w:val="65817895"/>
    <w:rsid w:val="65FA450E"/>
    <w:rsid w:val="65FF2EBD"/>
    <w:rsid w:val="66012783"/>
    <w:rsid w:val="664310AC"/>
    <w:rsid w:val="667F4123"/>
    <w:rsid w:val="66B617C0"/>
    <w:rsid w:val="66BC3D6A"/>
    <w:rsid w:val="66D94689"/>
    <w:rsid w:val="66F45E44"/>
    <w:rsid w:val="67386679"/>
    <w:rsid w:val="675C6D3D"/>
    <w:rsid w:val="676D66BE"/>
    <w:rsid w:val="677133AF"/>
    <w:rsid w:val="67746F85"/>
    <w:rsid w:val="67DA3E79"/>
    <w:rsid w:val="67F307F2"/>
    <w:rsid w:val="683326BB"/>
    <w:rsid w:val="68A37B22"/>
    <w:rsid w:val="68CD2DF1"/>
    <w:rsid w:val="68E8706E"/>
    <w:rsid w:val="690F51B7"/>
    <w:rsid w:val="6930468D"/>
    <w:rsid w:val="6990454A"/>
    <w:rsid w:val="699456BD"/>
    <w:rsid w:val="69F11723"/>
    <w:rsid w:val="69F83E9D"/>
    <w:rsid w:val="6A2A06C5"/>
    <w:rsid w:val="6B264A3A"/>
    <w:rsid w:val="6B431148"/>
    <w:rsid w:val="6C450EF0"/>
    <w:rsid w:val="6C7672FB"/>
    <w:rsid w:val="6D0D5EB2"/>
    <w:rsid w:val="6D2A25C0"/>
    <w:rsid w:val="6D4F2026"/>
    <w:rsid w:val="6D605FE2"/>
    <w:rsid w:val="6D9143ED"/>
    <w:rsid w:val="6E056B89"/>
    <w:rsid w:val="6E3663FC"/>
    <w:rsid w:val="6E510020"/>
    <w:rsid w:val="6FBD7CF3"/>
    <w:rsid w:val="6FF87AD9"/>
    <w:rsid w:val="707F3EC5"/>
    <w:rsid w:val="711772FF"/>
    <w:rsid w:val="71453E6C"/>
    <w:rsid w:val="717402AD"/>
    <w:rsid w:val="71A843FB"/>
    <w:rsid w:val="72A526E9"/>
    <w:rsid w:val="72B25F01"/>
    <w:rsid w:val="72CB03A1"/>
    <w:rsid w:val="72DD6345"/>
    <w:rsid w:val="734343DB"/>
    <w:rsid w:val="734C7A2C"/>
    <w:rsid w:val="735E5441"/>
    <w:rsid w:val="73CD1EF7"/>
    <w:rsid w:val="73F90F3E"/>
    <w:rsid w:val="744E128A"/>
    <w:rsid w:val="74554E1A"/>
    <w:rsid w:val="749B64FC"/>
    <w:rsid w:val="74AE4B52"/>
    <w:rsid w:val="75802AC1"/>
    <w:rsid w:val="758E7E69"/>
    <w:rsid w:val="75C80BC8"/>
    <w:rsid w:val="75C87B01"/>
    <w:rsid w:val="765863F0"/>
    <w:rsid w:val="76BD44A5"/>
    <w:rsid w:val="76FE3487"/>
    <w:rsid w:val="7702635B"/>
    <w:rsid w:val="7731279D"/>
    <w:rsid w:val="77370B62"/>
    <w:rsid w:val="77631821"/>
    <w:rsid w:val="776C7C79"/>
    <w:rsid w:val="7773713D"/>
    <w:rsid w:val="77C903B7"/>
    <w:rsid w:val="786F5C73"/>
    <w:rsid w:val="78970D25"/>
    <w:rsid w:val="78A70F68"/>
    <w:rsid w:val="78FF6FF6"/>
    <w:rsid w:val="79727F8F"/>
    <w:rsid w:val="799B65F3"/>
    <w:rsid w:val="7A016D9E"/>
    <w:rsid w:val="7A044199"/>
    <w:rsid w:val="7A440A39"/>
    <w:rsid w:val="7A664E53"/>
    <w:rsid w:val="7B064216"/>
    <w:rsid w:val="7B503B39"/>
    <w:rsid w:val="7B71585E"/>
    <w:rsid w:val="7BB200CE"/>
    <w:rsid w:val="7BDA3403"/>
    <w:rsid w:val="7C7F0171"/>
    <w:rsid w:val="7C8D5D00"/>
    <w:rsid w:val="7CCC5441"/>
    <w:rsid w:val="7D1B0177"/>
    <w:rsid w:val="7D5E1E12"/>
    <w:rsid w:val="7DBA10EA"/>
    <w:rsid w:val="7DF34C50"/>
    <w:rsid w:val="7E0557AD"/>
    <w:rsid w:val="7E9F0934"/>
    <w:rsid w:val="7EC85326"/>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spacing w:before="50" w:beforeLines="50" w:after="50" w:afterLines="50" w:line="560" w:lineRule="atLeast"/>
      <w:ind w:left="0" w:leftChars="0" w:firstLine="480" w:firstLineChars="200"/>
    </w:pPr>
    <w:rPr>
      <w:rFonts w:ascii="Tahoma" w:hAnsi="Tahoma"/>
      <w:sz w:val="28"/>
      <w:szCs w:val="22"/>
    </w:rPr>
  </w:style>
  <w:style w:type="paragraph" w:styleId="9">
    <w:name w:val="table of authorities"/>
    <w:basedOn w:val="1"/>
    <w:next w:val="1"/>
    <w:qFormat/>
    <w:uiPriority w:val="0"/>
    <w:pPr>
      <w:spacing w:line="240" w:lineRule="auto"/>
      <w:ind w:left="420" w:firstLine="0"/>
    </w:pPr>
    <w:rPr>
      <w:rFonts w:ascii="Calibri" w:eastAsia="宋体"/>
    </w:rPr>
  </w:style>
  <w:style w:type="paragraph" w:styleId="10">
    <w:name w:val="Normal Indent"/>
    <w:basedOn w:val="1"/>
    <w:qFormat/>
    <w:uiPriority w:val="0"/>
    <w:pPr>
      <w:ind w:firstLine="420"/>
    </w:pPr>
  </w:style>
  <w:style w:type="paragraph" w:styleId="11">
    <w:name w:val="annotation text"/>
    <w:basedOn w:val="1"/>
    <w:qFormat/>
    <w:uiPriority w:val="99"/>
    <w:pPr>
      <w:jc w:val="left"/>
    </w:pPr>
  </w:style>
  <w:style w:type="paragraph" w:styleId="12">
    <w:name w:val="Body Text 3"/>
    <w:basedOn w:val="1"/>
    <w:qFormat/>
    <w:uiPriority w:val="0"/>
    <w:rPr>
      <w:rFonts w:hAnsi="Times New Roman"/>
      <w:kern w:val="0"/>
      <w:sz w:val="24"/>
      <w:szCs w:val="20"/>
    </w:rPr>
  </w:style>
  <w:style w:type="paragraph" w:styleId="13">
    <w:name w:val="Body Text"/>
    <w:basedOn w:val="1"/>
    <w:next w:val="14"/>
    <w:qFormat/>
    <w:uiPriority w:val="0"/>
  </w:style>
  <w:style w:type="paragraph" w:customStyle="1" w:styleId="14">
    <w:name w:val="style4"/>
    <w:basedOn w:val="15"/>
    <w:next w:val="17"/>
    <w:qFormat/>
    <w:uiPriority w:val="0"/>
    <w:pPr>
      <w:widowControl/>
      <w:spacing w:beforeAutospacing="1" w:afterAutospacing="1"/>
      <w:jc w:val="left"/>
    </w:pPr>
    <w:rPr>
      <w:rFonts w:ascii="宋体" w:hAnsi="宋体" w:cs="宋体"/>
      <w:kern w:val="0"/>
      <w:sz w:val="18"/>
      <w:szCs w:val="18"/>
    </w:rPr>
  </w:style>
  <w:style w:type="paragraph" w:customStyle="1" w:styleId="15">
    <w:name w:val="正文_0"/>
    <w:next w:val="16"/>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Body Text First Indent"/>
    <w:basedOn w:val="13"/>
    <w:next w:val="1"/>
    <w:qFormat/>
    <w:uiPriority w:val="0"/>
    <w:pPr>
      <w:ind w:firstLine="420" w:firstLineChars="100"/>
    </w:pPr>
  </w:style>
  <w:style w:type="paragraph" w:customStyle="1" w:styleId="17">
    <w:name w:val="2"/>
    <w:basedOn w:val="18"/>
    <w:next w:val="1"/>
    <w:qFormat/>
    <w:uiPriority w:val="0"/>
    <w:pPr>
      <w:widowControl w:val="0"/>
      <w:jc w:val="both"/>
    </w:pPr>
    <w:rPr>
      <w:rFonts w:ascii="Times New Roman" w:hAnsi="Times New Roman" w:eastAsia="宋体" w:cs="Times New Roman"/>
      <w:sz w:val="21"/>
      <w:lang w:val="en-US" w:eastAsia="zh-CN" w:bidi="ar-SA"/>
    </w:rPr>
  </w:style>
  <w:style w:type="paragraph" w:styleId="18">
    <w:name w:val="Body Text Indent"/>
    <w:basedOn w:val="1"/>
    <w:next w:val="19"/>
    <w:qFormat/>
    <w:uiPriority w:val="0"/>
    <w:pPr>
      <w:spacing w:line="312" w:lineRule="auto"/>
      <w:ind w:firstLine="735" w:firstLineChars="245"/>
    </w:p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rPr>
      <w:szCs w:val="24"/>
    </w:rPr>
  </w:style>
  <w:style w:type="paragraph" w:styleId="21">
    <w:name w:val="toc 3"/>
    <w:basedOn w:val="1"/>
    <w:next w:val="1"/>
    <w:semiHidden/>
    <w:unhideWhenUsed/>
    <w:qFormat/>
    <w:uiPriority w:val="39"/>
    <w:pPr>
      <w:ind w:left="840" w:leftChars="400"/>
    </w:pPr>
  </w:style>
  <w:style w:type="paragraph" w:styleId="22">
    <w:name w:val="Plain Text"/>
    <w:basedOn w:val="1"/>
    <w:next w:val="13"/>
    <w:qFormat/>
    <w:uiPriority w:val="0"/>
    <w:rPr>
      <w:rFonts w:ascii="宋体" w:hAnsi="Courier New" w:cs="Courier New"/>
      <w:szCs w:val="21"/>
    </w:rPr>
  </w:style>
  <w:style w:type="paragraph" w:styleId="23">
    <w:name w:val="Date"/>
    <w:basedOn w:val="1"/>
    <w:next w:val="1"/>
    <w:qFormat/>
    <w:uiPriority w:val="0"/>
    <w:rPr>
      <w:rFonts w:ascii="楷体_GB2312" w:hAnsi="楷体_GB2312"/>
      <w:kern w:val="0"/>
      <w:sz w:val="24"/>
      <w:szCs w:val="20"/>
    </w:rPr>
  </w:style>
  <w:style w:type="paragraph" w:styleId="24">
    <w:name w:val="footer"/>
    <w:basedOn w:val="1"/>
    <w:link w:val="56"/>
    <w:unhideWhenUsed/>
    <w:qFormat/>
    <w:uiPriority w:val="99"/>
    <w:pPr>
      <w:tabs>
        <w:tab w:val="center" w:pos="4153"/>
        <w:tab w:val="right" w:pos="8306"/>
      </w:tabs>
      <w:snapToGrid w:val="0"/>
      <w:spacing w:line="240" w:lineRule="atLeast"/>
      <w:jc w:val="left"/>
    </w:pPr>
    <w:rPr>
      <w:sz w:val="18"/>
      <w:szCs w:val="18"/>
    </w:rPr>
  </w:style>
  <w:style w:type="paragraph" w:styleId="25">
    <w:name w:val="header"/>
    <w:basedOn w:val="1"/>
    <w:link w:val="5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qFormat/>
    <w:uiPriority w:val="39"/>
  </w:style>
  <w:style w:type="paragraph" w:styleId="27">
    <w:name w:val="footnote text"/>
    <w:basedOn w:val="1"/>
    <w:qFormat/>
    <w:uiPriority w:val="0"/>
    <w:pPr>
      <w:snapToGrid w:val="0"/>
      <w:jc w:val="left"/>
    </w:pPr>
    <w:rPr>
      <w:sz w:val="18"/>
      <w:szCs w:val="18"/>
    </w:rPr>
  </w:style>
  <w:style w:type="paragraph" w:styleId="28">
    <w:name w:val="toc 2"/>
    <w:basedOn w:val="1"/>
    <w:next w:val="1"/>
    <w:qFormat/>
    <w:uiPriority w:val="39"/>
    <w:pPr>
      <w:widowControl/>
      <w:spacing w:line="276" w:lineRule="auto"/>
      <w:ind w:left="220"/>
      <w:jc w:val="left"/>
    </w:pPr>
    <w:rPr>
      <w:rFonts w:ascii="Calibri" w:hAnsi="Calibri"/>
      <w:kern w:val="0"/>
      <w:sz w:val="22"/>
    </w:rPr>
  </w:style>
  <w:style w:type="paragraph" w:styleId="29">
    <w:name w:val="Body Text 2"/>
    <w:basedOn w:val="1"/>
    <w:next w:val="1"/>
    <w:qFormat/>
    <w:uiPriority w:val="0"/>
    <w:pPr>
      <w:spacing w:line="480" w:lineRule="auto"/>
    </w:pPr>
  </w:style>
  <w:style w:type="paragraph" w:styleId="30">
    <w:name w:val="Normal (Web)"/>
    <w:basedOn w:val="1"/>
    <w:qFormat/>
    <w:uiPriority w:val="0"/>
    <w:pPr>
      <w:widowControl/>
      <w:spacing w:beforeAutospacing="1" w:afterAutospacing="1"/>
      <w:jc w:val="left"/>
    </w:pPr>
    <w:rPr>
      <w:rFonts w:ascii="宋体" w:hAnsi="宋体" w:cs="宋体"/>
      <w:kern w:val="0"/>
      <w:sz w:val="24"/>
      <w:szCs w:val="24"/>
    </w:rPr>
  </w:style>
  <w:style w:type="paragraph" w:styleId="31">
    <w:name w:val="Title"/>
    <w:basedOn w:val="1"/>
    <w:next w:val="1"/>
    <w:qFormat/>
    <w:uiPriority w:val="0"/>
    <w:pPr>
      <w:jc w:val="center"/>
      <w:outlineLvl w:val="0"/>
    </w:pPr>
    <w:rPr>
      <w:rFonts w:ascii="Cambria" w:hAnsi="Cambria"/>
      <w:b/>
      <w:bCs/>
      <w:sz w:val="32"/>
      <w:szCs w:val="32"/>
    </w:rPr>
  </w:style>
  <w:style w:type="paragraph" w:styleId="32">
    <w:name w:val="Body Text First Indent 2"/>
    <w:basedOn w:val="18"/>
    <w:next w:val="33"/>
    <w:qFormat/>
    <w:uiPriority w:val="0"/>
    <w:pPr>
      <w:spacing w:line="240" w:lineRule="auto"/>
      <w:ind w:left="420" w:leftChars="200" w:firstLine="420" w:firstLineChars="200"/>
    </w:pPr>
  </w:style>
  <w:style w:type="paragraph" w:customStyle="1" w:styleId="33">
    <w:name w:val="样式 正文首行缩进 2 + Arial"/>
    <w:basedOn w:val="1"/>
    <w:next w:val="1"/>
    <w:qFormat/>
    <w:uiPriority w:val="0"/>
    <w:pPr>
      <w:spacing w:after="120" w:line="320" w:lineRule="atLeast"/>
    </w:pPr>
    <w:rPr>
      <w:rFonts w:ascii="Arial" w:hAnsi="Arial"/>
      <w:kern w:val="0"/>
    </w:rPr>
  </w:style>
  <w:style w:type="table" w:styleId="35">
    <w:name w:val="Table Grid"/>
    <w:basedOn w:val="3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basedOn w:val="36"/>
    <w:semiHidden/>
    <w:unhideWhenUsed/>
    <w:qFormat/>
    <w:uiPriority w:val="99"/>
    <w:rPr>
      <w:color w:val="800080"/>
      <w:u w:val="none"/>
    </w:rPr>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hint="default" w:ascii="monospace" w:hAnsi="monospace" w:eastAsia="monospace" w:cs="monospace"/>
      <w:sz w:val="20"/>
    </w:rPr>
  </w:style>
  <w:style w:type="character" w:styleId="42">
    <w:name w:val="HTML Acronym"/>
    <w:basedOn w:val="36"/>
    <w:semiHidden/>
    <w:unhideWhenUsed/>
    <w:qFormat/>
    <w:uiPriority w:val="99"/>
  </w:style>
  <w:style w:type="character" w:styleId="43">
    <w:name w:val="HTML Variable"/>
    <w:basedOn w:val="36"/>
    <w:semiHidden/>
    <w:unhideWhenUsed/>
    <w:qFormat/>
    <w:uiPriority w:val="99"/>
  </w:style>
  <w:style w:type="character" w:styleId="44">
    <w:name w:val="Hyperlink"/>
    <w:basedOn w:val="36"/>
    <w:semiHidden/>
    <w:unhideWhenUsed/>
    <w:qFormat/>
    <w:uiPriority w:val="99"/>
    <w:rPr>
      <w:color w:val="0000FF"/>
      <w:u w:val="none"/>
    </w:rPr>
  </w:style>
  <w:style w:type="character" w:styleId="45">
    <w:name w:val="HTML Code"/>
    <w:basedOn w:val="36"/>
    <w:semiHidden/>
    <w:unhideWhenUsed/>
    <w:qFormat/>
    <w:uiPriority w:val="99"/>
    <w:rPr>
      <w:rFonts w:hint="default" w:ascii="monospace" w:hAnsi="monospace" w:eastAsia="monospace" w:cs="monospace"/>
      <w:sz w:val="20"/>
    </w:rPr>
  </w:style>
  <w:style w:type="character" w:styleId="46">
    <w:name w:val="HTML Cite"/>
    <w:basedOn w:val="36"/>
    <w:semiHidden/>
    <w:unhideWhenUsed/>
    <w:qFormat/>
    <w:uiPriority w:val="99"/>
  </w:style>
  <w:style w:type="character" w:styleId="47">
    <w:name w:val="HTML Keyboard"/>
    <w:basedOn w:val="36"/>
    <w:semiHidden/>
    <w:unhideWhenUsed/>
    <w:qFormat/>
    <w:uiPriority w:val="99"/>
    <w:rPr>
      <w:rFonts w:ascii="monospace" w:hAnsi="monospace" w:eastAsia="monospace" w:cs="monospace"/>
      <w:sz w:val="20"/>
    </w:rPr>
  </w:style>
  <w:style w:type="character" w:styleId="48">
    <w:name w:val="HTML Sample"/>
    <w:basedOn w:val="36"/>
    <w:semiHidden/>
    <w:unhideWhenUsed/>
    <w:qFormat/>
    <w:uiPriority w:val="99"/>
    <w:rPr>
      <w:rFonts w:hint="default" w:ascii="monospace" w:hAnsi="monospace" w:eastAsia="monospace" w:cs="monospace"/>
    </w:rPr>
  </w:style>
  <w:style w:type="paragraph" w:customStyle="1" w:styleId="49">
    <w:name w:val="BodyText"/>
    <w:basedOn w:val="1"/>
    <w:next w:val="1"/>
    <w:qFormat/>
    <w:uiPriority w:val="0"/>
    <w:pPr>
      <w:widowControl/>
      <w:textAlignment w:val="baseline"/>
    </w:pPr>
    <w:rPr>
      <w:sz w:val="24"/>
      <w:szCs w:val="24"/>
      <w:lang w:val="en-US" w:eastAsia="zh-CN" w:bidi="ar-SA"/>
    </w:rPr>
  </w:style>
  <w:style w:type="paragraph" w:customStyle="1" w:styleId="5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51">
    <w:name w:val="Default"/>
    <w:basedOn w:val="2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Normal"/>
    <w:next w:val="53"/>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3">
    <w:name w:val="Body Text"/>
    <w:basedOn w:val="52"/>
    <w:next w:val="14"/>
    <w:qFormat/>
    <w:uiPriority w:val="0"/>
    <w:pPr>
      <w:spacing w:after="120"/>
    </w:pPr>
    <w:rPr>
      <w:kern w:val="0"/>
      <w:sz w:val="20"/>
      <w:szCs w:val="20"/>
    </w:rPr>
  </w:style>
  <w:style w:type="table" w:customStyle="1" w:styleId="54">
    <w:name w:val="Light Shading"/>
    <w:basedOn w:val="34"/>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5">
    <w:name w:val="页眉 Char"/>
    <w:basedOn w:val="36"/>
    <w:link w:val="25"/>
    <w:semiHidden/>
    <w:qFormat/>
    <w:uiPriority w:val="99"/>
    <w:rPr>
      <w:kern w:val="2"/>
      <w:sz w:val="18"/>
      <w:szCs w:val="18"/>
    </w:rPr>
  </w:style>
  <w:style w:type="character" w:customStyle="1" w:styleId="56">
    <w:name w:val="页脚 Char"/>
    <w:basedOn w:val="36"/>
    <w:link w:val="24"/>
    <w:qFormat/>
    <w:uiPriority w:val="99"/>
    <w:rPr>
      <w:kern w:val="2"/>
      <w:sz w:val="18"/>
      <w:szCs w:val="18"/>
    </w:rPr>
  </w:style>
  <w:style w:type="paragraph" w:customStyle="1" w:styleId="57">
    <w:name w:val="无间隔1"/>
    <w:basedOn w:val="1"/>
    <w:next w:val="1"/>
    <w:qFormat/>
    <w:uiPriority w:val="1"/>
    <w:pPr>
      <w:spacing w:line="400" w:lineRule="exact"/>
    </w:pPr>
  </w:style>
  <w:style w:type="paragraph" w:customStyle="1" w:styleId="58">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styleId="60">
    <w:name w:val="List Paragraph"/>
    <w:basedOn w:val="1"/>
    <w:qFormat/>
    <w:uiPriority w:val="0"/>
    <w:pPr>
      <w:ind w:firstLine="420"/>
    </w:pPr>
    <w:rPr>
      <w:szCs w:val="24"/>
    </w:rPr>
  </w:style>
  <w:style w:type="paragraph" w:customStyle="1" w:styleId="61">
    <w:name w:val="招标正文"/>
    <w:basedOn w:val="1"/>
    <w:qFormat/>
    <w:uiPriority w:val="0"/>
    <w:pPr>
      <w:spacing w:line="360" w:lineRule="auto"/>
      <w:ind w:firstLine="480"/>
    </w:pPr>
    <w:rPr>
      <w:rFonts w:ascii="宋体" w:hAnsi="宋体"/>
      <w:sz w:val="24"/>
      <w:szCs w:val="24"/>
    </w:rPr>
  </w:style>
  <w:style w:type="paragraph" w:customStyle="1" w:styleId="62">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63">
    <w:name w:val="BodyText1I2"/>
    <w:basedOn w:val="64"/>
    <w:next w:val="65"/>
    <w:qFormat/>
    <w:uiPriority w:val="0"/>
    <w:pPr>
      <w:ind w:firstLine="420"/>
    </w:pPr>
    <w:rPr>
      <w:rFonts w:ascii="Calibri" w:hAnsi="Calibri" w:eastAsia="楷体_GB2312"/>
      <w:kern w:val="44"/>
      <w:sz w:val="44"/>
    </w:rPr>
  </w:style>
  <w:style w:type="paragraph" w:customStyle="1" w:styleId="64">
    <w:name w:val="BodyTextIndent"/>
    <w:basedOn w:val="1"/>
    <w:qFormat/>
    <w:uiPriority w:val="0"/>
    <w:pPr>
      <w:spacing w:after="120"/>
      <w:ind w:left="420" w:leftChars="200"/>
    </w:pPr>
    <w:rPr>
      <w:rFonts w:ascii="Times New Roman" w:hAnsi="Times New Roman"/>
      <w:kern w:val="0"/>
      <w:sz w:val="20"/>
    </w:rPr>
  </w:style>
  <w:style w:type="paragraph" w:customStyle="1" w:styleId="65">
    <w:name w:val="UserStyle_136"/>
    <w:basedOn w:val="1"/>
    <w:next w:val="1"/>
    <w:qFormat/>
    <w:uiPriority w:val="0"/>
    <w:pPr>
      <w:spacing w:after="120" w:line="320" w:lineRule="atLeast"/>
    </w:pPr>
    <w:rPr>
      <w:rFonts w:ascii="Arial" w:hAnsi="Arial"/>
      <w:kern w:val="0"/>
    </w:rPr>
  </w:style>
  <w:style w:type="paragraph" w:customStyle="1" w:styleId="6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customStyle="1" w:styleId="71">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72">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73">
    <w:name w:val="TOC 标题1"/>
    <w:basedOn w:val="2"/>
    <w:next w:val="1"/>
    <w:qFormat/>
    <w:uiPriority w:val="99"/>
    <w:pPr>
      <w:outlineLvl w:val="9"/>
    </w:pPr>
    <w:rPr>
      <w:rFonts w:ascii="Calibri" w:hAnsi="Calibri"/>
    </w:rPr>
  </w:style>
  <w:style w:type="paragraph" w:customStyle="1" w:styleId="74">
    <w:name w:val="正文1"/>
    <w:next w:val="16"/>
    <w:qFormat/>
    <w:uiPriority w:val="0"/>
    <w:pPr>
      <w:widowControl w:val="0"/>
      <w:jc w:val="both"/>
    </w:pPr>
    <w:rPr>
      <w:rFonts w:ascii="仿宋_GB2312" w:hAnsi="仿宋_GB2312" w:eastAsia="仿宋_GB2312" w:cs="??"/>
      <w:kern w:val="2"/>
      <w:sz w:val="21"/>
      <w:szCs w:val="24"/>
      <w:lang w:val="en-US" w:eastAsia="zh-CN" w:bidi="ar-SA"/>
    </w:rPr>
  </w:style>
  <w:style w:type="character" w:customStyle="1" w:styleId="75">
    <w:name w:val="on"/>
    <w:basedOn w:val="36"/>
    <w:qFormat/>
    <w:uiPriority w:val="0"/>
    <w:rPr>
      <w:shd w:val="clear" w:fill="FFFFFF"/>
    </w:rPr>
  </w:style>
  <w:style w:type="paragraph" w:customStyle="1" w:styleId="76">
    <w:name w:val="Table Text"/>
    <w:basedOn w:val="1"/>
    <w:autoRedefine/>
    <w:semiHidden/>
    <w:qFormat/>
    <w:uiPriority w:val="0"/>
    <w:rPr>
      <w:rFonts w:ascii="宋体" w:hAnsi="宋体" w:eastAsia="宋体" w:cs="宋体"/>
      <w:sz w:val="20"/>
      <w:szCs w:val="20"/>
      <w:lang w:val="en-US" w:eastAsia="en-US" w:bidi="ar-SA"/>
    </w:rPr>
  </w:style>
  <w:style w:type="table" w:customStyle="1" w:styleId="77">
    <w:name w:val="Table Normal"/>
    <w:autoRedefine/>
    <w:semiHidden/>
    <w:unhideWhenUsed/>
    <w:qFormat/>
    <w:uiPriority w:val="0"/>
    <w:tblPr>
      <w:tblCellMar>
        <w:top w:w="0" w:type="dxa"/>
        <w:left w:w="0" w:type="dxa"/>
        <w:bottom w:w="0" w:type="dxa"/>
        <w:right w:w="0" w:type="dxa"/>
      </w:tblCellMar>
    </w:tblPr>
  </w:style>
  <w:style w:type="character" w:customStyle="1" w:styleId="78">
    <w:name w:val="hover17"/>
    <w:basedOn w:val="36"/>
    <w:uiPriority w:val="0"/>
  </w:style>
  <w:style w:type="character" w:customStyle="1" w:styleId="79">
    <w:name w:val="hover18"/>
    <w:basedOn w:val="36"/>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14430</Words>
  <Characters>15680</Characters>
  <Lines>187</Lines>
  <Paragraphs>52</Paragraphs>
  <TotalTime>12</TotalTime>
  <ScaleCrop>false</ScaleCrop>
  <LinksUpToDate>false</LinksUpToDate>
  <CharactersWithSpaces>16037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Never Forget</cp:lastModifiedBy>
  <cp:lastPrinted>2024-09-18T10:08:00Z</cp:lastPrinted>
  <dcterms:modified xsi:type="dcterms:W3CDTF">2025-09-03T09:02:21Z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5A2294B92C654A27B722A5AB6FC67C56_13</vt:lpwstr>
  </property>
  <property fmtid="{D5CDD505-2E9C-101B-9397-08002B2CF9AE}" pid="4" name="KSOTemplateDocerSaveRecord">
    <vt:lpwstr>eyJoZGlkIjoiYjgyNWI4ZWM5NjMzY2EwMTQxMzdkYjRjMTQ3MzdhMDAiLCJ1c2VySWQiOiIyMDg5NDIxNDAifQ==</vt:lpwstr>
  </property>
</Properties>
</file>