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88E52">
      <w:pPr>
        <w:pStyle w:val="25"/>
        <w:ind w:left="0" w:leftChars="0" w:firstLine="0" w:firstLineChars="0"/>
        <w:jc w:val="center"/>
      </w:pPr>
      <w:r>
        <w:rPr>
          <w:rFonts w:hint="eastAsia" w:ascii="宋体" w:hAnsi="宋体" w:eastAsia="宋体" w:cs="宋体"/>
          <w:b/>
          <w:bCs/>
          <w:sz w:val="56"/>
          <w:szCs w:val="72"/>
          <w:lang w:eastAsia="zh-CN"/>
        </w:rPr>
        <w:t>息县建设工程施工图联合审查第三方服务框架协议政府采购项目</w:t>
      </w:r>
    </w:p>
    <w:p w14:paraId="5C3A738E">
      <w:pPr>
        <w:pStyle w:val="38"/>
        <w:ind w:firstLine="420"/>
      </w:pPr>
    </w:p>
    <w:p w14:paraId="6C917C90">
      <w:pPr>
        <w:pStyle w:val="38"/>
        <w:ind w:firstLine="420"/>
      </w:pPr>
    </w:p>
    <w:p w14:paraId="2CCC0186">
      <w:pPr>
        <w:pStyle w:val="38"/>
        <w:ind w:firstLine="420"/>
      </w:pPr>
    </w:p>
    <w:p w14:paraId="01C61645">
      <w:pPr>
        <w:pStyle w:val="38"/>
        <w:ind w:firstLine="420"/>
      </w:pPr>
    </w:p>
    <w:p w14:paraId="257E5832">
      <w:pPr>
        <w:spacing w:line="720" w:lineRule="auto"/>
        <w:ind w:left="0" w:leftChars="0" w:firstLine="1124" w:firstLineChars="100"/>
        <w:rPr>
          <w:rFonts w:ascii="宋体" w:hAnsi="宋体" w:cs="宋体"/>
          <w:b/>
          <w:kern w:val="15"/>
          <w:sz w:val="112"/>
          <w:szCs w:val="112"/>
        </w:rPr>
      </w:pPr>
      <w:r>
        <w:rPr>
          <w:rFonts w:hint="eastAsia" w:ascii="宋体" w:hAnsi="宋体" w:cs="宋体"/>
          <w:b/>
          <w:kern w:val="15"/>
          <w:sz w:val="112"/>
          <w:szCs w:val="112"/>
          <w:lang w:eastAsia="zh-CN"/>
        </w:rPr>
        <w:t>征</w:t>
      </w:r>
      <w:r>
        <w:rPr>
          <w:rFonts w:hint="eastAsia" w:ascii="宋体" w:hAnsi="宋体" w:cs="宋体"/>
          <w:b/>
          <w:kern w:val="15"/>
          <w:sz w:val="112"/>
          <w:szCs w:val="112"/>
          <w:lang w:val="en-US" w:eastAsia="zh-CN"/>
        </w:rPr>
        <w:t xml:space="preserve"> </w:t>
      </w:r>
      <w:r>
        <w:rPr>
          <w:rFonts w:hint="eastAsia" w:ascii="宋体" w:hAnsi="宋体" w:cs="宋体"/>
          <w:b/>
          <w:kern w:val="15"/>
          <w:sz w:val="112"/>
          <w:szCs w:val="112"/>
          <w:lang w:eastAsia="zh-CN"/>
        </w:rPr>
        <w:t>集</w:t>
      </w:r>
      <w:r>
        <w:rPr>
          <w:rFonts w:hint="eastAsia" w:ascii="宋体" w:hAnsi="宋体" w:cs="宋体"/>
          <w:b/>
          <w:kern w:val="15"/>
          <w:sz w:val="112"/>
          <w:szCs w:val="112"/>
        </w:rPr>
        <w:t xml:space="preserve"> 文 件</w:t>
      </w:r>
    </w:p>
    <w:p w14:paraId="0C112629">
      <w:pPr>
        <w:pStyle w:val="9"/>
        <w:spacing w:before="100" w:beforeAutospacing="1" w:after="100" w:afterAutospacing="1"/>
        <w:ind w:firstLine="0" w:firstLineChars="0"/>
        <w:jc w:val="center"/>
        <w:rPr>
          <w:rFonts w:ascii="宋体" w:hAnsi="宋体" w:cs="宋体"/>
          <w:b/>
          <w:bCs/>
          <w:sz w:val="30"/>
          <w:szCs w:val="30"/>
        </w:rPr>
      </w:pPr>
      <w:r>
        <w:rPr>
          <w:rFonts w:hint="eastAsia" w:ascii="宋体" w:hAnsi="宋体" w:cs="宋体" w:eastAsiaTheme="minorEastAsia"/>
          <w:b/>
          <w:bCs/>
          <w:sz w:val="30"/>
          <w:szCs w:val="30"/>
          <w:lang w:eastAsia="zh-CN"/>
        </w:rPr>
        <w:drawing>
          <wp:anchor distT="0" distB="0" distL="114300" distR="114300" simplePos="0" relativeHeight="251659264" behindDoc="0" locked="0" layoutInCell="1" allowOverlap="1">
            <wp:simplePos x="0" y="0"/>
            <wp:positionH relativeFrom="column">
              <wp:posOffset>1268730</wp:posOffset>
            </wp:positionH>
            <wp:positionV relativeFrom="paragraph">
              <wp:posOffset>83820</wp:posOffset>
            </wp:positionV>
            <wp:extent cx="2644140" cy="2840990"/>
            <wp:effectExtent l="0" t="0" r="3810" b="16510"/>
            <wp:wrapSquare wrapText="bothSides"/>
            <wp:docPr id="3" name="图片 3" descr="169900494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9004943083"/>
                    <pic:cNvPicPr>
                      <a:picLocks noChangeAspect="1"/>
                    </pic:cNvPicPr>
                  </pic:nvPicPr>
                  <pic:blipFill>
                    <a:blip r:embed="rId15"/>
                    <a:srcRect l="11352" t="15442" r="7448"/>
                    <a:stretch>
                      <a:fillRect/>
                    </a:stretch>
                  </pic:blipFill>
                  <pic:spPr>
                    <a:xfrm>
                      <a:off x="0" y="0"/>
                      <a:ext cx="2644140" cy="2840990"/>
                    </a:xfrm>
                    <a:prstGeom prst="rect">
                      <a:avLst/>
                    </a:prstGeom>
                  </pic:spPr>
                </pic:pic>
              </a:graphicData>
            </a:graphic>
          </wp:anchor>
        </w:drawing>
      </w:r>
    </w:p>
    <w:p w14:paraId="1E56DFD4">
      <w:pPr>
        <w:pStyle w:val="9"/>
        <w:spacing w:before="100" w:beforeAutospacing="1" w:after="100" w:afterAutospacing="1"/>
        <w:ind w:firstLine="0" w:firstLineChars="0"/>
        <w:jc w:val="center"/>
        <w:rPr>
          <w:rFonts w:ascii="宋体" w:hAnsi="宋体" w:cs="宋体"/>
          <w:b/>
          <w:bCs/>
          <w:sz w:val="30"/>
          <w:szCs w:val="30"/>
        </w:rPr>
      </w:pPr>
    </w:p>
    <w:p w14:paraId="1E2CB9EC">
      <w:pPr>
        <w:autoSpaceDE w:val="0"/>
        <w:autoSpaceDN w:val="0"/>
        <w:spacing w:line="640" w:lineRule="exact"/>
        <w:ind w:firstLine="723"/>
        <w:rPr>
          <w:rFonts w:ascii="宋体" w:hAnsi="宋体" w:cs="宋体"/>
          <w:b/>
          <w:sz w:val="36"/>
          <w:szCs w:val="36"/>
        </w:rPr>
      </w:pPr>
    </w:p>
    <w:p w14:paraId="36939D75">
      <w:pPr>
        <w:ind w:firstLine="723"/>
        <w:rPr>
          <w:rFonts w:ascii="宋体" w:hAnsi="宋体" w:cs="宋体"/>
          <w:b/>
          <w:sz w:val="36"/>
          <w:szCs w:val="36"/>
        </w:rPr>
      </w:pPr>
    </w:p>
    <w:p w14:paraId="62910EB3">
      <w:pPr>
        <w:ind w:firstLine="723"/>
        <w:jc w:val="center"/>
        <w:rPr>
          <w:rFonts w:ascii="宋体" w:hAnsi="宋体" w:cs="宋体"/>
          <w:b/>
          <w:sz w:val="36"/>
          <w:szCs w:val="36"/>
        </w:rPr>
      </w:pPr>
    </w:p>
    <w:p w14:paraId="25B5A5B4">
      <w:pPr>
        <w:ind w:firstLine="723"/>
        <w:jc w:val="center"/>
        <w:rPr>
          <w:rFonts w:ascii="宋体" w:hAnsi="宋体" w:cs="宋体"/>
          <w:b/>
          <w:sz w:val="36"/>
          <w:szCs w:val="36"/>
        </w:rPr>
      </w:pPr>
    </w:p>
    <w:p w14:paraId="3487BE92">
      <w:pPr>
        <w:spacing w:line="460" w:lineRule="exact"/>
        <w:ind w:firstLine="723"/>
        <w:jc w:val="center"/>
        <w:rPr>
          <w:rFonts w:ascii="宋体" w:hAnsi="宋体" w:cs="宋体"/>
          <w:b/>
          <w:kern w:val="15"/>
          <w:sz w:val="36"/>
          <w:szCs w:val="36"/>
        </w:rPr>
      </w:pPr>
      <w:r>
        <w:rPr>
          <w:rFonts w:hint="eastAsia" w:ascii="宋体" w:hAnsi="宋体" w:cs="宋体"/>
          <w:b/>
          <w:kern w:val="15"/>
          <w:sz w:val="36"/>
          <w:szCs w:val="36"/>
        </w:rPr>
        <w:t xml:space="preserve">      </w:t>
      </w:r>
    </w:p>
    <w:p w14:paraId="19B00640">
      <w:pPr>
        <w:ind w:firstLine="1044"/>
      </w:pPr>
      <w:r>
        <w:rPr>
          <w:rFonts w:hint="eastAsia" w:ascii="宋体" w:hAnsi="宋体" w:cs="宋体"/>
          <w:b/>
          <w:sz w:val="52"/>
        </w:rPr>
        <w:t xml:space="preserve">       </w:t>
      </w:r>
    </w:p>
    <w:p w14:paraId="24E12F22">
      <w:pPr>
        <w:pStyle w:val="51"/>
        <w:ind w:firstLine="420"/>
      </w:pPr>
    </w:p>
    <w:p w14:paraId="5190990A">
      <w:pPr>
        <w:tabs>
          <w:tab w:val="left" w:pos="1080"/>
        </w:tabs>
        <w:spacing w:line="360" w:lineRule="auto"/>
        <w:ind w:firstLine="218" w:firstLineChars="68"/>
        <w:rPr>
          <w:rFonts w:hint="eastAsia" w:ascii="宋体" w:hAnsi="宋体" w:cs="宋体" w:eastAsiaTheme="minorEastAsia"/>
          <w:b/>
          <w:sz w:val="32"/>
          <w:lang w:eastAsia="zh-CN"/>
        </w:rPr>
      </w:pPr>
      <w:r>
        <w:rPr>
          <w:rFonts w:hint="eastAsia" w:ascii="宋体" w:hAnsi="宋体" w:cs="宋体"/>
          <w:b/>
          <w:sz w:val="32"/>
        </w:rPr>
        <w:t xml:space="preserve">     采   购   人：</w:t>
      </w:r>
      <w:r>
        <w:rPr>
          <w:rFonts w:hint="eastAsia" w:ascii="宋体" w:hAnsi="宋体" w:cs="宋体"/>
          <w:b/>
          <w:sz w:val="32"/>
          <w:lang w:eastAsia="zh-CN"/>
        </w:rPr>
        <w:t>息县住房和城乡建设局</w:t>
      </w:r>
    </w:p>
    <w:p w14:paraId="542153CA">
      <w:pPr>
        <w:tabs>
          <w:tab w:val="left" w:pos="1080"/>
        </w:tabs>
        <w:spacing w:line="360" w:lineRule="auto"/>
        <w:ind w:firstLine="218" w:firstLineChars="68"/>
        <w:rPr>
          <w:rFonts w:hint="eastAsia" w:ascii="宋体" w:hAnsi="宋体" w:cs="宋体" w:eastAsiaTheme="minorEastAsia"/>
          <w:sz w:val="28"/>
          <w:lang w:eastAsia="zh-CN"/>
        </w:rPr>
      </w:pPr>
      <w:r>
        <w:rPr>
          <w:rFonts w:hint="eastAsia" w:ascii="宋体" w:hAnsi="宋体" w:cs="宋体"/>
          <w:b/>
          <w:sz w:val="32"/>
        </w:rPr>
        <w:t xml:space="preserve">     采购代理机构：</w:t>
      </w:r>
      <w:r>
        <w:rPr>
          <w:rFonts w:hint="eastAsia" w:ascii="宋体" w:hAnsi="宋体" w:cs="宋体"/>
          <w:b/>
          <w:sz w:val="32"/>
          <w:lang w:eastAsia="zh-CN"/>
        </w:rPr>
        <w:t>中诺天中工程管理有限公司</w:t>
      </w:r>
    </w:p>
    <w:p w14:paraId="406E1DB2">
      <w:pPr>
        <w:spacing w:line="640" w:lineRule="exact"/>
        <w:ind w:firstLine="246" w:firstLineChars="68"/>
        <w:rPr>
          <w:rFonts w:ascii="宋体" w:hAnsi="宋体" w:cs="宋体"/>
          <w:b/>
          <w:sz w:val="32"/>
        </w:rPr>
      </w:pPr>
      <w:r>
        <w:rPr>
          <w:rFonts w:hint="eastAsia" w:ascii="宋体" w:hAnsi="宋体" w:cs="宋体"/>
          <w:b/>
          <w:sz w:val="36"/>
          <w:szCs w:val="36"/>
        </w:rPr>
        <w:t xml:space="preserve">    </w:t>
      </w:r>
      <w:r>
        <w:rPr>
          <w:rFonts w:hint="eastAsia" w:ascii="宋体" w:hAnsi="宋体" w:cs="宋体"/>
          <w:b/>
          <w:sz w:val="32"/>
        </w:rPr>
        <w:t>日        期：二零二</w:t>
      </w:r>
      <w:r>
        <w:rPr>
          <w:rFonts w:hint="eastAsia" w:ascii="宋体" w:hAnsi="宋体" w:cs="宋体"/>
          <w:b/>
          <w:sz w:val="32"/>
          <w:lang w:eastAsia="zh-CN"/>
        </w:rPr>
        <w:t>五</w:t>
      </w:r>
      <w:r>
        <w:rPr>
          <w:rFonts w:hint="eastAsia" w:ascii="宋体" w:hAnsi="宋体" w:cs="宋体"/>
          <w:b/>
          <w:sz w:val="32"/>
        </w:rPr>
        <w:t>年</w:t>
      </w:r>
      <w:r>
        <w:rPr>
          <w:rFonts w:hint="eastAsia" w:ascii="宋体" w:hAnsi="宋体" w:cs="宋体"/>
          <w:b/>
          <w:sz w:val="32"/>
          <w:lang w:eastAsia="zh-CN"/>
        </w:rPr>
        <w:t>二</w:t>
      </w:r>
      <w:r>
        <w:rPr>
          <w:rFonts w:hint="eastAsia" w:ascii="宋体" w:hAnsi="宋体" w:cs="宋体"/>
          <w:b/>
          <w:sz w:val="32"/>
        </w:rPr>
        <w:t>月</w:t>
      </w:r>
    </w:p>
    <w:p w14:paraId="2B921636">
      <w:pPr>
        <w:ind w:firstLine="420"/>
        <w:sectPr>
          <w:pgSz w:w="11906" w:h="16838"/>
          <w:pgMar w:top="1440" w:right="1800" w:bottom="1440" w:left="1800" w:header="851" w:footer="992" w:gutter="0"/>
          <w:cols w:space="425" w:num="1"/>
          <w:docGrid w:type="lines" w:linePitch="312" w:charSpace="0"/>
        </w:sectPr>
      </w:pPr>
    </w:p>
    <w:p w14:paraId="117FA4AD">
      <w:pPr>
        <w:pStyle w:val="7"/>
        <w:ind w:firstLine="643"/>
        <w:jc w:val="center"/>
        <w:rPr>
          <w:rFonts w:ascii="宋体" w:hAnsi="宋体" w:cs="宋体"/>
          <w:b/>
          <w:color w:val="000000"/>
          <w:sz w:val="32"/>
        </w:rPr>
      </w:pPr>
      <w:bookmarkStart w:id="0" w:name="_Toc12706"/>
      <w:r>
        <w:rPr>
          <w:rFonts w:hint="eastAsia" w:ascii="宋体" w:hAnsi="宋体" w:cs="宋体"/>
          <w:b/>
          <w:color w:val="000000"/>
          <w:sz w:val="32"/>
        </w:rPr>
        <w:t>目     录</w:t>
      </w:r>
    </w:p>
    <w:p w14:paraId="637CBE8E">
      <w:pPr>
        <w:pStyle w:val="16"/>
        <w:keepNext w:val="0"/>
        <w:keepLines w:val="0"/>
        <w:pageBreakBefore w:val="0"/>
        <w:widowControl w:val="0"/>
        <w:tabs>
          <w:tab w:val="right" w:leader="dot" w:pos="9571"/>
        </w:tabs>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pacing w:val="14"/>
          <w:sz w:val="24"/>
          <w:szCs w:val="24"/>
          <w:highlight w:val="none"/>
        </w:rPr>
      </w:pPr>
    </w:p>
    <w:p w14:paraId="6AFDE366">
      <w:pPr>
        <w:pStyle w:val="16"/>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b/>
          <w:color w:val="000000"/>
          <w:spacing w:val="14"/>
          <w:sz w:val="24"/>
          <w:szCs w:val="24"/>
          <w:highlight w:val="none"/>
        </w:rPr>
        <w:fldChar w:fldCharType="begin"/>
      </w:r>
      <w:r>
        <w:rPr>
          <w:rFonts w:hint="eastAsia" w:ascii="宋体" w:hAnsi="宋体" w:eastAsia="宋体" w:cs="宋体"/>
          <w:b/>
          <w:color w:val="000000"/>
          <w:spacing w:val="14"/>
          <w:sz w:val="24"/>
          <w:szCs w:val="24"/>
          <w:highlight w:val="none"/>
        </w:rPr>
        <w:instrText xml:space="preserve">TOC \o "1-3" \h \u </w:instrText>
      </w:r>
      <w:r>
        <w:rPr>
          <w:rFonts w:hint="eastAsia" w:ascii="宋体" w:hAnsi="宋体" w:eastAsia="宋体" w:cs="宋体"/>
          <w:b/>
          <w:color w:val="000000"/>
          <w:spacing w:val="14"/>
          <w:sz w:val="24"/>
          <w:szCs w:val="24"/>
          <w:highlight w:val="none"/>
        </w:rPr>
        <w:fldChar w:fldCharType="separate"/>
      </w: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_Toc32586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rPr>
        <w:t xml:space="preserve">第一章 </w:t>
      </w:r>
      <w:r>
        <w:rPr>
          <w:rFonts w:hint="eastAsia" w:ascii="宋体" w:hAnsi="宋体" w:eastAsia="宋体" w:cs="宋体"/>
          <w:sz w:val="24"/>
          <w:szCs w:val="24"/>
          <w:highlight w:val="none"/>
          <w:lang w:eastAsia="zh-CN"/>
        </w:rPr>
        <w:t>征集公告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_Toc32586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60350F6F">
      <w:pPr>
        <w:pStyle w:val="16"/>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_Toc8235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rPr>
        <w:t xml:space="preserve">第二章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_Toc8235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2B8A2069">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_Toc22727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_Toc22727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44A304A4">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_Toc16219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rPr>
        <w:t>1.总则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_Toc16219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6650DE1E">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_Toc27292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_Toc27292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2619A06B">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_Toc23377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响应文件编制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_Toc23377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7F1FC0D5">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_Toc17271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响应文件提交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_Toc17271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194C7362">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_Toc5319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响应文件开启</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_Toc5319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5221BB3D">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_Toc4127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评标</w:t>
      </w:r>
      <w:r>
        <w:rPr>
          <w:rFonts w:hint="eastAsia" w:ascii="宋体" w:hAnsi="宋体" w:eastAsia="宋体" w:cs="宋体"/>
          <w:sz w:val="24"/>
          <w:szCs w:val="24"/>
          <w:highlight w:val="none"/>
          <w:lang w:eastAsia="zh-CN"/>
        </w:rPr>
        <w:t>、定标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_Toc4127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52211384">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_Toc1153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采购合同的授予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_Toc1153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0EAB9A74">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_Toc6538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rPr>
        <w:t>8.重新招标和不再招标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_Toc6538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27</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59DBF824">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_Toc21392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rPr>
        <w:t>9.纪律和监督</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_Toc21392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28</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5D9311B2">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_Toc2831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rPr>
        <w:t>10.其他内容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_Toc2831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29</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1BE717C7">
      <w:pPr>
        <w:pStyle w:val="16"/>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_Toc270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rPr>
        <w:t xml:space="preserve">第三章 </w:t>
      </w:r>
      <w:r>
        <w:rPr>
          <w:rFonts w:hint="eastAsia" w:ascii="宋体" w:hAnsi="宋体" w:eastAsia="宋体" w:cs="宋体"/>
          <w:sz w:val="24"/>
          <w:szCs w:val="24"/>
          <w:highlight w:val="none"/>
          <w:lang w:eastAsia="zh-CN"/>
        </w:rPr>
        <w:t>评审办法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30</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40F3E77C">
      <w:pPr>
        <w:pStyle w:val="16"/>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_Toc31359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highlight w:val="none"/>
        </w:rPr>
        <w:t>第四章 拟签订的框架协议文本和采购合同文本</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_Toc31359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39</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1B57AF1C">
      <w:pPr>
        <w:pStyle w:val="16"/>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_Toc1626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rPr>
        <w:t xml:space="preserve">第五章 </w:t>
      </w:r>
      <w:r>
        <w:rPr>
          <w:rFonts w:hint="eastAsia" w:ascii="宋体" w:hAnsi="宋体" w:eastAsia="宋体" w:cs="宋体"/>
          <w:sz w:val="24"/>
          <w:szCs w:val="24"/>
          <w:highlight w:val="none"/>
          <w:lang w:eastAsia="zh-CN"/>
        </w:rPr>
        <w:t>采购需求以及最高限制单价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_Toc1626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46</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0DF4D18E">
      <w:pPr>
        <w:pStyle w:val="16"/>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_Toc29369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rPr>
        <w:t xml:space="preserve">第六章 </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_Toc29369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48</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7323A012">
      <w:pPr>
        <w:pStyle w:val="16"/>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_Toc27817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响应函及响应函附录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_Toc27817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50</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734F4504">
      <w:pPr>
        <w:pStyle w:val="12"/>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_Toc26673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rPr>
        <w:t>二、法定代表人（单位负责人）身份证明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_Toc26673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52</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25575CBC">
      <w:pPr>
        <w:pStyle w:val="12"/>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_Toc29712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rPr>
        <w:t>三、授权委托书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_Toc29712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53</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7ECCF8C1">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_Toc24255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、商务及技术偏差表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_Toc24255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54</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1CCBBF7B">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_Toc5821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、资格审查资料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_Toc5821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56</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73EE7F3B">
      <w:pPr>
        <w:pStyle w:val="12"/>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_Toc24017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、项目管理机构</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_Toc24017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60</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2A75F36F">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_Toc30177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highlight w:val="none"/>
          <w:lang w:eastAsia="zh-CN"/>
        </w:rPr>
        <w:t>七、服务方案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_Toc30177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62</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5B86ABB2">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_Toc30332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highlight w:val="none"/>
          <w:lang w:eastAsia="zh-CN"/>
        </w:rPr>
        <w:t>八、中小企业声明函（服务类）</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_Toc30332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63</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515D42DA">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_Toc10298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highlight w:val="none"/>
          <w:lang w:eastAsia="zh-CN"/>
        </w:rPr>
        <w:t>九</w:t>
      </w:r>
      <w:r>
        <w:rPr>
          <w:rFonts w:hint="eastAsia" w:ascii="宋体" w:hAnsi="宋体" w:eastAsia="宋体" w:cs="宋体"/>
          <w:bCs/>
          <w:sz w:val="24"/>
          <w:szCs w:val="24"/>
          <w:highlight w:val="none"/>
        </w:rPr>
        <w:t>、残疾人福利性单位声明函</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_Toc10298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67</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094BBEDD">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_Toc3712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highlight w:val="none"/>
          <w:lang w:eastAsia="zh-CN"/>
        </w:rPr>
        <w:t>十</w:t>
      </w:r>
      <w:r>
        <w:rPr>
          <w:rFonts w:hint="eastAsia" w:ascii="宋体" w:hAnsi="宋体" w:eastAsia="宋体" w:cs="宋体"/>
          <w:bCs/>
          <w:sz w:val="24"/>
          <w:szCs w:val="24"/>
          <w:highlight w:val="none"/>
        </w:rPr>
        <w:t>、反商业贿赂承诺书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_Toc3712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68</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116F78DB">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宋体" w:hAnsi="宋体" w:eastAsia="宋体" w:cs="宋体"/>
          <w:sz w:val="24"/>
          <w:szCs w:val="24"/>
          <w:highlight w:val="none"/>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_Toc26269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highlight w:val="none"/>
        </w:rPr>
        <w:t>十</w:t>
      </w:r>
      <w:r>
        <w:rPr>
          <w:rFonts w:hint="eastAsia" w:ascii="宋体" w:hAnsi="宋体" w:eastAsia="宋体" w:cs="宋体"/>
          <w:bCs/>
          <w:sz w:val="24"/>
          <w:szCs w:val="24"/>
          <w:highlight w:val="none"/>
          <w:lang w:eastAsia="zh-CN"/>
        </w:rPr>
        <w:t>一</w:t>
      </w:r>
      <w:r>
        <w:rPr>
          <w:rFonts w:hint="eastAsia" w:ascii="宋体" w:hAnsi="宋体" w:eastAsia="宋体" w:cs="宋体"/>
          <w:bCs/>
          <w:sz w:val="24"/>
          <w:szCs w:val="24"/>
          <w:highlight w:val="none"/>
        </w:rPr>
        <w:t>、其他材料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_Toc26269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69</w:t>
      </w:r>
      <w:r>
        <w:rPr>
          <w:rFonts w:hint="eastAsia" w:ascii="宋体" w:hAnsi="宋体" w:eastAsia="宋体" w:cs="宋体"/>
          <w:sz w:val="24"/>
          <w:szCs w:val="24"/>
          <w:highlight w:val="none"/>
        </w:rPr>
        <w:fldChar w:fldCharType="end"/>
      </w:r>
      <w:r>
        <w:rPr>
          <w:rFonts w:hint="eastAsia" w:ascii="宋体" w:hAnsi="宋体" w:eastAsia="宋体" w:cs="宋体"/>
          <w:color w:val="000000"/>
          <w:spacing w:val="14"/>
          <w:sz w:val="24"/>
          <w:szCs w:val="24"/>
          <w:highlight w:val="none"/>
        </w:rPr>
        <w:fldChar w:fldCharType="end"/>
      </w:r>
    </w:p>
    <w:p w14:paraId="0D7EDB24">
      <w:pPr>
        <w:pStyle w:val="39"/>
        <w:keepNext w:val="0"/>
        <w:keepLines w:val="0"/>
        <w:pageBreakBefore w:val="0"/>
        <w:widowControl w:val="0"/>
        <w:kinsoku/>
        <w:wordWrap/>
        <w:overflowPunct/>
        <w:topLinePunct w:val="0"/>
        <w:autoSpaceDE/>
        <w:autoSpaceDN/>
        <w:bidi w:val="0"/>
        <w:adjustRightInd/>
        <w:snapToGrid/>
        <w:spacing w:line="500" w:lineRule="exact"/>
        <w:ind w:firstLine="1072" w:firstLineChars="400"/>
        <w:textAlignment w:val="auto"/>
        <w:rPr>
          <w:rFonts w:hint="default" w:cs="宋体"/>
          <w:b/>
          <w:color w:val="000000"/>
          <w:spacing w:val="14"/>
          <w:sz w:val="44"/>
          <w:szCs w:val="44"/>
        </w:rPr>
        <w:sectPr>
          <w:footerReference r:id="rId5" w:type="default"/>
          <w:pgSz w:w="11907" w:h="16840"/>
          <w:pgMar w:top="1230" w:right="1174" w:bottom="1191" w:left="1162" w:header="720" w:footer="720" w:gutter="0"/>
          <w:pgNumType w:start="1"/>
          <w:cols w:space="720" w:num="1"/>
          <w:docGrid w:linePitch="490" w:charSpace="0"/>
        </w:sectPr>
      </w:pPr>
      <w:r>
        <w:rPr>
          <w:rFonts w:hint="eastAsia" w:ascii="宋体" w:hAnsi="宋体" w:eastAsia="宋体" w:cs="宋体"/>
          <w:color w:val="000000"/>
          <w:spacing w:val="14"/>
          <w:sz w:val="24"/>
          <w:szCs w:val="24"/>
          <w:highlight w:val="none"/>
        </w:rPr>
        <w:fldChar w:fldCharType="end"/>
      </w:r>
    </w:p>
    <w:p w14:paraId="4EA5E322">
      <w:pPr>
        <w:pStyle w:val="16"/>
        <w:keepNext w:val="0"/>
        <w:keepLines w:val="0"/>
        <w:pageBreakBefore w:val="0"/>
        <w:widowControl/>
        <w:tabs>
          <w:tab w:val="right" w:leader="dot" w:pos="9232"/>
        </w:tabs>
        <w:kinsoku/>
        <w:wordWrap/>
        <w:overflowPunct/>
        <w:topLinePunct w:val="0"/>
        <w:autoSpaceDE/>
        <w:autoSpaceDN/>
        <w:bidi w:val="0"/>
        <w:adjustRightInd/>
        <w:snapToGrid w:val="0"/>
        <w:spacing w:line="360" w:lineRule="auto"/>
        <w:ind w:firstLine="0" w:firstLineChars="0"/>
        <w:textAlignment w:val="auto"/>
        <w:outlineLvl w:val="0"/>
        <w:rPr>
          <w:rFonts w:hint="eastAsia" w:ascii="宋体" w:hAnsi="宋体" w:eastAsia="宋体" w:cs="宋体"/>
          <w:color w:val="000000"/>
          <w:szCs w:val="21"/>
          <w:lang w:eastAsia="zh-CN"/>
        </w:rPr>
      </w:pPr>
      <w:r>
        <w:rPr>
          <w:rFonts w:hint="eastAsia" w:ascii="宋体" w:hAnsi="宋体"/>
          <w:b/>
          <w:bCs/>
          <w:color w:val="000000"/>
          <w:sz w:val="32"/>
          <w:szCs w:val="32"/>
        </w:rPr>
        <w:t xml:space="preserve">                  </w:t>
      </w:r>
      <w:r>
        <w:rPr>
          <w:rFonts w:hint="eastAsia" w:ascii="宋体" w:hAnsi="宋体"/>
          <w:b/>
          <w:bCs/>
          <w:color w:val="000000"/>
          <w:sz w:val="36"/>
          <w:szCs w:val="36"/>
        </w:rPr>
        <w:t xml:space="preserve">   </w:t>
      </w:r>
      <w:bookmarkStart w:id="1" w:name="_Toc32586"/>
      <w:r>
        <w:rPr>
          <w:rFonts w:hint="eastAsia" w:ascii="宋体" w:hAnsi="宋体" w:eastAsia="宋体" w:cs="宋体"/>
          <w:b/>
          <w:color w:val="000000"/>
          <w:sz w:val="36"/>
          <w:szCs w:val="36"/>
        </w:rPr>
        <w:t xml:space="preserve">第一章 </w:t>
      </w:r>
      <w:bookmarkEnd w:id="0"/>
      <w:r>
        <w:rPr>
          <w:rFonts w:hint="eastAsia" w:ascii="宋体" w:hAnsi="宋体" w:eastAsia="宋体" w:cs="宋体"/>
          <w:b/>
          <w:color w:val="000000"/>
          <w:sz w:val="36"/>
          <w:szCs w:val="36"/>
          <w:lang w:eastAsia="zh-CN"/>
        </w:rPr>
        <w:t>征集公告</w:t>
      </w:r>
      <w:bookmarkEnd w:id="1"/>
    </w:p>
    <w:p w14:paraId="12F32E11">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center"/>
        <w:textAlignment w:val="auto"/>
        <w:rPr>
          <w:rStyle w:val="30"/>
          <w:rFonts w:hint="eastAsia" w:ascii="宋体" w:hAnsi="宋体" w:cs="宋体"/>
          <w:kern w:val="0"/>
          <w:sz w:val="32"/>
          <w:szCs w:val="32"/>
          <w:shd w:val="clear" w:color="auto" w:fill="FFFFFF"/>
          <w:lang w:eastAsia="zh-CN" w:bidi="ar"/>
        </w:rPr>
      </w:pPr>
      <w:bookmarkStart w:id="2" w:name="_Toc27887"/>
      <w:r>
        <w:rPr>
          <w:rStyle w:val="30"/>
          <w:rFonts w:hint="eastAsia" w:ascii="宋体" w:hAnsi="宋体" w:cs="宋体"/>
          <w:kern w:val="0"/>
          <w:sz w:val="32"/>
          <w:szCs w:val="32"/>
          <w:shd w:val="clear" w:color="auto" w:fill="FFFFFF"/>
          <w:lang w:eastAsia="zh-CN" w:bidi="ar"/>
        </w:rPr>
        <w:t>息县建设工程施工图联合审查第三方服务框架协议</w:t>
      </w:r>
    </w:p>
    <w:p w14:paraId="302C82BD">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center"/>
        <w:textAlignment w:val="auto"/>
        <w:rPr>
          <w:rFonts w:hint="eastAsia" w:ascii="宋体" w:hAnsi="宋体" w:cs="宋体" w:eastAsiaTheme="minorEastAsia"/>
          <w:b/>
          <w:sz w:val="32"/>
          <w:szCs w:val="32"/>
          <w:lang w:eastAsia="zh-CN"/>
        </w:rPr>
      </w:pPr>
      <w:r>
        <w:rPr>
          <w:rStyle w:val="30"/>
          <w:rFonts w:hint="eastAsia" w:ascii="宋体" w:hAnsi="宋体" w:cs="宋体"/>
          <w:kern w:val="0"/>
          <w:sz w:val="32"/>
          <w:szCs w:val="32"/>
          <w:shd w:val="clear" w:color="auto" w:fill="FFFFFF"/>
          <w:lang w:eastAsia="zh-CN" w:bidi="ar"/>
        </w:rPr>
        <w:t>政府采购项目征集公告</w:t>
      </w:r>
    </w:p>
    <w:p w14:paraId="04195132">
      <w:pPr>
        <w:pStyle w:val="2"/>
        <w:pageBreakBefore w:val="0"/>
        <w:tabs>
          <w:tab w:val="left" w:pos="0"/>
          <w:tab w:val="left" w:pos="3165"/>
          <w:tab w:val="center" w:pos="4153"/>
        </w:tabs>
        <w:kinsoku/>
        <w:wordWrap/>
        <w:overflowPunct/>
        <w:topLinePunct w:val="0"/>
        <w:autoSpaceDE w:val="0"/>
        <w:autoSpaceDN w:val="0"/>
        <w:bidi w:val="0"/>
        <w:adjustRightInd w:val="0"/>
        <w:snapToGrid/>
        <w:spacing w:before="0" w:beforeLines="0" w:after="0" w:afterLines="0" w:line="500" w:lineRule="exact"/>
        <w:ind w:left="0" w:leftChars="0" w:firstLine="240" w:firstLineChars="100"/>
        <w:jc w:val="left"/>
        <w:textAlignment w:val="auto"/>
        <w:rPr>
          <w:rFonts w:hint="eastAsia" w:ascii="宋体" w:hAnsi="宋体" w:eastAsia="宋体" w:cs="宋体"/>
          <w:b w:val="0"/>
          <w:bCs/>
          <w:i w:val="0"/>
          <w:iCs w:val="0"/>
          <w:sz w:val="24"/>
          <w:szCs w:val="24"/>
          <w:highlight w:val="none"/>
          <w:u w:val="none"/>
          <w:lang w:eastAsia="zh-CN"/>
        </w:rPr>
      </w:pPr>
      <w:bookmarkStart w:id="3" w:name="_Toc9639"/>
      <w:bookmarkStart w:id="4" w:name="_Toc31125"/>
      <w:bookmarkStart w:id="5" w:name="_Toc12810"/>
      <w:bookmarkStart w:id="6" w:name="_Toc14890"/>
      <w:bookmarkStart w:id="7" w:name="_Toc23807"/>
      <w:bookmarkStart w:id="8" w:name="_Toc25694"/>
      <w:bookmarkStart w:id="9" w:name="_Toc7986"/>
      <w:r>
        <w:rPr>
          <w:rFonts w:hint="eastAsia" w:ascii="宋体" w:hAnsi="宋体" w:eastAsia="宋体" w:cs="宋体"/>
          <w:b w:val="0"/>
          <w:bCs/>
          <w:i w:val="0"/>
          <w:iCs w:val="0"/>
          <w:sz w:val="24"/>
          <w:szCs w:val="24"/>
          <w:highlight w:val="none"/>
          <w:u w:val="none"/>
          <w:lang w:eastAsia="zh-CN"/>
        </w:rPr>
        <w:t>项目概况</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4"/>
      </w:tblGrid>
      <w:tr w14:paraId="08B7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4" w:type="dxa"/>
          </w:tcPr>
          <w:p w14:paraId="4655261A">
            <w:pPr>
              <w:pStyle w:val="2"/>
              <w:pageBreakBefore w:val="0"/>
              <w:tabs>
                <w:tab w:val="left" w:pos="0"/>
                <w:tab w:val="left" w:pos="3165"/>
                <w:tab w:val="center" w:pos="4153"/>
              </w:tabs>
              <w:kinsoku/>
              <w:wordWrap/>
              <w:overflowPunct/>
              <w:topLinePunct w:val="0"/>
              <w:autoSpaceDE w:val="0"/>
              <w:autoSpaceDN w:val="0"/>
              <w:bidi w:val="0"/>
              <w:adjustRightInd w:val="0"/>
              <w:snapToGrid/>
              <w:spacing w:before="0" w:beforeLines="0" w:after="0" w:afterLines="0" w:line="500" w:lineRule="exact"/>
              <w:ind w:firstLine="480" w:firstLineChars="200"/>
              <w:jc w:val="left"/>
              <w:textAlignment w:val="auto"/>
              <w:rPr>
                <w:rFonts w:hint="eastAsia" w:ascii="宋体" w:hAnsi="宋体" w:eastAsia="宋体" w:cs="宋体"/>
                <w:b w:val="0"/>
                <w:bCs/>
                <w:i w:val="0"/>
                <w:iCs w:val="0"/>
                <w:sz w:val="24"/>
                <w:szCs w:val="24"/>
                <w:highlight w:val="none"/>
                <w:u w:val="single"/>
                <w:vertAlign w:val="baseline"/>
                <w:lang w:eastAsia="zh-CN"/>
              </w:rPr>
            </w:pPr>
            <w:r>
              <w:rPr>
                <w:rFonts w:hint="eastAsia" w:ascii="宋体" w:hAnsi="宋体" w:eastAsia="宋体" w:cs="宋体"/>
                <w:b w:val="0"/>
                <w:bCs/>
                <w:i w:val="0"/>
                <w:iCs w:val="0"/>
                <w:sz w:val="24"/>
                <w:szCs w:val="24"/>
                <w:highlight w:val="none"/>
                <w:u w:val="single"/>
                <w:lang w:eastAsia="zh-CN"/>
              </w:rPr>
              <w:t>息县建设工程施工图联合审查第三方服务框架协议政府采购项目</w:t>
            </w:r>
            <w:r>
              <w:rPr>
                <w:rFonts w:hint="eastAsia" w:ascii="宋体" w:hAnsi="宋体" w:eastAsia="宋体" w:cs="宋体"/>
                <w:b w:val="0"/>
                <w:bCs/>
                <w:i w:val="0"/>
                <w:iCs w:val="0"/>
                <w:sz w:val="24"/>
                <w:szCs w:val="24"/>
                <w:highlight w:val="none"/>
                <w:u w:val="single"/>
                <w:lang w:val="en-US" w:eastAsia="zh-CN"/>
              </w:rPr>
              <w:t xml:space="preserve"> </w:t>
            </w:r>
            <w:r>
              <w:rPr>
                <w:rFonts w:hint="eastAsia" w:ascii="宋体" w:hAnsi="宋体" w:eastAsia="宋体" w:cs="宋体"/>
                <w:b w:val="0"/>
                <w:bCs/>
                <w:i w:val="0"/>
                <w:iCs w:val="0"/>
                <w:sz w:val="24"/>
                <w:szCs w:val="24"/>
                <w:highlight w:val="none"/>
              </w:rPr>
              <w:t>招标项目的潜在</w:t>
            </w:r>
            <w:r>
              <w:rPr>
                <w:rFonts w:hint="eastAsia" w:ascii="宋体" w:hAnsi="宋体" w:eastAsia="宋体" w:cs="宋体"/>
                <w:b w:val="0"/>
                <w:bCs/>
                <w:i w:val="0"/>
                <w:iCs w:val="0"/>
                <w:sz w:val="24"/>
                <w:szCs w:val="24"/>
                <w:highlight w:val="none"/>
                <w:lang w:eastAsia="zh-CN"/>
              </w:rPr>
              <w:t>供应商</w:t>
            </w:r>
            <w:r>
              <w:rPr>
                <w:rFonts w:hint="eastAsia" w:ascii="宋体" w:hAnsi="宋体" w:eastAsia="宋体" w:cs="宋体"/>
                <w:b w:val="0"/>
                <w:bCs/>
                <w:i w:val="0"/>
                <w:iCs w:val="0"/>
                <w:sz w:val="24"/>
                <w:szCs w:val="24"/>
                <w:highlight w:val="none"/>
              </w:rPr>
              <w:t>应在</w:t>
            </w:r>
            <w:r>
              <w:rPr>
                <w:rFonts w:hint="eastAsia" w:ascii="宋体" w:hAnsi="宋体" w:eastAsia="宋体" w:cs="宋体"/>
                <w:b w:val="0"/>
                <w:bCs/>
                <w:i w:val="0"/>
                <w:iCs w:val="0"/>
                <w:sz w:val="22"/>
                <w:szCs w:val="22"/>
                <w:highlight w:val="none"/>
                <w:u w:val="single"/>
              </w:rPr>
              <w:t>（全国公共资源交易平台（河南省·息县）https://ggzyjy.xinyang.gov.cn/xixian/）</w:t>
            </w:r>
            <w:r>
              <w:rPr>
                <w:rFonts w:hint="eastAsia" w:ascii="宋体" w:hAnsi="宋体" w:eastAsia="宋体" w:cs="宋体"/>
                <w:b w:val="0"/>
                <w:bCs/>
                <w:i w:val="0"/>
                <w:iCs w:val="0"/>
                <w:sz w:val="24"/>
                <w:szCs w:val="24"/>
                <w:highlight w:val="none"/>
              </w:rPr>
              <w:t>获取</w:t>
            </w:r>
            <w:r>
              <w:rPr>
                <w:rFonts w:hint="eastAsia" w:ascii="宋体" w:hAnsi="宋体" w:eastAsia="宋体" w:cs="宋体"/>
                <w:b w:val="0"/>
                <w:bCs/>
                <w:i w:val="0"/>
                <w:iCs w:val="0"/>
                <w:sz w:val="24"/>
                <w:szCs w:val="24"/>
                <w:highlight w:val="none"/>
                <w:lang w:eastAsia="zh-CN"/>
              </w:rPr>
              <w:t>征集文件</w:t>
            </w:r>
            <w:r>
              <w:rPr>
                <w:rFonts w:hint="eastAsia" w:ascii="宋体" w:hAnsi="宋体" w:eastAsia="宋体" w:cs="宋体"/>
                <w:b w:val="0"/>
                <w:bCs/>
                <w:i w:val="0"/>
                <w:iCs w:val="0"/>
                <w:sz w:val="24"/>
                <w:szCs w:val="24"/>
                <w:highlight w:val="none"/>
              </w:rPr>
              <w:t>，并于</w:t>
            </w:r>
            <w:r>
              <w:rPr>
                <w:rFonts w:hint="eastAsia" w:ascii="宋体" w:hAnsi="宋体" w:eastAsia="宋体" w:cs="宋体"/>
                <w:b w:val="0"/>
                <w:bCs/>
                <w:i w:val="0"/>
                <w:iCs w:val="0"/>
                <w:color w:val="auto"/>
                <w:sz w:val="24"/>
                <w:szCs w:val="24"/>
                <w:highlight w:val="none"/>
                <w:u w:val="single"/>
                <w:lang w:val="en-US" w:eastAsia="zh-CN"/>
              </w:rPr>
              <w:t xml:space="preserve">  2025  </w:t>
            </w:r>
            <w:r>
              <w:rPr>
                <w:rFonts w:hint="eastAsia" w:ascii="宋体" w:hAnsi="宋体" w:eastAsia="宋体" w:cs="宋体"/>
                <w:b w:val="0"/>
                <w:bCs/>
                <w:i w:val="0"/>
                <w:iCs w:val="0"/>
                <w:color w:val="auto"/>
                <w:sz w:val="24"/>
                <w:szCs w:val="24"/>
                <w:highlight w:val="none"/>
              </w:rPr>
              <w:t>年</w:t>
            </w:r>
            <w:r>
              <w:rPr>
                <w:rFonts w:hint="eastAsia" w:ascii="宋体" w:hAnsi="宋体" w:eastAsia="宋体" w:cs="宋体"/>
                <w:b w:val="0"/>
                <w:bCs/>
                <w:i w:val="0"/>
                <w:iCs w:val="0"/>
                <w:color w:val="auto"/>
                <w:sz w:val="24"/>
                <w:szCs w:val="24"/>
                <w:highlight w:val="none"/>
                <w:u w:val="single"/>
                <w:lang w:val="en-US" w:eastAsia="zh-CN"/>
              </w:rPr>
              <w:t xml:space="preserve">  3  </w:t>
            </w:r>
            <w:r>
              <w:rPr>
                <w:rFonts w:hint="eastAsia" w:ascii="宋体" w:hAnsi="宋体" w:eastAsia="宋体" w:cs="宋体"/>
                <w:b w:val="0"/>
                <w:bCs/>
                <w:i w:val="0"/>
                <w:iCs w:val="0"/>
                <w:color w:val="auto"/>
                <w:sz w:val="24"/>
                <w:szCs w:val="24"/>
                <w:highlight w:val="none"/>
              </w:rPr>
              <w:t>月</w:t>
            </w:r>
            <w:r>
              <w:rPr>
                <w:rFonts w:hint="eastAsia" w:ascii="宋体" w:hAnsi="宋体" w:eastAsia="宋体" w:cs="宋体"/>
                <w:b w:val="0"/>
                <w:bCs/>
                <w:i w:val="0"/>
                <w:iCs w:val="0"/>
                <w:color w:val="auto"/>
                <w:sz w:val="24"/>
                <w:szCs w:val="24"/>
                <w:highlight w:val="none"/>
                <w:u w:val="single"/>
                <w:lang w:val="en-US" w:eastAsia="zh-CN"/>
              </w:rPr>
              <w:t xml:space="preserve">  19  </w:t>
            </w:r>
            <w:r>
              <w:rPr>
                <w:rFonts w:hint="eastAsia" w:ascii="宋体" w:hAnsi="宋体" w:eastAsia="宋体" w:cs="宋体"/>
                <w:b w:val="0"/>
                <w:bCs/>
                <w:i w:val="0"/>
                <w:iCs w:val="0"/>
                <w:color w:val="auto"/>
                <w:sz w:val="24"/>
                <w:szCs w:val="24"/>
                <w:highlight w:val="none"/>
              </w:rPr>
              <w:t>日</w:t>
            </w:r>
            <w:r>
              <w:rPr>
                <w:rFonts w:hint="eastAsia" w:ascii="宋体" w:hAnsi="宋体" w:eastAsia="宋体" w:cs="宋体"/>
                <w:b w:val="0"/>
                <w:bCs/>
                <w:i w:val="0"/>
                <w:iCs w:val="0"/>
                <w:color w:val="auto"/>
                <w:sz w:val="24"/>
                <w:szCs w:val="24"/>
                <w:highlight w:val="none"/>
                <w:u w:val="single"/>
                <w:lang w:val="en-US" w:eastAsia="zh-CN"/>
              </w:rPr>
              <w:t xml:space="preserve">   09   </w:t>
            </w:r>
            <w:r>
              <w:rPr>
                <w:rFonts w:hint="eastAsia" w:ascii="宋体" w:hAnsi="宋体" w:eastAsia="宋体" w:cs="宋体"/>
                <w:b w:val="0"/>
                <w:bCs/>
                <w:i w:val="0"/>
                <w:iCs w:val="0"/>
                <w:color w:val="auto"/>
                <w:sz w:val="24"/>
                <w:szCs w:val="24"/>
                <w:highlight w:val="none"/>
                <w:lang w:eastAsia="zh-CN"/>
              </w:rPr>
              <w:t>点</w:t>
            </w:r>
            <w:r>
              <w:rPr>
                <w:rFonts w:hint="eastAsia" w:ascii="宋体" w:hAnsi="宋体" w:eastAsia="宋体" w:cs="宋体"/>
                <w:b w:val="0"/>
                <w:bCs/>
                <w:i w:val="0"/>
                <w:iCs w:val="0"/>
                <w:color w:val="auto"/>
                <w:sz w:val="24"/>
                <w:szCs w:val="24"/>
                <w:highlight w:val="none"/>
                <w:u w:val="single"/>
                <w:lang w:val="en-US" w:eastAsia="zh-CN"/>
              </w:rPr>
              <w:t xml:space="preserve">  30  </w:t>
            </w:r>
            <w:r>
              <w:rPr>
                <w:rFonts w:hint="eastAsia" w:ascii="宋体" w:hAnsi="宋体" w:eastAsia="宋体" w:cs="宋体"/>
                <w:b w:val="0"/>
                <w:bCs/>
                <w:i w:val="0"/>
                <w:iCs w:val="0"/>
                <w:color w:val="auto"/>
                <w:sz w:val="24"/>
                <w:szCs w:val="24"/>
                <w:highlight w:val="none"/>
              </w:rPr>
              <w:t>分（北京时间）</w:t>
            </w:r>
            <w:r>
              <w:rPr>
                <w:rFonts w:hint="eastAsia" w:ascii="宋体" w:hAnsi="宋体" w:eastAsia="宋体" w:cs="宋体"/>
                <w:b w:val="0"/>
                <w:bCs/>
                <w:i w:val="0"/>
                <w:iCs w:val="0"/>
                <w:sz w:val="24"/>
                <w:szCs w:val="24"/>
                <w:highlight w:val="none"/>
              </w:rPr>
              <w:t>前递交</w:t>
            </w:r>
            <w:r>
              <w:rPr>
                <w:rFonts w:hint="eastAsia" w:ascii="宋体" w:hAnsi="宋体" w:eastAsia="宋体" w:cs="宋体"/>
                <w:b w:val="0"/>
                <w:bCs/>
                <w:i w:val="0"/>
                <w:iCs w:val="0"/>
                <w:sz w:val="24"/>
                <w:szCs w:val="24"/>
                <w:highlight w:val="none"/>
                <w:lang w:eastAsia="zh-CN"/>
              </w:rPr>
              <w:t>响应文件</w:t>
            </w:r>
            <w:r>
              <w:rPr>
                <w:rFonts w:hint="eastAsia" w:ascii="宋体" w:hAnsi="宋体" w:eastAsia="宋体" w:cs="宋体"/>
                <w:b w:val="0"/>
                <w:bCs/>
                <w:i w:val="0"/>
                <w:iCs w:val="0"/>
                <w:sz w:val="24"/>
                <w:szCs w:val="24"/>
                <w:highlight w:val="none"/>
              </w:rPr>
              <w:t>。</w:t>
            </w:r>
          </w:p>
        </w:tc>
      </w:tr>
      <w:bookmarkEnd w:id="3"/>
      <w:bookmarkEnd w:id="4"/>
      <w:bookmarkEnd w:id="5"/>
      <w:bookmarkEnd w:id="6"/>
      <w:bookmarkEnd w:id="7"/>
      <w:bookmarkEnd w:id="8"/>
      <w:bookmarkEnd w:id="9"/>
    </w:tbl>
    <w:p w14:paraId="41AE6D23">
      <w:pPr>
        <w:pStyle w:val="3"/>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val="0"/>
          <w:sz w:val="24"/>
          <w:szCs w:val="24"/>
          <w:highlight w:val="none"/>
        </w:rPr>
      </w:pPr>
      <w:bookmarkStart w:id="10" w:name="_Toc28359079"/>
      <w:bookmarkStart w:id="11" w:name="_Toc13967"/>
      <w:bookmarkStart w:id="12" w:name="_Toc32478"/>
      <w:bookmarkStart w:id="13" w:name="_Toc21686"/>
      <w:bookmarkStart w:id="14" w:name="_Toc16995"/>
      <w:bookmarkStart w:id="15" w:name="_Toc28359002"/>
      <w:bookmarkStart w:id="16" w:name="_Toc13391"/>
      <w:bookmarkStart w:id="17" w:name="_Toc35393621"/>
      <w:bookmarkStart w:id="18" w:name="_Toc27102"/>
      <w:bookmarkStart w:id="19" w:name="_Toc35393790"/>
      <w:bookmarkStart w:id="20" w:name="_Toc6468"/>
      <w:bookmarkStart w:id="21" w:name="_Hlk24379207"/>
      <w:r>
        <w:rPr>
          <w:rFonts w:hint="eastAsia" w:ascii="宋体" w:hAnsi="宋体" w:eastAsia="宋体" w:cs="宋体"/>
          <w:b w:val="0"/>
          <w:sz w:val="24"/>
          <w:szCs w:val="24"/>
          <w:highlight w:val="none"/>
        </w:rPr>
        <w:t>一、项目基本情况</w:t>
      </w:r>
      <w:bookmarkEnd w:id="10"/>
      <w:bookmarkEnd w:id="11"/>
      <w:bookmarkEnd w:id="12"/>
      <w:bookmarkEnd w:id="13"/>
      <w:bookmarkEnd w:id="14"/>
      <w:bookmarkEnd w:id="15"/>
      <w:bookmarkEnd w:id="16"/>
      <w:bookmarkEnd w:id="17"/>
      <w:bookmarkEnd w:id="18"/>
      <w:bookmarkEnd w:id="19"/>
      <w:bookmarkEnd w:id="20"/>
    </w:p>
    <w:p w14:paraId="35F4F3FB">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eastAsia="zh-CN"/>
        </w:rPr>
        <w:t>项目编号：息财公开</w:t>
      </w:r>
      <w:r>
        <w:rPr>
          <w:rFonts w:hint="eastAsia" w:ascii="宋体" w:hAnsi="宋体" w:eastAsia="宋体" w:cs="宋体"/>
          <w:i w:val="0"/>
          <w:iCs w:val="0"/>
          <w:color w:val="auto"/>
          <w:sz w:val="24"/>
          <w:szCs w:val="24"/>
          <w:highlight w:val="none"/>
          <w:lang w:val="en-US" w:eastAsia="zh-CN"/>
        </w:rPr>
        <w:t>-2025-02-9</w:t>
      </w:r>
    </w:p>
    <w:p w14:paraId="556101C4">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项目名称：</w:t>
      </w:r>
      <w:bookmarkEnd w:id="21"/>
      <w:r>
        <w:rPr>
          <w:rFonts w:hint="eastAsia" w:ascii="宋体" w:hAnsi="宋体" w:eastAsia="宋体" w:cs="宋体"/>
          <w:i w:val="0"/>
          <w:iCs w:val="0"/>
          <w:color w:val="auto"/>
          <w:sz w:val="24"/>
          <w:szCs w:val="24"/>
          <w:highlight w:val="none"/>
          <w:lang w:eastAsia="zh-CN"/>
        </w:rPr>
        <w:t>息县建设工程施工图联合审查第三方服务框架协议政府采购项目</w:t>
      </w:r>
    </w:p>
    <w:p w14:paraId="357CAC24">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3.采购方式：封闭式框架协议采购</w:t>
      </w:r>
    </w:p>
    <w:p w14:paraId="453F7C3B">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预算金额：</w:t>
      </w:r>
      <w:r>
        <w:rPr>
          <w:rFonts w:hint="eastAsia" w:ascii="宋体" w:hAnsi="宋体" w:eastAsia="宋体" w:cs="宋体"/>
          <w:i w:val="0"/>
          <w:iCs w:val="0"/>
          <w:color w:val="auto"/>
          <w:sz w:val="24"/>
          <w:szCs w:val="24"/>
          <w:highlight w:val="none"/>
          <w:lang w:eastAsia="zh-CN"/>
        </w:rPr>
        <w:t>参照</w:t>
      </w:r>
      <w:r>
        <w:rPr>
          <w:rFonts w:hint="eastAsia" w:ascii="宋体" w:hAnsi="宋体" w:eastAsia="宋体" w:cs="宋体"/>
          <w:i w:val="0"/>
          <w:iCs w:val="0"/>
          <w:color w:val="auto"/>
          <w:sz w:val="24"/>
          <w:szCs w:val="24"/>
          <w:highlight w:val="none"/>
        </w:rPr>
        <w:t>河南省住房和城乡建设厅、河南省财政厅、河南省人民防控办公室《关于印发贯彻落实河南省人民政府办公厅“联合审图”方案有关工作的通知》豫建设【2019】57号文件要求，</w:t>
      </w:r>
      <w:r>
        <w:rPr>
          <w:rFonts w:hint="eastAsia" w:ascii="宋体" w:hAnsi="宋体" w:eastAsia="宋体" w:cs="宋体"/>
          <w:i w:val="0"/>
          <w:iCs w:val="0"/>
          <w:color w:val="auto"/>
          <w:sz w:val="24"/>
          <w:szCs w:val="24"/>
          <w:highlight w:val="none"/>
          <w:lang w:eastAsia="zh-CN"/>
        </w:rPr>
        <w:t>本次采购项目</w:t>
      </w:r>
      <w:r>
        <w:rPr>
          <w:rFonts w:hint="eastAsia" w:ascii="宋体" w:hAnsi="宋体" w:eastAsia="宋体" w:cs="宋体"/>
          <w:i w:val="0"/>
          <w:iCs w:val="0"/>
          <w:color w:val="auto"/>
          <w:sz w:val="24"/>
          <w:szCs w:val="24"/>
          <w:highlight w:val="none"/>
        </w:rPr>
        <w:t>审查费用</w:t>
      </w:r>
      <w:r>
        <w:rPr>
          <w:rFonts w:hint="eastAsia" w:ascii="宋体" w:hAnsi="宋体" w:eastAsia="宋体" w:cs="宋体"/>
          <w:i w:val="0"/>
          <w:iCs w:val="0"/>
          <w:color w:val="auto"/>
          <w:sz w:val="24"/>
          <w:szCs w:val="24"/>
          <w:highlight w:val="none"/>
          <w:lang w:eastAsia="zh-CN"/>
        </w:rPr>
        <w:t>为附件</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《河南省施工图设计文件审查结算标准》</w:t>
      </w:r>
      <w:r>
        <w:rPr>
          <w:rFonts w:hint="eastAsia" w:ascii="宋体" w:hAnsi="宋体" w:eastAsia="宋体" w:cs="宋体"/>
          <w:i w:val="0"/>
          <w:iCs w:val="0"/>
          <w:color w:val="auto"/>
          <w:sz w:val="24"/>
          <w:szCs w:val="24"/>
          <w:highlight w:val="none"/>
          <w:lang w:eastAsia="zh-CN"/>
        </w:rPr>
        <w:t>的</w:t>
      </w:r>
      <w:r>
        <w:rPr>
          <w:rFonts w:hint="eastAsia" w:ascii="宋体" w:hAnsi="宋体" w:eastAsia="宋体" w:cs="宋体"/>
          <w:i w:val="0"/>
          <w:iCs w:val="0"/>
          <w:color w:val="auto"/>
          <w:sz w:val="24"/>
          <w:szCs w:val="24"/>
          <w:highlight w:val="none"/>
          <w:lang w:val="en-US" w:eastAsia="zh-CN"/>
        </w:rPr>
        <w:t>95</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；（详见征集文件“第五章 采购需求以及最高限制单价”）</w:t>
      </w:r>
    </w:p>
    <w:p w14:paraId="5BD1CF72">
      <w:pPr>
        <w:pageBreakBefore w:val="0"/>
        <w:kinsoku/>
        <w:overflowPunct/>
        <w:topLinePunct w:val="0"/>
        <w:bidi w:val="0"/>
        <w:snapToGrid/>
        <w:spacing w:line="500" w:lineRule="exact"/>
        <w:ind w:left="0" w:leftChars="0" w:firstLine="660" w:firstLineChars="2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eastAsia="宋体" w:cs="宋体"/>
          <w:i w:val="0"/>
          <w:iCs w:val="0"/>
          <w:color w:val="auto"/>
          <w:sz w:val="24"/>
          <w:szCs w:val="24"/>
          <w:highlight w:val="none"/>
          <w:lang w:eastAsia="zh-CN"/>
        </w:rPr>
        <w:t>参照</w:t>
      </w:r>
      <w:r>
        <w:rPr>
          <w:rFonts w:hint="eastAsia" w:ascii="宋体" w:hAnsi="宋体" w:eastAsia="宋体" w:cs="宋体"/>
          <w:i w:val="0"/>
          <w:iCs w:val="0"/>
          <w:color w:val="auto"/>
          <w:sz w:val="24"/>
          <w:szCs w:val="24"/>
          <w:highlight w:val="none"/>
        </w:rPr>
        <w:t>河南省住房和城乡建设厅、河南省财政厅、河南省人民防控办公室《关于印发贯彻落实河南省人民政府办公厅“联合审图”方案有关工作的通知》豫建设【2019】57号文件要求，</w:t>
      </w:r>
      <w:r>
        <w:rPr>
          <w:rFonts w:hint="eastAsia" w:ascii="宋体" w:hAnsi="宋体" w:eastAsia="宋体" w:cs="宋体"/>
          <w:i w:val="0"/>
          <w:iCs w:val="0"/>
          <w:color w:val="auto"/>
          <w:sz w:val="24"/>
          <w:szCs w:val="24"/>
          <w:highlight w:val="none"/>
          <w:lang w:eastAsia="zh-CN"/>
        </w:rPr>
        <w:t>本次采购项目</w:t>
      </w:r>
      <w:r>
        <w:rPr>
          <w:rFonts w:hint="eastAsia" w:ascii="宋体" w:hAnsi="宋体" w:eastAsia="宋体" w:cs="宋体"/>
          <w:i w:val="0"/>
          <w:iCs w:val="0"/>
          <w:color w:val="auto"/>
          <w:sz w:val="24"/>
          <w:szCs w:val="24"/>
          <w:highlight w:val="none"/>
        </w:rPr>
        <w:t>审查费用</w:t>
      </w:r>
      <w:r>
        <w:rPr>
          <w:rFonts w:hint="eastAsia" w:ascii="宋体" w:hAnsi="宋体" w:eastAsia="宋体" w:cs="宋体"/>
          <w:i w:val="0"/>
          <w:iCs w:val="0"/>
          <w:color w:val="auto"/>
          <w:sz w:val="24"/>
          <w:szCs w:val="24"/>
          <w:highlight w:val="none"/>
          <w:lang w:eastAsia="zh-CN"/>
        </w:rPr>
        <w:t>为附件</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《河南省施工图设计文件审查结算标准》</w:t>
      </w:r>
      <w:r>
        <w:rPr>
          <w:rFonts w:hint="eastAsia" w:ascii="宋体" w:hAnsi="宋体" w:eastAsia="宋体" w:cs="宋体"/>
          <w:i w:val="0"/>
          <w:iCs w:val="0"/>
          <w:color w:val="auto"/>
          <w:sz w:val="24"/>
          <w:szCs w:val="24"/>
          <w:highlight w:val="none"/>
          <w:lang w:eastAsia="zh-CN"/>
        </w:rPr>
        <w:t>的</w:t>
      </w:r>
      <w:r>
        <w:rPr>
          <w:rFonts w:hint="eastAsia" w:ascii="宋体" w:hAnsi="宋体" w:eastAsia="宋体" w:cs="宋体"/>
          <w:i w:val="0"/>
          <w:iCs w:val="0"/>
          <w:color w:val="auto"/>
          <w:sz w:val="24"/>
          <w:szCs w:val="24"/>
          <w:highlight w:val="none"/>
          <w:lang w:val="en-US" w:eastAsia="zh-CN"/>
        </w:rPr>
        <w:t>95</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；（详见征集文件“第五章 采购需求以及最高限制单价”）</w:t>
      </w:r>
    </w:p>
    <w:p w14:paraId="48A4DAA6">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bookmarkStart w:id="22" w:name="_Toc11612"/>
      <w:bookmarkStart w:id="23" w:name="_Toc35393791"/>
      <w:bookmarkStart w:id="24" w:name="_Toc35393622"/>
      <w:bookmarkStart w:id="25" w:name="_Toc28359003"/>
      <w:bookmarkStart w:id="26" w:name="_Toc28359080"/>
      <w:r>
        <w:rPr>
          <w:rFonts w:hint="eastAsia" w:ascii="宋体" w:hAnsi="宋体" w:eastAsia="宋体" w:cs="宋体"/>
          <w:sz w:val="24"/>
          <w:szCs w:val="24"/>
          <w:highlight w:val="none"/>
        </w:rPr>
        <w:t>5.采购需求：</w:t>
      </w:r>
    </w:p>
    <w:p w14:paraId="3739618F">
      <w:pPr>
        <w:widowControl/>
        <w:wordWrap w:val="0"/>
        <w:spacing w:line="500" w:lineRule="exact"/>
        <w:ind w:left="0" w:leftChars="0" w:firstLine="638" w:firstLineChars="266"/>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5.1采购内容：</w:t>
      </w:r>
      <w:r>
        <w:rPr>
          <w:rFonts w:hint="eastAsia" w:ascii="宋体" w:hAnsi="宋体" w:eastAsia="宋体" w:cs="宋体"/>
          <w:i w:val="0"/>
          <w:iCs w:val="0"/>
          <w:color w:val="auto"/>
          <w:sz w:val="24"/>
          <w:szCs w:val="24"/>
          <w:highlight w:val="none"/>
          <w:lang w:eastAsia="zh-CN"/>
        </w:rPr>
        <w:t>息县建设工程施工图联合审查第三方服务框架协议政府采购</w:t>
      </w:r>
      <w:r>
        <w:rPr>
          <w:rFonts w:hint="eastAsia" w:ascii="宋体" w:hAnsi="宋体" w:eastAsia="宋体" w:cs="宋体"/>
          <w:bCs/>
          <w:sz w:val="24"/>
          <w:szCs w:val="24"/>
          <w:highlight w:val="none"/>
          <w:lang w:val="en-US" w:eastAsia="zh-CN"/>
        </w:rPr>
        <w:t>5家</w:t>
      </w:r>
      <w:r>
        <w:rPr>
          <w:rFonts w:hint="eastAsia" w:ascii="宋体" w:hAnsi="宋体" w:eastAsia="宋体" w:cs="宋体"/>
          <w:i w:val="0"/>
          <w:iCs w:val="0"/>
          <w:color w:val="auto"/>
          <w:sz w:val="24"/>
          <w:szCs w:val="24"/>
          <w:highlight w:val="none"/>
          <w:lang w:eastAsia="zh-CN"/>
        </w:rPr>
        <w:t>施工图</w:t>
      </w:r>
      <w:r>
        <w:rPr>
          <w:rFonts w:hint="eastAsia" w:ascii="宋体" w:hAnsi="宋体" w:eastAsia="宋体" w:cs="宋体"/>
          <w:bCs/>
          <w:sz w:val="24"/>
          <w:szCs w:val="24"/>
          <w:highlight w:val="none"/>
          <w:lang w:eastAsia="zh-CN"/>
        </w:rPr>
        <w:t>审查公司</w:t>
      </w:r>
    </w:p>
    <w:p w14:paraId="108F48CC">
      <w:pPr>
        <w:widowControl/>
        <w:wordWrap w:val="0"/>
        <w:spacing w:line="500" w:lineRule="exact"/>
        <w:ind w:left="0" w:leftChars="0" w:firstLine="638" w:firstLineChars="266"/>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5.2资金来源：财政资金，已落实</w:t>
      </w:r>
    </w:p>
    <w:p w14:paraId="6C365D7E">
      <w:pPr>
        <w:widowControl/>
        <w:wordWrap w:val="0"/>
        <w:spacing w:line="500" w:lineRule="exact"/>
        <w:ind w:left="0" w:leftChars="0" w:firstLine="638" w:firstLineChars="266"/>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5.3服务对象范围：息县住房和城乡建设局  </w:t>
      </w:r>
    </w:p>
    <w:p w14:paraId="17563D30">
      <w:pPr>
        <w:widowControl/>
        <w:wordWrap w:val="0"/>
        <w:spacing w:line="500" w:lineRule="exact"/>
        <w:ind w:left="0" w:leftChars="0" w:firstLine="638" w:firstLineChars="266"/>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5.4采购数量：本次拟采购5家</w:t>
      </w:r>
      <w:r>
        <w:rPr>
          <w:rFonts w:hint="eastAsia" w:ascii="宋体" w:hAnsi="宋体" w:eastAsia="宋体" w:cs="宋体"/>
          <w:i w:val="0"/>
          <w:iCs w:val="0"/>
          <w:color w:val="auto"/>
          <w:sz w:val="24"/>
          <w:szCs w:val="24"/>
          <w:highlight w:val="none"/>
          <w:lang w:eastAsia="zh-CN"/>
        </w:rPr>
        <w:t>施工图</w:t>
      </w:r>
      <w:r>
        <w:rPr>
          <w:rFonts w:hint="eastAsia" w:ascii="宋体" w:hAnsi="宋体" w:eastAsia="宋体" w:cs="宋体"/>
          <w:bCs/>
          <w:sz w:val="24"/>
          <w:szCs w:val="24"/>
          <w:highlight w:val="none"/>
          <w:lang w:eastAsia="zh-CN"/>
        </w:rPr>
        <w:t>审查公司</w:t>
      </w:r>
    </w:p>
    <w:p w14:paraId="65E00649">
      <w:pPr>
        <w:widowControl/>
        <w:wordWrap w:val="0"/>
        <w:spacing w:line="500" w:lineRule="exact"/>
        <w:ind w:left="0" w:leftChars="0" w:firstLine="638" w:firstLineChars="266"/>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lang w:eastAsia="zh-CN"/>
        </w:rPr>
        <w:t>框架协议的期限</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lang w:eastAsia="zh-CN"/>
        </w:rPr>
        <w:t>年</w:t>
      </w:r>
    </w:p>
    <w:p w14:paraId="5BAE3EF7">
      <w:pPr>
        <w:widowControl/>
        <w:wordWrap w:val="0"/>
        <w:spacing w:line="500" w:lineRule="exact"/>
        <w:ind w:left="0" w:leftChars="0" w:firstLine="638" w:firstLineChars="266"/>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质量要求：符合国家现行相关规范及标准要求，确保通过各相关部门审查</w:t>
      </w:r>
    </w:p>
    <w:p w14:paraId="713AD2B1">
      <w:pPr>
        <w:widowControl/>
        <w:wordWrap w:val="0"/>
        <w:spacing w:line="500" w:lineRule="exact"/>
        <w:ind w:left="0" w:leftChars="0" w:firstLine="638" w:firstLineChars="266"/>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5.7标段划分：本项目共划分为1个标段</w:t>
      </w:r>
    </w:p>
    <w:p w14:paraId="06138F33">
      <w:pPr>
        <w:widowControl/>
        <w:wordWrap w:val="0"/>
        <w:spacing w:line="500" w:lineRule="exact"/>
        <w:ind w:left="0" w:leftChars="0" w:firstLine="420" w:firstLineChars="175"/>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6.合同履行期限：同框架协议的期限</w:t>
      </w:r>
    </w:p>
    <w:p w14:paraId="68B05A6B">
      <w:pPr>
        <w:widowControl/>
        <w:wordWrap w:val="0"/>
        <w:spacing w:line="500" w:lineRule="exact"/>
        <w:ind w:left="0" w:leftChars="0" w:firstLine="420" w:firstLineChars="175"/>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7.本项目（是/否）接受联合体投标：否</w:t>
      </w:r>
    </w:p>
    <w:p w14:paraId="4F008AF7">
      <w:pPr>
        <w:pStyle w:val="24"/>
        <w:pageBreakBefore w:val="0"/>
        <w:kinsoku/>
        <w:overflowPunct/>
        <w:topLinePunct w:val="0"/>
        <w:bidi w:val="0"/>
        <w:snapToGrid/>
        <w:spacing w:after="0" w:line="500" w:lineRule="exact"/>
        <w:ind w:left="0" w:leftChars="0"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8.是否接受进口产品：</w:t>
      </w:r>
      <w:r>
        <w:rPr>
          <w:rFonts w:hint="eastAsia" w:ascii="宋体" w:hAnsi="宋体" w:eastAsia="宋体" w:cs="宋体"/>
          <w:sz w:val="24"/>
          <w:szCs w:val="24"/>
          <w:highlight w:val="none"/>
          <w:lang w:eastAsia="zh-CN"/>
        </w:rPr>
        <w:t>否</w:t>
      </w:r>
    </w:p>
    <w:p w14:paraId="66B87D3C">
      <w:pPr>
        <w:pStyle w:val="3"/>
        <w:keepNext w:val="0"/>
        <w:keepLines/>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b w:val="0"/>
          <w:bCs/>
          <w:sz w:val="24"/>
          <w:szCs w:val="24"/>
          <w:highlight w:val="none"/>
          <w:lang w:val="en-US" w:eastAsia="zh-CN"/>
        </w:rPr>
      </w:pPr>
      <w:bookmarkStart w:id="27" w:name="_Toc6251"/>
      <w:bookmarkStart w:id="28" w:name="_Toc21964"/>
      <w:bookmarkStart w:id="29" w:name="_Toc24618"/>
      <w:r>
        <w:rPr>
          <w:rFonts w:hint="eastAsia" w:ascii="宋体" w:hAnsi="宋体" w:eastAsia="宋体" w:cs="宋体"/>
          <w:b w:val="0"/>
          <w:bCs/>
          <w:sz w:val="24"/>
          <w:szCs w:val="24"/>
          <w:highlight w:val="none"/>
        </w:rPr>
        <w:t>9.是否专门面向中小企业：</w:t>
      </w:r>
      <w:bookmarkEnd w:id="27"/>
      <w:bookmarkEnd w:id="28"/>
      <w:bookmarkEnd w:id="29"/>
      <w:r>
        <w:rPr>
          <w:rFonts w:hint="eastAsia" w:eastAsia="宋体" w:cs="宋体"/>
          <w:b w:val="0"/>
          <w:bCs/>
          <w:sz w:val="24"/>
          <w:szCs w:val="24"/>
          <w:highlight w:val="none"/>
          <w:lang w:eastAsia="zh-CN"/>
        </w:rPr>
        <w:t>是</w:t>
      </w:r>
    </w:p>
    <w:p w14:paraId="4974E9E6">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val="0"/>
          <w:sz w:val="24"/>
          <w:szCs w:val="24"/>
          <w:highlight w:val="none"/>
        </w:rPr>
      </w:pPr>
      <w:bookmarkStart w:id="30" w:name="_Toc10058"/>
      <w:bookmarkStart w:id="31" w:name="_Toc7264"/>
      <w:bookmarkStart w:id="32" w:name="_Toc8202"/>
      <w:bookmarkStart w:id="33" w:name="_Toc10345"/>
      <w:bookmarkStart w:id="34" w:name="_Toc23319"/>
      <w:bookmarkStart w:id="35" w:name="_Toc29761"/>
      <w:r>
        <w:rPr>
          <w:rFonts w:hint="eastAsia" w:ascii="宋体" w:hAnsi="宋体" w:eastAsia="宋体" w:cs="宋体"/>
          <w:b w:val="0"/>
          <w:sz w:val="24"/>
          <w:szCs w:val="24"/>
          <w:highlight w:val="none"/>
        </w:rPr>
        <w:t>二、申请人的资格要求：</w:t>
      </w:r>
      <w:bookmarkEnd w:id="22"/>
      <w:bookmarkEnd w:id="23"/>
      <w:bookmarkEnd w:id="24"/>
      <w:bookmarkEnd w:id="25"/>
      <w:bookmarkEnd w:id="26"/>
      <w:bookmarkEnd w:id="30"/>
      <w:bookmarkEnd w:id="31"/>
      <w:bookmarkEnd w:id="32"/>
      <w:bookmarkEnd w:id="33"/>
      <w:bookmarkEnd w:id="34"/>
      <w:bookmarkEnd w:id="35"/>
    </w:p>
    <w:p w14:paraId="2709D40D">
      <w:pPr>
        <w:keepNext w:val="0"/>
        <w:keepLines/>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1.满足《中华人民共和国政府采购法》第二十二条规定；</w:t>
      </w:r>
    </w:p>
    <w:p w14:paraId="3AB2D58B">
      <w:pPr>
        <w:pStyle w:val="22"/>
        <w:keepNext w:val="0"/>
        <w:keepLines w:val="0"/>
        <w:pageBreakBefore w:val="0"/>
        <w:widowControl w:val="0"/>
        <w:kinsoku/>
        <w:overflowPunct/>
        <w:topLinePunct w:val="0"/>
        <w:autoSpaceDE/>
        <w:autoSpaceDN/>
        <w:bidi w:val="0"/>
        <w:snapToGrid/>
        <w:spacing w:before="0" w:beforeAutospacing="0" w:after="0" w:afterAutospacing="0" w:line="500" w:lineRule="exact"/>
        <w:ind w:firstLine="482" w:firstLineChars="200"/>
        <w:textAlignment w:val="auto"/>
        <w:rPr>
          <w:rFonts w:hint="eastAsia" w:ascii="宋体" w:hAnsi="宋体" w:eastAsia="宋体" w:cs="宋体"/>
          <w:b/>
          <w:bCs/>
          <w:color w:val="auto"/>
          <w:sz w:val="24"/>
          <w:szCs w:val="24"/>
          <w:highlight w:val="none"/>
          <w:lang w:val="en-US" w:eastAsia="zh-CN"/>
        </w:rPr>
      </w:pPr>
      <w:bookmarkStart w:id="36" w:name="_Toc28359004"/>
      <w:bookmarkStart w:id="37" w:name="_Toc28359081"/>
      <w:r>
        <w:rPr>
          <w:rFonts w:hint="eastAsia" w:ascii="宋体" w:hAnsi="宋体" w:eastAsia="宋体" w:cs="宋体"/>
          <w:b/>
          <w:bCs/>
          <w:color w:val="auto"/>
          <w:sz w:val="24"/>
          <w:szCs w:val="24"/>
          <w:highlight w:val="none"/>
        </w:rPr>
        <w:t>2.落实政府采购政策需满足的资格要求：</w:t>
      </w:r>
      <w:r>
        <w:rPr>
          <w:rFonts w:hint="eastAsia" w:ascii="宋体" w:hAnsi="宋体" w:eastAsia="宋体" w:cs="宋体"/>
          <w:b/>
          <w:bCs/>
          <w:color w:val="auto"/>
          <w:sz w:val="24"/>
          <w:szCs w:val="24"/>
          <w:highlight w:val="none"/>
          <w:lang w:val="en-US" w:eastAsia="zh-CN"/>
        </w:rPr>
        <w:t>本项目专门面向中小企业采购。</w:t>
      </w:r>
    </w:p>
    <w:p w14:paraId="0861FF2B">
      <w:pPr>
        <w:spacing w:line="500" w:lineRule="exact"/>
        <w:ind w:firstLine="482"/>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本项目落实自主创新产业发展、绿色发展、节能环保、保护环境、扶持不发达地区和少数民族地区、促进中小微企业、监狱企业及残疾人福利性单位发展等政府采购政策。</w:t>
      </w:r>
    </w:p>
    <w:p w14:paraId="3D019F97">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3.本项目的特定资格要求：</w:t>
      </w:r>
    </w:p>
    <w:p w14:paraId="4B41B011">
      <w:pPr>
        <w:pStyle w:val="3"/>
        <w:keepNext w:val="0"/>
        <w:keepLines w:val="0"/>
        <w:widowControl/>
        <w:spacing w:line="500" w:lineRule="atLeast"/>
        <w:ind w:firstLine="480"/>
        <w:jc w:val="left"/>
        <w:rPr>
          <w:rFonts w:hint="eastAsia" w:ascii="宋体" w:hAnsi="宋体" w:eastAsia="宋体" w:cs="宋体"/>
          <w:b/>
          <w:bCs/>
          <w:kern w:val="2"/>
          <w:sz w:val="24"/>
          <w:szCs w:val="24"/>
          <w:highlight w:val="none"/>
          <w:lang w:val="en-US" w:eastAsia="zh-CN" w:bidi="ar-SA"/>
        </w:rPr>
      </w:pPr>
      <w:bookmarkStart w:id="38" w:name="_Toc31842"/>
      <w:bookmarkStart w:id="39" w:name="_Toc27910"/>
      <w:bookmarkStart w:id="40" w:name="_Toc24861"/>
      <w:bookmarkStart w:id="41" w:name="_Toc35393623"/>
      <w:bookmarkStart w:id="42" w:name="_Toc35393792"/>
      <w:bookmarkStart w:id="43" w:name="_Toc30544"/>
      <w:bookmarkStart w:id="44" w:name="_Toc13737"/>
      <w:bookmarkStart w:id="45" w:name="_Toc20474"/>
      <w:bookmarkStart w:id="46" w:name="_Toc30685"/>
      <w:r>
        <w:rPr>
          <w:rFonts w:hint="eastAsia" w:ascii="宋体" w:hAnsi="宋体" w:eastAsia="宋体" w:cs="宋体"/>
          <w:b/>
          <w:bCs/>
          <w:kern w:val="2"/>
          <w:sz w:val="24"/>
          <w:szCs w:val="24"/>
          <w:highlight w:val="none"/>
          <w:lang w:val="en-US" w:eastAsia="zh-CN" w:bidi="ar-SA"/>
        </w:rPr>
        <w:t>3.1资质要求：</w:t>
      </w:r>
      <w:bookmarkEnd w:id="38"/>
      <w:bookmarkEnd w:id="39"/>
      <w:r>
        <w:rPr>
          <w:rFonts w:hint="eastAsia" w:ascii="宋体" w:hAnsi="宋体" w:eastAsia="宋体" w:cs="宋体"/>
          <w:b w:val="0"/>
          <w:bCs w:val="0"/>
          <w:kern w:val="2"/>
          <w:sz w:val="24"/>
          <w:szCs w:val="24"/>
          <w:highlight w:val="none"/>
          <w:lang w:val="en-US" w:eastAsia="zh-CN" w:bidi="ar-SA"/>
        </w:rPr>
        <w:t>供应商须具备房屋建筑</w:t>
      </w:r>
      <w:r>
        <w:rPr>
          <w:rFonts w:hint="eastAsia" w:eastAsia="宋体" w:cs="宋体"/>
          <w:b w:val="0"/>
          <w:bCs w:val="0"/>
          <w:kern w:val="2"/>
          <w:sz w:val="24"/>
          <w:szCs w:val="24"/>
          <w:highlight w:val="none"/>
          <w:lang w:val="en-US" w:eastAsia="zh-CN" w:bidi="ar-SA"/>
        </w:rPr>
        <w:t>或</w:t>
      </w:r>
      <w:r>
        <w:rPr>
          <w:rFonts w:hint="eastAsia" w:ascii="宋体" w:hAnsi="宋体" w:eastAsia="宋体" w:cs="宋体"/>
          <w:b w:val="0"/>
          <w:bCs w:val="0"/>
          <w:kern w:val="2"/>
          <w:sz w:val="24"/>
          <w:szCs w:val="24"/>
          <w:highlight w:val="none"/>
          <w:lang w:val="en-US" w:eastAsia="zh-CN" w:bidi="ar-SA"/>
        </w:rPr>
        <w:t>市政施工图设计文件审查</w:t>
      </w:r>
      <w:r>
        <w:rPr>
          <w:rFonts w:hint="eastAsia" w:eastAsia="宋体" w:cs="宋体"/>
          <w:b w:val="0"/>
          <w:bCs w:val="0"/>
          <w:kern w:val="2"/>
          <w:sz w:val="24"/>
          <w:szCs w:val="24"/>
          <w:highlight w:val="none"/>
          <w:lang w:val="en-US" w:eastAsia="zh-CN" w:bidi="ar-SA"/>
        </w:rPr>
        <w:t>二</w:t>
      </w:r>
      <w:r>
        <w:rPr>
          <w:rFonts w:hint="eastAsia" w:ascii="宋体" w:hAnsi="宋体" w:eastAsia="宋体" w:cs="宋体"/>
          <w:b w:val="0"/>
          <w:bCs w:val="0"/>
          <w:kern w:val="2"/>
          <w:sz w:val="24"/>
          <w:szCs w:val="24"/>
          <w:highlight w:val="none"/>
          <w:lang w:val="en-US" w:eastAsia="zh-CN" w:bidi="ar-SA"/>
        </w:rPr>
        <w:t>类</w:t>
      </w:r>
      <w:r>
        <w:rPr>
          <w:rFonts w:hint="eastAsia" w:eastAsia="宋体" w:cs="宋体"/>
          <w:b w:val="0"/>
          <w:bCs w:val="0"/>
          <w:kern w:val="2"/>
          <w:sz w:val="24"/>
          <w:szCs w:val="24"/>
          <w:highlight w:val="none"/>
          <w:lang w:val="en-US" w:eastAsia="zh-CN" w:bidi="ar-SA"/>
        </w:rPr>
        <w:t>及以上</w:t>
      </w:r>
      <w:r>
        <w:rPr>
          <w:rFonts w:hint="eastAsia" w:ascii="宋体" w:hAnsi="宋体" w:eastAsia="宋体" w:cs="宋体"/>
          <w:b w:val="0"/>
          <w:bCs w:val="0"/>
          <w:kern w:val="2"/>
          <w:sz w:val="24"/>
          <w:szCs w:val="24"/>
          <w:highlight w:val="none"/>
          <w:lang w:val="en-US" w:eastAsia="zh-CN" w:bidi="ar-SA"/>
        </w:rPr>
        <w:t>资质；拟派项目负责人须具有国家一级注册结构师执业资格（或国家一级注册建筑师）和相关专业高级</w:t>
      </w:r>
      <w:r>
        <w:rPr>
          <w:rFonts w:hint="eastAsia" w:eastAsia="宋体" w:cs="宋体"/>
          <w:b w:val="0"/>
          <w:bCs w:val="0"/>
          <w:kern w:val="2"/>
          <w:sz w:val="24"/>
          <w:szCs w:val="24"/>
          <w:highlight w:val="none"/>
          <w:lang w:val="en-US" w:eastAsia="zh-CN" w:bidi="ar-SA"/>
        </w:rPr>
        <w:t>及以上</w:t>
      </w:r>
      <w:r>
        <w:rPr>
          <w:rFonts w:hint="eastAsia" w:ascii="宋体" w:hAnsi="宋体" w:eastAsia="宋体" w:cs="宋体"/>
          <w:b w:val="0"/>
          <w:bCs w:val="0"/>
          <w:kern w:val="2"/>
          <w:sz w:val="24"/>
          <w:szCs w:val="24"/>
          <w:highlight w:val="none"/>
          <w:lang w:val="en-US" w:eastAsia="zh-CN" w:bidi="ar-SA"/>
        </w:rPr>
        <w:t>技术职称；</w:t>
      </w:r>
      <w:r>
        <w:rPr>
          <w:rFonts w:hint="eastAsia" w:eastAsia="宋体" w:cs="宋体"/>
          <w:b/>
          <w:bCs/>
          <w:sz w:val="24"/>
          <w:szCs w:val="24"/>
          <w:highlight w:val="none"/>
        </w:rPr>
        <w:t>【</w:t>
      </w:r>
      <w:r>
        <w:rPr>
          <w:rFonts w:hint="eastAsia" w:ascii="宋体" w:hAnsi="宋体" w:eastAsia="宋体" w:cs="宋体"/>
          <w:b/>
          <w:bCs/>
          <w:kern w:val="2"/>
          <w:sz w:val="24"/>
          <w:szCs w:val="24"/>
          <w:highlight w:val="none"/>
          <w:lang w:val="en-US" w:eastAsia="zh-CN" w:bidi="ar-SA"/>
        </w:rPr>
        <w:t>提供有效的劳动合同和2024年任意连续3个月社保</w:t>
      </w:r>
      <w:r>
        <w:rPr>
          <w:rFonts w:hint="eastAsia" w:eastAsia="宋体" w:cs="宋体"/>
          <w:b/>
          <w:bCs/>
          <w:kern w:val="2"/>
          <w:sz w:val="24"/>
          <w:szCs w:val="24"/>
          <w:highlight w:val="none"/>
          <w:lang w:val="en-US" w:eastAsia="zh-CN" w:bidi="ar-SA"/>
        </w:rPr>
        <w:t>证明，退休人员须提供退休证明</w:t>
      </w:r>
      <w:r>
        <w:rPr>
          <w:rFonts w:hint="eastAsia" w:ascii="宋体" w:hAnsi="宋体" w:eastAsia="宋体" w:cs="宋体"/>
          <w:b/>
          <w:bCs/>
          <w:kern w:val="2"/>
          <w:sz w:val="24"/>
          <w:szCs w:val="24"/>
          <w:highlight w:val="none"/>
          <w:lang w:val="en-US" w:eastAsia="zh-CN" w:bidi="ar-SA"/>
        </w:rPr>
        <w:t>）</w:t>
      </w:r>
      <w:r>
        <w:rPr>
          <w:rFonts w:hint="eastAsia" w:eastAsia="宋体" w:cs="宋体"/>
          <w:b/>
          <w:bCs/>
          <w:sz w:val="24"/>
          <w:szCs w:val="24"/>
          <w:highlight w:val="none"/>
        </w:rPr>
        <w:t>】</w:t>
      </w:r>
    </w:p>
    <w:bookmarkEnd w:id="40"/>
    <w:p w14:paraId="3B55342C">
      <w:pPr>
        <w:pStyle w:val="3"/>
        <w:keepNext w:val="0"/>
        <w:keepLines w:val="0"/>
        <w:widowControl/>
        <w:spacing w:line="500" w:lineRule="atLeast"/>
        <w:ind w:firstLine="480"/>
        <w:jc w:val="left"/>
        <w:rPr>
          <w:rFonts w:hint="eastAsia" w:eastAsia="宋体" w:cs="宋体"/>
          <w:bCs/>
          <w:sz w:val="24"/>
          <w:szCs w:val="24"/>
          <w:highlight w:val="none"/>
        </w:rPr>
      </w:pPr>
      <w:bookmarkStart w:id="47" w:name="_Toc6583"/>
      <w:bookmarkStart w:id="48" w:name="_Toc12482"/>
      <w:bookmarkStart w:id="49" w:name="_Toc16775"/>
      <w:r>
        <w:rPr>
          <w:rFonts w:hint="eastAsia" w:eastAsia="宋体" w:cs="宋体"/>
          <w:b/>
          <w:bCs w:val="0"/>
          <w:sz w:val="24"/>
          <w:szCs w:val="24"/>
          <w:highlight w:val="none"/>
          <w:lang w:val="en-US" w:eastAsia="zh-CN"/>
        </w:rPr>
        <w:t>3.2其他要求：</w:t>
      </w:r>
      <w:r>
        <w:rPr>
          <w:rFonts w:hint="eastAsia" w:eastAsia="宋体" w:cs="宋体"/>
          <w:b w:val="0"/>
          <w:bCs/>
          <w:sz w:val="24"/>
          <w:szCs w:val="24"/>
          <w:highlight w:val="none"/>
        </w:rPr>
        <w:t>单位负责人为同一人或者存在直接控股、管理关系的不同单位，不得同时参加同一合同项下的政府采购活动；</w:t>
      </w:r>
      <w:r>
        <w:rPr>
          <w:rFonts w:hint="eastAsia" w:eastAsia="宋体" w:cs="宋体"/>
          <w:bCs/>
          <w:sz w:val="24"/>
          <w:szCs w:val="24"/>
          <w:highlight w:val="none"/>
        </w:rPr>
        <w:t>【提供“国家企业信用信息公示系统”中公示的公司基础信息包含股东及出资信息截图】</w:t>
      </w:r>
      <w:bookmarkEnd w:id="47"/>
      <w:bookmarkEnd w:id="48"/>
      <w:bookmarkEnd w:id="49"/>
    </w:p>
    <w:p w14:paraId="5B9FE129">
      <w:pPr>
        <w:rPr>
          <w:rFonts w:hint="eastAsia" w:ascii="宋体" w:hAnsi="宋体" w:eastAsia="宋体" w:cs="宋体"/>
          <w:b/>
          <w:bCs/>
          <w:sz w:val="24"/>
          <w:szCs w:val="28"/>
          <w:highlight w:val="none"/>
        </w:rPr>
      </w:pPr>
      <w:r>
        <w:rPr>
          <w:rFonts w:hint="eastAsia" w:ascii="宋体" w:hAnsi="宋体" w:eastAsia="宋体" w:cs="宋体"/>
          <w:b/>
          <w:bCs/>
          <w:sz w:val="24"/>
          <w:szCs w:val="28"/>
          <w:highlight w:val="none"/>
          <w:lang w:val="en-US" w:eastAsia="zh-CN"/>
        </w:rPr>
        <w:t>3.3</w:t>
      </w:r>
      <w:r>
        <w:rPr>
          <w:rFonts w:hint="eastAsia" w:ascii="宋体" w:hAnsi="宋体" w:eastAsia="宋体" w:cs="宋体"/>
          <w:b/>
          <w:bCs/>
          <w:sz w:val="24"/>
          <w:szCs w:val="28"/>
          <w:highlight w:val="none"/>
        </w:rPr>
        <w:t>本项目适用信用承诺（详见下述要求）。</w:t>
      </w:r>
    </w:p>
    <w:p w14:paraId="5B0CF3BA">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（一）在本项目政府采购活动中，供应商在投标（响应）时，可对照资格要求进行自主核对，确定符合资格要求的，可按照规定提供相关承诺函（详见</w:t>
      </w:r>
      <w:r>
        <w:rPr>
          <w:rFonts w:hint="eastAsia" w:ascii="宋体" w:hAnsi="宋体" w:cs="宋体"/>
          <w:sz w:val="24"/>
          <w:szCs w:val="24"/>
          <w:highlight w:val="none"/>
          <w:lang w:eastAsia="zh-CN"/>
        </w:rPr>
        <w:t>响应文件</w:t>
      </w:r>
      <w:r>
        <w:rPr>
          <w:rFonts w:hint="eastAsia" w:ascii="宋体" w:hAnsi="宋体" w:cs="宋体"/>
          <w:sz w:val="24"/>
          <w:szCs w:val="24"/>
          <w:highlight w:val="none"/>
        </w:rPr>
        <w:t>“</w:t>
      </w:r>
      <w:r>
        <w:rPr>
          <w:rFonts w:hint="eastAsia" w:ascii="宋体" w:hAnsi="宋体" w:cs="宋体"/>
          <w:sz w:val="24"/>
          <w:szCs w:val="24"/>
          <w:highlight w:val="none"/>
          <w:lang w:eastAsia="zh-CN"/>
        </w:rPr>
        <w:t>五</w:t>
      </w:r>
      <w:r>
        <w:rPr>
          <w:rFonts w:hint="eastAsia" w:ascii="宋体" w:hAnsi="宋体" w:cs="宋体"/>
          <w:sz w:val="24"/>
          <w:szCs w:val="24"/>
          <w:highlight w:val="none"/>
        </w:rPr>
        <w:t>、资格审查资料”附件），供应商只需在资格审查环节提供满足相应条件的书面承诺书，不再需要提供以下证明材料：</w:t>
      </w:r>
    </w:p>
    <w:p w14:paraId="7FAEE7DB">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①符合国家相关规定的财务状况报告（默认</w:t>
      </w: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年度或202</w:t>
      </w:r>
      <w:r>
        <w:rPr>
          <w:rFonts w:hint="eastAsia" w:ascii="宋体" w:hAnsi="宋体" w:cs="宋体"/>
          <w:sz w:val="24"/>
          <w:szCs w:val="24"/>
          <w:lang w:val="en-US" w:eastAsia="zh-CN"/>
        </w:rPr>
        <w:t>3</w:t>
      </w:r>
      <w:r>
        <w:rPr>
          <w:rFonts w:hint="eastAsia" w:ascii="宋体" w:hAnsi="宋体" w:cs="宋体"/>
          <w:sz w:val="24"/>
          <w:szCs w:val="24"/>
        </w:rPr>
        <w:t>年度财务审计报告，若企业成立年份不足年份的，则以企业成立年份向后推算，提供相应年度的财务审计报告或其基本开户银行出具的资信证明</w:t>
      </w:r>
      <w:r>
        <w:rPr>
          <w:rFonts w:hint="eastAsia" w:ascii="宋体" w:hAnsi="宋体" w:cs="宋体"/>
          <w:sz w:val="24"/>
          <w:szCs w:val="24"/>
          <w:highlight w:val="none"/>
        </w:rPr>
        <w:t>）；</w:t>
      </w:r>
    </w:p>
    <w:p w14:paraId="5E4C757C">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②依法缴纳税收的证明材料（默认开标前12个月内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个月纳税证明</w:t>
      </w:r>
      <w:r>
        <w:rPr>
          <w:rFonts w:hint="eastAsia" w:ascii="宋体" w:hAnsi="宋体" w:cs="宋体"/>
          <w:sz w:val="24"/>
          <w:szCs w:val="24"/>
          <w:highlight w:val="none"/>
          <w:lang w:eastAsia="zh-CN"/>
        </w:rPr>
        <w:t>；</w:t>
      </w:r>
      <w:r>
        <w:rPr>
          <w:rFonts w:hint="eastAsia" w:ascii="宋体" w:hAnsi="宋体" w:cs="宋体"/>
          <w:sz w:val="24"/>
          <w:szCs w:val="24"/>
        </w:rPr>
        <w:t>依法免税的供应商，应提供相应文件证明</w:t>
      </w:r>
      <w:r>
        <w:rPr>
          <w:rFonts w:hint="eastAsia" w:ascii="宋体" w:hAnsi="宋体" w:cs="宋体"/>
          <w:sz w:val="24"/>
          <w:szCs w:val="24"/>
          <w:highlight w:val="none"/>
        </w:rPr>
        <w:t>）；</w:t>
      </w:r>
    </w:p>
    <w:p w14:paraId="527FA7C7">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③依法缴纳社会保障资金的证明材料（默认开标前12个月内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个月缴纳社会保障证明</w:t>
      </w:r>
      <w:r>
        <w:rPr>
          <w:rFonts w:hint="eastAsia" w:ascii="宋体" w:hAnsi="宋体" w:cs="宋体"/>
          <w:sz w:val="24"/>
          <w:szCs w:val="24"/>
          <w:highlight w:val="none"/>
          <w:lang w:eastAsia="zh-CN"/>
        </w:rPr>
        <w:t>；</w:t>
      </w:r>
      <w:r>
        <w:rPr>
          <w:rFonts w:hint="eastAsia" w:ascii="宋体" w:hAnsi="宋体" w:cs="宋体"/>
          <w:sz w:val="24"/>
          <w:szCs w:val="24"/>
        </w:rPr>
        <w:t>依法不需要缴纳社会保障资金的供应商，应提供相应文件证明</w:t>
      </w:r>
      <w:r>
        <w:rPr>
          <w:rFonts w:hint="eastAsia" w:ascii="宋体" w:hAnsi="宋体" w:cs="宋体"/>
          <w:sz w:val="24"/>
          <w:szCs w:val="24"/>
          <w:highlight w:val="none"/>
        </w:rPr>
        <w:t>）；</w:t>
      </w:r>
    </w:p>
    <w:p w14:paraId="21A8EECC">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④具备履行政府采购合同所必需的设备和专业技术能力的证明材料（默认履行合同的法定营业执照</w:t>
      </w:r>
      <w:r>
        <w:rPr>
          <w:rFonts w:hint="eastAsia" w:ascii="宋体" w:hAnsi="宋体" w:cs="宋体"/>
          <w:sz w:val="24"/>
          <w:szCs w:val="24"/>
          <w:highlight w:val="none"/>
          <w:lang w:eastAsia="zh-CN"/>
        </w:rPr>
        <w:t>及承诺书</w:t>
      </w:r>
      <w:r>
        <w:rPr>
          <w:rFonts w:hint="eastAsia" w:ascii="宋体" w:hAnsi="宋体" w:cs="宋体"/>
          <w:sz w:val="24"/>
          <w:szCs w:val="24"/>
          <w:highlight w:val="none"/>
        </w:rPr>
        <w:t>）；</w:t>
      </w:r>
    </w:p>
    <w:p w14:paraId="6FCE50B2">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⑤参加政府采购活动前三年内在经营活动中没有重大违法记录的证明材料；</w:t>
      </w:r>
    </w:p>
    <w:p w14:paraId="5632F4E7">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⑥未被列入失信被执行人、重大税收违法案件当事人名单政府采购严重违法失信行为记录名单的证明材料。</w:t>
      </w:r>
    </w:p>
    <w:p w14:paraId="4BE0A244">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（二）供应商在</w:t>
      </w:r>
      <w:r>
        <w:rPr>
          <w:rFonts w:hint="eastAsia" w:ascii="宋体" w:hAnsi="宋体" w:cs="宋体"/>
          <w:sz w:val="24"/>
          <w:szCs w:val="24"/>
          <w:highlight w:val="none"/>
          <w:lang w:eastAsia="zh-CN"/>
        </w:rPr>
        <w:t>入围</w:t>
      </w:r>
      <w:r>
        <w:rPr>
          <w:rFonts w:hint="eastAsia" w:ascii="宋体" w:hAnsi="宋体" w:cs="宋体"/>
          <w:sz w:val="24"/>
          <w:szCs w:val="24"/>
          <w:highlight w:val="none"/>
        </w:rPr>
        <w:t>后，应将上述由信用承诺书替代的证明材料提交采购人（采购代理机构）核验，经核验无误后，由采购人发出</w:t>
      </w:r>
      <w:r>
        <w:rPr>
          <w:rFonts w:hint="eastAsia" w:ascii="宋体" w:hAnsi="宋体" w:cs="宋体"/>
          <w:sz w:val="24"/>
          <w:szCs w:val="24"/>
          <w:highlight w:val="none"/>
          <w:lang w:eastAsia="zh-CN"/>
        </w:rPr>
        <w:t>入围</w:t>
      </w:r>
      <w:r>
        <w:rPr>
          <w:rFonts w:hint="eastAsia" w:ascii="宋体" w:hAnsi="宋体" w:cs="宋体"/>
          <w:sz w:val="24"/>
          <w:szCs w:val="24"/>
          <w:highlight w:val="none"/>
        </w:rPr>
        <w:t>（成交）通知书。采购人、采购代理机构在发布</w:t>
      </w:r>
      <w:r>
        <w:rPr>
          <w:rFonts w:hint="eastAsia" w:ascii="宋体" w:hAnsi="宋体" w:cs="宋体"/>
          <w:sz w:val="24"/>
          <w:szCs w:val="24"/>
          <w:highlight w:val="none"/>
          <w:lang w:eastAsia="zh-CN"/>
        </w:rPr>
        <w:t>入围</w:t>
      </w:r>
      <w:r>
        <w:rPr>
          <w:rFonts w:hint="eastAsia" w:ascii="宋体" w:hAnsi="宋体" w:cs="宋体"/>
          <w:sz w:val="24"/>
          <w:szCs w:val="24"/>
          <w:highlight w:val="none"/>
        </w:rPr>
        <w:t>结果公告时，资格证明材料需同其他要求发布的文件一起发布。</w:t>
      </w:r>
    </w:p>
    <w:p w14:paraId="48FD7DF4">
      <w:pPr>
        <w:pStyle w:val="3"/>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val="0"/>
          <w:sz w:val="24"/>
          <w:szCs w:val="24"/>
          <w:highlight w:val="none"/>
          <w:lang w:eastAsia="zh-CN"/>
        </w:rPr>
      </w:pPr>
      <w:bookmarkStart w:id="50" w:name="_Toc3655"/>
      <w:bookmarkStart w:id="51" w:name="_Toc5607"/>
      <w:bookmarkStart w:id="52" w:name="_Toc17064"/>
      <w:r>
        <w:rPr>
          <w:rFonts w:hint="eastAsia" w:ascii="宋体" w:hAnsi="宋体" w:eastAsia="宋体" w:cs="宋体"/>
          <w:b w:val="0"/>
          <w:sz w:val="24"/>
          <w:szCs w:val="24"/>
          <w:highlight w:val="none"/>
        </w:rPr>
        <w:t>三、获取</w:t>
      </w:r>
      <w:bookmarkEnd w:id="36"/>
      <w:bookmarkEnd w:id="37"/>
      <w:bookmarkEnd w:id="41"/>
      <w:bookmarkEnd w:id="42"/>
      <w:bookmarkEnd w:id="43"/>
      <w:bookmarkEnd w:id="44"/>
      <w:bookmarkEnd w:id="45"/>
      <w:bookmarkEnd w:id="46"/>
      <w:r>
        <w:rPr>
          <w:rFonts w:hint="eastAsia" w:eastAsia="宋体" w:cs="宋体"/>
          <w:b w:val="0"/>
          <w:sz w:val="24"/>
          <w:szCs w:val="24"/>
          <w:highlight w:val="none"/>
          <w:lang w:eastAsia="zh-CN"/>
        </w:rPr>
        <w:t>征集文件</w:t>
      </w:r>
      <w:bookmarkEnd w:id="50"/>
      <w:bookmarkEnd w:id="51"/>
      <w:bookmarkEnd w:id="52"/>
    </w:p>
    <w:p w14:paraId="142A3BAB">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时间：</w:t>
      </w:r>
      <w:r>
        <w:rPr>
          <w:rFonts w:hint="eastAsia" w:ascii="宋体" w:hAnsi="宋体" w:eastAsia="宋体" w:cs="宋体"/>
          <w:b w:val="0"/>
          <w:bCs/>
          <w:i w:val="0"/>
          <w:iCs w:val="0"/>
          <w:color w:val="auto"/>
          <w:sz w:val="24"/>
          <w:szCs w:val="24"/>
          <w:highlight w:val="none"/>
          <w:u w:val="single"/>
          <w:lang w:val="en-US" w:eastAsia="zh-CN"/>
        </w:rPr>
        <w:t xml:space="preserve">  </w:t>
      </w:r>
      <w:bookmarkStart w:id="359" w:name="_GoBack"/>
      <w:r>
        <w:rPr>
          <w:rFonts w:hint="eastAsia" w:ascii="宋体" w:hAnsi="宋体" w:eastAsia="宋体" w:cs="宋体"/>
          <w:b w:val="0"/>
          <w:bCs/>
          <w:i w:val="0"/>
          <w:iCs w:val="0"/>
          <w:color w:val="auto"/>
          <w:sz w:val="24"/>
          <w:szCs w:val="24"/>
          <w:highlight w:val="none"/>
          <w:u w:val="single"/>
          <w:lang w:val="en-US" w:eastAsia="zh-CN"/>
        </w:rPr>
        <w:t xml:space="preserve">2025  </w:t>
      </w:r>
      <w:r>
        <w:rPr>
          <w:rFonts w:hint="eastAsia" w:ascii="宋体" w:hAnsi="宋体" w:eastAsia="宋体" w:cs="宋体"/>
          <w:b w:val="0"/>
          <w:bCs/>
          <w:i w:val="0"/>
          <w:iCs w:val="0"/>
          <w:color w:val="auto"/>
          <w:sz w:val="24"/>
          <w:szCs w:val="24"/>
          <w:highlight w:val="none"/>
        </w:rPr>
        <w:t>年</w:t>
      </w:r>
      <w:r>
        <w:rPr>
          <w:rFonts w:hint="eastAsia" w:ascii="宋体" w:hAnsi="宋体" w:eastAsia="宋体" w:cs="宋体"/>
          <w:b w:val="0"/>
          <w:bCs/>
          <w:i w:val="0"/>
          <w:iCs w:val="0"/>
          <w:color w:val="auto"/>
          <w:sz w:val="24"/>
          <w:szCs w:val="24"/>
          <w:highlight w:val="none"/>
          <w:u w:val="single"/>
          <w:lang w:val="en-US" w:eastAsia="zh-CN"/>
        </w:rPr>
        <w:t xml:space="preserve">  02   </w:t>
      </w:r>
      <w:r>
        <w:rPr>
          <w:rFonts w:hint="eastAsia" w:ascii="宋体" w:hAnsi="宋体" w:eastAsia="宋体" w:cs="宋体"/>
          <w:b w:val="0"/>
          <w:bCs/>
          <w:i w:val="0"/>
          <w:iCs w:val="0"/>
          <w:color w:val="auto"/>
          <w:sz w:val="24"/>
          <w:szCs w:val="24"/>
          <w:highlight w:val="none"/>
        </w:rPr>
        <w:t>月</w:t>
      </w:r>
      <w:r>
        <w:rPr>
          <w:rFonts w:hint="eastAsia" w:ascii="宋体" w:hAnsi="宋体" w:eastAsia="宋体" w:cs="宋体"/>
          <w:b w:val="0"/>
          <w:bCs/>
          <w:i w:val="0"/>
          <w:iCs w:val="0"/>
          <w:color w:val="auto"/>
          <w:sz w:val="24"/>
          <w:szCs w:val="24"/>
          <w:highlight w:val="none"/>
          <w:u w:val="single"/>
          <w:lang w:val="en-US" w:eastAsia="zh-CN"/>
        </w:rPr>
        <w:t xml:space="preserve"> 24  </w:t>
      </w:r>
      <w:r>
        <w:rPr>
          <w:rFonts w:hint="eastAsia" w:ascii="宋体" w:hAnsi="宋体" w:eastAsia="宋体" w:cs="宋体"/>
          <w:b w:val="0"/>
          <w:bCs/>
          <w:i w:val="0"/>
          <w:iCs w:val="0"/>
          <w:color w:val="auto"/>
          <w:sz w:val="24"/>
          <w:szCs w:val="24"/>
          <w:highlight w:val="none"/>
        </w:rPr>
        <w:t>日</w:t>
      </w:r>
      <w:r>
        <w:rPr>
          <w:rFonts w:hint="eastAsia" w:ascii="宋体" w:hAnsi="宋体" w:eastAsia="宋体" w:cs="宋体"/>
          <w:color w:val="auto"/>
          <w:kern w:val="0"/>
          <w:sz w:val="24"/>
          <w:szCs w:val="24"/>
          <w:highlight w:val="none"/>
        </w:rPr>
        <w:t>00时00分至</w:t>
      </w:r>
      <w:r>
        <w:rPr>
          <w:rFonts w:hint="eastAsia" w:ascii="宋体" w:hAnsi="宋体" w:eastAsia="宋体" w:cs="宋体"/>
          <w:b w:val="0"/>
          <w:bCs/>
          <w:i w:val="0"/>
          <w:iCs w:val="0"/>
          <w:color w:val="auto"/>
          <w:sz w:val="24"/>
          <w:szCs w:val="24"/>
          <w:highlight w:val="none"/>
          <w:u w:val="single"/>
          <w:lang w:val="en-US" w:eastAsia="zh-CN"/>
        </w:rPr>
        <w:t xml:space="preserve">  2025   </w:t>
      </w:r>
      <w:r>
        <w:rPr>
          <w:rFonts w:hint="eastAsia" w:ascii="宋体" w:hAnsi="宋体" w:eastAsia="宋体" w:cs="宋体"/>
          <w:b w:val="0"/>
          <w:bCs/>
          <w:i w:val="0"/>
          <w:iCs w:val="0"/>
          <w:color w:val="auto"/>
          <w:sz w:val="24"/>
          <w:szCs w:val="24"/>
          <w:highlight w:val="none"/>
        </w:rPr>
        <w:t>年</w:t>
      </w:r>
      <w:r>
        <w:rPr>
          <w:rFonts w:hint="eastAsia" w:ascii="宋体" w:hAnsi="宋体" w:eastAsia="宋体" w:cs="宋体"/>
          <w:b w:val="0"/>
          <w:bCs/>
          <w:i w:val="0"/>
          <w:iCs w:val="0"/>
          <w:color w:val="auto"/>
          <w:sz w:val="24"/>
          <w:szCs w:val="24"/>
          <w:highlight w:val="none"/>
          <w:u w:val="single"/>
          <w:lang w:val="en-US" w:eastAsia="zh-CN"/>
        </w:rPr>
        <w:t xml:space="preserve">   02  </w:t>
      </w:r>
      <w:r>
        <w:rPr>
          <w:rFonts w:hint="eastAsia" w:ascii="宋体" w:hAnsi="宋体" w:eastAsia="宋体" w:cs="宋体"/>
          <w:b w:val="0"/>
          <w:bCs/>
          <w:i w:val="0"/>
          <w:iCs w:val="0"/>
          <w:color w:val="auto"/>
          <w:sz w:val="24"/>
          <w:szCs w:val="24"/>
          <w:highlight w:val="none"/>
        </w:rPr>
        <w:t>月</w:t>
      </w:r>
      <w:r>
        <w:rPr>
          <w:rFonts w:hint="eastAsia" w:ascii="宋体" w:hAnsi="宋体" w:eastAsia="宋体" w:cs="宋体"/>
          <w:b w:val="0"/>
          <w:bCs/>
          <w:i w:val="0"/>
          <w:iCs w:val="0"/>
          <w:color w:val="auto"/>
          <w:sz w:val="24"/>
          <w:szCs w:val="24"/>
          <w:highlight w:val="none"/>
          <w:u w:val="single"/>
          <w:lang w:val="en-US" w:eastAsia="zh-CN"/>
        </w:rPr>
        <w:t xml:space="preserve"> 28 </w:t>
      </w:r>
      <w:r>
        <w:rPr>
          <w:rFonts w:hint="eastAsia" w:ascii="宋体" w:hAnsi="宋体" w:eastAsia="宋体" w:cs="宋体"/>
          <w:b w:val="0"/>
          <w:bCs/>
          <w:i w:val="0"/>
          <w:iCs w:val="0"/>
          <w:color w:val="auto"/>
          <w:sz w:val="24"/>
          <w:szCs w:val="24"/>
          <w:highlight w:val="none"/>
        </w:rPr>
        <w:t>日</w:t>
      </w:r>
      <w:bookmarkEnd w:id="359"/>
      <w:r>
        <w:rPr>
          <w:rFonts w:hint="eastAsia" w:ascii="宋体" w:hAnsi="宋体" w:eastAsia="宋体" w:cs="宋体"/>
          <w:kern w:val="0"/>
          <w:sz w:val="24"/>
          <w:szCs w:val="24"/>
          <w:highlight w:val="none"/>
          <w:shd w:val="clear" w:color="auto" w:fill="FFFFFF"/>
          <w:lang w:bidi="ar"/>
        </w:rPr>
        <w:t>23时59分</w:t>
      </w:r>
      <w:r>
        <w:rPr>
          <w:rFonts w:hint="eastAsia" w:ascii="宋体" w:hAnsi="宋体" w:eastAsia="宋体" w:cs="宋体"/>
          <w:sz w:val="24"/>
          <w:szCs w:val="24"/>
          <w:highlight w:val="none"/>
        </w:rPr>
        <w:t>（北京时间，法定节假日除外）</w:t>
      </w:r>
    </w:p>
    <w:p w14:paraId="41AEBACB">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u w:val="single"/>
        </w:rPr>
      </w:pPr>
      <w:bookmarkStart w:id="53" w:name="_Toc28359085"/>
      <w:bookmarkStart w:id="54" w:name="_Toc35393796"/>
      <w:bookmarkStart w:id="55" w:name="_Toc28007"/>
      <w:bookmarkStart w:id="56" w:name="_Toc35393627"/>
      <w:bookmarkStart w:id="57" w:name="_Toc28359008"/>
      <w:r>
        <w:rPr>
          <w:rFonts w:hint="eastAsia" w:ascii="宋体" w:hAnsi="宋体" w:eastAsia="宋体" w:cs="宋体"/>
          <w:sz w:val="24"/>
          <w:szCs w:val="24"/>
          <w:highlight w:val="none"/>
        </w:rPr>
        <w:t>2.地点：全国公共资源交易平台（河南省·息县）官方网站</w:t>
      </w:r>
    </w:p>
    <w:p w14:paraId="0381AEA5">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3.方式：</w:t>
      </w:r>
    </w:p>
    <w:p w14:paraId="27D28D88">
      <w:pPr>
        <w:keepNext w:val="0"/>
        <w:keepLines w:val="0"/>
        <w:pageBreakBefore w:val="0"/>
        <w:widowControl w:val="0"/>
        <w:kinsoku/>
        <w:wordWrap w:val="0"/>
        <w:overflowPunct/>
        <w:topLinePunct w:val="0"/>
        <w:autoSpaceDE/>
        <w:autoSpaceDN/>
        <w:bidi w:val="0"/>
        <w:adjustRightInd/>
        <w:snapToGrid/>
        <w:spacing w:line="500" w:lineRule="exact"/>
        <w:ind w:left="0" w:leftChars="0" w:firstLine="420" w:firstLineChars="17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3.1凡有意参加本项目的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，请登陆“信阳市公共资源交易中心http://ggzyjy.xinyang.gov.cn/”网站进行交易主体自主注册，按网站公告通知有关要求填报企业信息并上传有关原件扫描件，不需携带原件到信阳市公共资源交易中心进行审核。</w:t>
      </w:r>
    </w:p>
    <w:p w14:paraId="1E7AEDE0">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3.2完成企业诚信库注册后，必须办理CA数字证书方可在网上办理招投标相关业务。</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根据息县公共资源交易网下载中心有关办理CA数字证书的要求，准备好CA办理所需资料，到信阳市公共资源交易中心CA窗口现场办理CA数字证书。</w:t>
      </w:r>
    </w:p>
    <w:p w14:paraId="5EE59785">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3.3</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凭CA数字证书登陆会员系统后，即可按网上提示下载</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及资料（操作程序详见信阳市公共资源交易中心网站下载中心栏目里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操作手册）。</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.XYZF格式)下载后需使用“信阳市</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制作工具软件”打开（该工具软件可在“信阳市公共资源交易网</w:t>
      </w:r>
      <w:r>
        <w:rPr>
          <w:rFonts w:hint="eastAsia" w:ascii="宋体" w:hAnsi="宋体" w:eastAsia="宋体" w:cs="宋体"/>
          <w:sz w:val="24"/>
          <w:szCs w:val="24"/>
          <w:highlight w:val="none"/>
          <w:lang w:eastAsia="zh-CN"/>
        </w:rPr>
        <w:t>https：//ggzyjy.xinyang.gov.cn</w:t>
      </w:r>
      <w:r>
        <w:rPr>
          <w:rFonts w:hint="eastAsia" w:ascii="宋体" w:hAnsi="宋体" w:eastAsia="宋体" w:cs="宋体"/>
          <w:sz w:val="24"/>
          <w:szCs w:val="24"/>
          <w:highlight w:val="none"/>
        </w:rPr>
        <w:t>”网站下载中心栏目内下载或</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领取页面下载）。</w:t>
      </w:r>
    </w:p>
    <w:p w14:paraId="265F72B9">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4.售价：0元/份。</w:t>
      </w:r>
    </w:p>
    <w:p w14:paraId="6DC521B9">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jc w:val="left"/>
        <w:textAlignment w:val="auto"/>
        <w:rPr>
          <w:rFonts w:hint="eastAsia" w:ascii="宋体" w:hAnsi="宋体" w:eastAsia="宋体" w:cs="宋体"/>
          <w:b w:val="0"/>
          <w:bCs/>
          <w:sz w:val="24"/>
          <w:szCs w:val="24"/>
          <w:highlight w:val="none"/>
        </w:rPr>
      </w:pPr>
      <w:bookmarkStart w:id="58" w:name="_Toc24660"/>
      <w:bookmarkStart w:id="59" w:name="_Toc32188"/>
      <w:bookmarkStart w:id="60" w:name="_Toc28359005"/>
      <w:bookmarkStart w:id="61" w:name="_Toc24221"/>
      <w:bookmarkStart w:id="62" w:name="_Toc3851"/>
      <w:bookmarkStart w:id="63" w:name="_Toc35393793"/>
      <w:bookmarkStart w:id="64" w:name="_Toc28359082"/>
      <w:bookmarkStart w:id="65" w:name="_Toc35393624"/>
      <w:bookmarkStart w:id="66" w:name="_Toc28659"/>
      <w:bookmarkStart w:id="67" w:name="_Toc8953"/>
      <w:bookmarkStart w:id="68" w:name="_Toc14412"/>
      <w:bookmarkStart w:id="69" w:name="_Toc23048"/>
      <w:r>
        <w:rPr>
          <w:rFonts w:hint="eastAsia" w:ascii="宋体" w:hAnsi="宋体" w:eastAsia="宋体" w:cs="宋体"/>
          <w:b w:val="0"/>
          <w:bCs/>
          <w:sz w:val="24"/>
          <w:szCs w:val="24"/>
          <w:highlight w:val="none"/>
        </w:rPr>
        <w:t>四、</w:t>
      </w:r>
      <w:bookmarkEnd w:id="58"/>
      <w:bookmarkEnd w:id="59"/>
      <w:bookmarkEnd w:id="60"/>
      <w:bookmarkEnd w:id="61"/>
      <w:bookmarkEnd w:id="62"/>
      <w:bookmarkEnd w:id="63"/>
      <w:bookmarkEnd w:id="64"/>
      <w:bookmarkEnd w:id="65"/>
      <w:bookmarkEnd w:id="66"/>
      <w:r>
        <w:rPr>
          <w:rFonts w:hint="eastAsia" w:ascii="宋体" w:hAnsi="宋体" w:eastAsia="宋体" w:cs="宋体"/>
          <w:b w:val="0"/>
          <w:bCs/>
          <w:sz w:val="24"/>
          <w:szCs w:val="24"/>
          <w:highlight w:val="none"/>
        </w:rPr>
        <w:t>响应文件的提交方式、提交截止时间和地点</w:t>
      </w:r>
      <w:bookmarkEnd w:id="67"/>
      <w:bookmarkEnd w:id="68"/>
      <w:bookmarkEnd w:id="69"/>
    </w:p>
    <w:p w14:paraId="6C86AD98">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firstLine="420" w:firstLineChars="175"/>
        <w:jc w:val="left"/>
        <w:textAlignment w:val="auto"/>
        <w:rPr>
          <w:rFonts w:hint="eastAsia" w:ascii="宋体" w:hAnsi="宋体" w:eastAsia="宋体" w:cs="宋体"/>
          <w:b w:val="0"/>
          <w:bCs/>
          <w:color w:val="auto"/>
          <w:sz w:val="24"/>
          <w:szCs w:val="24"/>
          <w:highlight w:val="none"/>
        </w:rPr>
      </w:pPr>
      <w:bookmarkStart w:id="70" w:name="_Toc29437"/>
      <w:bookmarkStart w:id="71" w:name="_Toc17811"/>
      <w:bookmarkStart w:id="72" w:name="_Toc31312"/>
      <w:bookmarkStart w:id="73" w:name="_Toc13915"/>
      <w:bookmarkStart w:id="74" w:name="_Toc26725"/>
      <w:bookmarkStart w:id="75" w:name="_Toc32262"/>
      <w:r>
        <w:rPr>
          <w:rFonts w:hint="eastAsia" w:ascii="宋体" w:hAnsi="宋体" w:eastAsia="宋体" w:cs="宋体"/>
          <w:b w:val="0"/>
          <w:bCs/>
          <w:color w:val="auto"/>
          <w:sz w:val="24"/>
          <w:szCs w:val="24"/>
          <w:highlight w:val="none"/>
        </w:rPr>
        <w:t>1.时间：</w:t>
      </w:r>
      <w:r>
        <w:rPr>
          <w:rFonts w:hint="eastAsia" w:ascii="宋体" w:hAnsi="宋体" w:eastAsia="宋体" w:cs="宋体"/>
          <w:b w:val="0"/>
          <w:bCs/>
          <w:i w:val="0"/>
          <w:iCs w:val="0"/>
          <w:color w:val="auto"/>
          <w:sz w:val="24"/>
          <w:szCs w:val="24"/>
          <w:highlight w:val="none"/>
          <w:u w:val="single"/>
          <w:lang w:val="en-US" w:eastAsia="zh-CN"/>
        </w:rPr>
        <w:t xml:space="preserve">  202</w:t>
      </w:r>
      <w:r>
        <w:rPr>
          <w:rFonts w:hint="eastAsia" w:eastAsia="宋体" w:cs="宋体"/>
          <w:b w:val="0"/>
          <w:bCs/>
          <w:i w:val="0"/>
          <w:iCs w:val="0"/>
          <w:color w:val="auto"/>
          <w:sz w:val="24"/>
          <w:szCs w:val="24"/>
          <w:highlight w:val="none"/>
          <w:u w:val="single"/>
          <w:lang w:val="en-US" w:eastAsia="zh-CN"/>
        </w:rPr>
        <w:t>5</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rPr>
        <w:t>年</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eastAsia="宋体" w:cs="宋体"/>
          <w:b w:val="0"/>
          <w:bCs/>
          <w:i w:val="0"/>
          <w:iCs w:val="0"/>
          <w:color w:val="auto"/>
          <w:sz w:val="24"/>
          <w:szCs w:val="24"/>
          <w:highlight w:val="none"/>
          <w:u w:val="single"/>
          <w:lang w:val="en-US" w:eastAsia="zh-CN"/>
        </w:rPr>
        <w:t xml:space="preserve"> 03 </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rPr>
        <w:t>月</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eastAsia="宋体" w:cs="宋体"/>
          <w:b w:val="0"/>
          <w:bCs/>
          <w:i w:val="0"/>
          <w:iCs w:val="0"/>
          <w:color w:val="auto"/>
          <w:sz w:val="24"/>
          <w:szCs w:val="24"/>
          <w:highlight w:val="none"/>
          <w:u w:val="single"/>
          <w:lang w:val="en-US" w:eastAsia="zh-CN"/>
        </w:rPr>
        <w:t xml:space="preserve"> 19</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eastAsia="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rPr>
        <w:t>日</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eastAsia="宋体" w:cs="宋体"/>
          <w:b w:val="0"/>
          <w:bCs/>
          <w:i w:val="0"/>
          <w:iCs w:val="0"/>
          <w:color w:val="auto"/>
          <w:sz w:val="24"/>
          <w:szCs w:val="24"/>
          <w:highlight w:val="none"/>
          <w:u w:val="single"/>
          <w:lang w:val="en-US" w:eastAsia="zh-CN"/>
        </w:rPr>
        <w:t xml:space="preserve">09 </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lang w:eastAsia="zh-CN"/>
        </w:rPr>
        <w:t>点</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eastAsia="宋体" w:cs="宋体"/>
          <w:b w:val="0"/>
          <w:bCs/>
          <w:i w:val="0"/>
          <w:iCs w:val="0"/>
          <w:color w:val="auto"/>
          <w:sz w:val="24"/>
          <w:szCs w:val="24"/>
          <w:highlight w:val="none"/>
          <w:u w:val="single"/>
          <w:lang w:val="en-US" w:eastAsia="zh-CN"/>
        </w:rPr>
        <w:t>30</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rPr>
        <w:t>分</w:t>
      </w:r>
      <w:r>
        <w:rPr>
          <w:rFonts w:hint="eastAsia" w:ascii="宋体" w:hAnsi="宋体" w:eastAsia="宋体" w:cs="宋体"/>
          <w:b w:val="0"/>
          <w:bCs/>
          <w:color w:val="auto"/>
          <w:sz w:val="24"/>
          <w:szCs w:val="24"/>
          <w:highlight w:val="none"/>
          <w:u w:val="none"/>
        </w:rPr>
        <w:t>（北京时间</w:t>
      </w:r>
      <w:r>
        <w:rPr>
          <w:rFonts w:hint="eastAsia" w:ascii="宋体" w:hAnsi="宋体" w:eastAsia="宋体" w:cs="宋体"/>
          <w:b w:val="0"/>
          <w:bCs/>
          <w:color w:val="auto"/>
          <w:sz w:val="24"/>
          <w:szCs w:val="24"/>
          <w:highlight w:val="none"/>
        </w:rPr>
        <w:t>）</w:t>
      </w:r>
      <w:bookmarkEnd w:id="70"/>
      <w:bookmarkEnd w:id="71"/>
      <w:bookmarkEnd w:id="72"/>
      <w:bookmarkEnd w:id="73"/>
      <w:bookmarkEnd w:id="74"/>
      <w:bookmarkEnd w:id="75"/>
    </w:p>
    <w:p w14:paraId="4C541D89">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firstLine="420" w:firstLineChars="175"/>
        <w:jc w:val="left"/>
        <w:textAlignment w:val="auto"/>
        <w:rPr>
          <w:rFonts w:hint="eastAsia" w:ascii="宋体" w:hAnsi="宋体" w:eastAsia="宋体" w:cs="宋体"/>
          <w:b w:val="0"/>
          <w:bCs/>
          <w:color w:val="auto"/>
          <w:sz w:val="24"/>
          <w:szCs w:val="24"/>
          <w:highlight w:val="none"/>
        </w:rPr>
      </w:pPr>
      <w:bookmarkStart w:id="76" w:name="_Toc20841"/>
      <w:bookmarkStart w:id="77" w:name="_Toc16993"/>
      <w:bookmarkStart w:id="78" w:name="_Toc7164"/>
      <w:bookmarkStart w:id="79" w:name="_Toc19561"/>
      <w:bookmarkStart w:id="80" w:name="_Toc12703"/>
      <w:bookmarkStart w:id="81" w:name="_Toc20262"/>
      <w:r>
        <w:rPr>
          <w:rFonts w:hint="eastAsia" w:ascii="宋体" w:hAnsi="宋体" w:eastAsia="宋体" w:cs="宋体"/>
          <w:b w:val="0"/>
          <w:bCs/>
          <w:color w:val="auto"/>
          <w:sz w:val="24"/>
          <w:szCs w:val="24"/>
          <w:highlight w:val="none"/>
        </w:rPr>
        <w:t>2.地点：</w:t>
      </w:r>
      <w:bookmarkEnd w:id="76"/>
      <w:r>
        <w:rPr>
          <w:rFonts w:hint="eastAsia" w:ascii="宋体" w:hAnsi="宋体" w:eastAsia="宋体" w:cs="宋体"/>
          <w:b w:val="0"/>
          <w:bCs/>
          <w:i w:val="0"/>
          <w:iCs w:val="0"/>
          <w:caps w:val="0"/>
          <w:color w:val="auto"/>
          <w:spacing w:val="0"/>
          <w:sz w:val="24"/>
          <w:szCs w:val="24"/>
          <w:highlight w:val="none"/>
        </w:rPr>
        <w:t>全国公共资源交易平台（河南省·息县）不见面开标大厅</w:t>
      </w:r>
      <w:bookmarkEnd w:id="77"/>
      <w:bookmarkEnd w:id="78"/>
      <w:bookmarkEnd w:id="79"/>
      <w:bookmarkEnd w:id="80"/>
      <w:bookmarkEnd w:id="81"/>
    </w:p>
    <w:p w14:paraId="6454612A">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firstLine="420" w:firstLineChars="175"/>
        <w:jc w:val="left"/>
        <w:textAlignment w:val="auto"/>
        <w:rPr>
          <w:rFonts w:hint="eastAsia" w:ascii="宋体" w:hAnsi="宋体" w:eastAsia="宋体" w:cs="宋体"/>
          <w:b w:val="0"/>
          <w:bCs/>
          <w:i w:val="0"/>
          <w:iCs w:val="0"/>
          <w:caps w:val="0"/>
          <w:color w:val="auto"/>
          <w:spacing w:val="0"/>
          <w:sz w:val="24"/>
          <w:szCs w:val="24"/>
          <w:highlight w:val="none"/>
        </w:rPr>
      </w:pPr>
      <w:bookmarkStart w:id="82" w:name="_Toc31630"/>
      <w:bookmarkStart w:id="83" w:name="_Toc2864"/>
      <w:bookmarkStart w:id="84" w:name="_Toc26468"/>
      <w:bookmarkStart w:id="85" w:name="_Toc32545"/>
      <w:bookmarkStart w:id="86" w:name="_Toc1314"/>
      <w:bookmarkStart w:id="87" w:name="_Toc21565"/>
      <w:bookmarkStart w:id="88" w:name="_Toc24137"/>
      <w:bookmarkStart w:id="89" w:name="_Toc18969"/>
      <w:bookmarkStart w:id="90" w:name="_Toc6589"/>
      <w:r>
        <w:rPr>
          <w:rFonts w:hint="eastAsia" w:ascii="宋体" w:hAnsi="宋体" w:eastAsia="宋体" w:cs="宋体"/>
          <w:b w:val="0"/>
          <w:bCs/>
          <w:i w:val="0"/>
          <w:iCs w:val="0"/>
          <w:caps w:val="0"/>
          <w:color w:val="auto"/>
          <w:spacing w:val="0"/>
          <w:sz w:val="24"/>
          <w:szCs w:val="24"/>
          <w:highlight w:val="none"/>
          <w:lang w:val="en-US" w:eastAsia="zh-CN"/>
        </w:rPr>
        <w:t>3.</w:t>
      </w:r>
      <w:r>
        <w:rPr>
          <w:rFonts w:hint="eastAsia" w:eastAsia="宋体" w:cs="宋体"/>
          <w:b w:val="0"/>
          <w:bCs/>
          <w:i w:val="0"/>
          <w:iCs w:val="0"/>
          <w:caps w:val="0"/>
          <w:color w:val="auto"/>
          <w:spacing w:val="0"/>
          <w:sz w:val="24"/>
          <w:szCs w:val="24"/>
          <w:highlight w:val="none"/>
          <w:lang w:val="en-US" w:eastAsia="zh-CN"/>
        </w:rPr>
        <w:t>方式：</w:t>
      </w:r>
      <w:r>
        <w:rPr>
          <w:rFonts w:hint="eastAsia" w:eastAsia="宋体" w:cs="宋体"/>
          <w:b w:val="0"/>
          <w:bCs/>
          <w:i w:val="0"/>
          <w:iCs w:val="0"/>
          <w:caps w:val="0"/>
          <w:color w:val="auto"/>
          <w:spacing w:val="0"/>
          <w:sz w:val="24"/>
          <w:szCs w:val="24"/>
          <w:highlight w:val="none"/>
          <w:lang w:eastAsia="zh-CN"/>
        </w:rPr>
        <w:t>供应商</w:t>
      </w:r>
      <w:r>
        <w:rPr>
          <w:rFonts w:hint="eastAsia" w:ascii="宋体" w:hAnsi="宋体" w:eastAsia="宋体" w:cs="宋体"/>
          <w:b w:val="0"/>
          <w:bCs/>
          <w:i w:val="0"/>
          <w:iCs w:val="0"/>
          <w:caps w:val="0"/>
          <w:color w:val="auto"/>
          <w:spacing w:val="0"/>
          <w:sz w:val="24"/>
          <w:szCs w:val="24"/>
          <w:highlight w:val="none"/>
        </w:rPr>
        <w:t>必须在</w:t>
      </w:r>
      <w:r>
        <w:rPr>
          <w:rFonts w:hint="eastAsia" w:eastAsia="宋体" w:cs="宋体"/>
          <w:b w:val="0"/>
          <w:bCs/>
          <w:i w:val="0"/>
          <w:iCs w:val="0"/>
          <w:caps w:val="0"/>
          <w:color w:val="auto"/>
          <w:spacing w:val="0"/>
          <w:sz w:val="24"/>
          <w:szCs w:val="24"/>
          <w:highlight w:val="none"/>
          <w:lang w:eastAsia="zh-CN"/>
        </w:rPr>
        <w:t>响应文件提交截止时间</w:t>
      </w:r>
      <w:r>
        <w:rPr>
          <w:rFonts w:hint="eastAsia" w:ascii="宋体" w:hAnsi="宋体" w:eastAsia="宋体" w:cs="宋体"/>
          <w:b w:val="0"/>
          <w:bCs/>
          <w:i w:val="0"/>
          <w:iCs w:val="0"/>
          <w:caps w:val="0"/>
          <w:color w:val="auto"/>
          <w:spacing w:val="0"/>
          <w:sz w:val="24"/>
          <w:szCs w:val="24"/>
          <w:highlight w:val="none"/>
        </w:rPr>
        <w:t>前通过信阳市公共资源交易中心电子招投标系统上传电子</w:t>
      </w:r>
      <w:r>
        <w:rPr>
          <w:rFonts w:hint="eastAsia" w:eastAsia="宋体" w:cs="宋体"/>
          <w:b w:val="0"/>
          <w:bCs/>
          <w:i w:val="0"/>
          <w:iCs w:val="0"/>
          <w:caps w:val="0"/>
          <w:color w:val="auto"/>
          <w:spacing w:val="0"/>
          <w:sz w:val="24"/>
          <w:szCs w:val="24"/>
          <w:highlight w:val="none"/>
          <w:lang w:eastAsia="zh-CN"/>
        </w:rPr>
        <w:t>响应文件</w:t>
      </w:r>
      <w:r>
        <w:rPr>
          <w:rFonts w:hint="eastAsia" w:ascii="宋体" w:hAnsi="宋体" w:eastAsia="宋体" w:cs="宋体"/>
          <w:b w:val="0"/>
          <w:bCs/>
          <w:i w:val="0"/>
          <w:iCs w:val="0"/>
          <w:caps w:val="0"/>
          <w:color w:val="auto"/>
          <w:spacing w:val="0"/>
          <w:sz w:val="24"/>
          <w:szCs w:val="24"/>
          <w:highlight w:val="none"/>
        </w:rPr>
        <w:t>(.XYTF格式)。上传的</w:t>
      </w:r>
      <w:r>
        <w:rPr>
          <w:rFonts w:hint="eastAsia" w:ascii="宋体" w:hAnsi="宋体" w:eastAsia="宋体" w:cs="宋体"/>
          <w:b w:val="0"/>
          <w:bCs/>
          <w:i w:val="0"/>
          <w:iCs w:val="0"/>
          <w:caps w:val="0"/>
          <w:color w:val="auto"/>
          <w:spacing w:val="0"/>
          <w:sz w:val="24"/>
          <w:szCs w:val="24"/>
          <w:highlight w:val="none"/>
          <w:lang w:eastAsia="zh-CN"/>
        </w:rPr>
        <w:t>电子</w:t>
      </w:r>
      <w:r>
        <w:rPr>
          <w:rFonts w:hint="eastAsia" w:eastAsia="宋体" w:cs="宋体"/>
          <w:b w:val="0"/>
          <w:bCs/>
          <w:i w:val="0"/>
          <w:iCs w:val="0"/>
          <w:caps w:val="0"/>
          <w:color w:val="auto"/>
          <w:spacing w:val="0"/>
          <w:sz w:val="24"/>
          <w:szCs w:val="24"/>
          <w:highlight w:val="none"/>
          <w:lang w:eastAsia="zh-CN"/>
        </w:rPr>
        <w:t>响应文件</w:t>
      </w:r>
      <w:r>
        <w:rPr>
          <w:rFonts w:hint="eastAsia" w:ascii="宋体" w:hAnsi="宋体" w:eastAsia="宋体" w:cs="宋体"/>
          <w:b w:val="0"/>
          <w:bCs/>
          <w:i w:val="0"/>
          <w:iCs w:val="0"/>
          <w:caps w:val="0"/>
          <w:color w:val="auto"/>
          <w:spacing w:val="0"/>
          <w:sz w:val="24"/>
          <w:szCs w:val="24"/>
          <w:highlight w:val="none"/>
        </w:rPr>
        <w:t>应使用</w:t>
      </w:r>
      <w:r>
        <w:rPr>
          <w:rFonts w:hint="eastAsia" w:eastAsia="宋体" w:cs="宋体"/>
          <w:b w:val="0"/>
          <w:bCs/>
          <w:i w:val="0"/>
          <w:iCs w:val="0"/>
          <w:caps w:val="0"/>
          <w:color w:val="auto"/>
          <w:spacing w:val="0"/>
          <w:sz w:val="24"/>
          <w:szCs w:val="24"/>
          <w:highlight w:val="none"/>
          <w:lang w:eastAsia="zh-CN"/>
        </w:rPr>
        <w:t>供应商</w:t>
      </w:r>
      <w:r>
        <w:rPr>
          <w:rFonts w:hint="eastAsia" w:ascii="宋体" w:hAnsi="宋体" w:eastAsia="宋体" w:cs="宋体"/>
          <w:b w:val="0"/>
          <w:bCs/>
          <w:i w:val="0"/>
          <w:iCs w:val="0"/>
          <w:caps w:val="0"/>
          <w:color w:val="auto"/>
          <w:spacing w:val="0"/>
          <w:sz w:val="24"/>
          <w:szCs w:val="24"/>
          <w:highlight w:val="none"/>
        </w:rPr>
        <w:t>CA数字证书认证并加密。</w:t>
      </w:r>
      <w:bookmarkEnd w:id="82"/>
      <w:bookmarkEnd w:id="83"/>
      <w:bookmarkEnd w:id="84"/>
      <w:bookmarkEnd w:id="85"/>
      <w:bookmarkEnd w:id="86"/>
      <w:bookmarkEnd w:id="87"/>
      <w:bookmarkStart w:id="91" w:name="_Toc11600"/>
      <w:bookmarkStart w:id="92" w:name="_Toc20046"/>
      <w:bookmarkStart w:id="93" w:name="_Toc28667"/>
      <w:bookmarkStart w:id="94" w:name="_Toc7271"/>
      <w:bookmarkStart w:id="95" w:name="_Toc9137"/>
      <w:bookmarkStart w:id="96" w:name="_Toc24416"/>
      <w:r>
        <w:rPr>
          <w:rFonts w:hint="eastAsia" w:ascii="宋体" w:hAnsi="宋体" w:eastAsia="宋体" w:cs="宋体"/>
          <w:b w:val="0"/>
          <w:bCs/>
          <w:i w:val="0"/>
          <w:iCs w:val="0"/>
          <w:caps w:val="0"/>
          <w:color w:val="auto"/>
          <w:spacing w:val="0"/>
          <w:sz w:val="24"/>
          <w:szCs w:val="24"/>
          <w:highlight w:val="none"/>
        </w:rPr>
        <w:t>加密电子</w:t>
      </w:r>
      <w:r>
        <w:rPr>
          <w:rFonts w:hint="eastAsia" w:eastAsia="宋体" w:cs="宋体"/>
          <w:b w:val="0"/>
          <w:bCs/>
          <w:i w:val="0"/>
          <w:iCs w:val="0"/>
          <w:caps w:val="0"/>
          <w:color w:val="auto"/>
          <w:spacing w:val="0"/>
          <w:sz w:val="24"/>
          <w:szCs w:val="24"/>
          <w:highlight w:val="none"/>
          <w:lang w:eastAsia="zh-CN"/>
        </w:rPr>
        <w:t>响应文件</w:t>
      </w:r>
      <w:r>
        <w:rPr>
          <w:rFonts w:hint="eastAsia" w:ascii="宋体" w:hAnsi="宋体" w:eastAsia="宋体" w:cs="宋体"/>
          <w:b w:val="0"/>
          <w:bCs/>
          <w:i w:val="0"/>
          <w:iCs w:val="0"/>
          <w:caps w:val="0"/>
          <w:color w:val="auto"/>
          <w:spacing w:val="0"/>
          <w:sz w:val="24"/>
          <w:szCs w:val="24"/>
          <w:highlight w:val="none"/>
        </w:rPr>
        <w:t>逾期上传</w:t>
      </w:r>
      <w:r>
        <w:rPr>
          <w:rFonts w:hint="eastAsia" w:ascii="宋体" w:hAnsi="宋体" w:eastAsia="宋体" w:cs="宋体"/>
          <w:b w:val="0"/>
          <w:bCs/>
          <w:i w:val="0"/>
          <w:iCs w:val="0"/>
          <w:caps w:val="0"/>
          <w:color w:val="auto"/>
          <w:spacing w:val="0"/>
          <w:sz w:val="24"/>
          <w:szCs w:val="24"/>
          <w:highlight w:val="none"/>
          <w:lang w:eastAsia="zh-CN"/>
        </w:rPr>
        <w:t>的</w:t>
      </w:r>
      <w:r>
        <w:rPr>
          <w:rFonts w:hint="eastAsia" w:eastAsia="宋体" w:cs="宋体"/>
          <w:b w:val="0"/>
          <w:bCs/>
          <w:i w:val="0"/>
          <w:iCs w:val="0"/>
          <w:caps w:val="0"/>
          <w:color w:val="auto"/>
          <w:spacing w:val="0"/>
          <w:sz w:val="24"/>
          <w:szCs w:val="24"/>
          <w:highlight w:val="none"/>
          <w:lang w:eastAsia="zh-CN"/>
        </w:rPr>
        <w:t>采购人</w:t>
      </w:r>
      <w:r>
        <w:rPr>
          <w:rFonts w:hint="eastAsia" w:ascii="宋体" w:hAnsi="宋体" w:eastAsia="宋体" w:cs="宋体"/>
          <w:b w:val="0"/>
          <w:bCs/>
          <w:i w:val="0"/>
          <w:iCs w:val="0"/>
          <w:caps w:val="0"/>
          <w:color w:val="auto"/>
          <w:spacing w:val="0"/>
          <w:sz w:val="24"/>
          <w:szCs w:val="24"/>
          <w:highlight w:val="none"/>
        </w:rPr>
        <w:t>不予受理。</w:t>
      </w:r>
      <w:bookmarkEnd w:id="88"/>
      <w:bookmarkEnd w:id="89"/>
      <w:bookmarkEnd w:id="90"/>
      <w:bookmarkEnd w:id="91"/>
      <w:bookmarkEnd w:id="92"/>
      <w:bookmarkEnd w:id="93"/>
      <w:bookmarkEnd w:id="94"/>
      <w:bookmarkEnd w:id="95"/>
      <w:bookmarkEnd w:id="96"/>
    </w:p>
    <w:p w14:paraId="19FD2007">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jc w:val="left"/>
        <w:textAlignment w:val="auto"/>
        <w:rPr>
          <w:rFonts w:hint="eastAsia" w:ascii="宋体" w:hAnsi="宋体" w:eastAsia="宋体" w:cs="宋体"/>
          <w:b w:val="0"/>
          <w:bCs/>
          <w:color w:val="auto"/>
          <w:sz w:val="24"/>
          <w:szCs w:val="24"/>
          <w:highlight w:val="none"/>
        </w:rPr>
      </w:pPr>
      <w:bookmarkStart w:id="97" w:name="_Toc12906"/>
      <w:bookmarkStart w:id="98" w:name="_Toc28401"/>
      <w:bookmarkStart w:id="99" w:name="_Toc797"/>
      <w:bookmarkStart w:id="100" w:name="_Toc29884"/>
      <w:bookmarkStart w:id="101" w:name="_Toc20316"/>
      <w:bookmarkStart w:id="102" w:name="_Toc27246"/>
      <w:r>
        <w:rPr>
          <w:rFonts w:hint="eastAsia" w:ascii="宋体" w:hAnsi="宋体" w:eastAsia="宋体" w:cs="宋体"/>
          <w:b w:val="0"/>
          <w:bCs/>
          <w:color w:val="auto"/>
          <w:sz w:val="24"/>
          <w:szCs w:val="24"/>
          <w:highlight w:val="none"/>
        </w:rPr>
        <w:t>五、</w:t>
      </w:r>
      <w:bookmarkEnd w:id="97"/>
      <w:bookmarkEnd w:id="98"/>
      <w:bookmarkEnd w:id="99"/>
      <w:r>
        <w:rPr>
          <w:rFonts w:hint="eastAsia" w:ascii="宋体" w:hAnsi="宋体" w:eastAsia="宋体" w:cs="宋体"/>
          <w:b w:val="0"/>
          <w:bCs/>
          <w:color w:val="auto"/>
          <w:sz w:val="24"/>
          <w:szCs w:val="24"/>
          <w:highlight w:val="none"/>
        </w:rPr>
        <w:t>开启方式、时间和地点</w:t>
      </w:r>
      <w:bookmarkEnd w:id="100"/>
      <w:bookmarkEnd w:id="101"/>
      <w:bookmarkEnd w:id="102"/>
    </w:p>
    <w:p w14:paraId="3754F496">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firstLine="420" w:firstLineChars="175"/>
        <w:jc w:val="left"/>
        <w:textAlignment w:val="auto"/>
        <w:rPr>
          <w:rFonts w:hint="eastAsia" w:ascii="宋体" w:hAnsi="宋体" w:eastAsia="宋体" w:cs="宋体"/>
          <w:b w:val="0"/>
          <w:bCs/>
          <w:color w:val="auto"/>
          <w:sz w:val="24"/>
          <w:szCs w:val="24"/>
          <w:highlight w:val="none"/>
        </w:rPr>
      </w:pPr>
      <w:bookmarkStart w:id="103" w:name="_Toc22039"/>
      <w:bookmarkStart w:id="104" w:name="_Toc15859"/>
      <w:bookmarkStart w:id="105" w:name="_Toc25372"/>
      <w:bookmarkStart w:id="106" w:name="_Toc215"/>
      <w:bookmarkStart w:id="107" w:name="_Toc28317"/>
      <w:bookmarkStart w:id="108" w:name="_Toc15071"/>
      <w:bookmarkStart w:id="109" w:name="_Toc35393625"/>
      <w:bookmarkStart w:id="110" w:name="_Toc28359007"/>
      <w:bookmarkStart w:id="111" w:name="_Toc28359084"/>
      <w:bookmarkStart w:id="112" w:name="_Toc35393794"/>
      <w:bookmarkStart w:id="113" w:name="_Toc6833"/>
      <w:bookmarkStart w:id="114" w:name="_Toc23584"/>
      <w:r>
        <w:rPr>
          <w:rFonts w:hint="eastAsia" w:ascii="宋体" w:hAnsi="宋体" w:eastAsia="宋体" w:cs="宋体"/>
          <w:b w:val="0"/>
          <w:bCs/>
          <w:color w:val="auto"/>
          <w:sz w:val="24"/>
          <w:szCs w:val="24"/>
          <w:highlight w:val="none"/>
        </w:rPr>
        <w:t>1.时间：</w:t>
      </w:r>
      <w:bookmarkEnd w:id="103"/>
      <w:bookmarkEnd w:id="104"/>
      <w:bookmarkEnd w:id="105"/>
      <w:bookmarkEnd w:id="106"/>
      <w:bookmarkEnd w:id="107"/>
      <w:bookmarkEnd w:id="108"/>
      <w:r>
        <w:rPr>
          <w:rFonts w:hint="eastAsia" w:ascii="宋体" w:hAnsi="宋体" w:eastAsia="宋体" w:cs="宋体"/>
          <w:b w:val="0"/>
          <w:bCs/>
          <w:i w:val="0"/>
          <w:iCs w:val="0"/>
          <w:color w:val="auto"/>
          <w:sz w:val="24"/>
          <w:szCs w:val="24"/>
          <w:highlight w:val="none"/>
          <w:u w:val="single"/>
          <w:lang w:val="en-US" w:eastAsia="zh-CN"/>
        </w:rPr>
        <w:t xml:space="preserve">  202</w:t>
      </w:r>
      <w:r>
        <w:rPr>
          <w:rFonts w:hint="eastAsia" w:eastAsia="宋体" w:cs="宋体"/>
          <w:b w:val="0"/>
          <w:bCs/>
          <w:i w:val="0"/>
          <w:iCs w:val="0"/>
          <w:color w:val="auto"/>
          <w:sz w:val="24"/>
          <w:szCs w:val="24"/>
          <w:highlight w:val="none"/>
          <w:u w:val="single"/>
          <w:lang w:val="en-US" w:eastAsia="zh-CN"/>
        </w:rPr>
        <w:t>5</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rPr>
        <w:t>年</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eastAsia="宋体" w:cs="宋体"/>
          <w:b w:val="0"/>
          <w:bCs/>
          <w:i w:val="0"/>
          <w:iCs w:val="0"/>
          <w:color w:val="auto"/>
          <w:sz w:val="24"/>
          <w:szCs w:val="24"/>
          <w:highlight w:val="none"/>
          <w:u w:val="single"/>
          <w:lang w:val="en-US" w:eastAsia="zh-CN"/>
        </w:rPr>
        <w:t xml:space="preserve"> 03 </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rPr>
        <w:t>月</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eastAsia="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eastAsia="宋体" w:cs="宋体"/>
          <w:b w:val="0"/>
          <w:bCs/>
          <w:i w:val="0"/>
          <w:iCs w:val="0"/>
          <w:color w:val="auto"/>
          <w:sz w:val="24"/>
          <w:szCs w:val="24"/>
          <w:highlight w:val="none"/>
          <w:u w:val="single"/>
          <w:lang w:val="en-US" w:eastAsia="zh-CN"/>
        </w:rPr>
        <w:t>19</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eastAsia="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rPr>
        <w:t>日</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eastAsia="宋体" w:cs="宋体"/>
          <w:b w:val="0"/>
          <w:bCs/>
          <w:i w:val="0"/>
          <w:iCs w:val="0"/>
          <w:color w:val="auto"/>
          <w:sz w:val="24"/>
          <w:szCs w:val="24"/>
          <w:highlight w:val="none"/>
          <w:u w:val="single"/>
          <w:lang w:val="en-US" w:eastAsia="zh-CN"/>
        </w:rPr>
        <w:t xml:space="preserve">09 </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lang w:eastAsia="zh-CN"/>
        </w:rPr>
        <w:t>点</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eastAsia="宋体" w:cs="宋体"/>
          <w:b w:val="0"/>
          <w:bCs/>
          <w:i w:val="0"/>
          <w:iCs w:val="0"/>
          <w:color w:val="auto"/>
          <w:sz w:val="24"/>
          <w:szCs w:val="24"/>
          <w:highlight w:val="none"/>
          <w:u w:val="single"/>
          <w:lang w:val="en-US" w:eastAsia="zh-CN"/>
        </w:rPr>
        <w:t>30</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rPr>
        <w:t>分</w:t>
      </w:r>
      <w:r>
        <w:rPr>
          <w:rFonts w:hint="eastAsia" w:ascii="宋体" w:hAnsi="宋体" w:eastAsia="宋体" w:cs="宋体"/>
          <w:b w:val="0"/>
          <w:bCs/>
          <w:color w:val="auto"/>
          <w:sz w:val="24"/>
          <w:szCs w:val="24"/>
          <w:highlight w:val="none"/>
          <w:u w:val="none"/>
        </w:rPr>
        <w:t>（北京时间</w:t>
      </w:r>
      <w:r>
        <w:rPr>
          <w:rFonts w:hint="eastAsia" w:ascii="宋体" w:hAnsi="宋体" w:eastAsia="宋体" w:cs="宋体"/>
          <w:b w:val="0"/>
          <w:bCs/>
          <w:color w:val="auto"/>
          <w:sz w:val="24"/>
          <w:szCs w:val="24"/>
          <w:highlight w:val="none"/>
        </w:rPr>
        <w:t>）</w:t>
      </w:r>
    </w:p>
    <w:p w14:paraId="6995DA05">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firstLine="420" w:firstLineChars="175"/>
        <w:jc w:val="left"/>
        <w:textAlignment w:val="auto"/>
        <w:rPr>
          <w:rFonts w:hint="eastAsia" w:ascii="宋体" w:hAnsi="宋体" w:eastAsia="宋体" w:cs="宋体"/>
          <w:b w:val="0"/>
          <w:bCs/>
          <w:i w:val="0"/>
          <w:iCs w:val="0"/>
          <w:caps w:val="0"/>
          <w:color w:val="auto"/>
          <w:spacing w:val="0"/>
          <w:sz w:val="24"/>
          <w:szCs w:val="24"/>
          <w:highlight w:val="none"/>
        </w:rPr>
      </w:pPr>
      <w:bookmarkStart w:id="115" w:name="_Toc18868"/>
      <w:bookmarkStart w:id="116" w:name="_Toc3017"/>
      <w:bookmarkStart w:id="117" w:name="_Toc29278"/>
      <w:bookmarkStart w:id="118" w:name="_Toc18502"/>
      <w:bookmarkStart w:id="119" w:name="_Toc10730"/>
      <w:bookmarkStart w:id="120" w:name="_Toc13315"/>
      <w:r>
        <w:rPr>
          <w:rFonts w:hint="eastAsia" w:ascii="宋体" w:hAnsi="宋体" w:eastAsia="宋体" w:cs="宋体"/>
          <w:b w:val="0"/>
          <w:bCs/>
          <w:color w:val="auto"/>
          <w:sz w:val="24"/>
          <w:szCs w:val="24"/>
          <w:highlight w:val="none"/>
        </w:rPr>
        <w:t>2.地点：</w:t>
      </w:r>
      <w:bookmarkEnd w:id="115"/>
      <w:r>
        <w:rPr>
          <w:rFonts w:hint="eastAsia" w:ascii="宋体" w:hAnsi="宋体" w:eastAsia="宋体" w:cs="宋体"/>
          <w:b w:val="0"/>
          <w:bCs/>
          <w:i w:val="0"/>
          <w:iCs w:val="0"/>
          <w:caps w:val="0"/>
          <w:color w:val="auto"/>
          <w:spacing w:val="0"/>
          <w:sz w:val="24"/>
          <w:szCs w:val="24"/>
          <w:highlight w:val="none"/>
        </w:rPr>
        <w:t>全国公共资源交易平台（河南省·息县）不见面开标大厅</w:t>
      </w:r>
      <w:bookmarkEnd w:id="116"/>
      <w:bookmarkEnd w:id="117"/>
      <w:bookmarkEnd w:id="118"/>
      <w:bookmarkEnd w:id="119"/>
      <w:bookmarkEnd w:id="120"/>
    </w:p>
    <w:p w14:paraId="7ABF9F21">
      <w:pPr>
        <w:pStyle w:val="3"/>
        <w:keepNext/>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firstLine="420" w:firstLineChars="175"/>
        <w:jc w:val="left"/>
        <w:textAlignment w:val="auto"/>
        <w:rPr>
          <w:rFonts w:hint="eastAsia" w:ascii="宋体" w:hAnsi="宋体" w:eastAsia="宋体" w:cs="宋体"/>
          <w:b w:val="0"/>
          <w:bCs/>
          <w:i w:val="0"/>
          <w:iCs w:val="0"/>
          <w:caps w:val="0"/>
          <w:color w:val="auto"/>
          <w:spacing w:val="0"/>
          <w:sz w:val="24"/>
          <w:szCs w:val="24"/>
          <w:highlight w:val="none"/>
        </w:rPr>
      </w:pPr>
      <w:bookmarkStart w:id="121" w:name="_Toc19681"/>
      <w:bookmarkStart w:id="122" w:name="_Toc22462"/>
      <w:bookmarkStart w:id="123" w:name="_Toc22934"/>
      <w:r>
        <w:rPr>
          <w:rFonts w:hint="eastAsia" w:ascii="宋体" w:hAnsi="宋体" w:eastAsia="宋体" w:cs="宋体"/>
          <w:b w:val="0"/>
          <w:bCs/>
          <w:i w:val="0"/>
          <w:iCs w:val="0"/>
          <w:caps w:val="0"/>
          <w:color w:val="auto"/>
          <w:spacing w:val="0"/>
          <w:sz w:val="24"/>
          <w:szCs w:val="24"/>
          <w:highlight w:val="none"/>
          <w:lang w:val="en-US" w:eastAsia="zh-CN"/>
        </w:rPr>
        <w:t>3.</w:t>
      </w:r>
      <w:r>
        <w:rPr>
          <w:rFonts w:hint="eastAsia" w:eastAsia="宋体" w:cs="宋体"/>
          <w:b w:val="0"/>
          <w:bCs/>
          <w:i w:val="0"/>
          <w:iCs w:val="0"/>
          <w:caps w:val="0"/>
          <w:color w:val="auto"/>
          <w:spacing w:val="0"/>
          <w:sz w:val="24"/>
          <w:szCs w:val="24"/>
          <w:highlight w:val="none"/>
          <w:lang w:val="en-US" w:eastAsia="zh-CN"/>
        </w:rPr>
        <w:t>方式：</w:t>
      </w:r>
      <w:r>
        <w:rPr>
          <w:rFonts w:hint="eastAsia" w:eastAsia="宋体" w:cs="宋体"/>
          <w:b w:val="0"/>
          <w:bCs/>
          <w:i w:val="0"/>
          <w:iCs w:val="0"/>
          <w:caps w:val="0"/>
          <w:color w:val="auto"/>
          <w:spacing w:val="0"/>
          <w:sz w:val="24"/>
          <w:szCs w:val="24"/>
          <w:highlight w:val="none"/>
          <w:lang w:eastAsia="zh-CN"/>
        </w:rPr>
        <w:t>供应商</w:t>
      </w:r>
      <w:r>
        <w:rPr>
          <w:rFonts w:hint="eastAsia" w:ascii="宋体" w:hAnsi="宋体" w:eastAsia="宋体" w:cs="宋体"/>
          <w:b w:val="0"/>
          <w:bCs/>
          <w:i w:val="0"/>
          <w:iCs w:val="0"/>
          <w:caps w:val="0"/>
          <w:color w:val="auto"/>
          <w:spacing w:val="0"/>
          <w:sz w:val="24"/>
          <w:szCs w:val="24"/>
          <w:highlight w:val="none"/>
        </w:rPr>
        <w:t>必须在</w:t>
      </w:r>
      <w:r>
        <w:rPr>
          <w:rFonts w:hint="eastAsia" w:eastAsia="宋体" w:cs="宋体"/>
          <w:b w:val="0"/>
          <w:bCs/>
          <w:i w:val="0"/>
          <w:iCs w:val="0"/>
          <w:caps w:val="0"/>
          <w:color w:val="auto"/>
          <w:spacing w:val="0"/>
          <w:sz w:val="24"/>
          <w:szCs w:val="24"/>
          <w:highlight w:val="none"/>
          <w:lang w:eastAsia="zh-CN"/>
        </w:rPr>
        <w:t>响应文件提交截止时间</w:t>
      </w:r>
      <w:r>
        <w:rPr>
          <w:rFonts w:hint="eastAsia" w:ascii="宋体" w:hAnsi="宋体" w:eastAsia="宋体" w:cs="宋体"/>
          <w:b w:val="0"/>
          <w:bCs/>
          <w:i w:val="0"/>
          <w:iCs w:val="0"/>
          <w:caps w:val="0"/>
          <w:color w:val="auto"/>
          <w:spacing w:val="0"/>
          <w:sz w:val="24"/>
          <w:szCs w:val="24"/>
          <w:highlight w:val="none"/>
        </w:rPr>
        <w:t>前通过信阳市公共资源交易中心电子招投标系统上传电子</w:t>
      </w:r>
      <w:r>
        <w:rPr>
          <w:rFonts w:hint="eastAsia" w:eastAsia="宋体" w:cs="宋体"/>
          <w:b w:val="0"/>
          <w:bCs/>
          <w:i w:val="0"/>
          <w:iCs w:val="0"/>
          <w:caps w:val="0"/>
          <w:color w:val="auto"/>
          <w:spacing w:val="0"/>
          <w:sz w:val="24"/>
          <w:szCs w:val="24"/>
          <w:highlight w:val="none"/>
          <w:lang w:eastAsia="zh-CN"/>
        </w:rPr>
        <w:t>响应文件</w:t>
      </w:r>
      <w:r>
        <w:rPr>
          <w:rFonts w:hint="eastAsia" w:ascii="宋体" w:hAnsi="宋体" w:eastAsia="宋体" w:cs="宋体"/>
          <w:b w:val="0"/>
          <w:bCs/>
          <w:i w:val="0"/>
          <w:iCs w:val="0"/>
          <w:caps w:val="0"/>
          <w:color w:val="auto"/>
          <w:spacing w:val="0"/>
          <w:sz w:val="24"/>
          <w:szCs w:val="24"/>
          <w:highlight w:val="none"/>
        </w:rPr>
        <w:t>(.XYTF格式)。上传的</w:t>
      </w:r>
      <w:r>
        <w:rPr>
          <w:rFonts w:hint="eastAsia" w:ascii="宋体" w:hAnsi="宋体" w:eastAsia="宋体" w:cs="宋体"/>
          <w:b w:val="0"/>
          <w:bCs/>
          <w:i w:val="0"/>
          <w:iCs w:val="0"/>
          <w:caps w:val="0"/>
          <w:color w:val="auto"/>
          <w:spacing w:val="0"/>
          <w:sz w:val="24"/>
          <w:szCs w:val="24"/>
          <w:highlight w:val="none"/>
          <w:lang w:eastAsia="zh-CN"/>
        </w:rPr>
        <w:t>电子</w:t>
      </w:r>
      <w:r>
        <w:rPr>
          <w:rFonts w:hint="eastAsia" w:eastAsia="宋体" w:cs="宋体"/>
          <w:b w:val="0"/>
          <w:bCs/>
          <w:i w:val="0"/>
          <w:iCs w:val="0"/>
          <w:caps w:val="0"/>
          <w:color w:val="auto"/>
          <w:spacing w:val="0"/>
          <w:sz w:val="24"/>
          <w:szCs w:val="24"/>
          <w:highlight w:val="none"/>
          <w:lang w:eastAsia="zh-CN"/>
        </w:rPr>
        <w:t>响应文件</w:t>
      </w:r>
      <w:r>
        <w:rPr>
          <w:rFonts w:hint="eastAsia" w:ascii="宋体" w:hAnsi="宋体" w:eastAsia="宋体" w:cs="宋体"/>
          <w:b w:val="0"/>
          <w:bCs/>
          <w:i w:val="0"/>
          <w:iCs w:val="0"/>
          <w:caps w:val="0"/>
          <w:color w:val="auto"/>
          <w:spacing w:val="0"/>
          <w:sz w:val="24"/>
          <w:szCs w:val="24"/>
          <w:highlight w:val="none"/>
        </w:rPr>
        <w:t>应使用</w:t>
      </w:r>
      <w:r>
        <w:rPr>
          <w:rFonts w:hint="eastAsia" w:eastAsia="宋体" w:cs="宋体"/>
          <w:b w:val="0"/>
          <w:bCs/>
          <w:i w:val="0"/>
          <w:iCs w:val="0"/>
          <w:caps w:val="0"/>
          <w:color w:val="auto"/>
          <w:spacing w:val="0"/>
          <w:sz w:val="24"/>
          <w:szCs w:val="24"/>
          <w:highlight w:val="none"/>
          <w:lang w:eastAsia="zh-CN"/>
        </w:rPr>
        <w:t>供应商</w:t>
      </w:r>
      <w:r>
        <w:rPr>
          <w:rFonts w:hint="eastAsia" w:ascii="宋体" w:hAnsi="宋体" w:eastAsia="宋体" w:cs="宋体"/>
          <w:b w:val="0"/>
          <w:bCs/>
          <w:i w:val="0"/>
          <w:iCs w:val="0"/>
          <w:caps w:val="0"/>
          <w:color w:val="auto"/>
          <w:spacing w:val="0"/>
          <w:sz w:val="24"/>
          <w:szCs w:val="24"/>
          <w:highlight w:val="none"/>
        </w:rPr>
        <w:t>CA数字证书认证并加密。加密电子</w:t>
      </w:r>
      <w:r>
        <w:rPr>
          <w:rFonts w:hint="eastAsia" w:eastAsia="宋体" w:cs="宋体"/>
          <w:b w:val="0"/>
          <w:bCs/>
          <w:i w:val="0"/>
          <w:iCs w:val="0"/>
          <w:caps w:val="0"/>
          <w:color w:val="auto"/>
          <w:spacing w:val="0"/>
          <w:sz w:val="24"/>
          <w:szCs w:val="24"/>
          <w:highlight w:val="none"/>
          <w:lang w:eastAsia="zh-CN"/>
        </w:rPr>
        <w:t>响应文件</w:t>
      </w:r>
      <w:r>
        <w:rPr>
          <w:rFonts w:hint="eastAsia" w:ascii="宋体" w:hAnsi="宋体" w:eastAsia="宋体" w:cs="宋体"/>
          <w:b w:val="0"/>
          <w:bCs/>
          <w:i w:val="0"/>
          <w:iCs w:val="0"/>
          <w:caps w:val="0"/>
          <w:color w:val="auto"/>
          <w:spacing w:val="0"/>
          <w:sz w:val="24"/>
          <w:szCs w:val="24"/>
          <w:highlight w:val="none"/>
        </w:rPr>
        <w:t>逾期上传</w:t>
      </w:r>
      <w:r>
        <w:rPr>
          <w:rFonts w:hint="eastAsia" w:ascii="宋体" w:hAnsi="宋体" w:eastAsia="宋体" w:cs="宋体"/>
          <w:b w:val="0"/>
          <w:bCs/>
          <w:i w:val="0"/>
          <w:iCs w:val="0"/>
          <w:caps w:val="0"/>
          <w:color w:val="auto"/>
          <w:spacing w:val="0"/>
          <w:sz w:val="24"/>
          <w:szCs w:val="24"/>
          <w:highlight w:val="none"/>
          <w:lang w:eastAsia="zh-CN"/>
        </w:rPr>
        <w:t>的</w:t>
      </w:r>
      <w:r>
        <w:rPr>
          <w:rFonts w:hint="eastAsia" w:eastAsia="宋体" w:cs="宋体"/>
          <w:b w:val="0"/>
          <w:bCs/>
          <w:i w:val="0"/>
          <w:iCs w:val="0"/>
          <w:caps w:val="0"/>
          <w:color w:val="auto"/>
          <w:spacing w:val="0"/>
          <w:sz w:val="24"/>
          <w:szCs w:val="24"/>
          <w:highlight w:val="none"/>
          <w:lang w:eastAsia="zh-CN"/>
        </w:rPr>
        <w:t>采购人</w:t>
      </w:r>
      <w:r>
        <w:rPr>
          <w:rFonts w:hint="eastAsia" w:ascii="宋体" w:hAnsi="宋体" w:eastAsia="宋体" w:cs="宋体"/>
          <w:b w:val="0"/>
          <w:bCs/>
          <w:i w:val="0"/>
          <w:iCs w:val="0"/>
          <w:caps w:val="0"/>
          <w:color w:val="auto"/>
          <w:spacing w:val="0"/>
          <w:sz w:val="24"/>
          <w:szCs w:val="24"/>
          <w:highlight w:val="none"/>
        </w:rPr>
        <w:t>不予受理。</w:t>
      </w:r>
      <w:bookmarkEnd w:id="121"/>
      <w:bookmarkEnd w:id="122"/>
      <w:bookmarkEnd w:id="123"/>
    </w:p>
    <w:p w14:paraId="450A4EB3">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jc w:val="left"/>
        <w:textAlignment w:val="auto"/>
        <w:rPr>
          <w:rFonts w:hint="eastAsia" w:ascii="宋体" w:hAnsi="宋体" w:eastAsia="宋体" w:cs="宋体"/>
          <w:b w:val="0"/>
          <w:bCs/>
          <w:sz w:val="24"/>
          <w:szCs w:val="24"/>
          <w:highlight w:val="none"/>
        </w:rPr>
      </w:pPr>
      <w:bookmarkStart w:id="124" w:name="_Toc18898"/>
      <w:bookmarkStart w:id="125" w:name="_Toc6145"/>
      <w:bookmarkStart w:id="126" w:name="_Toc9553"/>
      <w:bookmarkStart w:id="127" w:name="_Toc20868"/>
      <w:bookmarkStart w:id="128" w:name="_Toc22047"/>
      <w:bookmarkStart w:id="129" w:name="_Toc154"/>
      <w:r>
        <w:rPr>
          <w:rFonts w:hint="eastAsia" w:ascii="宋体" w:hAnsi="宋体" w:eastAsia="宋体" w:cs="宋体"/>
          <w:b w:val="0"/>
          <w:bCs/>
          <w:sz w:val="24"/>
          <w:szCs w:val="24"/>
          <w:highlight w:val="none"/>
        </w:rPr>
        <w:t>六、发布公告的媒介及</w:t>
      </w:r>
      <w:r>
        <w:rPr>
          <w:rFonts w:hint="eastAsia" w:eastAsia="宋体" w:cs="宋体"/>
          <w:b w:val="0"/>
          <w:bCs/>
          <w:sz w:val="24"/>
          <w:szCs w:val="24"/>
          <w:highlight w:val="none"/>
          <w:lang w:eastAsia="zh-CN"/>
        </w:rPr>
        <w:t>征集公告</w:t>
      </w:r>
      <w:r>
        <w:rPr>
          <w:rFonts w:hint="eastAsia" w:ascii="宋体" w:hAnsi="宋体" w:eastAsia="宋体" w:cs="宋体"/>
          <w:b w:val="0"/>
          <w:bCs/>
          <w:sz w:val="24"/>
          <w:szCs w:val="24"/>
          <w:highlight w:val="none"/>
        </w:rPr>
        <w:t>期限</w:t>
      </w:r>
      <w:bookmarkEnd w:id="109"/>
      <w:bookmarkEnd w:id="110"/>
      <w:bookmarkEnd w:id="111"/>
      <w:bookmarkEnd w:id="112"/>
      <w:bookmarkEnd w:id="113"/>
      <w:bookmarkEnd w:id="114"/>
      <w:bookmarkEnd w:id="124"/>
      <w:bookmarkEnd w:id="125"/>
      <w:bookmarkEnd w:id="126"/>
      <w:bookmarkEnd w:id="127"/>
      <w:bookmarkEnd w:id="128"/>
      <w:bookmarkEnd w:id="129"/>
    </w:p>
    <w:p w14:paraId="16B95C34">
      <w:pPr>
        <w:keepNext w:val="0"/>
        <w:keepLines/>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本次</w:t>
      </w:r>
      <w:r>
        <w:rPr>
          <w:rFonts w:hint="eastAsia" w:ascii="宋体" w:hAnsi="宋体" w:eastAsia="宋体" w:cs="宋体"/>
          <w:kern w:val="0"/>
          <w:sz w:val="24"/>
          <w:szCs w:val="24"/>
          <w:highlight w:val="none"/>
          <w:lang w:eastAsia="zh-CN"/>
        </w:rPr>
        <w:t>征集公告</w:t>
      </w:r>
      <w:r>
        <w:rPr>
          <w:rFonts w:hint="eastAsia" w:ascii="宋体" w:hAnsi="宋体" w:eastAsia="宋体" w:cs="宋体"/>
          <w:kern w:val="0"/>
          <w:sz w:val="24"/>
          <w:szCs w:val="24"/>
          <w:highlight w:val="none"/>
        </w:rPr>
        <w:t>在《河南省政府采购网》</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《中国招标投标公共服务平台》</w:t>
      </w:r>
      <w:r>
        <w:rPr>
          <w:rFonts w:hint="eastAsia" w:ascii="宋体" w:hAnsi="宋体" w:eastAsia="宋体" w:cs="宋体"/>
          <w:kern w:val="0"/>
          <w:sz w:val="24"/>
          <w:szCs w:val="24"/>
          <w:highlight w:val="none"/>
          <w:lang w:eastAsia="zh-CN"/>
        </w:rPr>
        <w:t>及</w:t>
      </w:r>
      <w:r>
        <w:rPr>
          <w:rFonts w:hint="eastAsia" w:ascii="宋体" w:hAnsi="宋体" w:eastAsia="宋体" w:cs="宋体"/>
          <w:kern w:val="0"/>
          <w:sz w:val="24"/>
          <w:szCs w:val="24"/>
          <w:highlight w:val="none"/>
        </w:rPr>
        <w:t xml:space="preserve">《全国公共资源交易平台（河南省•息县）》上发布。 </w:t>
      </w:r>
    </w:p>
    <w:p w14:paraId="1A142D9C">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eastAsia="zh-CN"/>
        </w:rPr>
        <w:t>征集公告</w:t>
      </w:r>
      <w:r>
        <w:rPr>
          <w:rFonts w:hint="eastAsia" w:ascii="宋体" w:hAnsi="宋体" w:eastAsia="宋体" w:cs="宋体"/>
          <w:kern w:val="0"/>
          <w:sz w:val="24"/>
          <w:szCs w:val="24"/>
          <w:highlight w:val="none"/>
        </w:rPr>
        <w:t xml:space="preserve">期限为五个工作日。 </w:t>
      </w:r>
    </w:p>
    <w:p w14:paraId="3B1157A9">
      <w:pPr>
        <w:pStyle w:val="3"/>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jc w:val="left"/>
        <w:textAlignment w:val="auto"/>
        <w:rPr>
          <w:rFonts w:hint="eastAsia" w:ascii="宋体" w:hAnsi="宋体" w:eastAsia="宋体" w:cs="宋体"/>
          <w:b w:val="0"/>
          <w:bCs/>
          <w:sz w:val="24"/>
          <w:szCs w:val="24"/>
          <w:highlight w:val="none"/>
        </w:rPr>
      </w:pPr>
      <w:bookmarkStart w:id="130" w:name="_Toc35393795"/>
      <w:bookmarkStart w:id="131" w:name="_Toc15390"/>
      <w:bookmarkStart w:id="132" w:name="_Toc14215"/>
      <w:bookmarkStart w:id="133" w:name="_Toc22120"/>
      <w:bookmarkStart w:id="134" w:name="_Toc5116"/>
      <w:bookmarkStart w:id="135" w:name="_Toc3122"/>
      <w:bookmarkStart w:id="136" w:name="_Toc2272"/>
      <w:bookmarkStart w:id="137" w:name="_Toc13265"/>
      <w:bookmarkStart w:id="138" w:name="_Toc3630"/>
      <w:bookmarkStart w:id="139" w:name="_Toc35393626"/>
      <w:r>
        <w:rPr>
          <w:rFonts w:hint="eastAsia" w:ascii="宋体" w:hAnsi="宋体" w:eastAsia="宋体" w:cs="宋体"/>
          <w:b w:val="0"/>
          <w:bCs/>
          <w:sz w:val="24"/>
          <w:szCs w:val="24"/>
          <w:highlight w:val="none"/>
        </w:rPr>
        <w:t>七、其他补充事宜</w:t>
      </w:r>
      <w:bookmarkEnd w:id="130"/>
      <w:bookmarkEnd w:id="131"/>
      <w:bookmarkEnd w:id="132"/>
      <w:bookmarkEnd w:id="133"/>
      <w:bookmarkEnd w:id="134"/>
      <w:bookmarkEnd w:id="135"/>
      <w:bookmarkEnd w:id="136"/>
      <w:bookmarkEnd w:id="137"/>
      <w:bookmarkEnd w:id="138"/>
      <w:bookmarkEnd w:id="139"/>
    </w:p>
    <w:p w14:paraId="7E99083E">
      <w:pPr>
        <w:pStyle w:val="8"/>
        <w:pageBreakBefore w:val="0"/>
        <w:widowControl w:val="0"/>
        <w:kinsoku/>
        <w:wordWrap/>
        <w:overflowPunct/>
        <w:topLinePunct w:val="0"/>
        <w:autoSpaceDE/>
        <w:autoSpaceDN/>
        <w:bidi w:val="0"/>
        <w:adjustRightInd/>
        <w:snapToGrid/>
        <w:spacing w:after="0" w:line="500" w:lineRule="exact"/>
        <w:textAlignment w:val="auto"/>
        <w:rPr>
          <w:rFonts w:hint="eastAsia" w:ascii="宋体" w:hAnsi="宋体" w:eastAsia="宋体" w:cs="宋体"/>
          <w:b w:val="0"/>
          <w:sz w:val="24"/>
          <w:szCs w:val="24"/>
          <w:lang w:val="en-US" w:eastAsia="zh-CN"/>
        </w:rPr>
      </w:pPr>
      <w:bookmarkStart w:id="140" w:name="_Toc25440"/>
      <w:r>
        <w:rPr>
          <w:rFonts w:hint="eastAsia" w:ascii="宋体" w:hAnsi="宋体" w:eastAsia="宋体" w:cs="宋体"/>
          <w:b w:val="0"/>
          <w:sz w:val="24"/>
          <w:szCs w:val="24"/>
          <w:lang w:val="en-US" w:eastAsia="zh-CN"/>
        </w:rPr>
        <w:t>1.本项目采用“不见面开标”交易方式，不见面开标大厅网址为 https：//ggzyjy.xinyang.gov.cn，供应商无需寄送和递交非加密的电子响应文件，无需到现场参加开标会议，无需到达现场提交原件资料。</w:t>
      </w:r>
      <w:bookmarkEnd w:id="140"/>
      <w:r>
        <w:rPr>
          <w:rFonts w:hint="eastAsia" w:ascii="宋体" w:hAnsi="宋体" w:eastAsia="宋体" w:cs="宋体"/>
          <w:b w:val="0"/>
          <w:sz w:val="24"/>
          <w:szCs w:val="24"/>
          <w:lang w:val="en-US" w:eastAsia="zh-CN"/>
        </w:rPr>
        <w:t xml:space="preserve">   </w:t>
      </w:r>
    </w:p>
    <w:p w14:paraId="5F1E27D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2.供应商应当在响应文件提交截止时间前，使用供应商CA数字证书登录不见面开标大厅，在线签到并准时参加开标活动，并在规定时间内完成响应文件解密、答疑澄清等。</w:t>
      </w:r>
    </w:p>
    <w:p w14:paraId="207449E9">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textAlignment w:val="auto"/>
        <w:rPr>
          <w:rFonts w:hint="eastAsia" w:ascii="宋体" w:hAnsi="宋体" w:eastAsia="宋体" w:cs="宋体"/>
          <w:b w:val="0"/>
          <w:sz w:val="24"/>
          <w:szCs w:val="24"/>
          <w:lang w:val="en-US" w:eastAsia="zh-CN"/>
        </w:rPr>
      </w:pPr>
      <w:bookmarkStart w:id="141" w:name="_Toc20575"/>
      <w:bookmarkStart w:id="142" w:name="_Toc20058"/>
      <w:bookmarkStart w:id="143" w:name="_Toc828"/>
      <w:bookmarkStart w:id="144" w:name="_Toc365"/>
      <w:bookmarkStart w:id="145" w:name="_Toc27244"/>
      <w:bookmarkStart w:id="146" w:name="_Toc31964"/>
      <w:r>
        <w:rPr>
          <w:rFonts w:hint="eastAsia" w:ascii="宋体" w:hAnsi="宋体" w:eastAsia="宋体" w:cs="宋体"/>
          <w:b w:val="0"/>
          <w:sz w:val="24"/>
          <w:szCs w:val="24"/>
          <w:lang w:val="en-US" w:eastAsia="zh-CN"/>
        </w:rPr>
        <w:t>3.逾期解密或者没有准时在线参加开标活动导致的一切后果</w:t>
      </w:r>
      <w:r>
        <w:rPr>
          <w:rFonts w:hint="eastAsia" w:eastAsia="宋体" w:cs="宋体"/>
          <w:b w:val="0"/>
          <w:sz w:val="24"/>
          <w:szCs w:val="24"/>
          <w:lang w:val="en-US" w:eastAsia="zh-CN"/>
        </w:rPr>
        <w:t>供应商</w:t>
      </w:r>
      <w:r>
        <w:rPr>
          <w:rFonts w:hint="eastAsia" w:ascii="宋体" w:hAnsi="宋体" w:eastAsia="宋体" w:cs="宋体"/>
          <w:b w:val="0"/>
          <w:sz w:val="24"/>
          <w:szCs w:val="24"/>
          <w:lang w:val="en-US" w:eastAsia="zh-CN"/>
        </w:rPr>
        <w:t>自行承担。</w:t>
      </w:r>
      <w:bookmarkEnd w:id="141"/>
      <w:bookmarkEnd w:id="142"/>
      <w:bookmarkEnd w:id="143"/>
      <w:bookmarkEnd w:id="144"/>
      <w:bookmarkEnd w:id="145"/>
      <w:bookmarkEnd w:id="146"/>
    </w:p>
    <w:p w14:paraId="4B2F3E16">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textAlignment w:val="auto"/>
        <w:rPr>
          <w:rFonts w:hint="eastAsia" w:ascii="宋体" w:hAnsi="宋体" w:eastAsia="宋体" w:cs="宋体"/>
          <w:b w:val="0"/>
          <w:sz w:val="24"/>
          <w:szCs w:val="24"/>
          <w:lang w:val="en-US" w:eastAsia="zh-CN"/>
        </w:rPr>
      </w:pPr>
      <w:bookmarkStart w:id="147" w:name="_Toc29338"/>
      <w:bookmarkStart w:id="148" w:name="_Toc1505"/>
      <w:bookmarkStart w:id="149" w:name="_Toc3310"/>
      <w:bookmarkStart w:id="150" w:name="_Toc26787"/>
      <w:bookmarkStart w:id="151" w:name="_Toc32479"/>
      <w:bookmarkStart w:id="152" w:name="_Toc29309"/>
      <w:r>
        <w:rPr>
          <w:rFonts w:hint="eastAsia" w:ascii="宋体" w:hAnsi="宋体" w:eastAsia="宋体" w:cs="宋体"/>
          <w:b w:val="0"/>
          <w:sz w:val="24"/>
          <w:szCs w:val="24"/>
          <w:lang w:val="en-US" w:eastAsia="zh-CN"/>
        </w:rPr>
        <w:t>4.不见面开标服务的具体事宜，请查阅信阳市公共资源交易中心网站首页—下载中心—信阳市不见面开标大厅系统操作手册 。</w:t>
      </w:r>
      <w:bookmarkEnd w:id="147"/>
      <w:bookmarkEnd w:id="148"/>
      <w:bookmarkEnd w:id="149"/>
      <w:bookmarkEnd w:id="150"/>
      <w:bookmarkEnd w:id="151"/>
      <w:bookmarkEnd w:id="152"/>
    </w:p>
    <w:p w14:paraId="78ED2123">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2" w:firstLineChars="200"/>
        <w:textAlignment w:val="auto"/>
        <w:rPr>
          <w:rFonts w:hint="eastAsia" w:ascii="宋体" w:hAnsi="宋体" w:eastAsia="宋体" w:cs="宋体"/>
          <w:b/>
          <w:bCs/>
          <w:sz w:val="24"/>
          <w:szCs w:val="24"/>
          <w:lang w:val="en-US" w:eastAsia="zh-CN"/>
        </w:rPr>
      </w:pPr>
      <w:bookmarkStart w:id="153" w:name="_Toc3992"/>
      <w:bookmarkStart w:id="154" w:name="_Toc5835"/>
      <w:bookmarkStart w:id="155" w:name="_Toc14231"/>
      <w:bookmarkStart w:id="156" w:name="_Toc11887"/>
      <w:bookmarkStart w:id="157" w:name="_Toc3440"/>
      <w:bookmarkStart w:id="158" w:name="_Toc31923"/>
      <w:r>
        <w:rPr>
          <w:rFonts w:hint="eastAsia" w:ascii="宋体" w:hAnsi="宋体" w:eastAsia="宋体" w:cs="宋体"/>
          <w:b/>
          <w:bCs/>
          <w:sz w:val="24"/>
          <w:szCs w:val="24"/>
          <w:lang w:val="en-US" w:eastAsia="zh-CN"/>
        </w:rPr>
        <w:t>特别提示：</w:t>
      </w:r>
      <w:r>
        <w:rPr>
          <w:rFonts w:hint="eastAsia" w:eastAsia="宋体" w:cs="宋体"/>
          <w:b/>
          <w:bCs/>
          <w:sz w:val="24"/>
          <w:szCs w:val="24"/>
          <w:lang w:val="en-US" w:eastAsia="zh-CN"/>
        </w:rPr>
        <w:t>供应商</w:t>
      </w:r>
      <w:r>
        <w:rPr>
          <w:rFonts w:hint="eastAsia" w:ascii="宋体" w:hAnsi="宋体" w:eastAsia="宋体" w:cs="宋体"/>
          <w:b/>
          <w:bCs/>
          <w:sz w:val="24"/>
          <w:szCs w:val="24"/>
          <w:lang w:val="en-US" w:eastAsia="zh-CN"/>
        </w:rPr>
        <w:t>在线签到时，应如实准确的填写授权委托人的联系电话，开标当天请务必保证电话保持畅通。</w:t>
      </w:r>
      <w:bookmarkEnd w:id="153"/>
      <w:bookmarkEnd w:id="154"/>
      <w:bookmarkEnd w:id="155"/>
      <w:bookmarkEnd w:id="156"/>
      <w:bookmarkEnd w:id="157"/>
      <w:bookmarkEnd w:id="158"/>
    </w:p>
    <w:p w14:paraId="6AC4164B">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val="0"/>
          <w:sz w:val="24"/>
          <w:szCs w:val="24"/>
        </w:rPr>
      </w:pPr>
      <w:bookmarkStart w:id="159" w:name="_Toc17125"/>
      <w:bookmarkStart w:id="160" w:name="_Toc5746"/>
      <w:bookmarkStart w:id="161" w:name="_Toc30462"/>
      <w:bookmarkStart w:id="162" w:name="_Toc207"/>
      <w:bookmarkStart w:id="163" w:name="_Toc17053"/>
      <w:bookmarkStart w:id="164" w:name="_Toc22365"/>
      <w:r>
        <w:rPr>
          <w:rFonts w:hint="eastAsia" w:ascii="宋体" w:hAnsi="宋体" w:eastAsia="宋体" w:cs="宋体"/>
          <w:b w:val="0"/>
          <w:sz w:val="24"/>
          <w:szCs w:val="24"/>
          <w:lang w:eastAsia="zh-CN"/>
        </w:rPr>
        <w:t>八</w:t>
      </w:r>
      <w:r>
        <w:rPr>
          <w:rFonts w:hint="eastAsia" w:ascii="宋体" w:hAnsi="宋体" w:eastAsia="宋体" w:cs="宋体"/>
          <w:b w:val="0"/>
          <w:sz w:val="24"/>
          <w:szCs w:val="24"/>
        </w:rPr>
        <w:t>、对本次招标提出询问，请按以下方式联系。</w:t>
      </w:r>
      <w:bookmarkEnd w:id="53"/>
      <w:bookmarkEnd w:id="54"/>
      <w:bookmarkEnd w:id="55"/>
      <w:bookmarkEnd w:id="56"/>
      <w:bookmarkEnd w:id="57"/>
      <w:bookmarkEnd w:id="159"/>
      <w:bookmarkEnd w:id="160"/>
      <w:bookmarkEnd w:id="161"/>
      <w:bookmarkEnd w:id="162"/>
      <w:bookmarkEnd w:id="163"/>
      <w:bookmarkEnd w:id="164"/>
    </w:p>
    <w:p w14:paraId="7CBBBCB5">
      <w:pPr>
        <w:pageBreakBefore w:val="0"/>
        <w:widowControl/>
        <w:kinsoku/>
        <w:overflowPunct/>
        <w:topLinePunct w:val="0"/>
        <w:bidi w:val="0"/>
        <w:snapToGrid/>
        <w:spacing w:line="500" w:lineRule="exact"/>
        <w:ind w:firstLine="240" w:firstLineChars="100"/>
        <w:jc w:val="left"/>
        <w:rPr>
          <w:rFonts w:hint="eastAsia" w:ascii="宋体" w:hAnsi="宋体" w:eastAsia="宋体" w:cs="宋体"/>
          <w:b w:val="0"/>
          <w:bCs w:val="0"/>
          <w:sz w:val="24"/>
        </w:rPr>
      </w:pPr>
      <w:r>
        <w:rPr>
          <w:rFonts w:hint="eastAsia" w:ascii="宋体" w:hAnsi="宋体" w:eastAsia="宋体" w:cs="宋体"/>
          <w:b w:val="0"/>
          <w:bCs w:val="0"/>
          <w:sz w:val="24"/>
        </w:rPr>
        <w:t>1.</w:t>
      </w:r>
      <w:r>
        <w:rPr>
          <w:rFonts w:hint="eastAsia" w:ascii="宋体" w:hAnsi="宋体" w:eastAsia="宋体" w:cs="宋体"/>
          <w:b w:val="0"/>
          <w:bCs w:val="0"/>
          <w:sz w:val="24"/>
          <w:lang w:val="en-US" w:eastAsia="zh-CN"/>
        </w:rPr>
        <w:t>采购人</w:t>
      </w:r>
      <w:r>
        <w:rPr>
          <w:rFonts w:hint="eastAsia" w:ascii="宋体" w:hAnsi="宋体" w:eastAsia="宋体" w:cs="宋体"/>
          <w:b w:val="0"/>
          <w:bCs w:val="0"/>
          <w:sz w:val="24"/>
        </w:rPr>
        <w:t>信息</w:t>
      </w:r>
    </w:p>
    <w:p w14:paraId="303AECB6">
      <w:pPr>
        <w:pageBreakBefore w:val="0"/>
        <w:kinsoku/>
        <w:overflowPunct/>
        <w:topLinePunct w:val="0"/>
        <w:bidi w:val="0"/>
        <w:snapToGrid/>
        <w:spacing w:line="500" w:lineRule="exact"/>
        <w:ind w:left="1079" w:leftChars="371" w:hanging="300" w:hangingChars="125"/>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名  称：</w:t>
      </w:r>
      <w:r>
        <w:rPr>
          <w:rFonts w:hint="eastAsia" w:ascii="宋体" w:hAnsi="宋体" w:eastAsia="宋体" w:cs="宋体"/>
          <w:b w:val="0"/>
          <w:bCs w:val="0"/>
          <w:sz w:val="24"/>
          <w:highlight w:val="none"/>
          <w:u w:val="single"/>
        </w:rPr>
        <w:t>　</w:t>
      </w:r>
      <w:r>
        <w:rPr>
          <w:rFonts w:hint="eastAsia" w:ascii="宋体" w:hAnsi="宋体" w:eastAsia="宋体" w:cs="宋体"/>
          <w:b w:val="0"/>
          <w:bCs w:val="0"/>
          <w:sz w:val="24"/>
          <w:highlight w:val="none"/>
          <w:u w:val="single"/>
          <w:lang w:eastAsia="zh-CN"/>
        </w:rPr>
        <w:t xml:space="preserve">息县住房和城乡建设局 </w:t>
      </w:r>
      <w:r>
        <w:rPr>
          <w:rFonts w:hint="eastAsia" w:ascii="宋体" w:hAnsi="宋体" w:eastAsia="宋体" w:cs="宋体"/>
          <w:b w:val="0"/>
          <w:bCs w:val="0"/>
          <w:sz w:val="24"/>
          <w:highlight w:val="none"/>
          <w:u w:val="single"/>
        </w:rPr>
        <w:t>　　</w:t>
      </w:r>
    </w:p>
    <w:p w14:paraId="6BDBE796">
      <w:pPr>
        <w:pageBreakBefore w:val="0"/>
        <w:kinsoku/>
        <w:overflowPunct/>
        <w:topLinePunct w:val="0"/>
        <w:bidi w:val="0"/>
        <w:snapToGrid/>
        <w:spacing w:line="500" w:lineRule="exact"/>
        <w:ind w:left="1079" w:leftChars="371" w:hanging="300" w:hangingChars="125"/>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地  址：</w:t>
      </w:r>
      <w:r>
        <w:rPr>
          <w:rFonts w:hint="eastAsia" w:ascii="宋体" w:hAnsi="宋体" w:eastAsia="宋体" w:cs="宋体"/>
          <w:b w:val="0"/>
          <w:bCs w:val="0"/>
          <w:sz w:val="24"/>
          <w:highlight w:val="none"/>
          <w:u w:val="single"/>
        </w:rPr>
        <w:t xml:space="preserve">　息县境内       </w:t>
      </w:r>
      <w:r>
        <w:rPr>
          <w:rFonts w:hint="eastAsia" w:ascii="宋体" w:hAnsi="宋体" w:eastAsia="宋体" w:cs="宋体"/>
          <w:b w:val="0"/>
          <w:bCs w:val="0"/>
          <w:sz w:val="24"/>
          <w:highlight w:val="none"/>
          <w:u w:val="none"/>
        </w:rPr>
        <w:t xml:space="preserve">    　　</w:t>
      </w:r>
    </w:p>
    <w:p w14:paraId="42895BEB">
      <w:pPr>
        <w:pageBreakBefore w:val="0"/>
        <w:kinsoku/>
        <w:overflowPunct/>
        <w:topLinePunct w:val="0"/>
        <w:bidi w:val="0"/>
        <w:snapToGrid/>
        <w:spacing w:line="500" w:lineRule="exact"/>
        <w:ind w:left="1079" w:leftChars="371" w:hanging="300" w:hangingChars="125"/>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联系人：</w:t>
      </w:r>
      <w:r>
        <w:rPr>
          <w:rFonts w:hint="eastAsia" w:ascii="宋体" w:hAnsi="宋体" w:eastAsia="宋体" w:cs="宋体"/>
          <w:b w:val="0"/>
          <w:bCs w:val="0"/>
          <w:sz w:val="24"/>
          <w:highlight w:val="none"/>
          <w:u w:val="single"/>
        </w:rPr>
        <w:t>　</w:t>
      </w:r>
      <w:r>
        <w:rPr>
          <w:rFonts w:hint="eastAsia" w:ascii="宋体" w:hAnsi="宋体" w:eastAsia="宋体" w:cs="宋体"/>
          <w:b w:val="0"/>
          <w:bCs w:val="0"/>
          <w:sz w:val="24"/>
          <w:highlight w:val="none"/>
          <w:u w:val="single"/>
          <w:lang w:val="en-US" w:eastAsia="zh-CN"/>
        </w:rPr>
        <w:t xml:space="preserve">魏朝晖  </w:t>
      </w:r>
      <w:r>
        <w:rPr>
          <w:rFonts w:hint="eastAsia" w:ascii="宋体" w:hAnsi="宋体" w:eastAsia="宋体" w:cs="宋体"/>
          <w:b w:val="0"/>
          <w:bCs w:val="0"/>
          <w:sz w:val="24"/>
          <w:highlight w:val="none"/>
          <w:u w:val="single"/>
        </w:rPr>
        <w:t xml:space="preserve"> 　</w:t>
      </w:r>
    </w:p>
    <w:p w14:paraId="572AB7FE">
      <w:pPr>
        <w:pageBreakBefore w:val="0"/>
        <w:kinsoku/>
        <w:overflowPunct/>
        <w:topLinePunct w:val="0"/>
        <w:bidi w:val="0"/>
        <w:snapToGrid/>
        <w:spacing w:line="500" w:lineRule="exact"/>
        <w:ind w:left="1079" w:leftChars="371" w:hanging="300" w:hangingChars="125"/>
        <w:jc w:val="left"/>
        <w:rPr>
          <w:rFonts w:hint="eastAsia" w:ascii="宋体" w:hAnsi="宋体" w:eastAsia="宋体" w:cs="宋体"/>
          <w:b w:val="0"/>
          <w:bCs w:val="0"/>
          <w:sz w:val="24"/>
          <w:highlight w:val="none"/>
          <w:u w:val="single"/>
        </w:rPr>
      </w:pPr>
      <w:r>
        <w:rPr>
          <w:rFonts w:hint="eastAsia" w:ascii="宋体" w:hAnsi="宋体" w:eastAsia="宋体" w:cs="宋体"/>
          <w:b w:val="0"/>
          <w:bCs w:val="0"/>
          <w:sz w:val="24"/>
          <w:highlight w:val="none"/>
        </w:rPr>
        <w:t>联系方式：</w:t>
      </w:r>
      <w:r>
        <w:rPr>
          <w:rFonts w:hint="eastAsia" w:ascii="宋体" w:hAnsi="宋体" w:eastAsia="宋体" w:cs="宋体"/>
          <w:b w:val="0"/>
          <w:bCs w:val="0"/>
          <w:sz w:val="24"/>
          <w:highlight w:val="none"/>
          <w:u w:val="single"/>
        </w:rPr>
        <w:t>息县境内</w:t>
      </w:r>
      <w:r>
        <w:rPr>
          <w:rFonts w:hint="eastAsia" w:ascii="宋体" w:hAnsi="宋体" w:eastAsia="宋体" w:cs="宋体"/>
          <w:b w:val="0"/>
          <w:bCs w:val="0"/>
          <w:sz w:val="24"/>
          <w:highlight w:val="none"/>
        </w:rPr>
        <w:t xml:space="preserve"> </w:t>
      </w:r>
      <w:bookmarkStart w:id="165" w:name="_Toc28359086"/>
      <w:bookmarkStart w:id="166" w:name="_Toc28359009"/>
    </w:p>
    <w:p w14:paraId="0A1898B1">
      <w:pPr>
        <w:pageBreakBefore w:val="0"/>
        <w:kinsoku/>
        <w:overflowPunct/>
        <w:topLinePunct w:val="0"/>
        <w:bidi w:val="0"/>
        <w:snapToGrid/>
        <w:spacing w:line="500" w:lineRule="exact"/>
        <w:ind w:firstLine="240" w:firstLineChars="1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w:t>
      </w:r>
      <w:r>
        <w:rPr>
          <w:rFonts w:hint="eastAsia" w:ascii="宋体" w:hAnsi="宋体" w:eastAsia="宋体" w:cs="宋体"/>
          <w:b w:val="0"/>
          <w:bCs w:val="0"/>
          <w:sz w:val="24"/>
          <w:highlight w:val="none"/>
          <w:lang w:val="en-US" w:eastAsia="zh-CN"/>
        </w:rPr>
        <w:t>采购代理机构</w:t>
      </w:r>
      <w:r>
        <w:rPr>
          <w:rFonts w:hint="eastAsia" w:ascii="宋体" w:hAnsi="宋体" w:eastAsia="宋体" w:cs="宋体"/>
          <w:b w:val="0"/>
          <w:bCs w:val="0"/>
          <w:sz w:val="24"/>
          <w:highlight w:val="none"/>
        </w:rPr>
        <w:t>信息</w:t>
      </w:r>
      <w:bookmarkEnd w:id="165"/>
      <w:bookmarkEnd w:id="166"/>
    </w:p>
    <w:p w14:paraId="1B2C9FE2">
      <w:pPr>
        <w:spacing w:line="500" w:lineRule="exact"/>
        <w:ind w:firstLine="720" w:firstLineChars="300"/>
        <w:rPr>
          <w:rFonts w:ascii="宋体" w:hAnsi="宋体" w:eastAsia="宋体" w:cs="宋体"/>
          <w:sz w:val="24"/>
          <w:szCs w:val="24"/>
        </w:rPr>
      </w:pPr>
      <w:bookmarkStart w:id="167" w:name="_Toc11475"/>
      <w:bookmarkStart w:id="168" w:name="_Toc8000"/>
      <w:bookmarkStart w:id="169" w:name="_Toc6573"/>
      <w:bookmarkStart w:id="170" w:name="_Toc1399"/>
      <w:bookmarkStart w:id="171" w:name="_Toc31536"/>
      <w:bookmarkStart w:id="172" w:name="_Toc17234"/>
      <w:bookmarkStart w:id="173" w:name="_Toc118"/>
      <w:bookmarkStart w:id="174" w:name="_Toc11498"/>
      <w:bookmarkStart w:id="175" w:name="_Toc30221"/>
      <w:bookmarkStart w:id="176" w:name="_Toc30422"/>
      <w:bookmarkStart w:id="177" w:name="_Toc35393639"/>
      <w:bookmarkStart w:id="178" w:name="_Toc28359021"/>
      <w:bookmarkStart w:id="179" w:name="_Toc35393808"/>
      <w:bookmarkStart w:id="180" w:name="_Toc28359098"/>
      <w:r>
        <w:rPr>
          <w:rFonts w:hint="eastAsia" w:ascii="宋体" w:hAnsi="宋体" w:eastAsia="宋体" w:cs="宋体"/>
          <w:sz w:val="24"/>
          <w:szCs w:val="24"/>
        </w:rPr>
        <w:t>名  称：</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中诺天中工程管理有限公司</w:t>
      </w:r>
      <w:r>
        <w:rPr>
          <w:rFonts w:hint="eastAsia" w:ascii="宋体" w:hAnsi="宋体" w:eastAsia="宋体" w:cs="宋体"/>
          <w:sz w:val="24"/>
          <w:szCs w:val="24"/>
          <w:u w:val="single"/>
        </w:rPr>
        <w:t>　　</w:t>
      </w:r>
    </w:p>
    <w:p w14:paraId="455D2816">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河南省郑州市高新技术产业开发区翠竹街1号93号楼9层</w:t>
      </w:r>
      <w:r>
        <w:rPr>
          <w:rFonts w:hint="eastAsia" w:ascii="宋体" w:hAnsi="宋体" w:eastAsia="宋体" w:cs="宋体"/>
          <w:sz w:val="24"/>
          <w:szCs w:val="24"/>
        </w:rPr>
        <w:t xml:space="preserve">　    </w:t>
      </w:r>
    </w:p>
    <w:p w14:paraId="364F92E5">
      <w:pPr>
        <w:spacing w:line="500" w:lineRule="exact"/>
        <w:ind w:firstLine="720" w:firstLineChars="300"/>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联系人：</w:t>
      </w:r>
      <w:r>
        <w:rPr>
          <w:rFonts w:hint="eastAsia" w:ascii="宋体" w:hAnsi="宋体" w:eastAsia="宋体" w:cs="宋体"/>
          <w:b w:val="0"/>
          <w:bCs w:val="0"/>
          <w:sz w:val="24"/>
          <w:szCs w:val="24"/>
          <w:highlight w:val="none"/>
          <w:u w:val="single"/>
        </w:rPr>
        <w:t xml:space="preserve">  鲁凌薇             </w:t>
      </w:r>
      <w:r>
        <w:rPr>
          <w:rFonts w:hint="eastAsia" w:ascii="宋体" w:hAnsi="宋体" w:eastAsia="宋体" w:cs="宋体"/>
          <w:b w:val="0"/>
          <w:bCs w:val="0"/>
          <w:sz w:val="24"/>
          <w:szCs w:val="24"/>
          <w:highlight w:val="none"/>
        </w:rPr>
        <w:t xml:space="preserve">  </w:t>
      </w:r>
    </w:p>
    <w:p w14:paraId="1EEEED0D">
      <w:pPr>
        <w:pStyle w:val="3"/>
        <w:keepNext w:val="0"/>
        <w:keepLines/>
        <w:pageBreakBefore w:val="0"/>
        <w:widowControl w:val="0"/>
        <w:numPr>
          <w:ilvl w:val="0"/>
          <w:numId w:val="0"/>
        </w:numPr>
        <w:tabs>
          <w:tab w:val="left" w:pos="525"/>
        </w:tabs>
        <w:kinsoku/>
        <w:wordWrap/>
        <w:overflowPunct/>
        <w:topLinePunct w:val="0"/>
        <w:autoSpaceDE/>
        <w:autoSpaceDN/>
        <w:bidi w:val="0"/>
        <w:adjustRightInd/>
        <w:snapToGrid/>
        <w:spacing w:before="0" w:beforeLines="0" w:after="0" w:afterLines="0" w:line="500" w:lineRule="exact"/>
        <w:ind w:leftChars="10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rPr>
        <w:t>联系</w:t>
      </w:r>
      <w:r>
        <w:rPr>
          <w:rFonts w:hint="eastAsia" w:ascii="宋体" w:hAnsi="宋体" w:eastAsia="宋体" w:cs="宋体"/>
          <w:b w:val="0"/>
          <w:bCs w:val="0"/>
          <w:sz w:val="24"/>
          <w:szCs w:val="24"/>
          <w:highlight w:val="none"/>
          <w:lang w:eastAsia="zh-CN"/>
        </w:rPr>
        <w:t>方式</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u w:val="single"/>
          <w:lang w:val="en-US" w:eastAsia="zh-CN"/>
        </w:rPr>
        <w:t xml:space="preserve">13673484132      </w:t>
      </w:r>
      <w:r>
        <w:rPr>
          <w:rFonts w:hint="eastAsia" w:ascii="宋体" w:hAnsi="宋体" w:eastAsia="宋体" w:cs="宋体"/>
          <w:b w:val="0"/>
          <w:bCs w:val="0"/>
          <w:sz w:val="24"/>
          <w:szCs w:val="24"/>
          <w:highlight w:val="none"/>
          <w:u w:val="none"/>
          <w:lang w:val="en-US" w:eastAsia="zh-CN"/>
        </w:rPr>
        <w:t xml:space="preserve"> </w:t>
      </w:r>
    </w:p>
    <w:p w14:paraId="73BCAAE0">
      <w:pPr>
        <w:pStyle w:val="3"/>
        <w:keepNext w:val="0"/>
        <w:keepLines/>
        <w:pageBreakBefore w:val="0"/>
        <w:widowControl w:val="0"/>
        <w:numPr>
          <w:ilvl w:val="0"/>
          <w:numId w:val="0"/>
        </w:numPr>
        <w:tabs>
          <w:tab w:val="left" w:pos="525"/>
        </w:tabs>
        <w:kinsoku/>
        <w:wordWrap/>
        <w:overflowPunct/>
        <w:topLinePunct w:val="0"/>
        <w:autoSpaceDE/>
        <w:autoSpaceDN/>
        <w:bidi w:val="0"/>
        <w:adjustRightInd/>
        <w:snapToGrid/>
        <w:spacing w:before="0" w:beforeLines="0" w:after="0" w:afterLines="0" w:line="500" w:lineRule="exact"/>
        <w:ind w:leftChars="1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3.监督单位信息</w:t>
      </w:r>
      <w:bookmarkEnd w:id="167"/>
      <w:bookmarkEnd w:id="168"/>
      <w:bookmarkEnd w:id="169"/>
      <w:bookmarkEnd w:id="170"/>
      <w:bookmarkEnd w:id="171"/>
      <w:bookmarkEnd w:id="172"/>
      <w:bookmarkEnd w:id="173"/>
      <w:bookmarkEnd w:id="174"/>
      <w:bookmarkEnd w:id="175"/>
      <w:bookmarkEnd w:id="176"/>
    </w:p>
    <w:p w14:paraId="6E9C7747">
      <w:pPr>
        <w:keepNext w:val="0"/>
        <w:keepLines/>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名  称：</w:t>
      </w:r>
      <w:r>
        <w:rPr>
          <w:rFonts w:hint="eastAsia" w:ascii="宋体" w:hAnsi="宋体" w:eastAsia="宋体" w:cs="宋体"/>
          <w:b w:val="0"/>
          <w:bCs w:val="0"/>
          <w:sz w:val="24"/>
          <w:highlight w:val="none"/>
          <w:u w:val="single"/>
        </w:rPr>
        <w:t>息县财政局政府采购股</w:t>
      </w:r>
      <w:r>
        <w:rPr>
          <w:rFonts w:hint="eastAsia" w:ascii="宋体" w:hAnsi="宋体" w:eastAsia="宋体" w:cs="宋体"/>
          <w:b w:val="0"/>
          <w:bCs w:val="0"/>
          <w:sz w:val="24"/>
          <w:highlight w:val="none"/>
        </w:rPr>
        <w:t>　　</w:t>
      </w:r>
    </w:p>
    <w:p w14:paraId="04964A38">
      <w:pPr>
        <w:keepNext w:val="0"/>
        <w:keepLines/>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地　址：</w:t>
      </w:r>
      <w:r>
        <w:rPr>
          <w:rFonts w:hint="eastAsia" w:ascii="宋体" w:hAnsi="宋体" w:eastAsia="宋体" w:cs="宋体"/>
          <w:b w:val="0"/>
          <w:bCs w:val="0"/>
          <w:sz w:val="24"/>
          <w:highlight w:val="none"/>
          <w:u w:val="single"/>
        </w:rPr>
        <w:t>息县谯楼街488号　　　　　</w:t>
      </w:r>
    </w:p>
    <w:p w14:paraId="0B42030A">
      <w:pPr>
        <w:keepNext w:val="0"/>
        <w:keepLines/>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ascii="宋体" w:hAnsi="宋体" w:eastAsia="宋体" w:cs="宋体"/>
          <w:b w:val="0"/>
          <w:bCs w:val="0"/>
          <w:sz w:val="24"/>
          <w:highlight w:val="none"/>
          <w:u w:val="single"/>
        </w:rPr>
      </w:pPr>
      <w:r>
        <w:rPr>
          <w:rFonts w:hint="eastAsia" w:ascii="宋体" w:hAnsi="宋体" w:eastAsia="宋体" w:cs="宋体"/>
          <w:b w:val="0"/>
          <w:bCs w:val="0"/>
          <w:sz w:val="24"/>
          <w:highlight w:val="none"/>
        </w:rPr>
        <w:t>联系人：</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u w:val="single"/>
        </w:rPr>
        <w:t>张</w:t>
      </w:r>
      <w:r>
        <w:rPr>
          <w:rFonts w:hint="eastAsia" w:ascii="宋体" w:hAnsi="宋体" w:eastAsia="宋体" w:cs="宋体"/>
          <w:b w:val="0"/>
          <w:bCs w:val="0"/>
          <w:sz w:val="24"/>
          <w:highlight w:val="none"/>
          <w:u w:val="single"/>
          <w:lang w:val="en-US" w:eastAsia="zh-CN"/>
        </w:rPr>
        <w:t>娟</w:t>
      </w:r>
      <w:r>
        <w:rPr>
          <w:rFonts w:hint="eastAsia" w:ascii="宋体" w:hAnsi="宋体" w:eastAsia="宋体" w:cs="宋体"/>
          <w:b w:val="0"/>
          <w:bCs w:val="0"/>
          <w:sz w:val="24"/>
          <w:highlight w:val="none"/>
          <w:u w:val="single"/>
        </w:rPr>
        <w:t xml:space="preserve">                  </w:t>
      </w:r>
    </w:p>
    <w:p w14:paraId="61B17F17">
      <w:pPr>
        <w:keepNext w:val="0"/>
        <w:keepLines/>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ascii="宋体" w:hAnsi="宋体" w:eastAsia="宋体" w:cs="宋体"/>
          <w:b w:val="0"/>
          <w:bCs w:val="0"/>
          <w:sz w:val="24"/>
          <w:highlight w:val="none"/>
          <w:u w:val="single"/>
        </w:rPr>
      </w:pPr>
      <w:r>
        <w:rPr>
          <w:rFonts w:hint="eastAsia" w:ascii="宋体" w:hAnsi="宋体" w:eastAsia="宋体" w:cs="宋体"/>
          <w:b w:val="0"/>
          <w:bCs w:val="0"/>
          <w:sz w:val="24"/>
          <w:highlight w:val="none"/>
        </w:rPr>
        <w:t>联系方式：</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u w:val="single"/>
        </w:rPr>
        <w:t>0376-5935027　　　   　　</w:t>
      </w:r>
    </w:p>
    <w:p w14:paraId="486705DD">
      <w:pPr>
        <w:pStyle w:val="3"/>
        <w:keepNext w:val="0"/>
        <w:keepLines/>
        <w:pageBreakBefore w:val="0"/>
        <w:widowControl w:val="0"/>
        <w:numPr>
          <w:ilvl w:val="0"/>
          <w:numId w:val="0"/>
        </w:numPr>
        <w:tabs>
          <w:tab w:val="left" w:pos="525"/>
        </w:tabs>
        <w:kinsoku/>
        <w:wordWrap/>
        <w:overflowPunct/>
        <w:topLinePunct w:val="0"/>
        <w:autoSpaceDE/>
        <w:autoSpaceDN/>
        <w:bidi w:val="0"/>
        <w:adjustRightInd/>
        <w:snapToGrid/>
        <w:spacing w:before="0" w:beforeLines="0" w:after="0" w:afterLines="0" w:line="500" w:lineRule="exact"/>
        <w:ind w:firstLine="240" w:firstLineChars="100"/>
        <w:jc w:val="left"/>
        <w:textAlignment w:val="auto"/>
        <w:rPr>
          <w:rFonts w:hint="eastAsia" w:ascii="宋体" w:hAnsi="宋体" w:eastAsia="宋体" w:cs="宋体"/>
          <w:b w:val="0"/>
          <w:bCs w:val="0"/>
          <w:sz w:val="24"/>
          <w:szCs w:val="24"/>
          <w:highlight w:val="none"/>
        </w:rPr>
      </w:pPr>
      <w:bookmarkStart w:id="181" w:name="_Toc3002"/>
      <w:bookmarkStart w:id="182" w:name="_Toc31283"/>
      <w:bookmarkStart w:id="183" w:name="_Toc31652"/>
      <w:bookmarkStart w:id="184" w:name="_Toc15392"/>
      <w:bookmarkStart w:id="185" w:name="_Toc17098"/>
      <w:bookmarkStart w:id="186" w:name="_Toc29818"/>
      <w:bookmarkStart w:id="187" w:name="_Toc17231"/>
      <w:bookmarkStart w:id="188" w:name="_Toc2778"/>
      <w:bookmarkStart w:id="189" w:name="_Toc23294"/>
      <w:bookmarkStart w:id="190" w:name="_Toc22395"/>
      <w:r>
        <w:rPr>
          <w:rFonts w:hint="eastAsia" w:ascii="宋体" w:hAnsi="宋体" w:eastAsia="宋体" w:cs="宋体"/>
          <w:b w:val="0"/>
          <w:bCs w:val="0"/>
          <w:sz w:val="24"/>
          <w:szCs w:val="24"/>
          <w:highlight w:val="none"/>
        </w:rPr>
        <w:t>4.项目联系方式</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2653DF05">
      <w:pPr>
        <w:pStyle w:val="13"/>
        <w:spacing w:line="500" w:lineRule="exact"/>
        <w:ind w:firstLine="720" w:firstLineChars="300"/>
        <w:rPr>
          <w:rFonts w:hAnsi="宋体" w:cs="宋体"/>
          <w:sz w:val="24"/>
          <w:szCs w:val="24"/>
          <w:highlight w:val="none"/>
        </w:rPr>
      </w:pPr>
      <w:r>
        <w:rPr>
          <w:rFonts w:hint="eastAsia" w:hAnsi="宋体" w:cs="宋体"/>
          <w:sz w:val="24"/>
          <w:szCs w:val="24"/>
          <w:highlight w:val="none"/>
        </w:rPr>
        <w:t>项目联系人：</w:t>
      </w:r>
      <w:r>
        <w:rPr>
          <w:rFonts w:hint="eastAsia" w:hAnsi="宋体" w:cs="宋体"/>
          <w:sz w:val="24"/>
          <w:szCs w:val="24"/>
          <w:highlight w:val="none"/>
          <w:u w:val="single"/>
          <w:lang w:val="en-US" w:eastAsia="zh-CN"/>
        </w:rPr>
        <w:t>鲁凌薇</w:t>
      </w:r>
      <w:r>
        <w:rPr>
          <w:rFonts w:hint="eastAsia" w:hAnsi="宋体" w:cs="宋体"/>
          <w:sz w:val="24"/>
          <w:szCs w:val="24"/>
          <w:highlight w:val="none"/>
          <w:u w:val="single"/>
        </w:rPr>
        <w:t xml:space="preserve">           </w:t>
      </w:r>
      <w:r>
        <w:rPr>
          <w:rFonts w:hint="eastAsia" w:hAnsi="宋体" w:cs="宋体"/>
          <w:sz w:val="24"/>
          <w:szCs w:val="24"/>
          <w:highlight w:val="none"/>
          <w:u w:val="none"/>
        </w:rPr>
        <w:t xml:space="preserve">         </w:t>
      </w:r>
      <w:r>
        <w:rPr>
          <w:rFonts w:hint="eastAsia" w:hAnsi="宋体" w:cs="宋体"/>
          <w:sz w:val="24"/>
          <w:szCs w:val="24"/>
          <w:highlight w:val="none"/>
        </w:rPr>
        <w:t xml:space="preserve"> </w:t>
      </w:r>
    </w:p>
    <w:p w14:paraId="6B49F511">
      <w:pPr>
        <w:spacing w:line="500" w:lineRule="exact"/>
        <w:ind w:firstLine="720" w:firstLineChars="300"/>
        <w:rPr>
          <w:rFonts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13673484132　　 </w:t>
      </w:r>
    </w:p>
    <w:p w14:paraId="3CB3DB6D">
      <w:pPr>
        <w:pStyle w:val="2"/>
        <w:numPr>
          <w:ilvl w:val="0"/>
          <w:numId w:val="0"/>
        </w:numPr>
        <w:spacing w:after="0" w:line="360" w:lineRule="auto"/>
        <w:ind w:firstLine="2891" w:firstLineChars="900"/>
        <w:jc w:val="both"/>
        <w:rPr>
          <w:rFonts w:hint="eastAsia" w:ascii="宋体" w:hAnsi="宋体" w:cs="宋体"/>
          <w:sz w:val="32"/>
          <w:szCs w:val="32"/>
          <w:lang w:eastAsia="zh-CN"/>
        </w:rPr>
        <w:sectPr>
          <w:footerReference r:id="rId6" w:type="default"/>
          <w:pgSz w:w="11907" w:h="16840"/>
          <w:pgMar w:top="1287" w:right="1230" w:bottom="1247" w:left="1219" w:header="720" w:footer="720" w:gutter="0"/>
          <w:pgNumType w:fmt="decimal" w:start="1"/>
          <w:cols w:space="720" w:num="1"/>
          <w:docGrid w:linePitch="490" w:charSpace="0"/>
        </w:sectPr>
      </w:pPr>
    </w:p>
    <w:p w14:paraId="7A45248E">
      <w:pPr>
        <w:pStyle w:val="2"/>
        <w:pageBreakBefore w:val="0"/>
        <w:kinsoku/>
        <w:wordWrap/>
        <w:overflowPunct/>
        <w:topLinePunct w:val="0"/>
        <w:bidi w:val="0"/>
        <w:snapToGrid/>
        <w:spacing w:line="500" w:lineRule="exact"/>
        <w:ind w:firstLine="723"/>
        <w:rPr>
          <w:rFonts w:ascii="宋体" w:hAnsi="宋体"/>
          <w:sz w:val="30"/>
          <w:szCs w:val="30"/>
        </w:rPr>
      </w:pPr>
      <w:bookmarkStart w:id="191" w:name="_Toc8235"/>
      <w:r>
        <w:rPr>
          <w:rFonts w:hint="eastAsia" w:ascii="宋体" w:hAnsi="宋体"/>
          <w:sz w:val="36"/>
          <w:szCs w:val="36"/>
        </w:rPr>
        <w:t xml:space="preserve">第二章 </w:t>
      </w:r>
      <w:r>
        <w:rPr>
          <w:rFonts w:hint="eastAsia" w:ascii="宋体" w:hAnsi="宋体"/>
          <w:sz w:val="36"/>
          <w:szCs w:val="36"/>
          <w:lang w:eastAsia="zh-CN"/>
        </w:rPr>
        <w:t>供应商</w:t>
      </w:r>
      <w:r>
        <w:rPr>
          <w:rFonts w:hint="eastAsia" w:ascii="宋体" w:hAnsi="宋体"/>
          <w:sz w:val="36"/>
          <w:szCs w:val="36"/>
        </w:rPr>
        <w:t>须知</w:t>
      </w:r>
      <w:bookmarkEnd w:id="2"/>
      <w:bookmarkEnd w:id="191"/>
    </w:p>
    <w:p w14:paraId="4A9D034A">
      <w:pPr>
        <w:pStyle w:val="3"/>
        <w:pageBreakBefore w:val="0"/>
        <w:kinsoku/>
        <w:wordWrap/>
        <w:overflowPunct/>
        <w:topLinePunct w:val="0"/>
        <w:bidi w:val="0"/>
        <w:snapToGrid/>
        <w:spacing w:line="500" w:lineRule="exact"/>
        <w:ind w:firstLine="482"/>
        <w:jc w:val="center"/>
        <w:rPr>
          <w:color w:val="000000"/>
          <w:sz w:val="24"/>
          <w:szCs w:val="24"/>
        </w:rPr>
      </w:pPr>
      <w:bookmarkStart w:id="192" w:name="_Toc15527"/>
      <w:bookmarkStart w:id="193" w:name="_Toc22727"/>
      <w:r>
        <w:rPr>
          <w:rFonts w:hint="eastAsia"/>
          <w:color w:val="000000"/>
          <w:sz w:val="24"/>
          <w:szCs w:val="24"/>
          <w:lang w:eastAsia="zh-CN"/>
        </w:rPr>
        <w:t>供应商</w:t>
      </w:r>
      <w:r>
        <w:rPr>
          <w:rFonts w:hint="eastAsia"/>
          <w:color w:val="000000"/>
          <w:sz w:val="24"/>
          <w:szCs w:val="24"/>
        </w:rPr>
        <w:t>须知前附表</w:t>
      </w:r>
      <w:bookmarkEnd w:id="192"/>
      <w:bookmarkEnd w:id="193"/>
    </w:p>
    <w:tbl>
      <w:tblPr>
        <w:tblStyle w:val="27"/>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2056"/>
        <w:gridCol w:w="7202"/>
      </w:tblGrid>
      <w:tr w14:paraId="14F6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98" w:type="dxa"/>
            <w:vAlign w:val="center"/>
          </w:tcPr>
          <w:p w14:paraId="53E075D5">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条款号</w:t>
            </w:r>
          </w:p>
        </w:tc>
        <w:tc>
          <w:tcPr>
            <w:tcW w:w="2056" w:type="dxa"/>
            <w:vAlign w:val="center"/>
          </w:tcPr>
          <w:p w14:paraId="33FCF6AC">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条 款 名 称</w:t>
            </w:r>
          </w:p>
        </w:tc>
        <w:tc>
          <w:tcPr>
            <w:tcW w:w="7202" w:type="dxa"/>
            <w:vAlign w:val="center"/>
          </w:tcPr>
          <w:p w14:paraId="3C56157D">
            <w:pPr>
              <w:pageBreakBefore w:val="0"/>
              <w:kinsoku/>
              <w:wordWrap/>
              <w:overflowPunct/>
              <w:topLinePunct w:val="0"/>
              <w:autoSpaceDE w:val="0"/>
              <w:autoSpaceDN w:val="0"/>
              <w:bidi w:val="0"/>
              <w:adjustRightInd w:val="0"/>
              <w:snapToGrid/>
              <w:spacing w:line="500" w:lineRule="exact"/>
              <w:ind w:firstLine="482"/>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编 列 内 容</w:t>
            </w:r>
          </w:p>
        </w:tc>
      </w:tr>
      <w:tr w14:paraId="1AE6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98" w:type="dxa"/>
            <w:vAlign w:val="center"/>
          </w:tcPr>
          <w:p w14:paraId="67DF1E70">
            <w:pPr>
              <w:pageBreakBefore w:val="0"/>
              <w:kinsoku/>
              <w:wordWrap/>
              <w:overflowPunct/>
              <w:topLinePunct w:val="0"/>
              <w:bidi w:val="0"/>
              <w:snapToGrid/>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1.1.2</w:t>
            </w:r>
          </w:p>
        </w:tc>
        <w:tc>
          <w:tcPr>
            <w:tcW w:w="2056" w:type="dxa"/>
            <w:vAlign w:val="center"/>
          </w:tcPr>
          <w:p w14:paraId="606919C9">
            <w:pPr>
              <w:pageBreakBefore w:val="0"/>
              <w:kinsoku/>
              <w:wordWrap/>
              <w:overflowPunct/>
              <w:topLinePunct w:val="0"/>
              <w:autoSpaceDE w:val="0"/>
              <w:autoSpaceDN w:val="0"/>
              <w:bidi w:val="0"/>
              <w:adjustRightInd w:val="0"/>
              <w:snapToGrid/>
              <w:spacing w:line="500" w:lineRule="exact"/>
              <w:ind w:firstLine="720" w:firstLineChars="30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采购人</w:t>
            </w:r>
          </w:p>
        </w:tc>
        <w:tc>
          <w:tcPr>
            <w:tcW w:w="7202" w:type="dxa"/>
            <w:vAlign w:val="center"/>
          </w:tcPr>
          <w:p w14:paraId="5CAD0420">
            <w:pPr>
              <w:pageBreakBefore w:val="0"/>
              <w:kinsoku/>
              <w:wordWrap/>
              <w:overflowPunct/>
              <w:topLinePunct w:val="0"/>
              <w:bidi w:val="0"/>
              <w:snapToGrid/>
              <w:spacing w:line="500" w:lineRule="exact"/>
              <w:ind w:firstLine="0" w:firstLineChars="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 xml:space="preserve">采购人：息县住房和城乡建设局 </w:t>
            </w:r>
          </w:p>
          <w:p w14:paraId="06143464">
            <w:pPr>
              <w:pageBreakBefore w:val="0"/>
              <w:kinsoku/>
              <w:wordWrap/>
              <w:overflowPunct/>
              <w:topLinePunct w:val="0"/>
              <w:bidi w:val="0"/>
              <w:snapToGrid/>
              <w:spacing w:line="500" w:lineRule="exact"/>
              <w:ind w:firstLine="0" w:firstLineChars="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地址：息县境内</w:t>
            </w:r>
          </w:p>
          <w:p w14:paraId="6313E9B6">
            <w:pPr>
              <w:pageBreakBefore w:val="0"/>
              <w:kinsoku/>
              <w:wordWrap/>
              <w:overflowPunct/>
              <w:topLinePunct w:val="0"/>
              <w:bidi w:val="0"/>
              <w:snapToGrid/>
              <w:spacing w:line="500" w:lineRule="exact"/>
              <w:ind w:firstLine="0" w:firstLineChars="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联系人：魏朝晖</w:t>
            </w:r>
          </w:p>
          <w:p w14:paraId="0B4CFA9F">
            <w:pPr>
              <w:pageBreakBefore w:val="0"/>
              <w:kinsoku/>
              <w:wordWrap/>
              <w:overflowPunct/>
              <w:topLinePunct w:val="0"/>
              <w:bidi w:val="0"/>
              <w:snapToGrid/>
              <w:spacing w:line="500" w:lineRule="exact"/>
              <w:ind w:firstLine="0" w:firstLineChars="0"/>
              <w:jc w:val="left"/>
              <w:rPr>
                <w:rFonts w:hint="default"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rPr>
              <w:t>联系</w:t>
            </w:r>
            <w:r>
              <w:rPr>
                <w:rFonts w:hint="eastAsia" w:ascii="宋体" w:hAnsi="宋体" w:eastAsia="宋体" w:cs="宋体"/>
                <w:kern w:val="0"/>
                <w:sz w:val="24"/>
                <w:szCs w:val="24"/>
                <w:highlight w:val="none"/>
                <w:lang w:eastAsia="zh-CN"/>
              </w:rPr>
              <w:t>方式</w:t>
            </w:r>
            <w:r>
              <w:rPr>
                <w:rFonts w:hint="eastAsia" w:ascii="宋体" w:hAnsi="宋体" w:eastAsia="宋体" w:cs="宋体"/>
                <w:kern w:val="0"/>
                <w:sz w:val="24"/>
                <w:szCs w:val="24"/>
                <w:highlight w:val="none"/>
              </w:rPr>
              <w:t xml:space="preserve">：13837606054 </w:t>
            </w:r>
          </w:p>
        </w:tc>
      </w:tr>
      <w:tr w14:paraId="09D5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98" w:type="dxa"/>
            <w:vAlign w:val="center"/>
          </w:tcPr>
          <w:p w14:paraId="39543003">
            <w:pPr>
              <w:pageBreakBefore w:val="0"/>
              <w:kinsoku/>
              <w:wordWrap/>
              <w:overflowPunct/>
              <w:topLinePunct w:val="0"/>
              <w:bidi w:val="0"/>
              <w:snapToGrid/>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1.1.3</w:t>
            </w:r>
          </w:p>
        </w:tc>
        <w:tc>
          <w:tcPr>
            <w:tcW w:w="2056" w:type="dxa"/>
            <w:vAlign w:val="center"/>
          </w:tcPr>
          <w:p w14:paraId="07F9CF9B">
            <w:pPr>
              <w:pageBreakBefore w:val="0"/>
              <w:kinsoku/>
              <w:wordWrap/>
              <w:overflowPunct/>
              <w:topLinePunct w:val="0"/>
              <w:autoSpaceDE w:val="0"/>
              <w:autoSpaceDN w:val="0"/>
              <w:bidi w:val="0"/>
              <w:adjustRightInd w:val="0"/>
              <w:snapToGrid/>
              <w:spacing w:line="500" w:lineRule="exact"/>
              <w:ind w:firstLine="240" w:firstLineChars="10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采购代理机构</w:t>
            </w:r>
          </w:p>
        </w:tc>
        <w:tc>
          <w:tcPr>
            <w:tcW w:w="7202" w:type="dxa"/>
            <w:vAlign w:val="center"/>
          </w:tcPr>
          <w:p w14:paraId="081D34AA">
            <w:pPr>
              <w:adjustRightInd w:val="0"/>
              <w:spacing w:line="500" w:lineRule="exact"/>
              <w:ind w:firstLine="0" w:firstLineChars="0"/>
              <w:jc w:val="left"/>
              <w:rPr>
                <w:rFonts w:ascii="宋体" w:hAnsi="宋体" w:eastAsia="宋体" w:cs="宋体"/>
                <w:sz w:val="24"/>
                <w:highlight w:val="none"/>
              </w:rPr>
            </w:pPr>
            <w:r>
              <w:rPr>
                <w:rFonts w:hint="eastAsia" w:ascii="宋体" w:hAnsi="宋体" w:eastAsia="宋体" w:cs="宋体"/>
                <w:kern w:val="0"/>
                <w:sz w:val="24"/>
                <w:szCs w:val="24"/>
                <w:highlight w:val="none"/>
              </w:rPr>
              <w:t>采购代理机构：</w:t>
            </w:r>
            <w:r>
              <w:rPr>
                <w:rFonts w:hint="eastAsia" w:ascii="宋体" w:hAnsi="宋体" w:eastAsia="宋体" w:cs="宋体"/>
                <w:kern w:val="0"/>
                <w:sz w:val="24"/>
                <w:szCs w:val="24"/>
                <w:highlight w:val="none"/>
                <w:lang w:eastAsia="zh-CN"/>
              </w:rPr>
              <w:t>中诺天中工程管理有限公司</w:t>
            </w:r>
            <w:r>
              <w:rPr>
                <w:rFonts w:hint="eastAsia" w:ascii="宋体" w:hAnsi="宋体" w:eastAsia="宋体" w:cs="宋体"/>
                <w:kern w:val="0"/>
                <w:sz w:val="24"/>
                <w:szCs w:val="24"/>
                <w:highlight w:val="none"/>
              </w:rPr>
              <w:t>　</w:t>
            </w:r>
          </w:p>
          <w:p w14:paraId="151AA26D">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地址：河南省郑州市高新技术产业开发区翠竹街1号93号楼9层</w:t>
            </w:r>
          </w:p>
          <w:p w14:paraId="72D21123">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联系人：鲁凌薇</w:t>
            </w:r>
          </w:p>
          <w:p w14:paraId="42D046D9">
            <w:pPr>
              <w:pageBreakBefore w:val="0"/>
              <w:kinsoku/>
              <w:wordWrap/>
              <w:overflowPunct/>
              <w:topLinePunct w:val="0"/>
              <w:bidi w:val="0"/>
              <w:snapToGrid/>
              <w:spacing w:line="500" w:lineRule="exact"/>
              <w:ind w:firstLine="0" w:firstLineChars="0"/>
              <w:jc w:val="left"/>
              <w:rPr>
                <w:rFonts w:ascii="宋体" w:hAnsi="宋体" w:eastAsia="宋体" w:cs="宋体"/>
                <w:color w:val="000000"/>
                <w:sz w:val="24"/>
                <w:szCs w:val="24"/>
                <w:highlight w:val="none"/>
              </w:rPr>
            </w:pPr>
            <w:r>
              <w:rPr>
                <w:rFonts w:hint="eastAsia" w:ascii="宋体" w:hAnsi="宋体" w:cs="宋体"/>
                <w:sz w:val="24"/>
                <w:highlight w:val="none"/>
              </w:rPr>
              <w:t>联系</w:t>
            </w:r>
            <w:r>
              <w:rPr>
                <w:rFonts w:hint="eastAsia" w:ascii="宋体" w:hAnsi="宋体" w:cs="宋体"/>
                <w:sz w:val="24"/>
                <w:highlight w:val="none"/>
                <w:lang w:eastAsia="zh-CN"/>
              </w:rPr>
              <w:t>方式</w:t>
            </w:r>
            <w:r>
              <w:rPr>
                <w:rFonts w:hint="eastAsia" w:ascii="宋体" w:hAnsi="宋体" w:cs="宋体"/>
                <w:sz w:val="24"/>
                <w:highlight w:val="none"/>
              </w:rPr>
              <w:t>：13673484132</w:t>
            </w:r>
          </w:p>
        </w:tc>
      </w:tr>
      <w:tr w14:paraId="6AB6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98" w:type="dxa"/>
            <w:vAlign w:val="center"/>
          </w:tcPr>
          <w:p w14:paraId="35928CCC">
            <w:pPr>
              <w:pageBreakBefore w:val="0"/>
              <w:kinsoku/>
              <w:wordWrap/>
              <w:overflowPunct/>
              <w:topLinePunct w:val="0"/>
              <w:bidi w:val="0"/>
              <w:snapToGrid/>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1.1.4</w:t>
            </w:r>
          </w:p>
        </w:tc>
        <w:tc>
          <w:tcPr>
            <w:tcW w:w="2056" w:type="dxa"/>
            <w:vAlign w:val="center"/>
          </w:tcPr>
          <w:p w14:paraId="51B33FBA">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7202" w:type="dxa"/>
            <w:vAlign w:val="center"/>
          </w:tcPr>
          <w:p w14:paraId="573B0F5A">
            <w:pPr>
              <w:pStyle w:val="11"/>
              <w:pageBreakBefore w:val="0"/>
              <w:kinsoku/>
              <w:wordWrap/>
              <w:overflowPunct/>
              <w:topLinePunct w:val="0"/>
              <w:bidi w:val="0"/>
              <w:snapToGrid/>
              <w:spacing w:line="500" w:lineRule="exact"/>
              <w:ind w:left="0" w:leftChars="0" w:firstLine="0" w:firstLineChars="0"/>
              <w:rPr>
                <w:rFonts w:ascii="宋体" w:hAnsi="宋体" w:eastAsia="宋体" w:cs="宋体"/>
                <w:color w:val="000000"/>
                <w:sz w:val="24"/>
              </w:rPr>
            </w:pPr>
            <w:r>
              <w:rPr>
                <w:rFonts w:hint="eastAsia" w:ascii="宋体" w:hAnsi="宋体" w:eastAsia="宋体" w:cs="宋体"/>
                <w:color w:val="000000"/>
                <w:sz w:val="24"/>
                <w:lang w:eastAsia="zh-CN"/>
              </w:rPr>
              <w:t>息县建设工程施工图联合审查第三方服务框架协议政府采购项目</w:t>
            </w:r>
          </w:p>
        </w:tc>
      </w:tr>
      <w:tr w14:paraId="5578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198" w:type="dxa"/>
            <w:vAlign w:val="center"/>
          </w:tcPr>
          <w:p w14:paraId="2E7FFCC4">
            <w:pPr>
              <w:pageBreakBefore w:val="0"/>
              <w:kinsoku/>
              <w:wordWrap/>
              <w:overflowPunct/>
              <w:topLinePunct w:val="0"/>
              <w:bidi w:val="0"/>
              <w:snapToGrid/>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1.1.5</w:t>
            </w:r>
          </w:p>
        </w:tc>
        <w:tc>
          <w:tcPr>
            <w:tcW w:w="2056" w:type="dxa"/>
            <w:vAlign w:val="center"/>
          </w:tcPr>
          <w:p w14:paraId="11687BE1">
            <w:pPr>
              <w:pageBreakBefore w:val="0"/>
              <w:kinsoku/>
              <w:wordWrap/>
              <w:overflowPunct/>
              <w:topLinePunct w:val="0"/>
              <w:autoSpaceDE w:val="0"/>
              <w:autoSpaceDN w:val="0"/>
              <w:bidi w:val="0"/>
              <w:adjustRightInd w:val="0"/>
              <w:snapToGrid/>
              <w:spacing w:line="500" w:lineRule="exact"/>
              <w:ind w:right="35" w:firstLine="0" w:firstLineChars="0"/>
              <w:jc w:val="center"/>
              <w:rPr>
                <w:rFonts w:ascii="宋体" w:hAnsi="宋体" w:eastAsia="宋体" w:cs="宋体"/>
                <w:color w:val="000000"/>
                <w:spacing w:val="1"/>
                <w:kern w:val="0"/>
                <w:sz w:val="24"/>
                <w:szCs w:val="24"/>
              </w:rPr>
            </w:pPr>
            <w:r>
              <w:rPr>
                <w:rFonts w:hint="eastAsia" w:ascii="宋体" w:hAnsi="宋体" w:eastAsia="宋体" w:cs="宋体"/>
                <w:color w:val="000000"/>
                <w:spacing w:val="1"/>
                <w:kern w:val="0"/>
                <w:sz w:val="24"/>
                <w:szCs w:val="24"/>
              </w:rPr>
              <w:t>采购方式</w:t>
            </w:r>
          </w:p>
        </w:tc>
        <w:tc>
          <w:tcPr>
            <w:tcW w:w="7202" w:type="dxa"/>
            <w:vAlign w:val="center"/>
          </w:tcPr>
          <w:p w14:paraId="5D61EA37">
            <w:pPr>
              <w:pageBreakBefore w:val="0"/>
              <w:kinsoku/>
              <w:wordWrap/>
              <w:overflowPunct/>
              <w:topLinePunct w:val="0"/>
              <w:autoSpaceDE w:val="0"/>
              <w:autoSpaceDN w:val="0"/>
              <w:bidi w:val="0"/>
              <w:adjustRightInd w:val="0"/>
              <w:snapToGrid/>
              <w:spacing w:line="500" w:lineRule="exact"/>
              <w:ind w:firstLine="0" w:firstLineChars="0"/>
              <w:jc w:val="left"/>
              <w:rPr>
                <w:rFonts w:ascii="宋体" w:hAnsi="宋体" w:eastAsia="宋体" w:cs="宋体"/>
                <w:color w:val="000000"/>
                <w:spacing w:val="1"/>
                <w:kern w:val="0"/>
                <w:sz w:val="24"/>
                <w:szCs w:val="24"/>
              </w:rPr>
            </w:pPr>
            <w:r>
              <w:rPr>
                <w:rFonts w:hint="eastAsia" w:ascii="宋体" w:hAnsi="宋体" w:eastAsia="宋体" w:cs="宋体"/>
                <w:i w:val="0"/>
                <w:iCs w:val="0"/>
                <w:color w:val="auto"/>
                <w:sz w:val="24"/>
                <w:szCs w:val="24"/>
                <w:highlight w:val="none"/>
                <w:lang w:val="en-US" w:eastAsia="zh-CN"/>
              </w:rPr>
              <w:t>封闭式框架协议采购</w:t>
            </w:r>
          </w:p>
        </w:tc>
      </w:tr>
      <w:tr w14:paraId="003A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98" w:type="dxa"/>
            <w:vAlign w:val="center"/>
          </w:tcPr>
          <w:p w14:paraId="2BEEE384">
            <w:pPr>
              <w:pageBreakBefore w:val="0"/>
              <w:kinsoku/>
              <w:wordWrap/>
              <w:overflowPunct/>
              <w:topLinePunct w:val="0"/>
              <w:bidi w:val="0"/>
              <w:snapToGrid/>
              <w:spacing w:line="500" w:lineRule="exact"/>
              <w:ind w:firstLine="240" w:firstLineChars="100"/>
              <w:jc w:val="left"/>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1.1.6</w:t>
            </w:r>
          </w:p>
        </w:tc>
        <w:tc>
          <w:tcPr>
            <w:tcW w:w="2056" w:type="dxa"/>
            <w:vAlign w:val="center"/>
          </w:tcPr>
          <w:p w14:paraId="2A624FA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eastAsia="zh-CN"/>
              </w:rPr>
              <w:t>落实政府采购</w:t>
            </w:r>
          </w:p>
          <w:p w14:paraId="7D0F937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ascii="宋体" w:hAnsi="宋体" w:eastAsia="宋体" w:cs="宋体"/>
                <w:color w:val="000000"/>
                <w:kern w:val="0"/>
                <w:sz w:val="24"/>
                <w:szCs w:val="24"/>
                <w:highlight w:val="none"/>
              </w:rPr>
            </w:pPr>
            <w:r>
              <w:rPr>
                <w:rFonts w:hint="eastAsia" w:ascii="宋体" w:hAnsi="宋体" w:eastAsia="宋体" w:cs="宋体"/>
                <w:b w:val="0"/>
                <w:bCs w:val="0"/>
                <w:color w:val="000000"/>
                <w:kern w:val="0"/>
                <w:sz w:val="24"/>
                <w:szCs w:val="24"/>
                <w:highlight w:val="none"/>
                <w:lang w:eastAsia="zh-CN"/>
              </w:rPr>
              <w:t>政策要求</w:t>
            </w:r>
          </w:p>
        </w:tc>
        <w:tc>
          <w:tcPr>
            <w:tcW w:w="7202" w:type="dxa"/>
            <w:vAlign w:val="center"/>
          </w:tcPr>
          <w:p w14:paraId="7BAA7406">
            <w:pPr>
              <w:pStyle w:val="36"/>
              <w:keepNext w:val="0"/>
              <w:keepLines w:val="0"/>
              <w:pageBreakBefore w:val="0"/>
              <w:widowControl w:val="0"/>
              <w:kinsoku/>
              <w:wordWrap/>
              <w:overflowPunct/>
              <w:topLinePunct w:val="0"/>
              <w:bidi w:val="0"/>
              <w:snapToGrid/>
              <w:spacing w:line="500" w:lineRule="exact"/>
              <w:jc w:val="both"/>
              <w:textAlignment w:val="auto"/>
              <w:rPr>
                <w:rFonts w:hint="eastAsia" w:hAnsi="宋体" w:cs="宋体"/>
                <w:bCs/>
                <w:sz w:val="24"/>
                <w:szCs w:val="24"/>
                <w:highlight w:val="none"/>
                <w:lang w:val="en-US" w:eastAsia="zh-CN"/>
              </w:rPr>
            </w:pPr>
            <w:r>
              <w:rPr>
                <w:rFonts w:hint="eastAsia" w:hAnsi="宋体" w:cs="宋体"/>
                <w:bCs/>
                <w:sz w:val="24"/>
                <w:szCs w:val="24"/>
                <w:highlight w:val="none"/>
                <w:lang w:val="en-US" w:eastAsia="zh-CN"/>
              </w:rPr>
              <w:t>☑专门面向中小企业</w:t>
            </w:r>
          </w:p>
          <w:p w14:paraId="35160F31">
            <w:pPr>
              <w:pStyle w:val="36"/>
              <w:keepNext w:val="0"/>
              <w:keepLines w:val="0"/>
              <w:pageBreakBefore w:val="0"/>
              <w:widowControl w:val="0"/>
              <w:kinsoku/>
              <w:wordWrap/>
              <w:overflowPunct/>
              <w:topLinePunct w:val="0"/>
              <w:bidi w:val="0"/>
              <w:snapToGrid/>
              <w:spacing w:line="500" w:lineRule="exact"/>
              <w:jc w:val="both"/>
              <w:textAlignment w:val="auto"/>
              <w:rPr>
                <w:rFonts w:hint="eastAsia" w:hAnsi="宋体" w:cs="宋体"/>
                <w:bCs/>
                <w:sz w:val="24"/>
                <w:szCs w:val="24"/>
                <w:highlight w:val="none"/>
                <w:lang w:val="en-US" w:eastAsia="zh-CN"/>
              </w:rPr>
            </w:pPr>
            <w:r>
              <w:rPr>
                <w:rFonts w:hint="eastAsia" w:hAnsi="宋体" w:cs="宋体"/>
                <w:bCs/>
                <w:sz w:val="24"/>
                <w:szCs w:val="24"/>
                <w:highlight w:val="none"/>
                <w:lang w:val="en-US" w:eastAsia="zh-CN"/>
              </w:rPr>
              <w:t>□非专门面向中小企业</w:t>
            </w:r>
          </w:p>
        </w:tc>
      </w:tr>
      <w:tr w14:paraId="56D2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98" w:type="dxa"/>
            <w:vAlign w:val="center"/>
          </w:tcPr>
          <w:p w14:paraId="7831D069">
            <w:pPr>
              <w:pageBreakBefore w:val="0"/>
              <w:kinsoku/>
              <w:wordWrap/>
              <w:overflowPunct/>
              <w:topLinePunct w:val="0"/>
              <w:bidi w:val="0"/>
              <w:snapToGrid/>
              <w:spacing w:line="500" w:lineRule="exact"/>
              <w:ind w:firstLine="240" w:firstLineChars="100"/>
              <w:jc w:val="left"/>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1.1.7</w:t>
            </w:r>
          </w:p>
        </w:tc>
        <w:tc>
          <w:tcPr>
            <w:tcW w:w="2056" w:type="dxa"/>
            <w:vAlign w:val="center"/>
          </w:tcPr>
          <w:p w14:paraId="07EA913A">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采购标的</w:t>
            </w:r>
          </w:p>
          <w:p w14:paraId="43288F43">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所属行业</w:t>
            </w:r>
          </w:p>
        </w:tc>
        <w:tc>
          <w:tcPr>
            <w:tcW w:w="7202" w:type="dxa"/>
            <w:vAlign w:val="center"/>
          </w:tcPr>
          <w:p w14:paraId="61531275">
            <w:pPr>
              <w:pageBreakBefore w:val="0"/>
              <w:kinsoku/>
              <w:wordWrap/>
              <w:overflowPunct/>
              <w:topLinePunct w:val="0"/>
              <w:autoSpaceDE w:val="0"/>
              <w:autoSpaceDN w:val="0"/>
              <w:bidi w:val="0"/>
              <w:adjustRightInd w:val="0"/>
              <w:snapToGrid/>
              <w:spacing w:line="500" w:lineRule="exact"/>
              <w:ind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所属行业为：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其他未列明行业</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 xml:space="preserve"> </w:t>
            </w:r>
          </w:p>
          <w:p w14:paraId="33006B50">
            <w:pPr>
              <w:pageBreakBefore w:val="0"/>
              <w:kinsoku/>
              <w:wordWrap/>
              <w:overflowPunct/>
              <w:topLinePunct w:val="0"/>
              <w:autoSpaceDE w:val="0"/>
              <w:autoSpaceDN w:val="0"/>
              <w:bidi w:val="0"/>
              <w:adjustRightInd w:val="0"/>
              <w:snapToGrid/>
              <w:spacing w:line="500" w:lineRule="exact"/>
              <w:ind w:firstLine="0" w:firstLineChars="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划定标准为：中小微企业划分按照《国家统计局关于印发&lt;统计上大中小微型企业划分办法（2017）&gt;的通知》国统字〔2017〕213号文件及《工业和信息化部、国家统计局、国家发展和改革委员会、财政部关于印发&lt;中小企业划型标准规定&gt;的通知》（工信部联企业[2011]300 号）规定的划分标准为依据。</w:t>
            </w:r>
          </w:p>
        </w:tc>
      </w:tr>
      <w:tr w14:paraId="3458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98" w:type="dxa"/>
            <w:vAlign w:val="center"/>
          </w:tcPr>
          <w:p w14:paraId="3081842F">
            <w:pPr>
              <w:pageBreakBefore w:val="0"/>
              <w:kinsoku/>
              <w:wordWrap/>
              <w:overflowPunct/>
              <w:topLinePunct w:val="0"/>
              <w:bidi w:val="0"/>
              <w:snapToGrid/>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1.2.1</w:t>
            </w:r>
          </w:p>
        </w:tc>
        <w:tc>
          <w:tcPr>
            <w:tcW w:w="2056" w:type="dxa"/>
            <w:vAlign w:val="center"/>
          </w:tcPr>
          <w:p w14:paraId="24ACEC0D">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资金来源</w:t>
            </w:r>
          </w:p>
        </w:tc>
        <w:tc>
          <w:tcPr>
            <w:tcW w:w="7202" w:type="dxa"/>
            <w:vAlign w:val="center"/>
          </w:tcPr>
          <w:p w14:paraId="1597DFC4">
            <w:pPr>
              <w:pStyle w:val="36"/>
              <w:pageBreakBefore w:val="0"/>
              <w:kinsoku/>
              <w:wordWrap/>
              <w:overflowPunct/>
              <w:topLinePunct w:val="0"/>
              <w:bidi w:val="0"/>
              <w:snapToGrid/>
              <w:spacing w:line="500" w:lineRule="exact"/>
              <w:jc w:val="both"/>
              <w:rPr>
                <w:rFonts w:hAnsi="宋体"/>
              </w:rPr>
            </w:pPr>
            <w:r>
              <w:rPr>
                <w:rFonts w:hint="eastAsia" w:hAnsi="宋体"/>
                <w:bCs/>
              </w:rPr>
              <w:t>财政资金</w:t>
            </w:r>
          </w:p>
        </w:tc>
      </w:tr>
      <w:tr w14:paraId="0578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8" w:type="dxa"/>
            <w:vAlign w:val="center"/>
          </w:tcPr>
          <w:p w14:paraId="59F7646A">
            <w:pPr>
              <w:pageBreakBefore w:val="0"/>
              <w:kinsoku/>
              <w:wordWrap/>
              <w:overflowPunct/>
              <w:topLinePunct w:val="0"/>
              <w:bidi w:val="0"/>
              <w:snapToGrid/>
              <w:spacing w:line="500" w:lineRule="exact"/>
              <w:ind w:firstLine="240" w:firstLineChars="100"/>
              <w:jc w:val="left"/>
              <w:rPr>
                <w:rFonts w:hint="eastAsia" w:ascii="宋体" w:hAnsi="宋体" w:eastAsia="宋体" w:cs="宋体"/>
                <w:kern w:val="2"/>
                <w:sz w:val="24"/>
                <w:szCs w:val="28"/>
                <w:lang w:val="en-US" w:eastAsia="zh-CN" w:bidi="ar-SA"/>
              </w:rPr>
            </w:pPr>
            <w:r>
              <w:rPr>
                <w:rFonts w:hint="eastAsia" w:ascii="宋体" w:hAnsi="宋体" w:eastAsia="宋体" w:cs="宋体"/>
                <w:sz w:val="24"/>
                <w:szCs w:val="28"/>
              </w:rPr>
              <w:t>1.2.2</w:t>
            </w:r>
          </w:p>
        </w:tc>
        <w:tc>
          <w:tcPr>
            <w:tcW w:w="2056" w:type="dxa"/>
            <w:vAlign w:val="center"/>
          </w:tcPr>
          <w:p w14:paraId="586B1FD4">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出资比例</w:t>
            </w:r>
          </w:p>
        </w:tc>
        <w:tc>
          <w:tcPr>
            <w:tcW w:w="7202" w:type="dxa"/>
            <w:vAlign w:val="center"/>
          </w:tcPr>
          <w:p w14:paraId="0AADEB42">
            <w:pPr>
              <w:pStyle w:val="36"/>
              <w:pageBreakBefore w:val="0"/>
              <w:kinsoku/>
              <w:wordWrap/>
              <w:overflowPunct/>
              <w:topLinePunct w:val="0"/>
              <w:bidi w:val="0"/>
              <w:snapToGrid/>
              <w:spacing w:line="500" w:lineRule="exact"/>
              <w:jc w:val="both"/>
              <w:rPr>
                <w:rFonts w:hint="eastAsia" w:ascii="宋体" w:hAnsi="宋体" w:eastAsia="宋体" w:cs="宋体"/>
                <w:color w:val="000000"/>
                <w:sz w:val="24"/>
                <w:szCs w:val="24"/>
                <w:lang w:val="en-US" w:eastAsia="zh-CN" w:bidi="ar-SA"/>
              </w:rPr>
            </w:pPr>
            <w:r>
              <w:rPr>
                <w:rFonts w:hint="eastAsia" w:hAnsi="宋体"/>
              </w:rPr>
              <w:t>100%</w:t>
            </w:r>
          </w:p>
        </w:tc>
      </w:tr>
      <w:tr w14:paraId="6474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8" w:type="dxa"/>
            <w:vAlign w:val="center"/>
          </w:tcPr>
          <w:p w14:paraId="6B9A8725">
            <w:pPr>
              <w:pageBreakBefore w:val="0"/>
              <w:kinsoku/>
              <w:wordWrap/>
              <w:overflowPunct/>
              <w:topLinePunct w:val="0"/>
              <w:bidi w:val="0"/>
              <w:snapToGrid/>
              <w:spacing w:line="500" w:lineRule="exact"/>
              <w:ind w:firstLine="240" w:firstLineChars="100"/>
              <w:jc w:val="left"/>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1.2.3</w:t>
            </w:r>
          </w:p>
        </w:tc>
        <w:tc>
          <w:tcPr>
            <w:tcW w:w="2056" w:type="dxa"/>
            <w:vAlign w:val="center"/>
          </w:tcPr>
          <w:p w14:paraId="555C134D">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落实情况</w:t>
            </w:r>
          </w:p>
        </w:tc>
        <w:tc>
          <w:tcPr>
            <w:tcW w:w="7202" w:type="dxa"/>
            <w:vAlign w:val="center"/>
          </w:tcPr>
          <w:p w14:paraId="25EE9E4E">
            <w:pPr>
              <w:pStyle w:val="36"/>
              <w:pageBreakBefore w:val="0"/>
              <w:kinsoku/>
              <w:wordWrap/>
              <w:overflowPunct/>
              <w:topLinePunct w:val="0"/>
              <w:bidi w:val="0"/>
              <w:snapToGrid/>
              <w:spacing w:line="500" w:lineRule="exact"/>
              <w:jc w:val="both"/>
              <w:rPr>
                <w:rFonts w:hint="eastAsia" w:hAnsi="宋体" w:eastAsia="宋体"/>
                <w:lang w:eastAsia="zh-CN"/>
              </w:rPr>
            </w:pPr>
            <w:r>
              <w:rPr>
                <w:rFonts w:hint="eastAsia" w:hAnsi="宋体"/>
                <w:lang w:eastAsia="zh-CN"/>
              </w:rPr>
              <w:t>已落实</w:t>
            </w:r>
          </w:p>
        </w:tc>
      </w:tr>
      <w:tr w14:paraId="330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98" w:type="dxa"/>
            <w:vAlign w:val="center"/>
          </w:tcPr>
          <w:p w14:paraId="7C4BFFF4">
            <w:pPr>
              <w:pageBreakBefore w:val="0"/>
              <w:kinsoku/>
              <w:wordWrap/>
              <w:overflowPunct/>
              <w:topLinePunct w:val="0"/>
              <w:bidi w:val="0"/>
              <w:snapToGrid/>
              <w:spacing w:line="500" w:lineRule="exact"/>
              <w:ind w:firstLine="240" w:firstLineChars="100"/>
              <w:jc w:val="left"/>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1.2.4</w:t>
            </w:r>
          </w:p>
        </w:tc>
        <w:tc>
          <w:tcPr>
            <w:tcW w:w="2056" w:type="dxa"/>
            <w:vAlign w:val="center"/>
          </w:tcPr>
          <w:p w14:paraId="6844664B">
            <w:pPr>
              <w:pageBreakBefore w:val="0"/>
              <w:kinsoku/>
              <w:wordWrap/>
              <w:overflowPunct/>
              <w:topLinePunct w:val="0"/>
              <w:bidi w:val="0"/>
              <w:snapToGrid/>
              <w:spacing w:line="500" w:lineRule="exact"/>
              <w:ind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i w:val="0"/>
                <w:iCs w:val="0"/>
                <w:caps w:val="0"/>
                <w:color w:val="333333"/>
                <w:spacing w:val="0"/>
                <w:kern w:val="0"/>
                <w:sz w:val="24"/>
                <w:szCs w:val="24"/>
                <w:shd w:val="clear" w:fill="FFFFFF"/>
                <w:vertAlign w:val="baseline"/>
                <w:lang w:val="en-US" w:eastAsia="zh-CN" w:bidi="ar"/>
              </w:rPr>
              <w:t>最高限制单价</w:t>
            </w:r>
          </w:p>
        </w:tc>
        <w:tc>
          <w:tcPr>
            <w:tcW w:w="7202" w:type="dxa"/>
            <w:vAlign w:val="center"/>
          </w:tcPr>
          <w:p w14:paraId="610AC377">
            <w:pPr>
              <w:pageBreakBefore w:val="0"/>
              <w:kinsoku/>
              <w:wordWrap/>
              <w:overflowPunct/>
              <w:topLinePunct w:val="0"/>
              <w:bidi w:val="0"/>
              <w:snapToGrid/>
              <w:spacing w:line="500" w:lineRule="exact"/>
              <w:ind w:firstLine="0" w:firstLineChars="0"/>
              <w:rPr>
                <w:rFonts w:hint="eastAsia"/>
                <w:lang w:val="en-US" w:eastAsia="zh-CN"/>
              </w:rPr>
            </w:pPr>
            <w:r>
              <w:rPr>
                <w:rFonts w:hint="eastAsia" w:ascii="宋体" w:hAnsi="宋体" w:eastAsia="宋体" w:cs="宋体"/>
                <w:b/>
                <w:bCs/>
                <w:sz w:val="24"/>
                <w:szCs w:val="24"/>
              </w:rPr>
              <w:t>采用固定</w:t>
            </w:r>
            <w:r>
              <w:rPr>
                <w:rFonts w:hint="eastAsia" w:ascii="宋体" w:hAnsi="宋体" w:eastAsia="宋体" w:cs="宋体"/>
                <w:b/>
                <w:bCs/>
                <w:sz w:val="24"/>
                <w:szCs w:val="24"/>
                <w:lang w:eastAsia="zh-CN"/>
              </w:rPr>
              <w:t>价格</w:t>
            </w:r>
            <w:r>
              <w:rPr>
                <w:rFonts w:hint="eastAsia" w:ascii="宋体" w:hAnsi="宋体" w:eastAsia="宋体" w:cs="宋体"/>
                <w:b/>
                <w:bCs/>
                <w:sz w:val="24"/>
                <w:szCs w:val="24"/>
              </w:rPr>
              <w:t>统一付费标准方式，详见“ 第四章 采购</w:t>
            </w:r>
            <w:r>
              <w:rPr>
                <w:rFonts w:hint="eastAsia" w:ascii="宋体" w:hAnsi="宋体" w:eastAsia="宋体" w:cs="宋体"/>
                <w:b/>
                <w:bCs/>
                <w:sz w:val="24"/>
                <w:szCs w:val="24"/>
                <w:lang w:eastAsia="zh-CN"/>
              </w:rPr>
              <w:t>需求</w:t>
            </w:r>
            <w:r>
              <w:rPr>
                <w:rFonts w:hint="eastAsia" w:ascii="宋体" w:hAnsi="宋体" w:eastAsia="宋体" w:cs="宋体"/>
                <w:b/>
                <w:bCs/>
                <w:sz w:val="24"/>
                <w:szCs w:val="24"/>
              </w:rPr>
              <w:t>”</w:t>
            </w:r>
          </w:p>
        </w:tc>
      </w:tr>
      <w:tr w14:paraId="6E7D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98" w:type="dxa"/>
            <w:vAlign w:val="center"/>
          </w:tcPr>
          <w:p w14:paraId="6DF87F5E">
            <w:pPr>
              <w:pageBreakBefore w:val="0"/>
              <w:kinsoku/>
              <w:wordWrap/>
              <w:overflowPunct/>
              <w:topLinePunct w:val="0"/>
              <w:bidi w:val="0"/>
              <w:snapToGrid/>
              <w:spacing w:line="500" w:lineRule="exact"/>
              <w:ind w:firstLine="240" w:firstLineChars="100"/>
              <w:jc w:val="left"/>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1.2.5</w:t>
            </w:r>
          </w:p>
        </w:tc>
        <w:tc>
          <w:tcPr>
            <w:tcW w:w="2056" w:type="dxa"/>
            <w:vAlign w:val="center"/>
          </w:tcPr>
          <w:p w14:paraId="7481E3CD">
            <w:pPr>
              <w:pageBreakBefore w:val="0"/>
              <w:kinsoku/>
              <w:wordWrap/>
              <w:overflowPunct/>
              <w:topLinePunct w:val="0"/>
              <w:bidi w:val="0"/>
              <w:snapToGrid/>
              <w:spacing w:line="500" w:lineRule="exact"/>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eastAsia="zh-CN"/>
              </w:rPr>
              <w:t>报价要求</w:t>
            </w:r>
          </w:p>
        </w:tc>
        <w:tc>
          <w:tcPr>
            <w:tcW w:w="7202" w:type="dxa"/>
            <w:vAlign w:val="center"/>
          </w:tcPr>
          <w:p w14:paraId="7F443A73">
            <w:pPr>
              <w:pageBreakBefore w:val="0"/>
              <w:kinsoku/>
              <w:wordWrap/>
              <w:overflowPunct/>
              <w:topLinePunct w:val="0"/>
              <w:bidi w:val="0"/>
              <w:snapToGrid/>
              <w:spacing w:line="500" w:lineRule="exact"/>
              <w:ind w:firstLine="0" w:firstLineChars="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供应商如果在制作标书或投标系统里面需要填写报价，一律按报价0元填写</w:t>
            </w:r>
          </w:p>
        </w:tc>
      </w:tr>
      <w:tr w14:paraId="61D2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98" w:type="dxa"/>
            <w:vAlign w:val="center"/>
          </w:tcPr>
          <w:p w14:paraId="46508B51">
            <w:pPr>
              <w:pageBreakBefore w:val="0"/>
              <w:kinsoku/>
              <w:wordWrap/>
              <w:overflowPunct/>
              <w:topLinePunct w:val="0"/>
              <w:bidi w:val="0"/>
              <w:snapToGrid/>
              <w:spacing w:line="500" w:lineRule="exact"/>
              <w:ind w:firstLine="240" w:firstLineChars="100"/>
              <w:jc w:val="left"/>
              <w:rPr>
                <w:rFonts w:ascii="宋体" w:hAnsi="宋体" w:eastAsia="宋体" w:cs="宋体"/>
                <w:sz w:val="24"/>
                <w:szCs w:val="28"/>
                <w:highlight w:val="none"/>
              </w:rPr>
            </w:pPr>
            <w:r>
              <w:rPr>
                <w:rFonts w:hint="eastAsia" w:ascii="宋体" w:hAnsi="宋体" w:eastAsia="宋体" w:cs="宋体"/>
                <w:sz w:val="24"/>
                <w:szCs w:val="28"/>
                <w:highlight w:val="none"/>
              </w:rPr>
              <w:t>1.3.1</w:t>
            </w:r>
          </w:p>
        </w:tc>
        <w:tc>
          <w:tcPr>
            <w:tcW w:w="2056" w:type="dxa"/>
            <w:vAlign w:val="center"/>
          </w:tcPr>
          <w:p w14:paraId="5329FBCA">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p>
        </w:tc>
        <w:tc>
          <w:tcPr>
            <w:tcW w:w="7202" w:type="dxa"/>
            <w:vAlign w:val="center"/>
          </w:tcPr>
          <w:p w14:paraId="7B4E180A">
            <w:pPr>
              <w:pStyle w:val="11"/>
              <w:pageBreakBefore w:val="0"/>
              <w:kinsoku/>
              <w:wordWrap/>
              <w:overflowPunct/>
              <w:topLinePunct w:val="0"/>
              <w:bidi w:val="0"/>
              <w:snapToGrid/>
              <w:spacing w:line="500" w:lineRule="exact"/>
              <w:ind w:left="0" w:leftChars="0" w:firstLine="0" w:firstLineChars="0"/>
              <w:rPr>
                <w:rFonts w:ascii="宋体" w:hAnsi="宋体" w:eastAsia="宋体" w:cs="宋体"/>
                <w:color w:val="auto"/>
                <w:sz w:val="24"/>
                <w:highlight w:val="none"/>
              </w:rPr>
            </w:pPr>
            <w:r>
              <w:rPr>
                <w:rFonts w:hint="eastAsia" w:ascii="宋体" w:hAnsi="宋体" w:eastAsia="宋体" w:cs="宋体"/>
                <w:i w:val="0"/>
                <w:iCs w:val="0"/>
                <w:color w:val="auto"/>
                <w:sz w:val="24"/>
                <w:szCs w:val="24"/>
                <w:highlight w:val="none"/>
                <w:lang w:eastAsia="zh-CN"/>
              </w:rPr>
              <w:t>息县建设工程施工图联合审查第三方服务框架协议政府采购</w:t>
            </w:r>
            <w:r>
              <w:rPr>
                <w:rFonts w:hint="eastAsia" w:ascii="宋体" w:hAnsi="宋体" w:eastAsia="宋体" w:cs="宋体"/>
                <w:bCs/>
                <w:sz w:val="24"/>
                <w:szCs w:val="24"/>
                <w:highlight w:val="none"/>
                <w:lang w:val="en-US" w:eastAsia="zh-CN"/>
              </w:rPr>
              <w:t>5家</w:t>
            </w:r>
            <w:r>
              <w:rPr>
                <w:rFonts w:hint="eastAsia" w:ascii="宋体" w:hAnsi="宋体" w:eastAsia="宋体" w:cs="宋体"/>
                <w:i w:val="0"/>
                <w:iCs w:val="0"/>
                <w:color w:val="auto"/>
                <w:sz w:val="24"/>
                <w:szCs w:val="24"/>
                <w:highlight w:val="none"/>
                <w:lang w:eastAsia="zh-CN"/>
              </w:rPr>
              <w:t>施工图</w:t>
            </w:r>
            <w:r>
              <w:rPr>
                <w:rFonts w:hint="eastAsia" w:ascii="宋体" w:hAnsi="宋体" w:eastAsia="宋体" w:cs="宋体"/>
                <w:bCs/>
                <w:sz w:val="24"/>
                <w:szCs w:val="24"/>
                <w:highlight w:val="none"/>
                <w:lang w:eastAsia="zh-CN"/>
              </w:rPr>
              <w:t>审查公司</w:t>
            </w:r>
          </w:p>
        </w:tc>
      </w:tr>
      <w:tr w14:paraId="3B26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98" w:type="dxa"/>
            <w:vAlign w:val="center"/>
          </w:tcPr>
          <w:p w14:paraId="20D3D12A">
            <w:pPr>
              <w:pageBreakBefore w:val="0"/>
              <w:kinsoku/>
              <w:wordWrap/>
              <w:overflowPunct/>
              <w:topLinePunct w:val="0"/>
              <w:bidi w:val="0"/>
              <w:snapToGrid/>
              <w:spacing w:line="500" w:lineRule="exact"/>
              <w:ind w:firstLine="240" w:firstLineChars="100"/>
              <w:jc w:val="left"/>
              <w:rPr>
                <w:rFonts w:hint="eastAsia" w:ascii="宋体" w:hAnsi="宋体" w:eastAsia="宋体" w:cs="宋体"/>
                <w:sz w:val="24"/>
                <w:szCs w:val="28"/>
              </w:rPr>
            </w:pPr>
            <w:r>
              <w:rPr>
                <w:rFonts w:hint="eastAsia" w:ascii="宋体" w:hAnsi="宋体" w:eastAsia="宋体" w:cs="宋体"/>
                <w:sz w:val="24"/>
                <w:szCs w:val="28"/>
              </w:rPr>
              <w:t>1.3.2</w:t>
            </w:r>
          </w:p>
        </w:tc>
        <w:tc>
          <w:tcPr>
            <w:tcW w:w="2056" w:type="dxa"/>
            <w:vAlign w:val="center"/>
          </w:tcPr>
          <w:p w14:paraId="268660FC">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质量要求</w:t>
            </w:r>
          </w:p>
        </w:tc>
        <w:tc>
          <w:tcPr>
            <w:tcW w:w="7202" w:type="dxa"/>
            <w:vAlign w:val="center"/>
          </w:tcPr>
          <w:p w14:paraId="60B0094F">
            <w:pPr>
              <w:pageBreakBefore w:val="0"/>
              <w:kinsoku/>
              <w:wordWrap/>
              <w:overflowPunct/>
              <w:topLinePunct w:val="0"/>
              <w:bidi w:val="0"/>
              <w:snapToGrid/>
              <w:spacing w:line="500" w:lineRule="exact"/>
              <w:ind w:right="-107" w:rightChars="0" w:firstLine="0" w:firstLineChars="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eastAsia="zh-CN"/>
              </w:rPr>
              <w:t>符合国家现行相关规范及标准要求，确保通过各相关部门审查</w:t>
            </w:r>
          </w:p>
        </w:tc>
      </w:tr>
      <w:tr w14:paraId="1B54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98" w:type="dxa"/>
            <w:vAlign w:val="center"/>
          </w:tcPr>
          <w:p w14:paraId="3596A6EF">
            <w:pPr>
              <w:pageBreakBefore w:val="0"/>
              <w:kinsoku/>
              <w:wordWrap/>
              <w:overflowPunct/>
              <w:topLinePunct w:val="0"/>
              <w:bidi w:val="0"/>
              <w:snapToGrid/>
              <w:spacing w:line="500" w:lineRule="exact"/>
              <w:ind w:firstLine="240" w:firstLineChars="100"/>
              <w:jc w:val="left"/>
              <w:rPr>
                <w:rFonts w:hint="eastAsia" w:ascii="宋体" w:hAnsi="宋体" w:eastAsia="宋体" w:cs="宋体"/>
                <w:sz w:val="24"/>
                <w:szCs w:val="28"/>
              </w:rPr>
            </w:pPr>
            <w:r>
              <w:rPr>
                <w:rFonts w:hint="eastAsia" w:ascii="宋体" w:hAnsi="宋体" w:eastAsia="宋体" w:cs="宋体"/>
                <w:sz w:val="24"/>
                <w:szCs w:val="28"/>
              </w:rPr>
              <w:t>1.3.3</w:t>
            </w:r>
          </w:p>
        </w:tc>
        <w:tc>
          <w:tcPr>
            <w:tcW w:w="2056" w:type="dxa"/>
            <w:vAlign w:val="center"/>
          </w:tcPr>
          <w:p w14:paraId="756669BC">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eastAsia="zh-CN"/>
              </w:rPr>
              <w:t>框架协议的期限</w:t>
            </w:r>
          </w:p>
        </w:tc>
        <w:tc>
          <w:tcPr>
            <w:tcW w:w="7202" w:type="dxa"/>
            <w:vAlign w:val="center"/>
          </w:tcPr>
          <w:p w14:paraId="18B404AB">
            <w:pPr>
              <w:pageBreakBefore w:val="0"/>
              <w:kinsoku/>
              <w:wordWrap/>
              <w:overflowPunct/>
              <w:topLinePunct w:val="0"/>
              <w:autoSpaceDE w:val="0"/>
              <w:autoSpaceDN w:val="0"/>
              <w:bidi w:val="0"/>
              <w:adjustRightInd w:val="0"/>
              <w:snapToGrid/>
              <w:spacing w:line="500" w:lineRule="exact"/>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lang w:eastAsia="zh-CN"/>
              </w:rPr>
              <w:t>年</w:t>
            </w:r>
          </w:p>
        </w:tc>
      </w:tr>
      <w:tr w14:paraId="150D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8" w:type="dxa"/>
            <w:tcBorders>
              <w:top w:val="single" w:color="auto" w:sz="4" w:space="0"/>
            </w:tcBorders>
            <w:vAlign w:val="center"/>
          </w:tcPr>
          <w:p w14:paraId="464D665D">
            <w:pPr>
              <w:pageBreakBefore w:val="0"/>
              <w:kinsoku/>
              <w:wordWrap/>
              <w:overflowPunct/>
              <w:topLinePunct w:val="0"/>
              <w:bidi w:val="0"/>
              <w:snapToGrid/>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1.4.1</w:t>
            </w:r>
          </w:p>
        </w:tc>
        <w:tc>
          <w:tcPr>
            <w:tcW w:w="2056" w:type="dxa"/>
            <w:tcBorders>
              <w:top w:val="single" w:color="auto" w:sz="4" w:space="0"/>
            </w:tcBorders>
            <w:vAlign w:val="center"/>
          </w:tcPr>
          <w:p w14:paraId="57FCFB88">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供应商应当提交的资格材料</w:t>
            </w:r>
          </w:p>
        </w:tc>
        <w:tc>
          <w:tcPr>
            <w:tcW w:w="7202" w:type="dxa"/>
            <w:tcBorders>
              <w:top w:val="single" w:color="auto" w:sz="4" w:space="0"/>
            </w:tcBorders>
            <w:vAlign w:val="center"/>
          </w:tcPr>
          <w:p w14:paraId="487CCD47">
            <w:pPr>
              <w:pStyle w:val="38"/>
              <w:pageBreakBefore w:val="0"/>
              <w:kinsoku/>
              <w:wordWrap/>
              <w:overflowPunct/>
              <w:topLinePunct w:val="0"/>
              <w:bidi w:val="0"/>
              <w:snapToGrid/>
              <w:spacing w:line="500" w:lineRule="exact"/>
              <w:ind w:firstLine="0" w:firstLineChars="0"/>
              <w:rPr>
                <w:rFonts w:hint="eastAsia" w:ascii="宋体" w:hAnsi="宋体" w:eastAsia="宋体" w:cs="宋体"/>
                <w:color w:val="000000"/>
                <w:sz w:val="24"/>
                <w:szCs w:val="24"/>
                <w:lang w:eastAsia="zh-CN"/>
              </w:rPr>
            </w:pPr>
            <w:r>
              <w:rPr>
                <w:rFonts w:hint="eastAsia" w:ascii="宋体" w:hAnsi="宋体" w:eastAsia="宋体" w:cs="宋体"/>
                <w:sz w:val="24"/>
                <w:szCs w:val="24"/>
              </w:rPr>
              <w:t>详见</w:t>
            </w:r>
            <w:r>
              <w:rPr>
                <w:rFonts w:hint="eastAsia" w:ascii="宋体" w:hAnsi="宋体" w:eastAsia="宋体" w:cs="宋体"/>
                <w:sz w:val="24"/>
                <w:szCs w:val="24"/>
                <w:lang w:eastAsia="zh-CN"/>
              </w:rPr>
              <w:t>征集公告</w:t>
            </w:r>
          </w:p>
        </w:tc>
      </w:tr>
      <w:tr w14:paraId="426B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98" w:type="dxa"/>
            <w:tcBorders>
              <w:top w:val="single" w:color="auto" w:sz="4" w:space="0"/>
            </w:tcBorders>
            <w:vAlign w:val="center"/>
          </w:tcPr>
          <w:p w14:paraId="79C8E6D3">
            <w:pPr>
              <w:pageBreakBefore w:val="0"/>
              <w:kinsoku/>
              <w:wordWrap/>
              <w:overflowPunct/>
              <w:topLinePunct w:val="0"/>
              <w:bidi w:val="0"/>
              <w:snapToGrid/>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1.5</w:t>
            </w:r>
          </w:p>
        </w:tc>
        <w:tc>
          <w:tcPr>
            <w:tcW w:w="2056" w:type="dxa"/>
            <w:tcBorders>
              <w:top w:val="single" w:color="auto" w:sz="4" w:space="0"/>
            </w:tcBorders>
            <w:vAlign w:val="center"/>
          </w:tcPr>
          <w:p w14:paraId="043A2FDB">
            <w:pPr>
              <w:pageBreakBefore w:val="0"/>
              <w:kinsoku/>
              <w:wordWrap/>
              <w:overflowPunct/>
              <w:topLinePunct w:val="0"/>
              <w:bidi w:val="0"/>
              <w:snapToGrid/>
              <w:spacing w:line="500" w:lineRule="exact"/>
              <w:ind w:left="0" w:leftChars="0" w:firstLine="0" w:firstLineChars="0"/>
              <w:jc w:val="center"/>
              <w:rPr>
                <w:rFonts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采购资金的支付方式、时间和条件</w:t>
            </w:r>
          </w:p>
        </w:tc>
        <w:tc>
          <w:tcPr>
            <w:tcW w:w="7202" w:type="dxa"/>
            <w:tcBorders>
              <w:top w:val="single" w:color="auto" w:sz="4" w:space="0"/>
            </w:tcBorders>
            <w:vAlign w:val="center"/>
          </w:tcPr>
          <w:p w14:paraId="4CAC523E">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 xml:space="preserve">严格按照采购人要求执行，以财政款项拨付采购人单位时间为依据，服务费定期支付，最终以合同签订付款方式为准。 </w:t>
            </w:r>
          </w:p>
        </w:tc>
      </w:tr>
      <w:tr w14:paraId="4B38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98" w:type="dxa"/>
            <w:vAlign w:val="center"/>
          </w:tcPr>
          <w:p w14:paraId="2E162EDA">
            <w:pPr>
              <w:pageBreakBefore w:val="0"/>
              <w:kinsoku/>
              <w:wordWrap/>
              <w:overflowPunct/>
              <w:topLinePunct w:val="0"/>
              <w:autoSpaceDE w:val="0"/>
              <w:autoSpaceDN w:val="0"/>
              <w:bidi w:val="0"/>
              <w:adjustRightInd w:val="0"/>
              <w:snapToGrid/>
              <w:spacing w:line="500" w:lineRule="exact"/>
              <w:ind w:firstLine="240" w:firstLineChars="100"/>
              <w:jc w:val="left"/>
              <w:rPr>
                <w:rFonts w:ascii="宋体" w:hAnsi="宋体" w:eastAsia="宋体" w:cs="宋体"/>
                <w:i w:val="0"/>
                <w:iCs w:val="0"/>
                <w:color w:val="000000"/>
                <w:kern w:val="0"/>
                <w:sz w:val="24"/>
                <w:szCs w:val="24"/>
                <w:highlight w:val="none"/>
              </w:rPr>
            </w:pPr>
            <w:r>
              <w:rPr>
                <w:rFonts w:hint="eastAsia" w:ascii="宋体" w:hAnsi="宋体" w:eastAsia="宋体" w:cs="宋体"/>
                <w:i w:val="0"/>
                <w:iCs w:val="0"/>
                <w:color w:val="000000"/>
                <w:kern w:val="0"/>
                <w:sz w:val="24"/>
                <w:szCs w:val="24"/>
                <w:highlight w:val="none"/>
              </w:rPr>
              <w:t>2.2.2</w:t>
            </w:r>
          </w:p>
        </w:tc>
        <w:tc>
          <w:tcPr>
            <w:tcW w:w="2056" w:type="dxa"/>
            <w:vAlign w:val="center"/>
          </w:tcPr>
          <w:p w14:paraId="1DFF3F10">
            <w:pPr>
              <w:pageBreakBefore w:val="0"/>
              <w:kinsoku/>
              <w:wordWrap/>
              <w:overflowPunct/>
              <w:topLinePunct w:val="0"/>
              <w:autoSpaceDE w:val="0"/>
              <w:autoSpaceDN w:val="0"/>
              <w:bidi w:val="0"/>
              <w:adjustRightInd w:val="0"/>
              <w:snapToGrid/>
              <w:spacing w:line="500" w:lineRule="exact"/>
              <w:ind w:left="0" w:leftChars="0" w:firstLine="0" w:firstLineChars="0"/>
              <w:rPr>
                <w:rFonts w:ascii="宋体" w:hAnsi="宋体" w:eastAsia="宋体" w:cs="宋体"/>
                <w:i w:val="0"/>
                <w:iCs w:val="0"/>
                <w:color w:val="000000"/>
                <w:spacing w:val="-6"/>
                <w:kern w:val="0"/>
                <w:sz w:val="24"/>
                <w:szCs w:val="24"/>
                <w:highlight w:val="none"/>
              </w:rPr>
            </w:pPr>
            <w:r>
              <w:rPr>
                <w:rFonts w:hint="eastAsia" w:ascii="宋体" w:hAnsi="宋体" w:eastAsia="宋体" w:cs="宋体"/>
                <w:b w:val="0"/>
                <w:bCs/>
                <w:sz w:val="24"/>
                <w:szCs w:val="24"/>
                <w:highlight w:val="none"/>
              </w:rPr>
              <w:t>响应文件的提交截止时间和地点</w:t>
            </w:r>
          </w:p>
        </w:tc>
        <w:tc>
          <w:tcPr>
            <w:tcW w:w="7202" w:type="dxa"/>
            <w:vAlign w:val="center"/>
          </w:tcPr>
          <w:p w14:paraId="0FEA63C1">
            <w:pPr>
              <w:pageBreakBefore w:val="0"/>
              <w:kinsoku/>
              <w:wordWrap/>
              <w:overflowPunct/>
              <w:topLinePunct w:val="0"/>
              <w:autoSpaceDE w:val="0"/>
              <w:autoSpaceDN w:val="0"/>
              <w:bidi w:val="0"/>
              <w:adjustRightInd w:val="0"/>
              <w:snapToGrid/>
              <w:spacing w:line="500" w:lineRule="exact"/>
              <w:ind w:left="0" w:leftChars="0" w:firstLine="0" w:firstLineChars="0"/>
              <w:jc w:val="left"/>
              <w:rPr>
                <w:rFonts w:hint="eastAsia" w:ascii="宋体" w:hAnsi="宋体" w:eastAsia="宋体" w:cs="宋体"/>
                <w:i w:val="0"/>
                <w:iCs w:val="0"/>
                <w:color w:val="000000"/>
                <w:spacing w:val="-6"/>
                <w:kern w:val="0"/>
                <w:sz w:val="24"/>
                <w:szCs w:val="24"/>
                <w:highlight w:val="none"/>
              </w:rPr>
            </w:pPr>
            <w:r>
              <w:rPr>
                <w:rFonts w:hint="eastAsia" w:ascii="宋体" w:hAnsi="宋体" w:eastAsia="宋体" w:cs="宋体"/>
                <w:i w:val="0"/>
                <w:iCs w:val="0"/>
                <w:color w:val="000000"/>
                <w:spacing w:val="-6"/>
                <w:kern w:val="0"/>
                <w:sz w:val="24"/>
                <w:szCs w:val="24"/>
                <w:highlight w:val="none"/>
              </w:rPr>
              <w:t>时间：</w:t>
            </w:r>
            <w:r>
              <w:rPr>
                <w:rFonts w:hint="eastAsia" w:ascii="宋体" w:hAnsi="宋体" w:eastAsia="宋体" w:cs="宋体"/>
                <w:i w:val="0"/>
                <w:iCs w:val="0"/>
                <w:color w:val="000000"/>
                <w:spacing w:val="-6"/>
                <w:kern w:val="0"/>
                <w:sz w:val="24"/>
                <w:szCs w:val="24"/>
                <w:highlight w:val="none"/>
                <w:u w:val="single"/>
              </w:rPr>
              <w:t xml:space="preserve">  202</w:t>
            </w:r>
            <w:r>
              <w:rPr>
                <w:rFonts w:hint="eastAsia" w:ascii="宋体" w:hAnsi="宋体" w:eastAsia="宋体" w:cs="宋体"/>
                <w:i w:val="0"/>
                <w:iCs w:val="0"/>
                <w:color w:val="000000"/>
                <w:spacing w:val="-6"/>
                <w:kern w:val="0"/>
                <w:sz w:val="24"/>
                <w:szCs w:val="24"/>
                <w:highlight w:val="none"/>
                <w:u w:val="single"/>
                <w:lang w:val="en-US" w:eastAsia="zh-CN"/>
              </w:rPr>
              <w:t>5</w:t>
            </w:r>
            <w:r>
              <w:rPr>
                <w:rFonts w:hint="eastAsia" w:ascii="宋体" w:hAnsi="宋体" w:eastAsia="宋体" w:cs="宋体"/>
                <w:i w:val="0"/>
                <w:iCs w:val="0"/>
                <w:color w:val="000000"/>
                <w:spacing w:val="-6"/>
                <w:kern w:val="0"/>
                <w:sz w:val="24"/>
                <w:szCs w:val="24"/>
                <w:highlight w:val="none"/>
                <w:u w:val="single"/>
              </w:rPr>
              <w:t xml:space="preserve">   </w:t>
            </w:r>
            <w:r>
              <w:rPr>
                <w:rFonts w:hint="eastAsia" w:ascii="宋体" w:hAnsi="宋体" w:eastAsia="宋体" w:cs="宋体"/>
                <w:i w:val="0"/>
                <w:iCs w:val="0"/>
                <w:color w:val="000000"/>
                <w:spacing w:val="-6"/>
                <w:kern w:val="0"/>
                <w:sz w:val="24"/>
                <w:szCs w:val="24"/>
                <w:highlight w:val="none"/>
              </w:rPr>
              <w:t>年</w:t>
            </w:r>
            <w:r>
              <w:rPr>
                <w:rFonts w:hint="eastAsia" w:ascii="宋体" w:hAnsi="宋体" w:eastAsia="宋体" w:cs="宋体"/>
                <w:i w:val="0"/>
                <w:iCs w:val="0"/>
                <w:color w:val="000000"/>
                <w:spacing w:val="-6"/>
                <w:kern w:val="0"/>
                <w:sz w:val="24"/>
                <w:szCs w:val="24"/>
                <w:highlight w:val="none"/>
                <w:u w:val="single"/>
              </w:rPr>
              <w:t xml:space="preserve"> </w:t>
            </w:r>
            <w:r>
              <w:rPr>
                <w:rFonts w:hint="eastAsia" w:ascii="宋体" w:hAnsi="宋体" w:eastAsia="宋体" w:cs="宋体"/>
                <w:i w:val="0"/>
                <w:iCs w:val="0"/>
                <w:color w:val="000000"/>
                <w:spacing w:val="-6"/>
                <w:kern w:val="0"/>
                <w:sz w:val="24"/>
                <w:szCs w:val="24"/>
                <w:highlight w:val="none"/>
                <w:u w:val="single"/>
                <w:lang w:val="en-US" w:eastAsia="zh-CN"/>
              </w:rPr>
              <w:t>3</w:t>
            </w:r>
            <w:r>
              <w:rPr>
                <w:rFonts w:hint="eastAsia" w:ascii="宋体" w:hAnsi="宋体" w:eastAsia="宋体" w:cs="宋体"/>
                <w:i w:val="0"/>
                <w:iCs w:val="0"/>
                <w:color w:val="000000"/>
                <w:spacing w:val="-6"/>
                <w:kern w:val="0"/>
                <w:sz w:val="24"/>
                <w:szCs w:val="24"/>
                <w:highlight w:val="none"/>
                <w:u w:val="single"/>
              </w:rPr>
              <w:t xml:space="preserve"> </w:t>
            </w:r>
            <w:r>
              <w:rPr>
                <w:rFonts w:hint="eastAsia" w:ascii="宋体" w:hAnsi="宋体" w:eastAsia="宋体" w:cs="宋体"/>
                <w:i w:val="0"/>
                <w:iCs w:val="0"/>
                <w:color w:val="000000"/>
                <w:spacing w:val="-6"/>
                <w:kern w:val="0"/>
                <w:sz w:val="24"/>
                <w:szCs w:val="24"/>
                <w:highlight w:val="none"/>
              </w:rPr>
              <w:t>月</w:t>
            </w:r>
            <w:r>
              <w:rPr>
                <w:rFonts w:hint="eastAsia" w:ascii="宋体" w:hAnsi="宋体" w:eastAsia="宋体" w:cs="宋体"/>
                <w:i w:val="0"/>
                <w:iCs w:val="0"/>
                <w:color w:val="000000"/>
                <w:spacing w:val="-6"/>
                <w:kern w:val="0"/>
                <w:sz w:val="24"/>
                <w:szCs w:val="24"/>
                <w:highlight w:val="none"/>
                <w:u w:val="single"/>
              </w:rPr>
              <w:t xml:space="preserve">  </w:t>
            </w:r>
            <w:r>
              <w:rPr>
                <w:rFonts w:hint="eastAsia" w:ascii="宋体" w:hAnsi="宋体" w:eastAsia="宋体" w:cs="宋体"/>
                <w:i w:val="0"/>
                <w:iCs w:val="0"/>
                <w:color w:val="000000"/>
                <w:spacing w:val="-6"/>
                <w:kern w:val="0"/>
                <w:sz w:val="24"/>
                <w:szCs w:val="24"/>
                <w:highlight w:val="none"/>
                <w:u w:val="single"/>
                <w:lang w:val="en-US" w:eastAsia="zh-CN"/>
              </w:rPr>
              <w:t>19</w:t>
            </w:r>
            <w:r>
              <w:rPr>
                <w:rFonts w:hint="eastAsia" w:ascii="宋体" w:hAnsi="宋体" w:eastAsia="宋体" w:cs="宋体"/>
                <w:i w:val="0"/>
                <w:iCs w:val="0"/>
                <w:color w:val="000000"/>
                <w:spacing w:val="-6"/>
                <w:kern w:val="0"/>
                <w:sz w:val="24"/>
                <w:szCs w:val="24"/>
                <w:highlight w:val="none"/>
                <w:u w:val="single"/>
              </w:rPr>
              <w:t xml:space="preserve"> </w:t>
            </w:r>
            <w:r>
              <w:rPr>
                <w:rFonts w:hint="eastAsia" w:ascii="宋体" w:hAnsi="宋体" w:eastAsia="宋体" w:cs="宋体"/>
                <w:i w:val="0"/>
                <w:iCs w:val="0"/>
                <w:color w:val="000000"/>
                <w:spacing w:val="-6"/>
                <w:kern w:val="0"/>
                <w:sz w:val="24"/>
                <w:szCs w:val="24"/>
                <w:highlight w:val="none"/>
              </w:rPr>
              <w:t>日</w:t>
            </w:r>
            <w:r>
              <w:rPr>
                <w:rFonts w:hint="eastAsia" w:ascii="宋体" w:hAnsi="宋体" w:eastAsia="宋体" w:cs="宋体"/>
                <w:i w:val="0"/>
                <w:iCs w:val="0"/>
                <w:color w:val="000000"/>
                <w:spacing w:val="-6"/>
                <w:kern w:val="0"/>
                <w:sz w:val="24"/>
                <w:szCs w:val="24"/>
                <w:highlight w:val="none"/>
                <w:u w:val="single"/>
              </w:rPr>
              <w:t xml:space="preserve">  09  </w:t>
            </w:r>
            <w:r>
              <w:rPr>
                <w:rFonts w:hint="eastAsia" w:ascii="宋体" w:hAnsi="宋体" w:eastAsia="宋体" w:cs="宋体"/>
                <w:i w:val="0"/>
                <w:iCs w:val="0"/>
                <w:color w:val="000000"/>
                <w:spacing w:val="-6"/>
                <w:kern w:val="0"/>
                <w:sz w:val="24"/>
                <w:szCs w:val="24"/>
                <w:highlight w:val="none"/>
              </w:rPr>
              <w:t>点</w:t>
            </w:r>
            <w:r>
              <w:rPr>
                <w:rFonts w:hint="eastAsia" w:ascii="宋体" w:hAnsi="宋体" w:eastAsia="宋体" w:cs="宋体"/>
                <w:i w:val="0"/>
                <w:iCs w:val="0"/>
                <w:color w:val="000000"/>
                <w:spacing w:val="-6"/>
                <w:kern w:val="0"/>
                <w:sz w:val="24"/>
                <w:szCs w:val="24"/>
                <w:highlight w:val="none"/>
                <w:u w:val="single"/>
              </w:rPr>
              <w:t xml:space="preserve">  30  </w:t>
            </w:r>
            <w:r>
              <w:rPr>
                <w:rFonts w:hint="eastAsia" w:ascii="宋体" w:hAnsi="宋体" w:eastAsia="宋体" w:cs="宋体"/>
                <w:i w:val="0"/>
                <w:iCs w:val="0"/>
                <w:color w:val="000000"/>
                <w:spacing w:val="-6"/>
                <w:kern w:val="0"/>
                <w:sz w:val="24"/>
                <w:szCs w:val="24"/>
                <w:highlight w:val="none"/>
              </w:rPr>
              <w:t>分（北京时间）</w:t>
            </w:r>
          </w:p>
          <w:p w14:paraId="27CC031F">
            <w:pPr>
              <w:pageBreakBefore w:val="0"/>
              <w:kinsoku/>
              <w:wordWrap/>
              <w:overflowPunct/>
              <w:topLinePunct w:val="0"/>
              <w:autoSpaceDE w:val="0"/>
              <w:autoSpaceDN w:val="0"/>
              <w:bidi w:val="0"/>
              <w:adjustRightInd w:val="0"/>
              <w:snapToGrid/>
              <w:spacing w:line="500" w:lineRule="exact"/>
              <w:ind w:left="0" w:leftChars="0" w:firstLine="0" w:firstLineChars="0"/>
              <w:jc w:val="left"/>
              <w:rPr>
                <w:rFonts w:ascii="宋体" w:hAnsi="宋体" w:eastAsia="宋体" w:cs="宋体"/>
                <w:i w:val="0"/>
                <w:iCs w:val="0"/>
                <w:color w:val="000000"/>
                <w:spacing w:val="-6"/>
                <w:kern w:val="0"/>
                <w:sz w:val="24"/>
                <w:szCs w:val="24"/>
                <w:highlight w:val="none"/>
              </w:rPr>
            </w:pPr>
            <w:r>
              <w:rPr>
                <w:rFonts w:hint="eastAsia" w:ascii="宋体" w:hAnsi="宋体" w:eastAsia="宋体" w:cs="宋体"/>
                <w:i w:val="0"/>
                <w:iCs w:val="0"/>
                <w:color w:val="000000"/>
                <w:spacing w:val="-6"/>
                <w:kern w:val="0"/>
                <w:sz w:val="24"/>
                <w:szCs w:val="24"/>
                <w:highlight w:val="none"/>
              </w:rPr>
              <w:t>地点：全国公共资源交易平台（河南省·息县）不见面开标大厅</w:t>
            </w:r>
          </w:p>
        </w:tc>
      </w:tr>
      <w:tr w14:paraId="1D38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8" w:type="dxa"/>
            <w:vAlign w:val="center"/>
          </w:tcPr>
          <w:p w14:paraId="489E464E">
            <w:pPr>
              <w:pageBreakBefore w:val="0"/>
              <w:kinsoku/>
              <w:wordWrap/>
              <w:overflowPunct/>
              <w:topLinePunct w:val="0"/>
              <w:autoSpaceDE w:val="0"/>
              <w:autoSpaceDN w:val="0"/>
              <w:bidi w:val="0"/>
              <w:adjustRightInd w:val="0"/>
              <w:snapToGrid/>
              <w:spacing w:line="500" w:lineRule="exact"/>
              <w:ind w:firstLine="240" w:firstLineChars="100"/>
              <w:jc w:val="left"/>
              <w:rPr>
                <w:rFonts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2.2.3</w:t>
            </w:r>
          </w:p>
        </w:tc>
        <w:tc>
          <w:tcPr>
            <w:tcW w:w="2056" w:type="dxa"/>
            <w:vAlign w:val="center"/>
          </w:tcPr>
          <w:p w14:paraId="671E4879">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eastAsia="zh-CN"/>
              </w:rPr>
              <w:t>供应商</w:t>
            </w:r>
            <w:r>
              <w:rPr>
                <w:rFonts w:hint="eastAsia" w:ascii="宋体" w:hAnsi="宋体" w:eastAsia="宋体" w:cs="宋体"/>
                <w:i w:val="0"/>
                <w:iCs w:val="0"/>
                <w:color w:val="000000"/>
                <w:kern w:val="0"/>
                <w:sz w:val="24"/>
                <w:szCs w:val="24"/>
              </w:rPr>
              <w:t>确认收到</w:t>
            </w:r>
            <w:r>
              <w:rPr>
                <w:rFonts w:hint="eastAsia" w:ascii="宋体" w:hAnsi="宋体" w:eastAsia="宋体" w:cs="宋体"/>
                <w:i w:val="0"/>
                <w:iCs w:val="0"/>
                <w:color w:val="000000"/>
                <w:kern w:val="0"/>
                <w:sz w:val="24"/>
                <w:szCs w:val="24"/>
                <w:lang w:eastAsia="zh-CN"/>
              </w:rPr>
              <w:t>征集文件</w:t>
            </w:r>
            <w:r>
              <w:rPr>
                <w:rFonts w:hint="eastAsia" w:ascii="宋体" w:hAnsi="宋体" w:eastAsia="宋体" w:cs="宋体"/>
                <w:i w:val="0"/>
                <w:iCs w:val="0"/>
                <w:color w:val="000000"/>
                <w:kern w:val="0"/>
                <w:sz w:val="24"/>
                <w:szCs w:val="24"/>
              </w:rPr>
              <w:t>澄清的时间</w:t>
            </w:r>
          </w:p>
        </w:tc>
        <w:tc>
          <w:tcPr>
            <w:tcW w:w="7202" w:type="dxa"/>
            <w:vAlign w:val="center"/>
          </w:tcPr>
          <w:p w14:paraId="6270CC8A">
            <w:pPr>
              <w:pageBreakBefore w:val="0"/>
              <w:kinsoku/>
              <w:wordWrap/>
              <w:overflowPunct/>
              <w:topLinePunct w:val="0"/>
              <w:bidi w:val="0"/>
              <w:snapToGrid/>
              <w:spacing w:line="500" w:lineRule="exact"/>
              <w:ind w:firstLine="0" w:firstLineChars="0"/>
              <w:rPr>
                <w:rFonts w:ascii="宋体" w:hAnsi="宋体" w:eastAsia="宋体" w:cs="宋体"/>
                <w:i w:val="0"/>
                <w:iCs w:val="0"/>
                <w:sz w:val="24"/>
                <w:szCs w:val="24"/>
              </w:rPr>
            </w:pPr>
            <w:r>
              <w:rPr>
                <w:rFonts w:hint="eastAsia" w:ascii="宋体" w:hAnsi="宋体" w:eastAsia="宋体" w:cs="宋体"/>
                <w:i w:val="0"/>
                <w:iCs w:val="0"/>
                <w:sz w:val="24"/>
                <w:szCs w:val="24"/>
              </w:rPr>
              <w:t>在收到相应澄清文件后24小时内</w:t>
            </w:r>
          </w:p>
        </w:tc>
      </w:tr>
      <w:tr w14:paraId="2273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98" w:type="dxa"/>
            <w:vAlign w:val="center"/>
          </w:tcPr>
          <w:p w14:paraId="1BB8BACF">
            <w:pPr>
              <w:pageBreakBefore w:val="0"/>
              <w:kinsoku/>
              <w:wordWrap/>
              <w:overflowPunct/>
              <w:topLinePunct w:val="0"/>
              <w:autoSpaceDE w:val="0"/>
              <w:autoSpaceDN w:val="0"/>
              <w:bidi w:val="0"/>
              <w:adjustRightInd w:val="0"/>
              <w:snapToGrid/>
              <w:spacing w:line="500" w:lineRule="exact"/>
              <w:ind w:firstLine="240" w:firstLineChars="100"/>
              <w:jc w:val="left"/>
              <w:rPr>
                <w:rFonts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2.3</w:t>
            </w:r>
          </w:p>
        </w:tc>
        <w:tc>
          <w:tcPr>
            <w:tcW w:w="2056" w:type="dxa"/>
            <w:vAlign w:val="center"/>
          </w:tcPr>
          <w:p w14:paraId="78E0B6CB">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i w:val="0"/>
                <w:iCs w:val="0"/>
                <w:color w:val="000000"/>
                <w:sz w:val="24"/>
                <w:szCs w:val="24"/>
              </w:rPr>
            </w:pPr>
            <w:r>
              <w:rPr>
                <w:rFonts w:hint="eastAsia" w:ascii="宋体" w:hAnsi="宋体" w:eastAsia="宋体" w:cs="宋体"/>
                <w:i w:val="0"/>
                <w:iCs w:val="0"/>
                <w:color w:val="000000"/>
                <w:sz w:val="24"/>
                <w:szCs w:val="24"/>
              </w:rPr>
              <w:t>采购人澄清的</w:t>
            </w:r>
          </w:p>
          <w:p w14:paraId="104A3586">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i w:val="0"/>
                <w:iCs w:val="0"/>
                <w:color w:val="000000"/>
                <w:sz w:val="24"/>
                <w:szCs w:val="24"/>
              </w:rPr>
            </w:pPr>
            <w:r>
              <w:rPr>
                <w:rFonts w:hint="eastAsia" w:ascii="宋体" w:hAnsi="宋体" w:eastAsia="宋体" w:cs="宋体"/>
                <w:i w:val="0"/>
                <w:iCs w:val="0"/>
                <w:color w:val="000000"/>
                <w:sz w:val="24"/>
                <w:szCs w:val="24"/>
              </w:rPr>
              <w:t>时间</w:t>
            </w:r>
          </w:p>
        </w:tc>
        <w:tc>
          <w:tcPr>
            <w:tcW w:w="7202" w:type="dxa"/>
            <w:vAlign w:val="center"/>
          </w:tcPr>
          <w:p w14:paraId="17C0631A">
            <w:pPr>
              <w:pageBreakBefore w:val="0"/>
              <w:kinsoku/>
              <w:wordWrap/>
              <w:overflowPunct/>
              <w:topLinePunct w:val="0"/>
              <w:bidi w:val="0"/>
              <w:snapToGrid/>
              <w:spacing w:line="500" w:lineRule="exact"/>
              <w:ind w:firstLine="0" w:firstLineChars="0"/>
              <w:rPr>
                <w:rFonts w:ascii="宋体" w:hAnsi="宋体" w:eastAsia="宋体" w:cs="宋体"/>
                <w:i w:val="0"/>
                <w:iCs w:val="0"/>
                <w:sz w:val="24"/>
                <w:szCs w:val="24"/>
              </w:rPr>
            </w:pPr>
            <w:r>
              <w:rPr>
                <w:rFonts w:hint="eastAsia" w:ascii="宋体" w:hAnsi="宋体" w:eastAsia="宋体" w:cs="宋体"/>
                <w:i w:val="0"/>
                <w:iCs w:val="0"/>
                <w:sz w:val="24"/>
                <w:szCs w:val="24"/>
              </w:rPr>
              <w:t>提交</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截止时间15日前</w:t>
            </w:r>
          </w:p>
        </w:tc>
      </w:tr>
      <w:tr w14:paraId="0951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98" w:type="dxa"/>
            <w:vAlign w:val="center"/>
          </w:tcPr>
          <w:p w14:paraId="377A99F9">
            <w:pPr>
              <w:pageBreakBefore w:val="0"/>
              <w:kinsoku/>
              <w:wordWrap/>
              <w:overflowPunct/>
              <w:topLinePunct w:val="0"/>
              <w:autoSpaceDE w:val="0"/>
              <w:autoSpaceDN w:val="0"/>
              <w:bidi w:val="0"/>
              <w:adjustRightInd w:val="0"/>
              <w:snapToGrid/>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2.3.2</w:t>
            </w:r>
          </w:p>
        </w:tc>
        <w:tc>
          <w:tcPr>
            <w:tcW w:w="2056" w:type="dxa"/>
            <w:vAlign w:val="center"/>
          </w:tcPr>
          <w:p w14:paraId="42251B7E">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供应商确认收到</w:t>
            </w:r>
            <w:r>
              <w:rPr>
                <w:rFonts w:hint="eastAsia" w:ascii="宋体" w:hAnsi="宋体" w:eastAsia="宋体" w:cs="宋体"/>
                <w:color w:val="000000"/>
                <w:sz w:val="24"/>
                <w:szCs w:val="24"/>
                <w:lang w:eastAsia="zh-CN"/>
              </w:rPr>
              <w:t>征集文件</w:t>
            </w:r>
            <w:r>
              <w:rPr>
                <w:rFonts w:hint="eastAsia" w:ascii="宋体" w:hAnsi="宋体" w:eastAsia="宋体" w:cs="宋体"/>
                <w:color w:val="000000"/>
                <w:sz w:val="24"/>
                <w:szCs w:val="24"/>
              </w:rPr>
              <w:t>修改的时间</w:t>
            </w:r>
          </w:p>
        </w:tc>
        <w:tc>
          <w:tcPr>
            <w:tcW w:w="7202" w:type="dxa"/>
            <w:vAlign w:val="center"/>
          </w:tcPr>
          <w:p w14:paraId="7526E934">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在收到相应修改文件后24小时内</w:t>
            </w:r>
          </w:p>
        </w:tc>
      </w:tr>
      <w:tr w14:paraId="6B5C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98" w:type="dxa"/>
            <w:tcBorders>
              <w:bottom w:val="single" w:color="auto" w:sz="4" w:space="0"/>
            </w:tcBorders>
            <w:vAlign w:val="center"/>
          </w:tcPr>
          <w:p w14:paraId="4734EB21">
            <w:pPr>
              <w:pageBreakBefore w:val="0"/>
              <w:kinsoku/>
              <w:wordWrap/>
              <w:overflowPunct/>
              <w:topLinePunct w:val="0"/>
              <w:autoSpaceDE w:val="0"/>
              <w:autoSpaceDN w:val="0"/>
              <w:bidi w:val="0"/>
              <w:adjustRightInd w:val="0"/>
              <w:snapToGrid/>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2056" w:type="dxa"/>
            <w:tcBorders>
              <w:bottom w:val="single" w:color="auto" w:sz="4" w:space="0"/>
            </w:tcBorders>
            <w:vAlign w:val="center"/>
          </w:tcPr>
          <w:p w14:paraId="2CB00C7E">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构成</w:t>
            </w:r>
            <w:r>
              <w:rPr>
                <w:rFonts w:hint="eastAsia" w:ascii="宋体" w:hAnsi="宋体" w:eastAsia="宋体" w:cs="宋体"/>
                <w:color w:val="000000"/>
                <w:spacing w:val="-6"/>
                <w:kern w:val="0"/>
                <w:sz w:val="24"/>
                <w:szCs w:val="24"/>
                <w:lang w:eastAsia="zh-CN"/>
              </w:rPr>
              <w:t>响应文件</w:t>
            </w:r>
            <w:r>
              <w:rPr>
                <w:rFonts w:hint="eastAsia" w:ascii="宋体" w:hAnsi="宋体" w:eastAsia="宋体" w:cs="宋体"/>
                <w:color w:val="000000"/>
                <w:spacing w:val="-6"/>
                <w:kern w:val="0"/>
                <w:sz w:val="24"/>
                <w:szCs w:val="24"/>
              </w:rPr>
              <w:t>的其他材料</w:t>
            </w:r>
          </w:p>
        </w:tc>
        <w:tc>
          <w:tcPr>
            <w:tcW w:w="7202" w:type="dxa"/>
            <w:tcBorders>
              <w:bottom w:val="single" w:color="auto" w:sz="4" w:space="0"/>
            </w:tcBorders>
            <w:vAlign w:val="center"/>
          </w:tcPr>
          <w:p w14:paraId="0CA10183">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认为其他所需要补充的内容</w:t>
            </w:r>
          </w:p>
        </w:tc>
      </w:tr>
      <w:tr w14:paraId="2B45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98" w:type="dxa"/>
            <w:vAlign w:val="center"/>
          </w:tcPr>
          <w:p w14:paraId="3DBAB3F7">
            <w:pPr>
              <w:pageBreakBefore w:val="0"/>
              <w:kinsoku/>
              <w:wordWrap/>
              <w:overflowPunct/>
              <w:topLinePunct w:val="0"/>
              <w:autoSpaceDE w:val="0"/>
              <w:autoSpaceDN w:val="0"/>
              <w:bidi w:val="0"/>
              <w:adjustRightInd w:val="0"/>
              <w:snapToGrid/>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3.4.1</w:t>
            </w:r>
          </w:p>
        </w:tc>
        <w:tc>
          <w:tcPr>
            <w:tcW w:w="2056" w:type="dxa"/>
            <w:vAlign w:val="center"/>
          </w:tcPr>
          <w:p w14:paraId="4DC6CC43">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响应文件有效期</w:t>
            </w:r>
          </w:p>
        </w:tc>
        <w:tc>
          <w:tcPr>
            <w:tcW w:w="7202" w:type="dxa"/>
            <w:vAlign w:val="center"/>
          </w:tcPr>
          <w:p w14:paraId="593B269D">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60日历天（从投标截止之日算起）</w:t>
            </w:r>
          </w:p>
        </w:tc>
      </w:tr>
      <w:tr w14:paraId="0A7E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98" w:type="dxa"/>
            <w:vAlign w:val="center"/>
          </w:tcPr>
          <w:p w14:paraId="0042CA5B">
            <w:pPr>
              <w:pageBreakBefore w:val="0"/>
              <w:kinsoku/>
              <w:wordWrap/>
              <w:overflowPunct/>
              <w:topLinePunct w:val="0"/>
              <w:autoSpaceDE w:val="0"/>
              <w:autoSpaceDN w:val="0"/>
              <w:bidi w:val="0"/>
              <w:adjustRightInd w:val="0"/>
              <w:snapToGrid/>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3.5.8</w:t>
            </w:r>
          </w:p>
        </w:tc>
        <w:tc>
          <w:tcPr>
            <w:tcW w:w="2056" w:type="dxa"/>
            <w:vAlign w:val="center"/>
          </w:tcPr>
          <w:p w14:paraId="221ED508">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签字和盖章要求</w:t>
            </w:r>
          </w:p>
        </w:tc>
        <w:tc>
          <w:tcPr>
            <w:tcW w:w="7202" w:type="dxa"/>
            <w:vAlign w:val="center"/>
          </w:tcPr>
          <w:p w14:paraId="7B9A28C5">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响应文件</w:t>
            </w:r>
            <w:r>
              <w:rPr>
                <w:rFonts w:hint="eastAsia" w:ascii="宋体" w:hAnsi="宋体" w:eastAsia="宋体" w:cs="宋体"/>
                <w:sz w:val="24"/>
                <w:szCs w:val="24"/>
              </w:rPr>
              <w:t>格式中所有要求</w:t>
            </w:r>
            <w:r>
              <w:rPr>
                <w:rFonts w:hint="eastAsia" w:ascii="宋体" w:hAnsi="宋体" w:eastAsia="宋体" w:cs="宋体"/>
                <w:sz w:val="24"/>
                <w:szCs w:val="24"/>
                <w:lang w:eastAsia="zh-CN"/>
              </w:rPr>
              <w:t>供应商</w:t>
            </w:r>
            <w:r>
              <w:rPr>
                <w:rFonts w:hint="eastAsia" w:ascii="宋体" w:hAnsi="宋体" w:eastAsia="宋体" w:cs="宋体"/>
                <w:sz w:val="24"/>
                <w:szCs w:val="24"/>
              </w:rPr>
              <w:t>加盖公章的地方都须加盖</w:t>
            </w:r>
            <w:r>
              <w:rPr>
                <w:rFonts w:hint="eastAsia" w:ascii="宋体" w:hAnsi="宋体" w:eastAsia="宋体" w:cs="宋体"/>
                <w:sz w:val="24"/>
                <w:szCs w:val="24"/>
                <w:lang w:eastAsia="zh-CN"/>
              </w:rPr>
              <w:t>供应商</w:t>
            </w:r>
            <w:r>
              <w:rPr>
                <w:rFonts w:hint="eastAsia" w:ascii="宋体" w:hAnsi="宋体" w:eastAsia="宋体" w:cs="宋体"/>
                <w:sz w:val="24"/>
                <w:szCs w:val="24"/>
              </w:rPr>
              <w:t>的 CA 印章。</w:t>
            </w:r>
          </w:p>
          <w:p w14:paraId="433EE34C">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2、所有要求法定代表人或其委托代理人签字的地方都须法定代表人或其委托代理人加盖CA印章或签字。</w:t>
            </w:r>
          </w:p>
        </w:tc>
      </w:tr>
      <w:tr w14:paraId="4720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98" w:type="dxa"/>
            <w:vAlign w:val="center"/>
          </w:tcPr>
          <w:p w14:paraId="7D2DC199">
            <w:pPr>
              <w:pageBreakBefore w:val="0"/>
              <w:kinsoku/>
              <w:wordWrap/>
              <w:overflowPunct/>
              <w:topLinePunct w:val="0"/>
              <w:autoSpaceDE w:val="0"/>
              <w:autoSpaceDN w:val="0"/>
              <w:bidi w:val="0"/>
              <w:adjustRightInd w:val="0"/>
              <w:snapToGrid/>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3.5.9</w:t>
            </w:r>
          </w:p>
        </w:tc>
        <w:tc>
          <w:tcPr>
            <w:tcW w:w="2056" w:type="dxa"/>
            <w:vAlign w:val="center"/>
          </w:tcPr>
          <w:p w14:paraId="780C18DE">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份数</w:t>
            </w:r>
          </w:p>
        </w:tc>
        <w:tc>
          <w:tcPr>
            <w:tcW w:w="7202" w:type="dxa"/>
            <w:vAlign w:val="center"/>
          </w:tcPr>
          <w:p w14:paraId="1E6AD298">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加密的电子</w:t>
            </w:r>
            <w:r>
              <w:rPr>
                <w:rFonts w:hint="eastAsia" w:ascii="宋体" w:hAnsi="宋体" w:eastAsia="宋体" w:cs="宋体"/>
                <w:sz w:val="24"/>
                <w:szCs w:val="24"/>
                <w:lang w:eastAsia="zh-CN"/>
              </w:rPr>
              <w:t>响应文件</w:t>
            </w:r>
            <w:r>
              <w:rPr>
                <w:rFonts w:hint="eastAsia" w:ascii="宋体" w:hAnsi="宋体" w:eastAsia="宋体" w:cs="宋体"/>
                <w:sz w:val="24"/>
                <w:szCs w:val="24"/>
              </w:rPr>
              <w:t>壹份（*.XYTF 格式，在会员系统指定位置上传）</w:t>
            </w:r>
          </w:p>
        </w:tc>
      </w:tr>
      <w:tr w14:paraId="241F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98" w:type="dxa"/>
            <w:vAlign w:val="center"/>
          </w:tcPr>
          <w:p w14:paraId="788E5184">
            <w:pPr>
              <w:pageBreakBefore w:val="0"/>
              <w:kinsoku/>
              <w:wordWrap/>
              <w:overflowPunct/>
              <w:topLinePunct w:val="0"/>
              <w:autoSpaceDE w:val="0"/>
              <w:autoSpaceDN w:val="0"/>
              <w:bidi w:val="0"/>
              <w:adjustRightInd w:val="0"/>
              <w:snapToGrid/>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2056" w:type="dxa"/>
            <w:vAlign w:val="center"/>
          </w:tcPr>
          <w:p w14:paraId="2E1EF458">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递交</w:t>
            </w:r>
          </w:p>
        </w:tc>
        <w:tc>
          <w:tcPr>
            <w:tcW w:w="7202" w:type="dxa"/>
            <w:vAlign w:val="center"/>
          </w:tcPr>
          <w:p w14:paraId="286EDB48">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1、电子</w:t>
            </w:r>
            <w:r>
              <w:rPr>
                <w:rFonts w:hint="eastAsia" w:ascii="宋体" w:hAnsi="宋体" w:eastAsia="宋体" w:cs="宋体"/>
                <w:sz w:val="24"/>
                <w:szCs w:val="24"/>
                <w:lang w:eastAsia="zh-CN"/>
              </w:rPr>
              <w:t>响应文件</w:t>
            </w:r>
            <w:r>
              <w:rPr>
                <w:rFonts w:hint="eastAsia" w:ascii="宋体" w:hAnsi="宋体" w:eastAsia="宋体" w:cs="宋体"/>
                <w:sz w:val="24"/>
                <w:szCs w:val="24"/>
              </w:rPr>
              <w:t>的递交</w:t>
            </w:r>
          </w:p>
          <w:p w14:paraId="42753B1E">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各</w:t>
            </w:r>
            <w:r>
              <w:rPr>
                <w:rFonts w:hint="eastAsia" w:ascii="宋体" w:hAnsi="宋体" w:eastAsia="宋体" w:cs="宋体"/>
                <w:sz w:val="24"/>
                <w:szCs w:val="24"/>
                <w:lang w:eastAsia="zh-CN"/>
              </w:rPr>
              <w:t>供应商</w:t>
            </w:r>
            <w:r>
              <w:rPr>
                <w:rFonts w:hint="eastAsia" w:ascii="宋体" w:hAnsi="宋体" w:eastAsia="宋体" w:cs="宋体"/>
                <w:sz w:val="24"/>
                <w:szCs w:val="24"/>
              </w:rPr>
              <w:t>应在</w:t>
            </w:r>
            <w:r>
              <w:rPr>
                <w:rFonts w:hint="eastAsia" w:ascii="宋体" w:hAnsi="宋体" w:eastAsia="宋体" w:cs="宋体"/>
                <w:sz w:val="24"/>
                <w:szCs w:val="24"/>
                <w:lang w:eastAsia="zh-CN"/>
              </w:rPr>
              <w:t>响应文件提交截止时间</w:t>
            </w:r>
            <w:r>
              <w:rPr>
                <w:rFonts w:hint="eastAsia" w:ascii="宋体" w:hAnsi="宋体" w:eastAsia="宋体" w:cs="宋体"/>
                <w:sz w:val="24"/>
                <w:szCs w:val="24"/>
              </w:rPr>
              <w:t>前上传加密的电子</w:t>
            </w:r>
            <w:r>
              <w:rPr>
                <w:rFonts w:hint="eastAsia" w:ascii="宋体" w:hAnsi="宋体" w:eastAsia="宋体" w:cs="宋体"/>
                <w:sz w:val="24"/>
                <w:szCs w:val="24"/>
                <w:lang w:eastAsia="zh-CN"/>
              </w:rPr>
              <w:t>响应文件</w:t>
            </w:r>
            <w:r>
              <w:rPr>
                <w:rFonts w:hint="eastAsia" w:ascii="宋体" w:hAnsi="宋体" w:eastAsia="宋体" w:cs="宋体"/>
                <w:sz w:val="24"/>
                <w:szCs w:val="24"/>
              </w:rPr>
              <w:t>（*.XYTF）到会员系统的指定位置。上传时必须得到交易系统“上传成功”的确认回复后方为上传成功。请</w:t>
            </w:r>
            <w:r>
              <w:rPr>
                <w:rFonts w:hint="eastAsia" w:ascii="宋体" w:hAnsi="宋体" w:eastAsia="宋体" w:cs="宋体"/>
                <w:sz w:val="24"/>
                <w:szCs w:val="24"/>
                <w:lang w:eastAsia="zh-CN"/>
              </w:rPr>
              <w:t>供应商</w:t>
            </w:r>
            <w:r>
              <w:rPr>
                <w:rFonts w:hint="eastAsia" w:ascii="宋体" w:hAnsi="宋体" w:eastAsia="宋体" w:cs="宋体"/>
                <w:sz w:val="24"/>
                <w:szCs w:val="24"/>
              </w:rPr>
              <w:t>在上传前务必认真检查上传</w:t>
            </w:r>
            <w:r>
              <w:rPr>
                <w:rFonts w:hint="eastAsia" w:ascii="宋体" w:hAnsi="宋体" w:eastAsia="宋体" w:cs="宋体"/>
                <w:sz w:val="24"/>
                <w:szCs w:val="24"/>
                <w:lang w:eastAsia="zh-CN"/>
              </w:rPr>
              <w:t>响应文件</w:t>
            </w:r>
            <w:r>
              <w:rPr>
                <w:rFonts w:hint="eastAsia" w:ascii="宋体" w:hAnsi="宋体" w:eastAsia="宋体" w:cs="宋体"/>
                <w:sz w:val="24"/>
                <w:szCs w:val="24"/>
              </w:rPr>
              <w:t>是否完整、正确。</w:t>
            </w:r>
          </w:p>
          <w:p w14:paraId="2F51BCD6">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 xml:space="preserve">2、本项目采用“不见面开标”交易方式，不见面开标大厅网址为 </w:t>
            </w:r>
            <w:r>
              <w:rPr>
                <w:rFonts w:hint="eastAsia" w:ascii="宋体" w:hAnsi="宋体" w:eastAsia="宋体" w:cs="宋体"/>
                <w:sz w:val="24"/>
                <w:szCs w:val="24"/>
                <w:lang w:eastAsia="zh-CN"/>
              </w:rPr>
              <w:t>https：//ggzyjy.xinyang.gov.cn</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无需寄送和递交非加密的电子</w:t>
            </w:r>
            <w:r>
              <w:rPr>
                <w:rFonts w:hint="eastAsia" w:ascii="宋体" w:hAnsi="宋体" w:eastAsia="宋体" w:cs="宋体"/>
                <w:sz w:val="24"/>
                <w:szCs w:val="24"/>
                <w:lang w:eastAsia="zh-CN"/>
              </w:rPr>
              <w:t>响应文件</w:t>
            </w:r>
            <w:r>
              <w:rPr>
                <w:rFonts w:hint="eastAsia" w:ascii="宋体" w:hAnsi="宋体" w:eastAsia="宋体" w:cs="宋体"/>
                <w:sz w:val="24"/>
                <w:szCs w:val="24"/>
              </w:rPr>
              <w:t>，无需到现场参加开标会议，无需到达现场提交原件资料。</w:t>
            </w:r>
          </w:p>
        </w:tc>
      </w:tr>
      <w:tr w14:paraId="575E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98" w:type="dxa"/>
            <w:vAlign w:val="center"/>
          </w:tcPr>
          <w:p w14:paraId="3426E1D7">
            <w:pPr>
              <w:pageBreakBefore w:val="0"/>
              <w:kinsoku/>
              <w:wordWrap/>
              <w:overflowPunct/>
              <w:topLinePunct w:val="0"/>
              <w:autoSpaceDE w:val="0"/>
              <w:autoSpaceDN w:val="0"/>
              <w:bidi w:val="0"/>
              <w:adjustRightInd w:val="0"/>
              <w:snapToGrid/>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2056" w:type="dxa"/>
            <w:vAlign w:val="center"/>
          </w:tcPr>
          <w:p w14:paraId="2C68E642">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开启</w:t>
            </w:r>
            <w:r>
              <w:rPr>
                <w:rFonts w:hint="eastAsia" w:ascii="宋体" w:hAnsi="宋体" w:eastAsia="宋体" w:cs="宋体"/>
                <w:color w:val="000000"/>
                <w:kern w:val="0"/>
                <w:sz w:val="24"/>
                <w:szCs w:val="24"/>
              </w:rPr>
              <w:t>时间和地点</w:t>
            </w:r>
          </w:p>
        </w:tc>
        <w:tc>
          <w:tcPr>
            <w:tcW w:w="7202" w:type="dxa"/>
            <w:vAlign w:val="center"/>
          </w:tcPr>
          <w:p w14:paraId="1F653FAC">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时间：同</w:t>
            </w:r>
            <w:r>
              <w:rPr>
                <w:rFonts w:hint="eastAsia" w:ascii="宋体" w:hAnsi="宋体" w:eastAsia="宋体" w:cs="宋体"/>
                <w:sz w:val="24"/>
                <w:szCs w:val="24"/>
                <w:lang w:eastAsia="zh-CN"/>
              </w:rPr>
              <w:t>响应文件提交截止时间</w:t>
            </w:r>
            <w:r>
              <w:rPr>
                <w:rFonts w:hint="eastAsia" w:ascii="宋体" w:hAnsi="宋体" w:eastAsia="宋体" w:cs="宋体"/>
                <w:sz w:val="24"/>
                <w:szCs w:val="24"/>
              </w:rPr>
              <w:t>（</w:t>
            </w:r>
            <w:r>
              <w:rPr>
                <w:rFonts w:hint="eastAsia" w:ascii="宋体" w:hAnsi="宋体" w:eastAsia="宋体" w:cs="宋体"/>
                <w:sz w:val="24"/>
                <w:szCs w:val="24"/>
                <w:lang w:eastAsia="zh-CN"/>
              </w:rPr>
              <w:t>响应文件</w:t>
            </w:r>
            <w:r>
              <w:rPr>
                <w:rFonts w:hint="eastAsia" w:ascii="宋体" w:hAnsi="宋体" w:eastAsia="宋体" w:cs="宋体"/>
                <w:sz w:val="24"/>
                <w:szCs w:val="24"/>
              </w:rPr>
              <w:t>递交截止时间）</w:t>
            </w:r>
          </w:p>
          <w:p w14:paraId="5CD399B9">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地点：全国公共资源交易平台（河南省·息县）不见面开标大厅</w:t>
            </w:r>
          </w:p>
        </w:tc>
      </w:tr>
      <w:tr w14:paraId="230F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198" w:type="dxa"/>
            <w:vAlign w:val="center"/>
          </w:tcPr>
          <w:p w14:paraId="4A6D2A41">
            <w:pPr>
              <w:pageBreakBefore w:val="0"/>
              <w:kinsoku/>
              <w:wordWrap/>
              <w:overflowPunct/>
              <w:topLinePunct w:val="0"/>
              <w:autoSpaceDE w:val="0"/>
              <w:autoSpaceDN w:val="0"/>
              <w:bidi w:val="0"/>
              <w:adjustRightInd w:val="0"/>
              <w:snapToGrid/>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2056" w:type="dxa"/>
            <w:vAlign w:val="center"/>
          </w:tcPr>
          <w:p w14:paraId="411B6C73">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评审小组</w:t>
            </w:r>
            <w:r>
              <w:rPr>
                <w:rFonts w:hint="eastAsia" w:ascii="宋体" w:hAnsi="宋体" w:eastAsia="宋体" w:cs="宋体"/>
                <w:color w:val="000000"/>
                <w:kern w:val="0"/>
                <w:sz w:val="24"/>
                <w:szCs w:val="24"/>
              </w:rPr>
              <w:t>的</w:t>
            </w:r>
          </w:p>
          <w:p w14:paraId="66E8520F">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组建</w:t>
            </w:r>
          </w:p>
        </w:tc>
        <w:tc>
          <w:tcPr>
            <w:tcW w:w="7202" w:type="dxa"/>
            <w:vAlign w:val="center"/>
          </w:tcPr>
          <w:p w14:paraId="3AA1D1DC">
            <w:pPr>
              <w:pageBreakBefore w:val="0"/>
              <w:kinsoku/>
              <w:wordWrap/>
              <w:overflowPunct/>
              <w:topLinePunct w:val="0"/>
              <w:bidi w:val="0"/>
              <w:snapToGrid/>
              <w:spacing w:line="500" w:lineRule="exact"/>
              <w:ind w:left="960" w:hanging="960" w:hangingChars="400"/>
              <w:rPr>
                <w:rFonts w:ascii="宋体" w:hAnsi="宋体" w:eastAsia="宋体" w:cs="宋体"/>
                <w:sz w:val="24"/>
                <w:szCs w:val="24"/>
              </w:rPr>
            </w:pPr>
            <w:r>
              <w:rPr>
                <w:rFonts w:hint="eastAsia" w:ascii="宋体" w:hAnsi="宋体" w:eastAsia="宋体" w:cs="宋体"/>
                <w:sz w:val="24"/>
                <w:szCs w:val="24"/>
                <w:lang w:eastAsia="zh-CN"/>
              </w:rPr>
              <w:t>评审小组</w:t>
            </w:r>
            <w:r>
              <w:rPr>
                <w:rFonts w:hint="eastAsia" w:ascii="宋体" w:hAnsi="宋体" w:eastAsia="宋体" w:cs="宋体"/>
                <w:sz w:val="24"/>
                <w:szCs w:val="24"/>
              </w:rPr>
              <w:t>构成：</w:t>
            </w:r>
          </w:p>
          <w:p w14:paraId="7C31011D">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其中</w:t>
            </w:r>
            <w:r>
              <w:rPr>
                <w:rFonts w:hint="eastAsia" w:ascii="宋体" w:hAnsi="宋体" w:eastAsia="宋体" w:cs="宋体"/>
                <w:sz w:val="24"/>
                <w:szCs w:val="24"/>
                <w:lang w:eastAsia="zh-CN"/>
              </w:rPr>
              <w:t>业主</w:t>
            </w:r>
            <w:r>
              <w:rPr>
                <w:rFonts w:hint="eastAsia" w:ascii="宋体" w:hAnsi="宋体" w:eastAsia="宋体" w:cs="宋体"/>
                <w:sz w:val="24"/>
                <w:szCs w:val="24"/>
              </w:rPr>
              <w:t>评委</w:t>
            </w:r>
            <w:r>
              <w:rPr>
                <w:rFonts w:hint="eastAsia" w:ascii="宋体" w:hAnsi="宋体" w:eastAsia="宋体" w:cs="宋体"/>
                <w:sz w:val="24"/>
                <w:szCs w:val="24"/>
                <w:u w:val="single"/>
              </w:rPr>
              <w:t xml:space="preserve">  1  </w:t>
            </w:r>
            <w:r>
              <w:rPr>
                <w:rFonts w:hint="eastAsia" w:ascii="宋体" w:hAnsi="宋体" w:eastAsia="宋体" w:cs="宋体"/>
                <w:sz w:val="24"/>
                <w:szCs w:val="24"/>
              </w:rPr>
              <w:softHyphen/>
            </w:r>
            <w:r>
              <w:rPr>
                <w:rFonts w:hint="eastAsia" w:ascii="宋体" w:hAnsi="宋体" w:eastAsia="宋体" w:cs="宋体"/>
                <w:sz w:val="24"/>
                <w:szCs w:val="24"/>
              </w:rPr>
              <w:t>人（为采购人在职人员或经采购人合法授权具备评标专家资格条件的代表），评标专家</w:t>
            </w:r>
            <w:r>
              <w:rPr>
                <w:rFonts w:hint="eastAsia" w:ascii="宋体" w:hAnsi="宋体" w:eastAsia="宋体" w:cs="宋体"/>
                <w:sz w:val="24"/>
                <w:szCs w:val="24"/>
                <w:u w:val="single"/>
              </w:rPr>
              <w:t xml:space="preserve">  4   </w:t>
            </w:r>
            <w:r>
              <w:rPr>
                <w:rFonts w:hint="eastAsia" w:ascii="宋体" w:hAnsi="宋体" w:eastAsia="宋体" w:cs="宋体"/>
                <w:sz w:val="24"/>
                <w:szCs w:val="24"/>
              </w:rPr>
              <w:t>人；</w:t>
            </w:r>
          </w:p>
          <w:p w14:paraId="6650579F">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评标专家确定方式：</w:t>
            </w:r>
          </w:p>
          <w:p w14:paraId="0B68648C">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从政府采购专家库中随机抽取方式确定。</w:t>
            </w:r>
          </w:p>
        </w:tc>
      </w:tr>
      <w:tr w14:paraId="71E9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8" w:type="dxa"/>
            <w:vAlign w:val="center"/>
          </w:tcPr>
          <w:p w14:paraId="6666FFBA">
            <w:pPr>
              <w:pageBreakBefore w:val="0"/>
              <w:kinsoku/>
              <w:wordWrap/>
              <w:overflowPunct/>
              <w:topLinePunct w:val="0"/>
              <w:autoSpaceDE w:val="0"/>
              <w:autoSpaceDN w:val="0"/>
              <w:bidi w:val="0"/>
              <w:adjustRightInd w:val="0"/>
              <w:snapToGrid/>
              <w:spacing w:line="50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9258" w:type="dxa"/>
            <w:gridSpan w:val="2"/>
            <w:vAlign w:val="center"/>
          </w:tcPr>
          <w:p w14:paraId="4A2EC7E9">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kern w:val="2"/>
                <w:sz w:val="24"/>
                <w:szCs w:val="24"/>
                <w:lang w:val="en-US" w:eastAsia="zh-CN" w:bidi="ar-SA"/>
              </w:rPr>
              <w:t>采购程序</w:t>
            </w:r>
          </w:p>
        </w:tc>
      </w:tr>
      <w:tr w14:paraId="4552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8" w:type="dxa"/>
            <w:vMerge w:val="restart"/>
            <w:vAlign w:val="center"/>
          </w:tcPr>
          <w:p w14:paraId="771B65AD">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第一阶段</w:t>
            </w:r>
          </w:p>
        </w:tc>
        <w:tc>
          <w:tcPr>
            <w:tcW w:w="9258" w:type="dxa"/>
            <w:gridSpan w:val="2"/>
            <w:vAlign w:val="center"/>
          </w:tcPr>
          <w:p w14:paraId="57AE26BC">
            <w:pPr>
              <w:pageBreakBefore w:val="0"/>
              <w:kinsoku/>
              <w:wordWrap/>
              <w:overflowPunct/>
              <w:topLinePunct w:val="0"/>
              <w:bidi w:val="0"/>
              <w:snapToGrid/>
              <w:spacing w:line="500" w:lineRule="exact"/>
              <w:ind w:firstLine="0" w:firstLineChars="0"/>
              <w:rPr>
                <w:rFonts w:hint="eastAsia" w:ascii="宋体" w:hAnsi="宋体" w:eastAsia="宋体" w:cs="宋体"/>
                <w:i w:val="0"/>
                <w:iCs w:val="0"/>
                <w:caps w:val="0"/>
                <w:color w:val="333333"/>
                <w:spacing w:val="0"/>
                <w:kern w:val="0"/>
                <w:sz w:val="24"/>
                <w:szCs w:val="24"/>
                <w:shd w:val="clear" w:fill="FFFFFF"/>
                <w:vertAlign w:val="baseline"/>
                <w:lang w:val="en-US" w:eastAsia="zh-CN" w:bidi="ar"/>
              </w:rPr>
            </w:pPr>
            <w:r>
              <w:rPr>
                <w:rFonts w:hint="eastAsia" w:ascii="宋体" w:hAnsi="宋体" w:eastAsia="宋体" w:cs="宋体"/>
                <w:kern w:val="2"/>
                <w:sz w:val="24"/>
                <w:szCs w:val="24"/>
                <w:lang w:val="en-US" w:eastAsia="zh-CN" w:bidi="ar-SA"/>
              </w:rPr>
              <w:t xml:space="preserve"> 根据《政府采购框架协议采购方式管理暂行办法》（中华人民共和国财政部令第110号）规定，本项目的采购程序共分为两个阶段，具体如下：</w:t>
            </w:r>
          </w:p>
        </w:tc>
      </w:tr>
      <w:tr w14:paraId="2803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8" w:type="dxa"/>
            <w:vMerge w:val="continue"/>
            <w:vAlign w:val="center"/>
          </w:tcPr>
          <w:p w14:paraId="553E4B83">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lang w:val="en-US" w:eastAsia="zh-CN" w:bidi="ar-SA"/>
              </w:rPr>
            </w:pPr>
          </w:p>
        </w:tc>
        <w:tc>
          <w:tcPr>
            <w:tcW w:w="2056" w:type="dxa"/>
            <w:vAlign w:val="center"/>
          </w:tcPr>
          <w:p w14:paraId="4D56EF48">
            <w:pPr>
              <w:pageBreakBefore w:val="0"/>
              <w:kinsoku/>
              <w:wordWrap/>
              <w:overflowPunct/>
              <w:topLinePunct w:val="0"/>
              <w:bidi w:val="0"/>
              <w:snapToGrid/>
              <w:spacing w:line="50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确定第一阶段入围供应商的评审方法、评审标准 </w:t>
            </w:r>
          </w:p>
        </w:tc>
        <w:tc>
          <w:tcPr>
            <w:tcW w:w="7202" w:type="dxa"/>
            <w:vAlign w:val="center"/>
          </w:tcPr>
          <w:p w14:paraId="4BF8DEAD">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确定第一阶段入围供应商的评审方法</w:t>
            </w:r>
          </w:p>
          <w:p w14:paraId="66DF7D61">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质量优先法</w:t>
            </w:r>
          </w:p>
          <w:p w14:paraId="1B133642">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kern w:val="2"/>
                <w:sz w:val="24"/>
                <w:szCs w:val="24"/>
                <w:lang w:val="en-US" w:eastAsia="zh-CN" w:bidi="ar-SA"/>
              </w:rPr>
              <w:t>价格优先法</w:t>
            </w:r>
          </w:p>
          <w:p w14:paraId="7C827ACD">
            <w:pPr>
              <w:pageBreakBefore w:val="0"/>
              <w:kinsoku/>
              <w:wordWrap/>
              <w:overflowPunct/>
              <w:topLinePunct w:val="0"/>
              <w:bidi w:val="0"/>
              <w:snapToGrid/>
              <w:spacing w:line="5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质量优先法是指对满足采购需求且响应报价不超过最高限制单价的货物、服务进行质量综合评分，按照质量评分从高到低排序，根据征集文件规定的淘汰率或者入围供应商数量上限，确定入围供应商的评审方法。</w:t>
            </w:r>
          </w:p>
          <w:p w14:paraId="598F3888">
            <w:pPr>
              <w:pageBreakBefore w:val="0"/>
              <w:kinsoku/>
              <w:wordWrap/>
              <w:overflowPunct/>
              <w:topLinePunct w:val="0"/>
              <w:bidi w:val="0"/>
              <w:snapToGrid/>
              <w:spacing w:line="500" w:lineRule="exact"/>
              <w:ind w:firstLine="0" w:firstLineChars="0"/>
              <w:rPr>
                <w:rFonts w:hint="eastAsia" w:ascii="宋体" w:hAnsi="宋体" w:eastAsia="宋体" w:cs="宋体"/>
                <w:i w:val="0"/>
                <w:iCs w:val="0"/>
                <w:caps w:val="0"/>
                <w:color w:val="333333"/>
                <w:spacing w:val="0"/>
                <w:kern w:val="0"/>
                <w:sz w:val="24"/>
                <w:szCs w:val="24"/>
                <w:shd w:val="clear" w:fill="FFFFFF"/>
                <w:vertAlign w:val="baseline"/>
                <w:lang w:val="en-US" w:eastAsia="zh-CN" w:bidi="ar"/>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确定第一阶段入围供应商的</w:t>
            </w: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评审标准</w:t>
            </w:r>
          </w:p>
          <w:p w14:paraId="6BDDC0D3">
            <w:pPr>
              <w:pageBreakBefore w:val="0"/>
              <w:kinsoku/>
              <w:wordWrap/>
              <w:overflowPunct/>
              <w:topLinePunct w:val="0"/>
              <w:bidi w:val="0"/>
              <w:snapToGrid/>
              <w:spacing w:line="500" w:lineRule="exact"/>
              <w:ind w:firstLine="0" w:firstLineChars="0"/>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详见“第三章 评审办法” </w:t>
            </w:r>
          </w:p>
        </w:tc>
      </w:tr>
      <w:tr w14:paraId="497A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8" w:type="dxa"/>
            <w:vMerge w:val="continue"/>
            <w:vAlign w:val="center"/>
          </w:tcPr>
          <w:p w14:paraId="653E110A">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lang w:eastAsia="zh-CN"/>
              </w:rPr>
            </w:pPr>
          </w:p>
        </w:tc>
        <w:tc>
          <w:tcPr>
            <w:tcW w:w="2056" w:type="dxa"/>
            <w:vAlign w:val="center"/>
          </w:tcPr>
          <w:p w14:paraId="32E4E164">
            <w:pPr>
              <w:pageBreakBefore w:val="0"/>
              <w:kinsoku/>
              <w:wordWrap/>
              <w:overflowPunct/>
              <w:topLinePunct w:val="0"/>
              <w:bidi w:val="0"/>
              <w:snapToGrid/>
              <w:spacing w:line="500" w:lineRule="exact"/>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入围供应商数量</w:t>
            </w:r>
          </w:p>
        </w:tc>
        <w:tc>
          <w:tcPr>
            <w:tcW w:w="7202" w:type="dxa"/>
            <w:vAlign w:val="center"/>
          </w:tcPr>
          <w:p w14:paraId="18F74923">
            <w:pPr>
              <w:pageBreakBefore w:val="0"/>
              <w:kinsoku/>
              <w:wordWrap/>
              <w:overflowPunct/>
              <w:topLinePunct w:val="0"/>
              <w:bidi w:val="0"/>
              <w:snapToGrid/>
              <w:spacing w:line="500" w:lineRule="exact"/>
              <w:ind w:firstLine="0" w:firstLineChars="0"/>
              <w:rPr>
                <w:rFonts w:hint="eastAsia"/>
                <w:highlight w:val="none"/>
                <w:lang w:val="en-US" w:eastAsia="zh-CN"/>
              </w:rPr>
            </w:pPr>
            <w:r>
              <w:rPr>
                <w:rFonts w:hint="eastAsia" w:ascii="宋体" w:hAnsi="宋体" w:eastAsia="宋体" w:cs="宋体"/>
                <w:kern w:val="2"/>
                <w:sz w:val="24"/>
                <w:szCs w:val="24"/>
                <w:highlight w:val="none"/>
                <w:lang w:val="en-US" w:eastAsia="zh-CN" w:bidi="ar-SA"/>
              </w:rPr>
              <w:t>5家</w:t>
            </w:r>
          </w:p>
        </w:tc>
      </w:tr>
      <w:tr w14:paraId="1DE5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8" w:type="dxa"/>
            <w:vMerge w:val="continue"/>
            <w:vAlign w:val="center"/>
          </w:tcPr>
          <w:p w14:paraId="0C856938">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lang w:eastAsia="zh-CN"/>
              </w:rPr>
            </w:pPr>
          </w:p>
        </w:tc>
        <w:tc>
          <w:tcPr>
            <w:tcW w:w="2056" w:type="dxa"/>
            <w:vAlign w:val="center"/>
          </w:tcPr>
          <w:p w14:paraId="4E60F5F4">
            <w:pPr>
              <w:pageBreakBefore w:val="0"/>
              <w:kinsoku/>
              <w:wordWrap/>
              <w:overflowPunct/>
              <w:topLinePunct w:val="0"/>
              <w:bidi w:val="0"/>
              <w:snapToGrid/>
              <w:spacing w:line="50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确定入围供应商的淘汰率</w:t>
            </w:r>
          </w:p>
        </w:tc>
        <w:tc>
          <w:tcPr>
            <w:tcW w:w="7202" w:type="dxa"/>
            <w:vAlign w:val="center"/>
          </w:tcPr>
          <w:p w14:paraId="51CD10D2">
            <w:pPr>
              <w:pageBreakBefore w:val="0"/>
              <w:kinsoku/>
              <w:wordWrap/>
              <w:overflowPunct/>
              <w:topLinePunct w:val="0"/>
              <w:bidi w:val="0"/>
              <w:snapToGrid/>
              <w:spacing w:line="50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确定入围供应商时，提交响应文件和符合资格条件、实质性要求的供应商应当均不少于2家，淘汰比例不低于20%，且至少淘汰一家供应商。</w:t>
            </w:r>
          </w:p>
        </w:tc>
      </w:tr>
      <w:tr w14:paraId="4D94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8" w:type="dxa"/>
            <w:vMerge w:val="continue"/>
            <w:vAlign w:val="center"/>
          </w:tcPr>
          <w:p w14:paraId="1098A6D3">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lang w:eastAsia="zh-CN"/>
              </w:rPr>
            </w:pPr>
          </w:p>
        </w:tc>
        <w:tc>
          <w:tcPr>
            <w:tcW w:w="2056" w:type="dxa"/>
            <w:vAlign w:val="center"/>
          </w:tcPr>
          <w:p w14:paraId="26CABAE9">
            <w:pPr>
              <w:pageBreakBefore w:val="0"/>
              <w:kinsoku/>
              <w:wordWrap/>
              <w:overflowPunct/>
              <w:topLinePunct w:val="0"/>
              <w:bidi w:val="0"/>
              <w:snapToGrid/>
              <w:spacing w:line="50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响应文件</w:t>
            </w:r>
          </w:p>
          <w:p w14:paraId="27E683B8">
            <w:pPr>
              <w:pageBreakBefore w:val="0"/>
              <w:kinsoku/>
              <w:wordWrap/>
              <w:overflowPunct/>
              <w:topLinePunct w:val="0"/>
              <w:bidi w:val="0"/>
              <w:snapToGrid/>
              <w:spacing w:line="50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无效情形</w:t>
            </w:r>
          </w:p>
        </w:tc>
        <w:tc>
          <w:tcPr>
            <w:tcW w:w="7202" w:type="dxa"/>
            <w:vAlign w:val="center"/>
          </w:tcPr>
          <w:p w14:paraId="0D6B50EC">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根据河南省财政厅《关于防范供应商串通投标促进政府采购公平竞争的通知》，参与同一个标段 (包) 的供应商存在下列情形之一的，其投标文件无效： </w:t>
            </w:r>
          </w:p>
          <w:p w14:paraId="3A7D324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（一）不同供应商的电子投标（响应）文件上传计算机的网卡 MAC地址、CPU序列号和硬盘序列号等硬件信息相同的； </w:t>
            </w:r>
          </w:p>
          <w:p w14:paraId="7C33A42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（二）不同供应商的投标（响应）文件由同一电子设备编制、打印加密或者上传； </w:t>
            </w:r>
          </w:p>
          <w:p w14:paraId="6CE48A0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（三）不同供应商的投标（响应）文件由同一电子设备打印、复印； </w:t>
            </w:r>
          </w:p>
          <w:p w14:paraId="3D9CC58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（四）不同供应商的投标（响应）文件由同一人送达或者分发，或者不同供应商联系人为同一人或不同联系人的联系电话一致的； </w:t>
            </w:r>
          </w:p>
          <w:p w14:paraId="5E08FF0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（五）不同供应商的投标（响应）文件的内容存在两处以上细节错误一致； </w:t>
            </w:r>
          </w:p>
          <w:p w14:paraId="3A5CD0A8">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（六）不同供应商的法定代表人、委托代理人、项目经理、项目负责人等由同一个单位缴纳社会保险或者领取报酬的； </w:t>
            </w:r>
          </w:p>
          <w:p w14:paraId="12E2577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（七）不同供应商投标（响应）文件中法定代表人或者负责人签字出自同一人之手； </w:t>
            </w:r>
          </w:p>
          <w:p w14:paraId="1D0C3005">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（八）其它涉嫌串通的情形。</w:t>
            </w:r>
          </w:p>
        </w:tc>
      </w:tr>
      <w:tr w14:paraId="0299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98" w:type="dxa"/>
            <w:vAlign w:val="center"/>
          </w:tcPr>
          <w:p w14:paraId="4320A90E">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第二阶段</w:t>
            </w:r>
          </w:p>
        </w:tc>
        <w:tc>
          <w:tcPr>
            <w:tcW w:w="2056" w:type="dxa"/>
            <w:vAlign w:val="center"/>
          </w:tcPr>
          <w:p w14:paraId="4C11B725">
            <w:pPr>
              <w:pageBreakBefore w:val="0"/>
              <w:kinsoku/>
              <w:wordWrap/>
              <w:overflowPunct/>
              <w:topLinePunct w:val="0"/>
              <w:bidi w:val="0"/>
              <w:snapToGrid/>
              <w:spacing w:line="500" w:lineRule="exact"/>
              <w:ind w:firstLine="0" w:firstLineChars="0"/>
              <w:jc w:val="center"/>
              <w:rPr>
                <w:rFonts w:hint="eastAsia" w:ascii="宋体" w:hAnsi="宋体" w:eastAsia="宋体" w:cs="宋体"/>
                <w:i w:val="0"/>
                <w:iCs w:val="0"/>
                <w:caps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确定第二阶段成交供应商的方式</w:t>
            </w:r>
          </w:p>
        </w:tc>
        <w:tc>
          <w:tcPr>
            <w:tcW w:w="7202" w:type="dxa"/>
            <w:vAlign w:val="center"/>
          </w:tcPr>
          <w:p w14:paraId="7E008210">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直接选定</w:t>
            </w:r>
          </w:p>
          <w:p w14:paraId="4F36BC4A">
            <w:pPr>
              <w:pageBreakBefore w:val="0"/>
              <w:kinsoku/>
              <w:wordWrap/>
              <w:overflowPunct/>
              <w:topLinePunct w:val="0"/>
              <w:bidi w:val="0"/>
              <w:snapToGrid/>
              <w:spacing w:line="500" w:lineRule="exact"/>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i w:val="0"/>
                <w:iCs w:val="0"/>
                <w:caps w:val="0"/>
                <w:color w:val="333333"/>
                <w:spacing w:val="0"/>
                <w:sz w:val="24"/>
                <w:szCs w:val="24"/>
                <w:shd w:val="clear" w:fill="FFFFFF"/>
              </w:rPr>
              <w:t>直接选定方式是确定第二阶段成交供应商的主要方式</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确定第二阶段成交供应商应当由采购人或者服务对象依据入围产品价格、质量以及服务便利性、用户评价等因素，从第一阶段入围供应商中直接选定。 </w:t>
            </w:r>
          </w:p>
        </w:tc>
      </w:tr>
      <w:tr w14:paraId="41A0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8" w:type="dxa"/>
            <w:vAlign w:val="center"/>
          </w:tcPr>
          <w:p w14:paraId="6E08DE68">
            <w:pPr>
              <w:pageBreakBefore w:val="0"/>
              <w:kinsoku/>
              <w:wordWrap/>
              <w:overflowPunct/>
              <w:topLinePunct w:val="0"/>
              <w:autoSpaceDE w:val="0"/>
              <w:autoSpaceDN w:val="0"/>
              <w:bidi w:val="0"/>
              <w:adjustRightInd w:val="0"/>
              <w:snapToGrid/>
              <w:spacing w:line="500" w:lineRule="exact"/>
              <w:ind w:firstLine="480"/>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7.2</w:t>
            </w:r>
          </w:p>
        </w:tc>
        <w:tc>
          <w:tcPr>
            <w:tcW w:w="2056" w:type="dxa"/>
            <w:vAlign w:val="center"/>
          </w:tcPr>
          <w:p w14:paraId="05655B07">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是否授权</w:t>
            </w:r>
            <w:r>
              <w:rPr>
                <w:rFonts w:hint="eastAsia" w:ascii="宋体" w:hAnsi="宋体" w:eastAsia="宋体" w:cs="宋体"/>
                <w:color w:val="000000"/>
                <w:kern w:val="0"/>
                <w:sz w:val="24"/>
                <w:szCs w:val="24"/>
                <w:lang w:eastAsia="zh-CN"/>
              </w:rPr>
              <w:t>评审小组</w:t>
            </w:r>
            <w:r>
              <w:rPr>
                <w:rFonts w:hint="eastAsia" w:ascii="宋体" w:hAnsi="宋体" w:eastAsia="宋体" w:cs="宋体"/>
                <w:color w:val="000000"/>
                <w:kern w:val="0"/>
                <w:sz w:val="24"/>
                <w:szCs w:val="24"/>
              </w:rPr>
              <w:t>确定</w:t>
            </w:r>
            <w:r>
              <w:rPr>
                <w:rFonts w:hint="eastAsia" w:ascii="宋体" w:hAnsi="宋体" w:eastAsia="宋体" w:cs="宋体"/>
                <w:color w:val="000000"/>
                <w:kern w:val="0"/>
                <w:sz w:val="24"/>
                <w:szCs w:val="24"/>
                <w:lang w:eastAsia="zh-CN"/>
              </w:rPr>
              <w:t>入围</w:t>
            </w:r>
          </w:p>
          <w:p w14:paraId="6CFDB213">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供应商</w:t>
            </w:r>
          </w:p>
        </w:tc>
        <w:tc>
          <w:tcPr>
            <w:tcW w:w="7202" w:type="dxa"/>
            <w:vAlign w:val="center"/>
          </w:tcPr>
          <w:p w14:paraId="4575B476">
            <w:pPr>
              <w:pageBreakBefore w:val="0"/>
              <w:kinsoku/>
              <w:wordWrap/>
              <w:overflowPunct/>
              <w:topLinePunct w:val="0"/>
              <w:bidi w:val="0"/>
              <w:snapToGrid/>
              <w:spacing w:line="50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否，推荐</w:t>
            </w:r>
            <w:r>
              <w:rPr>
                <w:rFonts w:hint="eastAsia" w:ascii="宋体" w:hAnsi="宋体" w:eastAsia="宋体" w:cs="宋体"/>
                <w:sz w:val="24"/>
                <w:szCs w:val="24"/>
                <w:lang w:eastAsia="zh-CN"/>
              </w:rPr>
              <w:t>入围候选供应商</w:t>
            </w:r>
            <w:r>
              <w:rPr>
                <w:rFonts w:hint="eastAsia" w:ascii="宋体" w:hAnsi="宋体" w:eastAsia="宋体" w:cs="宋体"/>
                <w:sz w:val="24"/>
                <w:szCs w:val="24"/>
              </w:rPr>
              <w:t>。</w:t>
            </w:r>
          </w:p>
        </w:tc>
      </w:tr>
      <w:tr w14:paraId="381A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98" w:type="dxa"/>
            <w:vAlign w:val="center"/>
          </w:tcPr>
          <w:p w14:paraId="1A049280">
            <w:pPr>
              <w:pageBreakBefore w:val="0"/>
              <w:kinsoku/>
              <w:wordWrap/>
              <w:overflowPunct/>
              <w:topLinePunct w:val="0"/>
              <w:autoSpaceDE w:val="0"/>
              <w:autoSpaceDN w:val="0"/>
              <w:bidi w:val="0"/>
              <w:adjustRightInd w:val="0"/>
              <w:snapToGrid/>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7.3</w:t>
            </w:r>
          </w:p>
        </w:tc>
        <w:tc>
          <w:tcPr>
            <w:tcW w:w="2056" w:type="dxa"/>
            <w:vAlign w:val="center"/>
          </w:tcPr>
          <w:p w14:paraId="56D7F4D8">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履约保证金</w:t>
            </w:r>
          </w:p>
        </w:tc>
        <w:tc>
          <w:tcPr>
            <w:tcW w:w="7202" w:type="dxa"/>
            <w:vAlign w:val="center"/>
          </w:tcPr>
          <w:p w14:paraId="11823C69">
            <w:pPr>
              <w:pageBreakBefore w:val="0"/>
              <w:kinsoku/>
              <w:wordWrap/>
              <w:overflowPunct/>
              <w:topLinePunct w:val="0"/>
              <w:bidi w:val="0"/>
              <w:snapToGrid/>
              <w:spacing w:line="500" w:lineRule="exact"/>
              <w:ind w:left="0" w:leftChars="0" w:firstLine="0" w:firstLineChars="0"/>
              <w:rPr>
                <w:rFonts w:ascii="宋体" w:hAnsi="宋体" w:eastAsia="宋体" w:cs="宋体"/>
                <w:sz w:val="24"/>
                <w:szCs w:val="24"/>
              </w:rPr>
            </w:pPr>
            <w:r>
              <w:rPr>
                <w:rFonts w:hint="eastAsia" w:ascii="宋体" w:hAnsi="宋体" w:eastAsia="宋体" w:cs="宋体"/>
                <w:sz w:val="24"/>
                <w:szCs w:val="24"/>
              </w:rPr>
              <w:t>无</w:t>
            </w:r>
          </w:p>
        </w:tc>
      </w:tr>
      <w:tr w14:paraId="43D4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98" w:type="dxa"/>
            <w:vAlign w:val="center"/>
          </w:tcPr>
          <w:p w14:paraId="534D0457">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bookmarkStart w:id="194" w:name="_Toc244935163"/>
            <w:bookmarkStart w:id="195" w:name="_Toc19222"/>
            <w:bookmarkStart w:id="196" w:name="_Toc244934194"/>
            <w:r>
              <w:rPr>
                <w:rFonts w:hint="eastAsia" w:ascii="宋体" w:hAnsi="宋体" w:eastAsia="宋体" w:cs="宋体"/>
                <w:color w:val="000000"/>
                <w:kern w:val="0"/>
                <w:sz w:val="24"/>
                <w:szCs w:val="24"/>
              </w:rPr>
              <w:t>10</w:t>
            </w:r>
          </w:p>
        </w:tc>
        <w:tc>
          <w:tcPr>
            <w:tcW w:w="2056" w:type="dxa"/>
            <w:vAlign w:val="center"/>
          </w:tcPr>
          <w:p w14:paraId="4133EAC4">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其他补充内容</w:t>
            </w:r>
          </w:p>
        </w:tc>
        <w:tc>
          <w:tcPr>
            <w:tcW w:w="7202" w:type="dxa"/>
            <w:vAlign w:val="center"/>
          </w:tcPr>
          <w:p w14:paraId="3265844B">
            <w:pPr>
              <w:pageBreakBefore w:val="0"/>
              <w:kinsoku/>
              <w:wordWrap/>
              <w:overflowPunct/>
              <w:topLinePunct w:val="0"/>
              <w:bidi w:val="0"/>
              <w:snapToGrid/>
              <w:spacing w:line="500" w:lineRule="exact"/>
              <w:ind w:firstLine="480"/>
              <w:rPr>
                <w:rFonts w:ascii="宋体" w:hAnsi="宋体" w:eastAsia="宋体" w:cs="宋体"/>
                <w:sz w:val="24"/>
                <w:szCs w:val="24"/>
              </w:rPr>
            </w:pPr>
          </w:p>
        </w:tc>
      </w:tr>
      <w:tr w14:paraId="6E86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198" w:type="dxa"/>
            <w:vAlign w:val="center"/>
          </w:tcPr>
          <w:p w14:paraId="011B6318">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10.1</w:t>
            </w:r>
          </w:p>
        </w:tc>
        <w:tc>
          <w:tcPr>
            <w:tcW w:w="2056" w:type="dxa"/>
            <w:vAlign w:val="center"/>
          </w:tcPr>
          <w:p w14:paraId="485165B9">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标书雷同性分析</w:t>
            </w:r>
          </w:p>
        </w:tc>
        <w:tc>
          <w:tcPr>
            <w:tcW w:w="7202" w:type="dxa"/>
            <w:vAlign w:val="center"/>
          </w:tcPr>
          <w:p w14:paraId="50B44E11">
            <w:pPr>
              <w:pageBreakBefore w:val="0"/>
              <w:kinsoku/>
              <w:wordWrap/>
              <w:overflowPunct/>
              <w:topLinePunct w:val="0"/>
              <w:bidi w:val="0"/>
              <w:snapToGrid/>
              <w:spacing w:line="500" w:lineRule="exact"/>
              <w:ind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文件制作机器码、文件创建标识码有相同的按废标处理。</w:t>
            </w:r>
          </w:p>
        </w:tc>
      </w:tr>
      <w:tr w14:paraId="0C71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98" w:type="dxa"/>
            <w:vAlign w:val="center"/>
          </w:tcPr>
          <w:p w14:paraId="4DA85647">
            <w:pPr>
              <w:pageBreakBefore w:val="0"/>
              <w:kinsoku/>
              <w:wordWrap/>
              <w:overflowPunct/>
              <w:topLinePunct w:val="0"/>
              <w:autoSpaceDE w:val="0"/>
              <w:autoSpaceDN w:val="0"/>
              <w:bidi w:val="0"/>
              <w:adjustRightInd w:val="0"/>
              <w:snapToGrid/>
              <w:spacing w:line="500" w:lineRule="exact"/>
              <w:ind w:firstLine="240" w:firstLineChars="100"/>
              <w:jc w:val="center"/>
              <w:rPr>
                <w:rFonts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10.2</w:t>
            </w:r>
          </w:p>
        </w:tc>
        <w:tc>
          <w:tcPr>
            <w:tcW w:w="2056" w:type="dxa"/>
            <w:vAlign w:val="center"/>
          </w:tcPr>
          <w:p w14:paraId="20611450">
            <w:pPr>
              <w:pageBreakBefore w:val="0"/>
              <w:kinsoku/>
              <w:wordWrap/>
              <w:overflowPunct/>
              <w:topLinePunct w:val="0"/>
              <w:bidi w:val="0"/>
              <w:snapToGrid/>
              <w:spacing w:line="500" w:lineRule="exact"/>
              <w:ind w:firstLine="240" w:firstLineChars="100"/>
              <w:rPr>
                <w:rFonts w:ascii="宋体" w:hAnsi="宋体" w:eastAsia="宋体" w:cs="宋体"/>
                <w:b w:val="0"/>
                <w:bCs w:val="0"/>
                <w:color w:val="000000"/>
                <w:kern w:val="0"/>
                <w:sz w:val="24"/>
                <w:szCs w:val="24"/>
              </w:rPr>
            </w:pPr>
            <w:r>
              <w:rPr>
                <w:rFonts w:hint="eastAsia" w:ascii="宋体" w:hAnsi="宋体" w:eastAsia="宋体" w:cs="宋体"/>
                <w:b w:val="0"/>
                <w:bCs w:val="0"/>
                <w:sz w:val="24"/>
                <w:szCs w:val="24"/>
              </w:rPr>
              <w:t>注意事项</w:t>
            </w:r>
          </w:p>
        </w:tc>
        <w:tc>
          <w:tcPr>
            <w:tcW w:w="7202" w:type="dxa"/>
            <w:vAlign w:val="center"/>
          </w:tcPr>
          <w:p w14:paraId="14E9D1D1">
            <w:pPr>
              <w:pageBreakBefore w:val="0"/>
              <w:kinsoku/>
              <w:wordWrap/>
              <w:overflowPunct/>
              <w:topLinePunct w:val="0"/>
              <w:bidi w:val="0"/>
              <w:snapToGrid/>
              <w:spacing w:line="500" w:lineRule="exact"/>
              <w:ind w:firstLine="0" w:firstLineChars="0"/>
              <w:rPr>
                <w:rFonts w:ascii="宋体" w:hAnsi="宋体" w:eastAsia="宋体" w:cs="宋体"/>
                <w:b w:val="0"/>
                <w:bCs w:val="0"/>
                <w:color w:val="000000"/>
                <w:kern w:val="0"/>
                <w:sz w:val="24"/>
                <w:szCs w:val="24"/>
              </w:rPr>
            </w:pPr>
            <w:r>
              <w:rPr>
                <w:rFonts w:hint="eastAsia" w:ascii="宋体" w:hAnsi="宋体" w:eastAsia="宋体" w:cs="宋体"/>
                <w:b w:val="0"/>
                <w:bCs w:val="0"/>
                <w:sz w:val="24"/>
                <w:szCs w:val="24"/>
              </w:rPr>
              <w:t>根据《信阳市财政局关于在政府采购项目中对上传诚信库信息的使用进行调整的通知》（信财购【2021】12号）相关规定，专家评审只需对</w:t>
            </w:r>
            <w:r>
              <w:rPr>
                <w:rFonts w:hint="eastAsia" w:ascii="宋体" w:hAnsi="宋体" w:eastAsia="宋体" w:cs="宋体"/>
                <w:b w:val="0"/>
                <w:bCs w:val="0"/>
                <w:sz w:val="24"/>
                <w:szCs w:val="24"/>
                <w:lang w:eastAsia="zh-CN"/>
              </w:rPr>
              <w:t>响应文件</w:t>
            </w:r>
            <w:r>
              <w:rPr>
                <w:rFonts w:hint="eastAsia" w:ascii="宋体" w:hAnsi="宋体" w:eastAsia="宋体" w:cs="宋体"/>
                <w:b w:val="0"/>
                <w:bCs w:val="0"/>
                <w:sz w:val="24"/>
                <w:szCs w:val="24"/>
              </w:rPr>
              <w:t>进行评审，并以</w:t>
            </w:r>
            <w:r>
              <w:rPr>
                <w:rFonts w:hint="eastAsia" w:ascii="宋体" w:hAnsi="宋体" w:eastAsia="宋体" w:cs="宋体"/>
                <w:b w:val="0"/>
                <w:bCs w:val="0"/>
                <w:sz w:val="24"/>
                <w:szCs w:val="24"/>
                <w:lang w:eastAsia="zh-CN"/>
              </w:rPr>
              <w:t>响应文件</w:t>
            </w:r>
            <w:r>
              <w:rPr>
                <w:rFonts w:hint="eastAsia" w:ascii="宋体" w:hAnsi="宋体" w:eastAsia="宋体" w:cs="宋体"/>
                <w:b w:val="0"/>
                <w:bCs w:val="0"/>
                <w:sz w:val="24"/>
                <w:szCs w:val="24"/>
              </w:rPr>
              <w:t>的响应为唯一评审依据，不再比对主体信用信息。</w:t>
            </w:r>
          </w:p>
        </w:tc>
      </w:tr>
      <w:tr w14:paraId="6709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98" w:type="dxa"/>
            <w:vAlign w:val="center"/>
          </w:tcPr>
          <w:p w14:paraId="489B91FD">
            <w:pPr>
              <w:pageBreakBefore w:val="0"/>
              <w:kinsoku/>
              <w:wordWrap/>
              <w:overflowPunct/>
              <w:topLinePunct w:val="0"/>
              <w:autoSpaceDE w:val="0"/>
              <w:autoSpaceDN w:val="0"/>
              <w:bidi w:val="0"/>
              <w:adjustRightInd w:val="0"/>
              <w:snapToGrid/>
              <w:spacing w:line="500" w:lineRule="exact"/>
              <w:ind w:firstLine="240" w:firstLineChars="100"/>
              <w:jc w:val="center"/>
              <w:rPr>
                <w:rFonts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10.3</w:t>
            </w:r>
          </w:p>
        </w:tc>
        <w:tc>
          <w:tcPr>
            <w:tcW w:w="2056" w:type="dxa"/>
            <w:vAlign w:val="center"/>
          </w:tcPr>
          <w:p w14:paraId="738CFB0E">
            <w:pPr>
              <w:pageBreakBefore w:val="0"/>
              <w:kinsoku/>
              <w:wordWrap/>
              <w:overflowPunct/>
              <w:topLinePunct w:val="0"/>
              <w:bidi w:val="0"/>
              <w:snapToGrid/>
              <w:spacing w:line="500" w:lineRule="exact"/>
              <w:ind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质疑相关事项</w:t>
            </w:r>
          </w:p>
        </w:tc>
        <w:tc>
          <w:tcPr>
            <w:tcW w:w="7202" w:type="dxa"/>
            <w:vAlign w:val="center"/>
          </w:tcPr>
          <w:p w14:paraId="1A59FFEA">
            <w:pPr>
              <w:pageBreakBefore w:val="0"/>
              <w:kinsoku/>
              <w:wordWrap/>
              <w:overflowPunct/>
              <w:topLinePunct w:val="0"/>
              <w:bidi w:val="0"/>
              <w:snapToGrid/>
              <w:spacing w:line="500" w:lineRule="exact"/>
              <w:ind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供应商认为采购文件、采购过程、</w:t>
            </w:r>
            <w:r>
              <w:rPr>
                <w:rFonts w:hint="eastAsia" w:ascii="宋体" w:hAnsi="宋体" w:eastAsia="宋体" w:cs="宋体"/>
                <w:b w:val="0"/>
                <w:bCs w:val="0"/>
                <w:sz w:val="24"/>
                <w:szCs w:val="24"/>
                <w:lang w:eastAsia="zh-CN"/>
              </w:rPr>
              <w:t>入围</w:t>
            </w:r>
            <w:r>
              <w:rPr>
                <w:rFonts w:hint="eastAsia" w:ascii="宋体" w:hAnsi="宋体" w:eastAsia="宋体" w:cs="宋体"/>
                <w:b w:val="0"/>
                <w:bCs w:val="0"/>
                <w:sz w:val="24"/>
                <w:szCs w:val="24"/>
              </w:rPr>
              <w:t>或者成交结果使自己的权益受到损害的，可以在知道或者应知其权益受到损害之日起7个工作日内，以书面形式一次性向采购人、采购代理机构提出针对同一采购程序环节的质疑。</w:t>
            </w:r>
          </w:p>
        </w:tc>
      </w:tr>
      <w:tr w14:paraId="6343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198" w:type="dxa"/>
            <w:vAlign w:val="center"/>
          </w:tcPr>
          <w:p w14:paraId="6950EE10">
            <w:pPr>
              <w:pageBreakBefore w:val="0"/>
              <w:kinsoku/>
              <w:wordWrap/>
              <w:overflowPunct/>
              <w:topLinePunct w:val="0"/>
              <w:autoSpaceDE w:val="0"/>
              <w:autoSpaceDN w:val="0"/>
              <w:bidi w:val="0"/>
              <w:adjustRightInd w:val="0"/>
              <w:snapToGrid/>
              <w:spacing w:line="500" w:lineRule="exact"/>
              <w:ind w:firstLine="240" w:firstLineChars="1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10.4</w:t>
            </w:r>
          </w:p>
        </w:tc>
        <w:tc>
          <w:tcPr>
            <w:tcW w:w="2056" w:type="dxa"/>
            <w:vAlign w:val="center"/>
          </w:tcPr>
          <w:p w14:paraId="5F79D00B">
            <w:pPr>
              <w:pageBreakBefore w:val="0"/>
              <w:kinsoku/>
              <w:wordWrap/>
              <w:overflowPunct/>
              <w:topLinePunct w:val="0"/>
              <w:bidi w:val="0"/>
              <w:snapToGrid/>
              <w:spacing w:line="500" w:lineRule="exact"/>
              <w:ind w:firstLine="240" w:firstLineChars="100"/>
              <w:rPr>
                <w:rFonts w:ascii="宋体" w:hAnsi="宋体" w:eastAsia="宋体" w:cs="宋体"/>
                <w:sz w:val="24"/>
                <w:szCs w:val="24"/>
              </w:rPr>
            </w:pPr>
            <w:r>
              <w:rPr>
                <w:rFonts w:hint="eastAsia" w:ascii="宋体" w:hAnsi="宋体" w:eastAsia="宋体" w:cs="宋体"/>
                <w:sz w:val="24"/>
                <w:szCs w:val="24"/>
              </w:rPr>
              <w:t>技术支持</w:t>
            </w:r>
          </w:p>
        </w:tc>
        <w:tc>
          <w:tcPr>
            <w:tcW w:w="7202" w:type="dxa"/>
            <w:vAlign w:val="center"/>
          </w:tcPr>
          <w:p w14:paraId="3145B78C">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息县公共资源交易中心</w:t>
            </w:r>
          </w:p>
          <w:p w14:paraId="1478F6CA">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地    址：河南省信阳市息县市民之家</w:t>
            </w:r>
          </w:p>
          <w:p w14:paraId="22C92E7A">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 xml:space="preserve">电子交易系统技术支持电话：4009980000、0376-6369667  </w:t>
            </w:r>
          </w:p>
        </w:tc>
      </w:tr>
      <w:tr w14:paraId="430D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8" w:type="dxa"/>
            <w:vAlign w:val="center"/>
          </w:tcPr>
          <w:p w14:paraId="00ADE0CE">
            <w:pPr>
              <w:pageBreakBefore w:val="0"/>
              <w:kinsoku/>
              <w:wordWrap/>
              <w:overflowPunct/>
              <w:topLinePunct w:val="0"/>
              <w:autoSpaceDE w:val="0"/>
              <w:autoSpaceDN w:val="0"/>
              <w:bidi w:val="0"/>
              <w:adjustRightInd w:val="0"/>
              <w:snapToGrid/>
              <w:spacing w:line="500" w:lineRule="exact"/>
              <w:ind w:firstLine="240" w:firstLineChars="1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10.5</w:t>
            </w:r>
          </w:p>
        </w:tc>
        <w:tc>
          <w:tcPr>
            <w:tcW w:w="2056" w:type="dxa"/>
            <w:vAlign w:val="center"/>
          </w:tcPr>
          <w:p w14:paraId="6F62FAB5">
            <w:pPr>
              <w:pageBreakBefore w:val="0"/>
              <w:kinsoku/>
              <w:wordWrap/>
              <w:overflowPunct/>
              <w:topLinePunct w:val="0"/>
              <w:bidi w:val="0"/>
              <w:snapToGrid/>
              <w:spacing w:line="5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采购代理机构</w:t>
            </w:r>
          </w:p>
          <w:p w14:paraId="02C223D9">
            <w:pPr>
              <w:pageBreakBefore w:val="0"/>
              <w:kinsoku/>
              <w:wordWrap/>
              <w:overflowPunct/>
              <w:topLinePunct w:val="0"/>
              <w:bidi w:val="0"/>
              <w:snapToGrid/>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代理费用的收取标准和方式</w:t>
            </w:r>
          </w:p>
        </w:tc>
        <w:tc>
          <w:tcPr>
            <w:tcW w:w="7202" w:type="dxa"/>
            <w:vAlign w:val="center"/>
          </w:tcPr>
          <w:p w14:paraId="02467A6D">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本次</w:t>
            </w:r>
            <w:r>
              <w:rPr>
                <w:rFonts w:hint="eastAsia" w:ascii="宋体" w:hAnsi="宋体" w:eastAsia="宋体" w:cs="宋体"/>
                <w:sz w:val="24"/>
                <w:szCs w:val="24"/>
                <w:lang w:eastAsia="zh-CN"/>
              </w:rPr>
              <w:t>采购</w:t>
            </w:r>
            <w:r>
              <w:rPr>
                <w:rFonts w:hint="eastAsia" w:ascii="宋体" w:hAnsi="宋体" w:eastAsia="宋体" w:cs="宋体"/>
                <w:sz w:val="24"/>
                <w:szCs w:val="24"/>
              </w:rPr>
              <w:t>代理服务费由</w:t>
            </w:r>
            <w:r>
              <w:rPr>
                <w:rFonts w:hint="eastAsia" w:ascii="宋体" w:hAnsi="宋体" w:eastAsia="宋体" w:cs="宋体"/>
                <w:sz w:val="24"/>
                <w:szCs w:val="24"/>
                <w:lang w:eastAsia="zh-CN"/>
              </w:rPr>
              <w:t>入围供应商</w:t>
            </w:r>
            <w:r>
              <w:rPr>
                <w:rFonts w:hint="eastAsia" w:ascii="宋体" w:hAnsi="宋体" w:eastAsia="宋体" w:cs="宋体"/>
                <w:sz w:val="24"/>
                <w:szCs w:val="24"/>
              </w:rPr>
              <w:t>支付，参照《招标代理合同》约定及相关规定收取，具体标准参照</w:t>
            </w:r>
            <w:r>
              <w:rPr>
                <w:rFonts w:hint="eastAsia" w:ascii="宋体" w:hAnsi="宋体" w:eastAsia="宋体" w:cs="宋体"/>
                <w:sz w:val="24"/>
                <w:szCs w:val="24"/>
                <w:lang w:eastAsia="zh-CN"/>
              </w:rPr>
              <w:t>河南省招投标协会关于印发</w:t>
            </w:r>
            <w:r>
              <w:rPr>
                <w:rFonts w:hint="eastAsia" w:ascii="宋体" w:hAnsi="宋体" w:eastAsia="宋体" w:cs="宋体"/>
                <w:sz w:val="24"/>
                <w:szCs w:val="24"/>
              </w:rPr>
              <w:t>《</w:t>
            </w:r>
            <w:r>
              <w:rPr>
                <w:rFonts w:hint="eastAsia" w:ascii="宋体" w:hAnsi="宋体" w:eastAsia="宋体" w:cs="宋体"/>
                <w:sz w:val="24"/>
                <w:szCs w:val="24"/>
                <w:lang w:eastAsia="zh-CN"/>
              </w:rPr>
              <w:t>河南省招标代理服务收费指导意见</w:t>
            </w:r>
            <w:r>
              <w:rPr>
                <w:rFonts w:hint="eastAsia" w:ascii="宋体" w:hAnsi="宋体" w:eastAsia="宋体" w:cs="宋体"/>
                <w:sz w:val="24"/>
                <w:szCs w:val="24"/>
              </w:rPr>
              <w:t>》</w:t>
            </w:r>
            <w:r>
              <w:rPr>
                <w:rFonts w:hint="eastAsia" w:ascii="宋体" w:hAnsi="宋体" w:eastAsia="宋体" w:cs="宋体"/>
                <w:sz w:val="24"/>
                <w:szCs w:val="24"/>
                <w:lang w:eastAsia="zh-CN"/>
              </w:rPr>
              <w:t>的通知</w:t>
            </w:r>
            <w:r>
              <w:rPr>
                <w:rFonts w:hint="eastAsia" w:ascii="宋体" w:hAnsi="宋体" w:eastAsia="宋体" w:cs="宋体"/>
                <w:sz w:val="24"/>
                <w:szCs w:val="24"/>
              </w:rPr>
              <w:t>（</w:t>
            </w:r>
            <w:r>
              <w:rPr>
                <w:rFonts w:hint="eastAsia" w:ascii="宋体" w:hAnsi="宋体" w:eastAsia="宋体" w:cs="宋体"/>
                <w:sz w:val="24"/>
                <w:szCs w:val="24"/>
                <w:lang w:eastAsia="zh-CN"/>
              </w:rPr>
              <w:t>豫招协</w:t>
            </w: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w:t>
            </w:r>
            <w:r>
              <w:rPr>
                <w:rFonts w:hint="eastAsia" w:ascii="宋体" w:hAnsi="宋体" w:eastAsia="宋体" w:cs="宋体"/>
                <w:sz w:val="24"/>
                <w:szCs w:val="24"/>
                <w:lang w:val="en-US" w:eastAsia="zh-CN"/>
              </w:rPr>
              <w:t>002</w:t>
            </w:r>
            <w:r>
              <w:rPr>
                <w:rFonts w:hint="eastAsia" w:ascii="宋体" w:hAnsi="宋体" w:eastAsia="宋体" w:cs="宋体"/>
                <w:sz w:val="24"/>
                <w:szCs w:val="24"/>
              </w:rPr>
              <w:t>号）中规定。</w:t>
            </w:r>
          </w:p>
        </w:tc>
      </w:tr>
      <w:tr w14:paraId="0C4C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98" w:type="dxa"/>
            <w:vAlign w:val="center"/>
          </w:tcPr>
          <w:p w14:paraId="5F5EBF96">
            <w:pPr>
              <w:pageBreakBefore w:val="0"/>
              <w:kinsoku/>
              <w:wordWrap/>
              <w:overflowPunct/>
              <w:topLinePunct w:val="0"/>
              <w:autoSpaceDE w:val="0"/>
              <w:autoSpaceDN w:val="0"/>
              <w:bidi w:val="0"/>
              <w:adjustRightInd w:val="0"/>
              <w:snapToGrid/>
              <w:spacing w:line="500" w:lineRule="exact"/>
              <w:ind w:firstLine="240" w:firstLineChars="1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10.6</w:t>
            </w:r>
          </w:p>
        </w:tc>
        <w:tc>
          <w:tcPr>
            <w:tcW w:w="2056" w:type="dxa"/>
            <w:vAlign w:val="center"/>
          </w:tcPr>
          <w:p w14:paraId="49713EA1">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rPr>
              <w:t>供应商信用信息查询渠道及截止时点、信用信息查询记录和证据留存的具体方式、信用信息的使用规则等 </w:t>
            </w:r>
          </w:p>
          <w:p w14:paraId="0ADCB6AE">
            <w:pPr>
              <w:pageBreakBefore w:val="0"/>
              <w:kinsoku/>
              <w:wordWrap/>
              <w:overflowPunct/>
              <w:topLinePunct w:val="0"/>
              <w:bidi w:val="0"/>
              <w:snapToGrid/>
              <w:spacing w:line="500" w:lineRule="exact"/>
              <w:ind w:firstLine="0" w:firstLineChars="0"/>
              <w:jc w:val="center"/>
              <w:rPr>
                <w:rFonts w:ascii="宋体" w:hAnsi="宋体" w:eastAsia="宋体" w:cs="宋体"/>
                <w:sz w:val="24"/>
                <w:szCs w:val="24"/>
              </w:rPr>
            </w:pPr>
          </w:p>
        </w:tc>
        <w:tc>
          <w:tcPr>
            <w:tcW w:w="7202" w:type="dxa"/>
            <w:vAlign w:val="center"/>
          </w:tcPr>
          <w:p w14:paraId="58EA2558">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rPr>
              <w:t>根据《关于在政府采购活动中查询及使用信用记录有关问题的通知》(财库〔2016〕125号)文和豫财购【2016】15号的要求：</w:t>
            </w:r>
          </w:p>
          <w:p w14:paraId="4E4C5181">
            <w:pPr>
              <w:pageBreakBefore w:val="0"/>
              <w:kinsoku/>
              <w:wordWrap/>
              <w:overflowPunct/>
              <w:topLinePunct w:val="0"/>
              <w:bidi w:val="0"/>
              <w:snapToGrid/>
              <w:spacing w:line="500" w:lineRule="exact"/>
              <w:ind w:firstLine="0" w:firstLineChars="0"/>
              <w:rPr>
                <w:rFonts w:hint="eastAsia" w:ascii="宋体" w:hAnsi="宋体" w:eastAsia="宋体" w:cs="宋体"/>
                <w:b/>
                <w:bCs/>
                <w:sz w:val="24"/>
                <w:szCs w:val="24"/>
              </w:rPr>
            </w:pPr>
            <w:r>
              <w:rPr>
                <w:rFonts w:hint="eastAsia" w:ascii="宋体" w:hAnsi="宋体" w:eastAsia="宋体" w:cs="宋体"/>
                <w:b/>
                <w:bCs/>
                <w:sz w:val="24"/>
                <w:szCs w:val="24"/>
              </w:rPr>
              <w:t>查询渠道：</w:t>
            </w:r>
          </w:p>
          <w:p w14:paraId="0C674F41">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rPr>
              <w:t>“中国执行信息公开网（zxgk.court.gov.cn）（信用中国网站可跳转）”查询：失信被执行人；</w:t>
            </w:r>
          </w:p>
          <w:p w14:paraId="51F968A1">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rPr>
              <w:t>“信用中国”网站（www.creditchina.gov.cn）查询：重大税收违法失信主体；</w:t>
            </w:r>
          </w:p>
          <w:p w14:paraId="4D926D47">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rPr>
              <w:t>“中国政府采购网”（www.ccgp.gov.cn）查询：政府采购严重违法失信行为记录名单。</w:t>
            </w:r>
          </w:p>
          <w:p w14:paraId="6063C6C3">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b/>
                <w:bCs/>
                <w:sz w:val="24"/>
                <w:szCs w:val="24"/>
              </w:rPr>
              <w:t>截止时点：</w:t>
            </w:r>
            <w:r>
              <w:rPr>
                <w:rFonts w:hint="eastAsia" w:ascii="宋体" w:hAnsi="宋体" w:eastAsia="宋体" w:cs="宋体"/>
                <w:sz w:val="24"/>
                <w:szCs w:val="24"/>
              </w:rPr>
              <w:t>自本项目文件发售日起至响应文件提交截止日期间</w:t>
            </w:r>
          </w:p>
          <w:p w14:paraId="04702B50">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b/>
                <w:bCs/>
                <w:sz w:val="24"/>
                <w:szCs w:val="24"/>
              </w:rPr>
              <w:t>信用信息查询记录和证据留存的具体方式：</w:t>
            </w:r>
            <w:r>
              <w:rPr>
                <w:rFonts w:hint="eastAsia" w:ascii="宋体" w:hAnsi="宋体" w:eastAsia="宋体" w:cs="宋体"/>
                <w:sz w:val="24"/>
                <w:szCs w:val="24"/>
              </w:rPr>
              <w:t>采购人、采购代理机构应当在供应商递交投标文件或响应文件时查询供应商信用记录。查询时要将查询网页、内容进行截图或拍照，以作证据留存，截图或拍照内容要完整清晰。</w:t>
            </w:r>
          </w:p>
          <w:p w14:paraId="7004C0F9">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b/>
                <w:bCs/>
                <w:sz w:val="24"/>
                <w:szCs w:val="24"/>
              </w:rPr>
              <w:t>信用信息的使用规则：</w:t>
            </w:r>
            <w:r>
              <w:rPr>
                <w:rFonts w:hint="eastAsia" w:ascii="宋体" w:hAnsi="宋体" w:eastAsia="宋体" w:cs="宋体"/>
                <w:sz w:val="24"/>
                <w:szCs w:val="24"/>
              </w:rPr>
              <w:t>对列入失信被执行人、重大税收违法案件当事人名单、政府采购严重违法失信行为记录名单及其他不符合《中华人民共和国政府采购法》第二十二条规定条件的供应商，采购人、采购代理机构应当拒绝其参加政府采购活动。 </w:t>
            </w:r>
          </w:p>
        </w:tc>
      </w:tr>
      <w:tr w14:paraId="6BF3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98" w:type="dxa"/>
            <w:vAlign w:val="center"/>
          </w:tcPr>
          <w:p w14:paraId="68C410F3">
            <w:pPr>
              <w:pageBreakBefore w:val="0"/>
              <w:kinsoku/>
              <w:wordWrap/>
              <w:overflowPunct/>
              <w:topLinePunct w:val="0"/>
              <w:autoSpaceDE w:val="0"/>
              <w:autoSpaceDN w:val="0"/>
              <w:bidi w:val="0"/>
              <w:adjustRightInd w:val="0"/>
              <w:snapToGrid/>
              <w:spacing w:line="500" w:lineRule="exact"/>
              <w:ind w:firstLine="240" w:firstLineChars="10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10.7</w:t>
            </w:r>
          </w:p>
        </w:tc>
        <w:tc>
          <w:tcPr>
            <w:tcW w:w="2056" w:type="dxa"/>
            <w:vAlign w:val="center"/>
          </w:tcPr>
          <w:p w14:paraId="5B2C7BBB">
            <w:pPr>
              <w:pageBreakBefore w:val="0"/>
              <w:kinsoku/>
              <w:wordWrap/>
              <w:overflowPunct/>
              <w:topLinePunct w:val="0"/>
              <w:bidi w:val="0"/>
              <w:snapToGrid/>
              <w:spacing w:line="500" w:lineRule="exact"/>
              <w:ind w:left="479" w:leftChars="114" w:hanging="240" w:hangingChars="10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用户反馈和</w:t>
            </w:r>
          </w:p>
          <w:p w14:paraId="1E617871">
            <w:pPr>
              <w:pageBreakBefore w:val="0"/>
              <w:kinsoku/>
              <w:wordWrap/>
              <w:overflowPunct/>
              <w:topLinePunct w:val="0"/>
              <w:bidi w:val="0"/>
              <w:snapToGrid/>
              <w:spacing w:line="500" w:lineRule="exact"/>
              <w:ind w:left="479" w:leftChars="228" w:firstLine="0" w:firstLineChars="0"/>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评价机制</w:t>
            </w:r>
          </w:p>
        </w:tc>
        <w:tc>
          <w:tcPr>
            <w:tcW w:w="7202" w:type="dxa"/>
            <w:vAlign w:val="center"/>
          </w:tcPr>
          <w:p w14:paraId="2BED1996">
            <w:pPr>
              <w:pStyle w:val="7"/>
              <w:pageBreakBefore w:val="0"/>
              <w:kinsoku/>
              <w:wordWrap/>
              <w:overflowPunct/>
              <w:topLinePunct w:val="0"/>
              <w:bidi w:val="0"/>
              <w:snapToGrid/>
              <w:spacing w:line="500" w:lineRule="exact"/>
              <w:ind w:left="0" w:leftChars="0" w:firstLine="0" w:firstLineChars="0"/>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bCs/>
                <w:color w:val="000000"/>
                <w:sz w:val="24"/>
                <w:szCs w:val="24"/>
              </w:rPr>
              <w:t>根据框架协议约定，组织落实框架协议的履行，</w:t>
            </w:r>
            <w:r>
              <w:rPr>
                <w:rFonts w:hint="eastAsia" w:ascii="宋体" w:hAnsi="宋体" w:eastAsia="宋体" w:cs="宋体"/>
                <w:i w:val="0"/>
                <w:iCs w:val="0"/>
                <w:caps w:val="0"/>
                <w:color w:val="333333"/>
                <w:spacing w:val="0"/>
                <w:sz w:val="24"/>
                <w:szCs w:val="24"/>
                <w:shd w:val="clear" w:fill="FFFFFF"/>
              </w:rPr>
              <w:t>建立用户反馈和评价机制，接受采购人和服务对象对入围供应商履行框架协议和采购合同情况的反馈与评价，并将用户反馈和评价情况向采购人和服务对象公开，作为第二阶段直接选定成交供应商的参考</w:t>
            </w:r>
            <w:r>
              <w:rPr>
                <w:rFonts w:hint="eastAsia" w:ascii="宋体" w:hAnsi="宋体" w:eastAsia="宋体" w:cs="宋体"/>
                <w:bCs/>
                <w:color w:val="000000"/>
                <w:sz w:val="24"/>
                <w:szCs w:val="24"/>
              </w:rPr>
              <w:t>。</w:t>
            </w:r>
          </w:p>
        </w:tc>
      </w:tr>
      <w:tr w14:paraId="770D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98" w:type="dxa"/>
            <w:vAlign w:val="center"/>
          </w:tcPr>
          <w:p w14:paraId="508F4AFF">
            <w:pPr>
              <w:pageBreakBefore w:val="0"/>
              <w:kinsoku/>
              <w:wordWrap/>
              <w:overflowPunct/>
              <w:topLinePunct w:val="0"/>
              <w:autoSpaceDE w:val="0"/>
              <w:autoSpaceDN w:val="0"/>
              <w:bidi w:val="0"/>
              <w:adjustRightInd w:val="0"/>
              <w:snapToGrid/>
              <w:spacing w:line="500" w:lineRule="exact"/>
              <w:ind w:firstLine="240" w:firstLineChars="10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10.8</w:t>
            </w:r>
          </w:p>
        </w:tc>
        <w:tc>
          <w:tcPr>
            <w:tcW w:w="2056" w:type="dxa"/>
            <w:vAlign w:val="center"/>
          </w:tcPr>
          <w:p w14:paraId="2E7122D4">
            <w:pPr>
              <w:pageBreakBefore w:val="0"/>
              <w:kinsoku/>
              <w:wordWrap/>
              <w:overflowPunct/>
              <w:topLinePunct w:val="0"/>
              <w:bidi w:val="0"/>
              <w:snapToGrid/>
              <w:spacing w:line="500" w:lineRule="exact"/>
              <w:ind w:left="479" w:leftChars="114" w:hanging="240" w:hangingChars="100"/>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入围供应商的清退</w:t>
            </w:r>
            <w:r>
              <w:rPr>
                <w:rFonts w:hint="eastAsia" w:ascii="宋体" w:hAnsi="宋体" w:eastAsia="宋体" w:cs="宋体"/>
                <w:i w:val="0"/>
                <w:iCs w:val="0"/>
                <w:caps w:val="0"/>
                <w:color w:val="333333"/>
                <w:spacing w:val="0"/>
                <w:sz w:val="24"/>
                <w:szCs w:val="24"/>
                <w:shd w:val="clear" w:fill="FFFFFF"/>
                <w:lang w:eastAsia="zh-CN"/>
              </w:rPr>
              <w:t>规则</w:t>
            </w:r>
          </w:p>
        </w:tc>
        <w:tc>
          <w:tcPr>
            <w:tcW w:w="7202" w:type="dxa"/>
            <w:vAlign w:val="center"/>
          </w:tcPr>
          <w:p w14:paraId="66CCAB3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0" w:firstLineChars="0"/>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入围供应商有下列情形之一，尚未签订框架协议的，取消其入围资格；已经签订框架协议的，解除与其签订的框架协议： </w:t>
            </w:r>
          </w:p>
          <w:p w14:paraId="74FE78D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95" w:right="0" w:hanging="199" w:hangingChars="83"/>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　　（一）恶意串通谋取入围或者合同成交的； </w:t>
            </w:r>
          </w:p>
          <w:p w14:paraId="37DDB70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95" w:right="0" w:hanging="199" w:hangingChars="83"/>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　　（二）提供虚假材料谋取入围或者合同成交的； </w:t>
            </w:r>
          </w:p>
          <w:p w14:paraId="717889D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95" w:right="0" w:hanging="199" w:hangingChars="83"/>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　　（三）无正当理由拒不接受合同授予的； </w:t>
            </w:r>
          </w:p>
          <w:p w14:paraId="285F071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95" w:right="0" w:hanging="199" w:hangingChars="83"/>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　　（四）不履行合同义务或者履行合同义务不符合约定，经采购人请求履行后仍不履行或者仍未按约定履行的； </w:t>
            </w:r>
          </w:p>
          <w:p w14:paraId="0E9FB31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95" w:right="0" w:hanging="199" w:hangingChars="83"/>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　　（五）框架协议有效期内，因违法行为被禁止或限制参加政府采购活动的； </w:t>
            </w:r>
          </w:p>
          <w:p w14:paraId="5B5B692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95" w:right="0" w:hanging="199" w:hangingChars="83"/>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　　（六）框架协议约定的其他情形。 </w:t>
            </w:r>
          </w:p>
          <w:p w14:paraId="0EE8797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240" w:firstLineChars="100"/>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 xml:space="preserve"> ①入围供应商实质性违反本合同约定的；</w:t>
            </w:r>
          </w:p>
          <w:p w14:paraId="2580D5B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420" w:firstLineChars="175"/>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②入围供应商有违反合同约定或其职责、义务的行为，在征集人指定期限内未予以纠正或补救的；</w:t>
            </w:r>
          </w:p>
          <w:p w14:paraId="0596D4CD">
            <w:pPr>
              <w:keepNext w:val="0"/>
              <w:keepLines w:val="0"/>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③入围供应商泄漏委托方的秘密或与第三方串通损害征集人利益的；由此造成的经济损失，咨询方应予赔偿；存在违法违规行为的，由相关部门进行处理；</w:t>
            </w:r>
          </w:p>
          <w:p w14:paraId="0734B68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420" w:firstLineChars="175"/>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④征集人针对项目完成时限、质量有权提出要求，由于入围供应商原因，项目完成时限超出委托时限或质量不合格的；</w:t>
            </w:r>
          </w:p>
          <w:p w14:paraId="042F36D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420" w:firstLineChars="175"/>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⑤入围供应商将征集人提供的相关资料丢失的；由此造成的经济损失，入围供应商应予赔偿；存在违法违规行为的，由相关部门进行处理；</w:t>
            </w:r>
          </w:p>
          <w:p w14:paraId="07005D5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420" w:firstLineChars="175"/>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⑥入围供应商提供服务时，需按委托人要求时限完成，无正当理由，未按时完成的将解除合同。</w:t>
            </w:r>
          </w:p>
          <w:p w14:paraId="5853A36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420" w:firstLineChars="175"/>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2"/>
                <w:sz w:val="24"/>
                <w:szCs w:val="24"/>
                <w:shd w:val="clear" w:fill="FFFFFF"/>
                <w:lang w:val="en-US" w:eastAsia="zh-CN" w:bidi="ar-SA"/>
              </w:rPr>
              <w:t>被取消入围资格或者被解除框架协议的供应商不得参加同一封闭式框架协议补充征集。</w:t>
            </w:r>
            <w:r>
              <w:rPr>
                <w:rFonts w:hint="eastAsia" w:ascii="宋体" w:hAnsi="宋体" w:eastAsia="宋体" w:cs="宋体"/>
                <w:i w:val="0"/>
                <w:iCs w:val="0"/>
                <w:caps w:val="0"/>
                <w:color w:val="333333"/>
                <w:spacing w:val="0"/>
                <w:sz w:val="24"/>
                <w:szCs w:val="24"/>
                <w:shd w:val="clear" w:fill="FFFFFF"/>
              </w:rPr>
              <w:t> </w:t>
            </w:r>
          </w:p>
          <w:p w14:paraId="283E63B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420" w:firstLineChars="175"/>
              <w:jc w:val="both"/>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入围供应商无正当理由，不得主动放弃入围资格或者退出框架协议</w:t>
            </w:r>
            <w:r>
              <w:rPr>
                <w:rFonts w:hint="eastAsia" w:ascii="宋体" w:hAnsi="宋体" w:eastAsia="宋体" w:cs="宋体"/>
                <w:i w:val="0"/>
                <w:iCs w:val="0"/>
                <w:caps w:val="0"/>
                <w:color w:val="333333"/>
                <w:spacing w:val="0"/>
                <w:kern w:val="2"/>
                <w:sz w:val="24"/>
                <w:szCs w:val="24"/>
                <w:shd w:val="clear" w:fill="FFFFFF"/>
                <w:lang w:val="en-US" w:eastAsia="zh-CN" w:bidi="ar-SA"/>
              </w:rPr>
              <w:t>。</w:t>
            </w:r>
          </w:p>
        </w:tc>
      </w:tr>
      <w:tr w14:paraId="107F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198" w:type="dxa"/>
            <w:vAlign w:val="center"/>
          </w:tcPr>
          <w:p w14:paraId="3ADD5803">
            <w:pPr>
              <w:pageBreakBefore w:val="0"/>
              <w:kinsoku/>
              <w:wordWrap/>
              <w:overflowPunct/>
              <w:topLinePunct w:val="0"/>
              <w:autoSpaceDE w:val="0"/>
              <w:autoSpaceDN w:val="0"/>
              <w:bidi w:val="0"/>
              <w:adjustRightInd w:val="0"/>
              <w:snapToGrid/>
              <w:spacing w:line="500" w:lineRule="exact"/>
              <w:ind w:firstLine="240" w:firstLineChars="10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10.9</w:t>
            </w:r>
          </w:p>
        </w:tc>
        <w:tc>
          <w:tcPr>
            <w:tcW w:w="2056" w:type="dxa"/>
            <w:vAlign w:val="center"/>
          </w:tcPr>
          <w:p w14:paraId="279CCB82">
            <w:pPr>
              <w:pageBreakBefore w:val="0"/>
              <w:kinsoku/>
              <w:wordWrap/>
              <w:overflowPunct/>
              <w:topLinePunct w:val="0"/>
              <w:bidi w:val="0"/>
              <w:snapToGrid/>
              <w:spacing w:line="500" w:lineRule="exact"/>
              <w:ind w:left="479" w:leftChars="114" w:hanging="240" w:hangingChars="100"/>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入围供应商的补充规则</w:t>
            </w:r>
          </w:p>
        </w:tc>
        <w:tc>
          <w:tcPr>
            <w:tcW w:w="7202" w:type="dxa"/>
            <w:vAlign w:val="center"/>
          </w:tcPr>
          <w:p w14:paraId="5D56982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0" w:firstLineChars="0"/>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除剩余入围供应商不足入围供应商总数70%且影响框架协议执行的情形外，框架协议有效期内，征集人不得补充征集供应商。 </w:t>
            </w:r>
          </w:p>
          <w:p w14:paraId="63D5194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0" w:firstLineChars="0"/>
              <w:jc w:val="both"/>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kern w:val="2"/>
                <w:sz w:val="24"/>
                <w:szCs w:val="24"/>
                <w:shd w:val="clear" w:fill="FFFFFF"/>
                <w:lang w:val="en-US" w:eastAsia="zh-CN" w:bidi="ar-SA"/>
              </w:rPr>
              <w:t>补充征集的条件、程序、评审方法和淘汰比例与初次征集相同。补充征集应当遵守原框架协议的有效期。补充征集期间，原框架协议继续履行。</w:t>
            </w:r>
          </w:p>
        </w:tc>
      </w:tr>
      <w:tr w14:paraId="7614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6" w:hRule="atLeast"/>
          <w:jc w:val="center"/>
        </w:trPr>
        <w:tc>
          <w:tcPr>
            <w:tcW w:w="1198" w:type="dxa"/>
            <w:vAlign w:val="center"/>
          </w:tcPr>
          <w:p w14:paraId="5EBFA3A7">
            <w:pPr>
              <w:pageBreakBefore w:val="0"/>
              <w:kinsoku/>
              <w:wordWrap/>
              <w:overflowPunct/>
              <w:topLinePunct w:val="0"/>
              <w:autoSpaceDE w:val="0"/>
              <w:autoSpaceDN w:val="0"/>
              <w:bidi w:val="0"/>
              <w:adjustRightInd w:val="0"/>
              <w:snapToGrid/>
              <w:spacing w:line="500" w:lineRule="exact"/>
              <w:ind w:firstLine="240" w:firstLineChars="10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10.10</w:t>
            </w:r>
          </w:p>
        </w:tc>
        <w:tc>
          <w:tcPr>
            <w:tcW w:w="2056" w:type="dxa"/>
            <w:vAlign w:val="center"/>
          </w:tcPr>
          <w:p w14:paraId="6772B113">
            <w:pPr>
              <w:pageBreakBefore w:val="0"/>
              <w:kinsoku/>
              <w:wordWrap/>
              <w:overflowPunct/>
              <w:topLinePunct w:val="0"/>
              <w:bidi w:val="0"/>
              <w:snapToGrid/>
              <w:spacing w:line="500" w:lineRule="exact"/>
              <w:ind w:left="479" w:leftChars="114" w:hanging="240" w:hangingChars="10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政府采购政策要求以及政策执行措施</w:t>
            </w:r>
          </w:p>
        </w:tc>
        <w:tc>
          <w:tcPr>
            <w:tcW w:w="7202" w:type="dxa"/>
            <w:vAlign w:val="center"/>
          </w:tcPr>
          <w:p w14:paraId="7B1F3CBF">
            <w:pPr>
              <w:keepNext w:val="0"/>
              <w:keepLines w:val="0"/>
              <w:pageBreakBefore w:val="0"/>
              <w:kinsoku/>
              <w:wordWrap/>
              <w:overflowPunct/>
              <w:topLinePunct w:val="0"/>
              <w:autoSpaceDE/>
              <w:autoSpaceDN/>
              <w:bidi w:val="0"/>
              <w:snapToGrid/>
              <w:spacing w:line="5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1.关于落实中小企业</w:t>
            </w:r>
            <w:r>
              <w:rPr>
                <w:rFonts w:hint="eastAsia" w:ascii="宋体" w:hAnsi="宋体" w:eastAsia="宋体" w:cs="宋体"/>
                <w:sz w:val="24"/>
                <w:szCs w:val="24"/>
              </w:rPr>
              <w:t>政府采购政策</w:t>
            </w:r>
          </w:p>
          <w:p w14:paraId="74E014C2">
            <w:pPr>
              <w:keepNext w:val="0"/>
              <w:keepLines w:val="0"/>
              <w:pageBreakBefore w:val="0"/>
              <w:kinsoku/>
              <w:wordWrap/>
              <w:overflowPunct/>
              <w:topLinePunct w:val="0"/>
              <w:autoSpaceDE/>
              <w:autoSpaceDN/>
              <w:bidi w:val="0"/>
              <w:snapToGrid/>
              <w:spacing w:line="500" w:lineRule="exact"/>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.1</w:t>
            </w:r>
            <w:r>
              <w:rPr>
                <w:rFonts w:hint="eastAsia" w:ascii="宋体" w:hAnsi="宋体" w:eastAsia="宋体" w:cs="宋体"/>
                <w:sz w:val="24"/>
                <w:szCs w:val="24"/>
                <w:lang w:val="zh-CN"/>
              </w:rPr>
              <w:t>执行《政府采购促进中小企业发展管理办法》（财库[2020]46号）、财政部《关于进一步加大政府采购支持中小企业力度的通知》（财库【</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19号</w:t>
            </w:r>
            <w:r>
              <w:rPr>
                <w:rFonts w:hint="eastAsia" w:ascii="宋体" w:hAnsi="宋体" w:eastAsia="宋体" w:cs="宋体"/>
                <w:sz w:val="24"/>
                <w:szCs w:val="24"/>
                <w:lang w:val="zh-CN"/>
              </w:rPr>
              <w:t>）、信阳市财政局关于进一步加大政府采购支持中小企业力度的通知（信财购【</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8号</w:t>
            </w:r>
            <w:r>
              <w:rPr>
                <w:rFonts w:hint="eastAsia" w:ascii="宋体" w:hAnsi="宋体" w:eastAsia="宋体" w:cs="宋体"/>
                <w:sz w:val="24"/>
                <w:szCs w:val="24"/>
                <w:lang w:val="zh-CN"/>
              </w:rPr>
              <w:t>）及息县财政局关于进一步加大政府采购支持中小企业力度的通知（息财购【</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2号</w:t>
            </w:r>
            <w:r>
              <w:rPr>
                <w:rFonts w:hint="eastAsia" w:ascii="宋体" w:hAnsi="宋体" w:eastAsia="宋体" w:cs="宋体"/>
                <w:sz w:val="24"/>
                <w:szCs w:val="24"/>
                <w:lang w:val="zh-CN"/>
              </w:rPr>
              <w:t>）、《国家统计局关于印发&lt;统计上大中小微型企业划分办法（2017）&gt;的通知》、国统字〔2017〕213号文件《工业和信息化部、国家统计局、国家发展和改革委员会、财政部关于印发中小企业划型标准规定的通知》（工信部联企业[2011]300号）</w:t>
            </w:r>
            <w:r>
              <w:rPr>
                <w:rFonts w:hint="eastAsia" w:ascii="宋体" w:hAnsi="宋体" w:eastAsia="宋体" w:cs="宋体"/>
                <w:sz w:val="24"/>
                <w:szCs w:val="24"/>
                <w:lang w:eastAsia="zh-CN"/>
              </w:rPr>
              <w:t>；</w:t>
            </w:r>
          </w:p>
          <w:p w14:paraId="65A8DEEB">
            <w:pPr>
              <w:pStyle w:val="33"/>
              <w:keepNext w:val="0"/>
              <w:keepLines w:val="0"/>
              <w:pageBreakBefore w:val="0"/>
              <w:kinsoku/>
              <w:wordWrap/>
              <w:overflowPunct/>
              <w:topLinePunct w:val="0"/>
              <w:autoSpaceDE/>
              <w:autoSpaceDN/>
              <w:bidi w:val="0"/>
              <w:snapToGrid/>
              <w:spacing w:before="0" w:after="0" w:line="500" w:lineRule="exact"/>
              <w:ind w:left="0" w:leftChars="0" w:firstLine="0" w:firstLineChars="0"/>
              <w:rPr>
                <w:rFonts w:hint="eastAsia" w:ascii="宋体" w:hAnsi="宋体" w:eastAsia="宋体" w:cs="宋体"/>
                <w:b/>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val="zh-CN"/>
              </w:rPr>
              <w:t>）专门面向中小企业或小微企业：</w:t>
            </w:r>
          </w:p>
          <w:p w14:paraId="5D981717">
            <w:pPr>
              <w:pStyle w:val="33"/>
              <w:keepNext w:val="0"/>
              <w:keepLines w:val="0"/>
              <w:pageBreakBefore w:val="0"/>
              <w:kinsoku/>
              <w:wordWrap/>
              <w:overflowPunct/>
              <w:topLinePunct w:val="0"/>
              <w:autoSpaceDE/>
              <w:autoSpaceDN/>
              <w:bidi w:val="0"/>
              <w:snapToGrid/>
              <w:spacing w:before="0" w:after="0" w:line="500" w:lineRule="exact"/>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在评审中，不予价格扣除优惠，且应严格按照招标文件格式要求填写《中小企业声明函》；</w:t>
            </w:r>
          </w:p>
          <w:p w14:paraId="25F3EFF2">
            <w:pPr>
              <w:pStyle w:val="33"/>
              <w:keepNext w:val="0"/>
              <w:keepLines w:val="0"/>
              <w:pageBreakBefore w:val="0"/>
              <w:kinsoku/>
              <w:wordWrap/>
              <w:overflowPunct/>
              <w:topLinePunct w:val="0"/>
              <w:autoSpaceDE/>
              <w:autoSpaceDN/>
              <w:bidi w:val="0"/>
              <w:snapToGrid/>
              <w:spacing w:before="0" w:after="0" w:line="500" w:lineRule="exact"/>
              <w:ind w:left="0" w:leftChars="0" w:firstLine="0" w:firstLineChars="0"/>
              <w:rPr>
                <w:rFonts w:hint="eastAsia" w:ascii="宋体" w:hAnsi="宋体" w:eastAsia="宋体" w:cs="宋体"/>
                <w:b/>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val="zh-CN"/>
              </w:rPr>
              <w:t>）非专门面向中小企业：</w:t>
            </w:r>
          </w:p>
          <w:p w14:paraId="6B828DCE">
            <w:pPr>
              <w:pStyle w:val="33"/>
              <w:keepNext w:val="0"/>
              <w:keepLines w:val="0"/>
              <w:pageBreakBefore w:val="0"/>
              <w:kinsoku/>
              <w:wordWrap/>
              <w:overflowPunct/>
              <w:topLinePunct w:val="0"/>
              <w:autoSpaceDE/>
              <w:autoSpaceDN/>
              <w:bidi w:val="0"/>
              <w:snapToGrid/>
              <w:spacing w:before="0" w:after="0" w:line="500" w:lineRule="exact"/>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若为小微企业的，应严格按照招标文件格式要求填写《中小企业声明函》。在评审中，对其所投报的价格给予</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val="zh-CN"/>
              </w:rPr>
              <w:t>0%的扣除，用扣除后的价格参与评审。</w:t>
            </w:r>
          </w:p>
          <w:tbl>
            <w:tblPr>
              <w:tblStyle w:val="28"/>
              <w:tblW w:w="6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379"/>
              <w:gridCol w:w="1379"/>
              <w:gridCol w:w="1379"/>
              <w:gridCol w:w="1379"/>
            </w:tblGrid>
            <w:tr w14:paraId="3124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379" w:type="dxa"/>
                  <w:vAlign w:val="center"/>
                </w:tcPr>
                <w:p w14:paraId="4C248FD3">
                  <w:pPr>
                    <w:pStyle w:val="35"/>
                    <w:pageBreakBefore w:val="0"/>
                    <w:kinsoku/>
                    <w:wordWrap/>
                    <w:overflowPunct/>
                    <w:topLinePunct w:val="0"/>
                    <w:bidi w:val="0"/>
                    <w:snapToGrid/>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内容</w:t>
                  </w:r>
                </w:p>
              </w:tc>
              <w:tc>
                <w:tcPr>
                  <w:tcW w:w="1379" w:type="dxa"/>
                  <w:vAlign w:val="center"/>
                </w:tcPr>
                <w:p w14:paraId="7644EAFF">
                  <w:pPr>
                    <w:pageBreakBefore w:val="0"/>
                    <w:kinsoku/>
                    <w:wordWrap/>
                    <w:overflowPunct/>
                    <w:topLinePunct w:val="0"/>
                    <w:bidi w:val="0"/>
                    <w:snapToGrid/>
                    <w:spacing w:line="500" w:lineRule="exact"/>
                    <w:ind w:left="0" w:leftChars="0"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大型企业</w:t>
                  </w:r>
                </w:p>
              </w:tc>
              <w:tc>
                <w:tcPr>
                  <w:tcW w:w="1379" w:type="dxa"/>
                  <w:vAlign w:val="center"/>
                </w:tcPr>
                <w:p w14:paraId="7E40A056">
                  <w:pPr>
                    <w:pageBreakBefore w:val="0"/>
                    <w:kinsoku/>
                    <w:wordWrap/>
                    <w:overflowPunct/>
                    <w:topLinePunct w:val="0"/>
                    <w:bidi w:val="0"/>
                    <w:snapToGrid/>
                    <w:spacing w:line="500" w:lineRule="exact"/>
                    <w:ind w:left="0" w:leftChars="0"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中型企业</w:t>
                  </w:r>
                </w:p>
              </w:tc>
              <w:tc>
                <w:tcPr>
                  <w:tcW w:w="1379" w:type="dxa"/>
                  <w:vAlign w:val="center"/>
                </w:tcPr>
                <w:p w14:paraId="77180477">
                  <w:pPr>
                    <w:pageBreakBefore w:val="0"/>
                    <w:kinsoku/>
                    <w:wordWrap/>
                    <w:overflowPunct/>
                    <w:topLinePunct w:val="0"/>
                    <w:bidi w:val="0"/>
                    <w:snapToGrid/>
                    <w:spacing w:line="500" w:lineRule="exact"/>
                    <w:ind w:left="0" w:leftChars="0"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小型企业</w:t>
                  </w:r>
                </w:p>
              </w:tc>
              <w:tc>
                <w:tcPr>
                  <w:tcW w:w="1379" w:type="dxa"/>
                  <w:vAlign w:val="center"/>
                </w:tcPr>
                <w:p w14:paraId="45D6A0FE">
                  <w:pPr>
                    <w:pageBreakBefore w:val="0"/>
                    <w:kinsoku/>
                    <w:wordWrap/>
                    <w:overflowPunct/>
                    <w:topLinePunct w:val="0"/>
                    <w:bidi w:val="0"/>
                    <w:snapToGrid/>
                    <w:spacing w:line="500" w:lineRule="exact"/>
                    <w:ind w:left="0" w:leftChars="0"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微型企业</w:t>
                  </w:r>
                </w:p>
              </w:tc>
            </w:tr>
            <w:tr w14:paraId="013D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79" w:type="dxa"/>
                  <w:vAlign w:val="center"/>
                </w:tcPr>
                <w:p w14:paraId="71E9C988">
                  <w:pPr>
                    <w:pStyle w:val="35"/>
                    <w:pageBreakBefore w:val="0"/>
                    <w:kinsoku/>
                    <w:wordWrap/>
                    <w:overflowPunct/>
                    <w:topLinePunct w:val="0"/>
                    <w:bidi w:val="0"/>
                    <w:snapToGrid/>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价格=</w:t>
                  </w:r>
                </w:p>
              </w:tc>
              <w:tc>
                <w:tcPr>
                  <w:tcW w:w="1379" w:type="dxa"/>
                  <w:vAlign w:val="center"/>
                </w:tcPr>
                <w:p w14:paraId="69CE253C">
                  <w:pPr>
                    <w:pStyle w:val="35"/>
                    <w:pageBreakBefore w:val="0"/>
                    <w:kinsoku/>
                    <w:wordWrap/>
                    <w:overflowPunct/>
                    <w:topLinePunct w:val="0"/>
                    <w:bidi w:val="0"/>
                    <w:snapToGrid/>
                    <w:spacing w:line="500" w:lineRule="exact"/>
                    <w:jc w:val="center"/>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报价</w:t>
                  </w:r>
                </w:p>
              </w:tc>
              <w:tc>
                <w:tcPr>
                  <w:tcW w:w="1379" w:type="dxa"/>
                  <w:vAlign w:val="center"/>
                </w:tcPr>
                <w:p w14:paraId="2836519D">
                  <w:pPr>
                    <w:pStyle w:val="35"/>
                    <w:pageBreakBefore w:val="0"/>
                    <w:kinsoku/>
                    <w:wordWrap/>
                    <w:overflowPunct/>
                    <w:topLinePunct w:val="0"/>
                    <w:bidi w:val="0"/>
                    <w:snapToGrid/>
                    <w:spacing w:line="500" w:lineRule="exact"/>
                    <w:jc w:val="center"/>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报价</w:t>
                  </w:r>
                </w:p>
              </w:tc>
              <w:tc>
                <w:tcPr>
                  <w:tcW w:w="2758" w:type="dxa"/>
                  <w:gridSpan w:val="2"/>
                  <w:vAlign w:val="center"/>
                </w:tcPr>
                <w:p w14:paraId="3CD87E70">
                  <w:pPr>
                    <w:pStyle w:val="35"/>
                    <w:pageBreakBefore w:val="0"/>
                    <w:kinsoku/>
                    <w:wordWrap/>
                    <w:overflowPunct/>
                    <w:topLinePunct w:val="0"/>
                    <w:bidi w:val="0"/>
                    <w:snapToGrid/>
                    <w:spacing w:line="500" w:lineRule="exact"/>
                    <w:jc w:val="center"/>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报价×（1-20%）</w:t>
                  </w:r>
                </w:p>
              </w:tc>
            </w:tr>
          </w:tbl>
          <w:p w14:paraId="73308FFA">
            <w:pPr>
              <w:keepNext w:val="0"/>
              <w:keepLines w:val="0"/>
              <w:pageBreakBefore w:val="0"/>
              <w:kinsoku/>
              <w:wordWrap/>
              <w:overflowPunct/>
              <w:topLinePunct w:val="0"/>
              <w:autoSpaceDE/>
              <w:autoSpaceDN/>
              <w:bidi w:val="0"/>
              <w:snapToGrid/>
              <w:spacing w:line="500" w:lineRule="exact"/>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.2</w:t>
            </w:r>
            <w:r>
              <w:rPr>
                <w:rFonts w:hint="eastAsia" w:ascii="宋体" w:hAnsi="宋体" w:eastAsia="宋体" w:cs="宋体"/>
                <w:sz w:val="24"/>
                <w:szCs w:val="24"/>
                <w:lang w:eastAsia="zh-CN"/>
              </w:rPr>
              <w:t>执行</w:t>
            </w:r>
            <w:r>
              <w:rPr>
                <w:rFonts w:hint="eastAsia" w:ascii="宋体" w:hAnsi="宋体" w:eastAsia="宋体" w:cs="宋体"/>
                <w:sz w:val="24"/>
                <w:szCs w:val="24"/>
              </w:rPr>
              <w:t>财政部、司法部联合印发《关于政府采购支持监狱企业发展有关问题的通知》（财库【2014】68号）</w:t>
            </w:r>
            <w:r>
              <w:rPr>
                <w:rFonts w:hint="eastAsia" w:ascii="宋体" w:hAnsi="宋体" w:eastAsia="宋体" w:cs="宋体"/>
                <w:sz w:val="24"/>
                <w:szCs w:val="24"/>
                <w:lang w:eastAsia="zh-CN"/>
              </w:rPr>
              <w:t>；</w:t>
            </w:r>
          </w:p>
          <w:p w14:paraId="7C96EE49">
            <w:pPr>
              <w:keepNext w:val="0"/>
              <w:keepLines w:val="0"/>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在政府采购活动中，监狱企业视同小型、微型企业，享受预留份额、评审中价格扣除等政府采购促进中小企业发展的政府采购政策。此次若有监狱企业参加</w:t>
            </w:r>
            <w:r>
              <w:rPr>
                <w:rFonts w:hint="eastAsia" w:ascii="宋体" w:hAnsi="宋体" w:eastAsia="宋体" w:cs="宋体"/>
                <w:sz w:val="24"/>
                <w:szCs w:val="24"/>
                <w:lang w:eastAsia="zh-CN"/>
              </w:rPr>
              <w:t>响应</w:t>
            </w:r>
            <w:r>
              <w:rPr>
                <w:rFonts w:hint="eastAsia" w:ascii="宋体" w:hAnsi="宋体" w:eastAsia="宋体" w:cs="宋体"/>
                <w:sz w:val="24"/>
                <w:szCs w:val="24"/>
              </w:rPr>
              <w:t>的其报价价格扣除，但必须提供由省级以上监狱管理局、戒毒管理局（含新疆生产建设兵团）出具的属于监狱企业的证明文件，否则评审时不予价格扣除优惠。</w:t>
            </w:r>
          </w:p>
          <w:p w14:paraId="4C04E0CE">
            <w:pPr>
              <w:keepNext w:val="0"/>
              <w:keepLines w:val="0"/>
              <w:pageBreakBefore w:val="0"/>
              <w:kinsoku/>
              <w:wordWrap/>
              <w:overflowPunct/>
              <w:topLinePunct w:val="0"/>
              <w:autoSpaceDE/>
              <w:autoSpaceDN/>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.3执行财政部、民政部、中国残疾人联合会《关于促进残疾人就业政府采购政策的通知》（财库〔2017〕141 号）；</w:t>
            </w:r>
          </w:p>
          <w:p w14:paraId="591B1846">
            <w:pPr>
              <w:keepNext w:val="0"/>
              <w:keepLines w:val="0"/>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政府采购活动中，残疾人福利性单位视同小型、微型企业，享受预留份额、评审中价格扣除等促进中小企业发展的政府采购政策。符合条件的残疾人福利性单位在参加政府采购活动时，应当提供《残疾人福利性单位声明函》(见响应文件格式)，并对声明的真实性负责。</w:t>
            </w:r>
          </w:p>
          <w:p w14:paraId="6C2E3F08">
            <w:pPr>
              <w:pStyle w:val="7"/>
              <w:keepNext w:val="0"/>
              <w:keepLines w:val="0"/>
              <w:pageBreakBefore w:val="0"/>
              <w:kinsoku/>
              <w:wordWrap/>
              <w:overflowPunct/>
              <w:topLinePunct w:val="0"/>
              <w:autoSpaceDE/>
              <w:autoSpaceDN/>
              <w:bidi w:val="0"/>
              <w:snapToGrid/>
              <w:spacing w:line="50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1.4同一投标人（包括联合体），中小微企业产品、监狱企业产品、残疾人福利性单位产品价格扣除 优惠只享受一次，不得重复享受。</w:t>
            </w:r>
          </w:p>
          <w:p w14:paraId="6F48FC6F">
            <w:pPr>
              <w:keepNext w:val="0"/>
              <w:keepLines w:val="0"/>
              <w:pageBreakBefore w:val="0"/>
              <w:kinsoku/>
              <w:wordWrap/>
              <w:overflowPunct/>
              <w:topLinePunct w:val="0"/>
              <w:autoSpaceDE/>
              <w:autoSpaceDN/>
              <w:bidi w:val="0"/>
              <w:snapToGrid/>
              <w:spacing w:line="5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关于落实节能环保</w:t>
            </w:r>
            <w:r>
              <w:rPr>
                <w:rFonts w:hint="eastAsia" w:ascii="宋体" w:hAnsi="宋体" w:eastAsia="宋体" w:cs="宋体"/>
                <w:sz w:val="24"/>
                <w:szCs w:val="24"/>
              </w:rPr>
              <w:t>政府采购政策</w:t>
            </w:r>
          </w:p>
          <w:p w14:paraId="34C55A45">
            <w:pPr>
              <w:keepNext w:val="0"/>
              <w:keepLines w:val="0"/>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执行财政部、发展改革委、生态环境部、市场监管总局《关于调整优化节能产品、环境标志产品政府采购执行机制的通知》（财库〔2019〕9号）</w:t>
            </w:r>
            <w:r>
              <w:rPr>
                <w:rFonts w:hint="eastAsia" w:ascii="宋体" w:hAnsi="宋体" w:eastAsia="宋体" w:cs="宋体"/>
                <w:sz w:val="24"/>
                <w:szCs w:val="24"/>
                <w:lang w:eastAsia="zh-CN"/>
              </w:rPr>
              <w:t>；</w:t>
            </w:r>
          </w:p>
          <w:p w14:paraId="7946AF46">
            <w:pPr>
              <w:keepNext w:val="0"/>
              <w:keepLines w:val="0"/>
              <w:pageBreakBefore w:val="0"/>
              <w:kinsoku/>
              <w:wordWrap/>
              <w:overflowPunct/>
              <w:topLinePunct w:val="0"/>
              <w:autoSpaceDE/>
              <w:autoSpaceDN/>
              <w:bidi w:val="0"/>
              <w:snapToGrid/>
              <w:spacing w:line="500" w:lineRule="exact"/>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节能产品：所投货物（除政府强制采购节能产品外）有《中国节能产品认证证书》的，得分且</w:t>
            </w:r>
            <w:r>
              <w:rPr>
                <w:rFonts w:hint="eastAsia" w:ascii="宋体" w:hAnsi="宋体" w:eastAsia="宋体" w:cs="宋体"/>
                <w:sz w:val="24"/>
                <w:szCs w:val="24"/>
                <w:lang w:eastAsia="zh-CN"/>
              </w:rPr>
              <w:t>响应</w:t>
            </w:r>
            <w:r>
              <w:rPr>
                <w:rFonts w:hint="eastAsia" w:ascii="宋体" w:hAnsi="宋体" w:eastAsia="宋体" w:cs="宋体"/>
                <w:sz w:val="24"/>
                <w:szCs w:val="24"/>
              </w:rPr>
              <w:t xml:space="preserve">报价相同的优先采购（以所投货物的《中国节能产品认证证书》扫描件为依据；证书不显示规格型号的，还须同时提供证书配套附件；证书应是由《市场监管总局关于发布参与实施政府采购节能产品、环境标志产品认证机构名录的公告》的认证机构出具的、处于有效期之内的）。 </w:t>
            </w:r>
          </w:p>
          <w:p w14:paraId="7DCD57EE">
            <w:pPr>
              <w:keepNext w:val="0"/>
              <w:keepLines w:val="0"/>
              <w:pageBreakBefore w:val="0"/>
              <w:kinsoku/>
              <w:wordWrap/>
              <w:overflowPunct/>
              <w:topLinePunct w:val="0"/>
              <w:autoSpaceDE/>
              <w:autoSpaceDN/>
              <w:bidi w:val="0"/>
              <w:snapToGrid/>
              <w:spacing w:line="500" w:lineRule="exact"/>
              <w:ind w:firstLine="240" w:firstLineChars="100"/>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环境标志产品：所投货物有《中国环境标志产品认证证书》（有效期内）的，得分且</w:t>
            </w:r>
            <w:r>
              <w:rPr>
                <w:rFonts w:hint="eastAsia" w:ascii="宋体" w:hAnsi="宋体" w:eastAsia="宋体" w:cs="宋体"/>
                <w:sz w:val="24"/>
                <w:szCs w:val="24"/>
                <w:lang w:eastAsia="zh-CN"/>
              </w:rPr>
              <w:t>响应</w:t>
            </w:r>
            <w:r>
              <w:rPr>
                <w:rFonts w:hint="eastAsia" w:ascii="宋体" w:hAnsi="宋体" w:eastAsia="宋体" w:cs="宋体"/>
                <w:sz w:val="24"/>
                <w:szCs w:val="24"/>
              </w:rPr>
              <w:t>报价相同的优先采购（以所投货物的《中国环境标志产品认证证书》扫描件为依据；证书不显示规格型号的，还须同时提供证书配套附件；证书应是由《市场监管总局关于发布参与实施政府采购节能产品、环境标志产品认证机构名录的公告》的认证机构出具的、处于有效期之内的）</w:t>
            </w:r>
          </w:p>
        </w:tc>
      </w:tr>
      <w:tr w14:paraId="22D1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0456" w:type="dxa"/>
            <w:gridSpan w:val="3"/>
            <w:vAlign w:val="center"/>
          </w:tcPr>
          <w:p w14:paraId="31875DA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leftChars="0" w:right="0" w:firstLine="241" w:firstLineChars="100"/>
              <w:jc w:val="both"/>
              <w:textAlignment w:val="auto"/>
              <w:rPr>
                <w:rFonts w:hint="eastAsia" w:ascii="宋体" w:hAnsi="宋体" w:eastAsia="宋体" w:cs="宋体"/>
                <w:b/>
                <w:bCs/>
                <w:i w:val="0"/>
                <w:iCs w:val="0"/>
                <w:caps w:val="0"/>
                <w:color w:val="333333"/>
                <w:spacing w:val="0"/>
                <w:kern w:val="2"/>
                <w:sz w:val="24"/>
                <w:szCs w:val="24"/>
                <w:shd w:val="clear" w:fill="FFFFFF"/>
                <w:lang w:val="en-US" w:eastAsia="zh-CN" w:bidi="ar-SA"/>
              </w:rPr>
            </w:pPr>
            <w:r>
              <w:rPr>
                <w:rFonts w:hint="eastAsia" w:ascii="宋体" w:hAnsi="宋体" w:eastAsia="宋体" w:cs="宋体"/>
                <w:b/>
                <w:bCs/>
                <w:i w:val="0"/>
                <w:iCs w:val="0"/>
                <w:caps w:val="0"/>
                <w:color w:val="333333"/>
                <w:spacing w:val="0"/>
                <w:kern w:val="2"/>
                <w:sz w:val="24"/>
                <w:szCs w:val="24"/>
                <w:shd w:val="clear" w:fill="FFFFFF"/>
                <w:lang w:val="en-US" w:eastAsia="zh-CN" w:bidi="ar-SA"/>
              </w:rPr>
              <w:t>1.其他未尽事宜，按国家有关法律、法规执行。</w:t>
            </w:r>
          </w:p>
          <w:p w14:paraId="23E167E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leftChars="0" w:right="0" w:firstLine="241" w:firstLineChars="100"/>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b/>
                <w:bCs/>
                <w:i w:val="0"/>
                <w:iCs w:val="0"/>
                <w:caps w:val="0"/>
                <w:color w:val="333333"/>
                <w:spacing w:val="0"/>
                <w:kern w:val="2"/>
                <w:sz w:val="24"/>
                <w:szCs w:val="24"/>
                <w:shd w:val="clear" w:fill="FFFFFF"/>
                <w:lang w:val="en-US" w:eastAsia="zh-CN" w:bidi="ar-SA"/>
              </w:rPr>
              <w:t>2.本采购文件解释权归采购人所有。</w:t>
            </w:r>
          </w:p>
        </w:tc>
      </w:tr>
    </w:tbl>
    <w:p w14:paraId="78A02D74">
      <w:pPr>
        <w:pStyle w:val="3"/>
        <w:spacing w:line="500" w:lineRule="exact"/>
        <w:ind w:firstLine="482"/>
        <w:jc w:val="center"/>
        <w:rPr>
          <w:rFonts w:eastAsia="宋体" w:cs="宋体"/>
          <w:color w:val="000000"/>
          <w:sz w:val="24"/>
          <w:szCs w:val="24"/>
        </w:rPr>
      </w:pPr>
      <w:bookmarkStart w:id="197" w:name="_Toc16219"/>
      <w:r>
        <w:rPr>
          <w:rFonts w:hint="eastAsia" w:eastAsia="宋体" w:cs="宋体"/>
          <w:color w:val="000000"/>
          <w:sz w:val="24"/>
          <w:szCs w:val="24"/>
        </w:rPr>
        <w:t>1.总则</w:t>
      </w:r>
      <w:bookmarkEnd w:id="194"/>
      <w:bookmarkEnd w:id="195"/>
      <w:bookmarkEnd w:id="196"/>
      <w:bookmarkEnd w:id="197"/>
    </w:p>
    <w:p w14:paraId="301836A6">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1.1项目概况</w:t>
      </w:r>
      <w:r>
        <w:rPr>
          <w:rFonts w:hint="eastAsia" w:ascii="宋体" w:hAnsi="宋体" w:eastAsia="宋体" w:cs="宋体"/>
          <w:b/>
          <w:bCs/>
          <w:color w:val="000000"/>
          <w:sz w:val="24"/>
          <w:szCs w:val="24"/>
        </w:rPr>
        <w:tab/>
      </w:r>
    </w:p>
    <w:p w14:paraId="3FF3AA3B">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1.1.1根据《中华人民共和国政府采购法》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《中华人民共和国政府采购法</w:t>
      </w:r>
      <w:r>
        <w:rPr>
          <w:rFonts w:hint="eastAsia" w:ascii="宋体" w:hAnsi="宋体" w:eastAsia="宋体" w:cs="宋体"/>
          <w:color w:val="000000"/>
          <w:sz w:val="24"/>
          <w:szCs w:val="24"/>
          <w:lang w:eastAsia="zh-CN"/>
        </w:rPr>
        <w:t>实施条例</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kern w:val="2"/>
          <w:sz w:val="24"/>
          <w:szCs w:val="24"/>
          <w:lang w:val="en-US" w:eastAsia="zh-CN" w:bidi="ar-SA"/>
        </w:rPr>
        <w:t>《政府采购框架协议采购方式管理暂行办法》（中华人民共和国财政部令第110号）</w:t>
      </w:r>
      <w:r>
        <w:rPr>
          <w:rFonts w:hint="eastAsia" w:ascii="宋体" w:hAnsi="宋体" w:eastAsia="宋体" w:cs="宋体"/>
          <w:color w:val="000000"/>
          <w:sz w:val="24"/>
          <w:szCs w:val="24"/>
        </w:rPr>
        <w:t>等有关法律、法规和规章的规定，本</w:t>
      </w:r>
      <w:r>
        <w:rPr>
          <w:rFonts w:hint="eastAsia" w:ascii="宋体" w:hAnsi="宋体" w:eastAsia="宋体" w:cs="宋体"/>
          <w:color w:val="000000"/>
          <w:sz w:val="24"/>
          <w:szCs w:val="24"/>
          <w:lang w:eastAsia="zh-CN"/>
        </w:rPr>
        <w:t>框架协议</w:t>
      </w:r>
      <w:r>
        <w:rPr>
          <w:rFonts w:hint="eastAsia" w:ascii="宋体" w:hAnsi="宋体" w:eastAsia="宋体" w:cs="宋体"/>
          <w:color w:val="000000"/>
          <w:sz w:val="24"/>
          <w:szCs w:val="24"/>
        </w:rPr>
        <w:t>项目已具备</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条件，现对本项目进行</w:t>
      </w:r>
      <w:r>
        <w:rPr>
          <w:rFonts w:hint="eastAsia" w:ascii="宋体" w:hAnsi="宋体" w:eastAsia="宋体" w:cs="宋体"/>
          <w:i w:val="0"/>
          <w:iCs w:val="0"/>
          <w:color w:val="auto"/>
          <w:sz w:val="24"/>
          <w:szCs w:val="24"/>
          <w:highlight w:val="none"/>
          <w:lang w:val="en-US" w:eastAsia="zh-CN"/>
        </w:rPr>
        <w:t>封闭式框架协议采购</w:t>
      </w:r>
      <w:r>
        <w:rPr>
          <w:rFonts w:hint="eastAsia" w:ascii="宋体" w:hAnsi="宋体" w:eastAsia="宋体" w:cs="宋体"/>
          <w:color w:val="000000"/>
          <w:sz w:val="24"/>
          <w:szCs w:val="24"/>
        </w:rPr>
        <w:t>。</w:t>
      </w:r>
    </w:p>
    <w:p w14:paraId="23DD8980">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1.1.2采购人：见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5077C688">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1.1.3采购代理机构：见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0304EC77">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1.1.4项目名称：见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40EB55F3">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1.1.5</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方式：见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47F68F22">
      <w:pPr>
        <w:widowControl/>
        <w:tabs>
          <w:tab w:val="left" w:pos="350"/>
        </w:tabs>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1.1.6</w:t>
      </w:r>
      <w:r>
        <w:rPr>
          <w:rFonts w:hint="eastAsia" w:ascii="宋体" w:hAnsi="宋体" w:eastAsia="宋体" w:cs="宋体"/>
          <w:color w:val="000000"/>
          <w:sz w:val="24"/>
          <w:szCs w:val="24"/>
        </w:rPr>
        <w:t>落实政府采购政策要求</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5E230F90">
      <w:pPr>
        <w:widowControl/>
        <w:tabs>
          <w:tab w:val="left" w:pos="350"/>
        </w:tabs>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1.1.7采购标的所属行业</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532B03E9">
      <w:pPr>
        <w:widowControl/>
        <w:tabs>
          <w:tab w:val="left" w:pos="350"/>
        </w:tabs>
        <w:spacing w:line="500" w:lineRule="exact"/>
        <w:ind w:firstLine="482"/>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1.2资金来源</w:t>
      </w:r>
      <w:r>
        <w:rPr>
          <w:rFonts w:hint="eastAsia" w:ascii="宋体" w:hAnsi="宋体" w:eastAsia="宋体" w:cs="宋体"/>
          <w:b/>
          <w:bCs/>
          <w:color w:val="000000"/>
          <w:sz w:val="24"/>
          <w:szCs w:val="24"/>
          <w:lang w:eastAsia="zh-CN"/>
        </w:rPr>
        <w:t>、出资比例、</w:t>
      </w:r>
      <w:r>
        <w:rPr>
          <w:rFonts w:hint="eastAsia" w:ascii="宋体" w:hAnsi="宋体" w:eastAsia="宋体" w:cs="宋体"/>
          <w:b/>
          <w:bCs/>
          <w:color w:val="000000"/>
          <w:sz w:val="24"/>
          <w:szCs w:val="24"/>
        </w:rPr>
        <w:t>落实情况</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最高限制单价和</w:t>
      </w:r>
      <w:r>
        <w:rPr>
          <w:rFonts w:hint="eastAsia" w:ascii="宋体" w:hAnsi="宋体" w:eastAsia="宋体" w:cs="宋体"/>
          <w:b/>
          <w:bCs/>
          <w:color w:val="000000"/>
          <w:sz w:val="24"/>
          <w:szCs w:val="24"/>
          <w:lang w:eastAsia="zh-CN"/>
        </w:rPr>
        <w:t>报价要求</w:t>
      </w:r>
    </w:p>
    <w:p w14:paraId="3598D484">
      <w:pPr>
        <w:widowControl/>
        <w:tabs>
          <w:tab w:val="left" w:pos="350"/>
        </w:tabs>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1.2.1资金来源：见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6404B2F2">
      <w:pPr>
        <w:widowControl/>
        <w:tabs>
          <w:tab w:val="left" w:pos="350"/>
        </w:tabs>
        <w:spacing w:line="500" w:lineRule="exact"/>
        <w:ind w:firstLine="48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1.2.2出资比例：见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5C41183B">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lang w:val="en-US" w:eastAsia="zh-CN"/>
        </w:rPr>
        <w:t>1.2.3</w:t>
      </w:r>
      <w:r>
        <w:rPr>
          <w:rFonts w:hint="eastAsia" w:ascii="宋体" w:hAnsi="宋体" w:eastAsia="宋体" w:cs="宋体"/>
          <w:color w:val="000000"/>
          <w:sz w:val="24"/>
          <w:szCs w:val="24"/>
        </w:rPr>
        <w:t>落实情况：见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69C3ACC8">
      <w:pPr>
        <w:widowControl/>
        <w:tabs>
          <w:tab w:val="left" w:pos="350"/>
        </w:tabs>
        <w:spacing w:line="500" w:lineRule="exact"/>
        <w:ind w:firstLine="48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r>
        <w:rPr>
          <w:rFonts w:hint="eastAsia" w:ascii="宋体" w:hAnsi="宋体" w:eastAsia="宋体" w:cs="宋体"/>
          <w:color w:val="000000"/>
          <w:sz w:val="24"/>
          <w:szCs w:val="24"/>
          <w:highlight w:val="none"/>
          <w:lang w:val="en-US" w:eastAsia="zh-CN"/>
        </w:rPr>
        <w:t>4最高限制单价</w:t>
      </w:r>
      <w:r>
        <w:rPr>
          <w:rFonts w:hint="eastAsia" w:ascii="宋体" w:hAnsi="宋体" w:eastAsia="宋体" w:cs="宋体"/>
          <w:color w:val="000000"/>
          <w:sz w:val="24"/>
          <w:szCs w:val="24"/>
          <w:highlight w:val="none"/>
        </w:rPr>
        <w:t>：见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1C73770C">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lang w:val="en-US" w:eastAsia="zh-CN"/>
        </w:rPr>
        <w:t>1.2.5报价要求</w:t>
      </w:r>
      <w:r>
        <w:rPr>
          <w:rFonts w:hint="eastAsia" w:ascii="宋体" w:hAnsi="宋体" w:eastAsia="宋体" w:cs="宋体"/>
          <w:color w:val="000000"/>
          <w:sz w:val="24"/>
          <w:szCs w:val="24"/>
        </w:rPr>
        <w:t>：见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014CC49A">
      <w:pPr>
        <w:widowControl/>
        <w:tabs>
          <w:tab w:val="left" w:pos="350"/>
        </w:tabs>
        <w:spacing w:line="500" w:lineRule="exact"/>
        <w:ind w:firstLine="482"/>
        <w:jc w:val="left"/>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1.3采购内容、质量要求</w:t>
      </w:r>
      <w:r>
        <w:rPr>
          <w:rFonts w:hint="eastAsia" w:ascii="宋体" w:hAnsi="宋体" w:eastAsia="宋体" w:cs="宋体"/>
          <w:b/>
          <w:bCs/>
          <w:color w:val="000000"/>
          <w:sz w:val="24"/>
          <w:szCs w:val="24"/>
          <w:highlight w:val="none"/>
          <w:lang w:eastAsia="zh-CN"/>
        </w:rPr>
        <w:t>和框架协议的期限</w:t>
      </w:r>
    </w:p>
    <w:p w14:paraId="44AC1A77">
      <w:pPr>
        <w:widowControl/>
        <w:tabs>
          <w:tab w:val="left" w:pos="350"/>
        </w:tabs>
        <w:spacing w:line="500" w:lineRule="exact"/>
        <w:ind w:firstLine="48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1.3.1采购内容：见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2DF21233">
      <w:pPr>
        <w:widowControl/>
        <w:tabs>
          <w:tab w:val="left" w:pos="350"/>
        </w:tabs>
        <w:spacing w:line="500" w:lineRule="exact"/>
        <w:ind w:firstLine="48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1.3.2质量要求：见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5817FECC">
      <w:pPr>
        <w:widowControl/>
        <w:tabs>
          <w:tab w:val="left" w:pos="350"/>
        </w:tabs>
        <w:spacing w:line="500" w:lineRule="exact"/>
        <w:ind w:firstLine="48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1.3.3</w:t>
      </w:r>
      <w:r>
        <w:rPr>
          <w:rFonts w:hint="eastAsia" w:ascii="宋体" w:hAnsi="宋体" w:eastAsia="宋体" w:cs="宋体"/>
          <w:color w:val="000000"/>
          <w:sz w:val="24"/>
          <w:szCs w:val="24"/>
          <w:highlight w:val="none"/>
          <w:lang w:eastAsia="zh-CN"/>
        </w:rPr>
        <w:t>框架协议的期限</w:t>
      </w:r>
      <w:r>
        <w:rPr>
          <w:rFonts w:hint="eastAsia" w:ascii="宋体" w:hAnsi="宋体" w:eastAsia="宋体" w:cs="宋体"/>
          <w:color w:val="000000"/>
          <w:sz w:val="24"/>
          <w:szCs w:val="24"/>
          <w:highlight w:val="none"/>
        </w:rPr>
        <w:t>：见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593DE231">
      <w:pPr>
        <w:widowControl/>
        <w:spacing w:line="500" w:lineRule="exact"/>
        <w:ind w:firstLine="482"/>
        <w:jc w:val="left"/>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1.4</w:t>
      </w:r>
      <w:r>
        <w:rPr>
          <w:rFonts w:hint="eastAsia" w:ascii="宋体" w:hAnsi="宋体" w:eastAsia="宋体" w:cs="宋体"/>
          <w:b/>
          <w:color w:val="000000"/>
          <w:sz w:val="24"/>
          <w:szCs w:val="24"/>
          <w:highlight w:val="none"/>
          <w:lang w:eastAsia="zh-CN"/>
        </w:rPr>
        <w:t>供应商</w:t>
      </w:r>
      <w:r>
        <w:rPr>
          <w:rFonts w:hint="eastAsia" w:ascii="宋体" w:hAnsi="宋体" w:eastAsia="宋体" w:cs="宋体"/>
          <w:b/>
          <w:color w:val="000000"/>
          <w:sz w:val="24"/>
          <w:szCs w:val="24"/>
          <w:highlight w:val="none"/>
        </w:rPr>
        <w:t xml:space="preserve">资格要求 </w:t>
      </w:r>
    </w:p>
    <w:p w14:paraId="2FA5394B">
      <w:pPr>
        <w:pageBreakBefore w:val="0"/>
        <w:widowControl/>
        <w:numPr>
          <w:ilvl w:val="0"/>
          <w:numId w:val="0"/>
        </w:numPr>
        <w:tabs>
          <w:tab w:val="left" w:pos="350"/>
        </w:tabs>
        <w:kinsoku/>
        <w:wordWrap/>
        <w:overflowPunct/>
        <w:topLinePunct w:val="0"/>
        <w:bidi w:val="0"/>
        <w:snapToGrid/>
        <w:spacing w:line="50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1.4.1</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资格要求：</w:t>
      </w:r>
    </w:p>
    <w:p w14:paraId="186E90D2">
      <w:pPr>
        <w:pageBreakBefore w:val="0"/>
        <w:widowControl/>
        <w:numPr>
          <w:ilvl w:val="0"/>
          <w:numId w:val="0"/>
        </w:numPr>
        <w:tabs>
          <w:tab w:val="left" w:pos="350"/>
        </w:tabs>
        <w:kinsoku/>
        <w:wordWrap/>
        <w:overflowPunct/>
        <w:topLinePunct w:val="0"/>
        <w:bidi w:val="0"/>
        <w:snapToGrid/>
        <w:spacing w:line="50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须满足《中华人民共和国政府采购法》第二十二条规定的条件。</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须在</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中提供相关承诺，格式自拟，否则</w:t>
      </w:r>
      <w:r>
        <w:rPr>
          <w:rFonts w:hint="eastAsia" w:ascii="宋体" w:hAnsi="宋体" w:eastAsia="宋体" w:cs="宋体"/>
          <w:color w:val="000000"/>
          <w:sz w:val="24"/>
          <w:szCs w:val="24"/>
          <w:highlight w:val="none"/>
          <w:lang w:eastAsia="zh-CN"/>
        </w:rPr>
        <w:t>响应</w:t>
      </w:r>
      <w:r>
        <w:rPr>
          <w:rFonts w:hint="eastAsia" w:ascii="宋体" w:hAnsi="宋体" w:eastAsia="宋体" w:cs="宋体"/>
          <w:color w:val="000000"/>
          <w:sz w:val="24"/>
          <w:szCs w:val="24"/>
          <w:highlight w:val="none"/>
        </w:rPr>
        <w:t>将被否决。其他具体要求见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112C8C10">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1.4.2合格的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不应有违法行为，在近三年内无不良经营行为。</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如果在本次招标</w:t>
      </w:r>
      <w:r>
        <w:rPr>
          <w:rFonts w:hint="eastAsia" w:ascii="宋体" w:hAnsi="宋体" w:eastAsia="宋体" w:cs="宋体"/>
          <w:color w:val="000000"/>
          <w:sz w:val="24"/>
          <w:szCs w:val="24"/>
          <w:highlight w:val="none"/>
          <w:lang w:eastAsia="zh-CN"/>
        </w:rPr>
        <w:t>征集活动</w:t>
      </w:r>
      <w:r>
        <w:rPr>
          <w:rFonts w:hint="eastAsia" w:ascii="宋体" w:hAnsi="宋体" w:eastAsia="宋体" w:cs="宋体"/>
          <w:color w:val="000000"/>
          <w:sz w:val="24"/>
          <w:szCs w:val="24"/>
          <w:highlight w:val="none"/>
        </w:rPr>
        <w:t>中，被有关管理部门认定有违法行为，</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有权拒绝其</w:t>
      </w:r>
      <w:r>
        <w:rPr>
          <w:rFonts w:hint="eastAsia" w:ascii="宋体" w:hAnsi="宋体" w:eastAsia="宋体" w:cs="宋体"/>
          <w:color w:val="000000"/>
          <w:sz w:val="24"/>
          <w:szCs w:val="24"/>
          <w:highlight w:val="none"/>
          <w:lang w:eastAsia="zh-CN"/>
        </w:rPr>
        <w:t>响应</w:t>
      </w:r>
      <w:r>
        <w:rPr>
          <w:rFonts w:hint="eastAsia" w:ascii="宋体" w:hAnsi="宋体" w:eastAsia="宋体" w:cs="宋体"/>
          <w:color w:val="000000"/>
          <w:sz w:val="24"/>
          <w:szCs w:val="24"/>
          <w:highlight w:val="none"/>
        </w:rPr>
        <w:t>、取消其</w:t>
      </w:r>
      <w:r>
        <w:rPr>
          <w:rFonts w:hint="eastAsia" w:ascii="宋体" w:hAnsi="宋体" w:eastAsia="宋体" w:cs="宋体"/>
          <w:color w:val="000000"/>
          <w:sz w:val="24"/>
          <w:szCs w:val="24"/>
          <w:highlight w:val="none"/>
          <w:lang w:eastAsia="zh-CN"/>
        </w:rPr>
        <w:t>入围</w:t>
      </w:r>
      <w:r>
        <w:rPr>
          <w:rFonts w:hint="eastAsia" w:ascii="宋体" w:hAnsi="宋体" w:eastAsia="宋体" w:cs="宋体"/>
          <w:color w:val="000000"/>
          <w:sz w:val="24"/>
          <w:szCs w:val="24"/>
          <w:highlight w:val="none"/>
        </w:rPr>
        <w:t>资格。</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须在</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中提供相关承诺，格式自拟，否则</w:t>
      </w:r>
      <w:r>
        <w:rPr>
          <w:rFonts w:hint="eastAsia" w:ascii="宋体" w:hAnsi="宋体" w:eastAsia="宋体" w:cs="宋体"/>
          <w:color w:val="000000"/>
          <w:sz w:val="24"/>
          <w:szCs w:val="24"/>
          <w:highlight w:val="none"/>
          <w:lang w:eastAsia="zh-CN"/>
        </w:rPr>
        <w:t>响应</w:t>
      </w:r>
      <w:r>
        <w:rPr>
          <w:rFonts w:hint="eastAsia" w:ascii="宋体" w:hAnsi="宋体" w:eastAsia="宋体" w:cs="宋体"/>
          <w:color w:val="000000"/>
          <w:sz w:val="24"/>
          <w:szCs w:val="24"/>
          <w:highlight w:val="none"/>
        </w:rPr>
        <w:t>将被否决。</w:t>
      </w:r>
    </w:p>
    <w:p w14:paraId="2A69544F">
      <w:pPr>
        <w:spacing w:line="500" w:lineRule="exact"/>
        <w:ind w:firstLine="48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1.4.3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不得存在下列情形：　</w:t>
      </w:r>
    </w:p>
    <w:p w14:paraId="03A7575E">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bookmarkStart w:id="198" w:name="_Toc297211670"/>
      <w:r>
        <w:rPr>
          <w:rFonts w:hint="eastAsia" w:ascii="宋体" w:hAnsi="宋体" w:eastAsia="宋体" w:cs="宋体"/>
          <w:color w:val="000000"/>
          <w:sz w:val="24"/>
          <w:szCs w:val="24"/>
          <w:highlight w:val="none"/>
        </w:rPr>
        <w:t>（1）与采购人存在利害关系且可能影响采购公正性；</w:t>
      </w:r>
    </w:p>
    <w:p w14:paraId="358EA4CA">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（2）与本采购项目的其他</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为同一个单位负责人；</w:t>
      </w:r>
    </w:p>
    <w:p w14:paraId="4AEB9674">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（3）与本采购项目的其他</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存在直接控股、管理关系；</w:t>
      </w:r>
    </w:p>
    <w:p w14:paraId="5E999017">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（4）为本采购项目提供整体设计、规范编制或者项目管理、监理、检测等服务；</w:t>
      </w:r>
    </w:p>
    <w:p w14:paraId="5B24AB68">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（5）为本采购项目的采购代理机构或与采购代理机构同为一个法定代表人；</w:t>
      </w:r>
    </w:p>
    <w:p w14:paraId="11F32D84">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（6）因违法经营受到刑事处罚或者责令停产停业、吊销许可证或者执照、较大数额罚款等行政处罚；</w:t>
      </w:r>
    </w:p>
    <w:p w14:paraId="04E9B691">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（7）进入清算程序，或被宣告破产，或其他丧失履约能力的情形；</w:t>
      </w:r>
    </w:p>
    <w:p w14:paraId="10A9CF00">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（8）被“信用中国”网站（www.creditchina.gov.cn）列入失信被执行人、重大税收违法案件当事人名单；</w:t>
      </w:r>
    </w:p>
    <w:p w14:paraId="6027BA03">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）被国家税务总局网站（www.chinatax.gov.cn/）列入——重大案件查询栏目“重大税收违法案件当事人名单”的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；（须在</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中附查询截图,查询截图应清晰并显示该网页网址，查询时间为</w:t>
      </w:r>
      <w:r>
        <w:rPr>
          <w:rFonts w:hint="eastAsia" w:ascii="宋体" w:hAnsi="宋体" w:eastAsia="宋体" w:cs="宋体"/>
          <w:color w:val="000000"/>
          <w:sz w:val="24"/>
          <w:szCs w:val="24"/>
          <w:highlight w:val="none"/>
          <w:lang w:eastAsia="zh-CN"/>
        </w:rPr>
        <w:t>开标前</w:t>
      </w:r>
      <w:r>
        <w:rPr>
          <w:rFonts w:hint="eastAsia" w:ascii="宋体" w:hAnsi="宋体" w:eastAsia="宋体" w:cs="宋体"/>
          <w:color w:val="000000"/>
          <w:sz w:val="24"/>
          <w:szCs w:val="24"/>
          <w:highlight w:val="none"/>
          <w:lang w:val="en-US" w:eastAsia="zh-CN"/>
        </w:rPr>
        <w:t>3日内</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未按要求提供的</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无效</w:t>
      </w:r>
      <w:r>
        <w:rPr>
          <w:rFonts w:hint="eastAsia" w:ascii="宋体" w:hAnsi="宋体" w:eastAsia="宋体" w:cs="宋体"/>
          <w:color w:val="000000"/>
          <w:sz w:val="24"/>
          <w:szCs w:val="24"/>
          <w:highlight w:val="none"/>
          <w:lang w:eastAsia="zh-CN"/>
        </w:rPr>
        <w:t>；</w:t>
      </w:r>
    </w:p>
    <w:p w14:paraId="462BF50C">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）近三年内</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、法定代表人、授权委托人有行贿犯罪行为的（须提供无行贿犯罪行为承诺书加盖企业电子章及法定代表人、授权委托人签字）</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未按要求提供的</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 xml:space="preserve">无效；  </w:t>
      </w:r>
    </w:p>
    <w:p w14:paraId="2E2E2A42">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）法律法规或</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须知前附表规定的其他情形。</w:t>
      </w:r>
    </w:p>
    <w:p w14:paraId="616B73F6">
      <w:pPr>
        <w:widowControl/>
        <w:tabs>
          <w:tab w:val="left" w:pos="0"/>
        </w:tabs>
        <w:spacing w:line="500" w:lineRule="exact"/>
        <w:ind w:firstLine="482"/>
        <w:jc w:val="left"/>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1.5 付款方式</w:t>
      </w:r>
      <w:bookmarkEnd w:id="198"/>
    </w:p>
    <w:p w14:paraId="1FFFCE50">
      <w:pPr>
        <w:widowControl/>
        <w:spacing w:line="500" w:lineRule="exact"/>
        <w:jc w:val="left"/>
        <w:rPr>
          <w:rFonts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6F8641FC">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1.6费用承担</w:t>
      </w:r>
    </w:p>
    <w:p w14:paraId="6D01D202">
      <w:pPr>
        <w:widowControl/>
        <w:spacing w:line="500" w:lineRule="exact"/>
        <w:jc w:val="left"/>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准备和参加</w:t>
      </w:r>
      <w:r>
        <w:rPr>
          <w:rFonts w:hint="eastAsia" w:ascii="宋体" w:hAnsi="宋体" w:eastAsia="宋体" w:cs="宋体"/>
          <w:color w:val="000000"/>
          <w:sz w:val="24"/>
          <w:szCs w:val="24"/>
          <w:lang w:eastAsia="zh-CN"/>
        </w:rPr>
        <w:t>征集活动</w:t>
      </w:r>
      <w:r>
        <w:rPr>
          <w:rFonts w:hint="eastAsia" w:ascii="宋体" w:hAnsi="宋体" w:eastAsia="宋体" w:cs="宋体"/>
          <w:color w:val="000000"/>
          <w:sz w:val="24"/>
          <w:szCs w:val="24"/>
        </w:rPr>
        <w:t>发生的费用自理。</w:t>
      </w:r>
    </w:p>
    <w:p w14:paraId="47639FBA">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1.7保密</w:t>
      </w:r>
    </w:p>
    <w:p w14:paraId="4C98DF50">
      <w:pPr>
        <w:keepNext/>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ascii="宋体" w:hAnsi="宋体" w:eastAsia="宋体" w:cs="宋体"/>
          <w:color w:val="000000"/>
          <w:sz w:val="24"/>
          <w:szCs w:val="24"/>
        </w:rPr>
      </w:pPr>
      <w:r>
        <w:rPr>
          <w:rFonts w:hint="eastAsia" w:ascii="宋体" w:hAnsi="宋体" w:eastAsia="宋体" w:cs="宋体"/>
          <w:color w:val="000000"/>
          <w:sz w:val="24"/>
          <w:szCs w:val="24"/>
        </w:rPr>
        <w:t>参与招标</w:t>
      </w:r>
      <w:r>
        <w:rPr>
          <w:rFonts w:hint="eastAsia" w:ascii="宋体" w:hAnsi="宋体" w:eastAsia="宋体" w:cs="宋体"/>
          <w:color w:val="000000"/>
          <w:sz w:val="24"/>
          <w:szCs w:val="24"/>
          <w:lang w:eastAsia="zh-CN"/>
        </w:rPr>
        <w:t>征集活动</w:t>
      </w:r>
      <w:r>
        <w:rPr>
          <w:rFonts w:hint="eastAsia" w:ascii="宋体" w:hAnsi="宋体" w:eastAsia="宋体" w:cs="宋体"/>
          <w:color w:val="000000"/>
          <w:sz w:val="24"/>
          <w:szCs w:val="24"/>
        </w:rPr>
        <w:t>的各方应对</w:t>
      </w:r>
      <w:r>
        <w:rPr>
          <w:rFonts w:hint="eastAsia" w:ascii="宋体" w:hAnsi="宋体" w:eastAsia="宋体" w:cs="宋体"/>
          <w:color w:val="000000"/>
          <w:sz w:val="24"/>
          <w:szCs w:val="24"/>
          <w:lang w:eastAsia="zh-CN"/>
        </w:rPr>
        <w:t>征集文件</w:t>
      </w:r>
      <w:r>
        <w:rPr>
          <w:rFonts w:hint="eastAsia" w:ascii="宋体" w:hAnsi="宋体" w:eastAsia="宋体" w:cs="宋体"/>
          <w:color w:val="000000"/>
          <w:sz w:val="24"/>
          <w:szCs w:val="24"/>
        </w:rPr>
        <w:t>和</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中的商业和技术等秘密保密，违者应对由此造成的后果承担法律责任。</w:t>
      </w:r>
    </w:p>
    <w:p w14:paraId="11D42987">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1.8语言文字</w:t>
      </w:r>
    </w:p>
    <w:p w14:paraId="4FE1A89E">
      <w:pPr>
        <w:widowControl/>
        <w:spacing w:line="500" w:lineRule="exact"/>
        <w:ind w:left="0" w:leftChars="0" w:firstLine="240" w:firstLineChars="100"/>
        <w:jc w:val="left"/>
        <w:rPr>
          <w:rFonts w:ascii="宋体" w:hAnsi="宋体" w:eastAsia="宋体" w:cs="宋体"/>
          <w:color w:val="000000"/>
          <w:sz w:val="24"/>
          <w:szCs w:val="24"/>
        </w:rPr>
      </w:pPr>
      <w:r>
        <w:rPr>
          <w:rFonts w:hint="eastAsia" w:ascii="宋体" w:hAnsi="宋体" w:eastAsia="宋体" w:cs="宋体"/>
          <w:color w:val="000000"/>
          <w:sz w:val="24"/>
          <w:szCs w:val="24"/>
        </w:rPr>
        <w:t>除专用术语外，与</w:t>
      </w:r>
      <w:r>
        <w:rPr>
          <w:rFonts w:hint="eastAsia" w:ascii="宋体" w:hAnsi="宋体" w:eastAsia="宋体" w:cs="宋体"/>
          <w:color w:val="000000"/>
          <w:sz w:val="24"/>
          <w:szCs w:val="24"/>
          <w:lang w:eastAsia="zh-CN"/>
        </w:rPr>
        <w:t>征集活动</w:t>
      </w:r>
      <w:r>
        <w:rPr>
          <w:rFonts w:hint="eastAsia" w:ascii="宋体" w:hAnsi="宋体" w:eastAsia="宋体" w:cs="宋体"/>
          <w:color w:val="000000"/>
          <w:sz w:val="24"/>
          <w:szCs w:val="24"/>
        </w:rPr>
        <w:t>有关的语言均使用中文。必要时专用术语应附有中文注释。</w:t>
      </w:r>
    </w:p>
    <w:p w14:paraId="30AC9A98">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1.9计量单位</w:t>
      </w:r>
    </w:p>
    <w:p w14:paraId="2C9654AB">
      <w:pPr>
        <w:widowControl/>
        <w:spacing w:line="500" w:lineRule="exact"/>
        <w:ind w:firstLine="480"/>
        <w:jc w:val="left"/>
        <w:rPr>
          <w:rFonts w:ascii="宋体" w:hAnsi="宋体" w:eastAsia="宋体" w:cs="宋体"/>
          <w:color w:val="000000"/>
          <w:sz w:val="24"/>
          <w:szCs w:val="24"/>
        </w:rPr>
        <w:sectPr>
          <w:headerReference r:id="rId7" w:type="default"/>
          <w:footerReference r:id="rId8" w:type="default"/>
          <w:pgSz w:w="11905" w:h="16838"/>
          <w:pgMar w:top="1440" w:right="1406" w:bottom="1440" w:left="1406" w:header="850" w:footer="850" w:gutter="0"/>
          <w:cols w:space="720" w:num="1"/>
          <w:docGrid w:type="lines" w:linePitch="411" w:charSpace="0"/>
        </w:sectPr>
      </w:pPr>
      <w:r>
        <w:rPr>
          <w:rFonts w:hint="eastAsia" w:ascii="宋体" w:hAnsi="宋体" w:eastAsia="宋体" w:cs="宋体"/>
          <w:color w:val="000000"/>
          <w:sz w:val="24"/>
          <w:szCs w:val="24"/>
        </w:rPr>
        <w:t>所有计量均采用中华人民共和国法定计量单位。</w:t>
      </w:r>
    </w:p>
    <w:p w14:paraId="7C43E407">
      <w:pPr>
        <w:pStyle w:val="3"/>
        <w:spacing w:line="500" w:lineRule="exact"/>
        <w:ind w:firstLine="482"/>
        <w:jc w:val="center"/>
        <w:rPr>
          <w:rFonts w:hint="eastAsia" w:eastAsia="宋体" w:cs="宋体"/>
          <w:color w:val="000000"/>
          <w:sz w:val="24"/>
          <w:szCs w:val="24"/>
          <w:lang w:eastAsia="zh-CN"/>
        </w:rPr>
      </w:pPr>
      <w:bookmarkStart w:id="199" w:name="_Toc244935164"/>
      <w:bookmarkStart w:id="200" w:name="_Toc244934195"/>
      <w:bookmarkStart w:id="201" w:name="_Toc234213529"/>
      <w:bookmarkStart w:id="202" w:name="_Toc24501"/>
      <w:bookmarkStart w:id="203" w:name="_Toc191983616"/>
      <w:bookmarkStart w:id="204" w:name="_Toc27292"/>
      <w:r>
        <w:rPr>
          <w:rFonts w:hint="eastAsia" w:eastAsia="宋体" w:cs="宋体"/>
          <w:color w:val="000000"/>
          <w:sz w:val="24"/>
          <w:szCs w:val="24"/>
        </w:rPr>
        <w:t xml:space="preserve">2. </w:t>
      </w:r>
      <w:bookmarkEnd w:id="199"/>
      <w:bookmarkEnd w:id="200"/>
      <w:bookmarkEnd w:id="201"/>
      <w:bookmarkEnd w:id="202"/>
      <w:bookmarkEnd w:id="203"/>
      <w:r>
        <w:rPr>
          <w:rFonts w:hint="eastAsia" w:eastAsia="宋体" w:cs="宋体"/>
          <w:color w:val="000000"/>
          <w:sz w:val="24"/>
          <w:szCs w:val="24"/>
          <w:lang w:eastAsia="zh-CN"/>
        </w:rPr>
        <w:t>征集文件</w:t>
      </w:r>
      <w:bookmarkEnd w:id="204"/>
    </w:p>
    <w:p w14:paraId="5268F662">
      <w:pPr>
        <w:spacing w:line="500" w:lineRule="exact"/>
        <w:ind w:firstLine="482"/>
        <w:rPr>
          <w:rFonts w:ascii="宋体" w:hAnsi="宋体" w:eastAsia="宋体" w:cs="宋体"/>
          <w:b/>
          <w:color w:val="000000"/>
          <w:sz w:val="24"/>
          <w:szCs w:val="24"/>
        </w:rPr>
      </w:pPr>
      <w:bookmarkStart w:id="205" w:name="_Toc297211672"/>
      <w:r>
        <w:rPr>
          <w:rFonts w:hint="eastAsia" w:ascii="宋体" w:hAnsi="宋体" w:eastAsia="宋体" w:cs="宋体"/>
          <w:b/>
          <w:color w:val="000000"/>
          <w:sz w:val="24"/>
          <w:szCs w:val="24"/>
        </w:rPr>
        <w:t xml:space="preserve">2.1 </w:t>
      </w:r>
      <w:r>
        <w:rPr>
          <w:rFonts w:hint="eastAsia" w:ascii="宋体" w:hAnsi="宋体" w:eastAsia="宋体" w:cs="宋体"/>
          <w:b/>
          <w:color w:val="000000"/>
          <w:sz w:val="24"/>
          <w:szCs w:val="24"/>
          <w:lang w:eastAsia="zh-CN"/>
        </w:rPr>
        <w:t>征集文件</w:t>
      </w:r>
      <w:r>
        <w:rPr>
          <w:rFonts w:hint="eastAsia" w:ascii="宋体" w:hAnsi="宋体" w:eastAsia="宋体" w:cs="宋体"/>
          <w:b/>
          <w:color w:val="000000"/>
          <w:sz w:val="24"/>
          <w:szCs w:val="24"/>
        </w:rPr>
        <w:t>的组成</w:t>
      </w:r>
      <w:bookmarkEnd w:id="205"/>
    </w:p>
    <w:p w14:paraId="167DD075">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本</w:t>
      </w:r>
      <w:r>
        <w:rPr>
          <w:rFonts w:hint="eastAsia" w:ascii="宋体" w:hAnsi="宋体" w:eastAsia="宋体" w:cs="宋体"/>
          <w:color w:val="000000"/>
          <w:sz w:val="24"/>
          <w:szCs w:val="24"/>
          <w:lang w:eastAsia="zh-CN"/>
        </w:rPr>
        <w:t>征集文件</w:t>
      </w:r>
      <w:r>
        <w:rPr>
          <w:rFonts w:hint="eastAsia" w:ascii="宋体" w:hAnsi="宋体" w:eastAsia="宋体" w:cs="宋体"/>
          <w:color w:val="000000"/>
          <w:sz w:val="24"/>
          <w:szCs w:val="24"/>
        </w:rPr>
        <w:t>包括：</w:t>
      </w:r>
    </w:p>
    <w:p w14:paraId="49D84A73">
      <w:pPr>
        <w:widowControl/>
        <w:spacing w:line="500" w:lineRule="exact"/>
        <w:ind w:left="0" w:leftChars="0" w:firstLine="840" w:firstLineChars="35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第一章 征集公告</w:t>
      </w:r>
    </w:p>
    <w:p w14:paraId="66C36B28">
      <w:pPr>
        <w:widowControl/>
        <w:spacing w:line="500" w:lineRule="exact"/>
        <w:ind w:left="0" w:leftChars="0" w:firstLine="840" w:firstLineChars="35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第二章 供应商须知</w:t>
      </w:r>
    </w:p>
    <w:p w14:paraId="5FF32D72">
      <w:pPr>
        <w:widowControl/>
        <w:spacing w:line="500" w:lineRule="exact"/>
        <w:ind w:left="0" w:leftChars="0" w:firstLine="840" w:firstLineChars="35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第三章 评审办法</w:t>
      </w:r>
    </w:p>
    <w:p w14:paraId="6F2F0E3D">
      <w:pPr>
        <w:widowControl/>
        <w:spacing w:line="500" w:lineRule="exact"/>
        <w:ind w:left="0" w:leftChars="0" w:firstLine="840" w:firstLineChars="35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第四章 拟签订的框架协议文本和采购合同文本</w:t>
      </w:r>
    </w:p>
    <w:p w14:paraId="08C1742B">
      <w:pPr>
        <w:widowControl/>
        <w:spacing w:line="500" w:lineRule="exact"/>
        <w:ind w:left="0" w:leftChars="0" w:firstLine="840" w:firstLineChars="35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第五章 采购需求以及最高限制单价</w:t>
      </w:r>
      <w:r>
        <w:rPr>
          <w:rFonts w:hint="eastAsia" w:ascii="宋体" w:hAnsi="宋体" w:eastAsia="宋体" w:cs="宋体"/>
          <w:color w:val="000000"/>
          <w:sz w:val="24"/>
          <w:szCs w:val="24"/>
        </w:rPr>
        <w:tab/>
      </w:r>
    </w:p>
    <w:p w14:paraId="2E20D101">
      <w:pPr>
        <w:widowControl/>
        <w:spacing w:line="500" w:lineRule="exact"/>
        <w:ind w:left="0" w:leftChars="0" w:firstLine="840" w:firstLineChars="35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第六章 响应文件格式</w:t>
      </w:r>
    </w:p>
    <w:p w14:paraId="55491A05">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根据本章第 2.2.1款和第 2.2.2 款对</w:t>
      </w:r>
      <w:r>
        <w:rPr>
          <w:rFonts w:hint="eastAsia" w:ascii="宋体" w:hAnsi="宋体" w:eastAsia="宋体" w:cs="宋体"/>
          <w:color w:val="000000"/>
          <w:sz w:val="24"/>
          <w:szCs w:val="24"/>
          <w:lang w:eastAsia="zh-CN"/>
        </w:rPr>
        <w:t>征集文件</w:t>
      </w:r>
      <w:r>
        <w:rPr>
          <w:rFonts w:hint="eastAsia" w:ascii="宋体" w:hAnsi="宋体" w:eastAsia="宋体" w:cs="宋体"/>
          <w:color w:val="000000"/>
          <w:sz w:val="24"/>
          <w:szCs w:val="24"/>
        </w:rPr>
        <w:t>所做的澄清、修改，构成</w:t>
      </w:r>
      <w:r>
        <w:rPr>
          <w:rFonts w:hint="eastAsia" w:ascii="宋体" w:hAnsi="宋体" w:eastAsia="宋体" w:cs="宋体"/>
          <w:color w:val="000000"/>
          <w:sz w:val="24"/>
          <w:szCs w:val="24"/>
          <w:lang w:eastAsia="zh-CN"/>
        </w:rPr>
        <w:t>征集文件</w:t>
      </w:r>
      <w:r>
        <w:rPr>
          <w:rFonts w:hint="eastAsia" w:ascii="宋体" w:hAnsi="宋体" w:eastAsia="宋体" w:cs="宋体"/>
          <w:color w:val="000000"/>
          <w:sz w:val="24"/>
          <w:szCs w:val="24"/>
        </w:rPr>
        <w:t>的组成部分。</w:t>
      </w:r>
    </w:p>
    <w:p w14:paraId="1D19D3E4">
      <w:pPr>
        <w:spacing w:line="500" w:lineRule="exact"/>
        <w:ind w:firstLine="482"/>
        <w:rPr>
          <w:rFonts w:ascii="宋体" w:hAnsi="宋体" w:eastAsia="宋体" w:cs="宋体"/>
          <w:b/>
          <w:color w:val="000000"/>
          <w:sz w:val="24"/>
          <w:szCs w:val="24"/>
        </w:rPr>
      </w:pPr>
      <w:bookmarkStart w:id="206" w:name="_Toc472429287"/>
      <w:bookmarkStart w:id="207" w:name="_Toc472337642"/>
      <w:bookmarkStart w:id="208" w:name="_Toc30722"/>
      <w:r>
        <w:rPr>
          <w:rFonts w:hint="eastAsia" w:ascii="宋体" w:hAnsi="宋体" w:eastAsia="宋体" w:cs="宋体"/>
          <w:b/>
          <w:color w:val="000000"/>
          <w:sz w:val="24"/>
          <w:szCs w:val="24"/>
        </w:rPr>
        <w:t xml:space="preserve">2.2  </w:t>
      </w:r>
      <w:r>
        <w:rPr>
          <w:rFonts w:hint="eastAsia" w:ascii="宋体" w:hAnsi="宋体" w:eastAsia="宋体" w:cs="宋体"/>
          <w:b/>
          <w:color w:val="000000"/>
          <w:sz w:val="24"/>
          <w:szCs w:val="24"/>
          <w:lang w:eastAsia="zh-CN"/>
        </w:rPr>
        <w:t>征集文件</w:t>
      </w:r>
      <w:r>
        <w:rPr>
          <w:rFonts w:hint="eastAsia" w:ascii="宋体" w:hAnsi="宋体" w:eastAsia="宋体" w:cs="宋体"/>
          <w:b/>
          <w:color w:val="000000"/>
          <w:sz w:val="24"/>
          <w:szCs w:val="24"/>
        </w:rPr>
        <w:t>的澄清</w:t>
      </w:r>
      <w:bookmarkEnd w:id="206"/>
      <w:bookmarkEnd w:id="207"/>
    </w:p>
    <w:p w14:paraId="1D080424">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2.2.1</w:t>
      </w:r>
      <w:r>
        <w:rPr>
          <w:rFonts w:hint="eastAsia" w:ascii="宋体" w:hAnsi="宋体" w:eastAsia="宋体" w:cs="宋体"/>
          <w:bCs/>
          <w:color w:val="000000"/>
          <w:sz w:val="24"/>
          <w:szCs w:val="24"/>
          <w:lang w:eastAsia="zh-CN"/>
        </w:rPr>
        <w:t>供应商</w:t>
      </w:r>
      <w:r>
        <w:rPr>
          <w:rFonts w:hint="eastAsia" w:ascii="宋体" w:hAnsi="宋体" w:eastAsia="宋体" w:cs="宋体"/>
          <w:bCs/>
          <w:color w:val="000000"/>
          <w:sz w:val="24"/>
          <w:szCs w:val="24"/>
        </w:rPr>
        <w:t>应仔细阅读和检查</w:t>
      </w:r>
      <w:r>
        <w:rPr>
          <w:rFonts w:hint="eastAsia" w:ascii="宋体" w:hAnsi="宋体" w:eastAsia="宋体" w:cs="宋体"/>
          <w:bCs/>
          <w:color w:val="000000"/>
          <w:sz w:val="24"/>
          <w:szCs w:val="24"/>
          <w:lang w:eastAsia="zh-CN"/>
        </w:rPr>
        <w:t>征集文件</w:t>
      </w:r>
      <w:r>
        <w:rPr>
          <w:rFonts w:hint="eastAsia" w:ascii="宋体" w:hAnsi="宋体" w:eastAsia="宋体" w:cs="宋体"/>
          <w:bCs/>
          <w:color w:val="000000"/>
          <w:sz w:val="24"/>
          <w:szCs w:val="24"/>
        </w:rPr>
        <w:t>的全部内容。如发现缺页或附件不全，应及时向采购人提出，以便补齐。如有疑问，应在须知前附表规定的时间前以书面形式(包括信函、电报、传真等可以有形地表现所载内容的形式，下同)，要求采购人对</w:t>
      </w:r>
      <w:r>
        <w:rPr>
          <w:rFonts w:hint="eastAsia" w:ascii="宋体" w:hAnsi="宋体" w:eastAsia="宋体" w:cs="宋体"/>
          <w:bCs/>
          <w:color w:val="000000"/>
          <w:sz w:val="24"/>
          <w:szCs w:val="24"/>
          <w:lang w:eastAsia="zh-CN"/>
        </w:rPr>
        <w:t>征集文件</w:t>
      </w:r>
      <w:r>
        <w:rPr>
          <w:rFonts w:hint="eastAsia" w:ascii="宋体" w:hAnsi="宋体" w:eastAsia="宋体" w:cs="宋体"/>
          <w:bCs/>
          <w:color w:val="000000"/>
          <w:sz w:val="24"/>
          <w:szCs w:val="24"/>
        </w:rPr>
        <w:t>予以澄清。</w:t>
      </w:r>
    </w:p>
    <w:p w14:paraId="5A2ECAEA">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 xml:space="preserve">2.2.2 </w:t>
      </w:r>
      <w:r>
        <w:rPr>
          <w:rFonts w:hint="eastAsia" w:ascii="宋体" w:hAnsi="宋体" w:eastAsia="宋体" w:cs="宋体"/>
          <w:bCs/>
          <w:color w:val="000000"/>
          <w:sz w:val="24"/>
          <w:szCs w:val="24"/>
          <w:lang w:eastAsia="zh-CN"/>
        </w:rPr>
        <w:t>征集文件</w:t>
      </w:r>
      <w:r>
        <w:rPr>
          <w:rFonts w:hint="eastAsia" w:ascii="宋体" w:hAnsi="宋体" w:eastAsia="宋体" w:cs="宋体"/>
          <w:bCs/>
          <w:color w:val="000000"/>
          <w:sz w:val="24"/>
          <w:szCs w:val="24"/>
        </w:rPr>
        <w:t>的澄清将在须知前附表规定的</w:t>
      </w:r>
      <w:r>
        <w:rPr>
          <w:rFonts w:hint="eastAsia" w:ascii="宋体" w:hAnsi="宋体" w:eastAsia="宋体" w:cs="宋体"/>
          <w:bCs/>
          <w:color w:val="000000"/>
          <w:sz w:val="24"/>
          <w:szCs w:val="24"/>
          <w:lang w:eastAsia="zh-CN"/>
        </w:rPr>
        <w:t>响应文件提交截止时间</w:t>
      </w:r>
      <w:r>
        <w:rPr>
          <w:rFonts w:hint="eastAsia" w:ascii="宋体" w:hAnsi="宋体" w:eastAsia="宋体" w:cs="宋体"/>
          <w:bCs/>
          <w:color w:val="000000"/>
          <w:sz w:val="24"/>
          <w:szCs w:val="24"/>
        </w:rPr>
        <w:t>15天前在信阳市公共资源交易系统“变更公告”或“答疑文件”将澄清内容予以发布，但不指明澄清问题的来源。如果澄清发出的时间距</w:t>
      </w:r>
      <w:r>
        <w:rPr>
          <w:rFonts w:hint="eastAsia" w:ascii="宋体" w:hAnsi="宋体" w:eastAsia="宋体" w:cs="宋体"/>
          <w:bCs/>
          <w:color w:val="000000"/>
          <w:sz w:val="24"/>
          <w:szCs w:val="24"/>
          <w:lang w:eastAsia="zh-CN"/>
        </w:rPr>
        <w:t>响应文件提交截止时间</w:t>
      </w:r>
      <w:r>
        <w:rPr>
          <w:rFonts w:hint="eastAsia" w:ascii="宋体" w:hAnsi="宋体" w:eastAsia="宋体" w:cs="宋体"/>
          <w:bCs/>
          <w:color w:val="000000"/>
          <w:sz w:val="24"/>
          <w:szCs w:val="24"/>
        </w:rPr>
        <w:t>不足15天的，并且澄清的内容可能影响</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编制的，将相应延长</w:t>
      </w:r>
      <w:r>
        <w:rPr>
          <w:rFonts w:hint="eastAsia" w:ascii="宋体" w:hAnsi="宋体" w:eastAsia="宋体" w:cs="宋体"/>
          <w:bCs/>
          <w:color w:val="000000"/>
          <w:sz w:val="24"/>
          <w:szCs w:val="24"/>
          <w:lang w:eastAsia="zh-CN"/>
        </w:rPr>
        <w:t>响应文件提交截止时间</w:t>
      </w:r>
      <w:r>
        <w:rPr>
          <w:rFonts w:hint="eastAsia" w:ascii="宋体" w:hAnsi="宋体" w:eastAsia="宋体" w:cs="宋体"/>
          <w:bCs/>
          <w:color w:val="000000"/>
          <w:sz w:val="24"/>
          <w:szCs w:val="24"/>
        </w:rPr>
        <w:t>。</w:t>
      </w:r>
    </w:p>
    <w:p w14:paraId="573D9B80">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 xml:space="preserve">2.2.3 </w:t>
      </w:r>
      <w:r>
        <w:rPr>
          <w:rFonts w:hint="eastAsia" w:ascii="宋体" w:hAnsi="宋体" w:eastAsia="宋体" w:cs="宋体"/>
          <w:bCs/>
          <w:color w:val="000000"/>
          <w:sz w:val="24"/>
          <w:szCs w:val="24"/>
          <w:lang w:eastAsia="zh-CN"/>
        </w:rPr>
        <w:t>供应商</w:t>
      </w:r>
      <w:r>
        <w:rPr>
          <w:rFonts w:hint="eastAsia" w:ascii="宋体" w:hAnsi="宋体" w:eastAsia="宋体" w:cs="宋体"/>
          <w:bCs/>
          <w:color w:val="000000"/>
          <w:sz w:val="24"/>
          <w:szCs w:val="24"/>
        </w:rPr>
        <w:t>应在</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递交截止时间前及时查看澄清内容，因</w:t>
      </w:r>
      <w:r>
        <w:rPr>
          <w:rFonts w:hint="eastAsia" w:ascii="宋体" w:hAnsi="宋体" w:eastAsia="宋体" w:cs="宋体"/>
          <w:bCs/>
          <w:color w:val="000000"/>
          <w:sz w:val="24"/>
          <w:szCs w:val="24"/>
          <w:lang w:eastAsia="zh-CN"/>
        </w:rPr>
        <w:t>供应商</w:t>
      </w:r>
      <w:r>
        <w:rPr>
          <w:rFonts w:hint="eastAsia" w:ascii="宋体" w:hAnsi="宋体" w:eastAsia="宋体" w:cs="宋体"/>
          <w:bCs/>
          <w:color w:val="000000"/>
          <w:sz w:val="24"/>
          <w:szCs w:val="24"/>
        </w:rPr>
        <w:t>未及时查看而造成的后果自负。</w:t>
      </w:r>
    </w:p>
    <w:p w14:paraId="7FA25858">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2.2.4 除非采购人认为确有必要答复，否则，采购人有权拒绝回复</w:t>
      </w:r>
      <w:r>
        <w:rPr>
          <w:rFonts w:hint="eastAsia" w:ascii="宋体" w:hAnsi="宋体" w:eastAsia="宋体" w:cs="宋体"/>
          <w:bCs/>
          <w:color w:val="000000"/>
          <w:sz w:val="24"/>
          <w:szCs w:val="24"/>
          <w:lang w:eastAsia="zh-CN"/>
        </w:rPr>
        <w:t>供应商</w:t>
      </w:r>
      <w:r>
        <w:rPr>
          <w:rFonts w:hint="eastAsia" w:ascii="宋体" w:hAnsi="宋体" w:eastAsia="宋体" w:cs="宋体"/>
          <w:bCs/>
          <w:color w:val="000000"/>
          <w:sz w:val="24"/>
          <w:szCs w:val="24"/>
        </w:rPr>
        <w:t>在本章第2.2.1项规定的时间后的任何澄清要求。</w:t>
      </w:r>
    </w:p>
    <w:p w14:paraId="40B9BBC8">
      <w:pPr>
        <w:spacing w:line="500" w:lineRule="exact"/>
        <w:ind w:firstLine="482"/>
        <w:rPr>
          <w:rFonts w:ascii="宋体" w:hAnsi="宋体" w:eastAsia="宋体" w:cs="宋体"/>
          <w:b/>
          <w:color w:val="000000"/>
          <w:sz w:val="24"/>
          <w:szCs w:val="24"/>
        </w:rPr>
      </w:pPr>
      <w:bookmarkStart w:id="209" w:name="_Toc472429288"/>
      <w:bookmarkStart w:id="210" w:name="_Toc472337643"/>
      <w:r>
        <w:rPr>
          <w:rFonts w:hint="eastAsia" w:ascii="宋体" w:hAnsi="宋体" w:eastAsia="宋体" w:cs="宋体"/>
          <w:b/>
          <w:color w:val="000000"/>
          <w:sz w:val="24"/>
          <w:szCs w:val="24"/>
        </w:rPr>
        <w:t xml:space="preserve">2.3  </w:t>
      </w:r>
      <w:r>
        <w:rPr>
          <w:rFonts w:hint="eastAsia" w:ascii="宋体" w:hAnsi="宋体" w:eastAsia="宋体" w:cs="宋体"/>
          <w:b/>
          <w:color w:val="000000"/>
          <w:sz w:val="24"/>
          <w:szCs w:val="24"/>
          <w:lang w:eastAsia="zh-CN"/>
        </w:rPr>
        <w:t>征集文件</w:t>
      </w:r>
      <w:r>
        <w:rPr>
          <w:rFonts w:hint="eastAsia" w:ascii="宋体" w:hAnsi="宋体" w:eastAsia="宋体" w:cs="宋体"/>
          <w:b/>
          <w:color w:val="000000"/>
          <w:sz w:val="24"/>
          <w:szCs w:val="24"/>
        </w:rPr>
        <w:t>的修改</w:t>
      </w:r>
      <w:bookmarkEnd w:id="209"/>
      <w:bookmarkEnd w:id="210"/>
    </w:p>
    <w:p w14:paraId="27DBA616">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2.3.1在</w:t>
      </w:r>
      <w:r>
        <w:rPr>
          <w:rFonts w:hint="eastAsia" w:ascii="宋体" w:hAnsi="宋体" w:eastAsia="宋体" w:cs="宋体"/>
          <w:bCs/>
          <w:color w:val="000000"/>
          <w:sz w:val="24"/>
          <w:szCs w:val="24"/>
          <w:lang w:eastAsia="zh-CN"/>
        </w:rPr>
        <w:t>响应文件提交截止时间</w:t>
      </w:r>
      <w:r>
        <w:rPr>
          <w:rFonts w:hint="eastAsia" w:ascii="宋体" w:hAnsi="宋体" w:eastAsia="宋体" w:cs="宋体"/>
          <w:bCs/>
          <w:color w:val="000000"/>
          <w:sz w:val="24"/>
          <w:szCs w:val="24"/>
        </w:rPr>
        <w:t>15天前，采购人可以修改</w:t>
      </w:r>
      <w:r>
        <w:rPr>
          <w:rFonts w:hint="eastAsia" w:ascii="宋体" w:hAnsi="宋体" w:eastAsia="宋体" w:cs="宋体"/>
          <w:bCs/>
          <w:color w:val="000000"/>
          <w:sz w:val="24"/>
          <w:szCs w:val="24"/>
          <w:lang w:eastAsia="zh-CN"/>
        </w:rPr>
        <w:t>征集文件</w:t>
      </w:r>
      <w:r>
        <w:rPr>
          <w:rFonts w:hint="eastAsia" w:ascii="宋体" w:hAnsi="宋体" w:eastAsia="宋体" w:cs="宋体"/>
          <w:bCs/>
          <w:color w:val="000000"/>
          <w:sz w:val="24"/>
          <w:szCs w:val="24"/>
        </w:rPr>
        <w:t>。如有修改，应在信阳市公共资源交易系统“变更公告”或“答疑文件”将修改内容予以发布。如果修改的内容可能影响</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编制且发出的时间距</w:t>
      </w:r>
      <w:r>
        <w:rPr>
          <w:rFonts w:hint="eastAsia" w:ascii="宋体" w:hAnsi="宋体" w:eastAsia="宋体" w:cs="宋体"/>
          <w:bCs/>
          <w:color w:val="000000"/>
          <w:sz w:val="24"/>
          <w:szCs w:val="24"/>
          <w:lang w:eastAsia="zh-CN"/>
        </w:rPr>
        <w:t>响应文件提交截止时间</w:t>
      </w:r>
      <w:r>
        <w:rPr>
          <w:rFonts w:hint="eastAsia" w:ascii="宋体" w:hAnsi="宋体" w:eastAsia="宋体" w:cs="宋体"/>
          <w:bCs/>
          <w:color w:val="000000"/>
          <w:sz w:val="24"/>
          <w:szCs w:val="24"/>
        </w:rPr>
        <w:t>不足15天，相应延长</w:t>
      </w:r>
      <w:r>
        <w:rPr>
          <w:rFonts w:hint="eastAsia" w:ascii="宋体" w:hAnsi="宋体" w:eastAsia="宋体" w:cs="宋体"/>
          <w:bCs/>
          <w:color w:val="000000"/>
          <w:sz w:val="24"/>
          <w:szCs w:val="24"/>
          <w:lang w:eastAsia="zh-CN"/>
        </w:rPr>
        <w:t>响应文件提交截止时间</w:t>
      </w:r>
      <w:r>
        <w:rPr>
          <w:rFonts w:hint="eastAsia" w:ascii="宋体" w:hAnsi="宋体" w:eastAsia="宋体" w:cs="宋体"/>
          <w:bCs/>
          <w:color w:val="000000"/>
          <w:sz w:val="24"/>
          <w:szCs w:val="24"/>
        </w:rPr>
        <w:t>。</w:t>
      </w:r>
    </w:p>
    <w:p w14:paraId="18EF58CC">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2.3.2当</w:t>
      </w:r>
      <w:r>
        <w:rPr>
          <w:rFonts w:hint="eastAsia" w:ascii="宋体" w:hAnsi="宋体" w:eastAsia="宋体" w:cs="宋体"/>
          <w:bCs/>
          <w:color w:val="000000"/>
          <w:sz w:val="24"/>
          <w:szCs w:val="24"/>
          <w:lang w:eastAsia="zh-CN"/>
        </w:rPr>
        <w:t>征集文件</w:t>
      </w:r>
      <w:r>
        <w:rPr>
          <w:rFonts w:hint="eastAsia" w:ascii="宋体" w:hAnsi="宋体" w:eastAsia="宋体" w:cs="宋体"/>
          <w:bCs/>
          <w:color w:val="000000"/>
          <w:sz w:val="24"/>
          <w:szCs w:val="24"/>
        </w:rPr>
        <w:t>的澄清、修改、补充等在同一内容的表述上不一致时，以最后在信阳市公共资源交易系统发出的文件为准。</w:t>
      </w:r>
    </w:p>
    <w:p w14:paraId="4BA3DB2C">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2.3.3</w:t>
      </w:r>
      <w:r>
        <w:rPr>
          <w:rFonts w:hint="eastAsia" w:ascii="宋体" w:hAnsi="宋体" w:eastAsia="宋体" w:cs="宋体"/>
          <w:bCs/>
          <w:color w:val="000000"/>
          <w:sz w:val="24"/>
          <w:szCs w:val="24"/>
          <w:lang w:eastAsia="zh-CN"/>
        </w:rPr>
        <w:t>供应商</w:t>
      </w:r>
      <w:r>
        <w:rPr>
          <w:rFonts w:hint="eastAsia" w:ascii="宋体" w:hAnsi="宋体" w:eastAsia="宋体" w:cs="宋体"/>
          <w:bCs/>
          <w:color w:val="000000"/>
          <w:sz w:val="24"/>
          <w:szCs w:val="24"/>
        </w:rPr>
        <w:t>应在</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递交截止时间前及时查看修改内容，因</w:t>
      </w:r>
      <w:r>
        <w:rPr>
          <w:rFonts w:hint="eastAsia" w:ascii="宋体" w:hAnsi="宋体" w:eastAsia="宋体" w:cs="宋体"/>
          <w:bCs/>
          <w:color w:val="000000"/>
          <w:sz w:val="24"/>
          <w:szCs w:val="24"/>
          <w:lang w:eastAsia="zh-CN"/>
        </w:rPr>
        <w:t>供应商</w:t>
      </w:r>
      <w:r>
        <w:rPr>
          <w:rFonts w:hint="eastAsia" w:ascii="宋体" w:hAnsi="宋体" w:eastAsia="宋体" w:cs="宋体"/>
          <w:bCs/>
          <w:color w:val="000000"/>
          <w:sz w:val="24"/>
          <w:szCs w:val="24"/>
        </w:rPr>
        <w:t>未及时查看而造成的后果自负。</w:t>
      </w:r>
    </w:p>
    <w:p w14:paraId="5A7E7448">
      <w:pPr>
        <w:pStyle w:val="3"/>
        <w:spacing w:line="500" w:lineRule="exact"/>
        <w:ind w:firstLine="482"/>
        <w:rPr>
          <w:rFonts w:eastAsia="宋体" w:cs="宋体"/>
          <w:color w:val="000000"/>
          <w:sz w:val="24"/>
          <w:szCs w:val="24"/>
        </w:rPr>
      </w:pPr>
    </w:p>
    <w:p w14:paraId="60092D40">
      <w:pPr>
        <w:rPr>
          <w:rFonts w:eastAsia="宋体" w:cs="宋体"/>
          <w:color w:val="000000"/>
          <w:sz w:val="24"/>
          <w:szCs w:val="24"/>
        </w:rPr>
      </w:pPr>
    </w:p>
    <w:p w14:paraId="71DD0680">
      <w:pPr>
        <w:pStyle w:val="3"/>
        <w:spacing w:line="500" w:lineRule="exact"/>
        <w:ind w:firstLine="3614" w:firstLineChars="1500"/>
        <w:rPr>
          <w:rFonts w:hint="eastAsia" w:eastAsia="宋体" w:cs="宋体"/>
          <w:color w:val="000000"/>
          <w:sz w:val="24"/>
          <w:szCs w:val="24"/>
        </w:rPr>
        <w:sectPr>
          <w:pgSz w:w="11905" w:h="16838"/>
          <w:pgMar w:top="1440" w:right="1463" w:bottom="1440" w:left="1463" w:header="850" w:footer="850" w:gutter="0"/>
          <w:cols w:space="720" w:num="1"/>
          <w:docGrid w:type="lines" w:linePitch="411" w:charSpace="0"/>
        </w:sectPr>
      </w:pPr>
    </w:p>
    <w:p w14:paraId="2A748586">
      <w:pPr>
        <w:pStyle w:val="3"/>
        <w:spacing w:line="500" w:lineRule="exact"/>
        <w:ind w:firstLine="3614" w:firstLineChars="1500"/>
        <w:rPr>
          <w:rFonts w:hint="eastAsia" w:eastAsia="宋体" w:cs="宋体"/>
          <w:color w:val="000000"/>
          <w:sz w:val="24"/>
          <w:szCs w:val="24"/>
          <w:lang w:eastAsia="zh-CN"/>
        </w:rPr>
      </w:pPr>
      <w:bookmarkStart w:id="211" w:name="_Toc23377"/>
      <w:r>
        <w:rPr>
          <w:rFonts w:hint="eastAsia" w:eastAsia="宋体" w:cs="宋体"/>
          <w:color w:val="000000"/>
          <w:sz w:val="24"/>
          <w:szCs w:val="24"/>
        </w:rPr>
        <w:t xml:space="preserve">3. </w:t>
      </w:r>
      <w:bookmarkEnd w:id="208"/>
      <w:r>
        <w:rPr>
          <w:rFonts w:hint="eastAsia" w:eastAsia="宋体" w:cs="宋体"/>
          <w:color w:val="000000"/>
          <w:sz w:val="24"/>
          <w:szCs w:val="24"/>
          <w:lang w:eastAsia="zh-CN"/>
        </w:rPr>
        <w:t>响应文件编制</w:t>
      </w:r>
      <w:bookmarkEnd w:id="211"/>
    </w:p>
    <w:p w14:paraId="2BA8CFCD">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3.1</w:t>
      </w:r>
      <w:r>
        <w:rPr>
          <w:rFonts w:hint="eastAsia" w:ascii="宋体" w:hAnsi="宋体" w:eastAsia="宋体" w:cs="宋体"/>
          <w:b/>
          <w:color w:val="000000"/>
          <w:sz w:val="24"/>
          <w:szCs w:val="24"/>
          <w:lang w:eastAsia="zh-CN"/>
        </w:rPr>
        <w:t>响应文件</w:t>
      </w:r>
      <w:r>
        <w:rPr>
          <w:rFonts w:hint="eastAsia" w:ascii="宋体" w:hAnsi="宋体" w:eastAsia="宋体" w:cs="宋体"/>
          <w:b/>
          <w:color w:val="000000"/>
          <w:sz w:val="24"/>
          <w:szCs w:val="24"/>
        </w:rPr>
        <w:t>的组成</w:t>
      </w:r>
    </w:p>
    <w:p w14:paraId="0699555F">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应包括下列内容</w:t>
      </w:r>
      <w:r>
        <w:rPr>
          <w:rFonts w:hint="eastAsia" w:ascii="宋体" w:hAnsi="宋体" w:eastAsia="宋体" w:cs="宋体"/>
          <w:b/>
          <w:bCs/>
          <w:color w:val="000000"/>
          <w:sz w:val="24"/>
          <w:szCs w:val="24"/>
        </w:rPr>
        <w:t>：详见第六章“</w:t>
      </w:r>
      <w:r>
        <w:rPr>
          <w:rFonts w:hint="eastAsia" w:ascii="宋体" w:hAnsi="宋体" w:eastAsia="宋体" w:cs="宋体"/>
          <w:b/>
          <w:bCs/>
          <w:color w:val="000000"/>
          <w:sz w:val="24"/>
          <w:szCs w:val="24"/>
          <w:lang w:eastAsia="zh-CN"/>
        </w:rPr>
        <w:t>响应文件</w:t>
      </w:r>
      <w:r>
        <w:rPr>
          <w:rFonts w:hint="eastAsia" w:ascii="宋体" w:hAnsi="宋体" w:eastAsia="宋体" w:cs="宋体"/>
          <w:b/>
          <w:bCs/>
          <w:color w:val="000000"/>
          <w:sz w:val="24"/>
          <w:szCs w:val="24"/>
        </w:rPr>
        <w:t>格式”</w:t>
      </w:r>
    </w:p>
    <w:p w14:paraId="126E91CC">
      <w:pPr>
        <w:spacing w:line="500" w:lineRule="exact"/>
        <w:ind w:firstLine="482"/>
        <w:rPr>
          <w:rFonts w:ascii="宋体" w:hAnsi="宋体" w:eastAsia="宋体" w:cs="宋体"/>
          <w:b/>
          <w:color w:val="000000"/>
          <w:sz w:val="24"/>
          <w:szCs w:val="24"/>
        </w:rPr>
      </w:pPr>
      <w:bookmarkStart w:id="212" w:name="_Toc297211674"/>
      <w:r>
        <w:rPr>
          <w:rFonts w:hint="eastAsia" w:ascii="宋体" w:hAnsi="宋体" w:eastAsia="宋体" w:cs="宋体"/>
          <w:b/>
          <w:color w:val="000000"/>
          <w:sz w:val="24"/>
          <w:szCs w:val="24"/>
        </w:rPr>
        <w:t xml:space="preserve">3.2 </w:t>
      </w:r>
      <w:r>
        <w:rPr>
          <w:rFonts w:hint="eastAsia" w:ascii="宋体" w:hAnsi="宋体" w:eastAsia="宋体" w:cs="宋体"/>
          <w:b/>
          <w:color w:val="000000"/>
          <w:sz w:val="24"/>
          <w:szCs w:val="24"/>
          <w:lang w:eastAsia="zh-CN"/>
        </w:rPr>
        <w:t>响应</w:t>
      </w:r>
      <w:r>
        <w:rPr>
          <w:rFonts w:hint="eastAsia" w:ascii="宋体" w:hAnsi="宋体" w:eastAsia="宋体" w:cs="宋体"/>
          <w:b/>
          <w:color w:val="000000"/>
          <w:sz w:val="24"/>
          <w:szCs w:val="24"/>
        </w:rPr>
        <w:t>报价</w:t>
      </w:r>
      <w:bookmarkEnd w:id="212"/>
    </w:p>
    <w:p w14:paraId="597A78E4">
      <w:pPr>
        <w:spacing w:line="500" w:lineRule="exact"/>
        <w:ind w:firstLine="48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3.2.1本次</w:t>
      </w:r>
      <w:r>
        <w:rPr>
          <w:rFonts w:hint="eastAsia" w:ascii="宋体" w:hAnsi="宋体" w:eastAsia="宋体" w:cs="宋体"/>
          <w:b/>
          <w:bCs/>
          <w:color w:val="000000"/>
          <w:sz w:val="24"/>
          <w:szCs w:val="24"/>
          <w:lang w:eastAsia="zh-CN"/>
        </w:rPr>
        <w:t>征集项目</w:t>
      </w:r>
      <w:r>
        <w:rPr>
          <w:rFonts w:hint="eastAsia" w:ascii="宋体" w:hAnsi="宋体" w:eastAsia="宋体" w:cs="宋体"/>
          <w:b/>
          <w:bCs/>
          <w:color w:val="000000"/>
          <w:sz w:val="24"/>
          <w:szCs w:val="24"/>
        </w:rPr>
        <w:t xml:space="preserve">不报价，按照征集文件规定的服务费用及相关管理办法进行结算。 </w:t>
      </w:r>
    </w:p>
    <w:p w14:paraId="0DB1C6ED">
      <w:pPr>
        <w:spacing w:line="500" w:lineRule="exact"/>
        <w:ind w:firstLine="48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3.2.2</w:t>
      </w:r>
      <w:r>
        <w:rPr>
          <w:rFonts w:hint="eastAsia" w:ascii="宋体" w:hAnsi="宋体" w:eastAsia="宋体" w:cs="宋体"/>
          <w:bCs/>
          <w:color w:val="000000"/>
          <w:sz w:val="24"/>
          <w:szCs w:val="24"/>
        </w:rPr>
        <w:t>服务费用包含完成项目所需的直接成本（服务人员工资、住宿费、生活费及差旅费、补助费等，用于项目服务人员的其他专项开支等）、间接成本（公司管理人员工资、行政办公费、业务培训费等）、设备设施费、材料费、风险费、管理费、利润、税金、政策性文件规定及为完成本项目所必须发生的各项费用的总和，应计未计部分视为全部计入。</w:t>
      </w:r>
    </w:p>
    <w:p w14:paraId="4865BE7B">
      <w:pPr>
        <w:spacing w:line="500" w:lineRule="exact"/>
        <w:ind w:firstLine="48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3.2.3入围供应商第一阶段响应报价是采购人或者服务对象确定第二阶段成交供应商的最高限价。</w:t>
      </w:r>
    </w:p>
    <w:p w14:paraId="6E6CF98E">
      <w:pPr>
        <w:spacing w:line="500" w:lineRule="exact"/>
        <w:ind w:firstLine="48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3.2.4供应商应充分了解该项目的总体情况以及影响响应报价的其他要素。合同价包括完成采购人指定的项目的所有费用，采购人不再支付其他任何费用。</w:t>
      </w:r>
    </w:p>
    <w:p w14:paraId="7A1BCD29">
      <w:pPr>
        <w:spacing w:line="500" w:lineRule="exact"/>
        <w:ind w:firstLine="480"/>
        <w:rPr>
          <w:rFonts w:hint="eastAsia" w:ascii="宋体" w:hAnsi="宋体" w:eastAsia="宋体" w:cs="宋体"/>
          <w:bCs/>
          <w:color w:val="000000"/>
          <w:sz w:val="24"/>
          <w:szCs w:val="24"/>
        </w:rPr>
      </w:pPr>
      <w:r>
        <w:rPr>
          <w:rFonts w:hint="eastAsia" w:ascii="宋体" w:hAnsi="宋体" w:eastAsia="宋体" w:cs="宋体"/>
          <w:bCs/>
          <w:color w:val="000000"/>
          <w:sz w:val="24"/>
          <w:szCs w:val="24"/>
        </w:rPr>
        <w:t>3.2.</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全部报价均应以人民币为计量币种，并以人民币进行结算。</w:t>
      </w:r>
    </w:p>
    <w:p w14:paraId="64426191">
      <w:pPr>
        <w:spacing w:line="500" w:lineRule="exact"/>
        <w:ind w:firstLine="482"/>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3.3政府采购政策要求以及政策执行措施</w:t>
      </w:r>
    </w:p>
    <w:p w14:paraId="49EA4798">
      <w:pPr>
        <w:spacing w:line="500" w:lineRule="exact"/>
        <w:ind w:firstLine="482"/>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 xml:space="preserve">  </w:t>
      </w:r>
      <w:r>
        <w:rPr>
          <w:rFonts w:hint="eastAsia" w:ascii="宋体" w:hAnsi="宋体" w:eastAsia="宋体" w:cs="宋体"/>
          <w:b w:val="0"/>
          <w:bCs/>
          <w:color w:val="000000"/>
          <w:sz w:val="24"/>
          <w:szCs w:val="24"/>
          <w:lang w:val="en-US" w:eastAsia="zh-CN"/>
        </w:rPr>
        <w:t xml:space="preserve"> 详见供应商须知前附表</w:t>
      </w:r>
    </w:p>
    <w:p w14:paraId="180ADE1E">
      <w:pPr>
        <w:spacing w:line="500" w:lineRule="exact"/>
        <w:ind w:firstLine="482"/>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3.4</w:t>
      </w:r>
      <w:r>
        <w:rPr>
          <w:rFonts w:hint="eastAsia" w:ascii="宋体" w:hAnsi="宋体" w:eastAsia="宋体" w:cs="宋体"/>
          <w:b/>
          <w:color w:val="000000"/>
          <w:sz w:val="24"/>
          <w:szCs w:val="24"/>
          <w:lang w:eastAsia="zh-CN"/>
        </w:rPr>
        <w:t>响应文件有效期</w:t>
      </w:r>
    </w:p>
    <w:p w14:paraId="155887EE">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3.4.1在</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须知前附表规定的</w:t>
      </w:r>
      <w:r>
        <w:rPr>
          <w:rFonts w:hint="eastAsia" w:ascii="宋体" w:hAnsi="宋体" w:eastAsia="宋体" w:cs="宋体"/>
          <w:color w:val="000000"/>
          <w:sz w:val="24"/>
          <w:szCs w:val="24"/>
          <w:lang w:eastAsia="zh-CN"/>
        </w:rPr>
        <w:t>响应文件有效期</w:t>
      </w:r>
      <w:r>
        <w:rPr>
          <w:rFonts w:hint="eastAsia" w:ascii="宋体" w:hAnsi="宋体" w:eastAsia="宋体" w:cs="宋体"/>
          <w:color w:val="000000"/>
          <w:sz w:val="24"/>
          <w:szCs w:val="24"/>
        </w:rPr>
        <w:t>内，</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不得要求撤销或修改其</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w:t>
      </w:r>
    </w:p>
    <w:p w14:paraId="3F3C6F1B">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3.4.2出现特殊情况需要延长</w:t>
      </w:r>
      <w:r>
        <w:rPr>
          <w:rFonts w:hint="eastAsia" w:ascii="宋体" w:hAnsi="宋体" w:eastAsia="宋体" w:cs="宋体"/>
          <w:color w:val="000000"/>
          <w:sz w:val="24"/>
          <w:szCs w:val="24"/>
          <w:lang w:eastAsia="zh-CN"/>
        </w:rPr>
        <w:t>响应文件有效期</w:t>
      </w:r>
      <w:r>
        <w:rPr>
          <w:rFonts w:hint="eastAsia" w:ascii="宋体" w:hAnsi="宋体" w:eastAsia="宋体" w:cs="宋体"/>
          <w:color w:val="000000"/>
          <w:sz w:val="24"/>
          <w:szCs w:val="24"/>
        </w:rPr>
        <w:t>的，采购人以书面形式通知所有</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延长</w:t>
      </w:r>
      <w:r>
        <w:rPr>
          <w:rFonts w:hint="eastAsia" w:ascii="宋体" w:hAnsi="宋体" w:eastAsia="宋体" w:cs="宋体"/>
          <w:color w:val="000000"/>
          <w:sz w:val="24"/>
          <w:szCs w:val="24"/>
          <w:lang w:eastAsia="zh-CN"/>
        </w:rPr>
        <w:t>响应文件有效期</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同意延长的，不得要求或被允许修改或撤销其</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拒绝延长的，其</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失效。</w:t>
      </w:r>
    </w:p>
    <w:p w14:paraId="30FD7759">
      <w:pPr>
        <w:spacing w:line="500" w:lineRule="exact"/>
        <w:ind w:firstLine="482"/>
        <w:rPr>
          <w:rFonts w:ascii="宋体" w:hAnsi="宋体" w:eastAsia="宋体" w:cs="宋体"/>
          <w:b/>
          <w:color w:val="000000"/>
          <w:sz w:val="24"/>
          <w:szCs w:val="24"/>
        </w:rPr>
      </w:pPr>
      <w:bookmarkStart w:id="213" w:name="_Toc297211678"/>
      <w:r>
        <w:rPr>
          <w:rFonts w:hint="eastAsia" w:ascii="宋体" w:hAnsi="宋体" w:eastAsia="宋体" w:cs="宋体"/>
          <w:b/>
          <w:color w:val="000000"/>
          <w:sz w:val="24"/>
          <w:szCs w:val="24"/>
        </w:rPr>
        <w:t>3.</w:t>
      </w:r>
      <w:bookmarkEnd w:id="213"/>
      <w:r>
        <w:rPr>
          <w:rFonts w:hint="eastAsia" w:ascii="宋体" w:hAnsi="宋体" w:eastAsia="宋体" w:cs="宋体"/>
          <w:b/>
          <w:color w:val="000000"/>
          <w:sz w:val="24"/>
          <w:szCs w:val="24"/>
        </w:rPr>
        <w:t>5</w:t>
      </w:r>
      <w:r>
        <w:rPr>
          <w:rFonts w:hint="eastAsia" w:ascii="宋体" w:hAnsi="宋体" w:eastAsia="宋体" w:cs="宋体"/>
          <w:b/>
          <w:color w:val="000000"/>
          <w:sz w:val="24"/>
          <w:szCs w:val="24"/>
          <w:lang w:eastAsia="zh-CN"/>
        </w:rPr>
        <w:t>响应文件</w:t>
      </w:r>
      <w:r>
        <w:rPr>
          <w:rFonts w:hint="eastAsia" w:ascii="宋体" w:hAnsi="宋体" w:eastAsia="宋体" w:cs="宋体"/>
          <w:b/>
          <w:color w:val="000000"/>
          <w:sz w:val="24"/>
          <w:szCs w:val="24"/>
        </w:rPr>
        <w:t>的制作：</w:t>
      </w:r>
    </w:p>
    <w:p w14:paraId="70934021">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3.5.1</w:t>
      </w: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通过“信阳市公共资源交易网（</w:t>
      </w:r>
      <w:r>
        <w:rPr>
          <w:rFonts w:hint="eastAsia" w:ascii="宋体" w:hAnsi="宋体" w:eastAsia="宋体" w:cs="宋体"/>
          <w:b w:val="0"/>
          <w:bCs/>
          <w:color w:val="000000"/>
          <w:sz w:val="24"/>
          <w:szCs w:val="24"/>
          <w:lang w:eastAsia="zh-CN"/>
        </w:rPr>
        <w:t>https：//ggzyjy.xinyang.gov.cn</w:t>
      </w:r>
      <w:r>
        <w:rPr>
          <w:rFonts w:hint="eastAsia" w:ascii="宋体" w:hAnsi="宋体" w:eastAsia="宋体" w:cs="宋体"/>
          <w:b w:val="0"/>
          <w:bCs/>
          <w:color w:val="000000"/>
          <w:sz w:val="24"/>
          <w:szCs w:val="24"/>
        </w:rPr>
        <w:t>）”网站下载中心栏目内下载或</w:t>
      </w:r>
      <w:r>
        <w:rPr>
          <w:rFonts w:hint="eastAsia" w:ascii="宋体" w:hAnsi="宋体" w:eastAsia="宋体" w:cs="宋体"/>
          <w:b w:val="0"/>
          <w:bCs/>
          <w:color w:val="000000"/>
          <w:sz w:val="24"/>
          <w:szCs w:val="24"/>
          <w:lang w:eastAsia="zh-CN"/>
        </w:rPr>
        <w:t>征集文件</w:t>
      </w:r>
      <w:r>
        <w:rPr>
          <w:rFonts w:hint="eastAsia" w:ascii="宋体" w:hAnsi="宋体" w:eastAsia="宋体" w:cs="宋体"/>
          <w:b w:val="0"/>
          <w:bCs/>
          <w:color w:val="000000"/>
          <w:sz w:val="24"/>
          <w:szCs w:val="24"/>
        </w:rPr>
        <w:t>领取页面下载“信阳市</w:t>
      </w:r>
      <w:r>
        <w:rPr>
          <w:rFonts w:hint="eastAsia" w:ascii="宋体" w:hAnsi="宋体" w:eastAsia="宋体" w:cs="宋体"/>
          <w:b w:val="0"/>
          <w:bCs/>
          <w:color w:val="000000"/>
          <w:sz w:val="24"/>
          <w:szCs w:val="24"/>
          <w:lang w:eastAsia="zh-CN"/>
        </w:rPr>
        <w:t>响应文件</w:t>
      </w:r>
      <w:r>
        <w:rPr>
          <w:rFonts w:hint="eastAsia" w:ascii="宋体" w:hAnsi="宋体" w:eastAsia="宋体" w:cs="宋体"/>
          <w:b w:val="0"/>
          <w:bCs/>
          <w:color w:val="000000"/>
          <w:sz w:val="24"/>
          <w:szCs w:val="24"/>
        </w:rPr>
        <w:t>制作工具软件”。</w:t>
      </w:r>
    </w:p>
    <w:p w14:paraId="60C4A0A1">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3.5.2使用“信阳市</w:t>
      </w:r>
      <w:r>
        <w:rPr>
          <w:rFonts w:hint="eastAsia" w:ascii="宋体" w:hAnsi="宋体" w:eastAsia="宋体" w:cs="宋体"/>
          <w:b w:val="0"/>
          <w:bCs/>
          <w:color w:val="000000"/>
          <w:sz w:val="24"/>
          <w:szCs w:val="24"/>
          <w:lang w:eastAsia="zh-CN"/>
        </w:rPr>
        <w:t>响应文件</w:t>
      </w:r>
      <w:r>
        <w:rPr>
          <w:rFonts w:hint="eastAsia" w:ascii="宋体" w:hAnsi="宋体" w:eastAsia="宋体" w:cs="宋体"/>
          <w:b w:val="0"/>
          <w:bCs/>
          <w:color w:val="000000"/>
          <w:sz w:val="24"/>
          <w:szCs w:val="24"/>
        </w:rPr>
        <w:t>制作工具”软件制作生成加密版和非未加密的电子</w:t>
      </w:r>
      <w:r>
        <w:rPr>
          <w:rFonts w:hint="eastAsia" w:ascii="宋体" w:hAnsi="宋体" w:eastAsia="宋体" w:cs="宋体"/>
          <w:b w:val="0"/>
          <w:bCs/>
          <w:color w:val="000000"/>
          <w:sz w:val="24"/>
          <w:szCs w:val="24"/>
          <w:lang w:eastAsia="zh-CN"/>
        </w:rPr>
        <w:t>响应文件</w:t>
      </w:r>
      <w:r>
        <w:rPr>
          <w:rFonts w:hint="eastAsia" w:ascii="宋体" w:hAnsi="宋体" w:eastAsia="宋体" w:cs="宋体"/>
          <w:b w:val="0"/>
          <w:bCs/>
          <w:color w:val="000000"/>
          <w:sz w:val="24"/>
          <w:szCs w:val="24"/>
        </w:rPr>
        <w:t>，软件操作手册可在网站下载中心下载或打开软件后在右上角菜单内领取。</w:t>
      </w:r>
    </w:p>
    <w:p w14:paraId="175791D5">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3.5.3</w:t>
      </w: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在电子</w:t>
      </w:r>
      <w:r>
        <w:rPr>
          <w:rFonts w:hint="eastAsia" w:ascii="宋体" w:hAnsi="宋体" w:eastAsia="宋体" w:cs="宋体"/>
          <w:b w:val="0"/>
          <w:bCs/>
          <w:color w:val="000000"/>
          <w:sz w:val="24"/>
          <w:szCs w:val="24"/>
          <w:lang w:eastAsia="zh-CN"/>
        </w:rPr>
        <w:t>响应文件</w:t>
      </w:r>
      <w:r>
        <w:rPr>
          <w:rFonts w:hint="eastAsia" w:ascii="宋体" w:hAnsi="宋体" w:eastAsia="宋体" w:cs="宋体"/>
          <w:b w:val="0"/>
          <w:bCs/>
          <w:color w:val="000000"/>
          <w:sz w:val="24"/>
          <w:szCs w:val="24"/>
        </w:rPr>
        <w:t>制作完成后生成</w:t>
      </w:r>
      <w:r>
        <w:rPr>
          <w:rFonts w:hint="eastAsia" w:ascii="宋体" w:hAnsi="宋体" w:eastAsia="宋体" w:cs="宋体"/>
          <w:b w:val="0"/>
          <w:bCs/>
          <w:color w:val="000000"/>
          <w:sz w:val="24"/>
          <w:szCs w:val="24"/>
          <w:lang w:eastAsia="zh-CN"/>
        </w:rPr>
        <w:t>响应文件</w:t>
      </w:r>
      <w:r>
        <w:rPr>
          <w:rFonts w:hint="eastAsia" w:ascii="宋体" w:hAnsi="宋体" w:eastAsia="宋体" w:cs="宋体"/>
          <w:b w:val="0"/>
          <w:bCs/>
          <w:color w:val="000000"/>
          <w:sz w:val="24"/>
          <w:szCs w:val="24"/>
        </w:rPr>
        <w:t>时须加盖电子签章/签名。其他要求签字盖章的</w:t>
      </w:r>
      <w:r>
        <w:rPr>
          <w:rFonts w:hint="eastAsia" w:ascii="宋体" w:hAnsi="宋体" w:eastAsia="宋体" w:cs="宋体"/>
          <w:b w:val="0"/>
          <w:bCs/>
          <w:color w:val="000000"/>
          <w:sz w:val="24"/>
          <w:szCs w:val="24"/>
          <w:lang w:eastAsia="zh-CN"/>
        </w:rPr>
        <w:t>响应文件</w:t>
      </w:r>
      <w:r>
        <w:rPr>
          <w:rFonts w:hint="eastAsia" w:ascii="宋体" w:hAnsi="宋体" w:eastAsia="宋体" w:cs="宋体"/>
          <w:b w:val="0"/>
          <w:bCs/>
          <w:color w:val="000000"/>
          <w:sz w:val="24"/>
          <w:szCs w:val="24"/>
        </w:rPr>
        <w:t>格式内容，如无法进行电子签章/签名，</w:t>
      </w: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可将盖章/签名后的扫描件上传到电子</w:t>
      </w:r>
      <w:r>
        <w:rPr>
          <w:rFonts w:hint="eastAsia" w:ascii="宋体" w:hAnsi="宋体" w:eastAsia="宋体" w:cs="宋体"/>
          <w:b w:val="0"/>
          <w:bCs/>
          <w:color w:val="000000"/>
          <w:sz w:val="24"/>
          <w:szCs w:val="24"/>
          <w:lang w:eastAsia="zh-CN"/>
        </w:rPr>
        <w:t>响应文件</w:t>
      </w:r>
      <w:r>
        <w:rPr>
          <w:rFonts w:hint="eastAsia" w:ascii="宋体" w:hAnsi="宋体" w:eastAsia="宋体" w:cs="宋体"/>
          <w:b w:val="0"/>
          <w:bCs/>
          <w:color w:val="000000"/>
          <w:sz w:val="24"/>
          <w:szCs w:val="24"/>
        </w:rPr>
        <w:t>中。开标一览表报价将作为电子开标的唱标依据。</w:t>
      </w:r>
    </w:p>
    <w:p w14:paraId="4D773818">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3.5.4</w:t>
      </w:r>
      <w:r>
        <w:rPr>
          <w:rFonts w:hint="eastAsia" w:ascii="宋体" w:hAnsi="宋体" w:eastAsia="宋体" w:cs="宋体"/>
          <w:b w:val="0"/>
          <w:bCs/>
          <w:color w:val="000000"/>
          <w:sz w:val="24"/>
          <w:szCs w:val="24"/>
          <w:lang w:eastAsia="zh-CN"/>
        </w:rPr>
        <w:t>征集文件</w:t>
      </w:r>
      <w:r>
        <w:rPr>
          <w:rFonts w:hint="eastAsia" w:ascii="宋体" w:hAnsi="宋体" w:eastAsia="宋体" w:cs="宋体"/>
          <w:b w:val="0"/>
          <w:bCs/>
          <w:color w:val="000000"/>
          <w:sz w:val="24"/>
          <w:szCs w:val="24"/>
        </w:rPr>
        <w:t>格式所要求包含的全部资料应全部制作在</w:t>
      </w:r>
      <w:r>
        <w:rPr>
          <w:rFonts w:hint="eastAsia" w:ascii="宋体" w:hAnsi="宋体" w:eastAsia="宋体" w:cs="宋体"/>
          <w:b w:val="0"/>
          <w:bCs/>
          <w:color w:val="000000"/>
          <w:sz w:val="24"/>
          <w:szCs w:val="24"/>
          <w:lang w:eastAsia="zh-CN"/>
        </w:rPr>
        <w:t>响应文件</w:t>
      </w:r>
      <w:r>
        <w:rPr>
          <w:rFonts w:hint="eastAsia" w:ascii="宋体" w:hAnsi="宋体" w:eastAsia="宋体" w:cs="宋体"/>
          <w:b w:val="0"/>
          <w:bCs/>
          <w:color w:val="000000"/>
          <w:sz w:val="24"/>
          <w:szCs w:val="24"/>
        </w:rPr>
        <w:t>内，严格按照本项目</w:t>
      </w:r>
      <w:r>
        <w:rPr>
          <w:rFonts w:hint="eastAsia" w:ascii="宋体" w:hAnsi="宋体" w:eastAsia="宋体" w:cs="宋体"/>
          <w:b w:val="0"/>
          <w:bCs/>
          <w:color w:val="000000"/>
          <w:sz w:val="24"/>
          <w:szCs w:val="24"/>
          <w:lang w:eastAsia="zh-CN"/>
        </w:rPr>
        <w:t>征集文件</w:t>
      </w:r>
      <w:r>
        <w:rPr>
          <w:rFonts w:hint="eastAsia" w:ascii="宋体" w:hAnsi="宋体" w:eastAsia="宋体" w:cs="宋体"/>
          <w:b w:val="0"/>
          <w:bCs/>
          <w:color w:val="000000"/>
          <w:sz w:val="24"/>
          <w:szCs w:val="24"/>
        </w:rPr>
        <w:t>所有格式如实填写（不涉及的内容除外），不应存在漏项或缺项，否则将存在</w:t>
      </w:r>
      <w:r>
        <w:rPr>
          <w:rFonts w:hint="eastAsia" w:ascii="宋体" w:hAnsi="宋体" w:eastAsia="宋体" w:cs="宋体"/>
          <w:b w:val="0"/>
          <w:bCs/>
          <w:color w:val="000000"/>
          <w:sz w:val="24"/>
          <w:szCs w:val="24"/>
          <w:lang w:eastAsia="zh-CN"/>
        </w:rPr>
        <w:t>响应文件</w:t>
      </w:r>
      <w:r>
        <w:rPr>
          <w:rFonts w:hint="eastAsia" w:ascii="宋体" w:hAnsi="宋体" w:eastAsia="宋体" w:cs="宋体"/>
          <w:b w:val="0"/>
          <w:bCs/>
          <w:color w:val="000000"/>
          <w:sz w:val="24"/>
          <w:szCs w:val="24"/>
        </w:rPr>
        <w:t>被拒绝的风险。</w:t>
      </w:r>
    </w:p>
    <w:p w14:paraId="17709420">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3.5.5</w:t>
      </w: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编辑电子</w:t>
      </w:r>
      <w:r>
        <w:rPr>
          <w:rFonts w:hint="eastAsia" w:ascii="宋体" w:hAnsi="宋体" w:eastAsia="宋体" w:cs="宋体"/>
          <w:b w:val="0"/>
          <w:bCs/>
          <w:color w:val="000000"/>
          <w:sz w:val="24"/>
          <w:szCs w:val="24"/>
          <w:lang w:eastAsia="zh-CN"/>
        </w:rPr>
        <w:t>响应文件</w:t>
      </w:r>
      <w:r>
        <w:rPr>
          <w:rFonts w:hint="eastAsia" w:ascii="宋体" w:hAnsi="宋体" w:eastAsia="宋体" w:cs="宋体"/>
          <w:b w:val="0"/>
          <w:bCs/>
          <w:color w:val="000000"/>
          <w:sz w:val="24"/>
          <w:szCs w:val="24"/>
        </w:rPr>
        <w:t>时，最后一步生成电子</w:t>
      </w:r>
      <w:r>
        <w:rPr>
          <w:rFonts w:hint="eastAsia" w:ascii="宋体" w:hAnsi="宋体" w:eastAsia="宋体" w:cs="宋体"/>
          <w:b w:val="0"/>
          <w:bCs/>
          <w:color w:val="000000"/>
          <w:sz w:val="24"/>
          <w:szCs w:val="24"/>
          <w:lang w:eastAsia="zh-CN"/>
        </w:rPr>
        <w:t>响应文件</w:t>
      </w:r>
      <w:r>
        <w:rPr>
          <w:rFonts w:hint="eastAsia" w:ascii="宋体" w:hAnsi="宋体" w:eastAsia="宋体" w:cs="宋体"/>
          <w:b w:val="0"/>
          <w:bCs/>
          <w:color w:val="000000"/>
          <w:sz w:val="24"/>
          <w:szCs w:val="24"/>
        </w:rPr>
        <w:t>（*.XYTF 格式和*.NXYTF格式）时，请使用本单位的企业 CA 数字证书。</w:t>
      </w:r>
    </w:p>
    <w:p w14:paraId="7983D69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3.5.6 </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应按第六章“</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格式”进行编写，如有必要，可以增加附页，作为</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的组成部分。</w:t>
      </w:r>
    </w:p>
    <w:p w14:paraId="4A46AA9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3.5.7 </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应当对</w:t>
      </w:r>
      <w:r>
        <w:rPr>
          <w:rFonts w:hint="eastAsia" w:ascii="宋体" w:hAnsi="宋体" w:eastAsia="宋体" w:cs="宋体"/>
          <w:color w:val="000000"/>
          <w:sz w:val="24"/>
          <w:szCs w:val="24"/>
          <w:lang w:eastAsia="zh-CN"/>
        </w:rPr>
        <w:t>征集文件</w:t>
      </w:r>
      <w:r>
        <w:rPr>
          <w:rFonts w:hint="eastAsia" w:ascii="宋体" w:hAnsi="宋体" w:eastAsia="宋体" w:cs="宋体"/>
          <w:color w:val="000000"/>
          <w:sz w:val="24"/>
          <w:szCs w:val="24"/>
        </w:rPr>
        <w:t>有关</w:t>
      </w:r>
      <w:r>
        <w:rPr>
          <w:rFonts w:hint="eastAsia" w:ascii="宋体" w:hAnsi="宋体" w:eastAsia="宋体" w:cs="宋体"/>
          <w:color w:val="000000"/>
          <w:sz w:val="24"/>
          <w:szCs w:val="24"/>
          <w:lang w:eastAsia="zh-CN"/>
        </w:rPr>
        <w:t>框架协议的期限、质量要求、响应文件有效期</w:t>
      </w:r>
      <w:r>
        <w:rPr>
          <w:rFonts w:hint="eastAsia" w:ascii="宋体" w:hAnsi="宋体" w:eastAsia="宋体" w:cs="宋体"/>
          <w:color w:val="000000"/>
          <w:sz w:val="24"/>
          <w:szCs w:val="24"/>
        </w:rPr>
        <w:t>、采购内容等实质性内容作出响应。</w:t>
      </w:r>
    </w:p>
    <w:p w14:paraId="75180D1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3.5.8</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应由</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的法定代表人或其委托代理人签字且盖单位公章。委托代理人签字的，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应附法定代表人签署的授权委托书。签字或盖章的具体要求见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77275773">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3.5.9</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份数见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251C305D">
      <w:pPr>
        <w:spacing w:line="520" w:lineRule="exact"/>
        <w:ind w:firstLine="480"/>
        <w:rPr>
          <w:rFonts w:ascii="宋体" w:hAnsi="宋体" w:eastAsia="宋体" w:cs="宋体"/>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color w:val="000000"/>
          <w:sz w:val="24"/>
          <w:szCs w:val="24"/>
        </w:rPr>
        <w:t>3.5.10</w:t>
      </w:r>
      <w:r>
        <w:rPr>
          <w:rFonts w:hint="eastAsia" w:ascii="宋体" w:hAnsi="宋体" w:eastAsia="宋体" w:cs="宋体"/>
          <w:i w:val="0"/>
          <w:iCs w:val="0"/>
          <w:caps w:val="0"/>
          <w:color w:val="333333"/>
          <w:spacing w:val="0"/>
          <w:sz w:val="24"/>
          <w:szCs w:val="24"/>
          <w:shd w:val="clear" w:fill="FFFFFF"/>
        </w:rPr>
        <w:t>供应商应当按照征集文件要求编制响应文件，对响应文件的承担法律责任</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color w:val="000000"/>
          <w:sz w:val="24"/>
          <w:szCs w:val="24"/>
        </w:rPr>
        <w:t>供应商对所提供的全部资料的</w:t>
      </w:r>
      <w:r>
        <w:rPr>
          <w:rFonts w:hint="eastAsia" w:ascii="宋体" w:hAnsi="宋体" w:eastAsia="宋体" w:cs="宋体"/>
          <w:i w:val="0"/>
          <w:iCs w:val="0"/>
          <w:caps w:val="0"/>
          <w:color w:val="333333"/>
          <w:spacing w:val="0"/>
          <w:sz w:val="24"/>
          <w:szCs w:val="24"/>
          <w:shd w:val="clear" w:fill="FFFFFF"/>
        </w:rPr>
        <w:t>真实性和合法性</w:t>
      </w:r>
      <w:r>
        <w:rPr>
          <w:rFonts w:hint="eastAsia" w:ascii="宋体" w:hAnsi="宋体" w:eastAsia="宋体" w:cs="宋体"/>
          <w:color w:val="000000"/>
          <w:sz w:val="24"/>
          <w:szCs w:val="24"/>
        </w:rPr>
        <w:t>做出响应承诺，格式自拟，否则</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将被否决。</w:t>
      </w:r>
    </w:p>
    <w:p w14:paraId="274F9D01">
      <w:pPr>
        <w:pStyle w:val="3"/>
        <w:spacing w:line="500" w:lineRule="exact"/>
        <w:ind w:firstLine="482"/>
        <w:jc w:val="center"/>
        <w:rPr>
          <w:rFonts w:hint="eastAsia" w:eastAsia="宋体" w:cs="宋体"/>
          <w:color w:val="000000"/>
          <w:sz w:val="24"/>
          <w:szCs w:val="24"/>
          <w:lang w:eastAsia="zh-CN"/>
        </w:rPr>
      </w:pPr>
      <w:bookmarkStart w:id="214" w:name="_Toc234213531"/>
      <w:bookmarkStart w:id="215" w:name="_Toc244934197"/>
      <w:bookmarkStart w:id="216" w:name="_Toc10958"/>
      <w:bookmarkStart w:id="217" w:name="_Toc244935166"/>
      <w:bookmarkStart w:id="218" w:name="_Toc191983618"/>
      <w:bookmarkStart w:id="219" w:name="_Toc17271"/>
      <w:r>
        <w:rPr>
          <w:rFonts w:hint="eastAsia" w:eastAsia="宋体" w:cs="宋体"/>
          <w:color w:val="000000"/>
          <w:sz w:val="24"/>
          <w:szCs w:val="24"/>
        </w:rPr>
        <w:t xml:space="preserve">4. </w:t>
      </w:r>
      <w:bookmarkEnd w:id="214"/>
      <w:bookmarkEnd w:id="215"/>
      <w:bookmarkEnd w:id="216"/>
      <w:bookmarkEnd w:id="217"/>
      <w:bookmarkEnd w:id="218"/>
      <w:r>
        <w:rPr>
          <w:rFonts w:hint="eastAsia" w:eastAsia="宋体" w:cs="宋体"/>
          <w:color w:val="000000"/>
          <w:sz w:val="24"/>
          <w:szCs w:val="24"/>
          <w:lang w:eastAsia="zh-CN"/>
        </w:rPr>
        <w:t>响应文件提交</w:t>
      </w:r>
      <w:bookmarkEnd w:id="219"/>
    </w:p>
    <w:p w14:paraId="2A82FC0A">
      <w:pPr>
        <w:pStyle w:val="3"/>
        <w:spacing w:line="500" w:lineRule="exact"/>
        <w:ind w:firstLine="482"/>
        <w:rPr>
          <w:rFonts w:hint="eastAsia" w:eastAsia="宋体" w:cs="宋体"/>
          <w:color w:val="000000"/>
          <w:sz w:val="24"/>
          <w:szCs w:val="24"/>
        </w:rPr>
      </w:pPr>
      <w:bookmarkStart w:id="220" w:name="_Toc10071"/>
      <w:bookmarkStart w:id="221" w:name="_Toc14319"/>
      <w:bookmarkStart w:id="222" w:name="_Toc21798"/>
      <w:bookmarkStart w:id="223" w:name="_Toc18734"/>
      <w:bookmarkStart w:id="224" w:name="_Toc22773"/>
      <w:bookmarkStart w:id="225" w:name="_Toc29477"/>
      <w:bookmarkStart w:id="226" w:name="_Toc8503"/>
    </w:p>
    <w:p w14:paraId="09522669">
      <w:pPr>
        <w:pStyle w:val="3"/>
        <w:spacing w:line="500" w:lineRule="exact"/>
        <w:ind w:firstLine="482"/>
        <w:rPr>
          <w:rFonts w:eastAsia="宋体" w:cs="宋体"/>
          <w:color w:val="000000"/>
          <w:sz w:val="24"/>
          <w:szCs w:val="24"/>
        </w:rPr>
      </w:pPr>
      <w:bookmarkStart w:id="227" w:name="_Toc26404"/>
      <w:bookmarkStart w:id="228" w:name="_Toc18038"/>
      <w:bookmarkStart w:id="229" w:name="_Toc16375"/>
      <w:r>
        <w:rPr>
          <w:rFonts w:hint="eastAsia" w:eastAsia="宋体" w:cs="宋体"/>
          <w:color w:val="000000"/>
          <w:sz w:val="24"/>
          <w:szCs w:val="24"/>
        </w:rPr>
        <w:t xml:space="preserve">4.1 </w:t>
      </w:r>
      <w:r>
        <w:rPr>
          <w:rFonts w:hint="eastAsia" w:eastAsia="宋体" w:cs="宋体"/>
          <w:color w:val="000000"/>
          <w:sz w:val="24"/>
          <w:szCs w:val="24"/>
          <w:lang w:eastAsia="zh-CN"/>
        </w:rPr>
        <w:t>响应文件</w:t>
      </w:r>
      <w:r>
        <w:rPr>
          <w:rFonts w:hint="eastAsia" w:eastAsia="宋体" w:cs="宋体"/>
          <w:color w:val="000000"/>
          <w:sz w:val="24"/>
          <w:szCs w:val="24"/>
        </w:rPr>
        <w:t>的上传</w:t>
      </w:r>
      <w:bookmarkEnd w:id="220"/>
      <w:bookmarkEnd w:id="221"/>
      <w:bookmarkEnd w:id="222"/>
      <w:bookmarkEnd w:id="223"/>
      <w:bookmarkEnd w:id="224"/>
      <w:bookmarkEnd w:id="225"/>
      <w:bookmarkEnd w:id="226"/>
      <w:bookmarkEnd w:id="227"/>
      <w:bookmarkEnd w:id="228"/>
      <w:bookmarkEnd w:id="229"/>
    </w:p>
    <w:p w14:paraId="30932D76">
      <w:pPr>
        <w:pStyle w:val="24"/>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4.1.1网上上传的电子</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应使用</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数字证书认证并加密。</w:t>
      </w:r>
    </w:p>
    <w:p w14:paraId="7D2E8F56">
      <w:pPr>
        <w:pStyle w:val="3"/>
        <w:spacing w:line="500" w:lineRule="exact"/>
        <w:ind w:firstLine="482"/>
        <w:rPr>
          <w:rFonts w:eastAsia="宋体" w:cs="宋体"/>
          <w:color w:val="000000"/>
          <w:sz w:val="24"/>
          <w:szCs w:val="24"/>
        </w:rPr>
      </w:pPr>
      <w:bookmarkStart w:id="230" w:name="_Toc30966"/>
      <w:bookmarkStart w:id="231" w:name="_Toc28790"/>
      <w:bookmarkStart w:id="232" w:name="_Toc18829"/>
      <w:bookmarkStart w:id="233" w:name="_Toc24325"/>
      <w:bookmarkStart w:id="234" w:name="_Toc30507"/>
      <w:bookmarkStart w:id="235" w:name="_Toc1777"/>
      <w:bookmarkStart w:id="236" w:name="_Toc25303"/>
      <w:bookmarkStart w:id="237" w:name="_Toc22859"/>
      <w:bookmarkStart w:id="238" w:name="_Toc13913"/>
      <w:bookmarkStart w:id="239" w:name="_Toc4607"/>
      <w:r>
        <w:rPr>
          <w:rFonts w:hint="eastAsia" w:eastAsia="宋体" w:cs="宋体"/>
          <w:color w:val="000000"/>
          <w:sz w:val="24"/>
          <w:szCs w:val="24"/>
        </w:rPr>
        <w:t xml:space="preserve">4.2 </w:t>
      </w:r>
      <w:r>
        <w:rPr>
          <w:rFonts w:hint="eastAsia" w:eastAsia="宋体" w:cs="宋体"/>
          <w:color w:val="000000"/>
          <w:sz w:val="24"/>
          <w:szCs w:val="24"/>
          <w:lang w:eastAsia="zh-CN"/>
        </w:rPr>
        <w:t>响应文件</w:t>
      </w:r>
      <w:r>
        <w:rPr>
          <w:rFonts w:hint="eastAsia" w:eastAsia="宋体" w:cs="宋体"/>
          <w:color w:val="000000"/>
          <w:sz w:val="24"/>
          <w:szCs w:val="24"/>
        </w:rPr>
        <w:t>的递交</w:t>
      </w:r>
      <w:bookmarkEnd w:id="230"/>
      <w:bookmarkEnd w:id="231"/>
      <w:bookmarkEnd w:id="232"/>
      <w:bookmarkEnd w:id="233"/>
      <w:bookmarkEnd w:id="234"/>
      <w:bookmarkEnd w:id="235"/>
      <w:bookmarkEnd w:id="236"/>
      <w:bookmarkEnd w:id="237"/>
      <w:bookmarkEnd w:id="238"/>
      <w:bookmarkEnd w:id="239"/>
    </w:p>
    <w:p w14:paraId="7B9AB4A4">
      <w:pPr>
        <w:pStyle w:val="24"/>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应在</w:t>
      </w:r>
      <w:r>
        <w:rPr>
          <w:rFonts w:hint="eastAsia" w:ascii="宋体" w:hAnsi="宋体" w:eastAsia="宋体" w:cs="宋体"/>
          <w:color w:val="000000"/>
          <w:sz w:val="24"/>
          <w:szCs w:val="24"/>
          <w:lang w:eastAsia="zh-CN"/>
        </w:rPr>
        <w:t>响应文件提交截止时间</w:t>
      </w:r>
      <w:r>
        <w:rPr>
          <w:rFonts w:hint="eastAsia" w:ascii="宋体" w:hAnsi="宋体" w:eastAsia="宋体" w:cs="宋体"/>
          <w:color w:val="000000"/>
          <w:sz w:val="24"/>
          <w:szCs w:val="24"/>
        </w:rPr>
        <w:t>前上传加密的电子</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（*.XYTF）到会员系统的指定位置。上传的电子</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应使用</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CA数字证书认证并加密。上传时必须得到交易系统“上传成功”的确认回复后方为上传成功。请</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在上传前务必认真检查上传</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是否完整、正确。</w:t>
      </w:r>
    </w:p>
    <w:p w14:paraId="3D4DB46F">
      <w:pPr>
        <w:pStyle w:val="3"/>
        <w:spacing w:line="500" w:lineRule="exact"/>
        <w:ind w:firstLine="482"/>
        <w:rPr>
          <w:rFonts w:eastAsia="宋体" w:cs="宋体"/>
          <w:color w:val="000000"/>
          <w:sz w:val="24"/>
          <w:szCs w:val="24"/>
        </w:rPr>
      </w:pPr>
      <w:bookmarkStart w:id="240" w:name="_Toc6474"/>
      <w:bookmarkStart w:id="241" w:name="_Toc25033"/>
      <w:bookmarkStart w:id="242" w:name="_Toc13313"/>
      <w:bookmarkStart w:id="243" w:name="_Toc27001"/>
      <w:bookmarkStart w:id="244" w:name="_Toc16342"/>
      <w:bookmarkStart w:id="245" w:name="_Toc16390"/>
      <w:bookmarkStart w:id="246" w:name="_Toc13876"/>
      <w:bookmarkStart w:id="247" w:name="_Toc8742"/>
      <w:bookmarkStart w:id="248" w:name="_Toc1130"/>
      <w:bookmarkStart w:id="249" w:name="_Toc32466"/>
      <w:r>
        <w:rPr>
          <w:rFonts w:hint="eastAsia" w:eastAsia="宋体" w:cs="宋体"/>
          <w:color w:val="000000"/>
          <w:sz w:val="24"/>
          <w:szCs w:val="24"/>
        </w:rPr>
        <w:t xml:space="preserve">4.3 </w:t>
      </w:r>
      <w:r>
        <w:rPr>
          <w:rFonts w:hint="eastAsia" w:eastAsia="宋体" w:cs="宋体"/>
          <w:color w:val="000000"/>
          <w:sz w:val="24"/>
          <w:szCs w:val="24"/>
          <w:lang w:eastAsia="zh-CN"/>
        </w:rPr>
        <w:t>响应文件</w:t>
      </w:r>
      <w:r>
        <w:rPr>
          <w:rFonts w:hint="eastAsia" w:eastAsia="宋体" w:cs="宋体"/>
          <w:color w:val="000000"/>
          <w:sz w:val="24"/>
          <w:szCs w:val="24"/>
        </w:rPr>
        <w:t>的修改与撤回</w:t>
      </w:r>
      <w:bookmarkEnd w:id="240"/>
      <w:bookmarkEnd w:id="241"/>
      <w:bookmarkEnd w:id="242"/>
      <w:bookmarkEnd w:id="243"/>
      <w:bookmarkEnd w:id="244"/>
      <w:bookmarkEnd w:id="245"/>
      <w:bookmarkEnd w:id="246"/>
      <w:bookmarkEnd w:id="247"/>
      <w:bookmarkEnd w:id="248"/>
      <w:bookmarkEnd w:id="249"/>
    </w:p>
    <w:p w14:paraId="2E63DCC3">
      <w:pPr>
        <w:pStyle w:val="24"/>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4.3.1 在第一章“</w:t>
      </w:r>
      <w:r>
        <w:rPr>
          <w:rFonts w:hint="eastAsia" w:ascii="宋体" w:hAnsi="宋体" w:eastAsia="宋体" w:cs="宋体"/>
          <w:color w:val="000000"/>
          <w:sz w:val="24"/>
          <w:szCs w:val="24"/>
          <w:lang w:eastAsia="zh-CN"/>
        </w:rPr>
        <w:t>征集公告</w:t>
      </w:r>
      <w:r>
        <w:rPr>
          <w:rFonts w:hint="eastAsia" w:ascii="宋体" w:hAnsi="宋体" w:eastAsia="宋体" w:cs="宋体"/>
          <w:color w:val="000000"/>
          <w:sz w:val="24"/>
          <w:szCs w:val="24"/>
        </w:rPr>
        <w:t>”规定的</w:t>
      </w:r>
      <w:r>
        <w:rPr>
          <w:rFonts w:hint="eastAsia" w:ascii="宋体" w:hAnsi="宋体" w:eastAsia="宋体" w:cs="宋体"/>
          <w:color w:val="000000"/>
          <w:sz w:val="24"/>
          <w:szCs w:val="24"/>
          <w:lang w:eastAsia="zh-CN"/>
        </w:rPr>
        <w:t>响应文件提交截止时间</w:t>
      </w:r>
      <w:r>
        <w:rPr>
          <w:rFonts w:hint="eastAsia" w:ascii="宋体" w:hAnsi="宋体" w:eastAsia="宋体" w:cs="宋体"/>
          <w:color w:val="000000"/>
          <w:sz w:val="24"/>
          <w:szCs w:val="24"/>
        </w:rPr>
        <w:t>前，</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可以多次修改或撤回已递交的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，最终</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以</w:t>
      </w:r>
      <w:r>
        <w:rPr>
          <w:rFonts w:hint="eastAsia" w:ascii="宋体" w:hAnsi="宋体" w:eastAsia="宋体" w:cs="宋体"/>
          <w:color w:val="000000"/>
          <w:sz w:val="24"/>
          <w:szCs w:val="24"/>
          <w:lang w:eastAsia="zh-CN"/>
        </w:rPr>
        <w:t>响应文件提交截止时间</w:t>
      </w:r>
      <w:r>
        <w:rPr>
          <w:rFonts w:hint="eastAsia" w:ascii="宋体" w:hAnsi="宋体" w:eastAsia="宋体" w:cs="宋体"/>
          <w:color w:val="000000"/>
          <w:sz w:val="24"/>
          <w:szCs w:val="24"/>
        </w:rPr>
        <w:t>前完成上传至信阳市公共资源交易中心交易系统最后一份</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为准。</w:t>
      </w:r>
    </w:p>
    <w:p w14:paraId="0EBCD1FC">
      <w:pPr>
        <w:pStyle w:val="24"/>
        <w:spacing w:line="500" w:lineRule="exact"/>
        <w:ind w:firstLine="480" w:firstLineChars="200"/>
        <w:rPr>
          <w:rFonts w:ascii="宋体" w:hAnsi="宋体" w:eastAsia="宋体" w:cs="宋体"/>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color w:val="000000"/>
          <w:sz w:val="24"/>
          <w:szCs w:val="24"/>
        </w:rPr>
        <w:t>4.3.2修改的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应按照本章第3.5条、第4.2条规定进行制作和递交。</w:t>
      </w:r>
    </w:p>
    <w:p w14:paraId="091C35B3">
      <w:pPr>
        <w:pStyle w:val="3"/>
        <w:spacing w:line="500" w:lineRule="exact"/>
        <w:ind w:firstLine="482"/>
        <w:jc w:val="center"/>
        <w:rPr>
          <w:rFonts w:eastAsia="宋体" w:cs="宋体"/>
          <w:color w:val="000000"/>
          <w:sz w:val="24"/>
          <w:szCs w:val="24"/>
        </w:rPr>
      </w:pPr>
      <w:bookmarkStart w:id="250" w:name="_Toc191983619"/>
      <w:bookmarkStart w:id="251" w:name="_Toc25793"/>
      <w:bookmarkStart w:id="252" w:name="_Toc5319"/>
      <w:bookmarkStart w:id="253" w:name="_Toc244935167"/>
      <w:bookmarkStart w:id="254" w:name="_Toc234213532"/>
      <w:bookmarkStart w:id="255" w:name="_Toc244934198"/>
      <w:r>
        <w:rPr>
          <w:rFonts w:hint="eastAsia" w:eastAsia="宋体" w:cs="宋体"/>
          <w:color w:val="000000"/>
          <w:sz w:val="24"/>
          <w:szCs w:val="24"/>
        </w:rPr>
        <w:t xml:space="preserve">5. </w:t>
      </w:r>
      <w:r>
        <w:rPr>
          <w:rFonts w:hint="eastAsia" w:eastAsia="宋体" w:cs="宋体"/>
          <w:color w:val="000000"/>
          <w:sz w:val="24"/>
          <w:szCs w:val="24"/>
          <w:lang w:eastAsia="zh-CN"/>
        </w:rPr>
        <w:t>响应文件开启</w:t>
      </w:r>
      <w:bookmarkEnd w:id="250"/>
      <w:bookmarkEnd w:id="251"/>
      <w:bookmarkEnd w:id="252"/>
      <w:bookmarkEnd w:id="253"/>
      <w:bookmarkEnd w:id="254"/>
      <w:bookmarkEnd w:id="255"/>
    </w:p>
    <w:p w14:paraId="3EDF31E4">
      <w:pPr>
        <w:spacing w:line="500" w:lineRule="exact"/>
        <w:ind w:firstLine="482"/>
        <w:rPr>
          <w:rFonts w:hint="eastAsia" w:ascii="宋体" w:hAnsi="宋体" w:eastAsia="宋体" w:cs="宋体"/>
          <w:b/>
          <w:color w:val="000000"/>
          <w:sz w:val="24"/>
          <w:szCs w:val="24"/>
        </w:rPr>
      </w:pPr>
      <w:bookmarkStart w:id="256" w:name="_Toc297211680"/>
    </w:p>
    <w:p w14:paraId="479BACD3">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5.1响应文件开启时间和地点</w:t>
      </w:r>
      <w:bookmarkEnd w:id="256"/>
    </w:p>
    <w:p w14:paraId="5F8A2815">
      <w:pPr>
        <w:spacing w:line="500" w:lineRule="exact"/>
        <w:ind w:firstLine="480"/>
        <w:rPr>
          <w:rFonts w:ascii="宋体" w:hAnsi="宋体" w:eastAsia="宋体" w:cs="宋体"/>
          <w:b/>
          <w:color w:val="000000"/>
          <w:sz w:val="24"/>
          <w:szCs w:val="24"/>
        </w:rPr>
      </w:pPr>
      <w:r>
        <w:rPr>
          <w:rFonts w:hint="eastAsia" w:ascii="宋体" w:hAnsi="宋体" w:eastAsia="宋体" w:cs="宋体"/>
          <w:color w:val="000000"/>
          <w:sz w:val="24"/>
          <w:szCs w:val="24"/>
        </w:rPr>
        <w:t>采购人在规定的</w:t>
      </w:r>
      <w:r>
        <w:rPr>
          <w:rFonts w:hint="eastAsia" w:ascii="宋体" w:hAnsi="宋体" w:eastAsia="宋体" w:cs="宋体"/>
          <w:color w:val="000000"/>
          <w:sz w:val="24"/>
          <w:szCs w:val="24"/>
          <w:lang w:eastAsia="zh-CN"/>
        </w:rPr>
        <w:t>响应文件提交截止时间</w:t>
      </w:r>
      <w:r>
        <w:rPr>
          <w:rFonts w:hint="eastAsia" w:ascii="宋体" w:hAnsi="宋体" w:eastAsia="宋体" w:cs="宋体"/>
          <w:color w:val="000000"/>
          <w:sz w:val="24"/>
          <w:szCs w:val="24"/>
        </w:rPr>
        <w:t>和</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须知前附表规定的地点公开开启。</w:t>
      </w:r>
    </w:p>
    <w:p w14:paraId="15E33992">
      <w:pPr>
        <w:spacing w:line="500" w:lineRule="exact"/>
        <w:ind w:firstLine="482"/>
        <w:rPr>
          <w:rFonts w:ascii="宋体" w:hAnsi="宋体" w:eastAsia="宋体" w:cs="宋体"/>
          <w:b/>
          <w:color w:val="000000"/>
          <w:sz w:val="24"/>
          <w:szCs w:val="24"/>
        </w:rPr>
      </w:pPr>
      <w:bookmarkStart w:id="257" w:name="_Toc297211681"/>
      <w:r>
        <w:rPr>
          <w:rFonts w:hint="eastAsia" w:ascii="宋体" w:hAnsi="宋体" w:eastAsia="宋体" w:cs="宋体"/>
          <w:b/>
          <w:color w:val="000000"/>
          <w:sz w:val="24"/>
          <w:szCs w:val="24"/>
        </w:rPr>
        <w:t>5.2 响应文件开启程序</w:t>
      </w:r>
      <w:bookmarkEnd w:id="257"/>
    </w:p>
    <w:p w14:paraId="7E1DD9F2">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5.2.1</w:t>
      </w:r>
      <w:r>
        <w:rPr>
          <w:rFonts w:hint="eastAsia" w:ascii="宋体" w:hAnsi="宋体" w:eastAsia="宋体" w:cs="宋体"/>
          <w:b w:val="0"/>
          <w:bCs w:val="0"/>
          <w:color w:val="000000"/>
          <w:sz w:val="24"/>
          <w:szCs w:val="24"/>
        </w:rPr>
        <w:t xml:space="preserve">本项目采用“不见面开标”交易方式，不见面开标大厅网址为 </w:t>
      </w:r>
      <w:r>
        <w:rPr>
          <w:b w:val="0"/>
          <w:bCs w:val="0"/>
        </w:rPr>
        <w:fldChar w:fldCharType="begin"/>
      </w:r>
      <w:r>
        <w:rPr>
          <w:b w:val="0"/>
          <w:bCs w:val="0"/>
        </w:rPr>
        <w:instrText xml:space="preserve"> HYPERLINK "http://117.158.91.68:8095/xxhy，投标人无需寄送和递交非加密的电子投标文件，无需到现场参加开标会议，无需到达现场提交原件资料。" </w:instrText>
      </w:r>
      <w:r>
        <w:rPr>
          <w:b w:val="0"/>
          <w:bCs w:val="0"/>
        </w:rPr>
        <w:fldChar w:fldCharType="separate"/>
      </w:r>
      <w:r>
        <w:rPr>
          <w:rFonts w:hint="eastAsia" w:ascii="宋体" w:hAnsi="宋体" w:eastAsia="宋体" w:cs="宋体"/>
          <w:b w:val="0"/>
          <w:bCs w:val="0"/>
          <w:color w:val="000000"/>
          <w:sz w:val="24"/>
          <w:szCs w:val="24"/>
          <w:lang w:eastAsia="zh-CN"/>
        </w:rPr>
        <w:t>https：//ggzyjy.xinyang.gov.cn</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无需寄送和递交非加密的电子</w:t>
      </w:r>
      <w:r>
        <w:rPr>
          <w:rFonts w:hint="eastAsia" w:ascii="宋体" w:hAnsi="宋体" w:eastAsia="宋体" w:cs="宋体"/>
          <w:b w:val="0"/>
          <w:bCs w:val="0"/>
          <w:color w:val="000000"/>
          <w:sz w:val="24"/>
          <w:szCs w:val="24"/>
          <w:lang w:eastAsia="zh-CN"/>
        </w:rPr>
        <w:t>响应文件</w:t>
      </w:r>
      <w:r>
        <w:rPr>
          <w:rFonts w:hint="eastAsia" w:ascii="宋体" w:hAnsi="宋体" w:eastAsia="宋体" w:cs="宋体"/>
          <w:b w:val="0"/>
          <w:bCs w:val="0"/>
          <w:color w:val="000000"/>
          <w:sz w:val="24"/>
          <w:szCs w:val="24"/>
        </w:rPr>
        <w:t>，无需到现场参加开标会议，无需到达现场提交原件资料。</w:t>
      </w:r>
      <w:r>
        <w:rPr>
          <w:rFonts w:hint="eastAsia" w:ascii="宋体" w:hAnsi="宋体" w:eastAsia="宋体" w:cs="宋体"/>
          <w:b w:val="0"/>
          <w:bCs w:val="0"/>
          <w:color w:val="000000"/>
          <w:sz w:val="24"/>
          <w:szCs w:val="24"/>
        </w:rPr>
        <w:fldChar w:fldCharType="end"/>
      </w:r>
    </w:p>
    <w:p w14:paraId="6D4AA93D">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应当在</w:t>
      </w:r>
      <w:r>
        <w:rPr>
          <w:rFonts w:hint="eastAsia" w:ascii="宋体" w:hAnsi="宋体" w:eastAsia="宋体" w:cs="宋体"/>
          <w:b w:val="0"/>
          <w:bCs w:val="0"/>
          <w:color w:val="000000"/>
          <w:sz w:val="24"/>
          <w:szCs w:val="24"/>
          <w:lang w:eastAsia="zh-CN"/>
        </w:rPr>
        <w:t>响应文件提交截止时间</w:t>
      </w:r>
      <w:r>
        <w:rPr>
          <w:rFonts w:hint="eastAsia" w:ascii="宋体" w:hAnsi="宋体" w:eastAsia="宋体" w:cs="宋体"/>
          <w:b w:val="0"/>
          <w:bCs w:val="0"/>
          <w:color w:val="000000"/>
          <w:sz w:val="24"/>
          <w:szCs w:val="24"/>
        </w:rPr>
        <w:t>前，使用</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CA数字证书登录不见面开标大厅，在线签到并准时参加开标活动，并在规定时间内完成</w:t>
      </w:r>
      <w:r>
        <w:rPr>
          <w:rFonts w:hint="eastAsia" w:ascii="宋体" w:hAnsi="宋体" w:eastAsia="宋体" w:cs="宋体"/>
          <w:b w:val="0"/>
          <w:bCs w:val="0"/>
          <w:color w:val="000000"/>
          <w:sz w:val="24"/>
          <w:szCs w:val="24"/>
          <w:lang w:eastAsia="zh-CN"/>
        </w:rPr>
        <w:t>响应文件</w:t>
      </w:r>
      <w:r>
        <w:rPr>
          <w:rFonts w:hint="eastAsia" w:ascii="宋体" w:hAnsi="宋体" w:eastAsia="宋体" w:cs="宋体"/>
          <w:b w:val="0"/>
          <w:bCs w:val="0"/>
          <w:color w:val="000000"/>
          <w:sz w:val="24"/>
          <w:szCs w:val="24"/>
        </w:rPr>
        <w:t>解密、答疑澄清等。</w:t>
      </w:r>
    </w:p>
    <w:p w14:paraId="57C01C58">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需在解密开始后10分钟内完成解密（当</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过多时，解密时间可以适当延长）。在</w:t>
      </w:r>
      <w:r>
        <w:rPr>
          <w:rFonts w:hint="eastAsia" w:ascii="宋体" w:hAnsi="宋体" w:eastAsia="宋体" w:cs="宋体"/>
          <w:b w:val="0"/>
          <w:bCs w:val="0"/>
          <w:color w:val="000000"/>
          <w:sz w:val="24"/>
          <w:szCs w:val="24"/>
          <w:lang w:eastAsia="zh-CN"/>
        </w:rPr>
        <w:t>响应文件</w:t>
      </w:r>
      <w:r>
        <w:rPr>
          <w:rFonts w:hint="eastAsia" w:ascii="宋体" w:hAnsi="宋体" w:eastAsia="宋体" w:cs="宋体"/>
          <w:b w:val="0"/>
          <w:bCs w:val="0"/>
          <w:color w:val="000000"/>
          <w:sz w:val="24"/>
          <w:szCs w:val="24"/>
        </w:rPr>
        <w:t>解密过程中，因</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原因（如</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准备不到位、电脑网络问题等），造成无法及时解密的，将被退回</w:t>
      </w:r>
      <w:r>
        <w:rPr>
          <w:rFonts w:hint="eastAsia" w:ascii="宋体" w:hAnsi="宋体" w:eastAsia="宋体" w:cs="宋体"/>
          <w:b w:val="0"/>
          <w:bCs w:val="0"/>
          <w:color w:val="000000"/>
          <w:sz w:val="24"/>
          <w:szCs w:val="24"/>
          <w:lang w:eastAsia="zh-CN"/>
        </w:rPr>
        <w:t>响应文件</w:t>
      </w:r>
      <w:r>
        <w:rPr>
          <w:rFonts w:hint="eastAsia" w:ascii="宋体" w:hAnsi="宋体" w:eastAsia="宋体" w:cs="宋体"/>
          <w:b w:val="0"/>
          <w:bCs w:val="0"/>
          <w:color w:val="000000"/>
          <w:sz w:val="24"/>
          <w:szCs w:val="24"/>
        </w:rPr>
        <w:t>。</w:t>
      </w:r>
    </w:p>
    <w:p w14:paraId="751F3D06">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不见面开标服务的具体事宜，请查阅信阳市公共资源交易中心网站首页—下载中心—信阳市不见面开标大厅系统操作手册 。</w:t>
      </w:r>
    </w:p>
    <w:p w14:paraId="2BF43E6B">
      <w:pPr>
        <w:spacing w:line="500" w:lineRule="exact"/>
        <w:ind w:firstLine="482"/>
        <w:rPr>
          <w:rFonts w:ascii="宋体" w:hAnsi="宋体" w:eastAsia="宋体" w:cs="宋体"/>
          <w:b w:val="0"/>
          <w:bCs w:val="0"/>
          <w:color w:val="000000"/>
          <w:sz w:val="24"/>
          <w:szCs w:val="24"/>
        </w:rPr>
      </w:pPr>
      <w:r>
        <w:rPr>
          <w:rFonts w:hint="eastAsia" w:eastAsia="宋体" w:cs="宋体"/>
          <w:color w:val="000000"/>
          <w:sz w:val="24"/>
          <w:szCs w:val="24"/>
          <w:lang w:eastAsia="zh-CN"/>
        </w:rPr>
        <w:t>响应文件开启</w:t>
      </w:r>
      <w:r>
        <w:rPr>
          <w:rFonts w:hint="eastAsia" w:ascii="宋体" w:hAnsi="宋体" w:eastAsia="宋体" w:cs="宋体"/>
          <w:b w:val="0"/>
          <w:bCs w:val="0"/>
          <w:color w:val="000000"/>
          <w:sz w:val="24"/>
          <w:szCs w:val="24"/>
        </w:rPr>
        <w:t>过程中，</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如有异议，须在</w:t>
      </w:r>
      <w:r>
        <w:rPr>
          <w:rFonts w:hint="eastAsia" w:eastAsia="宋体" w:cs="宋体"/>
          <w:color w:val="000000"/>
          <w:sz w:val="24"/>
          <w:szCs w:val="24"/>
          <w:lang w:eastAsia="zh-CN"/>
        </w:rPr>
        <w:t>响应文件开启</w:t>
      </w:r>
      <w:r>
        <w:rPr>
          <w:rFonts w:hint="eastAsia" w:ascii="宋体" w:hAnsi="宋体" w:eastAsia="宋体" w:cs="宋体"/>
          <w:b w:val="0"/>
          <w:bCs w:val="0"/>
          <w:color w:val="000000"/>
          <w:sz w:val="24"/>
          <w:szCs w:val="24"/>
        </w:rPr>
        <w:t>结束前通过系统提出，否则视同认可</w:t>
      </w:r>
      <w:r>
        <w:rPr>
          <w:rFonts w:hint="eastAsia" w:eastAsia="宋体" w:cs="宋体"/>
          <w:color w:val="000000"/>
          <w:sz w:val="24"/>
          <w:szCs w:val="24"/>
          <w:lang w:eastAsia="zh-CN"/>
        </w:rPr>
        <w:t>响应文件开启</w:t>
      </w:r>
      <w:r>
        <w:rPr>
          <w:rFonts w:hint="eastAsia" w:ascii="宋体" w:hAnsi="宋体" w:eastAsia="宋体" w:cs="宋体"/>
          <w:b w:val="0"/>
          <w:bCs w:val="0"/>
          <w:color w:val="000000"/>
          <w:sz w:val="24"/>
          <w:szCs w:val="24"/>
        </w:rPr>
        <w:t>记录。</w:t>
      </w:r>
      <w:r>
        <w:rPr>
          <w:rFonts w:hint="eastAsia" w:eastAsia="宋体" w:cs="宋体"/>
          <w:color w:val="000000"/>
          <w:sz w:val="24"/>
          <w:szCs w:val="24"/>
          <w:lang w:eastAsia="zh-CN"/>
        </w:rPr>
        <w:t>响应文件开启</w:t>
      </w:r>
      <w:r>
        <w:rPr>
          <w:rFonts w:hint="eastAsia" w:ascii="宋体" w:hAnsi="宋体" w:eastAsia="宋体" w:cs="宋体"/>
          <w:b w:val="0"/>
          <w:bCs w:val="0"/>
          <w:color w:val="000000"/>
          <w:sz w:val="24"/>
          <w:szCs w:val="24"/>
        </w:rPr>
        <w:t>结束后，对</w:t>
      </w:r>
      <w:r>
        <w:rPr>
          <w:rFonts w:hint="eastAsia" w:eastAsia="宋体" w:cs="宋体"/>
          <w:color w:val="000000"/>
          <w:sz w:val="24"/>
          <w:szCs w:val="24"/>
          <w:lang w:eastAsia="zh-CN"/>
        </w:rPr>
        <w:t>响应文件开启</w:t>
      </w:r>
      <w:r>
        <w:rPr>
          <w:rFonts w:hint="eastAsia" w:ascii="宋体" w:hAnsi="宋体" w:eastAsia="宋体" w:cs="宋体"/>
          <w:b w:val="0"/>
          <w:bCs w:val="0"/>
          <w:color w:val="000000"/>
          <w:sz w:val="24"/>
          <w:szCs w:val="24"/>
        </w:rPr>
        <w:t xml:space="preserve">记录的任何异议不再接受。 </w:t>
      </w:r>
    </w:p>
    <w:p w14:paraId="5CAD1D54">
      <w:pPr>
        <w:pStyle w:val="8"/>
        <w:spacing w:line="500" w:lineRule="exact"/>
        <w:ind w:firstLine="482"/>
        <w:rPr>
          <w:rFonts w:ascii="宋体" w:hAnsi="宋体" w:eastAsia="宋体" w:cs="宋体"/>
          <w:b w:val="0"/>
          <w:bCs/>
          <w:color w:val="000000"/>
          <w:sz w:val="24"/>
          <w:szCs w:val="24"/>
        </w:rPr>
      </w:pPr>
      <w:bookmarkStart w:id="258" w:name="_Toc12176"/>
      <w:bookmarkStart w:id="259" w:name="_Toc234213533"/>
      <w:bookmarkStart w:id="260" w:name="_Toc244934199"/>
      <w:bookmarkStart w:id="261" w:name="_Toc191983620"/>
      <w:bookmarkStart w:id="262" w:name="_Toc244935168"/>
      <w:r>
        <w:rPr>
          <w:rFonts w:hint="eastAsia" w:ascii="宋体" w:hAnsi="宋体" w:eastAsia="宋体" w:cs="宋体"/>
          <w:b w:val="0"/>
          <w:bCs/>
          <w:color w:val="000000"/>
          <w:sz w:val="24"/>
          <w:szCs w:val="24"/>
        </w:rPr>
        <w:t>5.2.2资格审查</w:t>
      </w:r>
    </w:p>
    <w:p w14:paraId="16748A75">
      <w:pPr>
        <w:pStyle w:val="8"/>
        <w:pageBreakBefore w:val="0"/>
        <w:kinsoku/>
        <w:wordWrap/>
        <w:overflowPunct/>
        <w:topLinePunct w:val="0"/>
        <w:bidi w:val="0"/>
        <w:snapToGrid/>
        <w:spacing w:after="0" w:afterLines="0" w:line="500" w:lineRule="exact"/>
        <w:ind w:left="0" w:lef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开标结束后，由采购人代表和采购</w:t>
      </w:r>
      <w:r>
        <w:rPr>
          <w:rFonts w:hint="eastAsia" w:ascii="宋体" w:hAnsi="宋体" w:eastAsia="宋体" w:cs="宋体"/>
          <w:bCs/>
          <w:color w:val="000000"/>
          <w:sz w:val="24"/>
          <w:szCs w:val="24"/>
          <w:highlight w:val="none"/>
          <w:lang w:eastAsia="zh-CN"/>
        </w:rPr>
        <w:t>代理</w:t>
      </w:r>
      <w:r>
        <w:rPr>
          <w:rFonts w:hint="eastAsia" w:ascii="宋体" w:hAnsi="宋体" w:eastAsia="宋体" w:cs="宋体"/>
          <w:bCs/>
          <w:color w:val="000000"/>
          <w:sz w:val="24"/>
          <w:szCs w:val="24"/>
          <w:highlight w:val="none"/>
        </w:rPr>
        <w:t>机构成立资格审查小组，按照“</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r>
        <w:rPr>
          <w:rFonts w:hint="eastAsia" w:ascii="宋体" w:hAnsi="宋体" w:eastAsia="宋体" w:cs="宋体"/>
          <w:bCs/>
          <w:color w:val="000000"/>
          <w:sz w:val="24"/>
          <w:szCs w:val="24"/>
          <w:highlight w:val="none"/>
          <w:lang w:val="en-US" w:eastAsia="zh-CN"/>
        </w:rPr>
        <w:t>1.4.1</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资格要求”对</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进行资格审查。</w:t>
      </w:r>
    </w:p>
    <w:p w14:paraId="38BED259">
      <w:pPr>
        <w:pStyle w:val="8"/>
        <w:pageBreakBefore w:val="0"/>
        <w:kinsoku/>
        <w:wordWrap/>
        <w:overflowPunct/>
        <w:topLinePunct w:val="0"/>
        <w:bidi w:val="0"/>
        <w:snapToGrid/>
        <w:spacing w:after="0" w:afterLines="0" w:line="500" w:lineRule="exact"/>
        <w:ind w:left="0" w:lef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w:t>
      </w:r>
      <w:r>
        <w:rPr>
          <w:rFonts w:hint="eastAsia" w:ascii="宋体" w:hAnsi="宋体" w:eastAsia="宋体" w:cs="宋体"/>
          <w:bCs/>
          <w:color w:val="000000"/>
          <w:sz w:val="24"/>
          <w:szCs w:val="24"/>
          <w:highlight w:val="none"/>
          <w:lang w:eastAsia="zh-CN"/>
        </w:rPr>
        <w:t>征集文件</w:t>
      </w:r>
      <w:r>
        <w:rPr>
          <w:rFonts w:hint="eastAsia" w:ascii="宋体" w:hAnsi="宋体" w:eastAsia="宋体" w:cs="宋体"/>
          <w:bCs/>
          <w:color w:val="000000"/>
          <w:sz w:val="24"/>
          <w:szCs w:val="24"/>
          <w:highlight w:val="none"/>
        </w:rPr>
        <w:t>资格条件要求提供相关证明材料的扫描件加盖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企业电子章及法定代表人个人电子章。未按要求提供的</w:t>
      </w:r>
      <w:r>
        <w:rPr>
          <w:rFonts w:hint="eastAsia" w:ascii="宋体" w:hAnsi="宋体" w:eastAsia="宋体" w:cs="宋体"/>
          <w:bCs/>
          <w:color w:val="000000"/>
          <w:sz w:val="24"/>
          <w:szCs w:val="24"/>
          <w:highlight w:val="none"/>
          <w:lang w:eastAsia="zh-CN"/>
        </w:rPr>
        <w:t>响应文件</w:t>
      </w:r>
      <w:r>
        <w:rPr>
          <w:rFonts w:hint="eastAsia" w:ascii="宋体" w:hAnsi="宋体" w:eastAsia="宋体" w:cs="宋体"/>
          <w:bCs/>
          <w:color w:val="000000"/>
          <w:sz w:val="24"/>
          <w:szCs w:val="24"/>
          <w:highlight w:val="none"/>
        </w:rPr>
        <w:t>无效。</w:t>
      </w:r>
    </w:p>
    <w:p w14:paraId="2EBA9F20">
      <w:pPr>
        <w:pStyle w:val="8"/>
        <w:spacing w:line="500" w:lineRule="exact"/>
        <w:ind w:firstLine="480"/>
        <w:rPr>
          <w:rFonts w:ascii="宋体" w:hAnsi="宋体" w:eastAsia="宋体" w:cs="宋体"/>
          <w:bCs/>
          <w:color w:val="000000"/>
          <w:sz w:val="24"/>
          <w:szCs w:val="24"/>
          <w:highlight w:val="none"/>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bCs/>
          <w:color w:val="000000"/>
          <w:sz w:val="24"/>
          <w:szCs w:val="24"/>
          <w:highlight w:val="none"/>
        </w:rPr>
        <w:t xml:space="preserve">  </w:t>
      </w:r>
    </w:p>
    <w:p w14:paraId="1FAB6389">
      <w:pPr>
        <w:pStyle w:val="3"/>
        <w:spacing w:line="500" w:lineRule="exact"/>
        <w:ind w:firstLine="482"/>
        <w:jc w:val="center"/>
        <w:rPr>
          <w:rFonts w:hint="eastAsia" w:eastAsia="宋体" w:cs="宋体"/>
          <w:color w:val="000000"/>
          <w:sz w:val="24"/>
          <w:szCs w:val="24"/>
          <w:lang w:eastAsia="zh-CN"/>
        </w:rPr>
      </w:pPr>
      <w:bookmarkStart w:id="263" w:name="_Toc4127"/>
      <w:r>
        <w:rPr>
          <w:rFonts w:hint="eastAsia" w:eastAsia="宋体" w:cs="宋体"/>
          <w:color w:val="000000"/>
          <w:sz w:val="24"/>
          <w:szCs w:val="24"/>
        </w:rPr>
        <w:t>6. 评标</w:t>
      </w:r>
      <w:bookmarkEnd w:id="258"/>
      <w:bookmarkEnd w:id="259"/>
      <w:bookmarkEnd w:id="260"/>
      <w:bookmarkEnd w:id="261"/>
      <w:bookmarkEnd w:id="262"/>
      <w:r>
        <w:rPr>
          <w:rFonts w:hint="eastAsia" w:eastAsia="宋体" w:cs="宋体"/>
          <w:color w:val="000000"/>
          <w:sz w:val="24"/>
          <w:szCs w:val="24"/>
          <w:lang w:eastAsia="zh-CN"/>
        </w:rPr>
        <w:t>、定标</w:t>
      </w:r>
      <w:bookmarkEnd w:id="263"/>
    </w:p>
    <w:p w14:paraId="54A52383">
      <w:pPr>
        <w:spacing w:line="500" w:lineRule="exact"/>
        <w:ind w:firstLine="482"/>
        <w:rPr>
          <w:rFonts w:hint="eastAsia" w:ascii="宋体" w:hAnsi="宋体" w:eastAsia="宋体" w:cs="宋体"/>
          <w:b/>
          <w:bCs/>
          <w:color w:val="000000"/>
          <w:sz w:val="24"/>
          <w:szCs w:val="24"/>
        </w:rPr>
      </w:pPr>
      <w:bookmarkStart w:id="264" w:name="_Toc244934200"/>
      <w:bookmarkStart w:id="265" w:name="_Toc191983621"/>
      <w:bookmarkStart w:id="266" w:name="_Toc244935169"/>
      <w:bookmarkStart w:id="267" w:name="_Toc234213534"/>
    </w:p>
    <w:p w14:paraId="4C438C1D">
      <w:pPr>
        <w:spacing w:line="500" w:lineRule="exact"/>
        <w:ind w:firstLine="482"/>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6.1</w:t>
      </w:r>
      <w:r>
        <w:rPr>
          <w:rFonts w:hint="eastAsia" w:ascii="宋体" w:hAnsi="宋体" w:eastAsia="宋体" w:cs="宋体"/>
          <w:b/>
          <w:bCs/>
          <w:color w:val="000000"/>
          <w:sz w:val="24"/>
          <w:szCs w:val="24"/>
          <w:lang w:eastAsia="zh-CN"/>
        </w:rPr>
        <w:t>评审小组</w:t>
      </w:r>
    </w:p>
    <w:p w14:paraId="29756A1D">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6.1.1 评标由采购人依法组建的</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负责。</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由采购人熟悉相关业务的代表，以及有关技术、经济等方面的专家组成。</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成员人数以及技术、经济等方面专家的确定方式见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680CA35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6.1.2 </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成员有下列情形之一的，应当回避：</w:t>
      </w:r>
    </w:p>
    <w:p w14:paraId="40CE7942">
      <w:pPr>
        <w:spacing w:line="500" w:lineRule="exact"/>
        <w:ind w:left="420" w:leftChars="20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或</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的主要负责人的近亲属；</w:t>
      </w:r>
    </w:p>
    <w:p w14:paraId="7C858D02">
      <w:pPr>
        <w:spacing w:line="500" w:lineRule="exact"/>
        <w:ind w:left="420" w:leftChars="20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（2）项目主管部门或者行政监督部门的人员；</w:t>
      </w:r>
    </w:p>
    <w:p w14:paraId="33B3DF7B">
      <w:pPr>
        <w:spacing w:line="500" w:lineRule="exact"/>
        <w:ind w:left="420" w:leftChars="20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（3）与</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有经济利益关系，可能影响对</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公正评审的；</w:t>
      </w:r>
    </w:p>
    <w:p w14:paraId="28573B7E">
      <w:pPr>
        <w:spacing w:line="500" w:lineRule="exact"/>
        <w:ind w:left="420" w:leftChars="20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（4）曾因在招标、评标以及其他与招标投标有关活动中从事违法行为而受过行政处罚或刑事处罚的。</w:t>
      </w:r>
    </w:p>
    <w:p w14:paraId="18C5A546">
      <w:pPr>
        <w:spacing w:line="500" w:lineRule="exact"/>
        <w:ind w:left="420" w:leftChars="20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）参加采购活动前3年内，与供应商存在劳动关系，或者担任过供应商的董事、监事，或者是供应商的控股股东或者实际控制人；</w:t>
      </w:r>
    </w:p>
    <w:p w14:paraId="37748F6E">
      <w:pPr>
        <w:spacing w:line="500" w:lineRule="exact"/>
        <w:ind w:left="420" w:leftChars="20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）与供应商的法定代表人或者负责人有夫妻、直系血亲、三代以内旁系血亲或者近姻亲关系；</w:t>
      </w:r>
    </w:p>
    <w:p w14:paraId="107DA6E6">
      <w:pPr>
        <w:spacing w:line="500" w:lineRule="exact"/>
        <w:ind w:left="420" w:leftChars="20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）与供应商有其他可能影响政府采购活动公平、公正进行的关系。</w:t>
      </w:r>
    </w:p>
    <w:p w14:paraId="593CE6B3">
      <w:pPr>
        <w:spacing w:line="500" w:lineRule="exact"/>
        <w:ind w:left="420" w:leftChars="20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评审专家发现本人与参加采购活动的供应商有利害关系的，应当主动提出回避。采购人、采购代理机构发现评审专家与参加采购活动的供应商有利害关系的，应当要求其回避。</w:t>
      </w:r>
    </w:p>
    <w:p w14:paraId="25AF0E97">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6.2 评标原则</w:t>
      </w:r>
    </w:p>
    <w:p w14:paraId="00B03E8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评标活动遵循公平、公正、科学和择优的原则。</w:t>
      </w:r>
    </w:p>
    <w:p w14:paraId="20C509F1">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6.3 评标过程的保密</w:t>
      </w:r>
    </w:p>
    <w:p w14:paraId="45B2DEA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公开开标后，直到授予</w:t>
      </w:r>
      <w:r>
        <w:rPr>
          <w:rFonts w:hint="eastAsia" w:ascii="宋体" w:hAnsi="宋体" w:eastAsia="宋体" w:cs="宋体"/>
          <w:color w:val="000000"/>
          <w:sz w:val="24"/>
          <w:szCs w:val="24"/>
          <w:lang w:eastAsia="zh-CN"/>
        </w:rPr>
        <w:t>入围供应商</w:t>
      </w:r>
      <w:r>
        <w:rPr>
          <w:rFonts w:hint="eastAsia" w:ascii="宋体" w:hAnsi="宋体" w:eastAsia="宋体" w:cs="宋体"/>
          <w:color w:val="000000"/>
          <w:sz w:val="24"/>
          <w:szCs w:val="24"/>
        </w:rPr>
        <w:t>合同为止，凡属于对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的审查、澄清、评价和比较的有关资料以及</w:t>
      </w:r>
      <w:r>
        <w:rPr>
          <w:rFonts w:hint="eastAsia" w:ascii="宋体" w:hAnsi="宋体" w:eastAsia="宋体" w:cs="宋体"/>
          <w:color w:val="000000"/>
          <w:sz w:val="24"/>
          <w:szCs w:val="24"/>
          <w:lang w:eastAsia="zh-CN"/>
        </w:rPr>
        <w:t>入围候选供应商</w:t>
      </w:r>
      <w:r>
        <w:rPr>
          <w:rFonts w:hint="eastAsia" w:ascii="宋体" w:hAnsi="宋体" w:eastAsia="宋体" w:cs="宋体"/>
          <w:color w:val="000000"/>
          <w:sz w:val="24"/>
          <w:szCs w:val="24"/>
        </w:rPr>
        <w:t>的推荐情况、与评标有关的其他任何情况均应严格保密。</w:t>
      </w:r>
    </w:p>
    <w:p w14:paraId="0AB61366">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6.4 评标</w:t>
      </w:r>
    </w:p>
    <w:p w14:paraId="033D93C8">
      <w:pPr>
        <w:spacing w:line="5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按照第三章“</w:t>
      </w:r>
      <w:r>
        <w:rPr>
          <w:rFonts w:hint="eastAsia" w:ascii="宋体" w:hAnsi="宋体" w:eastAsia="宋体" w:cs="宋体"/>
          <w:color w:val="000000"/>
          <w:sz w:val="24"/>
          <w:szCs w:val="24"/>
          <w:lang w:eastAsia="zh-CN"/>
        </w:rPr>
        <w:t>评审办法</w:t>
      </w:r>
      <w:r>
        <w:rPr>
          <w:rFonts w:hint="eastAsia" w:ascii="宋体" w:hAnsi="宋体" w:eastAsia="宋体" w:cs="宋体"/>
          <w:color w:val="000000"/>
          <w:sz w:val="24"/>
          <w:szCs w:val="24"/>
        </w:rPr>
        <w:t>”规定的方法和程序对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进行评审。第三章“</w:t>
      </w:r>
      <w:r>
        <w:rPr>
          <w:rFonts w:hint="eastAsia" w:ascii="宋体" w:hAnsi="宋体" w:eastAsia="宋体" w:cs="宋体"/>
          <w:color w:val="000000"/>
          <w:sz w:val="24"/>
          <w:szCs w:val="24"/>
          <w:lang w:eastAsia="zh-CN"/>
        </w:rPr>
        <w:t>评审办法</w:t>
      </w:r>
      <w:r>
        <w:rPr>
          <w:rFonts w:hint="eastAsia" w:ascii="宋体" w:hAnsi="宋体" w:eastAsia="宋体" w:cs="宋体"/>
          <w:color w:val="000000"/>
          <w:sz w:val="24"/>
          <w:szCs w:val="24"/>
        </w:rPr>
        <w:t>”没有规定的方法和标准，不作为评标依据。</w:t>
      </w:r>
    </w:p>
    <w:p w14:paraId="012CDDC3">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w:t>
      </w: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eastAsia="zh-CN"/>
        </w:rPr>
        <w:t>定</w:t>
      </w:r>
      <w:r>
        <w:rPr>
          <w:rFonts w:hint="eastAsia" w:ascii="宋体" w:hAnsi="宋体" w:eastAsia="宋体" w:cs="宋体"/>
          <w:b/>
          <w:color w:val="000000"/>
          <w:sz w:val="24"/>
          <w:szCs w:val="24"/>
        </w:rPr>
        <w:t>标</w:t>
      </w:r>
    </w:p>
    <w:p w14:paraId="67BDED49">
      <w:pPr>
        <w:pStyle w:val="42"/>
        <w:spacing w:line="500" w:lineRule="exact"/>
        <w:rPr>
          <w:rFonts w:hint="eastAsia" w:eastAsia="宋体" w:cs="宋体"/>
          <w:bCs/>
          <w:color w:val="000000"/>
        </w:rPr>
      </w:pPr>
      <w:r>
        <w:rPr>
          <w:rFonts w:hint="eastAsia" w:eastAsia="宋体" w:cs="宋体"/>
          <w:bCs/>
          <w:color w:val="000000"/>
        </w:rPr>
        <w:t xml:space="preserve"> 采购人依据</w:t>
      </w:r>
      <w:r>
        <w:rPr>
          <w:rFonts w:hint="eastAsia" w:eastAsia="宋体" w:cs="宋体"/>
          <w:bCs/>
          <w:color w:val="000000"/>
          <w:lang w:eastAsia="zh-CN"/>
        </w:rPr>
        <w:t>评审小组</w:t>
      </w:r>
      <w:r>
        <w:rPr>
          <w:rFonts w:hint="eastAsia" w:eastAsia="宋体" w:cs="宋体"/>
          <w:bCs/>
          <w:color w:val="000000"/>
        </w:rPr>
        <w:t>推荐的</w:t>
      </w:r>
      <w:r>
        <w:rPr>
          <w:rFonts w:hint="eastAsia" w:eastAsia="宋体" w:cs="宋体"/>
          <w:bCs/>
          <w:color w:val="000000"/>
          <w:lang w:eastAsia="zh-CN"/>
        </w:rPr>
        <w:t>入围候选供应商</w:t>
      </w:r>
      <w:r>
        <w:rPr>
          <w:rFonts w:hint="eastAsia" w:eastAsia="宋体" w:cs="宋体"/>
          <w:bCs/>
          <w:color w:val="000000"/>
        </w:rPr>
        <w:t>确定</w:t>
      </w:r>
      <w:r>
        <w:rPr>
          <w:rFonts w:hint="eastAsia" w:eastAsia="宋体" w:cs="宋体"/>
          <w:bCs/>
          <w:color w:val="000000"/>
          <w:lang w:eastAsia="zh-CN"/>
        </w:rPr>
        <w:t>入围供应商</w:t>
      </w:r>
      <w:r>
        <w:rPr>
          <w:rFonts w:hint="eastAsia" w:eastAsia="宋体" w:cs="宋体"/>
          <w:bCs/>
          <w:color w:val="000000"/>
        </w:rPr>
        <w:t>，</w:t>
      </w:r>
      <w:r>
        <w:rPr>
          <w:rFonts w:hint="eastAsia" w:eastAsia="宋体" w:cs="宋体"/>
          <w:bCs/>
          <w:color w:val="000000"/>
          <w:lang w:eastAsia="zh-CN"/>
        </w:rPr>
        <w:t>评审小组</w:t>
      </w:r>
      <w:r>
        <w:rPr>
          <w:rFonts w:hint="eastAsia" w:eastAsia="宋体" w:cs="宋体"/>
          <w:bCs/>
          <w:color w:val="000000"/>
        </w:rPr>
        <w:t>推荐</w:t>
      </w:r>
      <w:r>
        <w:rPr>
          <w:rFonts w:hint="eastAsia" w:eastAsia="宋体" w:cs="宋体"/>
          <w:bCs/>
          <w:color w:val="000000"/>
          <w:lang w:eastAsia="zh-CN"/>
        </w:rPr>
        <w:t>入围候选供应商</w:t>
      </w:r>
      <w:r>
        <w:rPr>
          <w:rFonts w:hint="eastAsia" w:eastAsia="宋体" w:cs="宋体"/>
          <w:bCs/>
          <w:color w:val="000000"/>
        </w:rPr>
        <w:t>的人数见</w:t>
      </w:r>
      <w:r>
        <w:rPr>
          <w:rFonts w:hint="eastAsia" w:eastAsia="宋体" w:cs="宋体"/>
          <w:bCs/>
          <w:color w:val="000000"/>
          <w:lang w:eastAsia="zh-CN"/>
        </w:rPr>
        <w:t>供应商</w:t>
      </w:r>
      <w:r>
        <w:rPr>
          <w:rFonts w:hint="eastAsia" w:eastAsia="宋体" w:cs="宋体"/>
          <w:bCs/>
          <w:color w:val="000000"/>
        </w:rPr>
        <w:t>须知前附表。</w:t>
      </w:r>
    </w:p>
    <w:p w14:paraId="53D7C799">
      <w:pPr>
        <w:pStyle w:val="42"/>
        <w:spacing w:line="500" w:lineRule="exact"/>
        <w:rPr>
          <w:rFonts w:eastAsia="宋体" w:cs="宋体"/>
          <w:color w:val="000000"/>
        </w:rPr>
      </w:pPr>
      <w:r>
        <w:rPr>
          <w:rFonts w:hint="eastAsia" w:eastAsia="宋体" w:cs="宋体"/>
          <w:color w:val="000000"/>
        </w:rPr>
        <w:t>采购人自收到评标报告之日起5个工作日内，如发现</w:t>
      </w:r>
      <w:r>
        <w:rPr>
          <w:rFonts w:hint="eastAsia" w:eastAsia="宋体" w:cs="宋体"/>
          <w:color w:val="000000"/>
          <w:lang w:eastAsia="zh-CN"/>
        </w:rPr>
        <w:t>入围候选供应商</w:t>
      </w:r>
      <w:r>
        <w:rPr>
          <w:rFonts w:hint="eastAsia" w:eastAsia="宋体" w:cs="宋体"/>
          <w:color w:val="000000"/>
        </w:rPr>
        <w:t>弄虚作假响应</w:t>
      </w:r>
      <w:r>
        <w:rPr>
          <w:rFonts w:hint="eastAsia" w:eastAsia="宋体" w:cs="宋体"/>
          <w:color w:val="000000"/>
          <w:lang w:eastAsia="zh-CN"/>
        </w:rPr>
        <w:t>征集文件</w:t>
      </w:r>
      <w:r>
        <w:rPr>
          <w:rFonts w:hint="eastAsia" w:eastAsia="宋体" w:cs="宋体"/>
          <w:color w:val="000000"/>
        </w:rPr>
        <w:t>的，则按照国家相关法律法规进行处罚，列入政府采购黑名单，并做经济处罚。</w:t>
      </w:r>
    </w:p>
    <w:p w14:paraId="5D550F0E">
      <w:pPr>
        <w:pStyle w:val="42"/>
        <w:spacing w:line="500" w:lineRule="exact"/>
        <w:rPr>
          <w:rFonts w:eastAsia="宋体" w:cs="宋体"/>
          <w:color w:val="000000"/>
        </w:rPr>
      </w:pPr>
      <w:r>
        <w:rPr>
          <w:rFonts w:hint="eastAsia" w:eastAsia="宋体" w:cs="宋体"/>
          <w:color w:val="000000"/>
          <w:lang w:eastAsia="zh-CN"/>
        </w:rPr>
        <w:t>入围候选供应商</w:t>
      </w:r>
      <w:r>
        <w:rPr>
          <w:rFonts w:hint="eastAsia" w:eastAsia="宋体" w:cs="宋体"/>
          <w:color w:val="000000"/>
        </w:rPr>
        <w:t>验证通过后，采购人依据评标报告确定的</w:t>
      </w:r>
      <w:r>
        <w:rPr>
          <w:rFonts w:hint="eastAsia" w:eastAsia="宋体" w:cs="宋体"/>
          <w:color w:val="000000"/>
          <w:lang w:eastAsia="zh-CN"/>
        </w:rPr>
        <w:t>入围候选供应商</w:t>
      </w:r>
      <w:r>
        <w:rPr>
          <w:rFonts w:hint="eastAsia" w:eastAsia="宋体" w:cs="宋体"/>
          <w:color w:val="000000"/>
        </w:rPr>
        <w:t>名单中按顺序确定</w:t>
      </w:r>
      <w:r>
        <w:rPr>
          <w:rFonts w:hint="eastAsia" w:eastAsia="宋体" w:cs="宋体"/>
          <w:color w:val="000000"/>
          <w:lang w:eastAsia="zh-CN"/>
        </w:rPr>
        <w:t>入围供应商</w:t>
      </w:r>
      <w:r>
        <w:rPr>
          <w:rFonts w:hint="eastAsia" w:eastAsia="宋体" w:cs="宋体"/>
          <w:color w:val="000000"/>
        </w:rPr>
        <w:t>，若第一</w:t>
      </w:r>
      <w:r>
        <w:rPr>
          <w:rFonts w:hint="eastAsia" w:eastAsia="宋体" w:cs="宋体"/>
          <w:color w:val="000000"/>
          <w:lang w:eastAsia="zh-CN"/>
        </w:rPr>
        <w:t>入围候选供应商</w:t>
      </w:r>
      <w:r>
        <w:rPr>
          <w:rFonts w:hint="eastAsia" w:eastAsia="宋体" w:cs="宋体"/>
          <w:color w:val="000000"/>
        </w:rPr>
        <w:t>放弃成交、因不可抗力不能履行合同、不按照</w:t>
      </w:r>
      <w:r>
        <w:rPr>
          <w:rFonts w:hint="eastAsia" w:eastAsia="宋体" w:cs="宋体"/>
          <w:color w:val="000000"/>
          <w:lang w:eastAsia="zh-CN"/>
        </w:rPr>
        <w:t>征集文件</w:t>
      </w:r>
      <w:r>
        <w:rPr>
          <w:rFonts w:hint="eastAsia" w:eastAsia="宋体" w:cs="宋体"/>
          <w:color w:val="000000"/>
        </w:rPr>
        <w:t>要求提交履约保证金，或者被查实存在影响</w:t>
      </w:r>
      <w:r>
        <w:rPr>
          <w:rFonts w:hint="eastAsia" w:eastAsia="宋体" w:cs="宋体"/>
          <w:color w:val="000000"/>
          <w:lang w:eastAsia="zh-CN"/>
        </w:rPr>
        <w:t>入围</w:t>
      </w:r>
      <w:r>
        <w:rPr>
          <w:rFonts w:hint="eastAsia" w:eastAsia="宋体" w:cs="宋体"/>
          <w:color w:val="000000"/>
        </w:rPr>
        <w:t>结果的违法行为等情形，不符合</w:t>
      </w:r>
      <w:r>
        <w:rPr>
          <w:rFonts w:hint="eastAsia" w:eastAsia="宋体" w:cs="宋体"/>
          <w:color w:val="000000"/>
          <w:lang w:eastAsia="zh-CN"/>
        </w:rPr>
        <w:t>入围</w:t>
      </w:r>
      <w:r>
        <w:rPr>
          <w:rFonts w:hint="eastAsia" w:eastAsia="宋体" w:cs="宋体"/>
          <w:color w:val="000000"/>
        </w:rPr>
        <w:t>条件的，采购人可以按照</w:t>
      </w:r>
      <w:r>
        <w:rPr>
          <w:rFonts w:hint="eastAsia" w:eastAsia="宋体" w:cs="宋体"/>
          <w:color w:val="000000"/>
          <w:lang w:eastAsia="zh-CN"/>
        </w:rPr>
        <w:t>评审小组</w:t>
      </w:r>
      <w:r>
        <w:rPr>
          <w:rFonts w:hint="eastAsia" w:eastAsia="宋体" w:cs="宋体"/>
          <w:color w:val="000000"/>
        </w:rPr>
        <w:t>提出的</w:t>
      </w:r>
      <w:r>
        <w:rPr>
          <w:rFonts w:hint="eastAsia" w:eastAsia="宋体" w:cs="宋体"/>
          <w:color w:val="000000"/>
          <w:lang w:eastAsia="zh-CN"/>
        </w:rPr>
        <w:t>入围候选供应商</w:t>
      </w:r>
      <w:r>
        <w:rPr>
          <w:rFonts w:hint="eastAsia" w:eastAsia="宋体" w:cs="宋体"/>
          <w:color w:val="000000"/>
        </w:rPr>
        <w:t>名单排序依次确定其他</w:t>
      </w:r>
      <w:r>
        <w:rPr>
          <w:rFonts w:hint="eastAsia" w:eastAsia="宋体" w:cs="宋体"/>
          <w:color w:val="000000"/>
          <w:lang w:eastAsia="zh-CN"/>
        </w:rPr>
        <w:t>入围候选供应商</w:t>
      </w:r>
      <w:r>
        <w:rPr>
          <w:rFonts w:hint="eastAsia" w:eastAsia="宋体" w:cs="宋体"/>
          <w:color w:val="000000"/>
        </w:rPr>
        <w:t>为</w:t>
      </w:r>
      <w:r>
        <w:rPr>
          <w:rFonts w:hint="eastAsia" w:eastAsia="宋体" w:cs="宋体"/>
          <w:color w:val="000000"/>
          <w:lang w:eastAsia="zh-CN"/>
        </w:rPr>
        <w:t>入围供应商</w:t>
      </w:r>
      <w:r>
        <w:rPr>
          <w:rFonts w:hint="eastAsia" w:eastAsia="宋体" w:cs="宋体"/>
          <w:color w:val="000000"/>
        </w:rPr>
        <w:t>，也可以重新招标。</w:t>
      </w:r>
    </w:p>
    <w:p w14:paraId="72D630F3">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lang w:eastAsia="zh-CN"/>
        </w:rPr>
        <w:t>评审小组</w:t>
      </w:r>
      <w:r>
        <w:rPr>
          <w:rFonts w:hint="eastAsia" w:ascii="宋体" w:hAnsi="宋体" w:eastAsia="宋体" w:cs="宋体"/>
          <w:bCs/>
          <w:color w:val="000000"/>
          <w:sz w:val="24"/>
          <w:szCs w:val="24"/>
        </w:rPr>
        <w:t>经评审，认为所有</w:t>
      </w:r>
      <w:r>
        <w:rPr>
          <w:rFonts w:hint="eastAsia" w:ascii="宋体" w:hAnsi="宋体" w:eastAsia="宋体" w:cs="宋体"/>
          <w:bCs/>
          <w:color w:val="000000"/>
          <w:sz w:val="24"/>
          <w:szCs w:val="24"/>
          <w:lang w:eastAsia="zh-CN"/>
        </w:rPr>
        <w:t>响应</w:t>
      </w:r>
      <w:r>
        <w:rPr>
          <w:rFonts w:hint="eastAsia" w:ascii="宋体" w:hAnsi="宋体" w:eastAsia="宋体" w:cs="宋体"/>
          <w:bCs/>
          <w:color w:val="000000"/>
          <w:sz w:val="24"/>
          <w:szCs w:val="24"/>
        </w:rPr>
        <w:t>均不符合</w:t>
      </w:r>
      <w:r>
        <w:rPr>
          <w:rFonts w:hint="eastAsia" w:ascii="宋体" w:hAnsi="宋体" w:eastAsia="宋体" w:cs="宋体"/>
          <w:bCs/>
          <w:color w:val="000000"/>
          <w:sz w:val="24"/>
          <w:szCs w:val="24"/>
          <w:lang w:eastAsia="zh-CN"/>
        </w:rPr>
        <w:t>征集文件</w:t>
      </w:r>
      <w:r>
        <w:rPr>
          <w:rFonts w:hint="eastAsia" w:ascii="宋体" w:hAnsi="宋体" w:eastAsia="宋体" w:cs="宋体"/>
          <w:bCs/>
          <w:color w:val="000000"/>
          <w:sz w:val="24"/>
          <w:szCs w:val="24"/>
        </w:rPr>
        <w:t>要求的，可以否决所有</w:t>
      </w:r>
      <w:r>
        <w:rPr>
          <w:rFonts w:hint="eastAsia" w:ascii="宋体" w:hAnsi="宋体" w:eastAsia="宋体" w:cs="宋体"/>
          <w:bCs/>
          <w:color w:val="000000"/>
          <w:sz w:val="24"/>
          <w:szCs w:val="24"/>
          <w:lang w:eastAsia="zh-CN"/>
        </w:rPr>
        <w:t>响应</w:t>
      </w:r>
      <w:r>
        <w:rPr>
          <w:rFonts w:hint="eastAsia" w:ascii="宋体" w:hAnsi="宋体" w:eastAsia="宋体" w:cs="宋体"/>
          <w:bCs/>
          <w:color w:val="000000"/>
          <w:sz w:val="24"/>
          <w:szCs w:val="24"/>
        </w:rPr>
        <w:t>，所有</w:t>
      </w:r>
      <w:r>
        <w:rPr>
          <w:rFonts w:hint="eastAsia" w:ascii="宋体" w:hAnsi="宋体" w:eastAsia="宋体" w:cs="宋体"/>
          <w:bCs/>
          <w:color w:val="000000"/>
          <w:sz w:val="24"/>
          <w:szCs w:val="24"/>
          <w:lang w:eastAsia="zh-CN"/>
        </w:rPr>
        <w:t>响应</w:t>
      </w:r>
      <w:r>
        <w:rPr>
          <w:rFonts w:hint="eastAsia" w:ascii="宋体" w:hAnsi="宋体" w:eastAsia="宋体" w:cs="宋体"/>
          <w:bCs/>
          <w:color w:val="000000"/>
          <w:sz w:val="24"/>
          <w:szCs w:val="24"/>
        </w:rPr>
        <w:t>被否决后，采购人可以重新招标。</w:t>
      </w:r>
    </w:p>
    <w:p w14:paraId="16A3A5DF">
      <w:pPr>
        <w:pStyle w:val="7"/>
        <w:rPr>
          <w:rFonts w:hint="eastAsia" w:ascii="宋体" w:hAnsi="宋体" w:eastAsia="宋体" w:cs="宋体"/>
          <w:color w:val="000000"/>
          <w:sz w:val="24"/>
          <w:szCs w:val="24"/>
        </w:rPr>
      </w:pPr>
    </w:p>
    <w:bookmarkEnd w:id="264"/>
    <w:bookmarkEnd w:id="265"/>
    <w:bookmarkEnd w:id="266"/>
    <w:bookmarkEnd w:id="267"/>
    <w:p w14:paraId="69D685AB">
      <w:pPr>
        <w:pStyle w:val="3"/>
        <w:spacing w:line="500" w:lineRule="exact"/>
        <w:ind w:firstLine="482"/>
        <w:jc w:val="center"/>
        <w:rPr>
          <w:rFonts w:hint="eastAsia" w:eastAsia="宋体" w:cs="宋体"/>
          <w:color w:val="000000"/>
          <w:sz w:val="24"/>
          <w:szCs w:val="24"/>
        </w:rPr>
        <w:sectPr>
          <w:pgSz w:w="11905" w:h="16838"/>
          <w:pgMar w:top="1440" w:right="1463" w:bottom="1440" w:left="1463" w:header="850" w:footer="850" w:gutter="0"/>
          <w:cols w:space="720" w:num="1"/>
          <w:docGrid w:type="lines" w:linePitch="411" w:charSpace="0"/>
        </w:sectPr>
      </w:pPr>
      <w:bookmarkStart w:id="268" w:name="_Toc22044"/>
      <w:bookmarkStart w:id="269" w:name="_Toc184635077"/>
    </w:p>
    <w:p w14:paraId="609FF7F1">
      <w:pPr>
        <w:pStyle w:val="3"/>
        <w:spacing w:line="500" w:lineRule="exact"/>
        <w:ind w:firstLine="482"/>
        <w:jc w:val="center"/>
        <w:rPr>
          <w:rFonts w:eastAsia="宋体" w:cs="宋体"/>
          <w:color w:val="000000"/>
          <w:sz w:val="24"/>
          <w:szCs w:val="24"/>
        </w:rPr>
      </w:pPr>
      <w:bookmarkStart w:id="270" w:name="_Toc1153"/>
      <w:r>
        <w:rPr>
          <w:rFonts w:hint="eastAsia" w:eastAsia="宋体" w:cs="宋体"/>
          <w:color w:val="000000"/>
          <w:sz w:val="24"/>
          <w:szCs w:val="24"/>
        </w:rPr>
        <w:t>7．</w:t>
      </w:r>
      <w:bookmarkEnd w:id="268"/>
      <w:bookmarkEnd w:id="269"/>
      <w:r>
        <w:rPr>
          <w:rFonts w:hint="eastAsia" w:eastAsia="宋体" w:cs="宋体"/>
          <w:color w:val="000000"/>
          <w:sz w:val="24"/>
          <w:szCs w:val="24"/>
        </w:rPr>
        <w:t>采购合同的授予</w:t>
      </w:r>
      <w:bookmarkEnd w:id="270"/>
    </w:p>
    <w:p w14:paraId="65FA59BD">
      <w:pPr>
        <w:spacing w:line="500" w:lineRule="exact"/>
        <w:ind w:firstLine="482"/>
        <w:rPr>
          <w:rFonts w:hint="eastAsia" w:ascii="宋体" w:hAnsi="宋体" w:eastAsia="宋体" w:cs="宋体"/>
          <w:b/>
          <w:color w:val="000000"/>
          <w:sz w:val="24"/>
          <w:szCs w:val="24"/>
        </w:rPr>
      </w:pPr>
    </w:p>
    <w:p w14:paraId="417160EB">
      <w:pPr>
        <w:spacing w:line="500" w:lineRule="exact"/>
        <w:ind w:firstLine="482"/>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7.1入围结果公告</w:t>
      </w:r>
    </w:p>
    <w:p w14:paraId="06A3B5B7">
      <w:pPr>
        <w:spacing w:line="500" w:lineRule="exact"/>
        <w:ind w:left="0" w:leftChars="0" w:firstLine="420" w:firstLineChars="175"/>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采购代理机构应当在入围供应商确定之日起1个工作日内，在省级以上财政部门指定的媒体上发布入围结果公告，征集文件应当随入围结果同时公告。公告期限为1个工作日。</w:t>
      </w:r>
    </w:p>
    <w:p w14:paraId="7A85CA6C">
      <w:pPr>
        <w:spacing w:line="500" w:lineRule="exact"/>
        <w:ind w:firstLine="482"/>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7.</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eastAsia="zh-CN"/>
        </w:rPr>
        <w:t>入围</w:t>
      </w:r>
      <w:r>
        <w:rPr>
          <w:rFonts w:hint="eastAsia" w:ascii="宋体" w:hAnsi="宋体" w:eastAsia="宋体" w:cs="宋体"/>
          <w:b/>
          <w:color w:val="000000"/>
          <w:sz w:val="24"/>
          <w:szCs w:val="24"/>
        </w:rPr>
        <w:t>通知</w:t>
      </w:r>
    </w:p>
    <w:p w14:paraId="08580C6B">
      <w:pPr>
        <w:spacing w:line="500" w:lineRule="exact"/>
        <w:ind w:left="0" w:leftChars="0" w:firstLine="420" w:firstLineChars="175"/>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7.2.1</w:t>
      </w:r>
      <w:r>
        <w:rPr>
          <w:rFonts w:hint="eastAsia" w:ascii="宋体" w:hAnsi="宋体" w:eastAsia="宋体" w:cs="宋体"/>
          <w:bCs/>
          <w:color w:val="000000"/>
          <w:sz w:val="24"/>
          <w:szCs w:val="24"/>
        </w:rPr>
        <w:t>在入围结果公告</w:t>
      </w:r>
      <w:r>
        <w:rPr>
          <w:rFonts w:hint="eastAsia" w:ascii="宋体" w:hAnsi="宋体" w:eastAsia="宋体" w:cs="宋体"/>
          <w:bCs/>
          <w:color w:val="000000"/>
          <w:sz w:val="24"/>
          <w:szCs w:val="24"/>
          <w:lang w:eastAsia="zh-CN"/>
        </w:rPr>
        <w:t>发布</w:t>
      </w:r>
      <w:r>
        <w:rPr>
          <w:rFonts w:hint="eastAsia" w:ascii="宋体" w:hAnsi="宋体" w:eastAsia="宋体" w:cs="宋体"/>
          <w:bCs/>
          <w:color w:val="000000"/>
          <w:sz w:val="24"/>
          <w:szCs w:val="24"/>
        </w:rPr>
        <w:t>的同时，采购人</w:t>
      </w:r>
      <w:r>
        <w:rPr>
          <w:rFonts w:hint="eastAsia" w:ascii="宋体" w:hAnsi="宋体" w:eastAsia="宋体" w:cs="宋体"/>
          <w:bCs/>
          <w:color w:val="000000"/>
          <w:sz w:val="24"/>
          <w:szCs w:val="24"/>
          <w:lang w:eastAsia="zh-CN"/>
        </w:rPr>
        <w:t>应</w:t>
      </w:r>
      <w:r>
        <w:rPr>
          <w:rFonts w:hint="eastAsia" w:ascii="宋体" w:hAnsi="宋体" w:eastAsia="宋体" w:cs="宋体"/>
          <w:bCs/>
          <w:color w:val="000000"/>
          <w:sz w:val="24"/>
          <w:szCs w:val="24"/>
        </w:rPr>
        <w:t>以书面形式向</w:t>
      </w:r>
      <w:r>
        <w:rPr>
          <w:rFonts w:hint="eastAsia" w:ascii="宋体" w:hAnsi="宋体" w:eastAsia="宋体" w:cs="宋体"/>
          <w:bCs/>
          <w:color w:val="000000"/>
          <w:sz w:val="24"/>
          <w:szCs w:val="24"/>
          <w:lang w:eastAsia="zh-CN"/>
        </w:rPr>
        <w:t>入围供应商</w:t>
      </w:r>
      <w:r>
        <w:rPr>
          <w:rFonts w:hint="eastAsia" w:ascii="宋体" w:hAnsi="宋体" w:eastAsia="宋体" w:cs="宋体"/>
          <w:bCs/>
          <w:color w:val="000000"/>
          <w:sz w:val="24"/>
          <w:szCs w:val="24"/>
        </w:rPr>
        <w:t>发出</w:t>
      </w:r>
      <w:r>
        <w:rPr>
          <w:rFonts w:hint="eastAsia" w:ascii="宋体" w:hAnsi="宋体" w:eastAsia="宋体" w:cs="宋体"/>
          <w:bCs/>
          <w:color w:val="000000"/>
          <w:sz w:val="24"/>
          <w:szCs w:val="24"/>
          <w:lang w:eastAsia="zh-CN"/>
        </w:rPr>
        <w:t>入围</w:t>
      </w:r>
      <w:r>
        <w:rPr>
          <w:rFonts w:hint="eastAsia" w:ascii="宋体" w:hAnsi="宋体" w:eastAsia="宋体" w:cs="宋体"/>
          <w:bCs/>
          <w:color w:val="000000"/>
          <w:sz w:val="24"/>
          <w:szCs w:val="24"/>
        </w:rPr>
        <w:t>通知书，同时将</w:t>
      </w:r>
      <w:r>
        <w:rPr>
          <w:rFonts w:hint="eastAsia" w:ascii="宋体" w:hAnsi="宋体" w:eastAsia="宋体" w:cs="宋体"/>
          <w:bCs/>
          <w:color w:val="000000"/>
          <w:sz w:val="24"/>
          <w:szCs w:val="24"/>
          <w:lang w:eastAsia="zh-CN"/>
        </w:rPr>
        <w:t>入围</w:t>
      </w:r>
      <w:r>
        <w:rPr>
          <w:rFonts w:hint="eastAsia" w:ascii="宋体" w:hAnsi="宋体" w:eastAsia="宋体" w:cs="宋体"/>
          <w:bCs/>
          <w:color w:val="000000"/>
          <w:sz w:val="24"/>
          <w:szCs w:val="24"/>
        </w:rPr>
        <w:t>结果通知未</w:t>
      </w:r>
      <w:r>
        <w:rPr>
          <w:rFonts w:hint="eastAsia" w:ascii="宋体" w:hAnsi="宋体" w:eastAsia="宋体" w:cs="宋体"/>
          <w:bCs/>
          <w:color w:val="000000"/>
          <w:sz w:val="24"/>
          <w:szCs w:val="24"/>
          <w:lang w:eastAsia="zh-CN"/>
        </w:rPr>
        <w:t>入围</w:t>
      </w:r>
      <w:r>
        <w:rPr>
          <w:rFonts w:hint="eastAsia" w:ascii="宋体" w:hAnsi="宋体" w:eastAsia="宋体" w:cs="宋体"/>
          <w:bCs/>
          <w:color w:val="000000"/>
          <w:sz w:val="24"/>
          <w:szCs w:val="24"/>
        </w:rPr>
        <w:t>的</w:t>
      </w:r>
      <w:r>
        <w:rPr>
          <w:rFonts w:hint="eastAsia" w:ascii="宋体" w:hAnsi="宋体" w:eastAsia="宋体" w:cs="宋体"/>
          <w:bCs/>
          <w:color w:val="000000"/>
          <w:sz w:val="24"/>
          <w:szCs w:val="24"/>
          <w:lang w:eastAsia="zh-CN"/>
        </w:rPr>
        <w:t>供应商。</w:t>
      </w:r>
    </w:p>
    <w:p w14:paraId="25FBAF46">
      <w:pPr>
        <w:spacing w:line="500" w:lineRule="exact"/>
        <w:ind w:left="0" w:leftChars="0" w:firstLine="420" w:firstLineChars="175"/>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7.2.2</w:t>
      </w:r>
      <w:r>
        <w:rPr>
          <w:rFonts w:hint="eastAsia" w:ascii="宋体" w:hAnsi="宋体" w:eastAsia="宋体" w:cs="宋体"/>
          <w:bCs/>
          <w:color w:val="000000"/>
          <w:sz w:val="24"/>
          <w:szCs w:val="24"/>
        </w:rPr>
        <w:t>入围通知书将作为签订框架协议的依据。</w:t>
      </w:r>
    </w:p>
    <w:p w14:paraId="4BE37738">
      <w:pPr>
        <w:spacing w:line="500" w:lineRule="exact"/>
        <w:ind w:firstLine="482"/>
        <w:rPr>
          <w:rFonts w:ascii="宋体" w:hAnsi="宋体" w:eastAsia="宋体" w:cs="宋体"/>
          <w:b/>
          <w:bCs/>
          <w:sz w:val="24"/>
          <w:szCs w:val="24"/>
        </w:rPr>
      </w:pPr>
      <w:bookmarkStart w:id="271" w:name="_Toc278027739"/>
      <w:bookmarkStart w:id="272" w:name="_Toc184635079"/>
      <w:r>
        <w:rPr>
          <w:rFonts w:hint="eastAsia" w:ascii="宋体" w:hAnsi="宋体" w:eastAsia="宋体" w:cs="宋体"/>
          <w:b/>
          <w:bCs/>
          <w:sz w:val="24"/>
          <w:szCs w:val="24"/>
        </w:rPr>
        <w:t>7.</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履约保证金</w:t>
      </w:r>
    </w:p>
    <w:p w14:paraId="76433378">
      <w:pPr>
        <w:spacing w:line="500" w:lineRule="exact"/>
        <w:ind w:firstLine="964" w:firstLineChars="400"/>
        <w:rPr>
          <w:rFonts w:ascii="宋体" w:hAnsi="宋体" w:eastAsia="宋体" w:cs="宋体"/>
          <w:b/>
          <w:bCs/>
          <w:sz w:val="24"/>
          <w:szCs w:val="24"/>
        </w:rPr>
      </w:pPr>
      <w:r>
        <w:rPr>
          <w:rFonts w:hint="eastAsia" w:ascii="宋体" w:hAnsi="宋体" w:eastAsia="宋体" w:cs="宋体"/>
          <w:b/>
          <w:bCs/>
          <w:sz w:val="24"/>
          <w:szCs w:val="24"/>
        </w:rPr>
        <w:t>免收履约保证金</w:t>
      </w:r>
    </w:p>
    <w:p w14:paraId="643C44E4">
      <w:pPr>
        <w:spacing w:line="500" w:lineRule="exact"/>
        <w:ind w:firstLine="482"/>
        <w:rPr>
          <w:rFonts w:ascii="宋体" w:hAnsi="宋体" w:eastAsia="宋体" w:cs="宋体"/>
          <w:b/>
          <w:sz w:val="24"/>
          <w:szCs w:val="24"/>
        </w:rPr>
      </w:pPr>
      <w:r>
        <w:rPr>
          <w:rFonts w:hint="eastAsia" w:ascii="宋体" w:hAnsi="宋体" w:eastAsia="宋体" w:cs="宋体"/>
          <w:b/>
          <w:sz w:val="24"/>
          <w:szCs w:val="24"/>
        </w:rPr>
        <w:t>7.4签订合同</w:t>
      </w:r>
    </w:p>
    <w:p w14:paraId="7030820C">
      <w:pPr>
        <w:spacing w:line="500" w:lineRule="exact"/>
        <w:ind w:left="0" w:leftChars="0" w:firstLine="420" w:firstLineChars="175"/>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7.4.1采购人应当在入围通知书发出之日起30日内和入围供应商签订框架协议（争取压缩为1个工作日内），并在框架协议签订后7个工作日内（争取压缩为1个工作日内），将框架协议副本报本级财政部门备案。</w:t>
      </w:r>
    </w:p>
    <w:p w14:paraId="23073EC5">
      <w:pPr>
        <w:spacing w:line="500" w:lineRule="exact"/>
        <w:ind w:left="0" w:leftChars="0" w:firstLine="420" w:firstLineChars="175"/>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7.4.2框架协议不得对征集文件确定的事项以及入围供应商的响应文件作实质性修改。采购人不得向入围供应商提出任何不合理的要求，作为签订框架协议的条件，不得与入围供应商再行订立背离框架协议实质性内容的其他协议。</w:t>
      </w:r>
    </w:p>
    <w:p w14:paraId="27981893">
      <w:pPr>
        <w:spacing w:line="500" w:lineRule="exact"/>
        <w:ind w:left="0" w:leftChars="0" w:firstLine="420" w:firstLineChars="175"/>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7.4.3入围供应商无正当理由，不得主动放弃入围资格或者退出框架协议。</w:t>
      </w:r>
    </w:p>
    <w:p w14:paraId="5EB36F9E">
      <w:pPr>
        <w:spacing w:line="500" w:lineRule="exact"/>
        <w:ind w:left="0" w:leftChars="0" w:firstLine="420" w:firstLineChars="175"/>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7.4.4入围供应商拒绝与采购人签订合同或者不按本章第7.4.1、7.4.2项约定签订框架协议的，征集人将取消其入围资格，剩余入围供应商不足入围供应商总数70%且影响框架协议执行的情形的，框架协议有效期内，征集人可以补充征集供应商。</w:t>
      </w:r>
    </w:p>
    <w:p w14:paraId="082FCE14">
      <w:pPr>
        <w:pStyle w:val="7"/>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 xml:space="preserve">   </w:t>
      </w:r>
    </w:p>
    <w:p w14:paraId="27E7EF66">
      <w:pPr>
        <w:pStyle w:val="7"/>
        <w:rPr>
          <w:rFonts w:hint="default" w:ascii="宋体" w:hAnsi="宋体" w:eastAsia="宋体" w:cs="宋体"/>
          <w:bCs/>
          <w:color w:val="000000"/>
          <w:sz w:val="24"/>
          <w:szCs w:val="24"/>
          <w:lang w:val="en-US" w:eastAsia="zh-CN"/>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bCs/>
          <w:color w:val="000000"/>
          <w:sz w:val="24"/>
          <w:szCs w:val="24"/>
          <w:lang w:val="en-US" w:eastAsia="zh-CN"/>
        </w:rPr>
        <w:t xml:space="preserve">  </w:t>
      </w:r>
    </w:p>
    <w:p w14:paraId="4B525B3F">
      <w:pPr>
        <w:pStyle w:val="3"/>
        <w:spacing w:line="500" w:lineRule="exact"/>
        <w:ind w:firstLine="482"/>
        <w:jc w:val="center"/>
        <w:rPr>
          <w:rFonts w:eastAsia="宋体" w:cs="宋体"/>
          <w:color w:val="000000"/>
          <w:sz w:val="24"/>
          <w:szCs w:val="24"/>
        </w:rPr>
      </w:pPr>
      <w:bookmarkStart w:id="273" w:name="_Toc6538"/>
      <w:bookmarkStart w:id="274" w:name="_Toc15038"/>
      <w:r>
        <w:rPr>
          <w:rFonts w:hint="eastAsia" w:eastAsia="宋体" w:cs="宋体"/>
          <w:color w:val="000000"/>
          <w:sz w:val="24"/>
          <w:szCs w:val="24"/>
        </w:rPr>
        <w:t>8.重新招标和不再招标</w:t>
      </w:r>
      <w:bookmarkEnd w:id="271"/>
      <w:bookmarkEnd w:id="273"/>
      <w:bookmarkEnd w:id="274"/>
    </w:p>
    <w:p w14:paraId="2B0B6A84">
      <w:pPr>
        <w:spacing w:line="500" w:lineRule="exact"/>
        <w:ind w:firstLine="482"/>
        <w:rPr>
          <w:rFonts w:hint="eastAsia" w:ascii="宋体" w:hAnsi="宋体" w:eastAsia="宋体" w:cs="宋体"/>
          <w:b/>
          <w:color w:val="000000"/>
          <w:sz w:val="24"/>
          <w:szCs w:val="24"/>
        </w:rPr>
      </w:pPr>
    </w:p>
    <w:p w14:paraId="5A4C07AB">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 xml:space="preserve">8.1重新招标 </w:t>
      </w:r>
    </w:p>
    <w:p w14:paraId="77C65086">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rPr>
        <w:t>有下列情形之一的，采购人将重新招标：</w:t>
      </w:r>
    </w:p>
    <w:p w14:paraId="6B17E7AD">
      <w:pPr>
        <w:spacing w:line="500" w:lineRule="exact"/>
        <w:ind w:firstLine="720" w:firstLineChars="300"/>
        <w:rPr>
          <w:rFonts w:ascii="宋体" w:hAnsi="宋体" w:eastAsia="宋体" w:cs="宋体"/>
          <w:bCs/>
          <w:color w:val="000000"/>
          <w:sz w:val="24"/>
          <w:szCs w:val="24"/>
        </w:rPr>
      </w:pPr>
      <w:r>
        <w:rPr>
          <w:rFonts w:hint="eastAsia" w:ascii="宋体" w:hAnsi="宋体" w:eastAsia="宋体" w:cs="宋体"/>
          <w:bCs/>
          <w:color w:val="000000"/>
          <w:sz w:val="24"/>
          <w:szCs w:val="24"/>
        </w:rPr>
        <w:t>经</w:t>
      </w:r>
      <w:r>
        <w:rPr>
          <w:rFonts w:hint="eastAsia" w:ascii="宋体" w:hAnsi="宋体" w:eastAsia="宋体" w:cs="宋体"/>
          <w:bCs/>
          <w:color w:val="000000"/>
          <w:sz w:val="24"/>
          <w:szCs w:val="24"/>
          <w:lang w:eastAsia="zh-CN"/>
        </w:rPr>
        <w:t>评审小组</w:t>
      </w:r>
      <w:r>
        <w:rPr>
          <w:rFonts w:hint="eastAsia" w:ascii="宋体" w:hAnsi="宋体" w:eastAsia="宋体" w:cs="宋体"/>
          <w:bCs/>
          <w:color w:val="000000"/>
          <w:sz w:val="24"/>
          <w:szCs w:val="24"/>
        </w:rPr>
        <w:t>评审后否决所有</w:t>
      </w:r>
      <w:r>
        <w:rPr>
          <w:rFonts w:hint="eastAsia" w:ascii="宋体" w:hAnsi="宋体" w:eastAsia="宋体" w:cs="宋体"/>
          <w:bCs/>
          <w:color w:val="000000"/>
          <w:sz w:val="24"/>
          <w:szCs w:val="24"/>
          <w:lang w:eastAsia="zh-CN"/>
        </w:rPr>
        <w:t>响应</w:t>
      </w:r>
      <w:r>
        <w:rPr>
          <w:rFonts w:hint="eastAsia" w:ascii="宋体" w:hAnsi="宋体" w:eastAsia="宋体" w:cs="宋体"/>
          <w:bCs/>
          <w:color w:val="000000"/>
          <w:sz w:val="24"/>
          <w:szCs w:val="24"/>
        </w:rPr>
        <w:t>的。</w:t>
      </w:r>
    </w:p>
    <w:p w14:paraId="26939539">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8.2不再招标</w:t>
      </w:r>
    </w:p>
    <w:p w14:paraId="7E45F110">
      <w:pPr>
        <w:widowControl/>
        <w:spacing w:line="500" w:lineRule="exact"/>
        <w:ind w:firstLine="48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废标后，除采购任务取消情形外，应当重新组织招标；需要采取其他方式采购的，应当在采购活动开始前获得设区的市、自治州以上人民政府采购监督管理部门或者政府有关部门批准。</w:t>
      </w:r>
    </w:p>
    <w:p w14:paraId="658D0B26">
      <w:pPr>
        <w:pStyle w:val="7"/>
      </w:pPr>
    </w:p>
    <w:p w14:paraId="0F42A24A">
      <w:pPr>
        <w:pStyle w:val="7"/>
      </w:pPr>
    </w:p>
    <w:p w14:paraId="25943589">
      <w:pPr>
        <w:pStyle w:val="7"/>
      </w:pPr>
    </w:p>
    <w:p w14:paraId="17BF75AE">
      <w:pPr>
        <w:pStyle w:val="7"/>
      </w:pPr>
    </w:p>
    <w:p w14:paraId="0FE6D3B7">
      <w:pPr>
        <w:pStyle w:val="7"/>
      </w:pPr>
    </w:p>
    <w:p w14:paraId="015663CA">
      <w:pPr>
        <w:pStyle w:val="7"/>
      </w:pPr>
    </w:p>
    <w:p w14:paraId="7B9C1654">
      <w:pPr>
        <w:pStyle w:val="7"/>
      </w:pPr>
    </w:p>
    <w:p w14:paraId="3A451A90">
      <w:pPr>
        <w:pStyle w:val="7"/>
      </w:pPr>
    </w:p>
    <w:p w14:paraId="16CADADA">
      <w:pPr>
        <w:pStyle w:val="7"/>
      </w:pPr>
    </w:p>
    <w:p w14:paraId="56271FD5">
      <w:pPr>
        <w:pStyle w:val="7"/>
      </w:pPr>
    </w:p>
    <w:p w14:paraId="27A5B530">
      <w:pPr>
        <w:pStyle w:val="7"/>
      </w:pPr>
    </w:p>
    <w:p w14:paraId="6470A8E8">
      <w:pPr>
        <w:pStyle w:val="7"/>
      </w:pPr>
    </w:p>
    <w:p w14:paraId="49FF8CDE">
      <w:pPr>
        <w:pStyle w:val="7"/>
      </w:pPr>
    </w:p>
    <w:p w14:paraId="4C3F8042">
      <w:pPr>
        <w:pStyle w:val="7"/>
      </w:pPr>
    </w:p>
    <w:p w14:paraId="0D06BBDE">
      <w:pPr>
        <w:pStyle w:val="7"/>
      </w:pPr>
    </w:p>
    <w:bookmarkEnd w:id="272"/>
    <w:p w14:paraId="3050DCD4">
      <w:pPr>
        <w:pStyle w:val="3"/>
        <w:spacing w:line="500" w:lineRule="exact"/>
        <w:ind w:firstLine="482"/>
        <w:jc w:val="center"/>
        <w:rPr>
          <w:rFonts w:eastAsia="宋体" w:cs="宋体"/>
          <w:color w:val="000000"/>
          <w:sz w:val="24"/>
          <w:szCs w:val="24"/>
        </w:rPr>
      </w:pPr>
      <w:bookmarkStart w:id="275" w:name="_Toc21392"/>
      <w:bookmarkStart w:id="276" w:name="_Toc31870"/>
      <w:bookmarkStart w:id="277" w:name="_Toc278027740"/>
      <w:bookmarkStart w:id="278" w:name="_Toc184635080"/>
      <w:r>
        <w:rPr>
          <w:rFonts w:hint="eastAsia" w:eastAsia="宋体" w:cs="宋体"/>
          <w:color w:val="000000"/>
          <w:sz w:val="24"/>
          <w:szCs w:val="24"/>
        </w:rPr>
        <w:t>9.纪律和监督</w:t>
      </w:r>
      <w:bookmarkEnd w:id="275"/>
      <w:bookmarkEnd w:id="276"/>
      <w:bookmarkEnd w:id="277"/>
    </w:p>
    <w:p w14:paraId="35322AF5">
      <w:pPr>
        <w:widowControl/>
        <w:spacing w:line="500" w:lineRule="exact"/>
        <w:ind w:firstLine="482"/>
        <w:jc w:val="left"/>
        <w:rPr>
          <w:rFonts w:hint="eastAsia" w:ascii="宋体" w:hAnsi="宋体" w:eastAsia="宋体" w:cs="宋体"/>
          <w:b/>
          <w:color w:val="000000"/>
          <w:sz w:val="24"/>
          <w:szCs w:val="24"/>
        </w:rPr>
      </w:pPr>
    </w:p>
    <w:p w14:paraId="1A81E629">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9.1对采购人的纪律要求</w:t>
      </w:r>
    </w:p>
    <w:p w14:paraId="1C742FE9">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采购人不得泄漏招标</w:t>
      </w:r>
      <w:r>
        <w:rPr>
          <w:rFonts w:hint="eastAsia" w:ascii="宋体" w:hAnsi="宋体" w:eastAsia="宋体" w:cs="宋体"/>
          <w:bCs/>
          <w:color w:val="000000"/>
          <w:sz w:val="24"/>
          <w:szCs w:val="24"/>
          <w:lang w:eastAsia="zh-CN"/>
        </w:rPr>
        <w:t>征集活动</w:t>
      </w:r>
      <w:r>
        <w:rPr>
          <w:rFonts w:hint="eastAsia" w:ascii="宋体" w:hAnsi="宋体" w:eastAsia="宋体" w:cs="宋体"/>
          <w:bCs/>
          <w:color w:val="000000"/>
          <w:sz w:val="24"/>
          <w:szCs w:val="24"/>
        </w:rPr>
        <w:t>中应当保密的情况和资料，不得与</w:t>
      </w:r>
      <w:r>
        <w:rPr>
          <w:rFonts w:hint="eastAsia" w:ascii="宋体" w:hAnsi="宋体" w:eastAsia="宋体" w:cs="宋体"/>
          <w:bCs/>
          <w:color w:val="000000"/>
          <w:sz w:val="24"/>
          <w:szCs w:val="24"/>
          <w:lang w:eastAsia="zh-CN"/>
        </w:rPr>
        <w:t>供应商</w:t>
      </w:r>
      <w:r>
        <w:rPr>
          <w:rFonts w:hint="eastAsia" w:ascii="宋体" w:hAnsi="宋体" w:eastAsia="宋体" w:cs="宋体"/>
          <w:bCs/>
          <w:color w:val="000000"/>
          <w:sz w:val="24"/>
          <w:szCs w:val="24"/>
        </w:rPr>
        <w:t>串通损害国家利益、社会公共利益或者他人合法权益。</w:t>
      </w:r>
    </w:p>
    <w:p w14:paraId="2C48E68E">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9.2对</w:t>
      </w:r>
      <w:r>
        <w:rPr>
          <w:rFonts w:hint="eastAsia" w:ascii="宋体" w:hAnsi="宋体" w:eastAsia="宋体" w:cs="宋体"/>
          <w:b/>
          <w:color w:val="000000"/>
          <w:sz w:val="24"/>
          <w:szCs w:val="24"/>
          <w:lang w:eastAsia="zh-CN"/>
        </w:rPr>
        <w:t>供应商</w:t>
      </w:r>
      <w:r>
        <w:rPr>
          <w:rFonts w:hint="eastAsia" w:ascii="宋体" w:hAnsi="宋体" w:eastAsia="宋体" w:cs="宋体"/>
          <w:b/>
          <w:color w:val="000000"/>
          <w:sz w:val="24"/>
          <w:szCs w:val="24"/>
        </w:rPr>
        <w:t>的纪律要求</w:t>
      </w:r>
    </w:p>
    <w:p w14:paraId="0ED4874F">
      <w:pPr>
        <w:widowControl/>
        <w:spacing w:line="500" w:lineRule="exact"/>
        <w:ind w:firstLine="480"/>
        <w:jc w:val="left"/>
        <w:rPr>
          <w:rFonts w:ascii="宋体" w:hAnsi="宋体" w:eastAsia="宋体" w:cs="宋体"/>
          <w:bCs/>
          <w:color w:val="000000"/>
          <w:spacing w:val="-3"/>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pacing w:val="-3"/>
          <w:sz w:val="24"/>
          <w:szCs w:val="24"/>
          <w:lang w:eastAsia="zh-CN"/>
        </w:rPr>
        <w:t>供应商</w:t>
      </w:r>
      <w:r>
        <w:rPr>
          <w:rFonts w:hint="eastAsia" w:ascii="宋体" w:hAnsi="宋体" w:eastAsia="宋体" w:cs="宋体"/>
          <w:bCs/>
          <w:color w:val="000000"/>
          <w:spacing w:val="-3"/>
          <w:sz w:val="24"/>
          <w:szCs w:val="24"/>
        </w:rPr>
        <w:t>不得相互串通</w:t>
      </w:r>
      <w:r>
        <w:rPr>
          <w:rFonts w:hint="eastAsia" w:ascii="宋体" w:hAnsi="宋体" w:eastAsia="宋体" w:cs="宋体"/>
          <w:bCs/>
          <w:color w:val="000000"/>
          <w:spacing w:val="-3"/>
          <w:sz w:val="24"/>
          <w:szCs w:val="24"/>
          <w:lang w:eastAsia="zh-CN"/>
        </w:rPr>
        <w:t>响应</w:t>
      </w:r>
      <w:r>
        <w:rPr>
          <w:rFonts w:hint="eastAsia" w:ascii="宋体" w:hAnsi="宋体" w:eastAsia="宋体" w:cs="宋体"/>
          <w:bCs/>
          <w:color w:val="000000"/>
          <w:spacing w:val="-3"/>
          <w:sz w:val="24"/>
          <w:szCs w:val="24"/>
        </w:rPr>
        <w:t>或者与采购人串通</w:t>
      </w:r>
      <w:r>
        <w:rPr>
          <w:rFonts w:hint="eastAsia" w:ascii="宋体" w:hAnsi="宋体" w:eastAsia="宋体" w:cs="宋体"/>
          <w:bCs/>
          <w:color w:val="000000"/>
          <w:spacing w:val="-3"/>
          <w:sz w:val="24"/>
          <w:szCs w:val="24"/>
          <w:lang w:eastAsia="zh-CN"/>
        </w:rPr>
        <w:t>响应</w:t>
      </w:r>
      <w:r>
        <w:rPr>
          <w:rFonts w:hint="eastAsia" w:ascii="宋体" w:hAnsi="宋体" w:eastAsia="宋体" w:cs="宋体"/>
          <w:bCs/>
          <w:color w:val="000000"/>
          <w:spacing w:val="-3"/>
          <w:sz w:val="24"/>
          <w:szCs w:val="24"/>
        </w:rPr>
        <w:t>，不得向采购人或者</w:t>
      </w:r>
      <w:r>
        <w:rPr>
          <w:rFonts w:hint="eastAsia" w:ascii="宋体" w:hAnsi="宋体" w:eastAsia="宋体" w:cs="宋体"/>
          <w:bCs/>
          <w:color w:val="000000"/>
          <w:spacing w:val="-3"/>
          <w:sz w:val="24"/>
          <w:szCs w:val="24"/>
          <w:lang w:eastAsia="zh-CN"/>
        </w:rPr>
        <w:t>评审小组</w:t>
      </w:r>
      <w:r>
        <w:rPr>
          <w:rFonts w:hint="eastAsia" w:ascii="宋体" w:hAnsi="宋体" w:eastAsia="宋体" w:cs="宋体"/>
          <w:bCs/>
          <w:color w:val="000000"/>
          <w:spacing w:val="-3"/>
          <w:sz w:val="24"/>
          <w:szCs w:val="24"/>
        </w:rPr>
        <w:t>成员行贿谋取</w:t>
      </w:r>
      <w:r>
        <w:rPr>
          <w:rFonts w:hint="eastAsia" w:ascii="宋体" w:hAnsi="宋体" w:eastAsia="宋体" w:cs="宋体"/>
          <w:bCs/>
          <w:color w:val="000000"/>
          <w:spacing w:val="-3"/>
          <w:sz w:val="24"/>
          <w:szCs w:val="24"/>
          <w:lang w:eastAsia="zh-CN"/>
        </w:rPr>
        <w:t>入围</w:t>
      </w:r>
      <w:r>
        <w:rPr>
          <w:rFonts w:hint="eastAsia" w:ascii="宋体" w:hAnsi="宋体" w:eastAsia="宋体" w:cs="宋体"/>
          <w:bCs/>
          <w:color w:val="000000"/>
          <w:spacing w:val="-3"/>
          <w:sz w:val="24"/>
          <w:szCs w:val="24"/>
        </w:rPr>
        <w:t>，不得以他人名义</w:t>
      </w:r>
      <w:r>
        <w:rPr>
          <w:rFonts w:hint="eastAsia" w:ascii="宋体" w:hAnsi="宋体" w:eastAsia="宋体" w:cs="宋体"/>
          <w:bCs/>
          <w:color w:val="000000"/>
          <w:spacing w:val="-3"/>
          <w:sz w:val="24"/>
          <w:szCs w:val="24"/>
          <w:lang w:eastAsia="zh-CN"/>
        </w:rPr>
        <w:t>响应</w:t>
      </w:r>
      <w:r>
        <w:rPr>
          <w:rFonts w:hint="eastAsia" w:ascii="宋体" w:hAnsi="宋体" w:eastAsia="宋体" w:cs="宋体"/>
          <w:bCs/>
          <w:color w:val="000000"/>
          <w:spacing w:val="-3"/>
          <w:sz w:val="24"/>
          <w:szCs w:val="24"/>
        </w:rPr>
        <w:t>或者以其他方式弄虚作假骗取</w:t>
      </w:r>
      <w:r>
        <w:rPr>
          <w:rFonts w:hint="eastAsia" w:ascii="宋体" w:hAnsi="宋体" w:eastAsia="宋体" w:cs="宋体"/>
          <w:bCs/>
          <w:color w:val="000000"/>
          <w:spacing w:val="-3"/>
          <w:sz w:val="24"/>
          <w:szCs w:val="24"/>
          <w:lang w:eastAsia="zh-CN"/>
        </w:rPr>
        <w:t>入围</w:t>
      </w:r>
      <w:r>
        <w:rPr>
          <w:rFonts w:hint="eastAsia" w:ascii="宋体" w:hAnsi="宋体" w:eastAsia="宋体" w:cs="宋体"/>
          <w:bCs/>
          <w:color w:val="000000"/>
          <w:spacing w:val="-3"/>
          <w:sz w:val="24"/>
          <w:szCs w:val="24"/>
        </w:rPr>
        <w:t>；</w:t>
      </w:r>
      <w:r>
        <w:rPr>
          <w:rFonts w:hint="eastAsia" w:ascii="宋体" w:hAnsi="宋体" w:eastAsia="宋体" w:cs="宋体"/>
          <w:bCs/>
          <w:color w:val="000000"/>
          <w:spacing w:val="-3"/>
          <w:sz w:val="24"/>
          <w:szCs w:val="24"/>
          <w:lang w:eastAsia="zh-CN"/>
        </w:rPr>
        <w:t>供应商</w:t>
      </w:r>
      <w:r>
        <w:rPr>
          <w:rFonts w:hint="eastAsia" w:ascii="宋体" w:hAnsi="宋体" w:eastAsia="宋体" w:cs="宋体"/>
          <w:bCs/>
          <w:color w:val="000000"/>
          <w:spacing w:val="-3"/>
          <w:sz w:val="24"/>
          <w:szCs w:val="24"/>
        </w:rPr>
        <w:t>不得以任何方式干扰、影响评标工作。</w:t>
      </w:r>
    </w:p>
    <w:p w14:paraId="387F3B4A">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9.3对</w:t>
      </w:r>
      <w:r>
        <w:rPr>
          <w:rFonts w:hint="eastAsia" w:ascii="宋体" w:hAnsi="宋体" w:eastAsia="宋体" w:cs="宋体"/>
          <w:b/>
          <w:color w:val="000000"/>
          <w:sz w:val="24"/>
          <w:szCs w:val="24"/>
          <w:lang w:eastAsia="zh-CN"/>
        </w:rPr>
        <w:t>评审小组</w:t>
      </w:r>
      <w:r>
        <w:rPr>
          <w:rFonts w:hint="eastAsia" w:ascii="宋体" w:hAnsi="宋体" w:eastAsia="宋体" w:cs="宋体"/>
          <w:b/>
          <w:color w:val="000000"/>
          <w:sz w:val="24"/>
          <w:szCs w:val="24"/>
        </w:rPr>
        <w:t>成员的纪律要求</w:t>
      </w:r>
    </w:p>
    <w:p w14:paraId="4565838D">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z w:val="24"/>
          <w:szCs w:val="24"/>
          <w:lang w:eastAsia="zh-CN"/>
        </w:rPr>
        <w:t>评审小组</w:t>
      </w:r>
      <w:r>
        <w:rPr>
          <w:rFonts w:hint="eastAsia" w:ascii="宋体" w:hAnsi="宋体" w:eastAsia="宋体" w:cs="宋体"/>
          <w:bCs/>
          <w:color w:val="000000"/>
          <w:sz w:val="24"/>
          <w:szCs w:val="24"/>
        </w:rPr>
        <w:t>成员不得收受他人的财物或者其他好处，不得向他人透露对</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的评审和比较、</w:t>
      </w:r>
      <w:r>
        <w:rPr>
          <w:rFonts w:hint="eastAsia" w:ascii="宋体" w:hAnsi="宋体" w:eastAsia="宋体" w:cs="宋体"/>
          <w:bCs/>
          <w:color w:val="000000"/>
          <w:sz w:val="24"/>
          <w:szCs w:val="24"/>
          <w:lang w:eastAsia="zh-CN"/>
        </w:rPr>
        <w:t>入围候选供应商</w:t>
      </w:r>
      <w:r>
        <w:rPr>
          <w:rFonts w:hint="eastAsia" w:ascii="宋体" w:hAnsi="宋体" w:eastAsia="宋体" w:cs="宋体"/>
          <w:bCs/>
          <w:color w:val="000000"/>
          <w:sz w:val="24"/>
          <w:szCs w:val="24"/>
        </w:rPr>
        <w:t>的推荐情况以及评标有关的其他情况。在评标活动中，</w:t>
      </w:r>
      <w:r>
        <w:rPr>
          <w:rFonts w:hint="eastAsia" w:ascii="宋体" w:hAnsi="宋体" w:eastAsia="宋体" w:cs="宋体"/>
          <w:bCs/>
          <w:color w:val="000000"/>
          <w:sz w:val="24"/>
          <w:szCs w:val="24"/>
          <w:lang w:eastAsia="zh-CN"/>
        </w:rPr>
        <w:t>评审小组</w:t>
      </w:r>
      <w:r>
        <w:rPr>
          <w:rFonts w:hint="eastAsia" w:ascii="宋体" w:hAnsi="宋体" w:eastAsia="宋体" w:cs="宋体"/>
          <w:bCs/>
          <w:color w:val="000000"/>
          <w:sz w:val="24"/>
          <w:szCs w:val="24"/>
        </w:rPr>
        <w:t>成员不得擅离职守，影响评标程序正常进行，不得使用第三章“</w:t>
      </w:r>
      <w:r>
        <w:rPr>
          <w:rFonts w:hint="eastAsia" w:ascii="宋体" w:hAnsi="宋体" w:eastAsia="宋体" w:cs="宋体"/>
          <w:bCs/>
          <w:color w:val="000000"/>
          <w:sz w:val="24"/>
          <w:szCs w:val="24"/>
          <w:lang w:eastAsia="zh-CN"/>
        </w:rPr>
        <w:t>评审办法</w:t>
      </w:r>
      <w:r>
        <w:rPr>
          <w:rFonts w:hint="eastAsia" w:ascii="宋体" w:hAnsi="宋体" w:eastAsia="宋体" w:cs="宋体"/>
          <w:bCs/>
          <w:color w:val="000000"/>
          <w:sz w:val="24"/>
          <w:szCs w:val="24"/>
        </w:rPr>
        <w:t>”没有规定的评审因素和标准进行评标。</w:t>
      </w:r>
    </w:p>
    <w:p w14:paraId="055C83DB">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9.4对与评标活动有关的工作人员的纪律要求</w:t>
      </w:r>
    </w:p>
    <w:p w14:paraId="0718288D">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与评标活动有关的工作人员不得收受他人的财物或者其他好处，不得向他人透露对</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的评审和比较、</w:t>
      </w:r>
      <w:r>
        <w:rPr>
          <w:rFonts w:hint="eastAsia" w:ascii="宋体" w:hAnsi="宋体" w:eastAsia="宋体" w:cs="宋体"/>
          <w:bCs/>
          <w:color w:val="000000"/>
          <w:sz w:val="24"/>
          <w:szCs w:val="24"/>
          <w:lang w:eastAsia="zh-CN"/>
        </w:rPr>
        <w:t>入围候选供应商</w:t>
      </w:r>
      <w:r>
        <w:rPr>
          <w:rFonts w:hint="eastAsia" w:ascii="宋体" w:hAnsi="宋体" w:eastAsia="宋体" w:cs="宋体"/>
          <w:bCs/>
          <w:color w:val="000000"/>
          <w:sz w:val="24"/>
          <w:szCs w:val="24"/>
        </w:rPr>
        <w:t>的推荐情况以及评标有关的其他情况。在评标活动中，与评标活动有关的工作人员不得擅离职守，影响评标程序正常进行。</w:t>
      </w:r>
    </w:p>
    <w:p w14:paraId="251FC1C8">
      <w:pPr>
        <w:widowControl/>
        <w:spacing w:line="500" w:lineRule="exact"/>
        <w:ind w:firstLine="482"/>
        <w:jc w:val="left"/>
        <w:rPr>
          <w:rFonts w:ascii="宋体" w:hAnsi="宋体" w:eastAsia="宋体" w:cs="宋体"/>
          <w:bCs/>
          <w:color w:val="000000"/>
          <w:sz w:val="24"/>
          <w:szCs w:val="24"/>
        </w:rPr>
      </w:pPr>
      <w:r>
        <w:rPr>
          <w:rFonts w:hint="eastAsia" w:ascii="宋体" w:hAnsi="宋体" w:eastAsia="宋体" w:cs="宋体"/>
          <w:b/>
          <w:color w:val="000000"/>
          <w:sz w:val="24"/>
          <w:szCs w:val="24"/>
        </w:rPr>
        <w:t>9.5投诉、质疑</w:t>
      </w:r>
      <w:r>
        <w:rPr>
          <w:rFonts w:hint="eastAsia" w:ascii="宋体" w:hAnsi="宋体" w:eastAsia="宋体" w:cs="宋体"/>
          <w:bCs/>
          <w:color w:val="000000"/>
          <w:sz w:val="24"/>
          <w:szCs w:val="24"/>
        </w:rPr>
        <w:t xml:space="preserve">  </w:t>
      </w:r>
    </w:p>
    <w:p w14:paraId="0BDB1A77">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lang w:eastAsia="zh-CN"/>
        </w:rPr>
        <w:t>供应商</w:t>
      </w:r>
      <w:r>
        <w:rPr>
          <w:rFonts w:hint="eastAsia" w:ascii="宋体" w:hAnsi="宋体" w:eastAsia="宋体" w:cs="宋体"/>
          <w:bCs/>
          <w:color w:val="000000"/>
          <w:sz w:val="24"/>
          <w:szCs w:val="24"/>
        </w:rPr>
        <w:t>和其他利害关系人认为本次招标活动违反法律、法规和规章规定的，有权向有关行政监督部门投诉。</w:t>
      </w:r>
    </w:p>
    <w:p w14:paraId="76E14E84">
      <w:pPr>
        <w:pStyle w:val="8"/>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对采购文件、采购过程、</w:t>
      </w:r>
      <w:r>
        <w:rPr>
          <w:rFonts w:hint="eastAsia" w:ascii="宋体" w:hAnsi="宋体" w:eastAsia="宋体" w:cs="宋体"/>
          <w:color w:val="000000"/>
          <w:sz w:val="24"/>
          <w:szCs w:val="24"/>
          <w:lang w:eastAsia="zh-CN"/>
        </w:rPr>
        <w:t>入围</w:t>
      </w:r>
      <w:r>
        <w:rPr>
          <w:rFonts w:hint="eastAsia" w:ascii="宋体" w:hAnsi="宋体" w:eastAsia="宋体" w:cs="宋体"/>
          <w:color w:val="000000"/>
          <w:sz w:val="24"/>
          <w:szCs w:val="24"/>
        </w:rPr>
        <w:t>或者成交结果的质疑，可以在知道或者应知其权益受到损害之日起7个工作日内，以书面形式一次性向采购人或采购代理机构提出质疑。采购人或采购代理机构不接受</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对同一采购环节的多次质疑。</w:t>
      </w:r>
    </w:p>
    <w:p w14:paraId="160BC9D2">
      <w:pPr>
        <w:ind w:firstLine="480"/>
        <w:rPr>
          <w:rFonts w:ascii="宋体" w:hAnsi="宋体" w:eastAsia="宋体" w:cs="宋体"/>
          <w:color w:val="000000"/>
          <w:sz w:val="24"/>
          <w:szCs w:val="24"/>
        </w:rPr>
      </w:pPr>
      <w:bookmarkStart w:id="279" w:name="_Toc16124"/>
      <w:r>
        <w:rPr>
          <w:rFonts w:hint="eastAsia" w:ascii="宋体" w:hAnsi="宋体" w:eastAsia="宋体" w:cs="宋体"/>
          <w:color w:val="000000"/>
          <w:sz w:val="24"/>
          <w:szCs w:val="24"/>
        </w:rPr>
        <w:br w:type="page"/>
      </w:r>
    </w:p>
    <w:p w14:paraId="36144D46">
      <w:pPr>
        <w:pStyle w:val="3"/>
        <w:spacing w:line="500" w:lineRule="exact"/>
        <w:ind w:firstLine="482"/>
        <w:jc w:val="center"/>
        <w:rPr>
          <w:rFonts w:eastAsia="宋体" w:cs="宋体"/>
          <w:color w:val="000000"/>
          <w:sz w:val="24"/>
          <w:szCs w:val="24"/>
        </w:rPr>
      </w:pPr>
      <w:bookmarkStart w:id="280" w:name="_Toc2831"/>
      <w:r>
        <w:rPr>
          <w:rFonts w:hint="eastAsia" w:eastAsia="宋体" w:cs="宋体"/>
          <w:color w:val="000000"/>
          <w:sz w:val="24"/>
          <w:szCs w:val="24"/>
        </w:rPr>
        <w:t>10.</w:t>
      </w:r>
      <w:bookmarkEnd w:id="279"/>
      <w:r>
        <w:rPr>
          <w:rFonts w:hint="eastAsia" w:eastAsia="宋体" w:cs="宋体"/>
          <w:color w:val="000000"/>
          <w:sz w:val="24"/>
          <w:szCs w:val="24"/>
        </w:rPr>
        <w:t>其他内容</w:t>
      </w:r>
      <w:bookmarkEnd w:id="280"/>
    </w:p>
    <w:bookmarkEnd w:id="278"/>
    <w:p w14:paraId="4E0941B6">
      <w:pPr>
        <w:pStyle w:val="7"/>
        <w:rPr>
          <w:rFonts w:hint="eastAsia" w:ascii="宋体" w:hAnsi="宋体" w:eastAsia="宋体" w:cs="宋体"/>
          <w:bCs/>
          <w:color w:val="000000"/>
          <w:sz w:val="24"/>
          <w:szCs w:val="24"/>
        </w:rPr>
      </w:pPr>
      <w:bookmarkStart w:id="281" w:name="_Toc244935173"/>
      <w:bookmarkStart w:id="282" w:name="_Toc234213538"/>
    </w:p>
    <w:p w14:paraId="25732426">
      <w:pPr>
        <w:pStyle w:val="7"/>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需要补充的其他内容：见供应商须知前附表。 </w:t>
      </w:r>
    </w:p>
    <w:p w14:paraId="0AA32C5A">
      <w:pPr>
        <w:pStyle w:val="7"/>
        <w:rPr>
          <w:rFonts w:hint="eastAsia" w:ascii="宋体" w:hAnsi="宋体" w:eastAsia="宋体" w:cs="宋体"/>
          <w:bCs/>
          <w:color w:val="000000"/>
          <w:sz w:val="24"/>
          <w:szCs w:val="24"/>
        </w:rPr>
      </w:pPr>
    </w:p>
    <w:p w14:paraId="5F71B80C">
      <w:pPr>
        <w:pStyle w:val="7"/>
        <w:rPr>
          <w:rFonts w:hint="eastAsia" w:ascii="宋体" w:hAnsi="宋体" w:eastAsia="宋体" w:cs="宋体"/>
          <w:bCs/>
          <w:color w:val="000000"/>
          <w:sz w:val="24"/>
          <w:szCs w:val="24"/>
        </w:rPr>
      </w:pPr>
    </w:p>
    <w:p w14:paraId="27F2A29A">
      <w:pPr>
        <w:pStyle w:val="7"/>
        <w:rPr>
          <w:rFonts w:hint="eastAsia" w:ascii="宋体" w:hAnsi="宋体" w:eastAsia="宋体" w:cs="宋体"/>
          <w:bCs/>
          <w:color w:val="000000"/>
          <w:sz w:val="24"/>
          <w:szCs w:val="24"/>
        </w:rPr>
      </w:pPr>
    </w:p>
    <w:p w14:paraId="05A452C8">
      <w:pPr>
        <w:pStyle w:val="7"/>
        <w:rPr>
          <w:rFonts w:hint="eastAsia" w:ascii="宋体" w:hAnsi="宋体" w:eastAsia="宋体" w:cs="宋体"/>
          <w:bCs/>
          <w:color w:val="000000"/>
          <w:sz w:val="24"/>
          <w:szCs w:val="24"/>
        </w:rPr>
      </w:pPr>
    </w:p>
    <w:p w14:paraId="22DB4BEF">
      <w:pPr>
        <w:pStyle w:val="7"/>
        <w:rPr>
          <w:rFonts w:hint="eastAsia" w:ascii="宋体" w:hAnsi="宋体" w:eastAsia="宋体" w:cs="宋体"/>
          <w:bCs/>
          <w:color w:val="000000"/>
          <w:sz w:val="24"/>
          <w:szCs w:val="24"/>
        </w:rPr>
      </w:pPr>
    </w:p>
    <w:p w14:paraId="16203927">
      <w:pPr>
        <w:pStyle w:val="7"/>
        <w:rPr>
          <w:rFonts w:hint="eastAsia" w:ascii="宋体" w:hAnsi="宋体" w:eastAsia="宋体" w:cs="宋体"/>
          <w:bCs/>
          <w:color w:val="000000"/>
          <w:sz w:val="24"/>
          <w:szCs w:val="24"/>
        </w:rPr>
      </w:pPr>
    </w:p>
    <w:p w14:paraId="3F39E82C">
      <w:pPr>
        <w:pStyle w:val="7"/>
        <w:rPr>
          <w:rFonts w:hint="eastAsia" w:ascii="宋体" w:hAnsi="宋体" w:eastAsia="宋体" w:cs="宋体"/>
          <w:bCs/>
          <w:color w:val="000000"/>
          <w:sz w:val="24"/>
          <w:szCs w:val="24"/>
        </w:rPr>
      </w:pPr>
    </w:p>
    <w:p w14:paraId="73177626">
      <w:pPr>
        <w:pStyle w:val="7"/>
        <w:rPr>
          <w:rFonts w:hint="eastAsia" w:ascii="宋体" w:hAnsi="宋体" w:eastAsia="宋体" w:cs="宋体"/>
          <w:bCs/>
          <w:color w:val="000000"/>
          <w:sz w:val="24"/>
          <w:szCs w:val="24"/>
        </w:rPr>
      </w:pPr>
    </w:p>
    <w:p w14:paraId="02DBAAF0">
      <w:pPr>
        <w:pStyle w:val="7"/>
        <w:rPr>
          <w:rFonts w:hint="eastAsia" w:ascii="宋体" w:hAnsi="宋体" w:eastAsia="宋体" w:cs="宋体"/>
          <w:bCs/>
          <w:color w:val="000000"/>
          <w:sz w:val="24"/>
          <w:szCs w:val="24"/>
        </w:rPr>
      </w:pPr>
    </w:p>
    <w:p w14:paraId="3BB2A32C">
      <w:pPr>
        <w:pStyle w:val="7"/>
        <w:rPr>
          <w:rFonts w:hint="eastAsia" w:ascii="宋体" w:hAnsi="宋体" w:eastAsia="宋体" w:cs="宋体"/>
          <w:bCs/>
          <w:color w:val="000000"/>
          <w:sz w:val="24"/>
          <w:szCs w:val="24"/>
        </w:rPr>
      </w:pPr>
    </w:p>
    <w:p w14:paraId="197D2DFA">
      <w:pPr>
        <w:pStyle w:val="7"/>
        <w:rPr>
          <w:rFonts w:hint="eastAsia" w:ascii="宋体" w:hAnsi="宋体" w:eastAsia="宋体" w:cs="宋体"/>
          <w:bCs/>
          <w:color w:val="000000"/>
          <w:sz w:val="24"/>
          <w:szCs w:val="24"/>
        </w:rPr>
      </w:pPr>
    </w:p>
    <w:p w14:paraId="2CE975E9">
      <w:pPr>
        <w:pStyle w:val="7"/>
        <w:rPr>
          <w:rFonts w:hint="eastAsia" w:ascii="宋体" w:hAnsi="宋体" w:eastAsia="宋体" w:cs="宋体"/>
          <w:bCs/>
          <w:color w:val="000000"/>
          <w:sz w:val="24"/>
          <w:szCs w:val="24"/>
        </w:rPr>
      </w:pPr>
    </w:p>
    <w:p w14:paraId="41583E40">
      <w:pPr>
        <w:pStyle w:val="7"/>
        <w:rPr>
          <w:rFonts w:hint="eastAsia" w:ascii="宋体" w:hAnsi="宋体" w:eastAsia="宋体" w:cs="宋体"/>
          <w:bCs/>
          <w:color w:val="000000"/>
          <w:sz w:val="24"/>
          <w:szCs w:val="24"/>
        </w:rPr>
      </w:pPr>
    </w:p>
    <w:p w14:paraId="30EDD08F">
      <w:pPr>
        <w:pStyle w:val="7"/>
        <w:rPr>
          <w:rFonts w:hint="eastAsia" w:ascii="宋体" w:hAnsi="宋体" w:eastAsia="宋体" w:cs="宋体"/>
          <w:bCs/>
          <w:color w:val="000000"/>
          <w:sz w:val="24"/>
          <w:szCs w:val="24"/>
        </w:rPr>
      </w:pPr>
    </w:p>
    <w:p w14:paraId="4DC4A6D0">
      <w:pPr>
        <w:pStyle w:val="7"/>
        <w:rPr>
          <w:rFonts w:hint="eastAsia" w:ascii="宋体" w:hAnsi="宋体" w:eastAsia="宋体" w:cs="宋体"/>
          <w:bCs/>
          <w:color w:val="000000"/>
          <w:sz w:val="24"/>
          <w:szCs w:val="24"/>
        </w:rPr>
      </w:pPr>
    </w:p>
    <w:p w14:paraId="0DA30411">
      <w:pPr>
        <w:pStyle w:val="7"/>
        <w:rPr>
          <w:rFonts w:hint="eastAsia" w:ascii="宋体" w:hAnsi="宋体" w:eastAsia="宋体" w:cs="宋体"/>
          <w:bCs/>
          <w:color w:val="000000"/>
          <w:sz w:val="24"/>
          <w:szCs w:val="24"/>
        </w:rPr>
      </w:pPr>
    </w:p>
    <w:p w14:paraId="7CEACE09">
      <w:pPr>
        <w:pStyle w:val="7"/>
        <w:rPr>
          <w:rFonts w:hint="eastAsia" w:ascii="宋体" w:hAnsi="宋体" w:eastAsia="宋体" w:cs="宋体"/>
          <w:bCs/>
          <w:color w:val="000000"/>
          <w:sz w:val="24"/>
          <w:szCs w:val="24"/>
        </w:rPr>
      </w:pPr>
    </w:p>
    <w:p w14:paraId="726E7472">
      <w:pPr>
        <w:pStyle w:val="7"/>
        <w:rPr>
          <w:rFonts w:hint="eastAsia" w:ascii="宋体" w:hAnsi="宋体" w:eastAsia="宋体" w:cs="宋体"/>
          <w:bCs/>
          <w:color w:val="000000"/>
          <w:sz w:val="24"/>
          <w:szCs w:val="24"/>
        </w:rPr>
      </w:pPr>
    </w:p>
    <w:p w14:paraId="71BA3E8A">
      <w:pPr>
        <w:pStyle w:val="7"/>
        <w:rPr>
          <w:rFonts w:hint="eastAsia" w:ascii="宋体" w:hAnsi="宋体" w:eastAsia="宋体" w:cs="宋体"/>
          <w:bCs/>
          <w:color w:val="000000"/>
          <w:sz w:val="24"/>
          <w:szCs w:val="24"/>
        </w:rPr>
      </w:pPr>
    </w:p>
    <w:p w14:paraId="193317F8">
      <w:pPr>
        <w:pStyle w:val="7"/>
        <w:rPr>
          <w:rFonts w:hint="eastAsia" w:ascii="宋体" w:hAnsi="宋体" w:eastAsia="宋体" w:cs="宋体"/>
          <w:bCs/>
          <w:color w:val="000000"/>
          <w:sz w:val="24"/>
          <w:szCs w:val="24"/>
        </w:rPr>
      </w:pPr>
    </w:p>
    <w:bookmarkEnd w:id="281"/>
    <w:bookmarkEnd w:id="282"/>
    <w:p w14:paraId="5B3CD1D7">
      <w:pPr>
        <w:pStyle w:val="2"/>
        <w:spacing w:line="400" w:lineRule="exact"/>
        <w:ind w:firstLine="723"/>
        <w:rPr>
          <w:rFonts w:hint="eastAsia" w:ascii="宋体" w:hAnsi="宋体" w:eastAsia="宋体" w:cs="宋体"/>
          <w:bCs w:val="0"/>
          <w:sz w:val="28"/>
          <w:szCs w:val="28"/>
          <w:lang w:eastAsia="zh-CN"/>
        </w:rPr>
      </w:pPr>
      <w:bookmarkStart w:id="283" w:name="_Toc270"/>
      <w:r>
        <w:rPr>
          <w:rFonts w:hint="eastAsia" w:ascii="宋体" w:hAnsi="宋体" w:eastAsia="宋体" w:cs="宋体"/>
          <w:sz w:val="36"/>
          <w:szCs w:val="36"/>
        </w:rPr>
        <w:t xml:space="preserve">第三章  </w:t>
      </w:r>
      <w:bookmarkStart w:id="284" w:name="_Toc381964731"/>
      <w:bookmarkStart w:id="285" w:name="_Toc374358909"/>
      <w:bookmarkStart w:id="286" w:name="_Toc381964639"/>
      <w:bookmarkStart w:id="287" w:name="_Toc381018330"/>
      <w:bookmarkStart w:id="288" w:name="_Toc363053524"/>
      <w:bookmarkStart w:id="289" w:name="_Toc11095"/>
      <w:r>
        <w:rPr>
          <w:rFonts w:hint="eastAsia" w:ascii="宋体" w:hAnsi="宋体" w:eastAsia="宋体" w:cs="宋体"/>
          <w:sz w:val="36"/>
          <w:szCs w:val="36"/>
          <w:lang w:eastAsia="zh-CN"/>
        </w:rPr>
        <w:t>评审办法</w:t>
      </w:r>
      <w:bookmarkEnd w:id="283"/>
    </w:p>
    <w:bookmarkEnd w:id="284"/>
    <w:bookmarkEnd w:id="285"/>
    <w:bookmarkEnd w:id="286"/>
    <w:bookmarkEnd w:id="287"/>
    <w:bookmarkEnd w:id="288"/>
    <w:bookmarkEnd w:id="289"/>
    <w:p w14:paraId="4056B61A">
      <w:pPr>
        <w:spacing w:line="360" w:lineRule="auto"/>
        <w:jc w:val="center"/>
        <w:outlineLvl w:val="0"/>
        <w:rPr>
          <w:rFonts w:hint="eastAsia" w:ascii="宋体" w:hAnsi="宋体" w:cs="宋体"/>
          <w:b/>
          <w:bCs/>
          <w:color w:val="000000"/>
          <w:sz w:val="24"/>
          <w:szCs w:val="24"/>
        </w:rPr>
      </w:pPr>
      <w:bookmarkStart w:id="290" w:name="_Toc27985"/>
      <w:bookmarkStart w:id="291" w:name="_Toc18106"/>
      <w:bookmarkStart w:id="292" w:name="_Toc14122"/>
    </w:p>
    <w:p w14:paraId="6EA47B58">
      <w:pPr>
        <w:spacing w:line="360" w:lineRule="auto"/>
        <w:jc w:val="center"/>
        <w:outlineLvl w:val="0"/>
        <w:rPr>
          <w:rFonts w:hint="eastAsia" w:ascii="宋体" w:hAnsi="宋体" w:cs="宋体"/>
          <w:b/>
          <w:bCs/>
          <w:color w:val="000000"/>
          <w:sz w:val="24"/>
          <w:szCs w:val="24"/>
        </w:rPr>
      </w:pPr>
      <w:bookmarkStart w:id="293" w:name="_Toc27641"/>
      <w:bookmarkStart w:id="294" w:name="_Toc8719"/>
      <w:r>
        <w:rPr>
          <w:rFonts w:hint="eastAsia" w:ascii="宋体" w:hAnsi="宋体" w:cs="宋体"/>
          <w:b/>
          <w:bCs/>
          <w:color w:val="000000"/>
          <w:sz w:val="24"/>
          <w:szCs w:val="24"/>
          <w:lang w:eastAsia="zh-CN"/>
        </w:rPr>
        <w:t>评审办法</w:t>
      </w:r>
      <w:r>
        <w:rPr>
          <w:rFonts w:hint="eastAsia" w:ascii="宋体" w:hAnsi="宋体" w:cs="宋体"/>
          <w:b/>
          <w:bCs/>
          <w:color w:val="000000"/>
          <w:sz w:val="24"/>
          <w:szCs w:val="24"/>
        </w:rPr>
        <w:t>前附表</w:t>
      </w:r>
      <w:bookmarkEnd w:id="290"/>
      <w:bookmarkEnd w:id="291"/>
      <w:bookmarkEnd w:id="292"/>
      <w:bookmarkEnd w:id="293"/>
      <w:bookmarkEnd w:id="294"/>
    </w:p>
    <w:tbl>
      <w:tblPr>
        <w:tblStyle w:val="27"/>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6"/>
        <w:gridCol w:w="1197"/>
        <w:gridCol w:w="2128"/>
        <w:gridCol w:w="5998"/>
      </w:tblGrid>
      <w:tr w14:paraId="1ECE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0EE9168D">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条款号</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719234E6">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评审因素</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2DC8141F">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评审标准</w:t>
            </w:r>
          </w:p>
        </w:tc>
      </w:tr>
      <w:tr w14:paraId="3253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36" w:type="dxa"/>
            <w:vMerge w:val="restart"/>
            <w:tcBorders>
              <w:top w:val="single" w:color="000000" w:sz="4" w:space="0"/>
              <w:left w:val="single" w:color="000000" w:sz="4" w:space="0"/>
              <w:right w:val="single" w:color="auto" w:sz="4" w:space="0"/>
            </w:tcBorders>
            <w:noWrap w:val="0"/>
            <w:vAlign w:val="center"/>
          </w:tcPr>
          <w:p w14:paraId="4FCB950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2.1.1</w:t>
            </w:r>
          </w:p>
        </w:tc>
        <w:tc>
          <w:tcPr>
            <w:tcW w:w="1197" w:type="dxa"/>
            <w:vMerge w:val="restart"/>
            <w:tcBorders>
              <w:top w:val="single" w:color="000000" w:sz="4" w:space="0"/>
              <w:left w:val="single" w:color="auto" w:sz="4" w:space="0"/>
              <w:right w:val="single" w:color="000000" w:sz="4" w:space="0"/>
            </w:tcBorders>
            <w:noWrap w:val="0"/>
            <w:vAlign w:val="center"/>
          </w:tcPr>
          <w:p w14:paraId="139AC99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资格</w:t>
            </w:r>
          </w:p>
          <w:p w14:paraId="6D9A3EE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sz w:val="24"/>
                <w:szCs w:val="24"/>
              </w:rPr>
              <w:t>评审标准</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5F5FBCEF">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符合《中华人民共和国政府采购法》第</w:t>
            </w:r>
            <w:r>
              <w:rPr>
                <w:rFonts w:hint="eastAsia" w:ascii="宋体" w:hAnsi="宋体" w:eastAsia="宋体" w:cs="宋体"/>
                <w:color w:val="000000"/>
                <w:sz w:val="24"/>
                <w:szCs w:val="24"/>
                <w:lang w:eastAsia="zh-CN"/>
              </w:rPr>
              <w:t>二十二</w:t>
            </w:r>
            <w:r>
              <w:rPr>
                <w:rFonts w:hint="eastAsia" w:ascii="宋体" w:hAnsi="宋体" w:eastAsia="宋体" w:cs="宋体"/>
                <w:color w:val="000000"/>
                <w:sz w:val="24"/>
                <w:szCs w:val="24"/>
              </w:rPr>
              <w:t>条规定</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615E485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1BBE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1136" w:type="dxa"/>
            <w:vMerge w:val="continue"/>
            <w:tcBorders>
              <w:left w:val="single" w:color="000000" w:sz="4" w:space="0"/>
              <w:right w:val="single" w:color="auto" w:sz="4" w:space="0"/>
            </w:tcBorders>
            <w:noWrap w:val="0"/>
            <w:vAlign w:val="center"/>
          </w:tcPr>
          <w:p w14:paraId="4DFCC67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continue"/>
            <w:tcBorders>
              <w:left w:val="single" w:color="auto" w:sz="4" w:space="0"/>
              <w:right w:val="single" w:color="000000" w:sz="4" w:space="0"/>
            </w:tcBorders>
            <w:noWrap w:val="0"/>
            <w:vAlign w:val="center"/>
          </w:tcPr>
          <w:p w14:paraId="7851D0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73C0B56C">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政府采购政策</w:t>
            </w:r>
          </w:p>
          <w:p w14:paraId="465B167B">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b/>
                <w:bCs/>
                <w:color w:val="auto"/>
                <w:sz w:val="24"/>
                <w:szCs w:val="24"/>
                <w:lang w:val="zh-CN"/>
              </w:rPr>
              <w:t>（专门面向中小企业适用）</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63A7C60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47FF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1136" w:type="dxa"/>
            <w:vMerge w:val="continue"/>
            <w:tcBorders>
              <w:left w:val="single" w:color="000000" w:sz="4" w:space="0"/>
              <w:right w:val="single" w:color="auto" w:sz="4" w:space="0"/>
            </w:tcBorders>
            <w:noWrap w:val="0"/>
            <w:vAlign w:val="center"/>
          </w:tcPr>
          <w:p w14:paraId="1A6334E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continue"/>
            <w:tcBorders>
              <w:left w:val="single" w:color="auto" w:sz="4" w:space="0"/>
              <w:right w:val="single" w:color="000000" w:sz="4" w:space="0"/>
            </w:tcBorders>
            <w:noWrap w:val="0"/>
            <w:vAlign w:val="center"/>
          </w:tcPr>
          <w:p w14:paraId="3EE3890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6E52A5CB">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特定资格要求</w:t>
            </w:r>
          </w:p>
          <w:p w14:paraId="5B5D2B72">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（如有）</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2FC2DA9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4D3B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14:paraId="45BBF59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14:paraId="4092D6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71853704">
            <w:pPr>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其他要求</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185B9DC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4D6A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14:paraId="6D4BBEE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14:paraId="0321C6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3B75BF9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color w:val="000000"/>
                <w:kern w:val="0"/>
                <w:sz w:val="24"/>
                <w:szCs w:val="24"/>
                <w:lang w:val="en-US" w:eastAsia="zh-CN"/>
              </w:rPr>
              <w:t>标书雷同性分析</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12BC29A4">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kern w:val="2"/>
                <w:sz w:val="24"/>
                <w:szCs w:val="24"/>
                <w:lang w:val="en-US" w:eastAsia="zh-CN" w:bidi="ar-SA"/>
              </w:rPr>
            </w:pPr>
            <w:r>
              <w:rPr>
                <w:rFonts w:hint="eastAsia" w:ascii="宋体" w:hAnsi="宋体" w:eastAsia="宋体" w:cs="宋体"/>
                <w:b/>
                <w:bCs/>
                <w:sz w:val="24"/>
                <w:szCs w:val="24"/>
                <w:lang w:val="en-US" w:eastAsia="zh-CN"/>
              </w:rPr>
              <w:t>文件制作机器码、文件创建标识码有相同的按废标处理。</w:t>
            </w:r>
          </w:p>
        </w:tc>
      </w:tr>
      <w:tr w14:paraId="0857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14:paraId="4CBBC7C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14:paraId="190D6C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8126" w:type="dxa"/>
            <w:gridSpan w:val="2"/>
            <w:tcBorders>
              <w:top w:val="single" w:color="000000" w:sz="4" w:space="0"/>
              <w:left w:val="single" w:color="000000" w:sz="4" w:space="0"/>
              <w:bottom w:val="single" w:color="000000" w:sz="4" w:space="0"/>
              <w:right w:val="single" w:color="000000" w:sz="4" w:space="0"/>
            </w:tcBorders>
            <w:noWrap w:val="0"/>
            <w:vAlign w:val="center"/>
          </w:tcPr>
          <w:p w14:paraId="255260CB">
            <w:pPr>
              <w:keepNext w:val="0"/>
              <w:keepLines w:val="0"/>
              <w:pageBreakBefore w:val="0"/>
              <w:widowControl w:val="0"/>
              <w:kinsoku/>
              <w:wordWrap/>
              <w:overflowPunct/>
              <w:topLinePunct w:val="0"/>
              <w:autoSpaceDE/>
              <w:autoSpaceDN/>
              <w:bidi w:val="0"/>
              <w:adjustRightInd/>
              <w:snapToGrid/>
              <w:spacing w:line="500" w:lineRule="exact"/>
              <w:ind w:left="0" w:leftChars="0" w:firstLine="241" w:firstLineChars="100"/>
              <w:jc w:val="both"/>
              <w:textAlignment w:val="auto"/>
              <w:rPr>
                <w:rFonts w:hint="eastAsia" w:ascii="宋体" w:hAnsi="宋体" w:eastAsia="宋体" w:cs="宋体"/>
                <w:b/>
                <w:sz w:val="24"/>
                <w:szCs w:val="24"/>
              </w:rPr>
            </w:pPr>
            <w:r>
              <w:rPr>
                <w:rFonts w:hint="eastAsia" w:ascii="宋体" w:hAnsi="宋体" w:eastAsia="宋体" w:cs="宋体"/>
                <w:b/>
                <w:sz w:val="24"/>
                <w:szCs w:val="24"/>
              </w:rPr>
              <w:t>注：</w:t>
            </w:r>
            <w:r>
              <w:rPr>
                <w:rFonts w:hint="eastAsia" w:ascii="宋体" w:hAnsi="宋体" w:eastAsia="宋体" w:cs="宋体"/>
                <w:b/>
                <w:sz w:val="24"/>
                <w:szCs w:val="24"/>
                <w:lang w:eastAsia="zh-CN"/>
              </w:rPr>
              <w:t>响应文件</w:t>
            </w:r>
            <w:r>
              <w:rPr>
                <w:rFonts w:hint="eastAsia" w:ascii="宋体" w:hAnsi="宋体" w:eastAsia="宋体" w:cs="宋体"/>
                <w:b/>
                <w:sz w:val="24"/>
                <w:szCs w:val="24"/>
              </w:rPr>
              <w:t>中附原件扫描件，资料不全或不合格者视为未通过资格审查</w:t>
            </w:r>
          </w:p>
        </w:tc>
      </w:tr>
      <w:tr w14:paraId="0C4B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136" w:type="dxa"/>
            <w:vMerge w:val="restart"/>
            <w:tcBorders>
              <w:top w:val="single" w:color="000000" w:sz="4" w:space="0"/>
              <w:left w:val="single" w:color="000000" w:sz="4" w:space="0"/>
              <w:right w:val="single" w:color="auto" w:sz="4" w:space="0"/>
            </w:tcBorders>
            <w:noWrap w:val="0"/>
            <w:vAlign w:val="center"/>
          </w:tcPr>
          <w:p w14:paraId="4A256FF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2.1.2</w:t>
            </w:r>
          </w:p>
          <w:p w14:paraId="7F1C3B8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restart"/>
            <w:tcBorders>
              <w:top w:val="single" w:color="000000" w:sz="4" w:space="0"/>
              <w:left w:val="single" w:color="auto" w:sz="4" w:space="0"/>
              <w:right w:val="single" w:color="000000" w:sz="4" w:space="0"/>
            </w:tcBorders>
            <w:noWrap w:val="0"/>
            <w:vAlign w:val="center"/>
          </w:tcPr>
          <w:p w14:paraId="2E14E7E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符合性</w:t>
            </w:r>
          </w:p>
          <w:p w14:paraId="232E230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评审标准</w:t>
            </w:r>
          </w:p>
          <w:p w14:paraId="70FC61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p w14:paraId="42D5784A">
            <w:pPr>
              <w:keepNext w:val="0"/>
              <w:keepLines w:val="0"/>
              <w:pageBreakBefore w:val="0"/>
              <w:widowControl w:val="0"/>
              <w:kinsoku/>
              <w:wordWrap/>
              <w:overflowPunct/>
              <w:topLinePunct w:val="0"/>
              <w:autoSpaceDE/>
              <w:autoSpaceDN/>
              <w:bidi w:val="0"/>
              <w:adjustRightInd/>
              <w:snapToGrid/>
              <w:spacing w:line="500" w:lineRule="exact"/>
              <w:ind w:left="0" w:leftChars="0" w:firstLine="241" w:firstLineChars="100"/>
              <w:jc w:val="both"/>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1FEED95B">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5C849C46">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与营业执照一致</w:t>
            </w:r>
          </w:p>
        </w:tc>
      </w:tr>
      <w:tr w14:paraId="4C5B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1136" w:type="dxa"/>
            <w:vMerge w:val="continue"/>
            <w:tcBorders>
              <w:left w:val="single" w:color="000000" w:sz="4" w:space="0"/>
              <w:right w:val="single" w:color="auto" w:sz="4" w:space="0"/>
            </w:tcBorders>
            <w:noWrap w:val="0"/>
            <w:vAlign w:val="center"/>
          </w:tcPr>
          <w:p w14:paraId="5BE7A13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continue"/>
            <w:tcBorders>
              <w:left w:val="single" w:color="auto" w:sz="4" w:space="0"/>
              <w:right w:val="single" w:color="000000" w:sz="4" w:space="0"/>
            </w:tcBorders>
            <w:noWrap w:val="0"/>
            <w:vAlign w:val="center"/>
          </w:tcPr>
          <w:p w14:paraId="400DEE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04910715">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签字盖章</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76B4C536">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w:t>
            </w:r>
            <w:r>
              <w:rPr>
                <w:rFonts w:hint="eastAsia" w:ascii="宋体" w:hAnsi="宋体" w:eastAsia="宋体" w:cs="宋体"/>
                <w:color w:val="000000"/>
                <w:sz w:val="24"/>
                <w:szCs w:val="24"/>
                <w:lang w:eastAsia="zh-CN"/>
              </w:rPr>
              <w:t>征集文件</w:t>
            </w:r>
            <w:r>
              <w:rPr>
                <w:rFonts w:hint="eastAsia" w:ascii="宋体" w:hAnsi="宋体" w:eastAsia="宋体" w:cs="宋体"/>
                <w:color w:val="000000"/>
                <w:sz w:val="24"/>
                <w:szCs w:val="24"/>
              </w:rPr>
              <w:t>规定</w:t>
            </w:r>
          </w:p>
        </w:tc>
      </w:tr>
      <w:tr w14:paraId="1138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136" w:type="dxa"/>
            <w:vMerge w:val="continue"/>
            <w:tcBorders>
              <w:left w:val="single" w:color="000000" w:sz="4" w:space="0"/>
              <w:right w:val="single" w:color="auto" w:sz="4" w:space="0"/>
            </w:tcBorders>
            <w:noWrap w:val="0"/>
            <w:vAlign w:val="center"/>
          </w:tcPr>
          <w:p w14:paraId="0B8516B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continue"/>
            <w:tcBorders>
              <w:left w:val="single" w:color="auto" w:sz="4" w:space="0"/>
              <w:right w:val="single" w:color="000000" w:sz="4" w:space="0"/>
            </w:tcBorders>
            <w:noWrap w:val="0"/>
            <w:vAlign w:val="center"/>
          </w:tcPr>
          <w:p w14:paraId="1D18DA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45CCCBB5">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响应内容</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50A954D1">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1.3.1</w:t>
            </w:r>
            <w:r>
              <w:rPr>
                <w:rFonts w:hint="eastAsia" w:ascii="宋体" w:hAnsi="宋体" w:eastAsia="宋体" w:cs="宋体"/>
                <w:color w:val="000000"/>
                <w:sz w:val="24"/>
                <w:szCs w:val="24"/>
              </w:rPr>
              <w:t>项规定</w:t>
            </w:r>
          </w:p>
        </w:tc>
      </w:tr>
      <w:tr w14:paraId="2033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1136" w:type="dxa"/>
            <w:vMerge w:val="continue"/>
            <w:tcBorders>
              <w:left w:val="single" w:color="000000" w:sz="4" w:space="0"/>
              <w:right w:val="single" w:color="auto" w:sz="4" w:space="0"/>
            </w:tcBorders>
            <w:noWrap w:val="0"/>
            <w:vAlign w:val="center"/>
          </w:tcPr>
          <w:p w14:paraId="352AD14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197" w:type="dxa"/>
            <w:vMerge w:val="continue"/>
            <w:tcBorders>
              <w:left w:val="single" w:color="auto" w:sz="4" w:space="0"/>
              <w:right w:val="single" w:color="000000" w:sz="4" w:space="0"/>
            </w:tcBorders>
            <w:noWrap w:val="0"/>
            <w:vAlign w:val="center"/>
          </w:tcPr>
          <w:p w14:paraId="123F3C5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0DD3DA71">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质量要求</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28FDD6DC">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1.3.2</w:t>
            </w:r>
            <w:r>
              <w:rPr>
                <w:rFonts w:hint="eastAsia" w:ascii="宋体" w:hAnsi="宋体" w:eastAsia="宋体" w:cs="宋体"/>
                <w:color w:val="000000"/>
                <w:sz w:val="24"/>
                <w:szCs w:val="24"/>
              </w:rPr>
              <w:t>项规定</w:t>
            </w:r>
          </w:p>
        </w:tc>
      </w:tr>
      <w:tr w14:paraId="367C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136" w:type="dxa"/>
            <w:vMerge w:val="continue"/>
            <w:tcBorders>
              <w:left w:val="single" w:color="000000" w:sz="4" w:space="0"/>
              <w:right w:val="single" w:color="auto" w:sz="4" w:space="0"/>
            </w:tcBorders>
            <w:noWrap w:val="0"/>
            <w:vAlign w:val="center"/>
          </w:tcPr>
          <w:p w14:paraId="3187D2A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197" w:type="dxa"/>
            <w:vMerge w:val="continue"/>
            <w:tcBorders>
              <w:left w:val="single" w:color="auto" w:sz="4" w:space="0"/>
              <w:right w:val="single" w:color="000000" w:sz="4" w:space="0"/>
            </w:tcBorders>
            <w:noWrap w:val="0"/>
            <w:vAlign w:val="center"/>
          </w:tcPr>
          <w:p w14:paraId="28BE98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5040C5F9">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框架协议的期限</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5603E6BF">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1.3.3</w:t>
            </w:r>
            <w:r>
              <w:rPr>
                <w:rFonts w:hint="eastAsia" w:ascii="宋体" w:hAnsi="宋体" w:eastAsia="宋体" w:cs="宋体"/>
                <w:color w:val="000000"/>
                <w:sz w:val="24"/>
                <w:szCs w:val="24"/>
              </w:rPr>
              <w:t>项规定</w:t>
            </w:r>
          </w:p>
        </w:tc>
      </w:tr>
      <w:tr w14:paraId="50B1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14:paraId="008DB7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14:paraId="3C33F5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4CBCB7CC">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响应文件有效期</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365CD61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3.4.1</w:t>
            </w:r>
            <w:r>
              <w:rPr>
                <w:rFonts w:hint="eastAsia" w:ascii="宋体" w:hAnsi="宋体" w:eastAsia="宋体" w:cs="宋体"/>
                <w:color w:val="000000"/>
                <w:sz w:val="24"/>
                <w:szCs w:val="24"/>
              </w:rPr>
              <w:t>项规定</w:t>
            </w:r>
          </w:p>
        </w:tc>
      </w:tr>
      <w:tr w14:paraId="5292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14:paraId="4E41DB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14:paraId="360144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418D841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其他要求</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7DBE2D2B">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符合征集文件规定</w:t>
            </w:r>
          </w:p>
        </w:tc>
      </w:tr>
      <w:tr w14:paraId="475A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45FE599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55414A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条款内容</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0D136D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编列内容</w:t>
            </w:r>
          </w:p>
        </w:tc>
      </w:tr>
      <w:tr w14:paraId="2651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563320A9">
            <w:pPr>
              <w:keepNext w:val="0"/>
              <w:keepLines w:val="0"/>
              <w:pageBreakBefore w:val="0"/>
              <w:widowControl w:val="0"/>
              <w:kinsoku/>
              <w:wordWrap/>
              <w:overflowPunct/>
              <w:topLinePunct w:val="0"/>
              <w:autoSpaceDE/>
              <w:autoSpaceDN/>
              <w:bidi w:val="0"/>
              <w:adjustRightInd/>
              <w:snapToGrid/>
              <w:spacing w:line="500" w:lineRule="exact"/>
              <w:ind w:firstLine="964" w:firstLineChars="400"/>
              <w:jc w:val="both"/>
              <w:textAlignment w:val="auto"/>
              <w:rPr>
                <w:rFonts w:hint="eastAsia" w:ascii="宋体" w:hAnsi="宋体" w:eastAsia="宋体" w:cs="宋体"/>
                <w:b/>
                <w:sz w:val="24"/>
                <w:szCs w:val="24"/>
              </w:rPr>
            </w:pPr>
            <w:r>
              <w:rPr>
                <w:rFonts w:hint="eastAsia" w:ascii="宋体" w:hAnsi="宋体" w:eastAsia="宋体" w:cs="宋体"/>
                <w:b/>
                <w:sz w:val="24"/>
                <w:szCs w:val="24"/>
              </w:rPr>
              <w:t>2.2.1</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28D32EA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分值构成</w:t>
            </w:r>
          </w:p>
          <w:p w14:paraId="171303EE">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both"/>
              <w:textAlignment w:val="auto"/>
              <w:rPr>
                <w:rFonts w:hint="eastAsia" w:ascii="宋体" w:hAnsi="宋体" w:eastAsia="宋体" w:cs="宋体"/>
                <w:b/>
                <w:sz w:val="24"/>
                <w:szCs w:val="24"/>
                <w:highlight w:val="none"/>
              </w:rPr>
            </w:pPr>
            <w:r>
              <w:rPr>
                <w:rFonts w:hint="eastAsia" w:ascii="宋体" w:hAnsi="宋体" w:eastAsia="宋体" w:cs="宋体"/>
                <w:color w:val="000000"/>
                <w:sz w:val="24"/>
                <w:szCs w:val="24"/>
                <w:highlight w:val="none"/>
              </w:rPr>
              <w:t>（总分100分）</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450C9AA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技术</w:t>
            </w:r>
            <w:r>
              <w:rPr>
                <w:rFonts w:hint="eastAsia" w:ascii="宋体" w:hAnsi="宋体" w:eastAsia="宋体" w:cs="宋体"/>
                <w:color w:val="000000"/>
                <w:sz w:val="24"/>
                <w:szCs w:val="24"/>
                <w:highlight w:val="none"/>
                <w:lang w:eastAsia="zh-CN"/>
              </w:rPr>
              <w:t>标</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50</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分</w:t>
            </w:r>
          </w:p>
          <w:p w14:paraId="6E355E2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lang w:eastAsia="zh-CN"/>
              </w:rPr>
              <w:t>商务标</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50</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分</w:t>
            </w:r>
          </w:p>
        </w:tc>
      </w:tr>
      <w:tr w14:paraId="761E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2333" w:type="dxa"/>
            <w:gridSpan w:val="2"/>
            <w:tcBorders>
              <w:top w:val="single" w:color="000000" w:sz="4" w:space="0"/>
              <w:left w:val="single" w:color="000000" w:sz="4" w:space="0"/>
              <w:bottom w:val="single" w:color="000000" w:sz="4" w:space="0"/>
              <w:right w:val="single" w:color="auto" w:sz="4" w:space="0"/>
            </w:tcBorders>
            <w:noWrap w:val="0"/>
            <w:vAlign w:val="center"/>
          </w:tcPr>
          <w:p w14:paraId="6C5D481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28" w:type="dxa"/>
            <w:tcBorders>
              <w:top w:val="single" w:color="000000" w:sz="4" w:space="0"/>
              <w:left w:val="single" w:color="auto" w:sz="4" w:space="0"/>
              <w:bottom w:val="single" w:color="000000" w:sz="4" w:space="0"/>
              <w:right w:val="single" w:color="auto" w:sz="4" w:space="0"/>
            </w:tcBorders>
            <w:noWrap w:val="0"/>
            <w:vAlign w:val="center"/>
          </w:tcPr>
          <w:p w14:paraId="14524CC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评分因素</w:t>
            </w:r>
          </w:p>
        </w:tc>
        <w:tc>
          <w:tcPr>
            <w:tcW w:w="5998" w:type="dxa"/>
            <w:tcBorders>
              <w:top w:val="single" w:color="000000" w:sz="4" w:space="0"/>
              <w:left w:val="single" w:color="auto" w:sz="4" w:space="0"/>
              <w:bottom w:val="single" w:color="000000" w:sz="4" w:space="0"/>
              <w:right w:val="single" w:color="000000" w:sz="4" w:space="0"/>
            </w:tcBorders>
            <w:noWrap w:val="0"/>
            <w:vAlign w:val="center"/>
          </w:tcPr>
          <w:p w14:paraId="787FD21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评审标准</w:t>
            </w:r>
          </w:p>
        </w:tc>
      </w:tr>
      <w:tr w14:paraId="3E94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jc w:val="center"/>
        </w:trPr>
        <w:tc>
          <w:tcPr>
            <w:tcW w:w="1136" w:type="dxa"/>
            <w:vMerge w:val="restart"/>
            <w:tcBorders>
              <w:top w:val="single" w:color="000000" w:sz="4" w:space="0"/>
              <w:left w:val="single" w:color="000000" w:sz="4" w:space="0"/>
              <w:right w:val="single" w:color="000000" w:sz="4" w:space="0"/>
            </w:tcBorders>
            <w:noWrap w:val="0"/>
            <w:vAlign w:val="center"/>
          </w:tcPr>
          <w:p w14:paraId="0453D81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2.2.2</w:t>
            </w:r>
          </w:p>
          <w:p w14:paraId="63F323F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w:t>
            </w:r>
          </w:p>
          <w:p w14:paraId="5248201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p>
        </w:tc>
        <w:tc>
          <w:tcPr>
            <w:tcW w:w="1197" w:type="dxa"/>
            <w:vMerge w:val="restart"/>
            <w:tcBorders>
              <w:top w:val="single" w:color="000000" w:sz="4" w:space="0"/>
              <w:left w:val="single" w:color="000000" w:sz="4" w:space="0"/>
              <w:right w:val="single" w:color="auto" w:sz="4" w:space="0"/>
            </w:tcBorders>
            <w:noWrap w:val="0"/>
            <w:vAlign w:val="center"/>
          </w:tcPr>
          <w:p w14:paraId="618E586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技术标</w:t>
            </w:r>
          </w:p>
          <w:p w14:paraId="571BDD2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14:paraId="2AE14ADC">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分）</w:t>
            </w:r>
          </w:p>
        </w:tc>
        <w:tc>
          <w:tcPr>
            <w:tcW w:w="2128" w:type="dxa"/>
            <w:tcBorders>
              <w:top w:val="single" w:color="000000" w:sz="4" w:space="0"/>
              <w:left w:val="single" w:color="auto" w:sz="4" w:space="0"/>
              <w:bottom w:val="single" w:color="auto" w:sz="4" w:space="0"/>
              <w:right w:val="single" w:color="auto" w:sz="4" w:space="0"/>
            </w:tcBorders>
            <w:noWrap w:val="0"/>
            <w:vAlign w:val="center"/>
          </w:tcPr>
          <w:p w14:paraId="466D9191">
            <w:pPr>
              <w:spacing w:line="52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机构设置与</w:t>
            </w:r>
          </w:p>
          <w:p w14:paraId="5E325EF8">
            <w:pPr>
              <w:spacing w:line="52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管理制度</w:t>
            </w:r>
          </w:p>
          <w:p w14:paraId="7B42766B">
            <w:pPr>
              <w:spacing w:line="520" w:lineRule="exact"/>
              <w:ind w:firstLine="240" w:firstLineChars="10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5998" w:type="dxa"/>
            <w:tcBorders>
              <w:top w:val="single" w:color="000000" w:sz="4" w:space="0"/>
              <w:left w:val="single" w:color="auto" w:sz="4" w:space="0"/>
              <w:bottom w:val="single" w:color="auto" w:sz="4" w:space="0"/>
              <w:right w:val="single" w:color="000000" w:sz="4" w:space="0"/>
            </w:tcBorders>
            <w:noWrap w:val="0"/>
            <w:vAlign w:val="center"/>
          </w:tcPr>
          <w:p w14:paraId="47FFC8FB">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①机构设置科学合理、分工明确</w:t>
            </w:r>
            <w:r>
              <w:rPr>
                <w:rFonts w:hint="eastAsia" w:ascii="宋体" w:hAnsi="宋体" w:eastAsia="宋体" w:cs="宋体"/>
                <w:sz w:val="24"/>
                <w:szCs w:val="24"/>
                <w:lang w:eastAsia="zh-CN"/>
              </w:rPr>
              <w:t>，</w:t>
            </w:r>
            <w:r>
              <w:rPr>
                <w:rFonts w:hint="eastAsia" w:ascii="宋体" w:hAnsi="宋体" w:eastAsia="宋体" w:cs="宋体"/>
                <w:sz w:val="24"/>
                <w:szCs w:val="24"/>
              </w:rPr>
              <w:t>项目组人员专业配备合理；管理制度健全、合理</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6分</w:t>
            </w:r>
            <w:r>
              <w:rPr>
                <w:rFonts w:hint="eastAsia" w:ascii="宋体" w:hAnsi="宋体" w:eastAsia="宋体" w:cs="宋体"/>
                <w:sz w:val="24"/>
                <w:szCs w:val="24"/>
              </w:rPr>
              <w:t xml:space="preserve">； </w:t>
            </w:r>
          </w:p>
          <w:p w14:paraId="5296CA6A">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②机构设置科学</w:t>
            </w:r>
            <w:r>
              <w:rPr>
                <w:rFonts w:hint="eastAsia" w:ascii="宋体" w:hAnsi="宋体" w:eastAsia="宋体" w:cs="宋体"/>
                <w:sz w:val="24"/>
                <w:szCs w:val="24"/>
                <w:lang w:eastAsia="zh-CN"/>
              </w:rPr>
              <w:t>较</w:t>
            </w:r>
            <w:r>
              <w:rPr>
                <w:rFonts w:hint="eastAsia" w:ascii="宋体" w:hAnsi="宋体" w:eastAsia="宋体" w:cs="宋体"/>
                <w:sz w:val="24"/>
                <w:szCs w:val="24"/>
              </w:rPr>
              <w:t>合理、分工</w:t>
            </w:r>
            <w:r>
              <w:rPr>
                <w:rFonts w:hint="eastAsia" w:ascii="宋体" w:hAnsi="宋体" w:eastAsia="宋体" w:cs="宋体"/>
                <w:sz w:val="24"/>
                <w:szCs w:val="24"/>
                <w:lang w:eastAsia="zh-CN"/>
              </w:rPr>
              <w:t>较</w:t>
            </w:r>
            <w:r>
              <w:rPr>
                <w:rFonts w:hint="eastAsia" w:ascii="宋体" w:hAnsi="宋体" w:eastAsia="宋体" w:cs="宋体"/>
                <w:sz w:val="24"/>
                <w:szCs w:val="24"/>
              </w:rPr>
              <w:t>明确</w:t>
            </w:r>
            <w:r>
              <w:rPr>
                <w:rFonts w:hint="eastAsia" w:ascii="宋体" w:hAnsi="宋体" w:eastAsia="宋体" w:cs="宋体"/>
                <w:sz w:val="24"/>
                <w:szCs w:val="24"/>
                <w:lang w:eastAsia="zh-CN"/>
              </w:rPr>
              <w:t>，</w:t>
            </w:r>
            <w:r>
              <w:rPr>
                <w:rFonts w:hint="eastAsia" w:ascii="宋体" w:hAnsi="宋体" w:eastAsia="宋体" w:cs="宋体"/>
                <w:sz w:val="24"/>
                <w:szCs w:val="24"/>
              </w:rPr>
              <w:t>项目组人员专业配备</w:t>
            </w:r>
            <w:r>
              <w:rPr>
                <w:rFonts w:hint="eastAsia" w:ascii="宋体" w:hAnsi="宋体" w:eastAsia="宋体" w:cs="宋体"/>
                <w:sz w:val="24"/>
                <w:szCs w:val="24"/>
                <w:lang w:eastAsia="zh-CN"/>
              </w:rPr>
              <w:t>较</w:t>
            </w:r>
            <w:r>
              <w:rPr>
                <w:rFonts w:hint="eastAsia" w:ascii="宋体" w:hAnsi="宋体" w:eastAsia="宋体" w:cs="宋体"/>
                <w:sz w:val="24"/>
                <w:szCs w:val="24"/>
              </w:rPr>
              <w:t>合理</w:t>
            </w:r>
            <w:r>
              <w:rPr>
                <w:rFonts w:hint="eastAsia" w:ascii="宋体" w:hAnsi="宋体" w:eastAsia="宋体" w:cs="宋体"/>
                <w:sz w:val="24"/>
                <w:szCs w:val="24"/>
                <w:lang w:eastAsia="zh-CN"/>
              </w:rPr>
              <w:t>；</w:t>
            </w:r>
            <w:r>
              <w:rPr>
                <w:rFonts w:hint="eastAsia" w:ascii="宋体" w:hAnsi="宋体" w:eastAsia="宋体" w:cs="宋体"/>
                <w:sz w:val="24"/>
                <w:szCs w:val="24"/>
              </w:rPr>
              <w:t>管理制度较健全、较合理</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3分</w:t>
            </w:r>
            <w:r>
              <w:rPr>
                <w:rFonts w:hint="eastAsia" w:ascii="宋体" w:hAnsi="宋体" w:eastAsia="宋体" w:cs="宋体"/>
                <w:sz w:val="24"/>
                <w:szCs w:val="24"/>
              </w:rPr>
              <w:t xml:space="preserve">； </w:t>
            </w:r>
          </w:p>
          <w:p w14:paraId="2752FEBC">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③机构设置科学</w:t>
            </w:r>
            <w:r>
              <w:rPr>
                <w:rFonts w:hint="eastAsia" w:ascii="宋体" w:hAnsi="宋体" w:eastAsia="宋体" w:cs="宋体"/>
                <w:sz w:val="24"/>
                <w:szCs w:val="24"/>
                <w:lang w:eastAsia="zh-CN"/>
              </w:rPr>
              <w:t>不</w:t>
            </w:r>
            <w:r>
              <w:rPr>
                <w:rFonts w:hint="eastAsia" w:ascii="宋体" w:hAnsi="宋体" w:eastAsia="宋体" w:cs="宋体"/>
                <w:sz w:val="24"/>
                <w:szCs w:val="24"/>
              </w:rPr>
              <w:t>合理、分工</w:t>
            </w:r>
            <w:r>
              <w:rPr>
                <w:rFonts w:hint="eastAsia" w:ascii="宋体" w:hAnsi="宋体" w:eastAsia="宋体" w:cs="宋体"/>
                <w:sz w:val="24"/>
                <w:szCs w:val="24"/>
                <w:lang w:eastAsia="zh-CN"/>
              </w:rPr>
              <w:t>不</w:t>
            </w:r>
            <w:r>
              <w:rPr>
                <w:rFonts w:hint="eastAsia" w:ascii="宋体" w:hAnsi="宋体" w:eastAsia="宋体" w:cs="宋体"/>
                <w:sz w:val="24"/>
                <w:szCs w:val="24"/>
              </w:rPr>
              <w:t>明确</w:t>
            </w:r>
            <w:r>
              <w:rPr>
                <w:rFonts w:hint="eastAsia" w:ascii="宋体" w:hAnsi="宋体" w:eastAsia="宋体" w:cs="宋体"/>
                <w:sz w:val="24"/>
                <w:szCs w:val="24"/>
                <w:lang w:eastAsia="zh-CN"/>
              </w:rPr>
              <w:t>，</w:t>
            </w:r>
            <w:r>
              <w:rPr>
                <w:rFonts w:hint="eastAsia" w:ascii="宋体" w:hAnsi="宋体" w:eastAsia="宋体" w:cs="宋体"/>
                <w:sz w:val="24"/>
                <w:szCs w:val="24"/>
              </w:rPr>
              <w:t>项目组人员专业配备</w:t>
            </w:r>
            <w:r>
              <w:rPr>
                <w:rFonts w:hint="eastAsia" w:ascii="宋体" w:hAnsi="宋体" w:eastAsia="宋体" w:cs="宋体"/>
                <w:sz w:val="24"/>
                <w:szCs w:val="24"/>
                <w:lang w:eastAsia="zh-CN"/>
              </w:rPr>
              <w:t>不</w:t>
            </w:r>
            <w:r>
              <w:rPr>
                <w:rFonts w:hint="eastAsia" w:ascii="宋体" w:hAnsi="宋体" w:eastAsia="宋体" w:cs="宋体"/>
                <w:sz w:val="24"/>
                <w:szCs w:val="24"/>
              </w:rPr>
              <w:t>合理</w:t>
            </w:r>
            <w:r>
              <w:rPr>
                <w:rFonts w:hint="eastAsia" w:ascii="宋体" w:hAnsi="宋体" w:eastAsia="宋体" w:cs="宋体"/>
                <w:sz w:val="24"/>
                <w:szCs w:val="24"/>
                <w:lang w:eastAsia="zh-CN"/>
              </w:rPr>
              <w:t>；</w:t>
            </w:r>
            <w:r>
              <w:rPr>
                <w:rFonts w:hint="eastAsia" w:ascii="宋体" w:hAnsi="宋体" w:eastAsia="宋体" w:cs="宋体"/>
                <w:sz w:val="24"/>
                <w:szCs w:val="24"/>
              </w:rPr>
              <w:t>管理制度不健全、不合理</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1分</w:t>
            </w:r>
            <w:r>
              <w:rPr>
                <w:rFonts w:hint="eastAsia" w:ascii="宋体" w:hAnsi="宋体" w:eastAsia="宋体" w:cs="宋体"/>
                <w:sz w:val="24"/>
                <w:szCs w:val="24"/>
              </w:rPr>
              <w:t xml:space="preserve">； </w:t>
            </w:r>
          </w:p>
          <w:p w14:paraId="67B669B3">
            <w:pPr>
              <w:spacing w:line="520" w:lineRule="exact"/>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④未提供方案者，得0分。</w:t>
            </w:r>
          </w:p>
        </w:tc>
      </w:tr>
      <w:tr w14:paraId="4DCC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14:paraId="5017816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197" w:type="dxa"/>
            <w:vMerge w:val="continue"/>
            <w:tcBorders>
              <w:left w:val="single" w:color="000000" w:sz="4" w:space="0"/>
              <w:right w:val="single" w:color="auto" w:sz="4" w:space="0"/>
            </w:tcBorders>
            <w:noWrap w:val="0"/>
            <w:vAlign w:val="center"/>
          </w:tcPr>
          <w:p w14:paraId="1B39506C">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tcBorders>
              <w:top w:val="single" w:color="auto" w:sz="4" w:space="0"/>
              <w:left w:val="single" w:color="auto" w:sz="4" w:space="0"/>
              <w:right w:val="single" w:color="auto" w:sz="4" w:space="0"/>
            </w:tcBorders>
            <w:noWrap w:val="0"/>
            <w:vAlign w:val="center"/>
          </w:tcPr>
          <w:p w14:paraId="15D35270">
            <w:pPr>
              <w:spacing w:line="52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项目工作流程和</w:t>
            </w:r>
          </w:p>
          <w:p w14:paraId="37E07601">
            <w:pPr>
              <w:spacing w:line="52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内部运作机制</w:t>
            </w:r>
          </w:p>
          <w:p w14:paraId="3C87C999">
            <w:pPr>
              <w:spacing w:line="52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14:paraId="102F10BD">
            <w:pPr>
              <w:spacing w:line="520" w:lineRule="exact"/>
              <w:ind w:firstLine="240" w:firstLineChars="100"/>
              <w:jc w:val="center"/>
              <w:rPr>
                <w:rFonts w:hint="eastAsia" w:ascii="宋体" w:hAnsi="宋体" w:eastAsia="宋体" w:cs="宋体"/>
                <w:kern w:val="2"/>
                <w:sz w:val="24"/>
                <w:szCs w:val="24"/>
                <w:lang w:val="en-US" w:eastAsia="zh-CN" w:bidi="ar-SA"/>
              </w:rPr>
            </w:pPr>
          </w:p>
        </w:tc>
        <w:tc>
          <w:tcPr>
            <w:tcW w:w="5998" w:type="dxa"/>
            <w:tcBorders>
              <w:top w:val="single" w:color="auto" w:sz="4" w:space="0"/>
              <w:left w:val="single" w:color="auto" w:sz="4" w:space="0"/>
              <w:bottom w:val="single" w:color="auto" w:sz="4" w:space="0"/>
              <w:right w:val="single" w:color="auto" w:sz="4" w:space="0"/>
            </w:tcBorders>
            <w:noWrap w:val="0"/>
            <w:vAlign w:val="center"/>
          </w:tcPr>
          <w:p w14:paraId="2C4127B1">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①项目工作流程和内部运作机制齐全，作业操作规范内容全面、管理运作流程清晰、各项管理规章制度健全，可操作性强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6分</w:t>
            </w:r>
            <w:r>
              <w:rPr>
                <w:rFonts w:hint="eastAsia" w:ascii="宋体" w:hAnsi="宋体" w:eastAsia="宋体" w:cs="宋体"/>
                <w:sz w:val="24"/>
                <w:szCs w:val="24"/>
              </w:rPr>
              <w:t>；</w:t>
            </w:r>
          </w:p>
          <w:p w14:paraId="030EFB77">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②项目工作流程和内部运作机制较全面，作业操作规范内容较全面、管理运作流程较清晰、各项管理规章制度较健全，可操作性较强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3分</w:t>
            </w:r>
            <w:r>
              <w:rPr>
                <w:rFonts w:hint="eastAsia" w:ascii="宋体" w:hAnsi="宋体" w:eastAsia="宋体" w:cs="宋体"/>
                <w:sz w:val="24"/>
                <w:szCs w:val="24"/>
              </w:rPr>
              <w:t>；</w:t>
            </w:r>
          </w:p>
          <w:p w14:paraId="44EEDD35">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③项目工作流程和内部运作机制基本全面，作业操作规范内容基本全面、管理运作流程基本清晰、各项管理规章制度基本健全，可操作性一般</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1分</w:t>
            </w:r>
            <w:r>
              <w:rPr>
                <w:rFonts w:hint="eastAsia" w:ascii="宋体" w:hAnsi="宋体" w:eastAsia="宋体" w:cs="宋体"/>
                <w:sz w:val="24"/>
                <w:szCs w:val="24"/>
              </w:rPr>
              <w:t>；</w:t>
            </w:r>
          </w:p>
          <w:p w14:paraId="01148B26">
            <w:pPr>
              <w:spacing w:line="520" w:lineRule="exact"/>
              <w:ind w:firstLine="240" w:firstLineChars="10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④未提供方案者，得0分。</w:t>
            </w:r>
          </w:p>
        </w:tc>
      </w:tr>
      <w:tr w14:paraId="0A97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14:paraId="6F28D05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197" w:type="dxa"/>
            <w:vMerge w:val="continue"/>
            <w:tcBorders>
              <w:left w:val="single" w:color="000000" w:sz="4" w:space="0"/>
              <w:right w:val="single" w:color="auto" w:sz="4" w:space="0"/>
            </w:tcBorders>
            <w:noWrap w:val="0"/>
            <w:vAlign w:val="center"/>
          </w:tcPr>
          <w:p w14:paraId="6F1D3283">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tcBorders>
              <w:top w:val="single" w:color="auto" w:sz="4" w:space="0"/>
              <w:left w:val="single" w:color="auto" w:sz="4" w:space="0"/>
              <w:right w:val="single" w:color="auto" w:sz="4" w:space="0"/>
            </w:tcBorders>
            <w:noWrap w:val="0"/>
            <w:vAlign w:val="center"/>
          </w:tcPr>
          <w:p w14:paraId="25F1630F">
            <w:pPr>
              <w:spacing w:line="520" w:lineRule="exact"/>
              <w:ind w:firstLine="240" w:firstLineChars="10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质量管理体系与措施（</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0A73F105">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①质量目标明确、保证措施全面，作业操作规范内容全面、管理运作流程清晰、各项管理规章制度健全，可操作性强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6分</w:t>
            </w:r>
            <w:r>
              <w:rPr>
                <w:rFonts w:hint="eastAsia" w:ascii="宋体" w:hAnsi="宋体" w:eastAsia="宋体" w:cs="宋体"/>
                <w:sz w:val="24"/>
                <w:szCs w:val="24"/>
              </w:rPr>
              <w:t xml:space="preserve">； </w:t>
            </w:r>
          </w:p>
          <w:p w14:paraId="3753F620">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②质量目标较明确、保证措施较全面，作业操作规范内容较全面、管理运作流程较清晰、各项管理规章制度较健全，可操作性较强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3分</w:t>
            </w:r>
            <w:r>
              <w:rPr>
                <w:rFonts w:hint="eastAsia" w:ascii="宋体" w:hAnsi="宋体" w:eastAsia="宋体" w:cs="宋体"/>
                <w:sz w:val="24"/>
                <w:szCs w:val="24"/>
              </w:rPr>
              <w:t xml:space="preserve">；  </w:t>
            </w:r>
          </w:p>
          <w:p w14:paraId="521FC771">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③质量目标基本明确、保证措施基本全面，作业操作规范内容基本全面、管理运作流程基本清晰、各项管理规章制度基本健全，可操作性一般</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1分</w:t>
            </w:r>
            <w:r>
              <w:rPr>
                <w:rFonts w:hint="eastAsia" w:ascii="宋体" w:hAnsi="宋体" w:eastAsia="宋体" w:cs="宋体"/>
                <w:sz w:val="24"/>
                <w:szCs w:val="24"/>
              </w:rPr>
              <w:t xml:space="preserve">；  </w:t>
            </w:r>
          </w:p>
          <w:p w14:paraId="62CD76D6">
            <w:pPr>
              <w:pStyle w:val="7"/>
              <w:ind w:left="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④未提供方案者，得0分。</w:t>
            </w:r>
          </w:p>
        </w:tc>
      </w:tr>
      <w:tr w14:paraId="638B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14:paraId="6127752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197" w:type="dxa"/>
            <w:vMerge w:val="continue"/>
            <w:tcBorders>
              <w:left w:val="single" w:color="000000" w:sz="4" w:space="0"/>
              <w:right w:val="single" w:color="auto" w:sz="4" w:space="0"/>
            </w:tcBorders>
            <w:noWrap w:val="0"/>
            <w:vAlign w:val="center"/>
          </w:tcPr>
          <w:p w14:paraId="54838650">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tcBorders>
              <w:top w:val="single" w:color="auto" w:sz="4" w:space="0"/>
              <w:left w:val="single" w:color="auto" w:sz="4" w:space="0"/>
              <w:right w:val="single" w:color="auto" w:sz="4" w:space="0"/>
            </w:tcBorders>
            <w:noWrap w:val="0"/>
            <w:vAlign w:val="center"/>
          </w:tcPr>
          <w:p w14:paraId="620A14E4">
            <w:pPr>
              <w:spacing w:line="520" w:lineRule="exact"/>
              <w:ind w:firstLine="240" w:firstLineChars="10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进度管理体系与措施（</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664DCEBB">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①工作进度安排科学合理、有序、切实可行，成果提交计划有效的满足业主单位要求</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6分</w:t>
            </w:r>
            <w:r>
              <w:rPr>
                <w:rFonts w:hint="eastAsia" w:ascii="宋体" w:hAnsi="宋体" w:eastAsia="宋体" w:cs="宋体"/>
                <w:sz w:val="24"/>
                <w:szCs w:val="24"/>
              </w:rPr>
              <w:t xml:space="preserve">； </w:t>
            </w:r>
          </w:p>
          <w:p w14:paraId="72578D25">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②工作进度安排科学合理、有序、切实基本可行，成果提交计划基本满足业主单位要求</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3分</w:t>
            </w:r>
            <w:r>
              <w:rPr>
                <w:rFonts w:hint="eastAsia" w:ascii="宋体" w:hAnsi="宋体" w:eastAsia="宋体" w:cs="宋体"/>
                <w:sz w:val="24"/>
                <w:szCs w:val="24"/>
              </w:rPr>
              <w:t xml:space="preserve">； </w:t>
            </w:r>
          </w:p>
          <w:p w14:paraId="08D442AA">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③工作进度安排科学合理、有序、切实不可行，成果提交计划不满足业主单位要求</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1分</w:t>
            </w:r>
            <w:r>
              <w:rPr>
                <w:rFonts w:hint="eastAsia" w:ascii="宋体" w:hAnsi="宋体" w:eastAsia="宋体" w:cs="宋体"/>
                <w:sz w:val="24"/>
                <w:szCs w:val="24"/>
              </w:rPr>
              <w:t xml:space="preserve">； </w:t>
            </w:r>
          </w:p>
          <w:p w14:paraId="5B002B3F">
            <w:pPr>
              <w:pStyle w:val="7"/>
              <w:ind w:left="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④未提供方案者，得0分。</w:t>
            </w:r>
          </w:p>
        </w:tc>
      </w:tr>
      <w:tr w14:paraId="0FA1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14:paraId="6FA5D2E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197" w:type="dxa"/>
            <w:vMerge w:val="continue"/>
            <w:tcBorders>
              <w:left w:val="single" w:color="000000" w:sz="4" w:space="0"/>
              <w:right w:val="single" w:color="auto" w:sz="4" w:space="0"/>
            </w:tcBorders>
            <w:noWrap w:val="0"/>
            <w:vAlign w:val="center"/>
          </w:tcPr>
          <w:p w14:paraId="2B3D3595">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tcBorders>
              <w:top w:val="single" w:color="auto" w:sz="4" w:space="0"/>
              <w:left w:val="single" w:color="auto" w:sz="4" w:space="0"/>
              <w:right w:val="single" w:color="auto" w:sz="4" w:space="0"/>
            </w:tcBorders>
            <w:noWrap w:val="0"/>
            <w:vAlign w:val="center"/>
          </w:tcPr>
          <w:p w14:paraId="2E04BD4E">
            <w:pPr>
              <w:spacing w:line="520" w:lineRule="exact"/>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对各阶段的工作内容、工作重点、难点分析及对策（</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36BA5F3A">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①对各阶段的工作内容、工作重点、难点分析方案可操作性强、措施清晰、对本项目重难点分析得当及与之相应的合理化建议合理、到位、切实可行</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6分</w:t>
            </w:r>
            <w:r>
              <w:rPr>
                <w:rFonts w:hint="eastAsia" w:ascii="宋体" w:hAnsi="宋体" w:eastAsia="宋体" w:cs="宋体"/>
                <w:sz w:val="24"/>
                <w:szCs w:val="24"/>
              </w:rPr>
              <w:t xml:space="preserve">；  </w:t>
            </w:r>
          </w:p>
          <w:p w14:paraId="7C9B9A30">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②对各阶段的工作内容、工作重点、难点分析方案可操作性强一般、对本项目重难点分析一般与之相应的合理化建议较合理、到位、切实可行</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3分</w:t>
            </w:r>
            <w:r>
              <w:rPr>
                <w:rFonts w:hint="eastAsia" w:ascii="宋体" w:hAnsi="宋体" w:eastAsia="宋体" w:cs="宋体"/>
                <w:sz w:val="24"/>
                <w:szCs w:val="24"/>
              </w:rPr>
              <w:t xml:space="preserve">； </w:t>
            </w:r>
          </w:p>
          <w:p w14:paraId="51F4F1B2">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③对各阶段的工作内容、工作重点、难点分析方案措施不清晰、对本项目重难点分析不到位与之相应的合理化建议不合理、不到位、不切实可行</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1分</w:t>
            </w:r>
            <w:r>
              <w:rPr>
                <w:rFonts w:hint="eastAsia" w:ascii="宋体" w:hAnsi="宋体" w:eastAsia="宋体" w:cs="宋体"/>
                <w:sz w:val="24"/>
                <w:szCs w:val="24"/>
              </w:rPr>
              <w:t xml:space="preserve">； </w:t>
            </w:r>
          </w:p>
          <w:p w14:paraId="418495D9">
            <w:pPr>
              <w:spacing w:line="520" w:lineRule="exact"/>
              <w:ind w:firstLine="240" w:firstLineChars="10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④未提供方案者，得0分。</w:t>
            </w:r>
            <w:r>
              <w:rPr>
                <w:rFonts w:hint="eastAsia" w:ascii="宋体" w:hAnsi="宋体" w:eastAsia="宋体" w:cs="宋体"/>
                <w:sz w:val="24"/>
                <w:szCs w:val="24"/>
              </w:rPr>
              <w:t xml:space="preserve"> </w:t>
            </w:r>
          </w:p>
        </w:tc>
      </w:tr>
      <w:tr w14:paraId="1955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14:paraId="1C64859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197" w:type="dxa"/>
            <w:vMerge w:val="continue"/>
            <w:tcBorders>
              <w:left w:val="single" w:color="000000" w:sz="4" w:space="0"/>
              <w:right w:val="single" w:color="auto" w:sz="4" w:space="0"/>
            </w:tcBorders>
            <w:noWrap w:val="0"/>
            <w:vAlign w:val="center"/>
          </w:tcPr>
          <w:p w14:paraId="0E2E00FC">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tcBorders>
              <w:top w:val="single" w:color="auto" w:sz="4" w:space="0"/>
              <w:left w:val="single" w:color="auto" w:sz="4" w:space="0"/>
              <w:right w:val="single" w:color="auto" w:sz="4" w:space="0"/>
            </w:tcBorders>
            <w:noWrap w:val="0"/>
            <w:vAlign w:val="center"/>
          </w:tcPr>
          <w:p w14:paraId="611179A8">
            <w:pPr>
              <w:spacing w:line="52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针对项目的档案管理措施和方法</w:t>
            </w:r>
          </w:p>
          <w:p w14:paraId="1DB1593B">
            <w:pPr>
              <w:spacing w:line="520" w:lineRule="exact"/>
              <w:ind w:firstLine="240" w:firstLineChars="10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108393FA">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①针对项目的档案管理措施和方法内容全面、措施和方法健全，可操作性强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6分</w:t>
            </w:r>
            <w:r>
              <w:rPr>
                <w:rFonts w:hint="eastAsia" w:ascii="宋体" w:hAnsi="宋体" w:eastAsia="宋体" w:cs="宋体"/>
                <w:sz w:val="24"/>
                <w:szCs w:val="24"/>
              </w:rPr>
              <w:t xml:space="preserve">； </w:t>
            </w:r>
          </w:p>
          <w:p w14:paraId="0E737E1E">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②针对项目的档案管理措施和方法内容较全面、措施和方法基本健全，可操作性较强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3分</w:t>
            </w:r>
            <w:r>
              <w:rPr>
                <w:rFonts w:hint="eastAsia" w:ascii="宋体" w:hAnsi="宋体" w:eastAsia="宋体" w:cs="宋体"/>
                <w:sz w:val="24"/>
                <w:szCs w:val="24"/>
              </w:rPr>
              <w:t xml:space="preserve">； </w:t>
            </w:r>
          </w:p>
          <w:p w14:paraId="73DDF6A9">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③针对项目的档案管理措施和方法内容基本全面、可操作性一般</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1分</w:t>
            </w:r>
            <w:r>
              <w:rPr>
                <w:rFonts w:hint="eastAsia" w:ascii="宋体" w:hAnsi="宋体" w:eastAsia="宋体" w:cs="宋体"/>
                <w:sz w:val="24"/>
                <w:szCs w:val="24"/>
              </w:rPr>
              <w:t xml:space="preserve">； </w:t>
            </w:r>
          </w:p>
          <w:p w14:paraId="121B5C8E">
            <w:pPr>
              <w:pStyle w:val="7"/>
              <w:ind w:left="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④未提供方案者，得0分。</w:t>
            </w:r>
          </w:p>
        </w:tc>
      </w:tr>
      <w:tr w14:paraId="19B2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14:paraId="45C936A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197" w:type="dxa"/>
            <w:vMerge w:val="continue"/>
            <w:tcBorders>
              <w:left w:val="single" w:color="000000" w:sz="4" w:space="0"/>
              <w:right w:val="single" w:color="auto" w:sz="4" w:space="0"/>
            </w:tcBorders>
            <w:noWrap w:val="0"/>
            <w:vAlign w:val="center"/>
          </w:tcPr>
          <w:p w14:paraId="36A6A450">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tcBorders>
              <w:top w:val="single" w:color="auto" w:sz="4" w:space="0"/>
              <w:left w:val="single" w:color="auto" w:sz="4" w:space="0"/>
              <w:right w:val="single" w:color="auto" w:sz="4" w:space="0"/>
            </w:tcBorders>
            <w:noWrap w:val="0"/>
            <w:vAlign w:val="center"/>
          </w:tcPr>
          <w:p w14:paraId="5F0A8460">
            <w:pPr>
              <w:spacing w:line="520" w:lineRule="exact"/>
              <w:ind w:firstLine="240" w:firstLineChars="1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风险防范及</w:t>
            </w:r>
            <w:r>
              <w:rPr>
                <w:rFonts w:hint="eastAsia" w:ascii="宋体" w:hAnsi="宋体" w:eastAsia="宋体" w:cs="宋体"/>
                <w:sz w:val="24"/>
                <w:szCs w:val="24"/>
              </w:rPr>
              <w:t>保密</w:t>
            </w:r>
          </w:p>
          <w:p w14:paraId="64532BB0">
            <w:pPr>
              <w:spacing w:line="52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保障措施（</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14:paraId="2904560F">
            <w:pPr>
              <w:spacing w:line="520" w:lineRule="exact"/>
              <w:ind w:firstLine="240" w:firstLineChars="100"/>
              <w:jc w:val="center"/>
              <w:rPr>
                <w:rFonts w:hint="eastAsia" w:ascii="宋体" w:hAnsi="宋体" w:eastAsia="宋体" w:cs="宋体"/>
                <w:kern w:val="2"/>
                <w:sz w:val="24"/>
                <w:szCs w:val="24"/>
                <w:lang w:val="en-US" w:eastAsia="zh-CN" w:bidi="ar-SA"/>
              </w:rPr>
            </w:pPr>
          </w:p>
        </w:tc>
        <w:tc>
          <w:tcPr>
            <w:tcW w:w="5998" w:type="dxa"/>
            <w:tcBorders>
              <w:top w:val="single" w:color="auto" w:sz="4" w:space="0"/>
              <w:left w:val="single" w:color="auto" w:sz="4" w:space="0"/>
              <w:bottom w:val="single" w:color="auto" w:sz="4" w:space="0"/>
              <w:right w:val="single" w:color="auto" w:sz="4" w:space="0"/>
            </w:tcBorders>
            <w:noWrap w:val="0"/>
            <w:vAlign w:val="center"/>
          </w:tcPr>
          <w:p w14:paraId="08AAAAAD">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①针对项目的保障措施内容完善、健全、可行性强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6分</w:t>
            </w:r>
            <w:r>
              <w:rPr>
                <w:rFonts w:hint="eastAsia" w:ascii="宋体" w:hAnsi="宋体" w:eastAsia="宋体" w:cs="宋体"/>
                <w:sz w:val="24"/>
                <w:szCs w:val="24"/>
              </w:rPr>
              <w:t xml:space="preserve">； </w:t>
            </w:r>
          </w:p>
          <w:p w14:paraId="719A4206">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②针对项目的保障措施内容较完善、较健全、可行性较强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3分</w:t>
            </w:r>
            <w:r>
              <w:rPr>
                <w:rFonts w:hint="eastAsia" w:ascii="宋体" w:hAnsi="宋体" w:eastAsia="宋体" w:cs="宋体"/>
                <w:sz w:val="24"/>
                <w:szCs w:val="24"/>
              </w:rPr>
              <w:t xml:space="preserve">； </w:t>
            </w:r>
          </w:p>
          <w:p w14:paraId="7685BC6B">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③针对项目的保障措施内容不完善、不健全、可行性不强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1分</w:t>
            </w:r>
            <w:r>
              <w:rPr>
                <w:rFonts w:hint="eastAsia" w:ascii="宋体" w:hAnsi="宋体" w:eastAsia="宋体" w:cs="宋体"/>
                <w:sz w:val="24"/>
                <w:szCs w:val="24"/>
              </w:rPr>
              <w:t xml:space="preserve">； </w:t>
            </w:r>
          </w:p>
          <w:p w14:paraId="03125045">
            <w:pPr>
              <w:pStyle w:val="7"/>
              <w:ind w:left="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④未提供方案者，得0分。</w:t>
            </w:r>
          </w:p>
        </w:tc>
      </w:tr>
      <w:tr w14:paraId="487D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1136" w:type="dxa"/>
            <w:vMerge w:val="continue"/>
            <w:tcBorders>
              <w:left w:val="single" w:color="000000" w:sz="4" w:space="0"/>
              <w:right w:val="single" w:color="000000" w:sz="4" w:space="0"/>
            </w:tcBorders>
            <w:noWrap w:val="0"/>
            <w:vAlign w:val="center"/>
          </w:tcPr>
          <w:p w14:paraId="25665C8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197" w:type="dxa"/>
            <w:vMerge w:val="continue"/>
            <w:tcBorders>
              <w:left w:val="single" w:color="000000" w:sz="4" w:space="0"/>
              <w:right w:val="single" w:color="auto" w:sz="4" w:space="0"/>
            </w:tcBorders>
            <w:noWrap w:val="0"/>
            <w:vAlign w:val="center"/>
          </w:tcPr>
          <w:p w14:paraId="55638BA8">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tcBorders>
              <w:top w:val="single" w:color="auto" w:sz="4" w:space="0"/>
              <w:left w:val="single" w:color="auto" w:sz="4" w:space="0"/>
              <w:right w:val="single" w:color="auto" w:sz="4" w:space="0"/>
            </w:tcBorders>
            <w:noWrap w:val="0"/>
            <w:vAlign w:val="center"/>
          </w:tcPr>
          <w:p w14:paraId="14345D8D">
            <w:pPr>
              <w:spacing w:line="520" w:lineRule="exact"/>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服务承诺</w:t>
            </w:r>
          </w:p>
          <w:p w14:paraId="08E8F5F1">
            <w:pPr>
              <w:spacing w:line="52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分） </w:t>
            </w:r>
          </w:p>
          <w:p w14:paraId="28CBFDBA">
            <w:pPr>
              <w:spacing w:line="520" w:lineRule="exact"/>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 xml:space="preserve"> </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42B55E38">
            <w:pPr>
              <w:spacing w:line="520" w:lineRule="exact"/>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t>①在服务期内承诺参与人员与</w:t>
            </w:r>
            <w:r>
              <w:rPr>
                <w:rFonts w:hint="eastAsia" w:ascii="宋体" w:hAnsi="宋体" w:eastAsia="宋体" w:cs="宋体"/>
                <w:sz w:val="24"/>
                <w:szCs w:val="24"/>
                <w:lang w:eastAsia="zh-CN"/>
              </w:rPr>
              <w:t>响应</w:t>
            </w:r>
            <w:r>
              <w:rPr>
                <w:rFonts w:hint="eastAsia" w:ascii="宋体" w:hAnsi="宋体" w:eastAsia="宋体" w:cs="宋体"/>
                <w:sz w:val="24"/>
                <w:szCs w:val="24"/>
              </w:rPr>
              <w:t>文件中拟派人员相符且有</w:t>
            </w:r>
            <w:r>
              <w:rPr>
                <w:rFonts w:hint="eastAsia" w:ascii="宋体" w:hAnsi="宋体" w:eastAsia="宋体" w:cs="宋体"/>
                <w:sz w:val="24"/>
                <w:szCs w:val="24"/>
                <w:lang w:eastAsia="zh-CN"/>
              </w:rPr>
              <w:t>完善</w:t>
            </w:r>
            <w:r>
              <w:rPr>
                <w:rFonts w:hint="eastAsia" w:ascii="宋体" w:hAnsi="宋体" w:eastAsia="宋体" w:cs="宋体"/>
                <w:sz w:val="24"/>
                <w:szCs w:val="24"/>
              </w:rPr>
              <w:t>的保障措施</w:t>
            </w:r>
            <w:r>
              <w:rPr>
                <w:rFonts w:hint="eastAsia" w:ascii="宋体" w:hAnsi="宋体" w:eastAsia="宋体" w:cs="宋体"/>
                <w:sz w:val="24"/>
                <w:szCs w:val="24"/>
                <w:lang w:eastAsia="zh-CN"/>
              </w:rPr>
              <w:t>、</w:t>
            </w:r>
            <w:r>
              <w:rPr>
                <w:rFonts w:hint="eastAsia" w:ascii="宋体" w:hAnsi="宋体" w:eastAsia="宋体" w:cs="宋体"/>
                <w:sz w:val="24"/>
                <w:szCs w:val="24"/>
              </w:rPr>
              <w:t>在本项目实施过程中承诺接到采购人通知后给出相应解决方案执行性强，且有完善的保障措施</w:t>
            </w:r>
            <w:r>
              <w:rPr>
                <w:rFonts w:hint="eastAsia" w:ascii="宋体" w:hAnsi="宋体" w:eastAsia="宋体" w:cs="宋体"/>
                <w:sz w:val="24"/>
                <w:szCs w:val="24"/>
                <w:lang w:eastAsia="zh-CN"/>
              </w:rPr>
              <w:t>的等服务承诺，得</w:t>
            </w:r>
            <w:r>
              <w:rPr>
                <w:rFonts w:hint="eastAsia" w:ascii="宋体" w:hAnsi="宋体" w:eastAsia="宋体" w:cs="宋体"/>
                <w:sz w:val="24"/>
                <w:szCs w:val="24"/>
                <w:lang w:val="en-US" w:eastAsia="zh-CN"/>
              </w:rPr>
              <w:t>8分</w:t>
            </w:r>
            <w:r>
              <w:rPr>
                <w:rFonts w:hint="eastAsia" w:ascii="宋体" w:hAnsi="宋体" w:eastAsia="宋体" w:cs="宋体"/>
                <w:sz w:val="24"/>
                <w:szCs w:val="24"/>
              </w:rPr>
              <w:t xml:space="preserve">； </w:t>
            </w:r>
          </w:p>
          <w:p w14:paraId="5CE8E653">
            <w:pPr>
              <w:spacing w:line="520" w:lineRule="exact"/>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t>②在服务期内承诺参与人员与</w:t>
            </w:r>
            <w:r>
              <w:rPr>
                <w:rFonts w:hint="eastAsia" w:ascii="宋体" w:hAnsi="宋体" w:eastAsia="宋体" w:cs="宋体"/>
                <w:sz w:val="24"/>
                <w:szCs w:val="24"/>
                <w:lang w:eastAsia="zh-CN"/>
              </w:rPr>
              <w:t>响应</w:t>
            </w:r>
            <w:r>
              <w:rPr>
                <w:rFonts w:hint="eastAsia" w:ascii="宋体" w:hAnsi="宋体" w:eastAsia="宋体" w:cs="宋体"/>
                <w:sz w:val="24"/>
                <w:szCs w:val="24"/>
              </w:rPr>
              <w:t>文件中拟派人员相符且有</w:t>
            </w:r>
            <w:r>
              <w:rPr>
                <w:rFonts w:hint="eastAsia" w:ascii="宋体" w:hAnsi="宋体" w:eastAsia="宋体" w:cs="宋体"/>
                <w:sz w:val="24"/>
                <w:szCs w:val="24"/>
                <w:lang w:eastAsia="zh-CN"/>
              </w:rPr>
              <w:t>较完善</w:t>
            </w:r>
            <w:r>
              <w:rPr>
                <w:rFonts w:hint="eastAsia" w:ascii="宋体" w:hAnsi="宋体" w:eastAsia="宋体" w:cs="宋体"/>
                <w:sz w:val="24"/>
                <w:szCs w:val="24"/>
              </w:rPr>
              <w:t>的保障措施</w:t>
            </w:r>
            <w:r>
              <w:rPr>
                <w:rFonts w:hint="eastAsia" w:ascii="宋体" w:hAnsi="宋体" w:eastAsia="宋体" w:cs="宋体"/>
                <w:sz w:val="24"/>
                <w:szCs w:val="24"/>
                <w:lang w:eastAsia="zh-CN"/>
              </w:rPr>
              <w:t>、</w:t>
            </w:r>
            <w:r>
              <w:rPr>
                <w:rFonts w:hint="eastAsia" w:ascii="宋体" w:hAnsi="宋体" w:eastAsia="宋体" w:cs="宋体"/>
                <w:sz w:val="24"/>
                <w:szCs w:val="24"/>
              </w:rPr>
              <w:t>在本项目实施过程中承诺接到采购人通知后给出相应解决方案执行性</w:t>
            </w:r>
            <w:r>
              <w:rPr>
                <w:rFonts w:hint="eastAsia" w:ascii="宋体" w:hAnsi="宋体" w:eastAsia="宋体" w:cs="宋体"/>
                <w:sz w:val="24"/>
                <w:szCs w:val="24"/>
                <w:lang w:eastAsia="zh-CN"/>
              </w:rPr>
              <w:t>较</w:t>
            </w:r>
            <w:r>
              <w:rPr>
                <w:rFonts w:hint="eastAsia" w:ascii="宋体" w:hAnsi="宋体" w:eastAsia="宋体" w:cs="宋体"/>
                <w:sz w:val="24"/>
                <w:szCs w:val="24"/>
              </w:rPr>
              <w:t>强，且有</w:t>
            </w:r>
            <w:r>
              <w:rPr>
                <w:rFonts w:hint="eastAsia" w:ascii="宋体" w:hAnsi="宋体" w:eastAsia="宋体" w:cs="宋体"/>
                <w:sz w:val="24"/>
                <w:szCs w:val="24"/>
                <w:lang w:eastAsia="zh-CN"/>
              </w:rPr>
              <w:t>较</w:t>
            </w:r>
            <w:r>
              <w:rPr>
                <w:rFonts w:hint="eastAsia" w:ascii="宋体" w:hAnsi="宋体" w:eastAsia="宋体" w:cs="宋体"/>
                <w:sz w:val="24"/>
                <w:szCs w:val="24"/>
              </w:rPr>
              <w:t>完善的保障措施</w:t>
            </w:r>
            <w:r>
              <w:rPr>
                <w:rFonts w:hint="eastAsia" w:ascii="宋体" w:hAnsi="宋体" w:eastAsia="宋体" w:cs="宋体"/>
                <w:sz w:val="24"/>
                <w:szCs w:val="24"/>
                <w:lang w:eastAsia="zh-CN"/>
              </w:rPr>
              <w:t>的等服务承诺，得</w:t>
            </w:r>
            <w:r>
              <w:rPr>
                <w:rFonts w:hint="eastAsia" w:ascii="宋体" w:hAnsi="宋体" w:eastAsia="宋体" w:cs="宋体"/>
                <w:sz w:val="24"/>
                <w:szCs w:val="24"/>
                <w:lang w:val="en-US" w:eastAsia="zh-CN"/>
              </w:rPr>
              <w:t>4分</w:t>
            </w:r>
            <w:r>
              <w:rPr>
                <w:rFonts w:hint="eastAsia" w:ascii="宋体" w:hAnsi="宋体" w:eastAsia="宋体" w:cs="宋体"/>
                <w:sz w:val="24"/>
                <w:szCs w:val="24"/>
              </w:rPr>
              <w:t xml:space="preserve">； </w:t>
            </w:r>
          </w:p>
          <w:p w14:paraId="369F21CC">
            <w:pPr>
              <w:spacing w:line="520" w:lineRule="exact"/>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t>③在服务期内承诺参与人员与</w:t>
            </w:r>
            <w:r>
              <w:rPr>
                <w:rFonts w:hint="eastAsia" w:ascii="宋体" w:hAnsi="宋体" w:eastAsia="宋体" w:cs="宋体"/>
                <w:sz w:val="24"/>
                <w:szCs w:val="24"/>
                <w:lang w:eastAsia="zh-CN"/>
              </w:rPr>
              <w:t>响应</w:t>
            </w:r>
            <w:r>
              <w:rPr>
                <w:rFonts w:hint="eastAsia" w:ascii="宋体" w:hAnsi="宋体" w:eastAsia="宋体" w:cs="宋体"/>
                <w:sz w:val="24"/>
                <w:szCs w:val="24"/>
              </w:rPr>
              <w:t>文件中拟派人员相符且有</w:t>
            </w:r>
            <w:r>
              <w:rPr>
                <w:rFonts w:hint="eastAsia" w:ascii="宋体" w:hAnsi="宋体" w:eastAsia="宋体" w:cs="宋体"/>
                <w:sz w:val="24"/>
                <w:szCs w:val="24"/>
                <w:lang w:eastAsia="zh-CN"/>
              </w:rPr>
              <w:t>不太完善</w:t>
            </w:r>
            <w:r>
              <w:rPr>
                <w:rFonts w:hint="eastAsia" w:ascii="宋体" w:hAnsi="宋体" w:eastAsia="宋体" w:cs="宋体"/>
                <w:sz w:val="24"/>
                <w:szCs w:val="24"/>
              </w:rPr>
              <w:t>的保障措施</w:t>
            </w:r>
            <w:r>
              <w:rPr>
                <w:rFonts w:hint="eastAsia" w:ascii="宋体" w:hAnsi="宋体" w:eastAsia="宋体" w:cs="宋体"/>
                <w:sz w:val="24"/>
                <w:szCs w:val="24"/>
                <w:lang w:eastAsia="zh-CN"/>
              </w:rPr>
              <w:t>、</w:t>
            </w:r>
            <w:r>
              <w:rPr>
                <w:rFonts w:hint="eastAsia" w:ascii="宋体" w:hAnsi="宋体" w:eastAsia="宋体" w:cs="宋体"/>
                <w:sz w:val="24"/>
                <w:szCs w:val="24"/>
              </w:rPr>
              <w:t>在本项目实施过程中承诺接到采购人通知后给出相应解决方案执行性</w:t>
            </w:r>
            <w:r>
              <w:rPr>
                <w:rFonts w:hint="eastAsia" w:ascii="宋体" w:hAnsi="宋体" w:eastAsia="宋体" w:cs="宋体"/>
                <w:sz w:val="24"/>
                <w:szCs w:val="24"/>
                <w:lang w:eastAsia="zh-CN"/>
              </w:rPr>
              <w:t>一般</w:t>
            </w:r>
            <w:r>
              <w:rPr>
                <w:rFonts w:hint="eastAsia" w:ascii="宋体" w:hAnsi="宋体" w:eastAsia="宋体" w:cs="宋体"/>
                <w:sz w:val="24"/>
                <w:szCs w:val="24"/>
              </w:rPr>
              <w:t>，且有</w:t>
            </w:r>
            <w:r>
              <w:rPr>
                <w:rFonts w:hint="eastAsia" w:ascii="宋体" w:hAnsi="宋体" w:eastAsia="宋体" w:cs="宋体"/>
                <w:sz w:val="24"/>
                <w:szCs w:val="24"/>
                <w:lang w:eastAsia="zh-CN"/>
              </w:rPr>
              <w:t>不太</w:t>
            </w:r>
            <w:r>
              <w:rPr>
                <w:rFonts w:hint="eastAsia" w:ascii="宋体" w:hAnsi="宋体" w:eastAsia="宋体" w:cs="宋体"/>
                <w:sz w:val="24"/>
                <w:szCs w:val="24"/>
              </w:rPr>
              <w:t>完善的保障措施</w:t>
            </w:r>
            <w:r>
              <w:rPr>
                <w:rFonts w:hint="eastAsia" w:ascii="宋体" w:hAnsi="宋体" w:eastAsia="宋体" w:cs="宋体"/>
                <w:sz w:val="24"/>
                <w:szCs w:val="24"/>
                <w:lang w:eastAsia="zh-CN"/>
              </w:rPr>
              <w:t>的等服务承诺，得</w:t>
            </w:r>
            <w:r>
              <w:rPr>
                <w:rFonts w:hint="eastAsia" w:ascii="宋体" w:hAnsi="宋体" w:eastAsia="宋体" w:cs="宋体"/>
                <w:sz w:val="24"/>
                <w:szCs w:val="24"/>
                <w:lang w:val="en-US" w:eastAsia="zh-CN"/>
              </w:rPr>
              <w:t>1分</w:t>
            </w:r>
            <w:r>
              <w:rPr>
                <w:rFonts w:hint="eastAsia" w:ascii="宋体" w:hAnsi="宋体" w:eastAsia="宋体" w:cs="宋体"/>
                <w:sz w:val="24"/>
                <w:szCs w:val="24"/>
              </w:rPr>
              <w:t xml:space="preserve">； </w:t>
            </w:r>
          </w:p>
          <w:p w14:paraId="167BDECE">
            <w:pPr>
              <w:spacing w:line="520" w:lineRule="exact"/>
              <w:ind w:left="0" w:leftChars="0"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④未提供方案者，得0分。</w:t>
            </w:r>
          </w:p>
        </w:tc>
      </w:tr>
      <w:tr w14:paraId="0498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6" w:hRule="atLeast"/>
          <w:jc w:val="center"/>
        </w:trPr>
        <w:tc>
          <w:tcPr>
            <w:tcW w:w="1136" w:type="dxa"/>
            <w:vMerge w:val="restart"/>
            <w:tcBorders>
              <w:left w:val="single" w:color="000000" w:sz="4" w:space="0"/>
              <w:right w:val="single" w:color="000000" w:sz="4" w:space="0"/>
            </w:tcBorders>
            <w:noWrap w:val="0"/>
            <w:vAlign w:val="center"/>
          </w:tcPr>
          <w:p w14:paraId="744D858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2.2.2</w:t>
            </w:r>
          </w:p>
          <w:p w14:paraId="01ABB5E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w:t>
            </w:r>
          </w:p>
          <w:p w14:paraId="50B6EB7E">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ascii="Times New Roman" w:hAnsi="Times New Roman"/>
                <w:lang w:val="en-US" w:eastAsia="zh-CN"/>
              </w:rPr>
            </w:pPr>
          </w:p>
        </w:tc>
        <w:tc>
          <w:tcPr>
            <w:tcW w:w="1197" w:type="dxa"/>
            <w:vMerge w:val="restart"/>
            <w:tcBorders>
              <w:left w:val="single" w:color="000000" w:sz="4" w:space="0"/>
              <w:right w:val="single" w:color="auto" w:sz="4" w:space="0"/>
            </w:tcBorders>
            <w:noWrap w:val="0"/>
            <w:vAlign w:val="center"/>
          </w:tcPr>
          <w:p w14:paraId="647AFCA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商务标</w:t>
            </w:r>
          </w:p>
          <w:p w14:paraId="764B225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14:paraId="1B4653DC">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ascii="Times New Roman" w:hAnsi="Times New Roman"/>
                <w:color w:val="auto"/>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分）</w:t>
            </w:r>
          </w:p>
        </w:tc>
        <w:tc>
          <w:tcPr>
            <w:tcW w:w="2128" w:type="dxa"/>
            <w:vMerge w:val="restart"/>
            <w:tcBorders>
              <w:top w:val="single" w:color="auto" w:sz="4" w:space="0"/>
              <w:left w:val="single" w:color="auto" w:sz="4" w:space="0"/>
              <w:right w:val="single" w:color="auto" w:sz="4" w:space="0"/>
            </w:tcBorders>
            <w:noWrap w:val="0"/>
            <w:vAlign w:val="center"/>
          </w:tcPr>
          <w:p w14:paraId="2706CCF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14:paraId="3E0959D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（30分）</w:t>
            </w:r>
          </w:p>
          <w:p w14:paraId="7DDEB16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注：企业业绩和项目负责人业绩不得重复计取</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3448DB0C">
            <w:pPr>
              <w:spacing w:line="50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①企业业绩：</w:t>
            </w:r>
            <w:r>
              <w:rPr>
                <w:rFonts w:hint="eastAsia" w:ascii="宋体" w:hAnsi="宋体" w:eastAsia="宋体" w:cs="宋体"/>
                <w:color w:val="auto"/>
                <w:kern w:val="2"/>
                <w:sz w:val="24"/>
                <w:szCs w:val="24"/>
                <w:highlight w:val="none"/>
                <w:lang w:val="en-US" w:eastAsia="zh-CN" w:bidi="ar-SA"/>
              </w:rPr>
              <w:t>自2021年1月1日以来，供应商每提供一份类似项目业绩的得5分,最多得20分；</w:t>
            </w:r>
          </w:p>
          <w:p w14:paraId="0ADF85F5">
            <w:pPr>
              <w:spacing w:line="50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注：提供能够供评委判断证明的包含关键信息的委托合同页原件扫描件，以合同协议书实际签订时间为准；</w:t>
            </w:r>
          </w:p>
        </w:tc>
      </w:tr>
      <w:tr w14:paraId="712B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6" w:hRule="atLeast"/>
          <w:jc w:val="center"/>
        </w:trPr>
        <w:tc>
          <w:tcPr>
            <w:tcW w:w="1136" w:type="dxa"/>
            <w:vMerge w:val="continue"/>
            <w:tcBorders>
              <w:left w:val="single" w:color="000000" w:sz="4" w:space="0"/>
              <w:right w:val="single" w:color="000000" w:sz="4" w:space="0"/>
            </w:tcBorders>
            <w:noWrap w:val="0"/>
            <w:vAlign w:val="center"/>
          </w:tcPr>
          <w:p w14:paraId="33F9C72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ascii="Times New Roman" w:hAnsi="Times New Roman"/>
                <w:lang w:val="en-US" w:eastAsia="zh-CN"/>
              </w:rPr>
            </w:pPr>
          </w:p>
        </w:tc>
        <w:tc>
          <w:tcPr>
            <w:tcW w:w="1197" w:type="dxa"/>
            <w:vMerge w:val="continue"/>
            <w:tcBorders>
              <w:left w:val="single" w:color="000000" w:sz="4" w:space="0"/>
              <w:right w:val="single" w:color="auto" w:sz="4" w:space="0"/>
            </w:tcBorders>
            <w:noWrap w:val="0"/>
            <w:vAlign w:val="center"/>
          </w:tcPr>
          <w:p w14:paraId="050DBB8A">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vMerge w:val="continue"/>
            <w:tcBorders>
              <w:left w:val="single" w:color="auto" w:sz="4" w:space="0"/>
              <w:bottom w:val="single" w:color="auto" w:sz="4" w:space="0"/>
              <w:right w:val="single" w:color="auto" w:sz="4" w:space="0"/>
            </w:tcBorders>
            <w:noWrap w:val="0"/>
            <w:vAlign w:val="center"/>
          </w:tcPr>
          <w:p w14:paraId="509422B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5998" w:type="dxa"/>
            <w:tcBorders>
              <w:top w:val="single" w:color="auto" w:sz="4" w:space="0"/>
              <w:left w:val="single" w:color="auto" w:sz="4" w:space="0"/>
              <w:bottom w:val="single" w:color="auto" w:sz="4" w:space="0"/>
              <w:right w:val="single" w:color="auto" w:sz="4" w:space="0"/>
            </w:tcBorders>
            <w:noWrap w:val="0"/>
            <w:vAlign w:val="center"/>
          </w:tcPr>
          <w:p w14:paraId="04980464">
            <w:pPr>
              <w:spacing w:line="500" w:lineRule="exact"/>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②项目负责人业绩：</w:t>
            </w:r>
            <w:r>
              <w:rPr>
                <w:rFonts w:hint="eastAsia" w:ascii="宋体" w:hAnsi="宋体" w:eastAsia="宋体" w:cs="宋体"/>
                <w:b w:val="0"/>
                <w:bCs w:val="0"/>
                <w:color w:val="auto"/>
                <w:kern w:val="2"/>
                <w:sz w:val="24"/>
                <w:szCs w:val="24"/>
                <w:highlight w:val="none"/>
                <w:lang w:val="en-US" w:eastAsia="zh-CN" w:bidi="ar-SA"/>
              </w:rPr>
              <w:t>自2021年1月1日以来，供应商拟派项目负责人承担过类似项目业绩的，每提供一份得5分，最多得10分。</w:t>
            </w:r>
            <w:r>
              <w:rPr>
                <w:rFonts w:hint="eastAsia" w:ascii="宋体" w:hAnsi="宋体" w:eastAsia="宋体" w:cs="宋体"/>
                <w:b/>
                <w:bCs/>
                <w:color w:val="auto"/>
                <w:kern w:val="2"/>
                <w:sz w:val="24"/>
                <w:szCs w:val="24"/>
                <w:highlight w:val="none"/>
                <w:lang w:val="en-US" w:eastAsia="zh-CN" w:bidi="ar-SA"/>
              </w:rPr>
              <w:t xml:space="preserve"> </w:t>
            </w:r>
          </w:p>
          <w:p w14:paraId="4F24F026">
            <w:pPr>
              <w:spacing w:line="500" w:lineRule="exact"/>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注：提供能够供评委判断证明的包含关键信息的委托合同页及盖有注册在本单位的一级注册结构师或一级注册建筑师执业印章的业绩证明材料原件扫描件，以合同协议书实际签订时间为准；</w:t>
            </w:r>
          </w:p>
        </w:tc>
      </w:tr>
      <w:tr w14:paraId="3DAF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1" w:hRule="atLeast"/>
          <w:jc w:val="center"/>
        </w:trPr>
        <w:tc>
          <w:tcPr>
            <w:tcW w:w="1136" w:type="dxa"/>
            <w:vMerge w:val="continue"/>
            <w:tcBorders>
              <w:left w:val="single" w:color="000000" w:sz="4" w:space="0"/>
              <w:right w:val="single" w:color="000000" w:sz="4" w:space="0"/>
            </w:tcBorders>
            <w:noWrap w:val="0"/>
            <w:vAlign w:val="center"/>
          </w:tcPr>
          <w:p w14:paraId="318357BE">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197" w:type="dxa"/>
            <w:vMerge w:val="continue"/>
            <w:tcBorders>
              <w:left w:val="single" w:color="000000" w:sz="4" w:space="0"/>
              <w:right w:val="single" w:color="auto" w:sz="4" w:space="0"/>
            </w:tcBorders>
            <w:noWrap w:val="0"/>
            <w:vAlign w:val="center"/>
          </w:tcPr>
          <w:p w14:paraId="49AA1ECA">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14:paraId="07AD3B20">
            <w:pPr>
              <w:spacing w:line="520" w:lineRule="exact"/>
              <w:ind w:left="0" w:leftChars="0" w:firstLine="240" w:firstLineChars="100"/>
              <w:jc w:val="both"/>
              <w:rPr>
                <w:rFonts w:hint="eastAsia" w:ascii="宋体" w:hAnsi="宋体" w:eastAsia="宋体" w:cs="宋体"/>
                <w:sz w:val="24"/>
                <w:highlight w:val="none"/>
              </w:rPr>
            </w:pPr>
            <w:r>
              <w:rPr>
                <w:rFonts w:hint="eastAsia" w:ascii="宋体" w:hAnsi="宋体" w:eastAsia="宋体" w:cs="宋体"/>
                <w:sz w:val="24"/>
                <w:highlight w:val="none"/>
              </w:rPr>
              <w:t>项目部组成人员</w:t>
            </w:r>
          </w:p>
          <w:p w14:paraId="7A23377B">
            <w:pPr>
              <w:spacing w:line="520" w:lineRule="exact"/>
              <w:ind w:firstLine="480" w:firstLineChars="200"/>
              <w:jc w:val="both"/>
              <w:rPr>
                <w:rFonts w:hint="eastAsia" w:ascii="宋体" w:hAnsi="宋体" w:eastAsia="宋体" w:cs="宋体"/>
                <w:kern w:val="2"/>
                <w:sz w:val="24"/>
                <w:szCs w:val="22"/>
                <w:highlight w:val="none"/>
                <w:lang w:val="en-US" w:eastAsia="zh-CN" w:bidi="ar-SA"/>
              </w:rPr>
            </w:pPr>
            <w:r>
              <w:rPr>
                <w:rFonts w:hint="eastAsia" w:ascii="宋体" w:hAnsi="宋体" w:eastAsia="宋体" w:cs="宋体"/>
                <w:sz w:val="24"/>
                <w:highlight w:val="none"/>
              </w:rPr>
              <w:t>（20分）</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2A30DE6B">
            <w:pPr>
              <w:pStyle w:val="43"/>
              <w:tabs>
                <w:tab w:val="left" w:pos="322"/>
              </w:tabs>
              <w:adjustRightInd w:val="0"/>
              <w:snapToGrid w:val="0"/>
              <w:spacing w:line="400" w:lineRule="exact"/>
              <w:ind w:left="0" w:leftChars="0" w:firstLine="0" w:firstLineChars="0"/>
              <w:jc w:val="both"/>
              <w:rPr>
                <w:bCs/>
                <w:spacing w:val="-2"/>
                <w:sz w:val="24"/>
                <w:szCs w:val="24"/>
                <w:highlight w:val="none"/>
                <w:lang w:eastAsia="zh-CN"/>
              </w:rPr>
            </w:pPr>
            <w:r>
              <w:rPr>
                <w:bCs/>
                <w:spacing w:val="-2"/>
                <w:sz w:val="24"/>
                <w:szCs w:val="24"/>
                <w:highlight w:val="none"/>
                <w:lang w:eastAsia="zh-CN"/>
              </w:rPr>
              <w:t>拟配备</w:t>
            </w:r>
            <w:r>
              <w:rPr>
                <w:rFonts w:hint="eastAsia" w:ascii="宋体" w:hAnsi="宋体" w:eastAsia="宋体" w:cs="宋体"/>
                <w:sz w:val="24"/>
                <w:highlight w:val="none"/>
              </w:rPr>
              <w:t>项目部组成人员</w:t>
            </w:r>
            <w:r>
              <w:rPr>
                <w:bCs/>
                <w:spacing w:val="-2"/>
                <w:sz w:val="24"/>
                <w:szCs w:val="24"/>
                <w:highlight w:val="none"/>
                <w:lang w:eastAsia="zh-CN"/>
              </w:rPr>
              <w:t>中（项目负责人除外）：</w:t>
            </w:r>
          </w:p>
          <w:p w14:paraId="621588F8">
            <w:pPr>
              <w:pStyle w:val="36"/>
              <w:autoSpaceDE/>
              <w:autoSpaceDN/>
              <w:spacing w:line="520" w:lineRule="exact"/>
              <w:rPr>
                <w:rFonts w:hint="eastAsia" w:ascii="宋体" w:hAnsi="宋体" w:eastAsia="宋体" w:cs="宋体"/>
                <w:highlight w:val="none"/>
              </w:rPr>
            </w:pPr>
            <w:r>
              <w:rPr>
                <w:rFonts w:hint="eastAsia" w:ascii="宋体" w:hAnsi="宋体" w:eastAsia="宋体" w:cs="宋体"/>
                <w:highlight w:val="none"/>
                <w:lang w:eastAsia="zh-CN"/>
              </w:rPr>
              <w:t>具有一级注册结构师</w:t>
            </w:r>
            <w:r>
              <w:rPr>
                <w:rFonts w:hint="eastAsia" w:ascii="宋体" w:hAnsi="宋体" w:eastAsia="宋体" w:cs="宋体"/>
                <w:b w:val="0"/>
                <w:bCs w:val="0"/>
                <w:color w:val="auto"/>
                <w:kern w:val="2"/>
                <w:sz w:val="24"/>
                <w:szCs w:val="24"/>
                <w:highlight w:val="none"/>
                <w:lang w:val="en-US" w:eastAsia="zh-CN" w:bidi="ar-SA"/>
              </w:rPr>
              <w:t>执业资格证书</w:t>
            </w:r>
            <w:r>
              <w:rPr>
                <w:rFonts w:hint="eastAsia" w:ascii="宋体" w:hAnsi="宋体" w:eastAsia="宋体" w:cs="宋体"/>
                <w:highlight w:val="none"/>
                <w:lang w:eastAsia="zh-CN"/>
              </w:rPr>
              <w:t>或一级注册建筑师</w:t>
            </w:r>
            <w:r>
              <w:rPr>
                <w:rFonts w:hint="eastAsia" w:ascii="宋体" w:hAnsi="宋体" w:eastAsia="宋体" w:cs="宋体"/>
                <w:b w:val="0"/>
                <w:bCs w:val="0"/>
                <w:color w:val="auto"/>
                <w:kern w:val="2"/>
                <w:sz w:val="24"/>
                <w:szCs w:val="24"/>
                <w:highlight w:val="none"/>
                <w:lang w:val="en-US" w:eastAsia="zh-CN" w:bidi="ar-SA"/>
              </w:rPr>
              <w:t>执业资格证书</w:t>
            </w:r>
            <w:r>
              <w:rPr>
                <w:rFonts w:hint="eastAsia" w:ascii="宋体" w:hAnsi="宋体" w:eastAsia="宋体" w:cs="宋体"/>
                <w:highlight w:val="none"/>
                <w:lang w:eastAsia="zh-CN"/>
              </w:rPr>
              <w:t>或</w:t>
            </w:r>
            <w:r>
              <w:rPr>
                <w:rFonts w:hint="eastAsia" w:ascii="宋体" w:hAnsi="宋体" w:eastAsia="宋体" w:cs="宋体"/>
                <w:sz w:val="24"/>
                <w:highlight w:val="none"/>
              </w:rPr>
              <w:t>注册土木工程师（岩土）执业资格</w:t>
            </w:r>
            <w:r>
              <w:rPr>
                <w:rFonts w:hint="eastAsia" w:hAnsi="宋体" w:cs="宋体"/>
                <w:sz w:val="24"/>
                <w:highlight w:val="none"/>
                <w:lang w:eastAsia="zh-CN"/>
              </w:rPr>
              <w:t>证书或</w:t>
            </w:r>
            <w:r>
              <w:rPr>
                <w:rFonts w:hint="eastAsia" w:ascii="宋体" w:hAnsi="宋体" w:eastAsia="宋体" w:cs="宋体"/>
                <w:b w:val="0"/>
                <w:bCs w:val="0"/>
                <w:color w:val="auto"/>
                <w:kern w:val="2"/>
                <w:sz w:val="24"/>
                <w:szCs w:val="24"/>
                <w:highlight w:val="none"/>
                <w:lang w:val="en-US" w:eastAsia="zh-CN" w:bidi="ar-SA"/>
              </w:rPr>
              <w:t>工程类相关专业</w:t>
            </w:r>
            <w:r>
              <w:rPr>
                <w:rFonts w:hint="eastAsia" w:hAnsi="宋体" w:cs="宋体"/>
                <w:b w:val="0"/>
                <w:bCs w:val="0"/>
                <w:color w:val="auto"/>
                <w:kern w:val="2"/>
                <w:sz w:val="24"/>
                <w:szCs w:val="24"/>
                <w:highlight w:val="none"/>
                <w:lang w:val="en-US" w:eastAsia="zh-CN" w:bidi="ar-SA"/>
              </w:rPr>
              <w:t>高</w:t>
            </w:r>
            <w:r>
              <w:rPr>
                <w:rFonts w:hint="eastAsia" w:ascii="宋体" w:hAnsi="宋体" w:eastAsia="宋体" w:cs="宋体"/>
                <w:b w:val="0"/>
                <w:bCs w:val="0"/>
                <w:color w:val="auto"/>
                <w:kern w:val="2"/>
                <w:sz w:val="24"/>
                <w:szCs w:val="24"/>
                <w:highlight w:val="none"/>
                <w:lang w:val="en-US" w:eastAsia="zh-CN" w:bidi="ar-SA"/>
              </w:rPr>
              <w:t>级及以上</w:t>
            </w:r>
            <w:r>
              <w:rPr>
                <w:rFonts w:hint="eastAsia" w:hAnsi="宋体" w:cs="宋体"/>
                <w:b w:val="0"/>
                <w:bCs w:val="0"/>
                <w:color w:val="auto"/>
                <w:kern w:val="2"/>
                <w:sz w:val="24"/>
                <w:szCs w:val="24"/>
                <w:highlight w:val="none"/>
                <w:lang w:val="en-US" w:eastAsia="zh-CN" w:bidi="ar-SA"/>
              </w:rPr>
              <w:t>技术</w:t>
            </w:r>
            <w:r>
              <w:rPr>
                <w:rFonts w:hint="eastAsia" w:ascii="宋体" w:hAnsi="宋体" w:eastAsia="宋体" w:cs="宋体"/>
                <w:b w:val="0"/>
                <w:bCs w:val="0"/>
                <w:color w:val="auto"/>
                <w:kern w:val="2"/>
                <w:sz w:val="24"/>
                <w:szCs w:val="24"/>
                <w:highlight w:val="none"/>
                <w:lang w:val="en-US" w:eastAsia="zh-CN" w:bidi="ar-SA"/>
              </w:rPr>
              <w:t>职称证书</w:t>
            </w:r>
            <w:r>
              <w:rPr>
                <w:rFonts w:hint="eastAsia" w:ascii="宋体" w:hAnsi="宋体" w:eastAsia="宋体" w:cs="宋体"/>
                <w:highlight w:val="none"/>
                <w:lang w:eastAsia="zh-CN"/>
              </w:rPr>
              <w:t>的</w:t>
            </w:r>
            <w:r>
              <w:rPr>
                <w:rFonts w:hint="eastAsia" w:ascii="宋体" w:hAnsi="宋体" w:eastAsia="宋体" w:cs="宋体"/>
                <w:highlight w:val="none"/>
              </w:rPr>
              <w:t>得</w:t>
            </w:r>
            <w:r>
              <w:rPr>
                <w:rFonts w:hint="eastAsia" w:hAnsi="宋体" w:cs="宋体"/>
                <w:highlight w:val="none"/>
                <w:lang w:val="en-US" w:eastAsia="zh-CN"/>
              </w:rPr>
              <w:t>4</w:t>
            </w:r>
            <w:r>
              <w:rPr>
                <w:rFonts w:hint="eastAsia" w:ascii="宋体" w:hAnsi="宋体" w:eastAsia="宋体" w:cs="宋体"/>
                <w:highlight w:val="none"/>
              </w:rPr>
              <w:t>分，最多得20分。</w:t>
            </w:r>
          </w:p>
          <w:p w14:paraId="636E4BEF">
            <w:pPr>
              <w:pStyle w:val="36"/>
              <w:autoSpaceDE/>
              <w:autoSpaceDN/>
              <w:spacing w:line="52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注：提供</w:t>
            </w:r>
            <w:r>
              <w:rPr>
                <w:rFonts w:hint="eastAsia" w:ascii="宋体" w:hAnsi="宋体" w:eastAsia="宋体" w:cs="宋体"/>
                <w:b/>
                <w:bCs/>
                <w:sz w:val="24"/>
                <w:szCs w:val="24"/>
                <w:highlight w:val="none"/>
              </w:rPr>
              <w:t>证书</w:t>
            </w:r>
            <w:r>
              <w:rPr>
                <w:rFonts w:hint="eastAsia" w:ascii="宋体" w:hAnsi="宋体" w:eastAsia="宋体" w:cs="宋体"/>
                <w:b/>
                <w:bCs/>
                <w:sz w:val="24"/>
                <w:szCs w:val="24"/>
                <w:highlight w:val="none"/>
                <w:lang w:eastAsia="zh-CN"/>
              </w:rPr>
              <w:t>原件扫描件及加盖单位盖章的</w:t>
            </w:r>
            <w:r>
              <w:rPr>
                <w:rFonts w:hint="eastAsia" w:ascii="宋体" w:hAnsi="宋体" w:eastAsia="宋体" w:cs="宋体"/>
                <w:b/>
                <w:bCs/>
                <w:sz w:val="24"/>
                <w:szCs w:val="24"/>
                <w:highlight w:val="none"/>
              </w:rPr>
              <w:t>查询网页截图</w:t>
            </w:r>
            <w:r>
              <w:rPr>
                <w:rFonts w:hint="eastAsia" w:ascii="宋体" w:hAnsi="宋体" w:eastAsia="宋体" w:cs="宋体"/>
                <w:b/>
                <w:bCs/>
                <w:sz w:val="24"/>
                <w:szCs w:val="24"/>
                <w:highlight w:val="none"/>
                <w:lang w:eastAsia="zh-CN"/>
              </w:rPr>
              <w:t>及社保证明；</w:t>
            </w:r>
            <w:r>
              <w:rPr>
                <w:rFonts w:hint="eastAsia" w:ascii="宋体" w:hAnsi="宋体" w:eastAsia="宋体" w:cs="宋体"/>
                <w:b/>
                <w:bCs/>
                <w:color w:val="auto"/>
                <w:kern w:val="2"/>
                <w:sz w:val="24"/>
                <w:szCs w:val="24"/>
                <w:highlight w:val="none"/>
                <w:lang w:val="en-US" w:eastAsia="zh-CN" w:bidi="ar-SA"/>
              </w:rPr>
              <w:t>同一人员具有多项证书的不得重复计分。</w:t>
            </w:r>
          </w:p>
        </w:tc>
      </w:tr>
    </w:tbl>
    <w:p w14:paraId="1E146A58">
      <w:pPr>
        <w:spacing w:line="500" w:lineRule="exact"/>
        <w:ind w:firstLine="0" w:firstLineChars="0"/>
        <w:rPr>
          <w:rFonts w:hint="eastAsia" w:ascii="宋体" w:hAnsi="宋体" w:eastAsia="宋体" w:cs="宋体"/>
          <w:b/>
          <w:color w:val="000000"/>
          <w:sz w:val="24"/>
          <w:szCs w:val="24"/>
        </w:rPr>
      </w:pPr>
    </w:p>
    <w:p w14:paraId="1008901F">
      <w:pPr>
        <w:spacing w:line="500" w:lineRule="exact"/>
        <w:ind w:firstLine="0" w:firstLineChars="0"/>
        <w:rPr>
          <w:rFonts w:hint="eastAsia" w:ascii="宋体" w:hAnsi="宋体" w:eastAsia="宋体" w:cs="宋体"/>
          <w:b/>
          <w:color w:val="000000"/>
          <w:sz w:val="24"/>
          <w:szCs w:val="24"/>
        </w:rPr>
      </w:pPr>
    </w:p>
    <w:p w14:paraId="28B5E0F5">
      <w:pPr>
        <w:spacing w:line="500" w:lineRule="exact"/>
        <w:ind w:firstLine="0" w:firstLineChars="0"/>
        <w:rPr>
          <w:rFonts w:hint="eastAsia" w:ascii="宋体" w:hAnsi="宋体" w:eastAsia="宋体" w:cs="宋体"/>
          <w:b/>
          <w:color w:val="000000"/>
          <w:sz w:val="24"/>
          <w:szCs w:val="24"/>
        </w:rPr>
      </w:pPr>
    </w:p>
    <w:p w14:paraId="735373C2">
      <w:pPr>
        <w:spacing w:line="500" w:lineRule="exact"/>
        <w:ind w:firstLine="0" w:firstLineChars="0"/>
        <w:rPr>
          <w:rFonts w:hint="eastAsia" w:ascii="宋体" w:hAnsi="宋体" w:eastAsia="宋体" w:cs="宋体"/>
          <w:b/>
          <w:color w:val="000000"/>
          <w:sz w:val="24"/>
          <w:szCs w:val="24"/>
        </w:rPr>
      </w:pPr>
    </w:p>
    <w:p w14:paraId="4698BB2B">
      <w:pPr>
        <w:spacing w:line="500" w:lineRule="exact"/>
        <w:ind w:firstLine="0" w:firstLineChars="0"/>
        <w:rPr>
          <w:rFonts w:hint="eastAsia" w:ascii="宋体" w:hAnsi="宋体" w:eastAsia="宋体" w:cs="宋体"/>
          <w:b/>
          <w:color w:val="000000"/>
          <w:sz w:val="24"/>
          <w:szCs w:val="24"/>
        </w:rPr>
      </w:pPr>
    </w:p>
    <w:p w14:paraId="4E39D58C">
      <w:pPr>
        <w:pStyle w:val="6"/>
        <w:rPr>
          <w:rFonts w:hint="eastAsia" w:ascii="宋体" w:hAnsi="宋体" w:eastAsia="宋体" w:cs="宋体"/>
          <w:b/>
          <w:color w:val="000000"/>
          <w:sz w:val="24"/>
          <w:szCs w:val="24"/>
        </w:rPr>
      </w:pPr>
    </w:p>
    <w:p w14:paraId="7F7B1F3E">
      <w:pPr>
        <w:pStyle w:val="6"/>
        <w:rPr>
          <w:rFonts w:hint="eastAsia" w:ascii="宋体" w:hAnsi="宋体" w:eastAsia="宋体" w:cs="宋体"/>
          <w:b/>
          <w:color w:val="000000"/>
          <w:sz w:val="24"/>
          <w:szCs w:val="24"/>
        </w:rPr>
      </w:pPr>
    </w:p>
    <w:p w14:paraId="145E2F26">
      <w:pPr>
        <w:pStyle w:val="6"/>
        <w:rPr>
          <w:rFonts w:hint="eastAsia" w:ascii="宋体" w:hAnsi="宋体" w:eastAsia="宋体" w:cs="宋体"/>
          <w:b/>
          <w:color w:val="000000"/>
          <w:sz w:val="24"/>
          <w:szCs w:val="24"/>
        </w:rPr>
      </w:pPr>
    </w:p>
    <w:p w14:paraId="1A72E983">
      <w:pPr>
        <w:pStyle w:val="6"/>
        <w:rPr>
          <w:rFonts w:hint="eastAsia" w:ascii="宋体" w:hAnsi="宋体" w:eastAsia="宋体" w:cs="宋体"/>
          <w:b/>
          <w:color w:val="000000"/>
          <w:sz w:val="24"/>
          <w:szCs w:val="24"/>
        </w:rPr>
      </w:pPr>
    </w:p>
    <w:p w14:paraId="61D11210">
      <w:pPr>
        <w:pStyle w:val="6"/>
        <w:rPr>
          <w:rFonts w:hint="eastAsia" w:ascii="宋体" w:hAnsi="宋体" w:eastAsia="宋体" w:cs="宋体"/>
          <w:b/>
          <w:color w:val="000000"/>
          <w:sz w:val="24"/>
          <w:szCs w:val="24"/>
        </w:rPr>
      </w:pPr>
    </w:p>
    <w:p w14:paraId="37D34E35">
      <w:pPr>
        <w:pStyle w:val="6"/>
        <w:rPr>
          <w:rFonts w:hint="eastAsia" w:ascii="宋体" w:hAnsi="宋体" w:eastAsia="宋体" w:cs="宋体"/>
          <w:b/>
          <w:color w:val="000000"/>
          <w:sz w:val="24"/>
          <w:szCs w:val="24"/>
        </w:rPr>
      </w:pPr>
    </w:p>
    <w:p w14:paraId="7E31ED68">
      <w:pPr>
        <w:pStyle w:val="6"/>
        <w:rPr>
          <w:rFonts w:hint="eastAsia" w:ascii="宋体" w:hAnsi="宋体" w:eastAsia="宋体" w:cs="宋体"/>
          <w:b/>
          <w:color w:val="000000"/>
          <w:sz w:val="24"/>
          <w:szCs w:val="24"/>
        </w:rPr>
      </w:pPr>
    </w:p>
    <w:p w14:paraId="3EE0F87A">
      <w:pPr>
        <w:spacing w:line="500" w:lineRule="exact"/>
        <w:ind w:firstLine="0" w:firstLineChars="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eastAsia="zh-CN"/>
        </w:rPr>
        <w:t>评审办法</w:t>
      </w:r>
    </w:p>
    <w:p w14:paraId="1D097D1F">
      <w:pPr>
        <w:pStyle w:val="4"/>
        <w:spacing w:line="500" w:lineRule="exact"/>
        <w:ind w:firstLine="480" w:firstLineChars="200"/>
        <w:rPr>
          <w:rFonts w:hint="eastAsia" w:ascii="宋体" w:hAnsi="宋体" w:eastAsia="宋体" w:cs="宋体"/>
          <w:b w:val="0"/>
          <w:bCs/>
          <w:color w:val="000000"/>
          <w:sz w:val="24"/>
          <w:szCs w:val="24"/>
        </w:rPr>
      </w:pPr>
      <w:bookmarkStart w:id="295" w:name="_Toc27842"/>
      <w:r>
        <w:rPr>
          <w:rFonts w:hint="eastAsia" w:ascii="宋体" w:hAnsi="宋体" w:eastAsia="宋体" w:cs="宋体"/>
          <w:b w:val="0"/>
          <w:bCs/>
          <w:color w:val="000000"/>
          <w:sz w:val="24"/>
          <w:szCs w:val="24"/>
        </w:rPr>
        <w:t>本次采购采用质量优先法评审，对满足采购需求按照质量评分从高到低排序，根据征集文件规定的淘汰率或者入围供应商数量上限，确定入围供应商的评审方法。</w:t>
      </w:r>
      <w:bookmarkEnd w:id="295"/>
    </w:p>
    <w:p w14:paraId="79FCAF6E">
      <w:pPr>
        <w:pStyle w:val="4"/>
        <w:spacing w:line="500" w:lineRule="exact"/>
        <w:ind w:firstLine="0" w:firstLineChars="0"/>
        <w:rPr>
          <w:rFonts w:ascii="宋体" w:hAnsi="宋体" w:eastAsia="宋体" w:cs="宋体"/>
          <w:color w:val="000000"/>
          <w:szCs w:val="24"/>
        </w:rPr>
      </w:pPr>
      <w:bookmarkStart w:id="296" w:name="_Toc8054"/>
      <w:r>
        <w:rPr>
          <w:rFonts w:hint="eastAsia" w:ascii="宋体" w:hAnsi="宋体" w:eastAsia="宋体" w:cs="宋体"/>
          <w:color w:val="000000"/>
          <w:szCs w:val="24"/>
        </w:rPr>
        <w:t>2.评审标准</w:t>
      </w:r>
      <w:bookmarkEnd w:id="296"/>
    </w:p>
    <w:p w14:paraId="64A4BF5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2.1初步评审标准</w:t>
      </w:r>
    </w:p>
    <w:p w14:paraId="189FE1E4">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2.l.1资格评审标准：见</w:t>
      </w:r>
      <w:r>
        <w:rPr>
          <w:rFonts w:hint="eastAsia" w:ascii="宋体" w:hAnsi="宋体" w:eastAsia="宋体" w:cs="宋体"/>
          <w:color w:val="000000"/>
          <w:sz w:val="24"/>
          <w:szCs w:val="24"/>
          <w:lang w:eastAsia="zh-CN"/>
        </w:rPr>
        <w:t>评审办法</w:t>
      </w:r>
      <w:r>
        <w:rPr>
          <w:rFonts w:hint="eastAsia" w:ascii="宋体" w:hAnsi="宋体" w:eastAsia="宋体" w:cs="宋体"/>
          <w:color w:val="000000"/>
          <w:sz w:val="24"/>
          <w:szCs w:val="24"/>
        </w:rPr>
        <w:t>前附表；</w:t>
      </w:r>
    </w:p>
    <w:p w14:paraId="0AD1050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2.1.2符合性评审标准：见</w:t>
      </w:r>
      <w:r>
        <w:rPr>
          <w:rFonts w:hint="eastAsia" w:ascii="宋体" w:hAnsi="宋体" w:eastAsia="宋体" w:cs="宋体"/>
          <w:color w:val="000000"/>
          <w:sz w:val="24"/>
          <w:szCs w:val="24"/>
          <w:lang w:eastAsia="zh-CN"/>
        </w:rPr>
        <w:t>评审办法</w:t>
      </w:r>
      <w:r>
        <w:rPr>
          <w:rFonts w:hint="eastAsia" w:ascii="宋体" w:hAnsi="宋体" w:eastAsia="宋体" w:cs="宋体"/>
          <w:color w:val="000000"/>
          <w:sz w:val="24"/>
          <w:szCs w:val="24"/>
        </w:rPr>
        <w:t>前附表。</w:t>
      </w:r>
    </w:p>
    <w:p w14:paraId="72971C44">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2.2 分值构成与评分标准</w:t>
      </w:r>
    </w:p>
    <w:p w14:paraId="0F355AE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2.2.1分值构成</w:t>
      </w:r>
    </w:p>
    <w:p w14:paraId="1F97E625">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（1）商务标：见</w:t>
      </w:r>
      <w:r>
        <w:rPr>
          <w:rFonts w:hint="eastAsia" w:ascii="宋体" w:hAnsi="宋体" w:eastAsia="宋体" w:cs="宋体"/>
          <w:color w:val="000000"/>
          <w:sz w:val="24"/>
          <w:szCs w:val="24"/>
          <w:lang w:eastAsia="zh-CN"/>
        </w:rPr>
        <w:t>评审办法</w:t>
      </w:r>
      <w:r>
        <w:rPr>
          <w:rFonts w:hint="eastAsia" w:ascii="宋体" w:hAnsi="宋体" w:eastAsia="宋体" w:cs="宋体"/>
          <w:color w:val="000000"/>
          <w:sz w:val="24"/>
          <w:szCs w:val="24"/>
        </w:rPr>
        <w:t>前附表；</w:t>
      </w:r>
    </w:p>
    <w:p w14:paraId="2DBB423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（2）技术标：见</w:t>
      </w:r>
      <w:r>
        <w:rPr>
          <w:rFonts w:hint="eastAsia" w:ascii="宋体" w:hAnsi="宋体" w:eastAsia="宋体" w:cs="宋体"/>
          <w:color w:val="000000"/>
          <w:sz w:val="24"/>
          <w:szCs w:val="24"/>
          <w:lang w:eastAsia="zh-CN"/>
        </w:rPr>
        <w:t>评审办法</w:t>
      </w:r>
      <w:r>
        <w:rPr>
          <w:rFonts w:hint="eastAsia" w:ascii="宋体" w:hAnsi="宋体" w:eastAsia="宋体" w:cs="宋体"/>
          <w:color w:val="000000"/>
          <w:sz w:val="24"/>
          <w:szCs w:val="24"/>
        </w:rPr>
        <w:t>前附表；</w:t>
      </w:r>
    </w:p>
    <w:p w14:paraId="2D2F87F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2.2.2评分标准</w:t>
      </w:r>
    </w:p>
    <w:p w14:paraId="36A3FE02">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（1）商务标：见</w:t>
      </w:r>
      <w:r>
        <w:rPr>
          <w:rFonts w:hint="eastAsia" w:ascii="宋体" w:hAnsi="宋体" w:eastAsia="宋体" w:cs="宋体"/>
          <w:color w:val="000000"/>
          <w:sz w:val="24"/>
          <w:szCs w:val="24"/>
          <w:lang w:eastAsia="zh-CN"/>
        </w:rPr>
        <w:t>评审办法</w:t>
      </w:r>
      <w:r>
        <w:rPr>
          <w:rFonts w:hint="eastAsia" w:ascii="宋体" w:hAnsi="宋体" w:eastAsia="宋体" w:cs="宋体"/>
          <w:color w:val="000000"/>
          <w:sz w:val="24"/>
          <w:szCs w:val="24"/>
        </w:rPr>
        <w:t>前附表；</w:t>
      </w:r>
    </w:p>
    <w:p w14:paraId="211EEA4A">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（2）技术标：见</w:t>
      </w:r>
      <w:r>
        <w:rPr>
          <w:rFonts w:hint="eastAsia" w:ascii="宋体" w:hAnsi="宋体" w:eastAsia="宋体" w:cs="宋体"/>
          <w:color w:val="000000"/>
          <w:sz w:val="24"/>
          <w:szCs w:val="24"/>
          <w:lang w:eastAsia="zh-CN"/>
        </w:rPr>
        <w:t>评审办法</w:t>
      </w:r>
      <w:r>
        <w:rPr>
          <w:rFonts w:hint="eastAsia" w:ascii="宋体" w:hAnsi="宋体" w:eastAsia="宋体" w:cs="宋体"/>
          <w:color w:val="000000"/>
          <w:sz w:val="24"/>
          <w:szCs w:val="24"/>
        </w:rPr>
        <w:t>前附表；</w:t>
      </w:r>
    </w:p>
    <w:p w14:paraId="5BE9C655">
      <w:pPr>
        <w:pStyle w:val="4"/>
        <w:spacing w:line="500" w:lineRule="exact"/>
        <w:ind w:firstLine="0" w:firstLineChars="0"/>
        <w:rPr>
          <w:rFonts w:ascii="宋体" w:hAnsi="宋体" w:eastAsia="宋体" w:cs="宋体"/>
          <w:color w:val="000000"/>
          <w:szCs w:val="24"/>
        </w:rPr>
      </w:pPr>
      <w:bookmarkStart w:id="297" w:name="_Toc15136"/>
      <w:r>
        <w:rPr>
          <w:rFonts w:hint="eastAsia" w:ascii="宋体" w:hAnsi="宋体" w:eastAsia="宋体" w:cs="宋体"/>
          <w:color w:val="000000"/>
          <w:szCs w:val="24"/>
        </w:rPr>
        <w:t>3.评标程序</w:t>
      </w:r>
      <w:bookmarkEnd w:id="297"/>
    </w:p>
    <w:p w14:paraId="35F524A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3.1 初步评审</w:t>
      </w:r>
    </w:p>
    <w:p w14:paraId="1E9CFD57">
      <w:pPr>
        <w:spacing w:line="500" w:lineRule="exact"/>
        <w:ind w:firstLine="480"/>
        <w:rPr>
          <w:rFonts w:ascii="宋体" w:hAnsi="宋体" w:eastAsia="宋体" w:cs="宋体"/>
          <w:b/>
          <w:bCs/>
          <w:color w:val="000000"/>
          <w:sz w:val="24"/>
          <w:szCs w:val="24"/>
        </w:rPr>
      </w:pPr>
      <w:r>
        <w:rPr>
          <w:rFonts w:hint="eastAsia" w:ascii="宋体" w:hAnsi="宋体" w:eastAsia="宋体" w:cs="宋体"/>
          <w:color w:val="000000"/>
          <w:sz w:val="24"/>
          <w:szCs w:val="24"/>
        </w:rPr>
        <w:t>3.1.1只有通过资格审查的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才能进入符合性评审。</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依据初步评审表规定的内容和标准对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进行符合性审查。</w:t>
      </w:r>
      <w:r>
        <w:rPr>
          <w:rFonts w:hint="eastAsia" w:ascii="宋体" w:hAnsi="宋体" w:eastAsia="宋体" w:cs="宋体"/>
          <w:b/>
          <w:bCs/>
          <w:color w:val="000000"/>
          <w:sz w:val="24"/>
          <w:szCs w:val="24"/>
        </w:rPr>
        <w:t>有一项不符合评审标准的，其</w:t>
      </w:r>
      <w:r>
        <w:rPr>
          <w:rFonts w:hint="eastAsia" w:ascii="宋体" w:hAnsi="宋体" w:eastAsia="宋体" w:cs="宋体"/>
          <w:b/>
          <w:bCs/>
          <w:color w:val="000000"/>
          <w:sz w:val="24"/>
          <w:szCs w:val="24"/>
          <w:lang w:eastAsia="zh-CN"/>
        </w:rPr>
        <w:t>响应</w:t>
      </w:r>
      <w:r>
        <w:rPr>
          <w:rFonts w:hint="eastAsia" w:ascii="宋体" w:hAnsi="宋体" w:eastAsia="宋体" w:cs="宋体"/>
          <w:b/>
          <w:bCs/>
          <w:color w:val="000000"/>
          <w:sz w:val="24"/>
          <w:szCs w:val="24"/>
        </w:rPr>
        <w:t>做无效</w:t>
      </w:r>
      <w:r>
        <w:rPr>
          <w:rFonts w:hint="eastAsia" w:ascii="宋体" w:hAnsi="宋体" w:eastAsia="宋体" w:cs="宋体"/>
          <w:b/>
          <w:bCs/>
          <w:color w:val="000000"/>
          <w:sz w:val="24"/>
          <w:szCs w:val="24"/>
          <w:lang w:eastAsia="zh-CN"/>
        </w:rPr>
        <w:t>响应</w:t>
      </w:r>
      <w:r>
        <w:rPr>
          <w:rFonts w:hint="eastAsia" w:ascii="宋体" w:hAnsi="宋体" w:eastAsia="宋体" w:cs="宋体"/>
          <w:b/>
          <w:bCs/>
          <w:color w:val="000000"/>
          <w:sz w:val="24"/>
          <w:szCs w:val="24"/>
        </w:rPr>
        <w:t>处理，不得进入详细评审。</w:t>
      </w:r>
    </w:p>
    <w:p w14:paraId="7EFC2FE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 详细评审</w:t>
      </w:r>
    </w:p>
    <w:p w14:paraId="490BC937">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3.2.1 </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按本章详细评审内容规定的量化因素和分值进行打分，并计算出综合评估得分。</w:t>
      </w:r>
    </w:p>
    <w:p w14:paraId="12F078FB">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3.2.2 评分分值计算保留小数点后两位，小数点后第三位“四舍五入”。</w:t>
      </w:r>
    </w:p>
    <w:p w14:paraId="718B2EA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3.2.3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的最终得分以</w:t>
      </w:r>
      <w:r>
        <w:rPr>
          <w:rFonts w:hint="eastAsia" w:ascii="宋体" w:hAnsi="宋体" w:eastAsia="宋体" w:cs="宋体"/>
          <w:color w:val="000000"/>
          <w:sz w:val="24"/>
          <w:szCs w:val="24"/>
          <w:lang w:eastAsia="zh-CN"/>
        </w:rPr>
        <w:t>所有</w:t>
      </w:r>
      <w:r>
        <w:rPr>
          <w:rFonts w:hint="eastAsia" w:ascii="宋体" w:hAnsi="宋体" w:eastAsia="宋体" w:cs="宋体"/>
          <w:color w:val="000000"/>
          <w:sz w:val="24"/>
          <w:szCs w:val="24"/>
        </w:rPr>
        <w:t>评委打分的算术平均值为准。</w:t>
      </w:r>
    </w:p>
    <w:p w14:paraId="4500BBB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3.3 </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的澄清和补正</w:t>
      </w:r>
    </w:p>
    <w:p w14:paraId="3D8C2383">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3.3.1 在评标过程中，</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可以书面形式要求</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对所提交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中不明确的内容进行书面澄清或说明，或者对细微偏差进行补正。</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不接受</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主动提出的澄清、说明或补正。</w:t>
      </w:r>
    </w:p>
    <w:p w14:paraId="15BC2F3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3.3.2 澄清、说明和补正不得改变</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的实质性内容（算术性错误修正的除外）。</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的书面澄清、说明和补正属于</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的组成部分。</w:t>
      </w:r>
    </w:p>
    <w:p w14:paraId="18BB2423">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3.3.3 </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对</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提交的澄清、说明或补正有疑问的，可以要求</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进一步澄清、说明或补正，直至满足</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的要求。</w:t>
      </w:r>
    </w:p>
    <w:p w14:paraId="6DCAD10B">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3.4 评标结果</w:t>
      </w:r>
    </w:p>
    <w:p w14:paraId="3510924B">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3.4.1</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完成评标后，应当向采购人提交书面评标报告。</w:t>
      </w:r>
    </w:p>
    <w:p w14:paraId="2CABE845">
      <w:pPr>
        <w:spacing w:line="500" w:lineRule="exact"/>
        <w:ind w:firstLine="480"/>
        <w:rPr>
          <w:rFonts w:hint="eastAsia" w:ascii="宋体" w:hAnsi="宋体" w:eastAsia="宋体" w:cs="宋体"/>
          <w:sz w:val="36"/>
          <w:szCs w:val="36"/>
        </w:rPr>
        <w:sectPr>
          <w:headerReference r:id="rId9" w:type="default"/>
          <w:footerReference r:id="rId10" w:type="default"/>
          <w:pgSz w:w="11907" w:h="16840"/>
          <w:pgMar w:top="1474" w:right="1814" w:bottom="1474" w:left="1814" w:header="851" w:footer="851" w:gutter="0"/>
          <w:cols w:space="720" w:num="1"/>
          <w:docGrid w:linePitch="462" w:charSpace="0"/>
        </w:sectPr>
      </w:pPr>
      <w:r>
        <w:rPr>
          <w:rFonts w:hint="eastAsia" w:ascii="宋体" w:hAnsi="宋体" w:eastAsia="宋体" w:cs="宋体"/>
          <w:color w:val="000000"/>
          <w:sz w:val="24"/>
          <w:szCs w:val="24"/>
        </w:rPr>
        <w:t>3.4.2</w:t>
      </w:r>
      <w:r>
        <w:rPr>
          <w:rFonts w:hint="eastAsia" w:ascii="宋体" w:hAnsi="宋体" w:eastAsia="宋体" w:cs="宋体"/>
          <w:color w:val="000000"/>
          <w:sz w:val="24"/>
          <w:szCs w:val="24"/>
          <w:lang w:eastAsia="zh-CN"/>
        </w:rPr>
        <w:t>入围</w:t>
      </w:r>
      <w:r>
        <w:rPr>
          <w:rFonts w:hint="eastAsia" w:ascii="宋体" w:hAnsi="宋体" w:eastAsia="宋体" w:cs="宋体"/>
          <w:color w:val="000000"/>
          <w:sz w:val="24"/>
          <w:szCs w:val="24"/>
        </w:rPr>
        <w:t>结果同时在</w:t>
      </w:r>
      <w:r>
        <w:rPr>
          <w:rFonts w:hint="eastAsia" w:ascii="宋体" w:hAnsi="宋体" w:cs="宋体"/>
          <w:kern w:val="0"/>
          <w:sz w:val="24"/>
          <w:szCs w:val="24"/>
        </w:rPr>
        <w:t>《河南省政府采购网》、《</w:t>
      </w:r>
      <w:r>
        <w:rPr>
          <w:rFonts w:hint="eastAsia" w:ascii="宋体" w:hAnsi="宋体" w:eastAsia="宋体" w:cs="宋体"/>
          <w:sz w:val="24"/>
          <w:szCs w:val="24"/>
        </w:rPr>
        <w:t>中国招标投标公共服务平台</w:t>
      </w:r>
      <w:r>
        <w:rPr>
          <w:rFonts w:hint="eastAsia" w:ascii="宋体" w:hAnsi="宋体" w:cs="宋体"/>
          <w:kern w:val="0"/>
          <w:sz w:val="24"/>
          <w:szCs w:val="24"/>
        </w:rPr>
        <w:t>》及《全国公共资源交易平台（河南省•息县）》</w:t>
      </w:r>
      <w:r>
        <w:rPr>
          <w:rFonts w:hint="eastAsia" w:ascii="宋体" w:hAnsi="宋体" w:eastAsia="宋体" w:cs="宋体"/>
          <w:color w:val="000000"/>
          <w:sz w:val="24"/>
          <w:szCs w:val="24"/>
        </w:rPr>
        <w:t>公示。</w:t>
      </w:r>
    </w:p>
    <w:p w14:paraId="2BE82C1A">
      <w:pPr>
        <w:pStyle w:val="4"/>
        <w:spacing w:line="400" w:lineRule="exact"/>
        <w:ind w:firstLine="0" w:firstLineChars="0"/>
        <w:rPr>
          <w:rFonts w:ascii="宋体" w:hAnsi="宋体" w:eastAsia="宋体" w:cs="宋体"/>
          <w:color w:val="000000"/>
          <w:szCs w:val="24"/>
        </w:rPr>
      </w:pPr>
      <w:bookmarkStart w:id="298" w:name="_Toc268"/>
      <w:bookmarkEnd w:id="298"/>
      <w:bookmarkStart w:id="299" w:name="_Toc8848"/>
      <w:bookmarkStart w:id="300" w:name="_Toc27345"/>
      <w:bookmarkStart w:id="301" w:name="_Toc30334"/>
      <w:bookmarkStart w:id="302" w:name="_Toc24647"/>
      <w:bookmarkStart w:id="303" w:name="_Toc5066"/>
      <w:bookmarkStart w:id="304" w:name="_Toc11907"/>
      <w:bookmarkStart w:id="305" w:name="_Toc32158"/>
      <w:bookmarkStart w:id="306" w:name="_Toc14200"/>
      <w:bookmarkStart w:id="307" w:name="_Toc19251"/>
      <w:r>
        <w:rPr>
          <w:rFonts w:hint="eastAsia" w:ascii="宋体" w:hAnsi="宋体" w:eastAsia="宋体" w:cs="宋体"/>
          <w:color w:val="000000"/>
          <w:szCs w:val="24"/>
        </w:rPr>
        <w:t>附件：废标条件</w:t>
      </w:r>
      <w:bookmarkEnd w:id="299"/>
      <w:bookmarkEnd w:id="300"/>
      <w:bookmarkEnd w:id="301"/>
      <w:bookmarkEnd w:id="302"/>
      <w:bookmarkEnd w:id="303"/>
      <w:bookmarkEnd w:id="304"/>
      <w:bookmarkEnd w:id="305"/>
      <w:bookmarkEnd w:id="306"/>
      <w:bookmarkEnd w:id="307"/>
    </w:p>
    <w:p w14:paraId="32974E7A">
      <w:pPr>
        <w:spacing w:line="400" w:lineRule="exact"/>
        <w:ind w:firstLine="482"/>
        <w:jc w:val="center"/>
        <w:rPr>
          <w:rFonts w:ascii="宋体" w:hAnsi="宋体" w:eastAsia="宋体" w:cs="宋体"/>
          <w:b/>
          <w:color w:val="000000"/>
          <w:sz w:val="24"/>
          <w:szCs w:val="24"/>
        </w:rPr>
      </w:pPr>
    </w:p>
    <w:p w14:paraId="792962F3">
      <w:pPr>
        <w:spacing w:line="400" w:lineRule="exact"/>
        <w:ind w:firstLine="482"/>
        <w:jc w:val="center"/>
        <w:rPr>
          <w:rFonts w:ascii="宋体" w:hAnsi="宋体" w:eastAsia="宋体" w:cs="宋体"/>
          <w:b w:val="0"/>
          <w:bCs/>
          <w:color w:val="000000"/>
          <w:sz w:val="24"/>
          <w:szCs w:val="24"/>
        </w:rPr>
      </w:pPr>
      <w:r>
        <w:rPr>
          <w:rFonts w:hint="eastAsia" w:ascii="宋体" w:hAnsi="宋体" w:eastAsia="宋体" w:cs="宋体"/>
          <w:b w:val="0"/>
          <w:bCs/>
          <w:color w:val="000000"/>
          <w:sz w:val="24"/>
          <w:szCs w:val="24"/>
        </w:rPr>
        <w:t>废标条件</w:t>
      </w:r>
    </w:p>
    <w:p w14:paraId="55A664F4">
      <w:pPr>
        <w:spacing w:line="400" w:lineRule="exact"/>
        <w:ind w:firstLine="482"/>
        <w:rPr>
          <w:rFonts w:ascii="宋体" w:hAnsi="宋体" w:eastAsia="宋体" w:cs="宋体"/>
          <w:b w:val="0"/>
          <w:bCs/>
          <w:color w:val="000000"/>
          <w:sz w:val="24"/>
          <w:szCs w:val="24"/>
        </w:rPr>
      </w:pPr>
    </w:p>
    <w:p w14:paraId="7FCFC435">
      <w:pPr>
        <w:spacing w:line="500" w:lineRule="exact"/>
        <w:ind w:firstLine="482"/>
        <w:jc w:val="left"/>
        <w:rPr>
          <w:rFonts w:ascii="宋体" w:hAnsi="宋体" w:eastAsia="宋体" w:cs="宋体"/>
          <w:b w:val="0"/>
          <w:bCs/>
          <w:color w:val="000000"/>
          <w:sz w:val="24"/>
          <w:szCs w:val="24"/>
        </w:rPr>
      </w:pPr>
      <w:r>
        <w:rPr>
          <w:rFonts w:hint="eastAsia" w:ascii="宋体" w:hAnsi="宋体" w:eastAsia="宋体" w:cs="宋体"/>
          <w:b w:val="0"/>
          <w:bCs/>
          <w:color w:val="000000"/>
          <w:sz w:val="24"/>
          <w:szCs w:val="24"/>
        </w:rPr>
        <w:t>本附件所集中列示的废标条件，是本章“</w:t>
      </w:r>
      <w:r>
        <w:rPr>
          <w:rFonts w:hint="eastAsia" w:ascii="宋体" w:hAnsi="宋体" w:eastAsia="宋体" w:cs="宋体"/>
          <w:b w:val="0"/>
          <w:bCs/>
          <w:color w:val="000000"/>
          <w:sz w:val="24"/>
          <w:szCs w:val="24"/>
          <w:lang w:eastAsia="zh-CN"/>
        </w:rPr>
        <w:t>评审办法</w:t>
      </w:r>
      <w:r>
        <w:rPr>
          <w:rFonts w:hint="eastAsia" w:ascii="宋体" w:hAnsi="宋体" w:eastAsia="宋体" w:cs="宋体"/>
          <w:b w:val="0"/>
          <w:bCs/>
          <w:color w:val="000000"/>
          <w:sz w:val="24"/>
          <w:szCs w:val="24"/>
        </w:rPr>
        <w:t>”的组成部分，是对第二章“</w:t>
      </w: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须知”和本章正文部分所规定的废标条件的总结和补充，如果出现相互矛盾的情况，以第二章“</w:t>
      </w: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须知”和本章正文部分的规定为准。</w:t>
      </w:r>
    </w:p>
    <w:p w14:paraId="54F2614E">
      <w:pPr>
        <w:spacing w:line="500" w:lineRule="exact"/>
        <w:ind w:firstLine="482"/>
        <w:jc w:val="left"/>
        <w:rPr>
          <w:rFonts w:ascii="宋体" w:hAnsi="宋体" w:eastAsia="宋体" w:cs="宋体"/>
          <w:b w:val="0"/>
          <w:bCs/>
          <w:color w:val="000000"/>
          <w:sz w:val="24"/>
          <w:szCs w:val="24"/>
        </w:rPr>
      </w:pPr>
    </w:p>
    <w:p w14:paraId="1A3590C5">
      <w:pPr>
        <w:spacing w:line="500" w:lineRule="exact"/>
        <w:ind w:firstLine="482"/>
        <w:jc w:val="left"/>
        <w:rPr>
          <w:rFonts w:ascii="宋体" w:hAnsi="宋体" w:eastAsia="宋体" w:cs="宋体"/>
          <w:b w:val="0"/>
          <w:bCs/>
          <w:color w:val="000000"/>
          <w:sz w:val="24"/>
          <w:szCs w:val="24"/>
        </w:rPr>
      </w:pPr>
      <w:r>
        <w:rPr>
          <w:rFonts w:hint="eastAsia" w:ascii="宋体" w:hAnsi="宋体" w:eastAsia="宋体" w:cs="宋体"/>
          <w:b w:val="0"/>
          <w:bCs/>
          <w:color w:val="000000"/>
          <w:sz w:val="24"/>
          <w:szCs w:val="24"/>
        </w:rPr>
        <w:t>1.未通过第三章</w:t>
      </w:r>
      <w:r>
        <w:rPr>
          <w:rFonts w:hint="eastAsia" w:ascii="宋体" w:hAnsi="宋体" w:eastAsia="宋体" w:cs="宋体"/>
          <w:b w:val="0"/>
          <w:bCs/>
          <w:color w:val="000000"/>
          <w:sz w:val="24"/>
          <w:szCs w:val="24"/>
          <w:lang w:eastAsia="zh-CN"/>
        </w:rPr>
        <w:t>评审办法</w:t>
      </w:r>
      <w:r>
        <w:rPr>
          <w:rFonts w:hint="eastAsia" w:ascii="宋体" w:hAnsi="宋体" w:eastAsia="宋体" w:cs="宋体"/>
          <w:b w:val="0"/>
          <w:bCs/>
          <w:color w:val="000000"/>
          <w:sz w:val="24"/>
          <w:szCs w:val="24"/>
        </w:rPr>
        <w:t xml:space="preserve">资格评审、符合性评审的； </w:t>
      </w:r>
    </w:p>
    <w:p w14:paraId="2BFAE1C0">
      <w:pPr>
        <w:spacing w:line="500" w:lineRule="exact"/>
        <w:ind w:firstLine="240" w:firstLineChars="100"/>
        <w:jc w:val="left"/>
        <w:rPr>
          <w:rFonts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2.不按</w:t>
      </w:r>
      <w:r>
        <w:rPr>
          <w:rFonts w:hint="eastAsia" w:ascii="宋体" w:hAnsi="宋体" w:eastAsia="宋体" w:cs="宋体"/>
          <w:b w:val="0"/>
          <w:bCs/>
          <w:color w:val="000000"/>
          <w:sz w:val="24"/>
          <w:szCs w:val="24"/>
          <w:lang w:eastAsia="zh-CN"/>
        </w:rPr>
        <w:t>评审小组</w:t>
      </w:r>
      <w:r>
        <w:rPr>
          <w:rFonts w:hint="eastAsia" w:ascii="宋体" w:hAnsi="宋体" w:eastAsia="宋体" w:cs="宋体"/>
          <w:b w:val="0"/>
          <w:bCs/>
          <w:color w:val="000000"/>
          <w:sz w:val="24"/>
          <w:szCs w:val="24"/>
        </w:rPr>
        <w:t>要求澄清、说明或补正的；</w:t>
      </w:r>
    </w:p>
    <w:p w14:paraId="431728E6">
      <w:pPr>
        <w:spacing w:line="500" w:lineRule="exact"/>
        <w:ind w:firstLine="482"/>
        <w:jc w:val="left"/>
        <w:rPr>
          <w:rFonts w:ascii="宋体" w:hAnsi="宋体" w:eastAsia="宋体" w:cs="宋体"/>
          <w:b w:val="0"/>
          <w:bCs/>
          <w:color w:val="000000"/>
          <w:sz w:val="24"/>
          <w:szCs w:val="24"/>
        </w:rPr>
      </w:pPr>
      <w:r>
        <w:rPr>
          <w:rFonts w:hint="eastAsia" w:ascii="宋体" w:hAnsi="宋体" w:eastAsia="宋体" w:cs="宋体"/>
          <w:b w:val="0"/>
          <w:bCs/>
          <w:color w:val="000000"/>
          <w:sz w:val="24"/>
          <w:szCs w:val="24"/>
        </w:rPr>
        <w:t>3.</w:t>
      </w:r>
      <w:r>
        <w:rPr>
          <w:rFonts w:hint="eastAsia" w:ascii="宋体" w:hAnsi="宋体" w:eastAsia="宋体" w:cs="宋体"/>
          <w:b w:val="0"/>
          <w:bCs/>
          <w:color w:val="000000"/>
          <w:sz w:val="24"/>
          <w:szCs w:val="24"/>
          <w:lang w:eastAsia="zh-CN"/>
        </w:rPr>
        <w:t>响应</w:t>
      </w:r>
      <w:r>
        <w:rPr>
          <w:rFonts w:hint="eastAsia" w:ascii="宋体" w:hAnsi="宋体" w:eastAsia="宋体" w:cs="宋体"/>
          <w:b w:val="0"/>
          <w:bCs/>
          <w:color w:val="000000"/>
          <w:sz w:val="24"/>
          <w:szCs w:val="24"/>
        </w:rPr>
        <w:t>报价有算术性错误，</w:t>
      </w: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不接受修正价格的；</w:t>
      </w:r>
    </w:p>
    <w:p w14:paraId="4433CB00">
      <w:pPr>
        <w:spacing w:line="500" w:lineRule="exact"/>
        <w:ind w:firstLine="482"/>
        <w:jc w:val="left"/>
        <w:rPr>
          <w:rFonts w:ascii="宋体" w:hAnsi="宋体" w:eastAsia="宋体" w:cs="宋体"/>
          <w:b w:val="0"/>
          <w:bCs/>
          <w:color w:val="000000"/>
          <w:sz w:val="24"/>
          <w:szCs w:val="24"/>
        </w:rPr>
      </w:pPr>
      <w:r>
        <w:rPr>
          <w:rFonts w:hint="eastAsia" w:ascii="宋体" w:hAnsi="宋体" w:eastAsia="宋体" w:cs="宋体"/>
          <w:b w:val="0"/>
          <w:bCs/>
          <w:color w:val="000000"/>
          <w:sz w:val="24"/>
          <w:szCs w:val="24"/>
        </w:rPr>
        <w:t>4.以他人的名义</w:t>
      </w:r>
      <w:r>
        <w:rPr>
          <w:rFonts w:hint="eastAsia" w:ascii="宋体" w:hAnsi="宋体" w:eastAsia="宋体" w:cs="宋体"/>
          <w:b w:val="0"/>
          <w:bCs/>
          <w:color w:val="000000"/>
          <w:sz w:val="24"/>
          <w:szCs w:val="24"/>
          <w:lang w:eastAsia="zh-CN"/>
        </w:rPr>
        <w:t>响应</w:t>
      </w:r>
      <w:r>
        <w:rPr>
          <w:rFonts w:hint="eastAsia" w:ascii="宋体" w:hAnsi="宋体" w:eastAsia="宋体" w:cs="宋体"/>
          <w:b w:val="0"/>
          <w:bCs/>
          <w:color w:val="000000"/>
          <w:sz w:val="24"/>
          <w:szCs w:val="24"/>
        </w:rPr>
        <w:t>、以行贿手段谋取</w:t>
      </w:r>
      <w:r>
        <w:rPr>
          <w:rFonts w:hint="eastAsia" w:ascii="宋体" w:hAnsi="宋体" w:eastAsia="宋体" w:cs="宋体"/>
          <w:b w:val="0"/>
          <w:bCs/>
          <w:color w:val="000000"/>
          <w:sz w:val="24"/>
          <w:szCs w:val="24"/>
          <w:lang w:eastAsia="zh-CN"/>
        </w:rPr>
        <w:t>入围</w:t>
      </w:r>
      <w:r>
        <w:rPr>
          <w:rFonts w:hint="eastAsia" w:ascii="宋体" w:hAnsi="宋体" w:eastAsia="宋体" w:cs="宋体"/>
          <w:b w:val="0"/>
          <w:bCs/>
          <w:color w:val="000000"/>
          <w:sz w:val="24"/>
          <w:szCs w:val="24"/>
        </w:rPr>
        <w:t>或者以其他弄虚作假方式</w:t>
      </w:r>
      <w:r>
        <w:rPr>
          <w:rFonts w:hint="eastAsia" w:ascii="宋体" w:hAnsi="宋体" w:eastAsia="宋体" w:cs="宋体"/>
          <w:b w:val="0"/>
          <w:bCs/>
          <w:color w:val="000000"/>
          <w:sz w:val="24"/>
          <w:szCs w:val="24"/>
          <w:lang w:eastAsia="zh-CN"/>
        </w:rPr>
        <w:t>响应</w:t>
      </w:r>
      <w:r>
        <w:rPr>
          <w:rFonts w:hint="eastAsia" w:ascii="宋体" w:hAnsi="宋体" w:eastAsia="宋体" w:cs="宋体"/>
          <w:b w:val="0"/>
          <w:bCs/>
          <w:color w:val="000000"/>
          <w:sz w:val="24"/>
          <w:szCs w:val="24"/>
        </w:rPr>
        <w:t>的；</w:t>
      </w:r>
    </w:p>
    <w:p w14:paraId="6E047422">
      <w:pPr>
        <w:spacing w:line="500" w:lineRule="exact"/>
        <w:ind w:firstLine="482"/>
        <w:jc w:val="left"/>
        <w:rPr>
          <w:rFonts w:ascii="宋体" w:hAnsi="宋体" w:eastAsia="宋体" w:cs="宋体"/>
          <w:b w:val="0"/>
          <w:bCs/>
          <w:color w:val="000000"/>
          <w:sz w:val="24"/>
          <w:szCs w:val="24"/>
        </w:rPr>
      </w:pPr>
      <w:r>
        <w:rPr>
          <w:rFonts w:hint="eastAsia" w:ascii="宋体" w:hAnsi="宋体" w:eastAsia="宋体" w:cs="宋体"/>
          <w:b w:val="0"/>
          <w:bCs/>
          <w:color w:val="000000"/>
          <w:sz w:val="24"/>
          <w:szCs w:val="24"/>
        </w:rPr>
        <w:t>5.属于串（围）标行为的；</w:t>
      </w:r>
    </w:p>
    <w:p w14:paraId="54522454">
      <w:pPr>
        <w:spacing w:line="500" w:lineRule="exact"/>
        <w:ind w:firstLine="482"/>
        <w:jc w:val="left"/>
        <w:rPr>
          <w:rFonts w:ascii="宋体" w:hAnsi="宋体" w:eastAsia="宋体" w:cs="宋体"/>
          <w:b w:val="0"/>
          <w:bCs/>
          <w:color w:val="000000"/>
          <w:sz w:val="24"/>
          <w:szCs w:val="24"/>
        </w:rPr>
      </w:pPr>
      <w:r>
        <w:rPr>
          <w:rFonts w:hint="eastAsia" w:ascii="宋体" w:hAnsi="宋体" w:eastAsia="宋体" w:cs="宋体"/>
          <w:b w:val="0"/>
          <w:bCs/>
          <w:color w:val="000000"/>
          <w:sz w:val="24"/>
          <w:szCs w:val="24"/>
        </w:rPr>
        <w:t>6.</w:t>
      </w:r>
      <w:r>
        <w:rPr>
          <w:rFonts w:hint="eastAsia" w:ascii="宋体" w:hAnsi="宋体" w:eastAsia="宋体" w:cs="宋体"/>
          <w:b w:val="0"/>
          <w:bCs/>
          <w:color w:val="000000"/>
          <w:sz w:val="24"/>
          <w:szCs w:val="24"/>
          <w:lang w:eastAsia="zh-CN"/>
        </w:rPr>
        <w:t>评审小组</w:t>
      </w:r>
      <w:r>
        <w:rPr>
          <w:rFonts w:hint="eastAsia" w:ascii="宋体" w:hAnsi="宋体" w:eastAsia="宋体" w:cs="宋体"/>
          <w:b w:val="0"/>
          <w:bCs/>
          <w:color w:val="000000"/>
          <w:sz w:val="24"/>
          <w:szCs w:val="24"/>
        </w:rPr>
        <w:t>认定</w:t>
      </w: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以低于成本报价竞标的；</w:t>
      </w:r>
    </w:p>
    <w:p w14:paraId="2BC51686">
      <w:pPr>
        <w:spacing w:line="500" w:lineRule="exact"/>
        <w:ind w:firstLine="482"/>
        <w:jc w:val="left"/>
        <w:rPr>
          <w:rFonts w:ascii="宋体" w:hAnsi="宋体" w:eastAsia="宋体" w:cs="宋体"/>
          <w:b w:val="0"/>
          <w:bCs/>
          <w:color w:val="000000"/>
          <w:sz w:val="24"/>
          <w:szCs w:val="24"/>
        </w:rPr>
      </w:pPr>
      <w:r>
        <w:rPr>
          <w:rFonts w:hint="eastAsia" w:ascii="宋体" w:hAnsi="宋体" w:eastAsia="宋体" w:cs="宋体"/>
          <w:b w:val="0"/>
          <w:bCs/>
          <w:color w:val="000000"/>
          <w:sz w:val="24"/>
          <w:szCs w:val="24"/>
        </w:rPr>
        <w:t>7</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rPr>
        <w:t>明显不符合技术规格、技术标准的要求；</w:t>
      </w:r>
    </w:p>
    <w:p w14:paraId="3E48924E">
      <w:pPr>
        <w:spacing w:line="500" w:lineRule="exact"/>
        <w:ind w:firstLine="482"/>
        <w:jc w:val="left"/>
        <w:rPr>
          <w:rFonts w:ascii="宋体" w:hAnsi="宋体" w:eastAsia="宋体" w:cs="宋体"/>
          <w:b w:val="0"/>
          <w:bCs/>
          <w:color w:val="000000"/>
          <w:sz w:val="24"/>
          <w:szCs w:val="24"/>
        </w:rPr>
      </w:pPr>
      <w:r>
        <w:rPr>
          <w:rFonts w:hint="eastAsia" w:ascii="宋体" w:hAnsi="宋体" w:eastAsia="宋体" w:cs="宋体"/>
          <w:b w:val="0"/>
          <w:bCs/>
          <w:color w:val="000000"/>
          <w:sz w:val="24"/>
          <w:szCs w:val="24"/>
        </w:rPr>
        <w:t>8.不具备</w:t>
      </w:r>
      <w:r>
        <w:rPr>
          <w:rFonts w:hint="eastAsia" w:ascii="宋体" w:hAnsi="宋体" w:eastAsia="宋体" w:cs="宋体"/>
          <w:b w:val="0"/>
          <w:bCs/>
          <w:color w:val="000000"/>
          <w:sz w:val="24"/>
          <w:szCs w:val="24"/>
          <w:lang w:eastAsia="zh-CN"/>
        </w:rPr>
        <w:t>征集文件</w:t>
      </w:r>
      <w:r>
        <w:rPr>
          <w:rFonts w:hint="eastAsia" w:ascii="宋体" w:hAnsi="宋体" w:eastAsia="宋体" w:cs="宋体"/>
          <w:b w:val="0"/>
          <w:bCs/>
          <w:color w:val="000000"/>
          <w:sz w:val="24"/>
          <w:szCs w:val="24"/>
        </w:rPr>
        <w:t>中规定的资格要求的；</w:t>
      </w:r>
    </w:p>
    <w:p w14:paraId="29AB5454">
      <w:pPr>
        <w:spacing w:line="500" w:lineRule="exact"/>
        <w:ind w:firstLine="240" w:firstLineChars="100"/>
        <w:jc w:val="left"/>
        <w:rPr>
          <w:rFonts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9.文件制作机器码、文件创建标识码有相同的；</w:t>
      </w:r>
    </w:p>
    <w:p w14:paraId="277543AD">
      <w:pPr>
        <w:spacing w:line="500" w:lineRule="exact"/>
        <w:ind w:firstLine="482"/>
        <w:jc w:val="left"/>
        <w:outlineLvl w:val="0"/>
        <w:rPr>
          <w:rFonts w:ascii="宋体" w:hAnsi="宋体" w:eastAsia="宋体" w:cs="宋体"/>
          <w:b/>
          <w:bCs/>
          <w:color w:val="000000"/>
          <w:kern w:val="0"/>
          <w:szCs w:val="32"/>
        </w:rPr>
      </w:pPr>
      <w:bookmarkStart w:id="308" w:name="_Toc31359"/>
      <w:r>
        <w:rPr>
          <w:rFonts w:hint="eastAsia" w:ascii="宋体" w:hAnsi="宋体" w:eastAsia="宋体" w:cs="宋体"/>
          <w:b w:val="0"/>
          <w:bCs/>
          <w:color w:val="000000"/>
          <w:sz w:val="24"/>
          <w:szCs w:val="24"/>
        </w:rPr>
        <w:t>10</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rPr>
        <w:t>不符合</w:t>
      </w:r>
      <w:r>
        <w:rPr>
          <w:rFonts w:hint="eastAsia" w:ascii="宋体" w:hAnsi="宋体" w:eastAsia="宋体" w:cs="宋体"/>
          <w:b w:val="0"/>
          <w:bCs/>
          <w:color w:val="000000"/>
          <w:sz w:val="24"/>
          <w:szCs w:val="24"/>
          <w:lang w:eastAsia="zh-CN"/>
        </w:rPr>
        <w:t>征集文件</w:t>
      </w:r>
      <w:r>
        <w:rPr>
          <w:rFonts w:hint="eastAsia" w:ascii="宋体" w:hAnsi="宋体" w:eastAsia="宋体" w:cs="宋体"/>
          <w:b w:val="0"/>
          <w:bCs/>
          <w:color w:val="000000"/>
          <w:sz w:val="24"/>
          <w:szCs w:val="24"/>
        </w:rPr>
        <w:t>规定的其他实质性要求及相关法律、法规或规章规定可以废标的其他情形。</w:t>
      </w:r>
      <w:r>
        <w:rPr>
          <w:rFonts w:ascii="宋体" w:hAnsi="宋体"/>
          <w:b/>
          <w:color w:val="000000"/>
          <w:szCs w:val="21"/>
        </w:rPr>
        <w:br w:type="page"/>
      </w:r>
      <w:r>
        <w:rPr>
          <w:rFonts w:hint="eastAsia" w:ascii="宋体" w:hAnsi="宋体"/>
          <w:b/>
          <w:color w:val="000000"/>
          <w:szCs w:val="21"/>
        </w:rPr>
        <w:t xml:space="preserve">    </w:t>
      </w:r>
      <w:r>
        <w:rPr>
          <w:rFonts w:hint="eastAsia" w:ascii="宋体" w:hAnsi="宋体"/>
          <w:b/>
          <w:bCs/>
          <w:color w:val="000000"/>
          <w:sz w:val="36"/>
          <w:szCs w:val="36"/>
        </w:rPr>
        <w:t>第四章   拟签订的框架协议文本和采购合同文本</w:t>
      </w:r>
      <w:bookmarkEnd w:id="308"/>
    </w:p>
    <w:p w14:paraId="1200E87C">
      <w:pPr>
        <w:autoSpaceDE w:val="0"/>
        <w:autoSpaceDN w:val="0"/>
        <w:adjustRightInd w:val="0"/>
        <w:spacing w:line="360" w:lineRule="auto"/>
        <w:ind w:firstLine="422"/>
        <w:jc w:val="center"/>
        <w:rPr>
          <w:rFonts w:ascii="宋体" w:hAnsi="宋体" w:cs="宋体"/>
          <w:b/>
          <w:bCs/>
          <w:szCs w:val="21"/>
        </w:rPr>
      </w:pPr>
      <w:r>
        <w:rPr>
          <w:rFonts w:hint="eastAsia" w:ascii="宋体" w:hAnsi="宋体" w:cs="宋体"/>
          <w:b/>
          <w:bCs/>
          <w:szCs w:val="21"/>
        </w:rPr>
        <w:t xml:space="preserve">    </w:t>
      </w:r>
    </w:p>
    <w:p w14:paraId="7AD1CC9F">
      <w:pPr>
        <w:pStyle w:val="3"/>
        <w:numPr>
          <w:ilvl w:val="1"/>
          <w:numId w:val="0"/>
        </w:numPr>
        <w:shd w:val="clear"/>
        <w:tabs>
          <w:tab w:val="left" w:pos="840"/>
        </w:tabs>
        <w:spacing w:before="0" w:after="0" w:line="360" w:lineRule="auto"/>
        <w:jc w:val="center"/>
        <w:rPr>
          <w:rFonts w:hint="eastAsia" w:ascii="宋体" w:hAnsi="宋体" w:eastAsia="宋体" w:cs="宋体"/>
          <w:color w:val="auto"/>
          <w:sz w:val="28"/>
          <w:szCs w:val="28"/>
          <w:highlight w:val="none"/>
        </w:rPr>
      </w:pPr>
      <w:bookmarkStart w:id="309" w:name="_Toc1552"/>
      <w:bookmarkStart w:id="310" w:name="_Toc19783"/>
      <w:r>
        <w:rPr>
          <w:rFonts w:hint="eastAsia" w:ascii="宋体" w:hAnsi="宋体" w:eastAsia="宋体" w:cs="宋体"/>
          <w:color w:val="auto"/>
          <w:sz w:val="28"/>
          <w:szCs w:val="28"/>
          <w:highlight w:val="none"/>
          <w:lang w:val="en-US" w:eastAsia="zh-CN"/>
        </w:rPr>
        <w:t xml:space="preserve">   </w:t>
      </w:r>
      <w:bookmarkStart w:id="311" w:name="_Toc929"/>
      <w:r>
        <w:rPr>
          <w:rFonts w:hint="eastAsia" w:ascii="宋体" w:hAnsi="宋体" w:eastAsia="宋体" w:cs="宋体"/>
          <w:color w:val="auto"/>
          <w:sz w:val="28"/>
          <w:szCs w:val="28"/>
          <w:highlight w:val="none"/>
        </w:rPr>
        <w:t>框架协议文本</w:t>
      </w:r>
      <w:bookmarkEnd w:id="309"/>
      <w:bookmarkEnd w:id="310"/>
      <w:bookmarkEnd w:id="311"/>
    </w:p>
    <w:p w14:paraId="76EB6452">
      <w:pPr>
        <w:keepNext w:val="0"/>
        <w:keepLines w:val="0"/>
        <w:pageBreakBefore w:val="0"/>
        <w:widowControl/>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甲方：</w:t>
      </w:r>
      <w:r>
        <w:rPr>
          <w:rFonts w:hint="eastAsia" w:ascii="宋体" w:hAnsi="宋体" w:eastAsia="宋体" w:cs="宋体"/>
          <w:color w:val="auto"/>
          <w:kern w:val="0"/>
          <w:sz w:val="24"/>
          <w:highlight w:val="none"/>
          <w:u w:val="single"/>
          <w:lang w:eastAsia="zh-CN"/>
        </w:rPr>
        <w:t>息县住房和城乡建设局</w:t>
      </w:r>
      <w:r>
        <w:rPr>
          <w:rFonts w:hint="eastAsia" w:ascii="宋体" w:hAnsi="宋体" w:eastAsia="宋体" w:cs="宋体"/>
          <w:color w:val="auto"/>
          <w:kern w:val="0"/>
          <w:sz w:val="24"/>
          <w:highlight w:val="none"/>
        </w:rPr>
        <w:t>（采购人）</w:t>
      </w:r>
    </w:p>
    <w:p w14:paraId="1965C698">
      <w:pPr>
        <w:keepNext w:val="0"/>
        <w:keepLines w:val="0"/>
        <w:pageBreakBefore w:val="0"/>
        <w:widowControl/>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lang w:val="en-US" w:eastAsia="zh-CN"/>
        </w:rPr>
        <w:t xml:space="preserve">                  </w:t>
      </w:r>
    </w:p>
    <w:p w14:paraId="278287F9">
      <w:pPr>
        <w:keepNext w:val="0"/>
        <w:keepLines w:val="0"/>
        <w:pageBreakBefore w:val="0"/>
        <w:widowControl/>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联系方式：</w:t>
      </w:r>
      <w:r>
        <w:rPr>
          <w:rFonts w:hint="eastAsia" w:ascii="宋体" w:hAnsi="宋体" w:eastAsia="宋体" w:cs="宋体"/>
          <w:color w:val="auto"/>
          <w:kern w:val="0"/>
          <w:sz w:val="24"/>
          <w:highlight w:val="none"/>
          <w:u w:val="single"/>
          <w:lang w:val="en-US" w:eastAsia="zh-CN"/>
        </w:rPr>
        <w:t xml:space="preserve">               </w:t>
      </w:r>
    </w:p>
    <w:p w14:paraId="2C1FF2A8">
      <w:pPr>
        <w:keepNext w:val="0"/>
        <w:keepLines w:val="0"/>
        <w:pageBreakBefore w:val="0"/>
        <w:widowControl/>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kern w:val="0"/>
          <w:sz w:val="24"/>
          <w:highlight w:val="none"/>
        </w:rPr>
      </w:pPr>
    </w:p>
    <w:p w14:paraId="0197EABD">
      <w:pPr>
        <w:keepNext w:val="0"/>
        <w:keepLines w:val="0"/>
        <w:pageBreakBefore w:val="0"/>
        <w:widowControl/>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（入围供应商）</w:t>
      </w:r>
    </w:p>
    <w:p w14:paraId="302C2AE3">
      <w:pPr>
        <w:keepNext w:val="0"/>
        <w:keepLines w:val="0"/>
        <w:pageBreakBefore w:val="0"/>
        <w:widowControl/>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lang w:val="en-US" w:eastAsia="zh-CN"/>
        </w:rPr>
        <w:t xml:space="preserve">                   </w:t>
      </w:r>
    </w:p>
    <w:p w14:paraId="42848A27">
      <w:pPr>
        <w:keepNext w:val="0"/>
        <w:keepLines w:val="0"/>
        <w:pageBreakBefore w:val="0"/>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联系方式：</w:t>
      </w:r>
      <w:r>
        <w:rPr>
          <w:rFonts w:hint="eastAsia" w:ascii="宋体" w:hAnsi="宋体" w:eastAsia="宋体" w:cs="宋体"/>
          <w:color w:val="auto"/>
          <w:kern w:val="0"/>
          <w:sz w:val="24"/>
          <w:highlight w:val="none"/>
          <w:u w:val="single"/>
          <w:lang w:val="en-US" w:eastAsia="zh-CN"/>
        </w:rPr>
        <w:t xml:space="preserve">                 </w:t>
      </w:r>
    </w:p>
    <w:p w14:paraId="2549CC6B">
      <w:pPr>
        <w:pStyle w:val="24"/>
        <w:rPr>
          <w:rFonts w:hint="eastAsia"/>
        </w:rPr>
      </w:pPr>
    </w:p>
    <w:p w14:paraId="056A08C6">
      <w:pPr>
        <w:keepNext w:val="0"/>
        <w:keepLines w:val="0"/>
        <w:pageBreakBefore w:val="0"/>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签订时间：</w:t>
      </w:r>
      <w:r>
        <w:rPr>
          <w:rFonts w:hint="eastAsia" w:ascii="宋体" w:hAnsi="宋体" w:eastAsia="宋体" w:cs="宋体"/>
          <w:color w:val="auto"/>
          <w:kern w:val="0"/>
          <w:sz w:val="24"/>
          <w:highlight w:val="none"/>
          <w:u w:val="single"/>
          <w:lang w:val="en-US" w:eastAsia="zh-CN"/>
        </w:rPr>
        <w:t xml:space="preserve">                  </w:t>
      </w:r>
    </w:p>
    <w:p w14:paraId="2F59745D">
      <w:pPr>
        <w:keepNext w:val="0"/>
        <w:keepLines w:val="0"/>
        <w:pageBreakBefore w:val="0"/>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签订地点：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息县境内</w:t>
      </w:r>
      <w:r>
        <w:rPr>
          <w:rFonts w:hint="eastAsia" w:ascii="宋体" w:hAnsi="宋体" w:eastAsia="宋体" w:cs="宋体"/>
          <w:color w:val="auto"/>
          <w:sz w:val="24"/>
          <w:highlight w:val="none"/>
          <w:u w:val="single"/>
          <w:lang w:val="en-US" w:eastAsia="zh-CN"/>
        </w:rPr>
        <w:t xml:space="preserve">      </w:t>
      </w:r>
    </w:p>
    <w:p w14:paraId="0C56DE8F">
      <w:pPr>
        <w:pStyle w:val="24"/>
        <w:rPr>
          <w:rFonts w:hint="default"/>
          <w:lang w:val="en-US" w:eastAsia="zh-CN"/>
        </w:rPr>
      </w:pPr>
    </w:p>
    <w:p w14:paraId="2058B8F5">
      <w:pPr>
        <w:keepNext w:val="0"/>
        <w:keepLines w:val="0"/>
        <w:pageBreakBefore w:val="0"/>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民法典》、《中华人民共和国政府采购法》、《中华人民共和国采购法实施条例》、《政府采购框架协议采购方式管理暂行办法》及国家的有关法律、行政法规和本项目征集文件，甲乙双方遵循平等、自愿、公平和诚实信用的原则，就</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息县建设工程施工图联合审查第三方服务框架协议政府采购项目</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公开征集入围供应商事宜协商一致，订立本框架协议。</w:t>
      </w:r>
    </w:p>
    <w:p w14:paraId="4160020F">
      <w:pPr>
        <w:keepNext w:val="0"/>
        <w:keepLines w:val="0"/>
        <w:pageBreakBefore w:val="0"/>
        <w:shd w:val="clear"/>
        <w:kinsoku/>
        <w:wordWrap/>
        <w:overflowPunct/>
        <w:topLinePunct w:val="0"/>
        <w:bidi w:val="0"/>
        <w:snapToGrid/>
        <w:spacing w:line="500" w:lineRule="exact"/>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一、甲方通过公开征集确定乙方为甲方委托项目范围的入围供应商，承担具体委托项目的服务工作。</w:t>
      </w:r>
    </w:p>
    <w:p w14:paraId="5D1DC6DA">
      <w:pPr>
        <w:keepNext w:val="0"/>
        <w:keepLines w:val="0"/>
        <w:pageBreakBefore w:val="0"/>
        <w:shd w:val="clear"/>
        <w:kinsoku/>
        <w:wordWrap/>
        <w:overflowPunct/>
        <w:topLinePunct w:val="0"/>
        <w:bidi w:val="0"/>
        <w:snapToGrid/>
        <w:spacing w:line="500" w:lineRule="exact"/>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二、项目基本情况</w:t>
      </w:r>
    </w:p>
    <w:p w14:paraId="69A53BDB">
      <w:pPr>
        <w:keepNext w:val="0"/>
        <w:keepLines w:val="0"/>
        <w:pageBreakBefore w:val="0"/>
        <w:numPr>
          <w:ilvl w:val="0"/>
          <w:numId w:val="1"/>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lang w:eastAsia="zh-CN"/>
        </w:rPr>
        <w:t>息县建设工程施工图联合审查第三方服务框架协议政府采购项目</w:t>
      </w:r>
    </w:p>
    <w:p w14:paraId="665E19A7">
      <w:pPr>
        <w:keepNext w:val="0"/>
        <w:keepLines w:val="0"/>
        <w:pageBreakBefore w:val="0"/>
        <w:numPr>
          <w:ilvl w:val="0"/>
          <w:numId w:val="1"/>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采购需求：</w:t>
      </w:r>
      <w:r>
        <w:rPr>
          <w:rFonts w:hint="eastAsia" w:ascii="宋体" w:hAnsi="宋体" w:eastAsia="宋体" w:cs="宋体"/>
          <w:color w:val="auto"/>
          <w:sz w:val="24"/>
          <w:highlight w:val="none"/>
          <w:u w:val="single"/>
          <w:lang w:val="en-US" w:eastAsia="zh-CN"/>
        </w:rPr>
        <w:t xml:space="preserve">                            </w:t>
      </w:r>
    </w:p>
    <w:p w14:paraId="3725DC58">
      <w:pPr>
        <w:keepNext w:val="0"/>
        <w:keepLines w:val="0"/>
        <w:pageBreakBefore w:val="0"/>
        <w:numPr>
          <w:ilvl w:val="0"/>
          <w:numId w:val="1"/>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框架协议期限：</w:t>
      </w:r>
      <w:r>
        <w:rPr>
          <w:rFonts w:hint="eastAsia" w:ascii="宋体" w:hAnsi="宋体" w:eastAsia="宋体" w:cs="宋体"/>
          <w:color w:val="auto"/>
          <w:sz w:val="24"/>
          <w:highlight w:val="none"/>
          <w:u w:val="single"/>
          <w:lang w:val="en-US" w:eastAsia="zh-CN"/>
        </w:rPr>
        <w:t xml:space="preserve">                               </w:t>
      </w:r>
    </w:p>
    <w:p w14:paraId="6C953128">
      <w:pPr>
        <w:keepNext w:val="0"/>
        <w:keepLines w:val="0"/>
        <w:pageBreakBefore w:val="0"/>
        <w:numPr>
          <w:ilvl w:val="0"/>
          <w:numId w:val="1"/>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适用框架协议的服务对象范围：</w:t>
      </w:r>
      <w:r>
        <w:rPr>
          <w:rFonts w:hint="eastAsia" w:ascii="宋体" w:hAnsi="宋体" w:eastAsia="宋体" w:cs="宋体"/>
          <w:color w:val="auto"/>
          <w:sz w:val="24"/>
          <w:highlight w:val="none"/>
          <w:u w:val="single"/>
          <w:lang w:eastAsia="zh-CN"/>
        </w:rPr>
        <w:t>息县住房和城乡建设局</w:t>
      </w:r>
    </w:p>
    <w:p w14:paraId="160E8367">
      <w:pPr>
        <w:keepNext w:val="0"/>
        <w:keepLines w:val="0"/>
        <w:pageBreakBefore w:val="0"/>
        <w:numPr>
          <w:ilvl w:val="0"/>
          <w:numId w:val="1"/>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履行合同的地域范围：</w:t>
      </w:r>
      <w:r>
        <w:rPr>
          <w:rFonts w:hint="eastAsia" w:ascii="宋体" w:hAnsi="宋体" w:eastAsia="宋体" w:cs="宋体"/>
          <w:color w:val="auto"/>
          <w:sz w:val="24"/>
          <w:highlight w:val="none"/>
          <w:u w:val="single"/>
          <w:lang w:eastAsia="zh-CN"/>
        </w:rPr>
        <w:t>息县境内</w:t>
      </w:r>
    </w:p>
    <w:p w14:paraId="178E5C6A">
      <w:pPr>
        <w:keepNext w:val="0"/>
        <w:keepLines w:val="0"/>
        <w:pageBreakBefore w:val="0"/>
        <w:shd w:val="clear"/>
        <w:kinsoku/>
        <w:wordWrap/>
        <w:overflowPunct/>
        <w:topLinePunct w:val="0"/>
        <w:bidi w:val="0"/>
        <w:snapToGrid/>
        <w:spacing w:line="500" w:lineRule="exact"/>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三、双方的权利义务</w:t>
      </w:r>
    </w:p>
    <w:p w14:paraId="3159B2DF">
      <w:pPr>
        <w:keepNext w:val="0"/>
        <w:keepLines w:val="0"/>
        <w:pageBreakBefore w:val="0"/>
        <w:shd w:val="clear"/>
        <w:kinsoku/>
        <w:wordWrap/>
        <w:overflowPunct/>
        <w:topLinePunct w:val="0"/>
        <w:bidi w:val="0"/>
        <w:snapToGrid/>
        <w:spacing w:line="50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（一）甲方的权利与义务</w:t>
      </w:r>
    </w:p>
    <w:p w14:paraId="4197AB35">
      <w:pPr>
        <w:keepNext w:val="0"/>
        <w:keepLines w:val="0"/>
        <w:pageBreakBefore w:val="0"/>
        <w:numPr>
          <w:ilvl w:val="0"/>
          <w:numId w:val="2"/>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甲方为第二阶段合同授予提供工作便利。</w:t>
      </w:r>
    </w:p>
    <w:p w14:paraId="03CFB1E2">
      <w:pPr>
        <w:keepNext w:val="0"/>
        <w:keepLines w:val="0"/>
        <w:pageBreakBefore w:val="0"/>
        <w:numPr>
          <w:ilvl w:val="0"/>
          <w:numId w:val="2"/>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甲方对第二阶段需求标准执行情况进行管理。</w:t>
      </w:r>
    </w:p>
    <w:p w14:paraId="07CDDABE">
      <w:pPr>
        <w:keepNext w:val="0"/>
        <w:keepLines w:val="0"/>
        <w:pageBreakBefore w:val="0"/>
        <w:numPr>
          <w:ilvl w:val="0"/>
          <w:numId w:val="2"/>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甲方对第二阶段成交供应商的情况进行管理。</w:t>
      </w:r>
    </w:p>
    <w:p w14:paraId="75A42585">
      <w:pPr>
        <w:keepNext w:val="0"/>
        <w:keepLines w:val="0"/>
        <w:pageBreakBefore w:val="0"/>
        <w:numPr>
          <w:ilvl w:val="0"/>
          <w:numId w:val="2"/>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甲方根据框架协议约定，在质量不降低、价格不提高的前提下，对入围供应商因产品升级换代、用新产品代替原产品的情形进行审核。</w:t>
      </w:r>
    </w:p>
    <w:p w14:paraId="77DA4D53">
      <w:pPr>
        <w:keepNext w:val="0"/>
        <w:keepLines w:val="0"/>
        <w:pageBreakBefore w:val="0"/>
        <w:numPr>
          <w:ilvl w:val="0"/>
          <w:numId w:val="2"/>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建立用户反馈和评价机制，接受服务对象对入围供应商履行框架协议和采购合同情况的反馈与评价，并将用户反馈和评价情况向服务对象公开，作为第二阶段直接选定成交供应商的参考。</w:t>
      </w:r>
    </w:p>
    <w:p w14:paraId="2A3B8B88">
      <w:pPr>
        <w:keepNext w:val="0"/>
        <w:keepLines w:val="0"/>
        <w:pageBreakBefore w:val="0"/>
        <w:numPr>
          <w:ilvl w:val="0"/>
          <w:numId w:val="2"/>
        </w:numPr>
        <w:shd w:val="clear"/>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公开第二阶段成交结果。</w:t>
      </w:r>
    </w:p>
    <w:p w14:paraId="065CEAE7">
      <w:pPr>
        <w:keepNext w:val="0"/>
        <w:keepLines w:val="0"/>
        <w:pageBreakBefore w:val="0"/>
        <w:numPr>
          <w:ilvl w:val="0"/>
          <w:numId w:val="2"/>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办理入围供应商清退和补充相关事宜。</w:t>
      </w:r>
    </w:p>
    <w:p w14:paraId="2594492F">
      <w:pPr>
        <w:keepNext w:val="0"/>
        <w:keepLines w:val="0"/>
        <w:pageBreakBefore w:val="0"/>
        <w:shd w:val="clear"/>
        <w:kinsoku/>
        <w:wordWrap/>
        <w:overflowPunct/>
        <w:topLinePunct w:val="0"/>
        <w:bidi w:val="0"/>
        <w:snapToGrid/>
        <w:spacing w:line="500" w:lineRule="exact"/>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（二）乙方的权利与义务</w:t>
      </w:r>
    </w:p>
    <w:p w14:paraId="486784D2">
      <w:pPr>
        <w:keepNext w:val="0"/>
        <w:keepLines w:val="0"/>
        <w:pageBreakBefore w:val="0"/>
        <w:numPr>
          <w:ilvl w:val="0"/>
          <w:numId w:val="3"/>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被服务对象确定为成交供应商后，乙方在入围范围内取得向服务对象提供入围的服务的资格。如果成为第二阶段供应商，有签订《×××服务委托合同》的义务。</w:t>
      </w:r>
    </w:p>
    <w:p w14:paraId="791F99B8">
      <w:pPr>
        <w:keepNext w:val="0"/>
        <w:keepLines w:val="0"/>
        <w:pageBreakBefore w:val="0"/>
        <w:numPr>
          <w:ilvl w:val="0"/>
          <w:numId w:val="3"/>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乙方保证，在质量不降低、价格不提高的前提下，对入围产品进行升级换代，用新产品代替原产品。</w:t>
      </w:r>
    </w:p>
    <w:p w14:paraId="1E5F65E2">
      <w:pPr>
        <w:keepNext w:val="0"/>
        <w:keepLines w:val="0"/>
        <w:pageBreakBefore w:val="0"/>
        <w:numPr>
          <w:ilvl w:val="0"/>
          <w:numId w:val="3"/>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同意甲方为实施政府采购工作的需要，可以在相关政府采购网站和相关文件上公布乙方服务价格等相关信息，且无需事先经过乙方审查同意，任何在官方媒体的信息公布均属于或均被视为符合法律程序的信息公布，均不属于对有关保密义务的违反。</w:t>
      </w:r>
    </w:p>
    <w:p w14:paraId="2FE0B59A">
      <w:pPr>
        <w:keepNext w:val="0"/>
        <w:keepLines w:val="0"/>
        <w:pageBreakBefore w:val="0"/>
        <w:numPr>
          <w:ilvl w:val="0"/>
          <w:numId w:val="3"/>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承诺在本项目项下的任何行为均将严格遵守法律、法规的规定，包括但不限于应当符合有关依法纳税、环境保护、知识产权、童工禁用、劳动保护、劳动保险与待遇等各方面的规定。尽管乙方已做出上述保证，若一旦发生违反法律、法规、承诺之任何情形，均属乙方单方面之因素、原因、责任，任何情况下乙方均应当承担相应的法律责任。</w:t>
      </w:r>
    </w:p>
    <w:p w14:paraId="5E2BA8A8">
      <w:pPr>
        <w:keepNext w:val="0"/>
        <w:keepLines w:val="0"/>
        <w:pageBreakBefore w:val="0"/>
        <w:numPr>
          <w:ilvl w:val="0"/>
          <w:numId w:val="3"/>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乙方承诺接受甲方的考评与管理，全面履行工作义务、廉政承诺和义务。</w:t>
      </w:r>
    </w:p>
    <w:p w14:paraId="2573EC88">
      <w:pPr>
        <w:keepNext w:val="0"/>
        <w:keepLines w:val="0"/>
        <w:pageBreakBefore w:val="0"/>
        <w:numPr>
          <w:ilvl w:val="0"/>
          <w:numId w:val="3"/>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乙方未经甲方同意，不得分包或转让本框架协议的任何权利和义务。</w:t>
      </w:r>
    </w:p>
    <w:p w14:paraId="612E1B90">
      <w:pPr>
        <w:keepNext w:val="0"/>
        <w:keepLines w:val="0"/>
        <w:pageBreakBefore w:val="0"/>
        <w:numPr>
          <w:ilvl w:val="0"/>
          <w:numId w:val="3"/>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乙方承诺不接受被审计对象的礼品、宴请和任何其它好处，不泄露服务过程中依法需要保密的内容。框架协议终止后，未经甲方同意，不泄漏与甲方有关的任何资料和情况。</w:t>
      </w:r>
    </w:p>
    <w:p w14:paraId="560F4B2D">
      <w:pPr>
        <w:keepNext w:val="0"/>
        <w:keepLines w:val="0"/>
        <w:pageBreakBefore w:val="0"/>
        <w:numPr>
          <w:ilvl w:val="0"/>
          <w:numId w:val="4"/>
        </w:numPr>
        <w:shd w:val="clear"/>
        <w:kinsoku/>
        <w:wordWrap/>
        <w:overflowPunct/>
        <w:topLinePunct w:val="0"/>
        <w:bidi w:val="0"/>
        <w:snapToGrid/>
        <w:spacing w:line="500" w:lineRule="exact"/>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shd w:val="clear" w:color="auto" w:fill="FFFFFF"/>
        </w:rPr>
        <w:t>第一阶段的入围服务内容、服务标准及协议价格</w:t>
      </w:r>
    </w:p>
    <w:p w14:paraId="0CEEB8EC">
      <w:pPr>
        <w:keepNext w:val="0"/>
        <w:keepLines w:val="0"/>
        <w:pageBreakBefore w:val="0"/>
        <w:numPr>
          <w:ilvl w:val="0"/>
          <w:numId w:val="5"/>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服务内容：</w:t>
      </w:r>
    </w:p>
    <w:p w14:paraId="69F536DF">
      <w:pPr>
        <w:keepNext w:val="0"/>
        <w:keepLines w:val="0"/>
        <w:pageBreakBefore w:val="0"/>
        <w:numPr>
          <w:ilvl w:val="0"/>
          <w:numId w:val="5"/>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服务标准：</w:t>
      </w:r>
    </w:p>
    <w:p w14:paraId="0AFB1F77">
      <w:pPr>
        <w:keepNext w:val="0"/>
        <w:keepLines w:val="0"/>
        <w:pageBreakBefore w:val="0"/>
        <w:numPr>
          <w:ilvl w:val="0"/>
          <w:numId w:val="5"/>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审计费用结算标准：</w:t>
      </w:r>
    </w:p>
    <w:p w14:paraId="2BD45961">
      <w:pPr>
        <w:keepNext w:val="0"/>
        <w:keepLines w:val="0"/>
        <w:pageBreakBefore w:val="0"/>
        <w:numPr>
          <w:ilvl w:val="0"/>
          <w:numId w:val="4"/>
        </w:numPr>
        <w:shd w:val="clear"/>
        <w:kinsoku/>
        <w:wordWrap/>
        <w:overflowPunct/>
        <w:topLinePunct w:val="0"/>
        <w:bidi w:val="0"/>
        <w:snapToGrid/>
        <w:spacing w:line="500" w:lineRule="exact"/>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确定第二阶段成交供应商的方式</w:t>
      </w:r>
    </w:p>
    <w:p w14:paraId="32AFE95A">
      <w:pPr>
        <w:pStyle w:val="24"/>
        <w:keepNext w:val="0"/>
        <w:keepLines w:val="0"/>
        <w:pageBreakBefore w:val="0"/>
        <w:kinsoku/>
        <w:wordWrap/>
        <w:overflowPunct/>
        <w:topLinePunct w:val="0"/>
        <w:bidi w:val="0"/>
        <w:snapToGrid/>
        <w:spacing w:after="0" w:line="500" w:lineRule="exact"/>
        <w:ind w:firstLine="960" w:firstLineChars="400"/>
        <w:textAlignment w:val="auto"/>
        <w:rPr>
          <w:rFonts w:hint="eastAsia" w:ascii="宋体" w:hAnsi="宋体" w:eastAsia="宋体" w:cs="宋体"/>
        </w:rPr>
      </w:pPr>
      <w:r>
        <w:rPr>
          <w:rFonts w:hint="eastAsia" w:ascii="宋体" w:hAnsi="宋体" w:eastAsia="宋体" w:cs="宋体"/>
          <w:color w:val="auto"/>
          <w:sz w:val="24"/>
          <w:highlight w:val="none"/>
          <w:u w:val="single"/>
          <w:lang w:val="en-US" w:eastAsia="zh-CN"/>
        </w:rPr>
        <w:t xml:space="preserve">                               </w:t>
      </w:r>
    </w:p>
    <w:p w14:paraId="79B1C81C">
      <w:pPr>
        <w:keepNext w:val="0"/>
        <w:keepLines w:val="0"/>
        <w:pageBreakBefore w:val="0"/>
        <w:numPr>
          <w:ilvl w:val="0"/>
          <w:numId w:val="4"/>
        </w:numPr>
        <w:shd w:val="clear"/>
        <w:kinsoku/>
        <w:wordWrap/>
        <w:overflowPunct/>
        <w:topLinePunct w:val="0"/>
        <w:bidi w:val="0"/>
        <w:snapToGrid/>
        <w:spacing w:line="500" w:lineRule="exact"/>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资金支付方式和条件</w:t>
      </w:r>
    </w:p>
    <w:p w14:paraId="7B3707FB">
      <w:pPr>
        <w:pStyle w:val="24"/>
        <w:keepNext w:val="0"/>
        <w:keepLines w:val="0"/>
        <w:pageBreakBefore w:val="0"/>
        <w:kinsoku/>
        <w:wordWrap/>
        <w:overflowPunct/>
        <w:topLinePunct w:val="0"/>
        <w:bidi w:val="0"/>
        <w:snapToGrid/>
        <w:spacing w:after="0" w:line="500" w:lineRule="exact"/>
        <w:ind w:firstLine="960" w:firstLineChars="400"/>
        <w:textAlignment w:val="auto"/>
        <w:rPr>
          <w:rFonts w:hint="eastAsia" w:ascii="宋体" w:hAnsi="宋体" w:eastAsia="宋体" w:cs="宋体"/>
        </w:rPr>
      </w:pPr>
      <w:r>
        <w:rPr>
          <w:rFonts w:hint="eastAsia" w:ascii="宋体" w:hAnsi="宋体" w:eastAsia="宋体" w:cs="宋体"/>
          <w:color w:val="auto"/>
          <w:sz w:val="24"/>
          <w:highlight w:val="none"/>
          <w:u w:val="single"/>
          <w:lang w:val="en-US" w:eastAsia="zh-CN"/>
        </w:rPr>
        <w:t xml:space="preserve">                               </w:t>
      </w:r>
    </w:p>
    <w:p w14:paraId="1675BE48">
      <w:pPr>
        <w:keepNext w:val="0"/>
        <w:keepLines w:val="0"/>
        <w:pageBreakBefore w:val="0"/>
        <w:numPr>
          <w:ilvl w:val="0"/>
          <w:numId w:val="4"/>
        </w:numPr>
        <w:shd w:val="clear"/>
        <w:kinsoku/>
        <w:wordWrap/>
        <w:overflowPunct/>
        <w:topLinePunct w:val="0"/>
        <w:bidi w:val="0"/>
        <w:snapToGrid/>
        <w:spacing w:line="500" w:lineRule="exact"/>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入围供应商清退和补充规则</w:t>
      </w:r>
    </w:p>
    <w:p w14:paraId="595360F7">
      <w:pPr>
        <w:keepNext w:val="0"/>
        <w:keepLines w:val="0"/>
        <w:pageBreakBefore w:val="0"/>
        <w:numPr>
          <w:ilvl w:val="0"/>
          <w:numId w:val="6"/>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入围供应商无正当理由，不得主动放弃入围资格或者退出框架协议。</w:t>
      </w:r>
    </w:p>
    <w:p w14:paraId="3CA96F15">
      <w:pPr>
        <w:keepNext w:val="0"/>
        <w:keepLines w:val="0"/>
        <w:pageBreakBefore w:val="0"/>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如发现乙方以下情况，甲方有权要求乙方退出框架协议：</w:t>
      </w:r>
    </w:p>
    <w:p w14:paraId="73F5269C">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（一）恶意串通谋取入围或者合同成交的；</w:t>
      </w:r>
    </w:p>
    <w:p w14:paraId="2DC9065E">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（二）提供虚假材料谋取入围或者合同成交的；</w:t>
      </w:r>
    </w:p>
    <w:p w14:paraId="1AA07748">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（三）无正当理由拒不接受合同授予的；</w:t>
      </w:r>
    </w:p>
    <w:p w14:paraId="56FDFAC1">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（四）不履行合同义务或者履行合同义务不符合约定，经采购人请求履行后仍不履行或者仍未按约定履行的；</w:t>
      </w:r>
    </w:p>
    <w:p w14:paraId="0D3F7616">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（五）框架协议有效期内，因违法行为被禁止或限制参加政府采购活动的；</w:t>
      </w:r>
    </w:p>
    <w:p w14:paraId="73A4437C">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服务期内，与单项审计项目中的被审计单位或与单项审计项目直接有关的建设、施工、监理等单位存在控股、管理等关联关系，或在被审计单位或在单项审计项目直接有关的建设、施工、监理等单位有任职高管，未主动提出回避而承接该项目审计服务的；</w:t>
      </w:r>
    </w:p>
    <w:p w14:paraId="51A49404">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）不遵守保密规定，向被审计单位、个人和无关人员透露审计情况的；</w:t>
      </w:r>
    </w:p>
    <w:p w14:paraId="7F70F0A9">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）与被审计单位之间以不正当形式交流、私下串通的；</w:t>
      </w:r>
    </w:p>
    <w:p w14:paraId="4F3BB52F">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）有社会投诉并经查证属实等违法违规行为的；</w:t>
      </w:r>
    </w:p>
    <w:p w14:paraId="2481F3E3">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lang w:eastAsia="zh-CN"/>
        </w:rPr>
        <w:t>）存在泄密等问题，导致重大项目受到影响的；</w:t>
      </w:r>
    </w:p>
    <w:p w14:paraId="6519FF9C">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十一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其他情形。</w:t>
      </w:r>
    </w:p>
    <w:p w14:paraId="66674136">
      <w:pPr>
        <w:keepNext w:val="0"/>
        <w:keepLines w:val="0"/>
        <w:pageBreakBefore w:val="0"/>
        <w:numPr>
          <w:ilvl w:val="0"/>
          <w:numId w:val="6"/>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除剩余入围供应商不足入围供应商总数70%且影响框架协议执行的情形外，框架协议有效期内，征集人不得补充征集供应商。</w:t>
      </w:r>
    </w:p>
    <w:p w14:paraId="09ADF454">
      <w:pPr>
        <w:keepNext w:val="0"/>
        <w:keepLines w:val="0"/>
        <w:pageBreakBefore w:val="0"/>
        <w:shd w:val="clear"/>
        <w:kinsoku/>
        <w:wordWrap/>
        <w:overflowPunct/>
        <w:topLinePunct w:val="0"/>
        <w:bidi w:val="0"/>
        <w:snapToGrid/>
        <w:spacing w:line="500" w:lineRule="exact"/>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八、违约责任</w:t>
      </w:r>
    </w:p>
    <w:p w14:paraId="15F6EFE7">
      <w:pPr>
        <w:keepNext w:val="0"/>
        <w:keepLines w:val="0"/>
        <w:pageBreakBefore w:val="0"/>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入围供应商无正当理由放弃入围资格或者退出封闭式框架协议的，依照政府采购法等有关法律、行政法规追究法律责任。</w:t>
      </w:r>
    </w:p>
    <w:p w14:paraId="62F6F134">
      <w:pPr>
        <w:keepNext w:val="0"/>
        <w:keepLines w:val="0"/>
        <w:pageBreakBefore w:val="0"/>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甲乙双方应遵守法律法规和本合同规定，否则，将承担相应的法律责任。因违约造成经济损失的，由违约方承担。</w:t>
      </w:r>
    </w:p>
    <w:p w14:paraId="676153EE">
      <w:pPr>
        <w:keepNext w:val="0"/>
        <w:keepLines w:val="0"/>
        <w:pageBreakBefore w:val="0"/>
        <w:shd w:val="clear"/>
        <w:kinsoku/>
        <w:wordWrap/>
        <w:overflowPunct/>
        <w:topLinePunct w:val="0"/>
        <w:bidi w:val="0"/>
        <w:snapToGrid/>
        <w:spacing w:line="500" w:lineRule="exact"/>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九、其他</w:t>
      </w:r>
    </w:p>
    <w:p w14:paraId="2A3E61BE">
      <w:pPr>
        <w:keepNext w:val="0"/>
        <w:keepLines w:val="0"/>
        <w:pageBreakBefore w:val="0"/>
        <w:numPr>
          <w:ilvl w:val="0"/>
          <w:numId w:val="7"/>
        </w:numPr>
        <w:shd w:val="clear"/>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本框架协议一式</w:t>
      </w:r>
      <w:r>
        <w:rPr>
          <w:rFonts w:hint="eastAsia" w:ascii="宋体" w:hAnsi="宋体" w:eastAsia="宋体" w:cs="宋体"/>
          <w:color w:val="auto"/>
          <w:sz w:val="24"/>
          <w:highlight w:val="none"/>
          <w:u w:val="single"/>
          <w:lang w:val="en-US" w:eastAsia="zh-CN"/>
        </w:rPr>
        <w:t>肆</w:t>
      </w:r>
      <w:r>
        <w:rPr>
          <w:rFonts w:hint="eastAsia" w:ascii="宋体" w:hAnsi="宋体" w:eastAsia="宋体" w:cs="宋体"/>
          <w:color w:val="auto"/>
          <w:sz w:val="24"/>
          <w:highlight w:val="none"/>
          <w:u w:val="single"/>
        </w:rPr>
        <w:t>份</w:t>
      </w:r>
      <w:r>
        <w:rPr>
          <w:rFonts w:hint="eastAsia" w:ascii="宋体" w:hAnsi="宋体" w:eastAsia="宋体" w:cs="宋体"/>
          <w:color w:val="auto"/>
          <w:sz w:val="24"/>
          <w:highlight w:val="none"/>
        </w:rPr>
        <w:t>，其中，甲方</w:t>
      </w:r>
      <w:r>
        <w:rPr>
          <w:rFonts w:hint="eastAsia" w:ascii="宋体" w:hAnsi="宋体" w:eastAsia="宋体" w:cs="宋体"/>
          <w:color w:val="auto"/>
          <w:sz w:val="24"/>
          <w:highlight w:val="none"/>
          <w:u w:val="single"/>
          <w:lang w:val="en-US" w:eastAsia="zh-CN"/>
        </w:rPr>
        <w:t>贰</w:t>
      </w:r>
      <w:r>
        <w:rPr>
          <w:rFonts w:hint="eastAsia" w:ascii="宋体" w:hAnsi="宋体" w:eastAsia="宋体" w:cs="宋体"/>
          <w:color w:val="auto"/>
          <w:sz w:val="24"/>
          <w:highlight w:val="none"/>
        </w:rPr>
        <w:t>份，乙方</w:t>
      </w:r>
      <w:r>
        <w:rPr>
          <w:rFonts w:hint="eastAsia" w:ascii="宋体" w:hAnsi="宋体" w:eastAsia="宋体" w:cs="宋体"/>
          <w:color w:val="auto"/>
          <w:sz w:val="24"/>
          <w:highlight w:val="none"/>
          <w:u w:val="single"/>
          <w:lang w:val="en-US" w:eastAsia="zh-CN"/>
        </w:rPr>
        <w:t>贰</w:t>
      </w:r>
      <w:r>
        <w:rPr>
          <w:rFonts w:hint="eastAsia" w:ascii="宋体" w:hAnsi="宋体" w:eastAsia="宋体" w:cs="宋体"/>
          <w:color w:val="auto"/>
          <w:sz w:val="24"/>
          <w:highlight w:val="none"/>
        </w:rPr>
        <w:t>份。甲方和乙方履行框架协议时发生争议，由双方友好协商解决。协商不成的，任何一方均可向合同签订地人民法院提起诉讼。</w:t>
      </w:r>
    </w:p>
    <w:p w14:paraId="6067CEA5">
      <w:pPr>
        <w:keepNext w:val="0"/>
        <w:keepLines w:val="0"/>
        <w:pageBreakBefore w:val="0"/>
        <w:numPr>
          <w:ilvl w:val="0"/>
          <w:numId w:val="7"/>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本框架协议有效期为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w:t>
      </w:r>
      <w:r>
        <w:rPr>
          <w:rFonts w:hint="eastAsia" w:ascii="宋体" w:hAnsi="宋体" w:eastAsia="宋体" w:cs="宋体"/>
          <w:color w:val="auto"/>
          <w:sz w:val="24"/>
          <w:highlight w:val="none"/>
        </w:rPr>
        <w:t>，双方签字盖章后生效。</w:t>
      </w:r>
    </w:p>
    <w:p w14:paraId="17DEDF10">
      <w:pPr>
        <w:keepNext w:val="0"/>
        <w:keepLines w:val="0"/>
        <w:pageBreakBefore w:val="0"/>
        <w:numPr>
          <w:ilvl w:val="0"/>
          <w:numId w:val="7"/>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未尽事宜，按国家有关规定执行。</w:t>
      </w:r>
    </w:p>
    <w:p w14:paraId="7A966D34">
      <w:pPr>
        <w:shd w:val="clear"/>
        <w:spacing w:line="360" w:lineRule="auto"/>
        <w:ind w:firstLine="480" w:firstLineChars="200"/>
        <w:jc w:val="left"/>
        <w:rPr>
          <w:rFonts w:hint="eastAsia" w:ascii="宋体" w:hAnsi="宋体" w:eastAsia="宋体" w:cs="宋体"/>
          <w:color w:val="auto"/>
          <w:sz w:val="24"/>
          <w:highlight w:val="none"/>
        </w:rPr>
      </w:pPr>
    </w:p>
    <w:p w14:paraId="76B96EDE">
      <w:pPr>
        <w:shd w:val="clear"/>
        <w:spacing w:line="6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甲方（盖章）：                        乙方（盖章）：</w:t>
      </w:r>
    </w:p>
    <w:p w14:paraId="17E01C3E">
      <w:pPr>
        <w:pStyle w:val="70"/>
        <w:shd w:val="clear"/>
        <w:spacing w:line="60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法定代表人或授权代理人                法定代表人或授权代理人</w:t>
      </w:r>
    </w:p>
    <w:p w14:paraId="23429D61">
      <w:pPr>
        <w:pStyle w:val="70"/>
        <w:shd w:val="clear"/>
        <w:spacing w:line="60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（签字或盖章）：                     （签字或盖章）：</w:t>
      </w:r>
    </w:p>
    <w:p w14:paraId="2FE20736">
      <w:pPr>
        <w:shd w:val="clear"/>
        <w:spacing w:line="600" w:lineRule="auto"/>
        <w:ind w:firstLine="1200" w:firstLineChars="5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                           年  月  日</w:t>
      </w:r>
    </w:p>
    <w:p w14:paraId="74869AB4">
      <w:pPr>
        <w:autoSpaceDE w:val="0"/>
        <w:autoSpaceDN w:val="0"/>
        <w:adjustRightInd w:val="0"/>
        <w:spacing w:line="600" w:lineRule="exact"/>
        <w:ind w:firstLine="640"/>
        <w:jc w:val="center"/>
        <w:rPr>
          <w:rFonts w:hint="eastAsia" w:ascii="宋体" w:hAnsi="宋体" w:eastAsia="宋体" w:cs="宋体"/>
          <w:sz w:val="24"/>
        </w:rPr>
        <w:sectPr>
          <w:pgSz w:w="11907" w:h="16840"/>
          <w:pgMar w:top="1474" w:right="1814" w:bottom="1474" w:left="1814" w:header="851" w:footer="851" w:gutter="0"/>
          <w:cols w:space="720" w:num="1"/>
          <w:docGrid w:linePitch="462" w:charSpace="0"/>
        </w:sectPr>
      </w:pPr>
    </w:p>
    <w:p w14:paraId="33344D54">
      <w:pPr>
        <w:pStyle w:val="3"/>
        <w:numPr>
          <w:ilvl w:val="1"/>
          <w:numId w:val="0"/>
        </w:numPr>
        <w:shd w:val="clear"/>
        <w:tabs>
          <w:tab w:val="left" w:pos="840"/>
        </w:tabs>
        <w:spacing w:before="0" w:after="0" w:line="360" w:lineRule="auto"/>
        <w:jc w:val="center"/>
        <w:rPr>
          <w:rFonts w:hint="eastAsia" w:ascii="宋体" w:hAnsi="宋体" w:eastAsia="宋体" w:cs="宋体"/>
          <w:color w:val="auto"/>
          <w:sz w:val="28"/>
          <w:szCs w:val="28"/>
          <w:highlight w:val="none"/>
          <w:lang w:eastAsia="zh-CN"/>
        </w:rPr>
      </w:pPr>
      <w:bookmarkStart w:id="312" w:name="_Toc12905"/>
      <w:r>
        <w:rPr>
          <w:rFonts w:hint="eastAsia" w:ascii="宋体" w:hAnsi="宋体" w:eastAsia="宋体" w:cs="宋体"/>
          <w:color w:val="auto"/>
          <w:sz w:val="28"/>
          <w:szCs w:val="28"/>
          <w:highlight w:val="none"/>
          <w:lang w:eastAsia="zh-CN"/>
        </w:rPr>
        <w:t>采购合同文本</w:t>
      </w:r>
      <w:bookmarkEnd w:id="312"/>
    </w:p>
    <w:p w14:paraId="543759D4">
      <w:pPr>
        <w:keepNext w:val="0"/>
        <w:keepLines w:val="0"/>
        <w:pageBreakBefore w:val="0"/>
        <w:numPr>
          <w:ilvl w:val="0"/>
          <w:numId w:val="0"/>
        </w:numPr>
        <w:shd w:val="clea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auto"/>
          <w:sz w:val="24"/>
          <w:highlight w:val="none"/>
          <w:lang w:val="en-US" w:eastAsia="zh-CN"/>
        </w:rPr>
      </w:pPr>
    </w:p>
    <w:p w14:paraId="64D905BC">
      <w:pPr>
        <w:keepNext w:val="0"/>
        <w:keepLines w:val="0"/>
        <w:pageBreakBefore w:val="0"/>
        <w:numPr>
          <w:ilvl w:val="0"/>
          <w:numId w:val="0"/>
        </w:numPr>
        <w:shd w:val="clear"/>
        <w:kinsoku/>
        <w:wordWrap/>
        <w:overflowPunct/>
        <w:topLinePunct w:val="0"/>
        <w:autoSpaceDE w:val="0"/>
        <w:autoSpaceDN w:val="0"/>
        <w:bidi w:val="0"/>
        <w:adjustRightInd w:val="0"/>
        <w:snapToGrid/>
        <w:spacing w:line="500" w:lineRule="exact"/>
        <w:ind w:firstLine="2880" w:firstLineChars="1200"/>
        <w:jc w:val="left"/>
        <w:textAlignment w:val="auto"/>
        <w:rPr>
          <w:rFonts w:hint="eastAsia" w:ascii="宋体" w:hAnsi="宋体" w:eastAsia="宋体" w:cs="宋体"/>
          <w:color w:val="auto"/>
          <w:sz w:val="24"/>
          <w:highlight w:val="none"/>
          <w:lang w:val="en-US" w:eastAsia="zh-CN"/>
        </w:rPr>
      </w:pPr>
    </w:p>
    <w:p w14:paraId="3922DF9E">
      <w:pPr>
        <w:keepNext w:val="0"/>
        <w:keepLines w:val="0"/>
        <w:pageBreakBefore w:val="0"/>
        <w:numPr>
          <w:ilvl w:val="0"/>
          <w:numId w:val="0"/>
        </w:numPr>
        <w:shd w:val="clear"/>
        <w:kinsoku/>
        <w:wordWrap/>
        <w:overflowPunct/>
        <w:topLinePunct w:val="0"/>
        <w:autoSpaceDE w:val="0"/>
        <w:autoSpaceDN w:val="0"/>
        <w:bidi w:val="0"/>
        <w:adjustRightInd w:val="0"/>
        <w:snapToGrid/>
        <w:spacing w:line="500" w:lineRule="exact"/>
        <w:ind w:firstLine="2880" w:firstLineChars="1200"/>
        <w:jc w:val="left"/>
        <w:textAlignment w:val="auto"/>
        <w:rPr>
          <w:rFonts w:hint="eastAsia" w:ascii="宋体" w:hAnsi="宋体" w:eastAsia="宋体" w:cs="宋体"/>
          <w:color w:val="auto"/>
          <w:sz w:val="24"/>
          <w:highlight w:val="none"/>
          <w:lang w:val="en-US" w:eastAsia="zh-CN"/>
        </w:rPr>
      </w:pPr>
    </w:p>
    <w:p w14:paraId="3C19BE23">
      <w:pPr>
        <w:keepNext w:val="0"/>
        <w:keepLines w:val="0"/>
        <w:pageBreakBefore w:val="0"/>
        <w:numPr>
          <w:ilvl w:val="0"/>
          <w:numId w:val="0"/>
        </w:numPr>
        <w:shd w:val="clear"/>
        <w:kinsoku/>
        <w:wordWrap/>
        <w:overflowPunct/>
        <w:topLinePunct w:val="0"/>
        <w:autoSpaceDE w:val="0"/>
        <w:autoSpaceDN w:val="0"/>
        <w:bidi w:val="0"/>
        <w:adjustRightInd w:val="0"/>
        <w:snapToGrid/>
        <w:spacing w:line="500" w:lineRule="exact"/>
        <w:ind w:firstLine="2880" w:firstLineChars="1200"/>
        <w:jc w:val="left"/>
        <w:textAlignment w:val="auto"/>
        <w:rPr>
          <w:rFonts w:hint="eastAsia" w:ascii="宋体" w:hAnsi="宋体" w:eastAsia="宋体" w:cs="宋体"/>
          <w:color w:val="auto"/>
          <w:sz w:val="24"/>
          <w:highlight w:val="none"/>
          <w:lang w:val="en-US" w:eastAsia="zh-CN"/>
        </w:rPr>
      </w:pPr>
    </w:p>
    <w:p w14:paraId="322DA81E">
      <w:pPr>
        <w:keepNext w:val="0"/>
        <w:keepLines w:val="0"/>
        <w:pageBreakBefore w:val="0"/>
        <w:numPr>
          <w:ilvl w:val="0"/>
          <w:numId w:val="0"/>
        </w:numPr>
        <w:shd w:val="clear"/>
        <w:kinsoku/>
        <w:wordWrap/>
        <w:overflowPunct/>
        <w:topLinePunct w:val="0"/>
        <w:autoSpaceDE w:val="0"/>
        <w:autoSpaceDN w:val="0"/>
        <w:bidi w:val="0"/>
        <w:adjustRightInd w:val="0"/>
        <w:snapToGrid/>
        <w:spacing w:line="500" w:lineRule="exact"/>
        <w:ind w:firstLine="2880" w:firstLineChars="1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以甲乙双方实际签订为准</w:t>
      </w:r>
    </w:p>
    <w:p w14:paraId="086D6501">
      <w:pPr>
        <w:pStyle w:val="25"/>
        <w:numPr>
          <w:ilvl w:val="0"/>
          <w:numId w:val="0"/>
        </w:numPr>
        <w:jc w:val="left"/>
        <w:rPr>
          <w:rFonts w:hint="eastAsia" w:ascii="宋体" w:hAnsi="宋体" w:eastAsia="宋体" w:cs="宋体"/>
          <w:b/>
          <w:bCs/>
          <w:color w:val="FF0000"/>
          <w:sz w:val="21"/>
          <w:szCs w:val="21"/>
          <w:lang w:val="en-US" w:eastAsia="zh-CN"/>
        </w:rPr>
      </w:pPr>
    </w:p>
    <w:p w14:paraId="7E40B0DD">
      <w:pPr>
        <w:shd w:val="clear" w:color="auto" w:fill="FFFFFF"/>
        <w:bidi w:val="0"/>
        <w:snapToGrid w:val="0"/>
        <w:spacing w:line="440" w:lineRule="exact"/>
        <w:ind w:left="0" w:leftChars="0" w:firstLine="0" w:firstLineChars="0"/>
        <w:rPr>
          <w:rFonts w:hint="eastAsia" w:ascii="宋体" w:hAnsi="宋体" w:cs="宋体"/>
          <w:color w:val="000000"/>
          <w:sz w:val="24"/>
        </w:rPr>
      </w:pPr>
    </w:p>
    <w:p w14:paraId="21224FE0">
      <w:pPr>
        <w:pStyle w:val="8"/>
        <w:bidi w:val="0"/>
        <w:rPr>
          <w:rFonts w:hint="eastAsia"/>
          <w:color w:val="000000"/>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589C4346">
      <w:pPr>
        <w:jc w:val="center"/>
        <w:rPr>
          <w:rFonts w:hint="eastAsia" w:ascii="宋体" w:hAnsi="宋体" w:eastAsia="宋体" w:cs="宋体"/>
          <w:b/>
          <w:bCs/>
          <w:color w:val="auto"/>
          <w:sz w:val="24"/>
          <w:szCs w:val="24"/>
        </w:rPr>
      </w:pPr>
      <w:r>
        <w:rPr>
          <w:rFonts w:hint="eastAsia" w:ascii="宋体" w:hAnsi="宋体" w:eastAsia="宋体" w:cs="宋体"/>
          <w:b/>
          <w:color w:val="auto"/>
          <w:sz w:val="24"/>
          <w:szCs w:val="24"/>
        </w:rPr>
        <w:t>河南省政府采购合同融资政策告知函</w:t>
      </w:r>
    </w:p>
    <w:p w14:paraId="5BE294C6">
      <w:pPr>
        <w:rPr>
          <w:rFonts w:hint="default" w:ascii="Calibri" w:hAnsi="Calibri" w:eastAsia="仿宋" w:cs="Calibri"/>
          <w:color w:val="auto"/>
          <w:sz w:val="21"/>
          <w:szCs w:val="21"/>
        </w:rPr>
      </w:pPr>
    </w:p>
    <w:p w14:paraId="5289B2F7">
      <w:pPr>
        <w:spacing w:line="48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p>
    <w:p w14:paraId="569CAB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欢迎贵公司参与河南省政府采购活动！</w:t>
      </w:r>
    </w:p>
    <w:p w14:paraId="60EC7BC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政府采购合同融资是河南省财政厅支持中小微企业发展，针对参与政府采购活动的供应商融资难、融资贵问题推出的一项融资政策。贵公司若成为本次政府采购项目的</w:t>
      </w:r>
      <w:r>
        <w:rPr>
          <w:rFonts w:hint="eastAsia" w:ascii="宋体" w:hAnsi="宋体" w:eastAsia="宋体" w:cs="宋体"/>
          <w:color w:val="auto"/>
          <w:sz w:val="24"/>
          <w:szCs w:val="24"/>
          <w:lang w:eastAsia="zh-CN"/>
        </w:rPr>
        <w:t>入围</w:t>
      </w:r>
      <w:r>
        <w:rPr>
          <w:rFonts w:hint="eastAsia" w:ascii="宋体" w:hAnsi="宋体" w:eastAsia="宋体" w:cs="宋体"/>
          <w:color w:val="auto"/>
          <w:sz w:val="24"/>
          <w:szCs w:val="24"/>
        </w:rPr>
        <w:t>供应商，可持政府采购合同向金融机构申请贷款，无需抵押、担保，融资机构将根据《河南省政府采购合同融资工作实施方案》（豫财购〔2017〕10号），按照双方自愿的原则提供便捷、优惠的贷款服务。</w:t>
      </w:r>
    </w:p>
    <w:p w14:paraId="0F78A3A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贷款渠道和提供贷款的金融机构，可在河南省政府采购网“河南省政府采购合同融资平台”查询联系。政策解读网址：</w:t>
      </w:r>
    </w:p>
    <w:p w14:paraId="1A5B194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"http://www.hngp.gov.cn/henan/content?infoId=1601449567470800&amp;channelCode=H6016" </w:instrText>
      </w:r>
      <w:r>
        <w:rPr>
          <w:rFonts w:hint="eastAsia" w:ascii="宋体" w:hAnsi="宋体" w:eastAsia="宋体" w:cs="宋体"/>
          <w:color w:val="auto"/>
          <w:sz w:val="24"/>
          <w:szCs w:val="24"/>
        </w:rPr>
        <w:fldChar w:fldCharType="separate"/>
      </w:r>
      <w:r>
        <w:rPr>
          <w:rStyle w:val="32"/>
          <w:rFonts w:hint="eastAsia" w:ascii="宋体" w:hAnsi="宋体" w:eastAsia="宋体" w:cs="宋体"/>
          <w:sz w:val="24"/>
          <w:szCs w:val="24"/>
        </w:rPr>
        <w:t>http://www.hngp.gov.cn/henan/content?infoId=1601449567470800&amp;channelCode=H6016</w:t>
      </w:r>
      <w:r>
        <w:rPr>
          <w:rFonts w:hint="eastAsia" w:ascii="宋体" w:hAnsi="宋体" w:eastAsia="宋体" w:cs="宋体"/>
          <w:color w:val="auto"/>
          <w:sz w:val="24"/>
          <w:szCs w:val="24"/>
        </w:rPr>
        <w:fldChar w:fldCharType="end"/>
      </w:r>
    </w:p>
    <w:p w14:paraId="6EBCD32D">
      <w:pPr>
        <w:pStyle w:val="38"/>
        <w:rPr>
          <w:rFonts w:hint="eastAsia"/>
        </w:rPr>
      </w:pPr>
    </w:p>
    <w:p w14:paraId="1FD4D103">
      <w:pPr>
        <w:pStyle w:val="38"/>
        <w:rPr>
          <w:rFonts w:hint="eastAsia"/>
        </w:rPr>
      </w:pPr>
    </w:p>
    <w:p w14:paraId="6D6C6461">
      <w:pPr>
        <w:pStyle w:val="22"/>
        <w:shd w:val="clear" w:color="070000" w:fill="FFFFFF"/>
        <w:spacing w:before="0" w:beforeAutospacing="0" w:after="0" w:afterAutospacing="0" w:line="360" w:lineRule="auto"/>
        <w:ind w:left="0" w:leftChars="0" w:firstLine="0" w:firstLineChars="0"/>
        <w:jc w:val="left"/>
        <w:rPr>
          <w:rFonts w:hint="eastAsia" w:ascii="宋体" w:hAnsi="宋体" w:eastAsia="宋体" w:cs="宋体"/>
          <w:color w:val="auto"/>
          <w:spacing w:val="8"/>
          <w:sz w:val="24"/>
          <w:szCs w:val="24"/>
          <w:shd w:val="clear" w:color="080000" w:fill="FFFFFF"/>
          <w:lang w:eastAsia="zh-CN"/>
        </w:rPr>
      </w:pPr>
      <w:r>
        <w:rPr>
          <w:rFonts w:hint="eastAsia" w:ascii="宋体" w:hAnsi="宋体" w:eastAsia="宋体" w:cs="宋体"/>
          <w:color w:val="auto"/>
          <w:spacing w:val="8"/>
          <w:sz w:val="24"/>
          <w:szCs w:val="24"/>
          <w:shd w:val="clear" w:color="080000" w:fill="FFFFFF"/>
          <w:lang w:eastAsia="zh-CN"/>
        </w:rPr>
        <w:t>注：</w:t>
      </w:r>
    </w:p>
    <w:p w14:paraId="531214AF">
      <w:pPr>
        <w:pStyle w:val="25"/>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630" w:leftChars="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1.预进行合同融资的，在签订合同时，供应商的合同账号需为合同融资行指定的账户和账号。</w:t>
      </w:r>
    </w:p>
    <w:p w14:paraId="6429AB1D">
      <w:pPr>
        <w:pStyle w:val="25"/>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200" w:firstLine="241" w:firstLineChars="1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FF0000"/>
          <w:sz w:val="24"/>
          <w:szCs w:val="24"/>
          <w:lang w:val="en-US" w:eastAsia="zh-CN"/>
        </w:rPr>
        <w:t>2.预进行合同融资的，请提醒采购人在合同备案时，将备案系统中供应商默认账号修改后合同融资行指定的账户和账号，然后再提交合同备案。</w:t>
      </w:r>
    </w:p>
    <w:p w14:paraId="36DD08F9">
      <w:pPr>
        <w:pStyle w:val="23"/>
        <w:bidi w:val="0"/>
        <w:spacing w:line="400" w:lineRule="exact"/>
        <w:rPr>
          <w:rFonts w:hint="eastAsia" w:ascii="宋体" w:hAnsi="宋体" w:eastAsia="宋体" w:cs="宋体"/>
          <w:b/>
          <w:bCs/>
          <w:color w:val="000000"/>
          <w:lang w:eastAsia="zh-CN"/>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0F36A7D4">
      <w:pPr>
        <w:pStyle w:val="23"/>
        <w:spacing w:line="400" w:lineRule="exact"/>
        <w:ind w:firstLine="643"/>
        <w:rPr>
          <w:rFonts w:hint="eastAsia" w:ascii="宋体" w:hAnsi="宋体" w:eastAsia="宋体" w:cs="宋体"/>
          <w:color w:val="000000"/>
          <w:highlight w:val="none"/>
          <w:lang w:eastAsia="zh-CN"/>
        </w:rPr>
      </w:pPr>
      <w:bookmarkStart w:id="313" w:name="_Toc1626"/>
      <w:r>
        <w:rPr>
          <w:rFonts w:hint="eastAsia" w:ascii="宋体" w:hAnsi="宋体" w:eastAsia="宋体" w:cs="宋体"/>
          <w:color w:val="000000"/>
          <w:highlight w:val="none"/>
        </w:rPr>
        <w:t xml:space="preserve">第五章 </w:t>
      </w:r>
      <w:r>
        <w:rPr>
          <w:rFonts w:hint="eastAsia" w:ascii="宋体" w:hAnsi="宋体" w:eastAsia="宋体" w:cs="宋体"/>
          <w:color w:val="000000"/>
          <w:highlight w:val="none"/>
          <w:lang w:eastAsia="zh-CN"/>
        </w:rPr>
        <w:t>采购需求以及最高限制单价</w:t>
      </w:r>
      <w:bookmarkEnd w:id="313"/>
    </w:p>
    <w:p w14:paraId="1586C3C0">
      <w:pPr>
        <w:pStyle w:val="23"/>
        <w:spacing w:line="400" w:lineRule="exact"/>
        <w:ind w:firstLine="643"/>
        <w:rPr>
          <w:rFonts w:ascii="宋体" w:hAnsi="宋体" w:eastAsia="宋体" w:cs="宋体"/>
          <w:color w:val="000000"/>
        </w:rPr>
      </w:pPr>
    </w:p>
    <w:p w14:paraId="63AF6260">
      <w:pPr>
        <w:pStyle w:val="3"/>
        <w:pageBreakBefore w:val="0"/>
        <w:widowControl w:val="0"/>
        <w:numPr>
          <w:ilvl w:val="0"/>
          <w:numId w:val="0"/>
        </w:numPr>
        <w:kinsoku/>
        <w:wordWrap/>
        <w:overflowPunct/>
        <w:topLinePunct w:val="0"/>
        <w:autoSpaceDE/>
        <w:autoSpaceDN/>
        <w:bidi w:val="0"/>
        <w:adjustRightInd/>
        <w:snapToGrid w:val="0"/>
        <w:spacing w:before="0" w:after="0" w:line="360" w:lineRule="auto"/>
        <w:ind w:firstLine="241" w:firstLineChars="100"/>
        <w:textAlignment w:val="auto"/>
        <w:rPr>
          <w:rFonts w:hint="eastAsia" w:ascii="宋体" w:hAnsi="宋体" w:eastAsia="宋体" w:cs="宋体"/>
          <w:b/>
          <w:bCs/>
          <w:sz w:val="24"/>
          <w:szCs w:val="24"/>
          <w:highlight w:val="none"/>
        </w:rPr>
      </w:pPr>
      <w:bookmarkStart w:id="314" w:name="_Toc3077"/>
      <w:bookmarkStart w:id="315" w:name="_Toc5505"/>
      <w:bookmarkStart w:id="316" w:name="_Toc485977910"/>
      <w:bookmarkStart w:id="317" w:name="_Toc25932596"/>
      <w:bookmarkStart w:id="318" w:name="_Toc485977814"/>
      <w:r>
        <w:rPr>
          <w:rFonts w:hint="eastAsia" w:ascii="宋体" w:hAnsi="宋体" w:eastAsia="宋体" w:cs="宋体"/>
          <w:b/>
          <w:bCs/>
          <w:sz w:val="24"/>
          <w:szCs w:val="24"/>
          <w:highlight w:val="none"/>
          <w:lang w:eastAsia="zh-CN"/>
        </w:rPr>
        <w:t>一、采购需求</w:t>
      </w:r>
      <w:bookmarkEnd w:id="314"/>
      <w:bookmarkEnd w:id="315"/>
    </w:p>
    <w:p w14:paraId="24E99E9A">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eastAsia="zh-CN"/>
        </w:rPr>
        <w:t>项目编号：息财公开</w:t>
      </w:r>
      <w:r>
        <w:rPr>
          <w:rFonts w:hint="eastAsia" w:ascii="宋体" w:hAnsi="宋体" w:eastAsia="宋体" w:cs="宋体"/>
          <w:i w:val="0"/>
          <w:iCs w:val="0"/>
          <w:color w:val="auto"/>
          <w:sz w:val="24"/>
          <w:szCs w:val="24"/>
          <w:highlight w:val="none"/>
          <w:lang w:val="en-US" w:eastAsia="zh-CN"/>
        </w:rPr>
        <w:t>-2025-02-9</w:t>
      </w:r>
    </w:p>
    <w:p w14:paraId="463BE02C">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lang w:eastAsia="zh-CN"/>
        </w:rPr>
        <w:t>息县建设工程施工图联合审查第三方服务框架协议政府采购项目</w:t>
      </w:r>
    </w:p>
    <w:p w14:paraId="60394813">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3.采购方式：封闭式框架协议</w:t>
      </w:r>
    </w:p>
    <w:p w14:paraId="113FBC4B">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预算金额：</w:t>
      </w:r>
      <w:r>
        <w:rPr>
          <w:rFonts w:hint="eastAsia" w:ascii="宋体" w:hAnsi="宋体" w:eastAsia="宋体" w:cs="宋体"/>
          <w:i w:val="0"/>
          <w:iCs w:val="0"/>
          <w:color w:val="auto"/>
          <w:sz w:val="24"/>
          <w:szCs w:val="24"/>
          <w:highlight w:val="none"/>
          <w:lang w:eastAsia="zh-CN"/>
        </w:rPr>
        <w:t>参照</w:t>
      </w:r>
      <w:r>
        <w:rPr>
          <w:rFonts w:hint="eastAsia" w:ascii="宋体" w:hAnsi="宋体" w:eastAsia="宋体" w:cs="宋体"/>
          <w:i w:val="0"/>
          <w:iCs w:val="0"/>
          <w:color w:val="auto"/>
          <w:sz w:val="24"/>
          <w:szCs w:val="24"/>
          <w:highlight w:val="none"/>
        </w:rPr>
        <w:t>河南省住房和城乡建设厅、河南省财政厅、河南省人民防控办公室《关于印发贯彻落实河南省人民政府办公厅“联合审图”方案有关工作的通知》豫建设【2019】57号文件要求，</w:t>
      </w:r>
      <w:r>
        <w:rPr>
          <w:rFonts w:hint="eastAsia" w:ascii="宋体" w:hAnsi="宋体" w:eastAsia="宋体" w:cs="宋体"/>
          <w:i w:val="0"/>
          <w:iCs w:val="0"/>
          <w:color w:val="auto"/>
          <w:sz w:val="24"/>
          <w:szCs w:val="24"/>
          <w:highlight w:val="none"/>
          <w:lang w:eastAsia="zh-CN"/>
        </w:rPr>
        <w:t>本次采购项目</w:t>
      </w:r>
      <w:r>
        <w:rPr>
          <w:rFonts w:hint="eastAsia" w:ascii="宋体" w:hAnsi="宋体" w:eastAsia="宋体" w:cs="宋体"/>
          <w:i w:val="0"/>
          <w:iCs w:val="0"/>
          <w:color w:val="auto"/>
          <w:sz w:val="24"/>
          <w:szCs w:val="24"/>
          <w:highlight w:val="none"/>
        </w:rPr>
        <w:t>审查费用</w:t>
      </w:r>
      <w:r>
        <w:rPr>
          <w:rFonts w:hint="eastAsia" w:ascii="宋体" w:hAnsi="宋体" w:eastAsia="宋体" w:cs="宋体"/>
          <w:i w:val="0"/>
          <w:iCs w:val="0"/>
          <w:color w:val="auto"/>
          <w:sz w:val="24"/>
          <w:szCs w:val="24"/>
          <w:highlight w:val="none"/>
          <w:lang w:eastAsia="zh-CN"/>
        </w:rPr>
        <w:t>为附件</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《河南省施工图设计文件审查结算标准》</w:t>
      </w:r>
      <w:r>
        <w:rPr>
          <w:rFonts w:hint="eastAsia" w:ascii="宋体" w:hAnsi="宋体" w:eastAsia="宋体" w:cs="宋体"/>
          <w:i w:val="0"/>
          <w:iCs w:val="0"/>
          <w:color w:val="auto"/>
          <w:sz w:val="24"/>
          <w:szCs w:val="24"/>
          <w:highlight w:val="none"/>
          <w:lang w:eastAsia="zh-CN"/>
        </w:rPr>
        <w:t>的</w:t>
      </w:r>
      <w:r>
        <w:rPr>
          <w:rFonts w:hint="eastAsia" w:ascii="宋体" w:hAnsi="宋体" w:eastAsia="宋体" w:cs="宋体"/>
          <w:i w:val="0"/>
          <w:iCs w:val="0"/>
          <w:color w:val="auto"/>
          <w:sz w:val="24"/>
          <w:szCs w:val="24"/>
          <w:highlight w:val="none"/>
          <w:lang w:val="en-US" w:eastAsia="zh-CN"/>
        </w:rPr>
        <w:t>95</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；（详见征集文件“第五章 采购需求以及最高限制单价”）</w:t>
      </w:r>
    </w:p>
    <w:p w14:paraId="5573CA3D">
      <w:pPr>
        <w:pageBreakBefore w:val="0"/>
        <w:kinsoku/>
        <w:overflowPunct/>
        <w:topLinePunct w:val="0"/>
        <w:bidi w:val="0"/>
        <w:snapToGrid/>
        <w:spacing w:line="500" w:lineRule="exact"/>
        <w:ind w:left="0" w:leftChars="0" w:firstLine="660" w:firstLineChars="2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eastAsia="宋体" w:cs="宋体"/>
          <w:i w:val="0"/>
          <w:iCs w:val="0"/>
          <w:color w:val="auto"/>
          <w:sz w:val="24"/>
          <w:szCs w:val="24"/>
          <w:highlight w:val="none"/>
          <w:lang w:eastAsia="zh-CN"/>
        </w:rPr>
        <w:t>参照</w:t>
      </w:r>
      <w:r>
        <w:rPr>
          <w:rFonts w:hint="eastAsia" w:ascii="宋体" w:hAnsi="宋体" w:eastAsia="宋体" w:cs="宋体"/>
          <w:i w:val="0"/>
          <w:iCs w:val="0"/>
          <w:color w:val="auto"/>
          <w:sz w:val="24"/>
          <w:szCs w:val="24"/>
          <w:highlight w:val="none"/>
        </w:rPr>
        <w:t>河南省住房和城乡建设厅、河南省财政厅、河南省人民防控办公室《关于印发贯彻落实河南省人民政府办公厅“联合审图”方案有关工作的通知》豫建设【2019】57号文件要求，</w:t>
      </w:r>
      <w:r>
        <w:rPr>
          <w:rFonts w:hint="eastAsia" w:ascii="宋体" w:hAnsi="宋体" w:eastAsia="宋体" w:cs="宋体"/>
          <w:i w:val="0"/>
          <w:iCs w:val="0"/>
          <w:color w:val="auto"/>
          <w:sz w:val="24"/>
          <w:szCs w:val="24"/>
          <w:highlight w:val="none"/>
          <w:lang w:eastAsia="zh-CN"/>
        </w:rPr>
        <w:t>本次采购项目</w:t>
      </w:r>
      <w:r>
        <w:rPr>
          <w:rFonts w:hint="eastAsia" w:ascii="宋体" w:hAnsi="宋体" w:eastAsia="宋体" w:cs="宋体"/>
          <w:i w:val="0"/>
          <w:iCs w:val="0"/>
          <w:color w:val="auto"/>
          <w:sz w:val="24"/>
          <w:szCs w:val="24"/>
          <w:highlight w:val="none"/>
        </w:rPr>
        <w:t>审查费用</w:t>
      </w:r>
      <w:r>
        <w:rPr>
          <w:rFonts w:hint="eastAsia" w:ascii="宋体" w:hAnsi="宋体" w:eastAsia="宋体" w:cs="宋体"/>
          <w:i w:val="0"/>
          <w:iCs w:val="0"/>
          <w:color w:val="auto"/>
          <w:sz w:val="24"/>
          <w:szCs w:val="24"/>
          <w:highlight w:val="none"/>
          <w:lang w:eastAsia="zh-CN"/>
        </w:rPr>
        <w:t>为附件</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《河南省施工图设计文件审查结算标准》</w:t>
      </w:r>
      <w:r>
        <w:rPr>
          <w:rFonts w:hint="eastAsia" w:ascii="宋体" w:hAnsi="宋体" w:eastAsia="宋体" w:cs="宋体"/>
          <w:i w:val="0"/>
          <w:iCs w:val="0"/>
          <w:color w:val="auto"/>
          <w:sz w:val="24"/>
          <w:szCs w:val="24"/>
          <w:highlight w:val="none"/>
          <w:lang w:eastAsia="zh-CN"/>
        </w:rPr>
        <w:t>的</w:t>
      </w:r>
      <w:r>
        <w:rPr>
          <w:rFonts w:hint="eastAsia" w:ascii="宋体" w:hAnsi="宋体" w:eastAsia="宋体" w:cs="宋体"/>
          <w:i w:val="0"/>
          <w:iCs w:val="0"/>
          <w:color w:val="auto"/>
          <w:sz w:val="24"/>
          <w:szCs w:val="24"/>
          <w:highlight w:val="none"/>
          <w:lang w:val="en-US" w:eastAsia="zh-CN"/>
        </w:rPr>
        <w:t>95</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；（详见征集文件“第五章 采购需求以及最高限制单价”）</w:t>
      </w:r>
    </w:p>
    <w:p w14:paraId="6CBDE7F0">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5.采购需求：</w:t>
      </w:r>
    </w:p>
    <w:p w14:paraId="6E5B51B3">
      <w:pPr>
        <w:widowControl/>
        <w:wordWrap w:val="0"/>
        <w:spacing w:line="500" w:lineRule="exact"/>
        <w:ind w:left="0" w:leftChars="0" w:firstLine="638" w:firstLineChars="266"/>
        <w:jc w:val="left"/>
        <w:rPr>
          <w:rFonts w:ascii="宋体" w:hAnsi="宋体" w:eastAsia="宋体" w:cs="宋体"/>
          <w:bCs/>
          <w:sz w:val="24"/>
          <w:szCs w:val="24"/>
          <w:highlight w:val="none"/>
        </w:rPr>
      </w:pPr>
      <w:r>
        <w:rPr>
          <w:rFonts w:hint="eastAsia" w:ascii="宋体" w:hAnsi="宋体" w:eastAsia="宋体" w:cs="宋体"/>
          <w:bCs/>
          <w:sz w:val="24"/>
          <w:szCs w:val="24"/>
          <w:highlight w:val="none"/>
        </w:rPr>
        <w:t>5.1采购内容：</w:t>
      </w:r>
      <w:r>
        <w:rPr>
          <w:rFonts w:hint="eastAsia" w:ascii="宋体" w:hAnsi="宋体" w:eastAsia="宋体" w:cs="宋体"/>
          <w:i w:val="0"/>
          <w:iCs w:val="0"/>
          <w:color w:val="auto"/>
          <w:sz w:val="24"/>
          <w:szCs w:val="24"/>
          <w:highlight w:val="none"/>
          <w:lang w:eastAsia="zh-CN"/>
        </w:rPr>
        <w:t>息县建设工程施工图联合审查第三方服务框架协议政府采购</w:t>
      </w:r>
      <w:r>
        <w:rPr>
          <w:rFonts w:hint="eastAsia" w:ascii="宋体" w:hAnsi="宋体" w:eastAsia="宋体" w:cs="宋体"/>
          <w:bCs/>
          <w:sz w:val="24"/>
          <w:szCs w:val="24"/>
          <w:highlight w:val="none"/>
          <w:lang w:val="en-US" w:eastAsia="zh-CN"/>
        </w:rPr>
        <w:t>5家</w:t>
      </w:r>
      <w:r>
        <w:rPr>
          <w:rFonts w:hint="eastAsia" w:ascii="宋体" w:hAnsi="宋体" w:eastAsia="宋体" w:cs="宋体"/>
          <w:i w:val="0"/>
          <w:iCs w:val="0"/>
          <w:color w:val="auto"/>
          <w:sz w:val="24"/>
          <w:szCs w:val="24"/>
          <w:highlight w:val="none"/>
          <w:lang w:eastAsia="zh-CN"/>
        </w:rPr>
        <w:t>施工图</w:t>
      </w:r>
      <w:r>
        <w:rPr>
          <w:rFonts w:hint="eastAsia" w:ascii="宋体" w:hAnsi="宋体" w:eastAsia="宋体" w:cs="宋体"/>
          <w:bCs/>
          <w:sz w:val="24"/>
          <w:szCs w:val="24"/>
          <w:highlight w:val="none"/>
          <w:lang w:eastAsia="zh-CN"/>
        </w:rPr>
        <w:t>审查公司</w:t>
      </w:r>
    </w:p>
    <w:p w14:paraId="65DF5626">
      <w:pPr>
        <w:widowControl/>
        <w:wordWrap w:val="0"/>
        <w:spacing w:line="500" w:lineRule="exact"/>
        <w:ind w:left="0" w:leftChars="0" w:firstLine="638" w:firstLineChars="266"/>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5.2资金来源：财政资金，已落实</w:t>
      </w:r>
    </w:p>
    <w:p w14:paraId="503C7942">
      <w:pPr>
        <w:widowControl/>
        <w:wordWrap w:val="0"/>
        <w:spacing w:line="500" w:lineRule="exact"/>
        <w:ind w:left="0" w:leftChars="0" w:firstLine="638" w:firstLineChars="266"/>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5.3服务对象范围：息县住房和城乡建设局  </w:t>
      </w:r>
    </w:p>
    <w:p w14:paraId="787EBB30">
      <w:pPr>
        <w:widowControl/>
        <w:wordWrap w:val="0"/>
        <w:spacing w:line="500" w:lineRule="exact"/>
        <w:ind w:left="0" w:leftChars="0" w:firstLine="638" w:firstLineChars="266"/>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5.4采购数量：本次拟采购5家</w:t>
      </w:r>
      <w:r>
        <w:rPr>
          <w:rFonts w:hint="eastAsia" w:ascii="宋体" w:hAnsi="宋体" w:eastAsia="宋体" w:cs="宋体"/>
          <w:i w:val="0"/>
          <w:iCs w:val="0"/>
          <w:color w:val="auto"/>
          <w:sz w:val="24"/>
          <w:szCs w:val="24"/>
          <w:highlight w:val="none"/>
          <w:lang w:eastAsia="zh-CN"/>
        </w:rPr>
        <w:t>施工图</w:t>
      </w:r>
      <w:r>
        <w:rPr>
          <w:rFonts w:hint="eastAsia" w:ascii="宋体" w:hAnsi="宋体" w:eastAsia="宋体" w:cs="宋体"/>
          <w:bCs/>
          <w:sz w:val="24"/>
          <w:szCs w:val="24"/>
          <w:highlight w:val="none"/>
          <w:lang w:eastAsia="zh-CN"/>
        </w:rPr>
        <w:t>审查公司</w:t>
      </w:r>
    </w:p>
    <w:p w14:paraId="4BCA05AA">
      <w:pPr>
        <w:widowControl/>
        <w:wordWrap w:val="0"/>
        <w:spacing w:line="500" w:lineRule="exact"/>
        <w:ind w:left="0" w:leftChars="0" w:firstLine="638" w:firstLineChars="266"/>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lang w:eastAsia="zh-CN"/>
        </w:rPr>
        <w:t>框架协议的期限</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lang w:eastAsia="zh-CN"/>
        </w:rPr>
        <w:t>年</w:t>
      </w:r>
    </w:p>
    <w:p w14:paraId="315E07BA">
      <w:pPr>
        <w:widowControl/>
        <w:wordWrap w:val="0"/>
        <w:spacing w:line="500" w:lineRule="exact"/>
        <w:ind w:left="0" w:leftChars="0" w:firstLine="638" w:firstLineChars="266"/>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质量要求：符合国家现行相关规范及标准要求，确保通过各相关部门审查</w:t>
      </w:r>
    </w:p>
    <w:p w14:paraId="592754D8">
      <w:pPr>
        <w:widowControl/>
        <w:wordWrap w:val="0"/>
        <w:spacing w:line="500" w:lineRule="exact"/>
        <w:ind w:left="0" w:leftChars="0" w:firstLine="638" w:firstLineChars="266"/>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5.7标段划分：本项目共划分为1个标段</w:t>
      </w:r>
    </w:p>
    <w:p w14:paraId="6959D563">
      <w:pPr>
        <w:widowControl/>
        <w:wordWrap w:val="0"/>
        <w:spacing w:line="500" w:lineRule="exact"/>
        <w:ind w:left="0" w:leftChars="0" w:firstLine="420" w:firstLineChars="175"/>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6.合同履行期限：同框架协议的期限</w:t>
      </w:r>
    </w:p>
    <w:p w14:paraId="399027A1">
      <w:pPr>
        <w:widowControl/>
        <w:wordWrap w:val="0"/>
        <w:spacing w:line="500" w:lineRule="exact"/>
        <w:ind w:left="0" w:leftChars="0" w:firstLine="420" w:firstLineChars="175"/>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7.本项目（是/否）接受联合体投标：否</w:t>
      </w:r>
    </w:p>
    <w:p w14:paraId="4EDF6865">
      <w:pPr>
        <w:pStyle w:val="24"/>
        <w:pageBreakBefore w:val="0"/>
        <w:kinsoku/>
        <w:overflowPunct/>
        <w:topLinePunct w:val="0"/>
        <w:bidi w:val="0"/>
        <w:snapToGrid/>
        <w:spacing w:after="0" w:line="500" w:lineRule="exact"/>
        <w:ind w:left="0" w:leftChars="0"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8.是否接受进口产品：</w:t>
      </w:r>
      <w:r>
        <w:rPr>
          <w:rFonts w:hint="eastAsia" w:ascii="宋体" w:hAnsi="宋体" w:eastAsia="宋体" w:cs="宋体"/>
          <w:sz w:val="24"/>
          <w:szCs w:val="24"/>
          <w:highlight w:val="none"/>
          <w:lang w:eastAsia="zh-CN"/>
        </w:rPr>
        <w:t>否</w:t>
      </w:r>
    </w:p>
    <w:p w14:paraId="54E0571F">
      <w:pPr>
        <w:pStyle w:val="3"/>
        <w:keepNext w:val="0"/>
        <w:keepLines/>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9.是否专门面向中小企业：</w:t>
      </w:r>
      <w:r>
        <w:rPr>
          <w:rFonts w:hint="eastAsia" w:eastAsia="宋体" w:cs="宋体"/>
          <w:b w:val="0"/>
          <w:bCs/>
          <w:sz w:val="24"/>
          <w:szCs w:val="24"/>
          <w:highlight w:val="none"/>
          <w:lang w:eastAsia="zh-CN"/>
        </w:rPr>
        <w:t>是</w:t>
      </w:r>
    </w:p>
    <w:p w14:paraId="265E4B90">
      <w:pPr>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bCs/>
          <w:i w:val="0"/>
          <w:iCs w:val="0"/>
          <w:color w:val="auto"/>
          <w:sz w:val="24"/>
          <w:szCs w:val="24"/>
          <w:highlight w:val="none"/>
          <w:lang w:val="en-US" w:eastAsia="zh-CN"/>
        </w:rPr>
      </w:pPr>
    </w:p>
    <w:p w14:paraId="0AD951F2">
      <w:pPr>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二、最高限制单价</w:t>
      </w:r>
    </w:p>
    <w:p w14:paraId="7EAA7A5D">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eastAsia="zh-CN"/>
        </w:rPr>
        <w:t>参照</w:t>
      </w:r>
      <w:r>
        <w:rPr>
          <w:rFonts w:hint="eastAsia" w:ascii="宋体" w:hAnsi="宋体" w:eastAsia="宋体" w:cs="宋体"/>
          <w:i w:val="0"/>
          <w:iCs w:val="0"/>
          <w:color w:val="auto"/>
          <w:sz w:val="24"/>
          <w:szCs w:val="24"/>
          <w:highlight w:val="none"/>
        </w:rPr>
        <w:t>河南省住房和城乡建设厅、河南省财政厅、河南省人民防控办公室《关于印发贯彻落实河南省人民政府办公厅“联合审图”方案有关工作的通知》豫建设【2019】57号文件要求，</w:t>
      </w:r>
      <w:r>
        <w:rPr>
          <w:rFonts w:hint="eastAsia" w:ascii="宋体" w:hAnsi="宋体" w:eastAsia="宋体" w:cs="宋体"/>
          <w:i w:val="0"/>
          <w:iCs w:val="0"/>
          <w:color w:val="auto"/>
          <w:sz w:val="24"/>
          <w:szCs w:val="24"/>
          <w:highlight w:val="none"/>
          <w:lang w:eastAsia="zh-CN"/>
        </w:rPr>
        <w:t>本次采购项目</w:t>
      </w:r>
      <w:r>
        <w:rPr>
          <w:rFonts w:hint="eastAsia" w:ascii="宋体" w:hAnsi="宋体" w:eastAsia="宋体" w:cs="宋体"/>
          <w:i w:val="0"/>
          <w:iCs w:val="0"/>
          <w:color w:val="auto"/>
          <w:sz w:val="24"/>
          <w:szCs w:val="24"/>
          <w:highlight w:val="none"/>
        </w:rPr>
        <w:t>审查费用</w:t>
      </w:r>
      <w:r>
        <w:rPr>
          <w:rFonts w:hint="eastAsia" w:ascii="宋体" w:hAnsi="宋体" w:eastAsia="宋体" w:cs="宋体"/>
          <w:i w:val="0"/>
          <w:iCs w:val="0"/>
          <w:color w:val="auto"/>
          <w:sz w:val="24"/>
          <w:szCs w:val="24"/>
          <w:highlight w:val="none"/>
          <w:lang w:val="en-US" w:eastAsia="zh-CN"/>
        </w:rPr>
        <w:t>采用固定统一付费标准方式，</w:t>
      </w:r>
      <w:r>
        <w:rPr>
          <w:rFonts w:hint="eastAsia" w:ascii="宋体" w:hAnsi="宋体" w:eastAsia="宋体" w:cs="宋体"/>
          <w:i w:val="0"/>
          <w:iCs w:val="0"/>
          <w:color w:val="auto"/>
          <w:sz w:val="24"/>
          <w:szCs w:val="24"/>
          <w:highlight w:val="none"/>
          <w:lang w:eastAsia="zh-CN"/>
        </w:rPr>
        <w:t>即为附件</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《河南省施工图设计文件审查结算标准》</w:t>
      </w:r>
      <w:r>
        <w:rPr>
          <w:rFonts w:hint="eastAsia" w:ascii="宋体" w:hAnsi="宋体" w:eastAsia="宋体" w:cs="宋体"/>
          <w:i w:val="0"/>
          <w:iCs w:val="0"/>
          <w:color w:val="auto"/>
          <w:sz w:val="24"/>
          <w:szCs w:val="24"/>
          <w:highlight w:val="none"/>
          <w:lang w:eastAsia="zh-CN"/>
        </w:rPr>
        <w:t>的</w:t>
      </w:r>
      <w:r>
        <w:rPr>
          <w:rFonts w:hint="eastAsia" w:ascii="宋体" w:hAnsi="宋体" w:eastAsia="宋体" w:cs="宋体"/>
          <w:i w:val="0"/>
          <w:iCs w:val="0"/>
          <w:color w:val="auto"/>
          <w:sz w:val="24"/>
          <w:szCs w:val="24"/>
          <w:highlight w:val="none"/>
          <w:lang w:val="en-US" w:eastAsia="zh-CN"/>
        </w:rPr>
        <w:t>95</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具体如下：</w:t>
      </w:r>
    </w:p>
    <w:p w14:paraId="6FC76FD8">
      <w:pPr>
        <w:pStyle w:val="2"/>
        <w:ind w:firstLine="2891" w:firstLineChars="900"/>
        <w:jc w:val="both"/>
        <w:rPr>
          <w:rFonts w:hint="eastAsia"/>
        </w:rPr>
      </w:pPr>
      <w:r>
        <w:drawing>
          <wp:anchor distT="0" distB="0" distL="114300" distR="114300" simplePos="0" relativeHeight="251660288" behindDoc="0" locked="0" layoutInCell="1" allowOverlap="1">
            <wp:simplePos x="0" y="0"/>
            <wp:positionH relativeFrom="column">
              <wp:posOffset>252095</wp:posOffset>
            </wp:positionH>
            <wp:positionV relativeFrom="page">
              <wp:posOffset>2473960</wp:posOffset>
            </wp:positionV>
            <wp:extent cx="5210810" cy="4411345"/>
            <wp:effectExtent l="0" t="0" r="8890" b="825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6"/>
                    <a:srcRect r="1414" b="20512"/>
                    <a:stretch>
                      <a:fillRect/>
                    </a:stretch>
                  </pic:blipFill>
                  <pic:spPr>
                    <a:xfrm>
                      <a:off x="0" y="0"/>
                      <a:ext cx="5210810" cy="4411345"/>
                    </a:xfrm>
                    <a:prstGeom prst="rect">
                      <a:avLst/>
                    </a:prstGeom>
                    <a:noFill/>
                    <a:ln>
                      <a:noFill/>
                    </a:ln>
                  </pic:spPr>
                </pic:pic>
              </a:graphicData>
            </a:graphic>
          </wp:anchor>
        </w:drawing>
      </w:r>
      <w:r>
        <w:rPr>
          <w:rFonts w:hint="eastAsia" w:ascii="宋体" w:hAnsi="宋体" w:eastAsia="宋体" w:cs="宋体"/>
          <w:color w:val="auto"/>
          <w:sz w:val="24"/>
          <w:szCs w:val="24"/>
          <w:highlight w:val="none"/>
        </w:rPr>
        <w:t xml:space="preserve"> </w:t>
      </w:r>
    </w:p>
    <w:p w14:paraId="59468F15">
      <w:pPr>
        <w:rPr>
          <w:rFonts w:hint="eastAsia"/>
        </w:rPr>
      </w:pPr>
    </w:p>
    <w:bookmarkEnd w:id="316"/>
    <w:bookmarkEnd w:id="317"/>
    <w:bookmarkEnd w:id="318"/>
    <w:p w14:paraId="686B0A55">
      <w:pPr>
        <w:bidi w:val="0"/>
        <w:rPr>
          <w:rFonts w:hint="eastAsia"/>
        </w:rPr>
      </w:pPr>
    </w:p>
    <w:p w14:paraId="2AE280A9">
      <w:pPr>
        <w:rPr>
          <w:rFonts w:hint="eastAsia" w:ascii="宋体" w:hAnsi="宋体" w:eastAsia="宋体" w:cs="宋体"/>
          <w:color w:val="000000"/>
        </w:rPr>
      </w:pPr>
      <w:r>
        <w:rPr>
          <w:rFonts w:hint="eastAsia" w:ascii="宋体" w:hAnsi="宋体" w:eastAsia="宋体" w:cs="宋体"/>
          <w:color w:val="000000"/>
        </w:rPr>
        <w:br w:type="page"/>
      </w:r>
    </w:p>
    <w:p w14:paraId="10773864">
      <w:pPr>
        <w:pStyle w:val="23"/>
        <w:spacing w:line="400" w:lineRule="exact"/>
        <w:ind w:firstLine="643"/>
        <w:rPr>
          <w:rFonts w:ascii="宋体" w:hAnsi="宋体" w:eastAsia="宋体" w:cs="宋体"/>
          <w:color w:val="000000"/>
        </w:rPr>
      </w:pPr>
      <w:bookmarkStart w:id="319" w:name="_Toc29369"/>
      <w:r>
        <w:rPr>
          <w:rFonts w:hint="eastAsia" w:ascii="宋体" w:hAnsi="宋体" w:eastAsia="宋体" w:cs="宋体"/>
          <w:color w:val="000000"/>
        </w:rPr>
        <w:t xml:space="preserve">第六章  </w:t>
      </w:r>
      <w:r>
        <w:rPr>
          <w:rFonts w:hint="eastAsia" w:ascii="宋体" w:hAnsi="宋体" w:eastAsia="宋体" w:cs="宋体"/>
          <w:color w:val="000000"/>
          <w:lang w:eastAsia="zh-CN"/>
        </w:rPr>
        <w:t>响应文件</w:t>
      </w:r>
      <w:r>
        <w:rPr>
          <w:rFonts w:hint="eastAsia" w:ascii="宋体" w:hAnsi="宋体" w:eastAsia="宋体" w:cs="宋体"/>
          <w:color w:val="000000"/>
        </w:rPr>
        <w:t>格式</w:t>
      </w:r>
      <w:bookmarkEnd w:id="319"/>
    </w:p>
    <w:p w14:paraId="1063EE16">
      <w:pPr>
        <w:spacing w:line="400" w:lineRule="exact"/>
        <w:ind w:firstLine="640"/>
        <w:jc w:val="center"/>
        <w:rPr>
          <w:rFonts w:ascii="宋体" w:hAnsi="宋体" w:eastAsia="宋体" w:cs="宋体"/>
          <w:color w:val="000000"/>
          <w:sz w:val="32"/>
          <w:szCs w:val="32"/>
        </w:rPr>
      </w:pPr>
    </w:p>
    <w:p w14:paraId="470FBEC1">
      <w:pPr>
        <w:pStyle w:val="24"/>
        <w:spacing w:line="400" w:lineRule="exact"/>
        <w:ind w:firstLine="210"/>
        <w:jc w:val="center"/>
        <w:rPr>
          <w:rFonts w:ascii="宋体" w:hAnsi="宋体" w:eastAsia="宋体" w:cs="宋体"/>
          <w:color w:val="000000"/>
          <w:sz w:val="28"/>
          <w:szCs w:val="28"/>
        </w:rPr>
      </w:pPr>
      <w:r>
        <w:rPr>
          <w:rFonts w:hint="eastAsia" w:ascii="宋体" w:hAnsi="宋体" w:eastAsia="宋体" w:cs="宋体"/>
          <w:color w:val="000000"/>
        </w:rPr>
        <w:t xml:space="preserve">                            </w:t>
      </w:r>
    </w:p>
    <w:p w14:paraId="3E770390">
      <w:pPr>
        <w:spacing w:line="400" w:lineRule="exact"/>
        <w:ind w:firstLine="640"/>
        <w:jc w:val="center"/>
        <w:rPr>
          <w:rFonts w:ascii="宋体" w:hAnsi="宋体" w:eastAsia="宋体" w:cs="宋体"/>
          <w:color w:val="000000"/>
          <w:kern w:val="0"/>
          <w:sz w:val="32"/>
          <w:szCs w:val="32"/>
          <w:u w:val="single"/>
        </w:rPr>
      </w:pPr>
    </w:p>
    <w:p w14:paraId="6B31DB7B">
      <w:pPr>
        <w:spacing w:line="400" w:lineRule="exact"/>
        <w:ind w:firstLine="640"/>
        <w:jc w:val="center"/>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u w:val="single"/>
        </w:rPr>
        <w:t xml:space="preserve">                  </w:t>
      </w:r>
      <w:r>
        <w:rPr>
          <w:rFonts w:hint="eastAsia" w:ascii="宋体" w:hAnsi="宋体" w:eastAsia="宋体" w:cs="宋体"/>
          <w:b/>
          <w:bCs/>
          <w:color w:val="000000"/>
          <w:kern w:val="0"/>
          <w:sz w:val="32"/>
          <w:szCs w:val="32"/>
        </w:rPr>
        <w:t>（项目名称）</w:t>
      </w:r>
    </w:p>
    <w:p w14:paraId="127F51F7">
      <w:pPr>
        <w:pStyle w:val="44"/>
        <w:ind w:firstLine="880"/>
        <w:rPr>
          <w:rFonts w:ascii="宋体" w:hAnsi="宋体" w:eastAsia="宋体" w:cs="宋体"/>
          <w:color w:val="000000"/>
        </w:rPr>
      </w:pPr>
    </w:p>
    <w:p w14:paraId="412C4A08">
      <w:pPr>
        <w:spacing w:beforeLines="100" w:line="400" w:lineRule="exact"/>
        <w:ind w:firstLine="880"/>
        <w:jc w:val="center"/>
        <w:rPr>
          <w:rFonts w:ascii="宋体" w:hAnsi="宋体" w:eastAsia="宋体" w:cs="宋体"/>
          <w:color w:val="000000"/>
          <w:sz w:val="44"/>
          <w:szCs w:val="44"/>
        </w:rPr>
      </w:pPr>
    </w:p>
    <w:p w14:paraId="6FCCC14B">
      <w:pPr>
        <w:pStyle w:val="38"/>
        <w:ind w:firstLine="880"/>
        <w:rPr>
          <w:rFonts w:ascii="宋体" w:hAnsi="宋体" w:eastAsia="宋体" w:cs="宋体"/>
          <w:color w:val="000000"/>
          <w:sz w:val="44"/>
          <w:szCs w:val="44"/>
        </w:rPr>
      </w:pPr>
    </w:p>
    <w:p w14:paraId="3B9C3023">
      <w:pPr>
        <w:pStyle w:val="38"/>
        <w:ind w:firstLine="880"/>
        <w:rPr>
          <w:rFonts w:ascii="宋体" w:hAnsi="宋体" w:eastAsia="宋体" w:cs="宋体"/>
          <w:color w:val="000000"/>
          <w:sz w:val="44"/>
          <w:szCs w:val="44"/>
        </w:rPr>
      </w:pPr>
    </w:p>
    <w:p w14:paraId="53A8AB64">
      <w:pPr>
        <w:spacing w:beforeLines="100" w:line="400" w:lineRule="exact"/>
        <w:ind w:firstLine="964"/>
        <w:jc w:val="center"/>
        <w:rPr>
          <w:rFonts w:ascii="宋体" w:hAnsi="宋体" w:eastAsia="宋体" w:cs="宋体"/>
          <w:b/>
          <w:bCs/>
          <w:color w:val="000000"/>
          <w:sz w:val="48"/>
          <w:szCs w:val="48"/>
        </w:rPr>
      </w:pPr>
      <w:r>
        <w:rPr>
          <w:rFonts w:hint="eastAsia" w:ascii="宋体" w:hAnsi="宋体" w:eastAsia="宋体" w:cs="宋体"/>
          <w:b/>
          <w:bCs/>
          <w:color w:val="000000"/>
          <w:sz w:val="48"/>
          <w:szCs w:val="48"/>
        </w:rPr>
        <w:t>投  标  文  件</w:t>
      </w:r>
    </w:p>
    <w:p w14:paraId="1E6D1E3A">
      <w:pPr>
        <w:spacing w:line="400" w:lineRule="exact"/>
        <w:ind w:firstLine="640"/>
        <w:jc w:val="center"/>
        <w:rPr>
          <w:rFonts w:ascii="宋体" w:hAnsi="宋体" w:eastAsia="宋体" w:cs="宋体"/>
          <w:color w:val="000000"/>
          <w:sz w:val="32"/>
          <w:szCs w:val="32"/>
        </w:rPr>
      </w:pPr>
    </w:p>
    <w:p w14:paraId="74FC048E">
      <w:pPr>
        <w:spacing w:line="400" w:lineRule="exact"/>
        <w:ind w:firstLine="640"/>
        <w:jc w:val="center"/>
        <w:rPr>
          <w:rFonts w:ascii="宋体" w:hAnsi="宋体" w:eastAsia="宋体" w:cs="宋体"/>
          <w:color w:val="000000"/>
          <w:sz w:val="32"/>
          <w:szCs w:val="32"/>
        </w:rPr>
      </w:pPr>
    </w:p>
    <w:p w14:paraId="17B55CCA">
      <w:pPr>
        <w:spacing w:line="400" w:lineRule="exact"/>
        <w:ind w:firstLine="640"/>
        <w:jc w:val="center"/>
        <w:rPr>
          <w:rFonts w:ascii="宋体" w:hAnsi="宋体" w:eastAsia="宋体" w:cs="宋体"/>
          <w:color w:val="000000"/>
          <w:sz w:val="32"/>
          <w:szCs w:val="32"/>
        </w:rPr>
      </w:pPr>
    </w:p>
    <w:p w14:paraId="69454564">
      <w:pPr>
        <w:spacing w:line="400" w:lineRule="exact"/>
        <w:ind w:firstLine="640"/>
        <w:jc w:val="center"/>
        <w:rPr>
          <w:rFonts w:ascii="宋体" w:hAnsi="宋体" w:eastAsia="宋体" w:cs="宋体"/>
          <w:color w:val="000000"/>
          <w:sz w:val="32"/>
          <w:szCs w:val="32"/>
        </w:rPr>
      </w:pPr>
    </w:p>
    <w:p w14:paraId="4813BE45">
      <w:pPr>
        <w:spacing w:line="400" w:lineRule="exact"/>
        <w:ind w:firstLine="640"/>
        <w:jc w:val="center"/>
        <w:rPr>
          <w:rFonts w:ascii="宋体" w:hAnsi="宋体" w:eastAsia="宋体" w:cs="宋体"/>
          <w:color w:val="000000"/>
          <w:sz w:val="32"/>
          <w:szCs w:val="32"/>
        </w:rPr>
      </w:pPr>
    </w:p>
    <w:p w14:paraId="7AAB5C3B">
      <w:pPr>
        <w:spacing w:line="400" w:lineRule="exact"/>
        <w:ind w:firstLine="640"/>
        <w:jc w:val="center"/>
        <w:rPr>
          <w:rFonts w:ascii="宋体" w:hAnsi="宋体" w:eastAsia="宋体" w:cs="宋体"/>
          <w:color w:val="000000"/>
          <w:sz w:val="32"/>
          <w:szCs w:val="32"/>
        </w:rPr>
      </w:pPr>
    </w:p>
    <w:p w14:paraId="7E8FD99A">
      <w:pPr>
        <w:spacing w:line="400" w:lineRule="exact"/>
        <w:ind w:firstLine="640"/>
        <w:jc w:val="center"/>
        <w:rPr>
          <w:rFonts w:ascii="宋体" w:hAnsi="宋体" w:eastAsia="宋体" w:cs="宋体"/>
          <w:color w:val="000000"/>
          <w:sz w:val="32"/>
          <w:szCs w:val="32"/>
        </w:rPr>
      </w:pPr>
    </w:p>
    <w:p w14:paraId="6189AC1C">
      <w:pPr>
        <w:spacing w:line="400" w:lineRule="exact"/>
        <w:ind w:firstLine="640"/>
        <w:jc w:val="center"/>
        <w:rPr>
          <w:rFonts w:ascii="宋体" w:hAnsi="宋体" w:eastAsia="宋体" w:cs="宋体"/>
          <w:color w:val="000000"/>
          <w:sz w:val="32"/>
          <w:szCs w:val="32"/>
        </w:rPr>
      </w:pPr>
    </w:p>
    <w:p w14:paraId="4ED0B33B">
      <w:pPr>
        <w:spacing w:line="400" w:lineRule="exact"/>
        <w:ind w:firstLine="640"/>
        <w:jc w:val="center"/>
        <w:rPr>
          <w:rFonts w:ascii="宋体" w:hAnsi="宋体" w:eastAsia="宋体" w:cs="宋体"/>
          <w:color w:val="000000"/>
          <w:sz w:val="32"/>
          <w:szCs w:val="32"/>
        </w:rPr>
      </w:pPr>
    </w:p>
    <w:p w14:paraId="5DD46BCB">
      <w:pPr>
        <w:spacing w:line="400" w:lineRule="exact"/>
        <w:ind w:firstLine="640"/>
        <w:jc w:val="center"/>
        <w:rPr>
          <w:rFonts w:ascii="宋体" w:hAnsi="宋体" w:eastAsia="宋体" w:cs="宋体"/>
          <w:color w:val="000000"/>
          <w:sz w:val="32"/>
          <w:szCs w:val="32"/>
        </w:rPr>
      </w:pPr>
    </w:p>
    <w:p w14:paraId="66877167">
      <w:pPr>
        <w:spacing w:line="400" w:lineRule="exact"/>
        <w:ind w:firstLine="640"/>
        <w:jc w:val="center"/>
        <w:rPr>
          <w:rFonts w:ascii="宋体" w:hAnsi="宋体" w:eastAsia="宋体" w:cs="宋体"/>
          <w:color w:val="000000"/>
          <w:sz w:val="32"/>
          <w:szCs w:val="32"/>
        </w:rPr>
      </w:pPr>
    </w:p>
    <w:p w14:paraId="54187FD3">
      <w:pPr>
        <w:pStyle w:val="38"/>
        <w:ind w:firstLine="420"/>
      </w:pPr>
    </w:p>
    <w:p w14:paraId="6092C04C">
      <w:pPr>
        <w:spacing w:line="480" w:lineRule="auto"/>
        <w:ind w:firstLine="560"/>
        <w:jc w:val="center"/>
        <w:rPr>
          <w:rFonts w:ascii="宋体" w:hAnsi="宋体" w:eastAsia="宋体" w:cs="宋体"/>
          <w:color w:val="000000"/>
          <w:sz w:val="28"/>
          <w:szCs w:val="28"/>
        </w:rPr>
      </w:pP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（单位电子签章）</w:t>
      </w:r>
    </w:p>
    <w:p w14:paraId="01D9DDD6">
      <w:pPr>
        <w:spacing w:line="480" w:lineRule="auto"/>
        <w:ind w:firstLine="560"/>
        <w:jc w:val="center"/>
        <w:rPr>
          <w:rFonts w:ascii="宋体" w:hAnsi="宋体" w:eastAsia="宋体" w:cs="宋体"/>
          <w:color w:val="000000"/>
          <w:sz w:val="28"/>
          <w:szCs w:val="28"/>
        </w:rPr>
      </w:pPr>
      <w:r>
        <w:rPr>
          <w:rFonts w:hint="eastAsia" w:ascii="宋体" w:hAnsi="宋体" w:eastAsia="宋体" w:cs="宋体"/>
          <w:color w:val="000000"/>
          <w:sz w:val="28"/>
          <w:szCs w:val="28"/>
        </w:rPr>
        <w:t>法定代表人或其委托代理人：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（电子签名或盖章）</w:t>
      </w:r>
    </w:p>
    <w:p w14:paraId="67979659">
      <w:pPr>
        <w:spacing w:line="480" w:lineRule="auto"/>
        <w:ind w:firstLine="560"/>
        <w:jc w:val="center"/>
        <w:rPr>
          <w:rFonts w:hint="eastAsia"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14:paraId="6583F1B2">
      <w:pPr>
        <w:spacing w:line="480" w:lineRule="auto"/>
        <w:ind w:firstLine="560"/>
        <w:jc w:val="center"/>
        <w:rPr>
          <w:rFonts w:hint="eastAsia" w:ascii="宋体" w:hAnsi="宋体" w:eastAsia="宋体" w:cs="宋体"/>
          <w:color w:val="000000"/>
          <w:sz w:val="28"/>
          <w:szCs w:val="28"/>
        </w:rPr>
      </w:pPr>
    </w:p>
    <w:p w14:paraId="7A2C7178">
      <w:pPr>
        <w:pStyle w:val="2"/>
        <w:spacing w:line="400" w:lineRule="exact"/>
        <w:ind w:right="210" w:firstLine="0" w:firstLineChars="0"/>
        <w:rPr>
          <w:rFonts w:ascii="宋体" w:hAnsi="宋体" w:eastAsia="宋体" w:cs="宋体"/>
          <w:sz w:val="28"/>
          <w:szCs w:val="28"/>
        </w:rPr>
      </w:pPr>
      <w:bookmarkStart w:id="320" w:name="_Toc8709"/>
      <w:bookmarkStart w:id="321" w:name="_Toc19160"/>
      <w:bookmarkStart w:id="322" w:name="_Toc32187"/>
      <w:bookmarkStart w:id="323" w:name="_Toc28091"/>
      <w:bookmarkStart w:id="324" w:name="_Toc29837"/>
      <w:bookmarkStart w:id="325" w:name="_Toc19529"/>
      <w:bookmarkStart w:id="326" w:name="_Toc11567"/>
      <w:bookmarkStart w:id="327" w:name="_Toc15996"/>
      <w:bookmarkStart w:id="328" w:name="_Toc16426"/>
      <w:bookmarkStart w:id="329" w:name="_Toc472337696"/>
      <w:bookmarkStart w:id="330" w:name="_Toc472429341"/>
      <w:r>
        <w:rPr>
          <w:rFonts w:hint="eastAsia" w:ascii="宋体" w:hAnsi="宋体" w:eastAsia="宋体" w:cs="宋体"/>
          <w:sz w:val="28"/>
          <w:szCs w:val="28"/>
        </w:rPr>
        <w:t>目    录</w:t>
      </w:r>
      <w:bookmarkEnd w:id="320"/>
      <w:bookmarkEnd w:id="321"/>
      <w:bookmarkEnd w:id="322"/>
      <w:bookmarkEnd w:id="323"/>
      <w:bookmarkEnd w:id="324"/>
      <w:bookmarkEnd w:id="325"/>
      <w:bookmarkEnd w:id="326"/>
      <w:bookmarkEnd w:id="327"/>
      <w:bookmarkEnd w:id="328"/>
    </w:p>
    <w:p w14:paraId="40265685">
      <w:pPr>
        <w:pStyle w:val="2"/>
        <w:spacing w:line="400" w:lineRule="exact"/>
        <w:ind w:right="210" w:firstLine="0" w:firstLineChars="0"/>
        <w:rPr>
          <w:rFonts w:ascii="宋体" w:hAnsi="宋体" w:eastAsia="宋体" w:cs="宋体"/>
          <w:szCs w:val="32"/>
        </w:rPr>
      </w:pPr>
    </w:p>
    <w:p w14:paraId="58206E49">
      <w:pPr>
        <w:spacing w:line="360" w:lineRule="auto"/>
        <w:rPr>
          <w:rFonts w:hint="eastAsia"/>
          <w:sz w:val="24"/>
          <w:szCs w:val="28"/>
        </w:rPr>
      </w:pPr>
      <w:r>
        <w:rPr>
          <w:rFonts w:hint="eastAsia"/>
          <w:sz w:val="24"/>
          <w:szCs w:val="28"/>
        </w:rPr>
        <w:t>一、响应函及响应函附录</w:t>
      </w:r>
    </w:p>
    <w:p w14:paraId="15AD1335">
      <w:pPr>
        <w:spacing w:line="360" w:lineRule="auto"/>
        <w:rPr>
          <w:rFonts w:hint="eastAsia"/>
          <w:sz w:val="24"/>
          <w:szCs w:val="28"/>
        </w:rPr>
      </w:pPr>
      <w:r>
        <w:rPr>
          <w:rFonts w:hint="eastAsia"/>
          <w:sz w:val="24"/>
          <w:szCs w:val="28"/>
        </w:rPr>
        <w:t>二、法定代表人（单位负责人）身份证明</w:t>
      </w:r>
    </w:p>
    <w:p w14:paraId="68CF7983">
      <w:pPr>
        <w:spacing w:line="360" w:lineRule="auto"/>
        <w:rPr>
          <w:rFonts w:hint="eastAsia"/>
          <w:sz w:val="24"/>
          <w:szCs w:val="28"/>
        </w:rPr>
      </w:pPr>
      <w:r>
        <w:rPr>
          <w:rFonts w:hint="eastAsia"/>
          <w:sz w:val="24"/>
          <w:szCs w:val="28"/>
        </w:rPr>
        <w:t>三、授权委托书</w:t>
      </w:r>
    </w:p>
    <w:p w14:paraId="020C275B">
      <w:pPr>
        <w:spacing w:line="360" w:lineRule="auto"/>
        <w:rPr>
          <w:rFonts w:hint="eastAsia"/>
          <w:sz w:val="24"/>
          <w:szCs w:val="28"/>
        </w:rPr>
      </w:pPr>
      <w:r>
        <w:rPr>
          <w:rFonts w:hint="eastAsia"/>
          <w:sz w:val="24"/>
          <w:szCs w:val="28"/>
        </w:rPr>
        <w:t>四、商务及技术偏差表</w:t>
      </w:r>
    </w:p>
    <w:p w14:paraId="4FAC7EFA">
      <w:pPr>
        <w:spacing w:line="360" w:lineRule="auto"/>
        <w:rPr>
          <w:rFonts w:hint="eastAsia"/>
          <w:sz w:val="24"/>
          <w:szCs w:val="28"/>
        </w:rPr>
      </w:pPr>
      <w:r>
        <w:rPr>
          <w:rFonts w:hint="eastAsia"/>
          <w:sz w:val="24"/>
          <w:szCs w:val="28"/>
        </w:rPr>
        <w:t>五、资格审查资料</w:t>
      </w:r>
    </w:p>
    <w:p w14:paraId="7692977C">
      <w:pPr>
        <w:spacing w:line="360" w:lineRule="auto"/>
        <w:rPr>
          <w:rFonts w:hint="eastAsia"/>
          <w:sz w:val="24"/>
          <w:szCs w:val="28"/>
        </w:rPr>
      </w:pPr>
      <w:r>
        <w:rPr>
          <w:rFonts w:hint="eastAsia"/>
          <w:sz w:val="24"/>
          <w:szCs w:val="28"/>
        </w:rPr>
        <w:t>六、项目管理机构</w:t>
      </w:r>
    </w:p>
    <w:p w14:paraId="27FD4604">
      <w:pPr>
        <w:spacing w:line="360" w:lineRule="auto"/>
        <w:rPr>
          <w:rFonts w:hint="eastAsia"/>
          <w:sz w:val="24"/>
          <w:szCs w:val="28"/>
        </w:rPr>
      </w:pPr>
      <w:r>
        <w:rPr>
          <w:rFonts w:hint="eastAsia"/>
          <w:sz w:val="24"/>
          <w:szCs w:val="28"/>
        </w:rPr>
        <w:t>七、服务方案</w:t>
      </w:r>
    </w:p>
    <w:p w14:paraId="025747BA">
      <w:pPr>
        <w:spacing w:line="360" w:lineRule="auto"/>
        <w:rPr>
          <w:rFonts w:hint="eastAsia"/>
          <w:sz w:val="24"/>
          <w:szCs w:val="28"/>
        </w:rPr>
      </w:pPr>
      <w:r>
        <w:rPr>
          <w:rFonts w:hint="eastAsia"/>
          <w:sz w:val="24"/>
          <w:szCs w:val="28"/>
        </w:rPr>
        <w:t>八、中小企业声明函（服务类）</w:t>
      </w:r>
    </w:p>
    <w:p w14:paraId="04E2D470">
      <w:pPr>
        <w:spacing w:line="360" w:lineRule="auto"/>
        <w:rPr>
          <w:rFonts w:hint="eastAsia"/>
          <w:sz w:val="24"/>
          <w:szCs w:val="28"/>
        </w:rPr>
      </w:pPr>
      <w:r>
        <w:rPr>
          <w:rFonts w:hint="eastAsia"/>
          <w:sz w:val="24"/>
          <w:szCs w:val="28"/>
        </w:rPr>
        <w:t>九、残疾人福利性单位声明函</w:t>
      </w:r>
    </w:p>
    <w:p w14:paraId="391802C9">
      <w:pPr>
        <w:spacing w:line="360" w:lineRule="auto"/>
        <w:rPr>
          <w:rFonts w:hint="eastAsia"/>
          <w:sz w:val="24"/>
          <w:szCs w:val="28"/>
        </w:rPr>
      </w:pPr>
      <w:r>
        <w:rPr>
          <w:rFonts w:hint="eastAsia"/>
          <w:sz w:val="24"/>
          <w:szCs w:val="28"/>
        </w:rPr>
        <w:t>十、反商业贿赂承诺书</w:t>
      </w:r>
    </w:p>
    <w:p w14:paraId="60F5C309">
      <w:pPr>
        <w:spacing w:line="360" w:lineRule="auto"/>
        <w:rPr>
          <w:rFonts w:hint="eastAsia"/>
          <w:sz w:val="24"/>
          <w:szCs w:val="28"/>
        </w:rPr>
      </w:pPr>
      <w:r>
        <w:rPr>
          <w:rFonts w:hint="eastAsia"/>
          <w:sz w:val="24"/>
          <w:szCs w:val="28"/>
        </w:rPr>
        <w:t>十一、其他材料</w:t>
      </w:r>
    </w:p>
    <w:p w14:paraId="13EE9A95">
      <w:pPr>
        <w:pStyle w:val="2"/>
        <w:spacing w:line="400" w:lineRule="exact"/>
        <w:ind w:right="210" w:firstLine="0" w:firstLineChars="0"/>
        <w:rPr>
          <w:rFonts w:ascii="宋体" w:hAnsi="宋体" w:eastAsia="宋体" w:cs="宋体"/>
          <w:szCs w:val="32"/>
        </w:rPr>
      </w:pPr>
    </w:p>
    <w:bookmarkEnd w:id="329"/>
    <w:bookmarkEnd w:id="330"/>
    <w:p w14:paraId="14215E82">
      <w:pPr>
        <w:pStyle w:val="38"/>
        <w:ind w:firstLine="420"/>
        <w:rPr>
          <w:rFonts w:ascii="宋体" w:hAnsi="宋体" w:eastAsia="宋体" w:cs="宋体"/>
          <w:color w:val="000000"/>
        </w:rPr>
      </w:pPr>
      <w:bookmarkStart w:id="331" w:name="_Toc472429342"/>
      <w:bookmarkStart w:id="332" w:name="_Toc472337697"/>
    </w:p>
    <w:p w14:paraId="4C6B376E">
      <w:pPr>
        <w:pStyle w:val="38"/>
        <w:ind w:firstLine="420"/>
        <w:rPr>
          <w:rFonts w:ascii="宋体" w:hAnsi="宋体" w:eastAsia="宋体" w:cs="宋体"/>
          <w:color w:val="000000"/>
        </w:rPr>
      </w:pPr>
    </w:p>
    <w:p w14:paraId="794F92A4">
      <w:pPr>
        <w:pStyle w:val="38"/>
        <w:ind w:firstLine="420"/>
        <w:rPr>
          <w:rFonts w:ascii="宋体" w:hAnsi="宋体" w:eastAsia="宋体" w:cs="宋体"/>
          <w:color w:val="000000"/>
        </w:rPr>
      </w:pPr>
    </w:p>
    <w:p w14:paraId="7E240F40">
      <w:pPr>
        <w:pStyle w:val="38"/>
        <w:spacing w:line="480" w:lineRule="auto"/>
        <w:ind w:firstLine="420"/>
        <w:rPr>
          <w:rFonts w:hint="eastAsia" w:ascii="宋体" w:hAnsi="宋体" w:eastAsia="宋体" w:cs="宋体"/>
          <w:b/>
          <w:bCs/>
          <w:color w:val="000000"/>
          <w:sz w:val="28"/>
          <w:szCs w:val="32"/>
          <w:lang w:eastAsia="zh-CN"/>
        </w:rPr>
      </w:pPr>
      <w:r>
        <w:rPr>
          <w:rFonts w:hint="eastAsia" w:ascii="宋体" w:hAnsi="宋体" w:eastAsia="宋体" w:cs="宋体"/>
          <w:b/>
          <w:bCs/>
          <w:color w:val="000000"/>
          <w:sz w:val="28"/>
          <w:szCs w:val="32"/>
          <w:lang w:eastAsia="zh-CN"/>
        </w:rPr>
        <w:t>注：</w:t>
      </w:r>
      <w:r>
        <w:rPr>
          <w:rFonts w:hint="eastAsia" w:ascii="宋体" w:hAnsi="宋体" w:eastAsia="宋体" w:cs="宋体"/>
          <w:b/>
          <w:bCs/>
          <w:color w:val="000000"/>
          <w:sz w:val="28"/>
          <w:szCs w:val="32"/>
        </w:rPr>
        <w:t>供应商如果在制作标书或投标系统里面需要填写报价，一律按报价0元填写</w:t>
      </w:r>
      <w:r>
        <w:rPr>
          <w:rFonts w:hint="eastAsia" w:ascii="宋体" w:hAnsi="宋体" w:eastAsia="宋体" w:cs="宋体"/>
          <w:b/>
          <w:bCs/>
          <w:color w:val="000000"/>
          <w:sz w:val="28"/>
          <w:szCs w:val="32"/>
          <w:lang w:eastAsia="zh-CN"/>
        </w:rPr>
        <w:t>。</w:t>
      </w:r>
    </w:p>
    <w:p w14:paraId="5338AE55">
      <w:pPr>
        <w:pStyle w:val="38"/>
        <w:ind w:firstLine="420"/>
        <w:rPr>
          <w:rFonts w:ascii="宋体" w:hAnsi="宋体" w:eastAsia="宋体" w:cs="宋体"/>
          <w:color w:val="000000"/>
        </w:rPr>
      </w:pPr>
    </w:p>
    <w:p w14:paraId="03B3DA17">
      <w:pPr>
        <w:pStyle w:val="38"/>
        <w:ind w:firstLine="420"/>
        <w:rPr>
          <w:rFonts w:ascii="宋体" w:hAnsi="宋体" w:eastAsia="宋体" w:cs="宋体"/>
          <w:color w:val="000000"/>
        </w:rPr>
      </w:pPr>
    </w:p>
    <w:p w14:paraId="4A4AD635">
      <w:pPr>
        <w:pStyle w:val="38"/>
        <w:ind w:firstLine="420"/>
        <w:rPr>
          <w:rFonts w:ascii="宋体" w:hAnsi="宋体" w:eastAsia="宋体" w:cs="宋体"/>
          <w:color w:val="000000"/>
        </w:rPr>
      </w:pPr>
    </w:p>
    <w:p w14:paraId="36600B74">
      <w:pPr>
        <w:pStyle w:val="38"/>
        <w:ind w:firstLine="420"/>
        <w:rPr>
          <w:rFonts w:ascii="宋体" w:hAnsi="宋体" w:eastAsia="宋体" w:cs="宋体"/>
          <w:color w:val="000000"/>
        </w:rPr>
      </w:pPr>
    </w:p>
    <w:p w14:paraId="33BBCFA5">
      <w:pPr>
        <w:pStyle w:val="38"/>
        <w:ind w:firstLine="420"/>
        <w:rPr>
          <w:rFonts w:ascii="宋体" w:hAnsi="宋体" w:eastAsia="宋体" w:cs="宋体"/>
          <w:color w:val="000000"/>
        </w:rPr>
      </w:pPr>
    </w:p>
    <w:p w14:paraId="24F015E2">
      <w:pPr>
        <w:pStyle w:val="38"/>
        <w:ind w:firstLine="420"/>
        <w:rPr>
          <w:rFonts w:ascii="宋体" w:hAnsi="宋体" w:eastAsia="宋体" w:cs="宋体"/>
          <w:color w:val="000000"/>
        </w:rPr>
      </w:pPr>
    </w:p>
    <w:p w14:paraId="057F252A">
      <w:pPr>
        <w:pStyle w:val="38"/>
        <w:ind w:firstLine="420"/>
        <w:rPr>
          <w:rFonts w:ascii="宋体" w:hAnsi="宋体" w:eastAsia="宋体" w:cs="宋体"/>
          <w:color w:val="000000"/>
        </w:rPr>
      </w:pPr>
    </w:p>
    <w:p w14:paraId="41E924D4">
      <w:pPr>
        <w:pStyle w:val="2"/>
        <w:spacing w:line="480" w:lineRule="auto"/>
        <w:ind w:left="210" w:right="210" w:firstLine="0" w:firstLineChars="0"/>
        <w:rPr>
          <w:rFonts w:hint="eastAsia" w:ascii="宋体" w:hAnsi="宋体" w:eastAsia="宋体" w:cs="宋体"/>
          <w:sz w:val="28"/>
          <w:szCs w:val="28"/>
          <w:lang w:eastAsia="zh-CN"/>
        </w:rPr>
      </w:pPr>
      <w:bookmarkStart w:id="333" w:name="_Toc27817"/>
      <w:r>
        <w:rPr>
          <w:rFonts w:hint="eastAsia" w:ascii="宋体" w:hAnsi="宋体" w:eastAsia="宋体" w:cs="宋体"/>
          <w:sz w:val="28"/>
          <w:szCs w:val="28"/>
        </w:rPr>
        <w:t>一、</w:t>
      </w:r>
      <w:bookmarkEnd w:id="331"/>
      <w:bookmarkEnd w:id="332"/>
      <w:r>
        <w:rPr>
          <w:rFonts w:hint="eastAsia" w:ascii="宋体" w:hAnsi="宋体" w:eastAsia="宋体" w:cs="宋体"/>
          <w:sz w:val="28"/>
          <w:szCs w:val="28"/>
          <w:lang w:eastAsia="zh-CN"/>
        </w:rPr>
        <w:t>响应函及响应函附录</w:t>
      </w:r>
      <w:bookmarkEnd w:id="333"/>
    </w:p>
    <w:p w14:paraId="3C5FDA75">
      <w:pPr>
        <w:spacing w:line="480" w:lineRule="auto"/>
        <w:ind w:firstLine="482"/>
        <w:jc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（一）</w:t>
      </w:r>
      <w:r>
        <w:rPr>
          <w:rFonts w:hint="eastAsia" w:ascii="宋体" w:hAnsi="宋体" w:eastAsia="宋体" w:cs="宋体"/>
          <w:b/>
          <w:color w:val="000000"/>
          <w:sz w:val="24"/>
          <w:szCs w:val="24"/>
          <w:lang w:eastAsia="zh-CN"/>
        </w:rPr>
        <w:t>响应函</w:t>
      </w:r>
    </w:p>
    <w:p w14:paraId="27BADF8A">
      <w:pPr>
        <w:widowControl/>
        <w:spacing w:line="500" w:lineRule="exact"/>
        <w:ind w:firstLine="480"/>
        <w:rPr>
          <w:rFonts w:ascii="宋体" w:hAnsi="宋体" w:eastAsia="宋体" w:cs="宋体"/>
          <w:color w:val="000000"/>
          <w:sz w:val="24"/>
          <w:szCs w:val="24"/>
          <w:u w:val="single"/>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（采购人）    </w:t>
      </w:r>
    </w:p>
    <w:p w14:paraId="3086D5EB">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1.我方已仔细研究</w:t>
      </w:r>
      <w:r>
        <w:rPr>
          <w:rFonts w:hint="eastAsia" w:ascii="宋体" w:hAnsi="宋体" w:eastAsia="宋体" w:cs="宋体"/>
          <w:color w:val="000000"/>
          <w:sz w:val="24"/>
          <w:szCs w:val="24"/>
          <w:lang w:eastAsia="zh-CN"/>
        </w:rPr>
        <w:t>贵方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（项目名称）的征集邀请，本公司愿意参加入围，提供征集文件中规定的服务内容，并按合同约定履行义务。</w:t>
      </w:r>
    </w:p>
    <w:p w14:paraId="56CF251D">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2.我方承诺在</w:t>
      </w:r>
      <w:r>
        <w:rPr>
          <w:rFonts w:hint="eastAsia" w:ascii="宋体" w:hAnsi="宋体" w:eastAsia="宋体" w:cs="宋体"/>
          <w:color w:val="000000"/>
          <w:sz w:val="24"/>
          <w:szCs w:val="24"/>
          <w:lang w:eastAsia="zh-CN"/>
        </w:rPr>
        <w:t>响应文件有效期</w:t>
      </w:r>
      <w:r>
        <w:rPr>
          <w:rFonts w:hint="eastAsia" w:ascii="宋体" w:hAnsi="宋体" w:eastAsia="宋体" w:cs="宋体"/>
          <w:color w:val="000000"/>
          <w:sz w:val="24"/>
          <w:szCs w:val="24"/>
        </w:rPr>
        <w:t>内不修改、撤销</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w:t>
      </w:r>
    </w:p>
    <w:p w14:paraId="276B194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3.如我方</w:t>
      </w:r>
      <w:r>
        <w:rPr>
          <w:rFonts w:hint="eastAsia" w:ascii="宋体" w:hAnsi="宋体" w:eastAsia="宋体" w:cs="宋体"/>
          <w:color w:val="000000"/>
          <w:sz w:val="24"/>
          <w:szCs w:val="24"/>
          <w:lang w:eastAsia="zh-CN"/>
        </w:rPr>
        <w:t>入围</w:t>
      </w:r>
      <w:r>
        <w:rPr>
          <w:rFonts w:hint="eastAsia" w:ascii="宋体" w:hAnsi="宋体" w:eastAsia="宋体" w:cs="宋体"/>
          <w:color w:val="000000"/>
          <w:sz w:val="24"/>
          <w:szCs w:val="24"/>
        </w:rPr>
        <w:t>：</w:t>
      </w:r>
    </w:p>
    <w:p w14:paraId="234EA70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（1）我方承诺在收到</w:t>
      </w:r>
      <w:r>
        <w:rPr>
          <w:rFonts w:hint="eastAsia" w:ascii="宋体" w:hAnsi="宋体" w:eastAsia="宋体" w:cs="宋体"/>
          <w:color w:val="000000"/>
          <w:sz w:val="24"/>
          <w:szCs w:val="24"/>
          <w:lang w:eastAsia="zh-CN"/>
        </w:rPr>
        <w:t>入围通知书</w:t>
      </w:r>
      <w:r>
        <w:rPr>
          <w:rFonts w:hint="eastAsia" w:ascii="宋体" w:hAnsi="宋体" w:eastAsia="宋体" w:cs="宋体"/>
          <w:color w:val="000000"/>
          <w:sz w:val="24"/>
          <w:szCs w:val="24"/>
        </w:rPr>
        <w:t>后，在</w:t>
      </w:r>
      <w:r>
        <w:rPr>
          <w:rFonts w:hint="eastAsia" w:ascii="宋体" w:hAnsi="宋体" w:eastAsia="宋体" w:cs="宋体"/>
          <w:color w:val="000000"/>
          <w:sz w:val="24"/>
          <w:szCs w:val="24"/>
          <w:lang w:eastAsia="zh-CN"/>
        </w:rPr>
        <w:t>入围通知书</w:t>
      </w:r>
      <w:r>
        <w:rPr>
          <w:rFonts w:hint="eastAsia" w:ascii="宋体" w:hAnsi="宋体" w:eastAsia="宋体" w:cs="宋体"/>
          <w:color w:val="000000"/>
          <w:sz w:val="24"/>
          <w:szCs w:val="24"/>
        </w:rPr>
        <w:t>规定的期限内与你方签订合同。</w:t>
      </w:r>
    </w:p>
    <w:p w14:paraId="599D710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（2）随同本</w:t>
      </w:r>
      <w:r>
        <w:rPr>
          <w:rFonts w:hint="eastAsia" w:ascii="宋体" w:hAnsi="宋体" w:eastAsia="宋体" w:cs="宋体"/>
          <w:color w:val="000000"/>
          <w:sz w:val="24"/>
          <w:szCs w:val="24"/>
          <w:lang w:eastAsia="zh-CN"/>
        </w:rPr>
        <w:t>响应函</w:t>
      </w:r>
      <w:r>
        <w:rPr>
          <w:rFonts w:hint="eastAsia" w:ascii="宋体" w:hAnsi="宋体" w:eastAsia="宋体" w:cs="宋体"/>
          <w:color w:val="000000"/>
          <w:sz w:val="24"/>
          <w:szCs w:val="24"/>
        </w:rPr>
        <w:t>递交的</w:t>
      </w:r>
      <w:r>
        <w:rPr>
          <w:rFonts w:hint="eastAsia" w:ascii="宋体" w:hAnsi="宋体" w:eastAsia="宋体" w:cs="宋体"/>
          <w:color w:val="000000"/>
          <w:sz w:val="24"/>
          <w:szCs w:val="24"/>
          <w:lang w:eastAsia="zh-CN"/>
        </w:rPr>
        <w:t>响应函</w:t>
      </w:r>
      <w:r>
        <w:rPr>
          <w:rFonts w:hint="eastAsia" w:ascii="宋体" w:hAnsi="宋体" w:eastAsia="宋体" w:cs="宋体"/>
          <w:color w:val="000000"/>
          <w:sz w:val="24"/>
          <w:szCs w:val="24"/>
        </w:rPr>
        <w:t>附录属于合同文件的组成部分。</w:t>
      </w:r>
    </w:p>
    <w:p w14:paraId="28506C0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（3）我方承诺按照</w:t>
      </w:r>
      <w:r>
        <w:rPr>
          <w:rFonts w:hint="eastAsia" w:ascii="宋体" w:hAnsi="宋体" w:eastAsia="宋体" w:cs="宋体"/>
          <w:color w:val="000000"/>
          <w:sz w:val="24"/>
          <w:szCs w:val="24"/>
          <w:lang w:eastAsia="zh-CN"/>
        </w:rPr>
        <w:t>征集文件</w:t>
      </w:r>
      <w:r>
        <w:rPr>
          <w:rFonts w:hint="eastAsia" w:ascii="宋体" w:hAnsi="宋体" w:eastAsia="宋体" w:cs="宋体"/>
          <w:color w:val="000000"/>
          <w:sz w:val="24"/>
          <w:szCs w:val="24"/>
        </w:rPr>
        <w:t>规定向你方递交履约担保。</w:t>
      </w:r>
    </w:p>
    <w:p w14:paraId="57832102">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（4）如果我方</w:t>
      </w:r>
      <w:r>
        <w:rPr>
          <w:rFonts w:hint="eastAsia" w:ascii="宋体" w:hAnsi="宋体" w:eastAsia="宋体" w:cs="宋体"/>
          <w:color w:val="000000"/>
          <w:sz w:val="24"/>
          <w:szCs w:val="24"/>
          <w:lang w:eastAsia="zh-CN"/>
        </w:rPr>
        <w:t>入围</w:t>
      </w:r>
      <w:r>
        <w:rPr>
          <w:rFonts w:hint="eastAsia" w:ascii="宋体" w:hAnsi="宋体" w:eastAsia="宋体" w:cs="宋体"/>
          <w:color w:val="000000"/>
          <w:sz w:val="24"/>
          <w:szCs w:val="24"/>
        </w:rPr>
        <w:t>，同意按</w:t>
      </w:r>
      <w:r>
        <w:rPr>
          <w:rFonts w:hint="eastAsia" w:ascii="宋体" w:hAnsi="宋体" w:eastAsia="宋体" w:cs="宋体"/>
          <w:color w:val="000000"/>
          <w:sz w:val="24"/>
          <w:szCs w:val="24"/>
          <w:lang w:eastAsia="zh-CN"/>
        </w:rPr>
        <w:t>征集文件</w:t>
      </w:r>
      <w:r>
        <w:rPr>
          <w:rFonts w:hint="eastAsia" w:ascii="宋体" w:hAnsi="宋体" w:eastAsia="宋体" w:cs="宋体"/>
          <w:color w:val="000000"/>
          <w:sz w:val="24"/>
          <w:szCs w:val="24"/>
        </w:rPr>
        <w:t>规定的收费标准向采购代理机构支付服务费。</w:t>
      </w:r>
    </w:p>
    <w:p w14:paraId="2DFE399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4.我方在此声明，所递交的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及有关资料内容完整、真实和准确，且不存在第二章“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须知”第1.4.3项规定的任何一种情形。</w:t>
      </w:r>
    </w:p>
    <w:p w14:paraId="06B6292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（其他补充说明）。</w:t>
      </w:r>
    </w:p>
    <w:p w14:paraId="6F97B5AD">
      <w:pPr>
        <w:spacing w:line="400" w:lineRule="exact"/>
        <w:ind w:firstLine="420"/>
        <w:rPr>
          <w:rFonts w:ascii="宋体" w:hAnsi="宋体" w:eastAsia="宋体" w:cs="宋体"/>
          <w:color w:val="000000"/>
          <w:szCs w:val="21"/>
        </w:rPr>
      </w:pPr>
    </w:p>
    <w:p w14:paraId="16A3EA6C">
      <w:pPr>
        <w:pStyle w:val="38"/>
        <w:ind w:firstLine="420"/>
      </w:pPr>
    </w:p>
    <w:p w14:paraId="7F493874">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65E3A707">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600EDB11">
      <w:pPr>
        <w:spacing w:line="360" w:lineRule="auto"/>
        <w:ind w:firstLine="2940" w:firstLineChars="1225"/>
        <w:rPr>
          <w:rFonts w:ascii="宋体" w:hAnsi="宋体" w:eastAsia="宋体" w:cs="宋体"/>
          <w:color w:val="000000"/>
          <w:sz w:val="24"/>
          <w:szCs w:val="24"/>
          <w:u w:val="single"/>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rPr>
        <w:t xml:space="preserve">                     </w:t>
      </w:r>
    </w:p>
    <w:p w14:paraId="11A0F82A">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rPr>
        <w:t xml:space="preserve">                     </w:t>
      </w:r>
    </w:p>
    <w:p w14:paraId="11B51B3E">
      <w:pPr>
        <w:spacing w:line="360" w:lineRule="auto"/>
        <w:ind w:firstLine="5100" w:firstLineChars="2125"/>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79EACF6F">
      <w:pPr>
        <w:pStyle w:val="24"/>
        <w:spacing w:line="400" w:lineRule="exact"/>
        <w:ind w:firstLine="210"/>
        <w:rPr>
          <w:rFonts w:ascii="宋体" w:hAnsi="宋体" w:eastAsia="宋体" w:cs="宋体"/>
          <w:color w:val="000000"/>
          <w:szCs w:val="21"/>
        </w:rPr>
      </w:pPr>
    </w:p>
    <w:p w14:paraId="2915C918">
      <w:pPr>
        <w:pStyle w:val="25"/>
      </w:pPr>
    </w:p>
    <w:p w14:paraId="4634ED9B">
      <w:pPr>
        <w:pStyle w:val="26"/>
      </w:pPr>
    </w:p>
    <w:p w14:paraId="2F88BE77"/>
    <w:p w14:paraId="0D178459">
      <w:pPr>
        <w:pStyle w:val="25"/>
      </w:pPr>
    </w:p>
    <w:p w14:paraId="27FAFCAC">
      <w:pPr>
        <w:widowControl/>
        <w:spacing w:line="400" w:lineRule="exact"/>
        <w:ind w:firstLine="482"/>
        <w:jc w:val="center"/>
        <w:rPr>
          <w:rFonts w:ascii="宋体" w:hAnsi="宋体" w:eastAsia="宋体" w:cs="宋体"/>
          <w:b/>
          <w:color w:val="000000"/>
          <w:sz w:val="24"/>
          <w:szCs w:val="24"/>
        </w:rPr>
      </w:pPr>
      <w:r>
        <w:rPr>
          <w:rFonts w:hint="eastAsia" w:ascii="宋体" w:hAnsi="宋体" w:eastAsia="宋体" w:cs="宋体"/>
          <w:b/>
          <w:color w:val="000000"/>
          <w:sz w:val="24"/>
          <w:szCs w:val="24"/>
        </w:rPr>
        <w:t>（二）</w:t>
      </w:r>
      <w:r>
        <w:rPr>
          <w:rFonts w:hint="eastAsia" w:ascii="宋体" w:hAnsi="宋体" w:eastAsia="宋体" w:cs="宋体"/>
          <w:b/>
          <w:color w:val="000000"/>
          <w:sz w:val="24"/>
          <w:szCs w:val="24"/>
          <w:lang w:eastAsia="zh-CN"/>
        </w:rPr>
        <w:t>响应函</w:t>
      </w:r>
      <w:r>
        <w:rPr>
          <w:rFonts w:hint="eastAsia" w:ascii="宋体" w:hAnsi="宋体" w:eastAsia="宋体" w:cs="宋体"/>
          <w:b/>
          <w:color w:val="000000"/>
          <w:sz w:val="24"/>
          <w:szCs w:val="24"/>
        </w:rPr>
        <w:t>附录</w:t>
      </w:r>
    </w:p>
    <w:p w14:paraId="37CDAFC4">
      <w:pPr>
        <w:spacing w:line="400" w:lineRule="exact"/>
        <w:ind w:firstLine="420"/>
        <w:rPr>
          <w:rFonts w:ascii="宋体" w:hAnsi="宋体" w:eastAsia="宋体" w:cs="宋体"/>
          <w:color w:val="000000"/>
          <w:szCs w:val="21"/>
        </w:rPr>
      </w:pP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44"/>
        <w:gridCol w:w="1641"/>
        <w:gridCol w:w="1903"/>
        <w:gridCol w:w="2331"/>
      </w:tblGrid>
      <w:tr w14:paraId="65BA6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7" w:hRule="atLeast"/>
          <w:jc w:val="center"/>
        </w:trPr>
        <w:tc>
          <w:tcPr>
            <w:tcW w:w="3044" w:type="dxa"/>
            <w:vAlign w:val="center"/>
          </w:tcPr>
          <w:p w14:paraId="0F7E949A">
            <w:pPr>
              <w:widowControl/>
              <w:spacing w:line="400" w:lineRule="exact"/>
              <w:ind w:firstLine="960" w:firstLineChars="400"/>
              <w:rPr>
                <w:rFonts w:ascii="宋体" w:hAnsi="宋体" w:eastAsia="宋体" w:cs="宋体"/>
                <w:color w:val="000000"/>
                <w:sz w:val="24"/>
                <w:szCs w:val="24"/>
              </w:rPr>
            </w:pPr>
            <w:r>
              <w:rPr>
                <w:rFonts w:hint="eastAsia" w:ascii="宋体" w:hAnsi="宋体" w:eastAsia="宋体" w:cs="宋体"/>
                <w:color w:val="000000"/>
                <w:sz w:val="24"/>
                <w:szCs w:val="24"/>
              </w:rPr>
              <w:t>项目名称</w:t>
            </w:r>
          </w:p>
        </w:tc>
        <w:tc>
          <w:tcPr>
            <w:tcW w:w="5875" w:type="dxa"/>
            <w:gridSpan w:val="3"/>
            <w:vAlign w:val="center"/>
          </w:tcPr>
          <w:p w14:paraId="5DB51560">
            <w:pPr>
              <w:widowControl/>
              <w:spacing w:line="400" w:lineRule="exact"/>
              <w:ind w:firstLine="480"/>
              <w:jc w:val="center"/>
              <w:rPr>
                <w:rFonts w:ascii="宋体" w:hAnsi="宋体" w:eastAsia="宋体" w:cs="宋体"/>
                <w:color w:val="000000"/>
                <w:sz w:val="24"/>
                <w:szCs w:val="24"/>
              </w:rPr>
            </w:pPr>
          </w:p>
        </w:tc>
      </w:tr>
      <w:tr w14:paraId="7A3495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3044" w:type="dxa"/>
            <w:vAlign w:val="center"/>
          </w:tcPr>
          <w:p w14:paraId="7EAE3207">
            <w:pPr>
              <w:widowControl/>
              <w:spacing w:line="400" w:lineRule="exact"/>
              <w:ind w:firstLine="720" w:firstLineChars="300"/>
              <w:jc w:val="both"/>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w:t>
            </w:r>
          </w:p>
        </w:tc>
        <w:tc>
          <w:tcPr>
            <w:tcW w:w="5875" w:type="dxa"/>
            <w:gridSpan w:val="3"/>
            <w:vAlign w:val="center"/>
          </w:tcPr>
          <w:p w14:paraId="62D4C8C6">
            <w:pPr>
              <w:widowControl/>
              <w:spacing w:line="400" w:lineRule="exact"/>
              <w:ind w:firstLine="480"/>
              <w:jc w:val="center"/>
              <w:rPr>
                <w:rFonts w:ascii="宋体" w:hAnsi="宋体" w:eastAsia="宋体" w:cs="宋体"/>
                <w:color w:val="000000"/>
                <w:sz w:val="24"/>
                <w:szCs w:val="24"/>
              </w:rPr>
            </w:pPr>
          </w:p>
        </w:tc>
      </w:tr>
      <w:tr w14:paraId="0428B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3044" w:type="dxa"/>
            <w:vAlign w:val="center"/>
          </w:tcPr>
          <w:p w14:paraId="292F0A77">
            <w:pPr>
              <w:widowControl/>
              <w:spacing w:line="400" w:lineRule="exact"/>
              <w:ind w:firstLine="720" w:firstLineChars="300"/>
              <w:rPr>
                <w:rFonts w:ascii="宋体" w:hAnsi="宋体" w:eastAsia="宋体" w:cs="宋体"/>
                <w:color w:val="000000"/>
                <w:sz w:val="24"/>
                <w:szCs w:val="24"/>
              </w:rPr>
            </w:pPr>
            <w:r>
              <w:rPr>
                <w:rFonts w:hint="eastAsia" w:ascii="宋体" w:hAnsi="宋体" w:eastAsia="宋体" w:cs="宋体"/>
                <w:bCs/>
                <w:sz w:val="24"/>
                <w:szCs w:val="24"/>
                <w:highlight w:val="none"/>
                <w:lang w:eastAsia="zh-CN"/>
              </w:rPr>
              <w:t>框架协议的期限</w:t>
            </w:r>
          </w:p>
        </w:tc>
        <w:tc>
          <w:tcPr>
            <w:tcW w:w="5875" w:type="dxa"/>
            <w:gridSpan w:val="3"/>
            <w:vAlign w:val="center"/>
          </w:tcPr>
          <w:p w14:paraId="16DB4C54">
            <w:pPr>
              <w:spacing w:line="400" w:lineRule="exact"/>
              <w:ind w:firstLine="480"/>
              <w:jc w:val="center"/>
              <w:rPr>
                <w:rFonts w:ascii="宋体" w:hAnsi="宋体" w:eastAsia="宋体" w:cs="宋体"/>
                <w:color w:val="000000"/>
                <w:sz w:val="24"/>
                <w:szCs w:val="24"/>
              </w:rPr>
            </w:pPr>
          </w:p>
        </w:tc>
      </w:tr>
      <w:tr w14:paraId="72F2B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3044" w:type="dxa"/>
            <w:vAlign w:val="center"/>
          </w:tcPr>
          <w:p w14:paraId="41B1F3B7">
            <w:pPr>
              <w:widowControl/>
              <w:spacing w:line="400" w:lineRule="exact"/>
              <w:ind w:firstLine="720" w:firstLineChars="300"/>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lang w:eastAsia="zh-CN"/>
              </w:rPr>
              <w:t>响应文件有效期</w:t>
            </w:r>
          </w:p>
        </w:tc>
        <w:tc>
          <w:tcPr>
            <w:tcW w:w="5875" w:type="dxa"/>
            <w:gridSpan w:val="3"/>
            <w:vAlign w:val="center"/>
          </w:tcPr>
          <w:p w14:paraId="11868C74">
            <w:pPr>
              <w:spacing w:line="400" w:lineRule="exact"/>
              <w:ind w:firstLine="480"/>
              <w:jc w:val="center"/>
              <w:rPr>
                <w:rFonts w:ascii="宋体" w:hAnsi="宋体" w:eastAsia="宋体" w:cs="宋体"/>
                <w:color w:val="000000"/>
                <w:sz w:val="24"/>
                <w:szCs w:val="24"/>
                <w:highlight w:val="yellow"/>
              </w:rPr>
            </w:pPr>
          </w:p>
        </w:tc>
      </w:tr>
      <w:tr w14:paraId="0F57D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3044" w:type="dxa"/>
            <w:vAlign w:val="center"/>
          </w:tcPr>
          <w:p w14:paraId="55867A98">
            <w:pPr>
              <w:widowControl/>
              <w:spacing w:line="400" w:lineRule="exact"/>
              <w:ind w:firstLine="960" w:firstLineChars="400"/>
              <w:rPr>
                <w:rFonts w:ascii="宋体" w:hAnsi="宋体" w:eastAsia="宋体" w:cs="宋体"/>
                <w:color w:val="000000"/>
                <w:sz w:val="24"/>
                <w:szCs w:val="24"/>
              </w:rPr>
            </w:pPr>
            <w:r>
              <w:rPr>
                <w:rFonts w:hint="eastAsia" w:ascii="宋体" w:hAnsi="宋体" w:eastAsia="宋体" w:cs="宋体"/>
                <w:color w:val="000000"/>
                <w:sz w:val="24"/>
                <w:szCs w:val="24"/>
              </w:rPr>
              <w:t>质量要求</w:t>
            </w:r>
          </w:p>
        </w:tc>
        <w:tc>
          <w:tcPr>
            <w:tcW w:w="5875" w:type="dxa"/>
            <w:gridSpan w:val="3"/>
            <w:vAlign w:val="center"/>
          </w:tcPr>
          <w:p w14:paraId="2167B001">
            <w:pPr>
              <w:spacing w:line="400" w:lineRule="exact"/>
              <w:ind w:firstLine="480"/>
              <w:jc w:val="center"/>
              <w:rPr>
                <w:rFonts w:ascii="宋体" w:hAnsi="宋体" w:eastAsia="宋体" w:cs="宋体"/>
                <w:color w:val="000000"/>
                <w:sz w:val="24"/>
                <w:szCs w:val="24"/>
                <w:highlight w:val="yellow"/>
              </w:rPr>
            </w:pPr>
          </w:p>
        </w:tc>
      </w:tr>
      <w:tr w14:paraId="0ACCB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1" w:hRule="atLeast"/>
          <w:jc w:val="center"/>
        </w:trPr>
        <w:tc>
          <w:tcPr>
            <w:tcW w:w="3044" w:type="dxa"/>
            <w:vMerge w:val="restart"/>
            <w:vAlign w:val="center"/>
          </w:tcPr>
          <w:p w14:paraId="58EB193A">
            <w:pPr>
              <w:widowControl/>
              <w:spacing w:line="400" w:lineRule="exact"/>
              <w:ind w:firstLine="4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项目负责人</w:t>
            </w:r>
          </w:p>
        </w:tc>
        <w:tc>
          <w:tcPr>
            <w:tcW w:w="1641" w:type="dxa"/>
            <w:tcBorders>
              <w:right w:val="single" w:color="auto" w:sz="4" w:space="0"/>
            </w:tcBorders>
            <w:vAlign w:val="center"/>
          </w:tcPr>
          <w:p w14:paraId="2B2D0DB6">
            <w:pPr>
              <w:widowControl/>
              <w:spacing w:line="400" w:lineRule="exact"/>
              <w:ind w:firstLine="48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姓名</w:t>
            </w:r>
          </w:p>
        </w:tc>
        <w:tc>
          <w:tcPr>
            <w:tcW w:w="1903" w:type="dxa"/>
            <w:tcBorders>
              <w:left w:val="single" w:color="auto" w:sz="4" w:space="0"/>
              <w:right w:val="single" w:color="auto" w:sz="4" w:space="0"/>
            </w:tcBorders>
            <w:vAlign w:val="center"/>
          </w:tcPr>
          <w:p w14:paraId="6BE1FB75">
            <w:pPr>
              <w:widowControl/>
              <w:spacing w:line="400" w:lineRule="exact"/>
              <w:ind w:left="0" w:leftChars="0" w:firstLine="240" w:firstLineChars="1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职称或职务</w:t>
            </w:r>
          </w:p>
        </w:tc>
        <w:tc>
          <w:tcPr>
            <w:tcW w:w="2331" w:type="dxa"/>
            <w:tcBorders>
              <w:left w:val="single" w:color="auto" w:sz="4" w:space="0"/>
            </w:tcBorders>
            <w:vAlign w:val="center"/>
          </w:tcPr>
          <w:p w14:paraId="43F6CD92">
            <w:pPr>
              <w:widowControl/>
              <w:spacing w:line="400" w:lineRule="exact"/>
              <w:ind w:firstLine="48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证书编号</w:t>
            </w:r>
          </w:p>
        </w:tc>
      </w:tr>
      <w:tr w14:paraId="68E49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1" w:hRule="atLeast"/>
          <w:jc w:val="center"/>
        </w:trPr>
        <w:tc>
          <w:tcPr>
            <w:tcW w:w="3044" w:type="dxa"/>
            <w:vMerge w:val="continue"/>
            <w:vAlign w:val="center"/>
          </w:tcPr>
          <w:p w14:paraId="27FB9966">
            <w:pPr>
              <w:widowControl/>
              <w:spacing w:line="400" w:lineRule="exact"/>
              <w:ind w:firstLine="480"/>
              <w:jc w:val="center"/>
              <w:rPr>
                <w:rFonts w:ascii="宋体" w:hAnsi="宋体" w:eastAsia="宋体" w:cs="宋体"/>
                <w:color w:val="000000"/>
                <w:sz w:val="24"/>
                <w:szCs w:val="24"/>
              </w:rPr>
            </w:pPr>
          </w:p>
        </w:tc>
        <w:tc>
          <w:tcPr>
            <w:tcW w:w="1641" w:type="dxa"/>
            <w:tcBorders>
              <w:right w:val="single" w:color="auto" w:sz="4" w:space="0"/>
            </w:tcBorders>
            <w:vAlign w:val="center"/>
          </w:tcPr>
          <w:p w14:paraId="2B37CF2D">
            <w:pPr>
              <w:widowControl/>
              <w:spacing w:line="400" w:lineRule="exact"/>
              <w:ind w:firstLine="480"/>
              <w:jc w:val="left"/>
              <w:rPr>
                <w:rFonts w:ascii="宋体" w:hAnsi="宋体" w:eastAsia="宋体" w:cs="宋体"/>
                <w:color w:val="000000"/>
                <w:sz w:val="24"/>
                <w:szCs w:val="24"/>
              </w:rPr>
            </w:pPr>
          </w:p>
        </w:tc>
        <w:tc>
          <w:tcPr>
            <w:tcW w:w="1903" w:type="dxa"/>
            <w:tcBorders>
              <w:left w:val="single" w:color="auto" w:sz="4" w:space="0"/>
              <w:right w:val="single" w:color="auto" w:sz="4" w:space="0"/>
            </w:tcBorders>
            <w:vAlign w:val="center"/>
          </w:tcPr>
          <w:p w14:paraId="59383007">
            <w:pPr>
              <w:widowControl/>
              <w:spacing w:line="400" w:lineRule="exact"/>
              <w:ind w:firstLine="480"/>
              <w:jc w:val="left"/>
              <w:rPr>
                <w:rFonts w:ascii="宋体" w:hAnsi="宋体" w:eastAsia="宋体" w:cs="宋体"/>
                <w:color w:val="000000"/>
                <w:sz w:val="24"/>
                <w:szCs w:val="24"/>
              </w:rPr>
            </w:pPr>
          </w:p>
        </w:tc>
        <w:tc>
          <w:tcPr>
            <w:tcW w:w="2331" w:type="dxa"/>
            <w:tcBorders>
              <w:left w:val="single" w:color="auto" w:sz="4" w:space="0"/>
            </w:tcBorders>
            <w:vAlign w:val="center"/>
          </w:tcPr>
          <w:p w14:paraId="480F1009">
            <w:pPr>
              <w:widowControl/>
              <w:spacing w:line="400" w:lineRule="exact"/>
              <w:ind w:firstLine="480"/>
              <w:jc w:val="left"/>
              <w:rPr>
                <w:rFonts w:ascii="宋体" w:hAnsi="宋体" w:eastAsia="宋体" w:cs="宋体"/>
                <w:color w:val="000000"/>
                <w:sz w:val="24"/>
                <w:szCs w:val="24"/>
              </w:rPr>
            </w:pPr>
          </w:p>
        </w:tc>
      </w:tr>
      <w:tr w14:paraId="178946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8" w:hRule="atLeast"/>
          <w:jc w:val="center"/>
        </w:trPr>
        <w:tc>
          <w:tcPr>
            <w:tcW w:w="3044" w:type="dxa"/>
            <w:vAlign w:val="center"/>
          </w:tcPr>
          <w:p w14:paraId="62F4E27B">
            <w:pPr>
              <w:widowControl/>
              <w:spacing w:line="400" w:lineRule="exact"/>
              <w:ind w:firstLine="4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  注</w:t>
            </w:r>
          </w:p>
        </w:tc>
        <w:tc>
          <w:tcPr>
            <w:tcW w:w="5875" w:type="dxa"/>
            <w:gridSpan w:val="3"/>
            <w:vAlign w:val="center"/>
          </w:tcPr>
          <w:p w14:paraId="606D5019">
            <w:pPr>
              <w:widowControl/>
              <w:spacing w:line="400" w:lineRule="exact"/>
              <w:ind w:firstLine="480"/>
              <w:jc w:val="left"/>
              <w:rPr>
                <w:rFonts w:ascii="宋体" w:hAnsi="宋体" w:eastAsia="宋体" w:cs="宋体"/>
                <w:color w:val="000000"/>
                <w:sz w:val="24"/>
                <w:szCs w:val="24"/>
              </w:rPr>
            </w:pPr>
          </w:p>
        </w:tc>
      </w:tr>
    </w:tbl>
    <w:p w14:paraId="631ABF1C">
      <w:pPr>
        <w:spacing w:line="400" w:lineRule="exact"/>
        <w:ind w:firstLine="422"/>
        <w:rPr>
          <w:rFonts w:ascii="宋体" w:hAnsi="宋体" w:eastAsia="宋体" w:cs="宋体"/>
          <w:b/>
          <w:color w:val="000000"/>
          <w:szCs w:val="21"/>
        </w:rPr>
      </w:pPr>
    </w:p>
    <w:p w14:paraId="36CB7DAA">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4784017B">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2139EC9D">
      <w:pPr>
        <w:spacing w:line="360" w:lineRule="auto"/>
        <w:ind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1C5A336D">
      <w:pPr>
        <w:pStyle w:val="8"/>
        <w:rPr>
          <w:rFonts w:hint="eastAsia" w:ascii="宋体" w:hAnsi="宋体" w:eastAsia="宋体" w:cs="宋体"/>
          <w:color w:val="000000"/>
          <w:sz w:val="24"/>
          <w:szCs w:val="24"/>
        </w:rPr>
      </w:pPr>
    </w:p>
    <w:p w14:paraId="0B3EB01C">
      <w:pPr>
        <w:rPr>
          <w:rFonts w:hint="eastAsia"/>
        </w:rPr>
      </w:pPr>
    </w:p>
    <w:p w14:paraId="62CB450F">
      <w:pPr>
        <w:pStyle w:val="20"/>
        <w:rPr>
          <w:rFonts w:hint="eastAsia" w:ascii="宋体" w:hAnsi="宋体" w:eastAsia="宋体" w:cs="宋体"/>
          <w:color w:val="000000"/>
          <w:sz w:val="24"/>
          <w:szCs w:val="24"/>
        </w:rPr>
      </w:pPr>
    </w:p>
    <w:p w14:paraId="731EC711">
      <w:pPr>
        <w:pStyle w:val="8"/>
        <w:rPr>
          <w:rFonts w:hint="eastAsia" w:ascii="宋体" w:hAnsi="宋体" w:eastAsia="宋体" w:cs="宋体"/>
          <w:color w:val="000000"/>
          <w:sz w:val="24"/>
          <w:szCs w:val="24"/>
        </w:rPr>
      </w:pPr>
    </w:p>
    <w:p w14:paraId="3ABADA43">
      <w:pPr>
        <w:pStyle w:val="4"/>
        <w:spacing w:line="400" w:lineRule="exact"/>
        <w:ind w:firstLine="0" w:firstLineChars="0"/>
        <w:jc w:val="center"/>
        <w:rPr>
          <w:rFonts w:ascii="宋体" w:hAnsi="宋体" w:eastAsia="宋体" w:cs="宋体"/>
          <w:color w:val="000000"/>
          <w:sz w:val="28"/>
          <w:szCs w:val="28"/>
        </w:rPr>
      </w:pPr>
      <w:bookmarkStart w:id="334" w:name="_Toc26673"/>
      <w:r>
        <w:rPr>
          <w:rFonts w:hint="eastAsia" w:ascii="宋体" w:hAnsi="宋体" w:eastAsia="宋体" w:cs="宋体"/>
          <w:color w:val="000000"/>
          <w:sz w:val="28"/>
          <w:szCs w:val="28"/>
        </w:rPr>
        <w:t>二、法定代表人（单位负责人）身份证明</w:t>
      </w:r>
      <w:bookmarkEnd w:id="334"/>
    </w:p>
    <w:p w14:paraId="2CE8B2B7">
      <w:pPr>
        <w:spacing w:line="400" w:lineRule="exact"/>
        <w:ind w:firstLine="420"/>
        <w:rPr>
          <w:rFonts w:ascii="宋体" w:hAnsi="宋体" w:eastAsia="宋体" w:cs="宋体"/>
          <w:color w:val="000000"/>
          <w:szCs w:val="21"/>
        </w:rPr>
      </w:pPr>
    </w:p>
    <w:p w14:paraId="6A5CD1AA">
      <w:pPr>
        <w:spacing w:line="500" w:lineRule="exact"/>
        <w:ind w:firstLine="480"/>
        <w:rPr>
          <w:rFonts w:ascii="宋体" w:hAnsi="宋体" w:eastAsia="宋体" w:cs="宋体"/>
          <w:color w:val="000000"/>
          <w:sz w:val="24"/>
          <w:szCs w:val="24"/>
        </w:rPr>
      </w:pPr>
    </w:p>
    <w:p w14:paraId="7CE8AC9B">
      <w:pPr>
        <w:spacing w:line="500" w:lineRule="exact"/>
        <w:ind w:firstLine="480"/>
        <w:rPr>
          <w:rFonts w:ascii="宋体" w:hAnsi="宋体" w:eastAsia="宋体" w:cs="宋体"/>
          <w:color w:val="000000"/>
          <w:sz w:val="24"/>
          <w:szCs w:val="24"/>
          <w:u w:val="single"/>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 xml:space="preserve">名称： </w:t>
      </w:r>
      <w:r>
        <w:rPr>
          <w:rFonts w:hint="eastAsia" w:ascii="宋体" w:hAnsi="宋体" w:eastAsia="宋体" w:cs="宋体"/>
          <w:color w:val="000000"/>
          <w:sz w:val="24"/>
          <w:szCs w:val="24"/>
          <w:u w:val="single"/>
        </w:rPr>
        <w:t xml:space="preserve">                            </w:t>
      </w:r>
    </w:p>
    <w:p w14:paraId="6ADE55C3">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姓      名： </w:t>
      </w:r>
      <w:r>
        <w:rPr>
          <w:rFonts w:hint="eastAsia" w:ascii="宋体" w:hAnsi="宋体" w:eastAsia="宋体" w:cs="宋体"/>
          <w:color w:val="000000"/>
          <w:sz w:val="24"/>
          <w:szCs w:val="24"/>
          <w:u w:val="single"/>
        </w:rPr>
        <w:t xml:space="preserve">                            </w:t>
      </w:r>
    </w:p>
    <w:p w14:paraId="544474C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性      别： </w:t>
      </w:r>
      <w:r>
        <w:rPr>
          <w:rFonts w:hint="eastAsia" w:ascii="宋体" w:hAnsi="宋体" w:eastAsia="宋体" w:cs="宋体"/>
          <w:color w:val="000000"/>
          <w:sz w:val="24"/>
          <w:szCs w:val="24"/>
          <w:u w:val="single"/>
        </w:rPr>
        <w:t xml:space="preserve">                            </w:t>
      </w:r>
    </w:p>
    <w:p w14:paraId="28EA1AD5">
      <w:pPr>
        <w:spacing w:line="500" w:lineRule="exact"/>
        <w:ind w:firstLine="480"/>
        <w:rPr>
          <w:rFonts w:ascii="宋体" w:hAnsi="宋体" w:eastAsia="宋体" w:cs="宋体"/>
          <w:color w:val="000000"/>
          <w:sz w:val="24"/>
          <w:szCs w:val="24"/>
          <w:u w:val="single"/>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xml:space="preserve">                </w:t>
      </w:r>
    </w:p>
    <w:p w14:paraId="4746B7C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名称）的法定代表人。</w:t>
      </w:r>
    </w:p>
    <w:p w14:paraId="2E625AF0">
      <w:pPr>
        <w:spacing w:line="500" w:lineRule="exact"/>
        <w:ind w:firstLine="960" w:firstLineChars="400"/>
        <w:rPr>
          <w:rFonts w:ascii="宋体" w:hAnsi="宋体" w:eastAsia="宋体" w:cs="宋体"/>
          <w:color w:val="000000"/>
          <w:sz w:val="24"/>
          <w:szCs w:val="24"/>
        </w:rPr>
      </w:pPr>
      <w:r>
        <w:rPr>
          <w:rFonts w:hint="eastAsia" w:ascii="宋体" w:hAnsi="宋体" w:eastAsia="宋体" w:cs="宋体"/>
          <w:color w:val="000000"/>
          <w:sz w:val="24"/>
          <w:szCs w:val="24"/>
        </w:rPr>
        <w:t>特此证明。</w:t>
      </w:r>
    </w:p>
    <w:p w14:paraId="7F5DD069">
      <w:pPr>
        <w:spacing w:line="500" w:lineRule="exact"/>
        <w:ind w:firstLine="480"/>
        <w:rPr>
          <w:rFonts w:ascii="宋体" w:hAnsi="宋体" w:eastAsia="宋体" w:cs="宋体"/>
          <w:color w:val="000000"/>
          <w:sz w:val="24"/>
          <w:szCs w:val="24"/>
        </w:rPr>
      </w:pPr>
    </w:p>
    <w:p w14:paraId="561F5F2F">
      <w:pPr>
        <w:spacing w:line="500" w:lineRule="exact"/>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附：法定代表人身份证</w:t>
      </w:r>
      <w:r>
        <w:rPr>
          <w:rFonts w:hint="eastAsia" w:ascii="宋体" w:hAnsi="宋体" w:eastAsia="宋体" w:cs="宋体"/>
          <w:color w:val="000000"/>
          <w:sz w:val="24"/>
          <w:szCs w:val="24"/>
          <w:lang w:eastAsia="zh-CN"/>
        </w:rPr>
        <w:t>扫描件</w:t>
      </w:r>
    </w:p>
    <w:p w14:paraId="15730841">
      <w:pPr>
        <w:pStyle w:val="24"/>
        <w:spacing w:line="400" w:lineRule="exact"/>
        <w:ind w:firstLine="210"/>
        <w:rPr>
          <w:rFonts w:ascii="宋体" w:hAnsi="宋体" w:eastAsia="宋体" w:cs="宋体"/>
          <w:color w:val="000000"/>
          <w:szCs w:val="21"/>
        </w:rPr>
      </w:pPr>
    </w:p>
    <w:p w14:paraId="007A0E2D">
      <w:pPr>
        <w:spacing w:line="400" w:lineRule="exact"/>
        <w:ind w:firstLine="420"/>
        <w:rPr>
          <w:rFonts w:ascii="宋体" w:hAnsi="宋体" w:eastAsia="宋体" w:cs="宋体"/>
          <w:color w:val="000000"/>
          <w:szCs w:val="21"/>
        </w:rPr>
      </w:pPr>
    </w:p>
    <w:p w14:paraId="7BF2043B">
      <w:pPr>
        <w:spacing w:line="48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3A4B7B96">
      <w:pPr>
        <w:spacing w:line="480" w:lineRule="auto"/>
        <w:ind w:firstLine="3600" w:firstLineChars="15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0B4102E7">
      <w:pPr>
        <w:spacing w:line="400" w:lineRule="exact"/>
        <w:ind w:firstLine="420"/>
        <w:rPr>
          <w:rFonts w:ascii="宋体" w:hAnsi="宋体" w:eastAsia="宋体" w:cs="宋体"/>
          <w:color w:val="000000"/>
          <w:szCs w:val="21"/>
        </w:rPr>
        <w:sectPr>
          <w:pgSz w:w="11905" w:h="16838"/>
          <w:pgMar w:top="1440" w:right="1463" w:bottom="1440" w:left="1463" w:header="850" w:footer="850" w:gutter="0"/>
          <w:cols w:space="720" w:num="1"/>
          <w:docGrid w:type="lines" w:linePitch="411" w:charSpace="0"/>
        </w:sectPr>
      </w:pPr>
    </w:p>
    <w:p w14:paraId="66B23D6F">
      <w:pPr>
        <w:pStyle w:val="4"/>
        <w:spacing w:line="400" w:lineRule="exact"/>
        <w:ind w:firstLine="0" w:firstLineChars="0"/>
        <w:jc w:val="center"/>
        <w:rPr>
          <w:rFonts w:ascii="宋体" w:hAnsi="宋体" w:eastAsia="宋体" w:cs="宋体"/>
          <w:color w:val="000000"/>
          <w:sz w:val="28"/>
          <w:szCs w:val="28"/>
        </w:rPr>
      </w:pPr>
      <w:bookmarkStart w:id="335" w:name="_Toc29712"/>
      <w:bookmarkStart w:id="336" w:name="_Toc184635140"/>
      <w:r>
        <w:rPr>
          <w:rFonts w:hint="eastAsia" w:ascii="宋体" w:hAnsi="宋体" w:eastAsia="宋体" w:cs="宋体"/>
          <w:color w:val="000000"/>
          <w:sz w:val="28"/>
          <w:szCs w:val="28"/>
        </w:rPr>
        <w:t>三、授权委托书</w:t>
      </w:r>
      <w:bookmarkEnd w:id="335"/>
      <w:bookmarkEnd w:id="336"/>
    </w:p>
    <w:p w14:paraId="4C2931BA">
      <w:pPr>
        <w:spacing w:line="400" w:lineRule="exact"/>
        <w:ind w:firstLine="420"/>
        <w:rPr>
          <w:rFonts w:ascii="宋体" w:hAnsi="宋体" w:eastAsia="宋体" w:cs="宋体"/>
          <w:color w:val="000000"/>
          <w:szCs w:val="21"/>
        </w:rPr>
      </w:pPr>
    </w:p>
    <w:p w14:paraId="404F6224">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名称）的法定代表人，现委托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、签订合同和处理有关事宜，其法律后果由我方承担。</w:t>
      </w:r>
    </w:p>
    <w:p w14:paraId="4DF9FA7F">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代理人无转委托权。</w:t>
      </w:r>
    </w:p>
    <w:p w14:paraId="29C9523A">
      <w:pPr>
        <w:pStyle w:val="8"/>
        <w:spacing w:line="500" w:lineRule="exact"/>
        <w:ind w:firstLine="480"/>
        <w:rPr>
          <w:rFonts w:ascii="宋体" w:hAnsi="宋体" w:eastAsia="宋体" w:cs="宋体"/>
          <w:color w:val="000000"/>
          <w:sz w:val="24"/>
          <w:szCs w:val="24"/>
        </w:rPr>
      </w:pPr>
    </w:p>
    <w:p w14:paraId="750F4AA7">
      <w:pPr>
        <w:spacing w:line="500" w:lineRule="exact"/>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委托期限：本授权书至</w:t>
      </w:r>
      <w:r>
        <w:rPr>
          <w:rFonts w:hint="eastAsia" w:ascii="宋体" w:hAnsi="宋体" w:eastAsia="宋体" w:cs="宋体"/>
          <w:b/>
          <w:bCs/>
          <w:color w:val="000000"/>
          <w:sz w:val="24"/>
          <w:szCs w:val="24"/>
          <w:lang w:eastAsia="zh-CN"/>
        </w:rPr>
        <w:t>响应文件有效期</w:t>
      </w:r>
      <w:r>
        <w:rPr>
          <w:rFonts w:hint="eastAsia" w:ascii="宋体" w:hAnsi="宋体" w:eastAsia="宋体" w:cs="宋体"/>
          <w:b/>
          <w:bCs/>
          <w:color w:val="000000"/>
          <w:sz w:val="24"/>
          <w:szCs w:val="24"/>
        </w:rPr>
        <w:t>结束前始终有效。</w:t>
      </w:r>
    </w:p>
    <w:p w14:paraId="250D05F1">
      <w:pPr>
        <w:spacing w:line="500" w:lineRule="exact"/>
        <w:ind w:firstLine="480"/>
        <w:rPr>
          <w:rFonts w:ascii="宋体" w:hAnsi="宋体" w:eastAsia="宋体" w:cs="宋体"/>
          <w:color w:val="000000"/>
          <w:sz w:val="24"/>
          <w:szCs w:val="24"/>
        </w:rPr>
      </w:pPr>
    </w:p>
    <w:p w14:paraId="0B825CA8">
      <w:pPr>
        <w:spacing w:line="500" w:lineRule="exact"/>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附：委托代理人身份证</w:t>
      </w:r>
      <w:r>
        <w:rPr>
          <w:rFonts w:hint="eastAsia" w:ascii="宋体" w:hAnsi="宋体" w:eastAsia="宋体" w:cs="宋体"/>
          <w:color w:val="000000"/>
          <w:sz w:val="24"/>
          <w:szCs w:val="24"/>
          <w:lang w:eastAsia="zh-CN"/>
        </w:rPr>
        <w:t>扫描件</w:t>
      </w:r>
    </w:p>
    <w:p w14:paraId="20D02F7B">
      <w:pPr>
        <w:spacing w:line="500" w:lineRule="exact"/>
        <w:ind w:firstLine="480"/>
        <w:rPr>
          <w:rFonts w:ascii="宋体" w:hAnsi="宋体" w:eastAsia="宋体" w:cs="宋体"/>
          <w:color w:val="000000"/>
          <w:sz w:val="24"/>
          <w:szCs w:val="24"/>
        </w:rPr>
      </w:pPr>
    </w:p>
    <w:p w14:paraId="31FF207F">
      <w:pPr>
        <w:spacing w:line="500" w:lineRule="exact"/>
        <w:ind w:firstLine="480"/>
        <w:rPr>
          <w:rFonts w:ascii="宋体" w:hAnsi="宋体" w:eastAsia="宋体" w:cs="宋体"/>
          <w:color w:val="000000"/>
          <w:sz w:val="24"/>
          <w:szCs w:val="24"/>
        </w:rPr>
      </w:pPr>
    </w:p>
    <w:p w14:paraId="099E8515">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76FF8106">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12F7EE75">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626E27BF">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签字</w:t>
      </w:r>
      <w:r>
        <w:rPr>
          <w:rFonts w:hint="eastAsia" w:ascii="宋体" w:hAnsi="宋体" w:eastAsia="宋体" w:cs="宋体"/>
          <w:color w:val="000000"/>
          <w:sz w:val="24"/>
          <w:szCs w:val="24"/>
        </w:rPr>
        <w:t>或盖章）</w:t>
      </w:r>
    </w:p>
    <w:p w14:paraId="1121B2CC">
      <w:pPr>
        <w:spacing w:line="500" w:lineRule="exact"/>
        <w:ind w:firstLine="3360" w:firstLineChars="1400"/>
        <w:rPr>
          <w:rFonts w:ascii="宋体" w:hAnsi="宋体" w:eastAsia="宋体" w:cs="宋体"/>
          <w:color w:val="000000"/>
          <w:sz w:val="24"/>
          <w:szCs w:val="24"/>
          <w:u w:val="single"/>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59236976">
      <w:pPr>
        <w:spacing w:line="480" w:lineRule="auto"/>
        <w:ind w:firstLine="5100" w:firstLineChars="2125"/>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75BEFCA0">
      <w:pPr>
        <w:spacing w:line="400" w:lineRule="exact"/>
        <w:ind w:firstLine="420"/>
        <w:rPr>
          <w:rFonts w:ascii="宋体" w:hAnsi="宋体" w:eastAsia="宋体" w:cs="宋体"/>
          <w:color w:val="000000"/>
          <w:szCs w:val="21"/>
        </w:rPr>
      </w:pPr>
    </w:p>
    <w:p w14:paraId="28FCFFFA">
      <w:pPr>
        <w:spacing w:line="400" w:lineRule="exact"/>
        <w:ind w:firstLine="420"/>
        <w:rPr>
          <w:rFonts w:ascii="宋体" w:hAnsi="宋体" w:eastAsia="宋体" w:cs="宋体"/>
          <w:bCs/>
          <w:color w:val="000000"/>
          <w:szCs w:val="21"/>
        </w:rPr>
      </w:pPr>
    </w:p>
    <w:p w14:paraId="51BD8BF4">
      <w:pPr>
        <w:spacing w:line="400" w:lineRule="exact"/>
        <w:ind w:firstLine="420"/>
        <w:rPr>
          <w:rFonts w:ascii="宋体" w:hAnsi="宋体" w:eastAsia="宋体" w:cs="宋体"/>
          <w:bCs/>
          <w:color w:val="000000"/>
          <w:szCs w:val="21"/>
        </w:rPr>
      </w:pPr>
    </w:p>
    <w:p w14:paraId="5AEC0A57">
      <w:pPr>
        <w:pStyle w:val="24"/>
        <w:spacing w:line="400" w:lineRule="exact"/>
        <w:ind w:firstLine="0" w:firstLineChars="0"/>
        <w:rPr>
          <w:rFonts w:ascii="宋体" w:hAnsi="宋体" w:eastAsia="宋体" w:cs="宋体"/>
          <w:color w:val="000000"/>
          <w:szCs w:val="21"/>
        </w:rPr>
      </w:pPr>
    </w:p>
    <w:p w14:paraId="5C95B77A">
      <w:pPr>
        <w:pStyle w:val="25"/>
      </w:pPr>
    </w:p>
    <w:p w14:paraId="50EA2415">
      <w:pPr>
        <w:pStyle w:val="25"/>
        <w:rPr>
          <w:rFonts w:ascii="宋体" w:hAnsi="宋体" w:eastAsia="宋体" w:cs="宋体"/>
          <w:color w:val="000000"/>
          <w:szCs w:val="21"/>
        </w:rPr>
      </w:pPr>
    </w:p>
    <w:p w14:paraId="3E331BED">
      <w:pPr>
        <w:rPr>
          <w:rFonts w:ascii="宋体" w:hAnsi="宋体" w:eastAsia="宋体" w:cs="宋体"/>
          <w:color w:val="000000"/>
          <w:szCs w:val="21"/>
        </w:rPr>
      </w:pPr>
    </w:p>
    <w:p w14:paraId="24200C25">
      <w:pPr>
        <w:pStyle w:val="8"/>
      </w:pPr>
    </w:p>
    <w:p w14:paraId="5C413DCE">
      <w:pPr>
        <w:pStyle w:val="24"/>
        <w:ind w:firstLine="540" w:firstLineChars="192"/>
        <w:jc w:val="center"/>
        <w:outlineLvl w:val="1"/>
        <w:rPr>
          <w:rFonts w:hint="eastAsia" w:ascii="宋体" w:hAnsi="宋体" w:eastAsia="宋体" w:cs="宋体"/>
          <w:b/>
          <w:color w:val="000000"/>
          <w:sz w:val="28"/>
          <w:szCs w:val="28"/>
        </w:rPr>
      </w:pPr>
    </w:p>
    <w:p w14:paraId="4601D393">
      <w:pPr>
        <w:pStyle w:val="24"/>
        <w:ind w:firstLine="540" w:firstLineChars="192"/>
        <w:jc w:val="center"/>
        <w:outlineLvl w:val="1"/>
        <w:rPr>
          <w:rFonts w:hint="eastAsia" w:ascii="宋体" w:hAnsi="宋体" w:eastAsia="宋体" w:cs="宋体"/>
          <w:b/>
          <w:color w:val="000000"/>
          <w:sz w:val="28"/>
          <w:szCs w:val="28"/>
        </w:rPr>
      </w:pPr>
    </w:p>
    <w:p w14:paraId="762ED996">
      <w:pPr>
        <w:pStyle w:val="24"/>
        <w:ind w:firstLine="540" w:firstLineChars="192"/>
        <w:jc w:val="center"/>
        <w:outlineLvl w:val="1"/>
        <w:rPr>
          <w:rFonts w:ascii="宋体" w:hAnsi="宋体" w:eastAsia="宋体" w:cs="宋体"/>
          <w:b/>
          <w:color w:val="000000"/>
          <w:sz w:val="28"/>
          <w:szCs w:val="28"/>
        </w:rPr>
      </w:pPr>
      <w:bookmarkStart w:id="337" w:name="_Toc24255"/>
      <w:r>
        <w:rPr>
          <w:rFonts w:hint="eastAsia" w:ascii="宋体" w:hAnsi="宋体" w:eastAsia="宋体" w:cs="宋体"/>
          <w:b/>
          <w:color w:val="000000"/>
          <w:sz w:val="28"/>
          <w:szCs w:val="28"/>
          <w:lang w:eastAsia="zh-CN"/>
        </w:rPr>
        <w:t>四</w:t>
      </w:r>
      <w:r>
        <w:rPr>
          <w:rFonts w:hint="eastAsia" w:ascii="宋体" w:hAnsi="宋体" w:eastAsia="宋体" w:cs="宋体"/>
          <w:b/>
          <w:color w:val="000000"/>
          <w:sz w:val="28"/>
          <w:szCs w:val="28"/>
        </w:rPr>
        <w:t>、商务及技术偏差表</w:t>
      </w:r>
      <w:bookmarkEnd w:id="337"/>
    </w:p>
    <w:p w14:paraId="150B3CEA">
      <w:pPr>
        <w:pStyle w:val="24"/>
        <w:ind w:firstLine="463" w:firstLineChars="192"/>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（一）商务偏差表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2259"/>
        <w:gridCol w:w="1704"/>
        <w:gridCol w:w="1705"/>
        <w:gridCol w:w="1705"/>
      </w:tblGrid>
      <w:tr w14:paraId="538E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149" w:type="dxa"/>
            <w:vAlign w:val="center"/>
          </w:tcPr>
          <w:p w14:paraId="1A11E443">
            <w:pPr>
              <w:pStyle w:val="43"/>
              <w:spacing w:line="500" w:lineRule="exact"/>
              <w:ind w:right="223" w:rightChars="0" w:firstLine="0" w:firstLineChars="0"/>
              <w:jc w:val="center"/>
              <w:rPr>
                <w:rFonts w:hint="default" w:ascii="宋体" w:hAnsi="宋体" w:eastAsia="宋体" w:cs="Times New Roman"/>
                <w:bCs/>
                <w:kern w:val="0"/>
                <w:sz w:val="24"/>
                <w:szCs w:val="24"/>
                <w:lang w:val="en-US" w:eastAsia="zh-CN" w:bidi="ar-SA"/>
              </w:rPr>
            </w:pPr>
            <w:r>
              <w:rPr>
                <w:rFonts w:cs="宋体"/>
                <w:bCs/>
                <w:sz w:val="24"/>
                <w:szCs w:val="24"/>
              </w:rPr>
              <w:t xml:space="preserve"> 序号</w:t>
            </w:r>
          </w:p>
        </w:tc>
        <w:tc>
          <w:tcPr>
            <w:tcW w:w="2259" w:type="dxa"/>
            <w:vAlign w:val="center"/>
          </w:tcPr>
          <w:p w14:paraId="7FCA327F">
            <w:pPr>
              <w:pStyle w:val="43"/>
              <w:spacing w:line="500" w:lineRule="exact"/>
              <w:ind w:firstLine="0" w:firstLineChars="0"/>
              <w:jc w:val="center"/>
              <w:rPr>
                <w:rFonts w:hint="default" w:ascii="宋体" w:hAnsi="宋体" w:eastAsia="宋体" w:cs="Times New Roman"/>
                <w:bCs/>
                <w:kern w:val="0"/>
                <w:sz w:val="24"/>
                <w:szCs w:val="24"/>
                <w:lang w:val="en-US" w:eastAsia="zh-CN" w:bidi="ar-SA"/>
              </w:rPr>
            </w:pPr>
            <w:r>
              <w:rPr>
                <w:rFonts w:cs="宋体"/>
                <w:bCs/>
                <w:sz w:val="24"/>
                <w:szCs w:val="24"/>
              </w:rPr>
              <w:t>项目内容</w:t>
            </w:r>
          </w:p>
        </w:tc>
        <w:tc>
          <w:tcPr>
            <w:tcW w:w="1704" w:type="dxa"/>
            <w:vAlign w:val="center"/>
          </w:tcPr>
          <w:p w14:paraId="05C1911B">
            <w:pPr>
              <w:pStyle w:val="43"/>
              <w:spacing w:line="500" w:lineRule="exact"/>
              <w:ind w:firstLine="0" w:firstLineChars="0"/>
              <w:jc w:val="center"/>
              <w:rPr>
                <w:rFonts w:hint="default" w:ascii="宋体" w:hAnsi="宋体" w:eastAsia="宋体" w:cs="Times New Roman"/>
                <w:bCs/>
                <w:kern w:val="0"/>
                <w:sz w:val="24"/>
                <w:szCs w:val="24"/>
                <w:lang w:val="en-US" w:eastAsia="zh-CN" w:bidi="ar-SA"/>
              </w:rPr>
            </w:pPr>
            <w:r>
              <w:rPr>
                <w:rFonts w:hint="eastAsia" w:cs="宋体"/>
                <w:bCs/>
                <w:sz w:val="24"/>
                <w:szCs w:val="24"/>
                <w:lang w:eastAsia="zh-CN"/>
              </w:rPr>
              <w:t>征集文件</w:t>
            </w:r>
            <w:r>
              <w:rPr>
                <w:rFonts w:cs="宋体"/>
                <w:bCs/>
                <w:sz w:val="24"/>
                <w:szCs w:val="24"/>
              </w:rPr>
              <w:t>要求</w:t>
            </w:r>
          </w:p>
        </w:tc>
        <w:tc>
          <w:tcPr>
            <w:tcW w:w="1705" w:type="dxa"/>
            <w:vAlign w:val="center"/>
          </w:tcPr>
          <w:p w14:paraId="4AC15D68">
            <w:pPr>
              <w:pStyle w:val="43"/>
              <w:spacing w:line="500" w:lineRule="exact"/>
              <w:ind w:left="0" w:leftChars="0" w:firstLine="0" w:firstLineChars="0"/>
              <w:jc w:val="both"/>
              <w:rPr>
                <w:rFonts w:hint="default" w:ascii="宋体" w:hAnsi="宋体" w:eastAsia="宋体" w:cs="Times New Roman"/>
                <w:bCs/>
                <w:kern w:val="0"/>
                <w:sz w:val="24"/>
                <w:szCs w:val="24"/>
                <w:lang w:val="en-US" w:eastAsia="zh-CN" w:bidi="ar-SA"/>
              </w:rPr>
            </w:pPr>
            <w:r>
              <w:rPr>
                <w:rFonts w:hint="eastAsia" w:cs="宋体"/>
                <w:bCs/>
                <w:sz w:val="24"/>
                <w:szCs w:val="24"/>
                <w:lang w:eastAsia="zh-CN"/>
              </w:rPr>
              <w:t>响应文件</w:t>
            </w:r>
            <w:r>
              <w:rPr>
                <w:rFonts w:cs="宋体"/>
                <w:bCs/>
                <w:sz w:val="24"/>
                <w:szCs w:val="24"/>
              </w:rPr>
              <w:t>响应</w:t>
            </w:r>
          </w:p>
        </w:tc>
        <w:tc>
          <w:tcPr>
            <w:tcW w:w="1705" w:type="dxa"/>
            <w:vAlign w:val="center"/>
          </w:tcPr>
          <w:p w14:paraId="42F6D186">
            <w:pPr>
              <w:pStyle w:val="43"/>
              <w:spacing w:line="500" w:lineRule="exact"/>
              <w:ind w:firstLine="240" w:firstLineChars="100"/>
              <w:jc w:val="both"/>
              <w:rPr>
                <w:rFonts w:hint="default" w:ascii="宋体" w:hAnsi="宋体" w:eastAsia="宋体" w:cs="Times New Roman"/>
                <w:bCs/>
                <w:kern w:val="0"/>
                <w:sz w:val="24"/>
                <w:szCs w:val="24"/>
                <w:lang w:val="en-US" w:eastAsia="zh-CN" w:bidi="ar-SA"/>
              </w:rPr>
            </w:pPr>
            <w:r>
              <w:rPr>
                <w:rFonts w:cs="宋体"/>
                <w:bCs/>
                <w:sz w:val="24"/>
                <w:szCs w:val="24"/>
              </w:rPr>
              <w:t>偏差结论</w:t>
            </w:r>
          </w:p>
        </w:tc>
      </w:tr>
      <w:tr w14:paraId="3026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14:paraId="09D0FF31">
            <w:pPr>
              <w:spacing w:line="500" w:lineRule="exact"/>
              <w:ind w:firstLine="480" w:firstLineChars="200"/>
              <w:rPr>
                <w:rFonts w:ascii="宋体" w:hAnsi="宋体" w:eastAsia="宋体" w:cs="宋体"/>
                <w:bCs/>
                <w:kern w:val="2"/>
                <w:sz w:val="24"/>
                <w:szCs w:val="24"/>
                <w:lang w:val="en-US" w:eastAsia="zh-CN" w:bidi="ar-SA"/>
              </w:rPr>
            </w:pPr>
            <w:r>
              <w:rPr>
                <w:rFonts w:hint="eastAsia" w:ascii="宋体" w:hAnsi="宋体"/>
                <w:color w:val="000000"/>
                <w:sz w:val="24"/>
                <w:szCs w:val="24"/>
              </w:rPr>
              <w:t>1</w:t>
            </w:r>
          </w:p>
        </w:tc>
        <w:tc>
          <w:tcPr>
            <w:tcW w:w="2259" w:type="dxa"/>
            <w:vAlign w:val="center"/>
          </w:tcPr>
          <w:p w14:paraId="6BEFD9A8">
            <w:pPr>
              <w:spacing w:line="500" w:lineRule="exact"/>
              <w:ind w:firstLine="0" w:firstLineChars="0"/>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采购内容</w:t>
            </w:r>
          </w:p>
        </w:tc>
        <w:tc>
          <w:tcPr>
            <w:tcW w:w="1704" w:type="dxa"/>
          </w:tcPr>
          <w:p w14:paraId="7822F82D">
            <w:pPr>
              <w:rPr>
                <w:vertAlign w:val="baseline"/>
              </w:rPr>
            </w:pPr>
          </w:p>
        </w:tc>
        <w:tc>
          <w:tcPr>
            <w:tcW w:w="1705" w:type="dxa"/>
          </w:tcPr>
          <w:p w14:paraId="48BB20A7">
            <w:pPr>
              <w:rPr>
                <w:vertAlign w:val="baseline"/>
              </w:rPr>
            </w:pPr>
          </w:p>
        </w:tc>
        <w:tc>
          <w:tcPr>
            <w:tcW w:w="1705" w:type="dxa"/>
          </w:tcPr>
          <w:p w14:paraId="3B28F9E7">
            <w:pPr>
              <w:rPr>
                <w:vertAlign w:val="baseline"/>
              </w:rPr>
            </w:pPr>
          </w:p>
        </w:tc>
      </w:tr>
      <w:tr w14:paraId="2FE1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14:paraId="78AE4825">
            <w:pPr>
              <w:spacing w:line="500" w:lineRule="exact"/>
              <w:ind w:firstLine="480" w:firstLineChars="200"/>
              <w:rPr>
                <w:rFonts w:ascii="宋体" w:hAnsi="宋体" w:eastAsia="宋体" w:cs="宋体"/>
                <w:bCs/>
                <w:kern w:val="2"/>
                <w:sz w:val="24"/>
                <w:szCs w:val="24"/>
                <w:lang w:val="en-US" w:eastAsia="zh-CN" w:bidi="ar-SA"/>
              </w:rPr>
            </w:pPr>
            <w:r>
              <w:rPr>
                <w:rFonts w:hint="eastAsia" w:ascii="宋体" w:hAnsi="宋体"/>
                <w:color w:val="000000"/>
                <w:sz w:val="24"/>
                <w:szCs w:val="24"/>
              </w:rPr>
              <w:t>2</w:t>
            </w:r>
          </w:p>
        </w:tc>
        <w:tc>
          <w:tcPr>
            <w:tcW w:w="2259" w:type="dxa"/>
            <w:vAlign w:val="center"/>
          </w:tcPr>
          <w:p w14:paraId="7D061941">
            <w:pPr>
              <w:spacing w:line="500" w:lineRule="exact"/>
              <w:ind w:firstLine="0" w:firstLineChars="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框架协议的期限</w:t>
            </w:r>
          </w:p>
        </w:tc>
        <w:tc>
          <w:tcPr>
            <w:tcW w:w="1704" w:type="dxa"/>
          </w:tcPr>
          <w:p w14:paraId="31337E0C">
            <w:pPr>
              <w:rPr>
                <w:vertAlign w:val="baseline"/>
              </w:rPr>
            </w:pPr>
          </w:p>
        </w:tc>
        <w:tc>
          <w:tcPr>
            <w:tcW w:w="1705" w:type="dxa"/>
          </w:tcPr>
          <w:p w14:paraId="2B58AA41">
            <w:pPr>
              <w:rPr>
                <w:vertAlign w:val="baseline"/>
              </w:rPr>
            </w:pPr>
          </w:p>
        </w:tc>
        <w:tc>
          <w:tcPr>
            <w:tcW w:w="1705" w:type="dxa"/>
          </w:tcPr>
          <w:p w14:paraId="5792E1E4">
            <w:pPr>
              <w:rPr>
                <w:vertAlign w:val="baseline"/>
              </w:rPr>
            </w:pPr>
          </w:p>
        </w:tc>
      </w:tr>
      <w:tr w14:paraId="6E79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14:paraId="62397AB8">
            <w:pPr>
              <w:spacing w:line="500" w:lineRule="exact"/>
              <w:ind w:firstLine="480" w:firstLineChars="200"/>
              <w:rPr>
                <w:rFonts w:ascii="宋体" w:hAnsi="宋体" w:eastAsia="宋体" w:cs="宋体"/>
                <w:bCs/>
                <w:kern w:val="2"/>
                <w:sz w:val="24"/>
                <w:szCs w:val="24"/>
                <w:lang w:val="en-US" w:eastAsia="zh-CN" w:bidi="ar-SA"/>
              </w:rPr>
            </w:pPr>
            <w:r>
              <w:rPr>
                <w:rFonts w:hint="eastAsia" w:ascii="宋体" w:hAnsi="宋体"/>
                <w:color w:val="000000"/>
                <w:sz w:val="24"/>
                <w:szCs w:val="24"/>
              </w:rPr>
              <w:t>3</w:t>
            </w:r>
          </w:p>
        </w:tc>
        <w:tc>
          <w:tcPr>
            <w:tcW w:w="2259" w:type="dxa"/>
            <w:vAlign w:val="center"/>
          </w:tcPr>
          <w:p w14:paraId="6C22A1BC">
            <w:pPr>
              <w:spacing w:line="500" w:lineRule="exact"/>
              <w:ind w:firstLine="0" w:firstLineChars="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响应文件有效期</w:t>
            </w:r>
          </w:p>
        </w:tc>
        <w:tc>
          <w:tcPr>
            <w:tcW w:w="1704" w:type="dxa"/>
          </w:tcPr>
          <w:p w14:paraId="28760D12">
            <w:pPr>
              <w:rPr>
                <w:vertAlign w:val="baseline"/>
              </w:rPr>
            </w:pPr>
          </w:p>
        </w:tc>
        <w:tc>
          <w:tcPr>
            <w:tcW w:w="1705" w:type="dxa"/>
          </w:tcPr>
          <w:p w14:paraId="5F58029B">
            <w:pPr>
              <w:rPr>
                <w:vertAlign w:val="baseline"/>
              </w:rPr>
            </w:pPr>
          </w:p>
        </w:tc>
        <w:tc>
          <w:tcPr>
            <w:tcW w:w="1705" w:type="dxa"/>
          </w:tcPr>
          <w:p w14:paraId="698F9CE2">
            <w:pPr>
              <w:rPr>
                <w:vertAlign w:val="baseline"/>
              </w:rPr>
            </w:pPr>
          </w:p>
        </w:tc>
      </w:tr>
      <w:tr w14:paraId="74D3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14:paraId="79184BC5">
            <w:pPr>
              <w:spacing w:line="500" w:lineRule="exact"/>
              <w:ind w:firstLine="480" w:firstLineChars="200"/>
              <w:rPr>
                <w:rFonts w:ascii="宋体" w:hAnsi="宋体" w:eastAsia="宋体" w:cs="宋体"/>
                <w:bCs/>
                <w:kern w:val="2"/>
                <w:sz w:val="24"/>
                <w:szCs w:val="24"/>
                <w:lang w:val="en-US" w:eastAsia="zh-CN" w:bidi="ar-SA"/>
              </w:rPr>
            </w:pPr>
            <w:r>
              <w:rPr>
                <w:rFonts w:hint="eastAsia" w:ascii="宋体" w:hAnsi="宋体"/>
                <w:color w:val="000000"/>
                <w:sz w:val="24"/>
                <w:szCs w:val="24"/>
              </w:rPr>
              <w:t>4</w:t>
            </w:r>
          </w:p>
        </w:tc>
        <w:tc>
          <w:tcPr>
            <w:tcW w:w="2259" w:type="dxa"/>
            <w:vAlign w:val="center"/>
          </w:tcPr>
          <w:p w14:paraId="043E109C">
            <w:pPr>
              <w:spacing w:line="500" w:lineRule="exact"/>
              <w:ind w:left="0" w:leftChars="0" w:firstLine="240" w:firstLineChars="10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付款方式</w:t>
            </w:r>
          </w:p>
        </w:tc>
        <w:tc>
          <w:tcPr>
            <w:tcW w:w="1704" w:type="dxa"/>
          </w:tcPr>
          <w:p w14:paraId="7AF2A68D">
            <w:pPr>
              <w:rPr>
                <w:vertAlign w:val="baseline"/>
              </w:rPr>
            </w:pPr>
          </w:p>
        </w:tc>
        <w:tc>
          <w:tcPr>
            <w:tcW w:w="1705" w:type="dxa"/>
          </w:tcPr>
          <w:p w14:paraId="5C067698">
            <w:pPr>
              <w:rPr>
                <w:vertAlign w:val="baseline"/>
              </w:rPr>
            </w:pPr>
          </w:p>
        </w:tc>
        <w:tc>
          <w:tcPr>
            <w:tcW w:w="1705" w:type="dxa"/>
          </w:tcPr>
          <w:p w14:paraId="5D82A86B">
            <w:pPr>
              <w:rPr>
                <w:vertAlign w:val="baseline"/>
              </w:rPr>
            </w:pPr>
          </w:p>
        </w:tc>
      </w:tr>
      <w:tr w14:paraId="0DAB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14:paraId="0E0BD1A7">
            <w:pPr>
              <w:spacing w:line="500" w:lineRule="exact"/>
              <w:ind w:firstLine="480" w:firstLineChars="200"/>
              <w:rPr>
                <w:rFonts w:ascii="宋体" w:hAnsi="宋体" w:eastAsia="宋体" w:cs="宋体"/>
                <w:bCs/>
                <w:kern w:val="2"/>
                <w:sz w:val="24"/>
                <w:szCs w:val="24"/>
                <w:lang w:val="en-US" w:eastAsia="zh-CN" w:bidi="ar-SA"/>
              </w:rPr>
            </w:pPr>
            <w:r>
              <w:rPr>
                <w:rFonts w:hint="eastAsia" w:ascii="宋体" w:hAnsi="宋体"/>
                <w:color w:val="000000"/>
                <w:sz w:val="24"/>
                <w:szCs w:val="24"/>
              </w:rPr>
              <w:t>5</w:t>
            </w:r>
          </w:p>
        </w:tc>
        <w:tc>
          <w:tcPr>
            <w:tcW w:w="2259" w:type="dxa"/>
            <w:vAlign w:val="center"/>
          </w:tcPr>
          <w:p w14:paraId="4C5FE6C1">
            <w:pPr>
              <w:spacing w:line="500" w:lineRule="exact"/>
              <w:ind w:left="0" w:leftChars="0" w:firstLine="240" w:firstLineChars="100"/>
              <w:jc w:val="center"/>
              <w:rPr>
                <w:rFonts w:ascii="宋体" w:hAnsi="宋体" w:eastAsia="宋体" w:cs="宋体"/>
                <w:bCs/>
                <w:kern w:val="2"/>
                <w:sz w:val="24"/>
                <w:szCs w:val="24"/>
                <w:lang w:val="en-US" w:eastAsia="zh-CN" w:bidi="ar-SA"/>
              </w:rPr>
            </w:pPr>
            <w:r>
              <w:rPr>
                <w:rFonts w:hint="eastAsia" w:ascii="宋体" w:hAnsi="宋体" w:eastAsia="宋体" w:cs="宋体"/>
                <w:bCs/>
                <w:sz w:val="24"/>
                <w:szCs w:val="24"/>
              </w:rPr>
              <w:t>质量要求</w:t>
            </w:r>
          </w:p>
        </w:tc>
        <w:tc>
          <w:tcPr>
            <w:tcW w:w="1704" w:type="dxa"/>
          </w:tcPr>
          <w:p w14:paraId="0BC9A194">
            <w:pPr>
              <w:rPr>
                <w:vertAlign w:val="baseline"/>
              </w:rPr>
            </w:pPr>
          </w:p>
        </w:tc>
        <w:tc>
          <w:tcPr>
            <w:tcW w:w="1705" w:type="dxa"/>
          </w:tcPr>
          <w:p w14:paraId="458BA9A6">
            <w:pPr>
              <w:rPr>
                <w:vertAlign w:val="baseline"/>
              </w:rPr>
            </w:pPr>
          </w:p>
        </w:tc>
        <w:tc>
          <w:tcPr>
            <w:tcW w:w="1705" w:type="dxa"/>
          </w:tcPr>
          <w:p w14:paraId="51C9B800">
            <w:pPr>
              <w:rPr>
                <w:vertAlign w:val="baseline"/>
              </w:rPr>
            </w:pPr>
          </w:p>
        </w:tc>
      </w:tr>
      <w:tr w14:paraId="474B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14:paraId="5819376E">
            <w:pPr>
              <w:spacing w:line="500" w:lineRule="exact"/>
              <w:ind w:firstLine="480" w:firstLineChars="200"/>
              <w:rPr>
                <w:rFonts w:ascii="宋体" w:hAnsi="宋体" w:eastAsia="宋体" w:cs="宋体"/>
                <w:bCs/>
                <w:i/>
                <w:kern w:val="2"/>
                <w:sz w:val="24"/>
                <w:szCs w:val="24"/>
                <w:lang w:val="en-US" w:eastAsia="zh-CN" w:bidi="ar-SA"/>
              </w:rPr>
            </w:pPr>
            <w:r>
              <w:rPr>
                <w:rFonts w:hint="eastAsia" w:ascii="宋体" w:hAnsi="宋体"/>
                <w:color w:val="000000"/>
                <w:sz w:val="24"/>
                <w:szCs w:val="24"/>
              </w:rPr>
              <w:t>6</w:t>
            </w:r>
          </w:p>
        </w:tc>
        <w:tc>
          <w:tcPr>
            <w:tcW w:w="2259" w:type="dxa"/>
          </w:tcPr>
          <w:p w14:paraId="0250BEC8">
            <w:pPr>
              <w:rPr>
                <w:vertAlign w:val="baseline"/>
              </w:rPr>
            </w:pPr>
          </w:p>
        </w:tc>
        <w:tc>
          <w:tcPr>
            <w:tcW w:w="1704" w:type="dxa"/>
          </w:tcPr>
          <w:p w14:paraId="29FB1A93">
            <w:pPr>
              <w:rPr>
                <w:vertAlign w:val="baseline"/>
              </w:rPr>
            </w:pPr>
          </w:p>
        </w:tc>
        <w:tc>
          <w:tcPr>
            <w:tcW w:w="1705" w:type="dxa"/>
          </w:tcPr>
          <w:p w14:paraId="6AD3FBD8">
            <w:pPr>
              <w:rPr>
                <w:vertAlign w:val="baseline"/>
              </w:rPr>
            </w:pPr>
          </w:p>
        </w:tc>
        <w:tc>
          <w:tcPr>
            <w:tcW w:w="1705" w:type="dxa"/>
          </w:tcPr>
          <w:p w14:paraId="338BCF1C">
            <w:pPr>
              <w:rPr>
                <w:vertAlign w:val="baseline"/>
              </w:rPr>
            </w:pPr>
          </w:p>
        </w:tc>
      </w:tr>
      <w:tr w14:paraId="3A89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14:paraId="7772675D">
            <w:pPr>
              <w:spacing w:line="500" w:lineRule="exact"/>
              <w:ind w:firstLine="480" w:firstLineChars="200"/>
              <w:rPr>
                <w:rFonts w:ascii="宋体" w:hAnsi="宋体" w:eastAsiaTheme="minorEastAsia" w:cstheme="minorBidi"/>
                <w:color w:val="000000"/>
                <w:kern w:val="2"/>
                <w:sz w:val="24"/>
                <w:szCs w:val="28"/>
                <w:lang w:val="en-US" w:eastAsia="zh-CN" w:bidi="ar-SA"/>
              </w:rPr>
            </w:pPr>
            <w:r>
              <w:rPr>
                <w:rFonts w:hint="eastAsia" w:ascii="宋体" w:hAnsi="宋体"/>
                <w:color w:val="000000"/>
                <w:sz w:val="24"/>
                <w:szCs w:val="28"/>
              </w:rPr>
              <w:t>7</w:t>
            </w:r>
          </w:p>
        </w:tc>
        <w:tc>
          <w:tcPr>
            <w:tcW w:w="2259" w:type="dxa"/>
          </w:tcPr>
          <w:p w14:paraId="0A3B15EC">
            <w:pPr>
              <w:rPr>
                <w:vertAlign w:val="baseline"/>
              </w:rPr>
            </w:pPr>
          </w:p>
        </w:tc>
        <w:tc>
          <w:tcPr>
            <w:tcW w:w="1704" w:type="dxa"/>
          </w:tcPr>
          <w:p w14:paraId="5D48438D">
            <w:pPr>
              <w:rPr>
                <w:vertAlign w:val="baseline"/>
              </w:rPr>
            </w:pPr>
          </w:p>
        </w:tc>
        <w:tc>
          <w:tcPr>
            <w:tcW w:w="1705" w:type="dxa"/>
          </w:tcPr>
          <w:p w14:paraId="1962F813">
            <w:pPr>
              <w:rPr>
                <w:vertAlign w:val="baseline"/>
              </w:rPr>
            </w:pPr>
          </w:p>
        </w:tc>
        <w:tc>
          <w:tcPr>
            <w:tcW w:w="1705" w:type="dxa"/>
          </w:tcPr>
          <w:p w14:paraId="0AF87B2E">
            <w:pPr>
              <w:rPr>
                <w:vertAlign w:val="baseline"/>
              </w:rPr>
            </w:pPr>
          </w:p>
        </w:tc>
      </w:tr>
      <w:tr w14:paraId="144A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14:paraId="1CC959EA">
            <w:pPr>
              <w:spacing w:line="500" w:lineRule="exact"/>
              <w:ind w:firstLine="480" w:firstLineChars="200"/>
              <w:rPr>
                <w:rFonts w:ascii="宋体" w:hAnsi="宋体" w:eastAsia="宋体" w:cs="宋体"/>
                <w:bCs/>
                <w:i/>
                <w:w w:val="115"/>
                <w:kern w:val="2"/>
                <w:sz w:val="24"/>
                <w:szCs w:val="24"/>
                <w:lang w:val="en-US" w:eastAsia="zh-CN" w:bidi="ar-SA"/>
              </w:rPr>
            </w:pPr>
            <w:r>
              <w:rPr>
                <w:rFonts w:ascii="宋体" w:hAnsi="宋体"/>
                <w:color w:val="000000"/>
                <w:sz w:val="24"/>
                <w:szCs w:val="28"/>
              </w:rPr>
              <w:t>…</w:t>
            </w:r>
          </w:p>
        </w:tc>
        <w:tc>
          <w:tcPr>
            <w:tcW w:w="2259" w:type="dxa"/>
          </w:tcPr>
          <w:p w14:paraId="0FC080B2">
            <w:pPr>
              <w:rPr>
                <w:vertAlign w:val="baseline"/>
              </w:rPr>
            </w:pPr>
          </w:p>
        </w:tc>
        <w:tc>
          <w:tcPr>
            <w:tcW w:w="0" w:type="auto"/>
          </w:tcPr>
          <w:p w14:paraId="455EE047">
            <w:pPr>
              <w:rPr>
                <w:vertAlign w:val="baseline"/>
              </w:rPr>
            </w:pPr>
          </w:p>
        </w:tc>
        <w:tc>
          <w:tcPr>
            <w:tcW w:w="0" w:type="auto"/>
          </w:tcPr>
          <w:p w14:paraId="477C3C5B">
            <w:pPr>
              <w:rPr>
                <w:vertAlign w:val="baseline"/>
              </w:rPr>
            </w:pPr>
          </w:p>
        </w:tc>
        <w:tc>
          <w:tcPr>
            <w:tcW w:w="0" w:type="auto"/>
          </w:tcPr>
          <w:p w14:paraId="282CD58B">
            <w:pPr>
              <w:rPr>
                <w:vertAlign w:val="baseline"/>
              </w:rPr>
            </w:pPr>
          </w:p>
        </w:tc>
      </w:tr>
    </w:tbl>
    <w:p w14:paraId="10A004BF"/>
    <w:p w14:paraId="624F4B42">
      <w:pPr>
        <w:spacing w:line="360" w:lineRule="auto"/>
        <w:rPr>
          <w:rFonts w:ascii="宋体" w:hAnsi="宋体" w:cs="宋体"/>
          <w:sz w:val="24"/>
          <w:szCs w:val="24"/>
        </w:rPr>
      </w:pPr>
    </w:p>
    <w:p w14:paraId="561826C9">
      <w:pPr>
        <w:spacing w:line="360" w:lineRule="auto"/>
        <w:ind w:firstLine="480"/>
        <w:rPr>
          <w:rFonts w:ascii="宋体" w:hAnsi="宋体" w:cs="宋体"/>
          <w:sz w:val="24"/>
          <w:szCs w:val="24"/>
        </w:rPr>
      </w:pPr>
      <w:r>
        <w:rPr>
          <w:rFonts w:hint="eastAsia" w:ascii="宋体" w:hAnsi="宋体" w:cs="宋体"/>
          <w:sz w:val="24"/>
          <w:szCs w:val="24"/>
        </w:rPr>
        <w:t>注：“偏差结论”栏中描述为“正偏差或负偏差或无偏差”。</w:t>
      </w:r>
    </w:p>
    <w:p w14:paraId="6B09D3D7">
      <w:pPr>
        <w:pStyle w:val="25"/>
      </w:pPr>
    </w:p>
    <w:p w14:paraId="7D044099">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27A2ED7C">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571C4933">
      <w:pPr>
        <w:spacing w:line="360" w:lineRule="auto"/>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6CF3E7E2">
      <w:pPr>
        <w:pStyle w:val="24"/>
        <w:ind w:firstLine="403" w:firstLineChars="192"/>
        <w:jc w:val="center"/>
        <w:rPr>
          <w:rFonts w:ascii="宋体" w:hAnsi="宋体" w:eastAsia="宋体" w:cs="宋体"/>
          <w:color w:val="000000"/>
          <w:szCs w:val="21"/>
        </w:rPr>
      </w:pPr>
    </w:p>
    <w:p w14:paraId="58E3CB71">
      <w:pPr>
        <w:pStyle w:val="24"/>
        <w:ind w:firstLine="403" w:firstLineChars="192"/>
        <w:jc w:val="center"/>
        <w:rPr>
          <w:rFonts w:ascii="宋体" w:hAnsi="宋体" w:eastAsia="宋体" w:cs="宋体"/>
          <w:color w:val="000000"/>
          <w:szCs w:val="21"/>
        </w:rPr>
      </w:pPr>
    </w:p>
    <w:p w14:paraId="144CEA5F">
      <w:pPr>
        <w:pStyle w:val="24"/>
        <w:ind w:firstLine="403" w:firstLineChars="192"/>
        <w:jc w:val="center"/>
        <w:rPr>
          <w:rFonts w:ascii="宋体" w:hAnsi="宋体" w:eastAsia="宋体" w:cs="宋体"/>
          <w:color w:val="000000"/>
          <w:szCs w:val="21"/>
        </w:rPr>
      </w:pPr>
    </w:p>
    <w:p w14:paraId="3108052B">
      <w:pPr>
        <w:pStyle w:val="25"/>
      </w:pPr>
    </w:p>
    <w:p w14:paraId="3DA08928">
      <w:pPr>
        <w:pStyle w:val="25"/>
        <w:rPr>
          <w:rFonts w:ascii="宋体" w:hAnsi="宋体" w:eastAsia="宋体" w:cs="宋体"/>
          <w:color w:val="000000"/>
          <w:szCs w:val="21"/>
        </w:rPr>
      </w:pPr>
    </w:p>
    <w:p w14:paraId="6D6EDB85">
      <w:pPr>
        <w:rPr>
          <w:rFonts w:ascii="宋体" w:hAnsi="宋体" w:eastAsia="宋体" w:cs="宋体"/>
          <w:color w:val="000000"/>
          <w:szCs w:val="21"/>
        </w:rPr>
      </w:pPr>
    </w:p>
    <w:p w14:paraId="1B91914B">
      <w:pPr>
        <w:pStyle w:val="24"/>
      </w:pPr>
    </w:p>
    <w:p w14:paraId="22753671">
      <w:pPr>
        <w:pStyle w:val="24"/>
        <w:ind w:firstLine="463" w:firstLineChars="19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（二）技术偏差表</w:t>
      </w:r>
    </w:p>
    <w:tbl>
      <w:tblPr>
        <w:tblStyle w:val="27"/>
        <w:tblW w:w="9176" w:type="dxa"/>
        <w:tblInd w:w="-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9"/>
        <w:gridCol w:w="1668"/>
        <w:gridCol w:w="1891"/>
        <w:gridCol w:w="1891"/>
        <w:gridCol w:w="1333"/>
        <w:gridCol w:w="1334"/>
      </w:tblGrid>
      <w:tr w14:paraId="6C1A5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1" w:hRule="atLeast"/>
        </w:trPr>
        <w:tc>
          <w:tcPr>
            <w:tcW w:w="1059" w:type="dxa"/>
            <w:vMerge w:val="restart"/>
            <w:tcBorders>
              <w:top w:val="single" w:color="auto" w:sz="4" w:space="0"/>
              <w:left w:val="single" w:color="auto" w:sz="4" w:space="0"/>
              <w:right w:val="single" w:color="auto" w:sz="4" w:space="0"/>
            </w:tcBorders>
            <w:vAlign w:val="center"/>
          </w:tcPr>
          <w:p w14:paraId="33AA2C88">
            <w:pPr>
              <w:ind w:firstLine="0" w:firstLineChars="0"/>
              <w:jc w:val="center"/>
              <w:rPr>
                <w:rFonts w:ascii="宋体" w:hAnsi="宋体" w:eastAsia="宋体" w:cs="宋体"/>
                <w:sz w:val="24"/>
                <w:szCs w:val="24"/>
              </w:rPr>
            </w:pPr>
            <w:r>
              <w:rPr>
                <w:rFonts w:hint="eastAsia" w:ascii="宋体" w:hAnsi="宋体" w:eastAsia="宋体" w:cs="宋体"/>
                <w:sz w:val="24"/>
                <w:szCs w:val="24"/>
              </w:rPr>
              <w:t>序号</w:t>
            </w:r>
          </w:p>
        </w:tc>
        <w:tc>
          <w:tcPr>
            <w:tcW w:w="1668" w:type="dxa"/>
            <w:vMerge w:val="restart"/>
            <w:tcBorders>
              <w:top w:val="single" w:color="auto" w:sz="4" w:space="0"/>
              <w:left w:val="single" w:color="auto" w:sz="4" w:space="0"/>
              <w:right w:val="single" w:color="auto" w:sz="4" w:space="0"/>
            </w:tcBorders>
            <w:vAlign w:val="center"/>
          </w:tcPr>
          <w:p w14:paraId="1783114C">
            <w:pPr>
              <w:ind w:firstLine="240" w:firstLineChars="100"/>
              <w:rPr>
                <w:rFonts w:ascii="宋体" w:hAnsi="宋体" w:eastAsia="宋体" w:cs="宋体"/>
                <w:sz w:val="24"/>
                <w:szCs w:val="24"/>
              </w:rPr>
            </w:pPr>
            <w:r>
              <w:rPr>
                <w:rFonts w:hint="eastAsia" w:ascii="宋体" w:hAnsi="宋体" w:eastAsia="宋体" w:cs="宋体"/>
                <w:sz w:val="24"/>
                <w:szCs w:val="24"/>
                <w:lang w:eastAsia="zh-CN"/>
              </w:rPr>
              <w:t>项目内容</w:t>
            </w:r>
          </w:p>
        </w:tc>
        <w:tc>
          <w:tcPr>
            <w:tcW w:w="3782" w:type="dxa"/>
            <w:gridSpan w:val="2"/>
            <w:tcBorders>
              <w:top w:val="single" w:color="auto" w:sz="4" w:space="0"/>
              <w:left w:val="single" w:color="auto" w:sz="4" w:space="0"/>
              <w:bottom w:val="single" w:color="auto" w:sz="4" w:space="0"/>
              <w:right w:val="single" w:color="auto" w:sz="4" w:space="0"/>
            </w:tcBorders>
            <w:vAlign w:val="center"/>
          </w:tcPr>
          <w:p w14:paraId="6EE31963">
            <w:pPr>
              <w:ind w:firstLine="480"/>
              <w:jc w:val="center"/>
              <w:rPr>
                <w:rFonts w:ascii="宋体" w:hAnsi="宋体" w:eastAsia="宋体" w:cs="宋体"/>
                <w:sz w:val="24"/>
                <w:szCs w:val="24"/>
              </w:rPr>
            </w:pPr>
            <w:r>
              <w:rPr>
                <w:rFonts w:hint="eastAsia" w:ascii="宋体" w:hAnsi="宋体" w:eastAsia="宋体" w:cs="宋体"/>
                <w:sz w:val="24"/>
                <w:szCs w:val="24"/>
              </w:rPr>
              <w:t>技术参数及要求</w:t>
            </w:r>
          </w:p>
        </w:tc>
        <w:tc>
          <w:tcPr>
            <w:tcW w:w="1333" w:type="dxa"/>
            <w:vMerge w:val="restart"/>
            <w:tcBorders>
              <w:top w:val="single" w:color="auto" w:sz="4" w:space="0"/>
              <w:left w:val="single" w:color="auto" w:sz="4" w:space="0"/>
              <w:right w:val="single" w:color="auto" w:sz="4" w:space="0"/>
            </w:tcBorders>
            <w:vAlign w:val="center"/>
          </w:tcPr>
          <w:p w14:paraId="44058A50">
            <w:pPr>
              <w:ind w:firstLine="0" w:firstLineChars="0"/>
              <w:rPr>
                <w:rFonts w:ascii="宋体" w:hAnsi="宋体" w:eastAsia="宋体" w:cs="宋体"/>
                <w:sz w:val="24"/>
                <w:szCs w:val="24"/>
              </w:rPr>
            </w:pPr>
            <w:r>
              <w:rPr>
                <w:rFonts w:hint="eastAsia" w:ascii="宋体" w:hAnsi="宋体" w:eastAsia="宋体" w:cs="宋体"/>
                <w:sz w:val="24"/>
                <w:szCs w:val="24"/>
              </w:rPr>
              <w:t>偏差描述</w:t>
            </w:r>
          </w:p>
        </w:tc>
        <w:tc>
          <w:tcPr>
            <w:tcW w:w="1334" w:type="dxa"/>
            <w:vMerge w:val="restart"/>
            <w:tcBorders>
              <w:top w:val="single" w:color="auto" w:sz="4" w:space="0"/>
              <w:left w:val="single" w:color="auto" w:sz="4" w:space="0"/>
              <w:right w:val="single" w:color="auto" w:sz="4" w:space="0"/>
            </w:tcBorders>
            <w:vAlign w:val="center"/>
          </w:tcPr>
          <w:p w14:paraId="16FB8403">
            <w:pPr>
              <w:ind w:firstLine="0" w:firstLineChars="0"/>
              <w:rPr>
                <w:rFonts w:ascii="宋体" w:hAnsi="宋体" w:eastAsia="宋体" w:cs="宋体"/>
                <w:sz w:val="24"/>
                <w:szCs w:val="24"/>
              </w:rPr>
            </w:pPr>
            <w:r>
              <w:rPr>
                <w:rFonts w:hint="eastAsia" w:ascii="宋体" w:hAnsi="宋体" w:eastAsia="宋体" w:cs="宋体"/>
                <w:sz w:val="24"/>
                <w:szCs w:val="24"/>
              </w:rPr>
              <w:t>偏差结论</w:t>
            </w:r>
          </w:p>
        </w:tc>
      </w:tr>
      <w:tr w14:paraId="45372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vMerge w:val="continue"/>
            <w:tcBorders>
              <w:left w:val="single" w:color="auto" w:sz="4" w:space="0"/>
              <w:bottom w:val="single" w:color="auto" w:sz="4" w:space="0"/>
              <w:right w:val="single" w:color="auto" w:sz="4" w:space="0"/>
            </w:tcBorders>
            <w:vAlign w:val="center"/>
          </w:tcPr>
          <w:p w14:paraId="35E8B03A">
            <w:pPr>
              <w:ind w:firstLine="480"/>
              <w:jc w:val="center"/>
              <w:rPr>
                <w:rFonts w:ascii="宋体" w:hAnsi="宋体" w:eastAsia="宋体" w:cs="宋体"/>
                <w:sz w:val="24"/>
                <w:szCs w:val="24"/>
              </w:rPr>
            </w:pPr>
          </w:p>
        </w:tc>
        <w:tc>
          <w:tcPr>
            <w:tcW w:w="1668" w:type="dxa"/>
            <w:vMerge w:val="continue"/>
            <w:tcBorders>
              <w:left w:val="single" w:color="auto" w:sz="4" w:space="0"/>
              <w:bottom w:val="single" w:color="auto" w:sz="4" w:space="0"/>
              <w:right w:val="single" w:color="auto" w:sz="4" w:space="0"/>
            </w:tcBorders>
            <w:vAlign w:val="center"/>
          </w:tcPr>
          <w:p w14:paraId="1C142CA6">
            <w:pPr>
              <w:ind w:firstLine="480"/>
              <w:jc w:val="center"/>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vAlign w:val="center"/>
          </w:tcPr>
          <w:p w14:paraId="03C8C6A0">
            <w:pPr>
              <w:ind w:firstLine="0" w:firstLineChars="0"/>
              <w:jc w:val="center"/>
              <w:rPr>
                <w:rFonts w:ascii="宋体" w:hAnsi="宋体" w:eastAsia="宋体" w:cs="宋体"/>
                <w:sz w:val="24"/>
                <w:szCs w:val="24"/>
              </w:rPr>
            </w:pPr>
            <w:r>
              <w:rPr>
                <w:rFonts w:hint="eastAsia" w:ascii="宋体" w:hAnsi="宋体" w:eastAsia="宋体" w:cs="宋体"/>
                <w:sz w:val="24"/>
                <w:szCs w:val="24"/>
                <w:lang w:eastAsia="zh-CN"/>
              </w:rPr>
              <w:t>征集文件</w:t>
            </w:r>
            <w:r>
              <w:rPr>
                <w:rFonts w:hint="eastAsia" w:ascii="宋体" w:hAnsi="宋体" w:eastAsia="宋体" w:cs="宋体"/>
                <w:sz w:val="24"/>
                <w:szCs w:val="24"/>
              </w:rPr>
              <w:t>要求</w:t>
            </w:r>
          </w:p>
        </w:tc>
        <w:tc>
          <w:tcPr>
            <w:tcW w:w="1891" w:type="dxa"/>
            <w:tcBorders>
              <w:top w:val="single" w:color="auto" w:sz="4" w:space="0"/>
              <w:left w:val="single" w:color="auto" w:sz="4" w:space="0"/>
              <w:bottom w:val="single" w:color="auto" w:sz="4" w:space="0"/>
              <w:right w:val="single" w:color="auto" w:sz="4" w:space="0"/>
            </w:tcBorders>
            <w:vAlign w:val="center"/>
          </w:tcPr>
          <w:p w14:paraId="6137B80D">
            <w:pPr>
              <w:ind w:firstLine="0" w:firstLineChars="0"/>
              <w:jc w:val="center"/>
              <w:rPr>
                <w:rFonts w:ascii="宋体" w:hAnsi="宋体" w:eastAsia="宋体" w:cs="宋体"/>
                <w:sz w:val="24"/>
                <w:szCs w:val="24"/>
              </w:rPr>
            </w:pPr>
            <w:r>
              <w:rPr>
                <w:rFonts w:hint="eastAsia" w:ascii="宋体" w:hAnsi="宋体" w:eastAsia="宋体" w:cs="宋体"/>
                <w:sz w:val="24"/>
                <w:szCs w:val="24"/>
                <w:lang w:eastAsia="zh-CN"/>
              </w:rPr>
              <w:t>响应文件</w:t>
            </w:r>
            <w:r>
              <w:rPr>
                <w:rFonts w:hint="eastAsia" w:ascii="宋体" w:hAnsi="宋体" w:eastAsia="宋体" w:cs="宋体"/>
                <w:sz w:val="24"/>
                <w:szCs w:val="24"/>
              </w:rPr>
              <w:t>响应</w:t>
            </w:r>
          </w:p>
        </w:tc>
        <w:tc>
          <w:tcPr>
            <w:tcW w:w="1333" w:type="dxa"/>
            <w:vMerge w:val="continue"/>
            <w:tcBorders>
              <w:left w:val="single" w:color="auto" w:sz="4" w:space="0"/>
              <w:bottom w:val="single" w:color="auto" w:sz="4" w:space="0"/>
              <w:right w:val="single" w:color="auto" w:sz="4" w:space="0"/>
            </w:tcBorders>
            <w:vAlign w:val="center"/>
          </w:tcPr>
          <w:p w14:paraId="78638ECF">
            <w:pPr>
              <w:ind w:firstLine="480"/>
              <w:jc w:val="center"/>
              <w:rPr>
                <w:rFonts w:ascii="宋体" w:hAnsi="宋体" w:eastAsia="宋体" w:cs="宋体"/>
                <w:sz w:val="24"/>
                <w:szCs w:val="24"/>
              </w:rPr>
            </w:pPr>
          </w:p>
        </w:tc>
        <w:tc>
          <w:tcPr>
            <w:tcW w:w="1334" w:type="dxa"/>
            <w:vMerge w:val="continue"/>
            <w:tcBorders>
              <w:left w:val="single" w:color="auto" w:sz="4" w:space="0"/>
              <w:bottom w:val="single" w:color="auto" w:sz="4" w:space="0"/>
              <w:right w:val="single" w:color="auto" w:sz="4" w:space="0"/>
            </w:tcBorders>
            <w:vAlign w:val="center"/>
          </w:tcPr>
          <w:p w14:paraId="2916B3BE">
            <w:pPr>
              <w:ind w:firstLine="480"/>
              <w:jc w:val="center"/>
              <w:rPr>
                <w:rFonts w:ascii="宋体" w:hAnsi="宋体" w:eastAsia="宋体" w:cs="宋体"/>
                <w:sz w:val="24"/>
                <w:szCs w:val="24"/>
              </w:rPr>
            </w:pPr>
          </w:p>
        </w:tc>
      </w:tr>
      <w:tr w14:paraId="19D01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069B656B">
            <w:pPr>
              <w:spacing w:line="500" w:lineRule="exact"/>
              <w:ind w:firstLine="480"/>
              <w:rPr>
                <w:rFonts w:ascii="宋体" w:hAnsi="宋体" w:eastAsia="宋体" w:cs="宋体"/>
                <w:sz w:val="24"/>
                <w:szCs w:val="24"/>
              </w:rPr>
            </w:pPr>
            <w:r>
              <w:rPr>
                <w:rFonts w:hint="eastAsia" w:ascii="宋体" w:hAnsi="宋体"/>
                <w:color w:val="000000"/>
                <w:sz w:val="24"/>
                <w:szCs w:val="24"/>
              </w:rPr>
              <w:t>1</w:t>
            </w:r>
          </w:p>
        </w:tc>
        <w:tc>
          <w:tcPr>
            <w:tcW w:w="1668" w:type="dxa"/>
            <w:tcBorders>
              <w:top w:val="single" w:color="auto" w:sz="4" w:space="0"/>
              <w:left w:val="single" w:color="auto" w:sz="4" w:space="0"/>
              <w:bottom w:val="single" w:color="auto" w:sz="4" w:space="0"/>
              <w:right w:val="single" w:color="auto" w:sz="4" w:space="0"/>
            </w:tcBorders>
          </w:tcPr>
          <w:p w14:paraId="2D9559CA">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2880A85A">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7F737DD5">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775693CA">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757EFEB7">
            <w:pPr>
              <w:ind w:firstLine="480"/>
              <w:rPr>
                <w:rFonts w:ascii="宋体" w:hAnsi="宋体" w:eastAsia="宋体" w:cs="宋体"/>
                <w:sz w:val="24"/>
                <w:szCs w:val="24"/>
              </w:rPr>
            </w:pPr>
          </w:p>
        </w:tc>
      </w:tr>
      <w:tr w14:paraId="1E210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349B74F8">
            <w:pPr>
              <w:spacing w:line="500" w:lineRule="exact"/>
              <w:ind w:firstLine="480"/>
              <w:rPr>
                <w:rFonts w:ascii="宋体" w:hAnsi="宋体" w:eastAsia="宋体" w:cs="宋体"/>
                <w:sz w:val="24"/>
                <w:szCs w:val="24"/>
              </w:rPr>
            </w:pPr>
            <w:r>
              <w:rPr>
                <w:rFonts w:hint="eastAsia" w:ascii="宋体" w:hAnsi="宋体"/>
                <w:color w:val="000000"/>
                <w:sz w:val="24"/>
                <w:szCs w:val="24"/>
              </w:rPr>
              <w:t>2</w:t>
            </w:r>
          </w:p>
        </w:tc>
        <w:tc>
          <w:tcPr>
            <w:tcW w:w="1668" w:type="dxa"/>
            <w:tcBorders>
              <w:top w:val="single" w:color="auto" w:sz="4" w:space="0"/>
              <w:left w:val="single" w:color="auto" w:sz="4" w:space="0"/>
              <w:bottom w:val="single" w:color="auto" w:sz="4" w:space="0"/>
              <w:right w:val="single" w:color="auto" w:sz="4" w:space="0"/>
            </w:tcBorders>
          </w:tcPr>
          <w:p w14:paraId="1DD251A1">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2A1C5364">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58FB7666">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45C55A26">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24943647">
            <w:pPr>
              <w:ind w:firstLine="480"/>
              <w:rPr>
                <w:rFonts w:ascii="宋体" w:hAnsi="宋体" w:eastAsia="宋体" w:cs="宋体"/>
                <w:sz w:val="24"/>
                <w:szCs w:val="24"/>
              </w:rPr>
            </w:pPr>
          </w:p>
        </w:tc>
      </w:tr>
      <w:tr w14:paraId="7E711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3B81DC6F">
            <w:pPr>
              <w:spacing w:line="500" w:lineRule="exact"/>
              <w:ind w:firstLine="480"/>
              <w:rPr>
                <w:rFonts w:ascii="宋体" w:hAnsi="宋体" w:eastAsia="宋体" w:cs="宋体"/>
                <w:sz w:val="24"/>
                <w:szCs w:val="24"/>
              </w:rPr>
            </w:pPr>
            <w:r>
              <w:rPr>
                <w:rFonts w:hint="eastAsia" w:ascii="宋体" w:hAnsi="宋体"/>
                <w:color w:val="000000"/>
                <w:sz w:val="24"/>
                <w:szCs w:val="24"/>
              </w:rPr>
              <w:t>3</w:t>
            </w:r>
          </w:p>
        </w:tc>
        <w:tc>
          <w:tcPr>
            <w:tcW w:w="1668" w:type="dxa"/>
            <w:tcBorders>
              <w:top w:val="single" w:color="auto" w:sz="4" w:space="0"/>
              <w:left w:val="single" w:color="auto" w:sz="4" w:space="0"/>
              <w:bottom w:val="single" w:color="auto" w:sz="4" w:space="0"/>
              <w:right w:val="single" w:color="auto" w:sz="4" w:space="0"/>
            </w:tcBorders>
          </w:tcPr>
          <w:p w14:paraId="60038754">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7236DCAA">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0533C4D9">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7EF234D5">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3FC2F216">
            <w:pPr>
              <w:ind w:firstLine="480"/>
              <w:rPr>
                <w:rFonts w:ascii="宋体" w:hAnsi="宋体" w:eastAsia="宋体" w:cs="宋体"/>
                <w:sz w:val="24"/>
                <w:szCs w:val="24"/>
              </w:rPr>
            </w:pPr>
          </w:p>
        </w:tc>
      </w:tr>
      <w:tr w14:paraId="40F8E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02638037">
            <w:pPr>
              <w:spacing w:line="500" w:lineRule="exact"/>
              <w:ind w:firstLine="480"/>
              <w:rPr>
                <w:rFonts w:ascii="宋体" w:hAnsi="宋体" w:eastAsia="宋体" w:cs="宋体"/>
                <w:sz w:val="24"/>
                <w:szCs w:val="24"/>
              </w:rPr>
            </w:pPr>
            <w:r>
              <w:rPr>
                <w:rFonts w:hint="eastAsia" w:ascii="宋体" w:hAnsi="宋体"/>
                <w:color w:val="000000"/>
                <w:sz w:val="24"/>
                <w:szCs w:val="24"/>
              </w:rPr>
              <w:t>4</w:t>
            </w:r>
          </w:p>
        </w:tc>
        <w:tc>
          <w:tcPr>
            <w:tcW w:w="1668" w:type="dxa"/>
            <w:tcBorders>
              <w:top w:val="single" w:color="auto" w:sz="4" w:space="0"/>
              <w:left w:val="single" w:color="auto" w:sz="4" w:space="0"/>
              <w:bottom w:val="single" w:color="auto" w:sz="4" w:space="0"/>
              <w:right w:val="single" w:color="auto" w:sz="4" w:space="0"/>
            </w:tcBorders>
          </w:tcPr>
          <w:p w14:paraId="37246FE4">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522052A7">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637C3BDD">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27DDC2E0">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5E4198F6">
            <w:pPr>
              <w:ind w:firstLine="480"/>
              <w:rPr>
                <w:rFonts w:ascii="宋体" w:hAnsi="宋体" w:eastAsia="宋体" w:cs="宋体"/>
                <w:sz w:val="24"/>
                <w:szCs w:val="24"/>
              </w:rPr>
            </w:pPr>
          </w:p>
        </w:tc>
      </w:tr>
      <w:tr w14:paraId="0BE72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3E39905C">
            <w:pPr>
              <w:spacing w:line="500" w:lineRule="exact"/>
              <w:ind w:firstLine="480"/>
              <w:rPr>
                <w:rFonts w:ascii="宋体" w:hAnsi="宋体" w:eastAsia="宋体" w:cs="宋体"/>
                <w:sz w:val="24"/>
                <w:szCs w:val="24"/>
              </w:rPr>
            </w:pPr>
            <w:r>
              <w:rPr>
                <w:rFonts w:hint="eastAsia" w:ascii="宋体" w:hAnsi="宋体"/>
                <w:color w:val="000000"/>
                <w:sz w:val="24"/>
                <w:szCs w:val="24"/>
              </w:rPr>
              <w:t>5</w:t>
            </w:r>
          </w:p>
        </w:tc>
        <w:tc>
          <w:tcPr>
            <w:tcW w:w="1668" w:type="dxa"/>
            <w:tcBorders>
              <w:top w:val="single" w:color="auto" w:sz="4" w:space="0"/>
              <w:left w:val="single" w:color="auto" w:sz="4" w:space="0"/>
              <w:bottom w:val="single" w:color="auto" w:sz="4" w:space="0"/>
              <w:right w:val="single" w:color="auto" w:sz="4" w:space="0"/>
            </w:tcBorders>
          </w:tcPr>
          <w:p w14:paraId="04BE0455">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1486CCE7">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3B600CD4">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00F66D39">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4D06A66B">
            <w:pPr>
              <w:ind w:firstLine="480"/>
              <w:rPr>
                <w:rFonts w:ascii="宋体" w:hAnsi="宋体" w:eastAsia="宋体" w:cs="宋体"/>
                <w:sz w:val="24"/>
                <w:szCs w:val="24"/>
              </w:rPr>
            </w:pPr>
          </w:p>
        </w:tc>
      </w:tr>
      <w:tr w14:paraId="24CE5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0AB1CD2B">
            <w:pPr>
              <w:spacing w:line="500" w:lineRule="exact"/>
              <w:ind w:firstLine="480"/>
              <w:rPr>
                <w:rFonts w:ascii="宋体" w:hAnsi="宋体" w:eastAsia="宋体" w:cs="宋体"/>
                <w:sz w:val="24"/>
                <w:szCs w:val="24"/>
              </w:rPr>
            </w:pPr>
            <w:r>
              <w:rPr>
                <w:rFonts w:hint="eastAsia" w:ascii="宋体" w:hAnsi="宋体"/>
                <w:color w:val="000000"/>
                <w:sz w:val="24"/>
                <w:szCs w:val="24"/>
              </w:rPr>
              <w:t>6</w:t>
            </w:r>
          </w:p>
        </w:tc>
        <w:tc>
          <w:tcPr>
            <w:tcW w:w="1668" w:type="dxa"/>
            <w:tcBorders>
              <w:top w:val="single" w:color="auto" w:sz="4" w:space="0"/>
              <w:left w:val="single" w:color="auto" w:sz="4" w:space="0"/>
              <w:bottom w:val="single" w:color="auto" w:sz="4" w:space="0"/>
              <w:right w:val="single" w:color="auto" w:sz="4" w:space="0"/>
            </w:tcBorders>
          </w:tcPr>
          <w:p w14:paraId="4B230F68">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75124887">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414B2487">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0E23B325">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6C383A0E">
            <w:pPr>
              <w:ind w:firstLine="480"/>
              <w:rPr>
                <w:rFonts w:ascii="宋体" w:hAnsi="宋体" w:eastAsia="宋体" w:cs="宋体"/>
                <w:sz w:val="24"/>
                <w:szCs w:val="24"/>
              </w:rPr>
            </w:pPr>
          </w:p>
        </w:tc>
      </w:tr>
      <w:tr w14:paraId="38E3A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059" w:type="dxa"/>
            <w:tcBorders>
              <w:top w:val="single" w:color="auto" w:sz="4" w:space="0"/>
              <w:left w:val="single" w:color="auto" w:sz="4" w:space="0"/>
              <w:bottom w:val="single" w:color="auto" w:sz="4" w:space="0"/>
              <w:right w:val="single" w:color="auto" w:sz="4" w:space="0"/>
            </w:tcBorders>
            <w:vAlign w:val="center"/>
          </w:tcPr>
          <w:p w14:paraId="2929DBEE">
            <w:pPr>
              <w:spacing w:line="500" w:lineRule="exact"/>
              <w:ind w:firstLine="480"/>
              <w:rPr>
                <w:rFonts w:ascii="宋体" w:hAnsi="宋体" w:eastAsia="宋体" w:cs="宋体"/>
                <w:sz w:val="24"/>
                <w:szCs w:val="24"/>
              </w:rPr>
            </w:pPr>
            <w:r>
              <w:rPr>
                <w:rFonts w:ascii="宋体" w:hAnsi="宋体"/>
                <w:color w:val="000000"/>
                <w:sz w:val="24"/>
                <w:szCs w:val="28"/>
              </w:rPr>
              <w:t>…</w:t>
            </w:r>
          </w:p>
        </w:tc>
        <w:tc>
          <w:tcPr>
            <w:tcW w:w="1668" w:type="dxa"/>
            <w:tcBorders>
              <w:top w:val="single" w:color="auto" w:sz="4" w:space="0"/>
              <w:left w:val="single" w:color="auto" w:sz="4" w:space="0"/>
              <w:bottom w:val="single" w:color="auto" w:sz="4" w:space="0"/>
              <w:right w:val="single" w:color="auto" w:sz="4" w:space="0"/>
            </w:tcBorders>
          </w:tcPr>
          <w:p w14:paraId="4F4ED066">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0468D328">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2EACFBE9">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35DBB482">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321D519D">
            <w:pPr>
              <w:ind w:firstLine="480"/>
              <w:rPr>
                <w:rFonts w:ascii="宋体" w:hAnsi="宋体" w:eastAsia="宋体" w:cs="宋体"/>
                <w:sz w:val="24"/>
                <w:szCs w:val="24"/>
              </w:rPr>
            </w:pPr>
          </w:p>
        </w:tc>
      </w:tr>
    </w:tbl>
    <w:p w14:paraId="581E286E">
      <w:pPr>
        <w:tabs>
          <w:tab w:val="left" w:pos="926"/>
          <w:tab w:val="left" w:pos="4335"/>
          <w:tab w:val="left" w:pos="7227"/>
        </w:tabs>
        <w:spacing w:line="400" w:lineRule="exact"/>
        <w:ind w:firstLine="420"/>
        <w:jc w:val="left"/>
        <w:rPr>
          <w:rFonts w:ascii="宋体" w:hAnsi="宋体" w:eastAsia="宋体" w:cs="宋体"/>
          <w:color w:val="000000"/>
          <w:szCs w:val="21"/>
        </w:rPr>
      </w:pPr>
    </w:p>
    <w:p w14:paraId="53AFA1BE">
      <w:pPr>
        <w:spacing w:line="360" w:lineRule="auto"/>
        <w:ind w:firstLine="0" w:firstLineChars="0"/>
        <w:rPr>
          <w:rFonts w:ascii="宋体" w:hAnsi="宋体" w:cs="宋体"/>
          <w:sz w:val="24"/>
          <w:szCs w:val="24"/>
        </w:rPr>
      </w:pPr>
      <w:r>
        <w:rPr>
          <w:rFonts w:hint="eastAsia" w:ascii="宋体" w:hAnsi="宋体" w:cs="宋体"/>
          <w:sz w:val="24"/>
          <w:szCs w:val="24"/>
        </w:rPr>
        <w:t>注：</w:t>
      </w:r>
    </w:p>
    <w:p w14:paraId="7D257ED9">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应按</w:t>
      </w:r>
      <w:r>
        <w:rPr>
          <w:rFonts w:hint="eastAsia" w:ascii="宋体" w:hAnsi="宋体" w:cs="宋体"/>
          <w:sz w:val="24"/>
          <w:szCs w:val="24"/>
          <w:highlight w:val="none"/>
          <w:lang w:eastAsia="zh-CN"/>
        </w:rPr>
        <w:t>征集文件</w:t>
      </w:r>
      <w:r>
        <w:rPr>
          <w:rFonts w:hint="eastAsia" w:ascii="宋体" w:hAnsi="宋体" w:cs="宋体"/>
          <w:sz w:val="24"/>
          <w:szCs w:val="24"/>
          <w:highlight w:val="none"/>
        </w:rPr>
        <w:t>中的采购需求如实填写</w:t>
      </w:r>
      <w:r>
        <w:rPr>
          <w:rFonts w:hint="eastAsia" w:ascii="宋体" w:hAnsi="宋体" w:cs="宋体"/>
          <w:sz w:val="24"/>
          <w:szCs w:val="24"/>
          <w:highlight w:val="none"/>
          <w:lang w:eastAsia="zh-CN"/>
        </w:rPr>
        <w:t>本表</w:t>
      </w:r>
      <w:r>
        <w:rPr>
          <w:rFonts w:hint="eastAsia" w:ascii="宋体" w:hAnsi="宋体" w:cs="宋体"/>
          <w:sz w:val="24"/>
          <w:szCs w:val="24"/>
          <w:highlight w:val="none"/>
        </w:rPr>
        <w:t>，“偏</w:t>
      </w:r>
      <w:r>
        <w:rPr>
          <w:rFonts w:hint="eastAsia" w:ascii="宋体" w:hAnsi="宋体" w:cs="宋体"/>
          <w:sz w:val="24"/>
          <w:szCs w:val="24"/>
          <w:highlight w:val="none"/>
          <w:lang w:eastAsia="zh-CN"/>
        </w:rPr>
        <w:t>差</w:t>
      </w:r>
      <w:r>
        <w:rPr>
          <w:rFonts w:hint="eastAsia" w:ascii="宋体" w:hAnsi="宋体" w:cs="宋体"/>
          <w:sz w:val="24"/>
          <w:szCs w:val="24"/>
          <w:highlight w:val="none"/>
        </w:rPr>
        <w:t>描述”栏中，若偏</w:t>
      </w:r>
      <w:r>
        <w:rPr>
          <w:rFonts w:hint="eastAsia" w:ascii="宋体" w:hAnsi="宋体" w:cs="宋体"/>
          <w:sz w:val="24"/>
          <w:szCs w:val="24"/>
          <w:highlight w:val="none"/>
          <w:lang w:eastAsia="zh-CN"/>
        </w:rPr>
        <w:t>差</w:t>
      </w:r>
      <w:r>
        <w:rPr>
          <w:rFonts w:hint="eastAsia" w:ascii="宋体" w:hAnsi="宋体" w:cs="宋体"/>
          <w:sz w:val="24"/>
          <w:szCs w:val="24"/>
          <w:highlight w:val="none"/>
        </w:rPr>
        <w:t>，详细注明所</w:t>
      </w:r>
      <w:r>
        <w:rPr>
          <w:rFonts w:hint="eastAsia" w:ascii="宋体" w:hAnsi="宋体" w:cs="宋体"/>
          <w:sz w:val="24"/>
          <w:szCs w:val="24"/>
          <w:highlight w:val="none"/>
          <w:lang w:eastAsia="zh-CN"/>
        </w:rPr>
        <w:t>响应内容</w:t>
      </w:r>
      <w:r>
        <w:rPr>
          <w:rFonts w:hint="eastAsia" w:ascii="宋体" w:hAnsi="宋体" w:cs="宋体"/>
          <w:sz w:val="24"/>
          <w:szCs w:val="24"/>
          <w:highlight w:val="none"/>
        </w:rPr>
        <w:t>与</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要求有何不同，若不偏</w:t>
      </w:r>
      <w:r>
        <w:rPr>
          <w:rFonts w:hint="eastAsia" w:ascii="宋体" w:hAnsi="宋体" w:cs="宋体"/>
          <w:sz w:val="24"/>
          <w:szCs w:val="24"/>
          <w:highlight w:val="none"/>
          <w:lang w:eastAsia="zh-CN"/>
        </w:rPr>
        <w:t>差</w:t>
      </w:r>
      <w:r>
        <w:rPr>
          <w:rFonts w:hint="eastAsia" w:ascii="宋体" w:hAnsi="宋体" w:cs="宋体"/>
          <w:sz w:val="24"/>
          <w:szCs w:val="24"/>
          <w:highlight w:val="none"/>
        </w:rPr>
        <w:t>，须注明“响应</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要求”；并在“</w:t>
      </w:r>
      <w:r>
        <w:rPr>
          <w:rFonts w:hint="eastAsia" w:ascii="宋体" w:hAnsi="宋体" w:cs="宋体"/>
          <w:sz w:val="24"/>
          <w:szCs w:val="24"/>
          <w:highlight w:val="none"/>
          <w:lang w:eastAsia="zh-CN"/>
        </w:rPr>
        <w:t>偏差</w:t>
      </w:r>
      <w:r>
        <w:rPr>
          <w:rFonts w:hint="eastAsia" w:ascii="宋体" w:hAnsi="宋体" w:cs="宋体"/>
          <w:sz w:val="24"/>
          <w:szCs w:val="24"/>
          <w:highlight w:val="none"/>
        </w:rPr>
        <w:t>结论”栏中描述为“正偏</w:t>
      </w:r>
      <w:r>
        <w:rPr>
          <w:rFonts w:hint="eastAsia" w:ascii="宋体" w:hAnsi="宋体" w:cs="宋体"/>
          <w:sz w:val="24"/>
          <w:szCs w:val="24"/>
          <w:highlight w:val="none"/>
          <w:lang w:eastAsia="zh-CN"/>
        </w:rPr>
        <w:t>差</w:t>
      </w:r>
      <w:r>
        <w:rPr>
          <w:rFonts w:hint="eastAsia" w:ascii="宋体" w:hAnsi="宋体" w:cs="宋体"/>
          <w:sz w:val="24"/>
          <w:szCs w:val="24"/>
          <w:highlight w:val="none"/>
        </w:rPr>
        <w:t>或负偏</w:t>
      </w:r>
      <w:r>
        <w:rPr>
          <w:rFonts w:hint="eastAsia" w:ascii="宋体" w:hAnsi="宋体" w:cs="宋体"/>
          <w:sz w:val="24"/>
          <w:szCs w:val="24"/>
          <w:highlight w:val="none"/>
          <w:lang w:eastAsia="zh-CN"/>
        </w:rPr>
        <w:t>差</w:t>
      </w:r>
      <w:r>
        <w:rPr>
          <w:rFonts w:hint="eastAsia" w:ascii="宋体" w:hAnsi="宋体" w:cs="宋体"/>
          <w:sz w:val="24"/>
          <w:szCs w:val="24"/>
          <w:highlight w:val="none"/>
        </w:rPr>
        <w:t>或无偏</w:t>
      </w:r>
      <w:r>
        <w:rPr>
          <w:rFonts w:hint="eastAsia" w:ascii="宋体" w:hAnsi="宋体" w:cs="宋体"/>
          <w:sz w:val="24"/>
          <w:szCs w:val="24"/>
          <w:highlight w:val="none"/>
          <w:lang w:eastAsia="zh-CN"/>
        </w:rPr>
        <w:t>差</w:t>
      </w:r>
      <w:r>
        <w:rPr>
          <w:rFonts w:hint="eastAsia" w:ascii="宋体" w:hAnsi="宋体" w:cs="宋体"/>
          <w:sz w:val="24"/>
          <w:szCs w:val="24"/>
          <w:highlight w:val="none"/>
        </w:rPr>
        <w:t>”。</w:t>
      </w:r>
    </w:p>
    <w:p w14:paraId="728A3F84">
      <w:pPr>
        <w:spacing w:line="360" w:lineRule="auto"/>
        <w:ind w:firstLine="241" w:firstLineChars="100"/>
        <w:rPr>
          <w:rFonts w:hint="eastAsia" w:eastAsia="宋体" w:cs="宋体"/>
          <w:b/>
          <w:color w:val="000000"/>
          <w:sz w:val="24"/>
          <w:szCs w:val="24"/>
        </w:rPr>
      </w:pPr>
    </w:p>
    <w:p w14:paraId="5C18F4C1">
      <w:pPr>
        <w:spacing w:line="360" w:lineRule="auto"/>
        <w:ind w:firstLine="482"/>
        <w:rPr>
          <w:rFonts w:hint="eastAsia" w:eastAsia="宋体" w:cs="宋体"/>
          <w:b w:val="0"/>
          <w:bCs/>
          <w:color w:val="000000"/>
          <w:sz w:val="24"/>
          <w:szCs w:val="24"/>
        </w:rPr>
      </w:pPr>
      <w:r>
        <w:rPr>
          <w:rFonts w:hint="eastAsia" w:eastAsia="宋体" w:cs="宋体"/>
          <w:b w:val="0"/>
          <w:bCs/>
          <w:color w:val="000000"/>
          <w:sz w:val="24"/>
          <w:szCs w:val="24"/>
          <w:lang w:eastAsia="zh-CN"/>
        </w:rPr>
        <w:t>供应商</w:t>
      </w:r>
      <w:r>
        <w:rPr>
          <w:rFonts w:hint="eastAsia" w:eastAsia="宋体" w:cs="宋体"/>
          <w:b w:val="0"/>
          <w:bCs/>
          <w:color w:val="000000"/>
          <w:sz w:val="24"/>
          <w:szCs w:val="24"/>
        </w:rPr>
        <w:t>保证：</w:t>
      </w:r>
    </w:p>
    <w:p w14:paraId="625A6993">
      <w:pPr>
        <w:spacing w:line="360" w:lineRule="auto"/>
        <w:ind w:firstLine="482"/>
        <w:rPr>
          <w:rFonts w:hint="eastAsia" w:eastAsia="宋体" w:cs="宋体"/>
          <w:b w:val="0"/>
          <w:bCs/>
          <w:color w:val="000000"/>
          <w:sz w:val="24"/>
          <w:szCs w:val="24"/>
        </w:rPr>
      </w:pPr>
      <w:r>
        <w:rPr>
          <w:rFonts w:hint="eastAsia" w:eastAsia="宋体" w:cs="宋体"/>
          <w:b w:val="0"/>
          <w:bCs/>
          <w:color w:val="000000"/>
          <w:sz w:val="24"/>
          <w:szCs w:val="24"/>
        </w:rPr>
        <w:t>除商务和技术偏差表列出的偏差外，</w:t>
      </w:r>
      <w:r>
        <w:rPr>
          <w:rFonts w:hint="eastAsia" w:eastAsia="宋体" w:cs="宋体"/>
          <w:b w:val="0"/>
          <w:bCs/>
          <w:color w:val="000000"/>
          <w:sz w:val="24"/>
          <w:szCs w:val="24"/>
          <w:lang w:eastAsia="zh-CN"/>
        </w:rPr>
        <w:t>供应商</w:t>
      </w:r>
      <w:r>
        <w:rPr>
          <w:rFonts w:hint="eastAsia" w:eastAsia="宋体" w:cs="宋体"/>
          <w:b w:val="0"/>
          <w:bCs/>
          <w:color w:val="000000"/>
          <w:sz w:val="24"/>
          <w:szCs w:val="24"/>
        </w:rPr>
        <w:t>响应</w:t>
      </w:r>
      <w:r>
        <w:rPr>
          <w:rFonts w:hint="eastAsia" w:eastAsia="宋体" w:cs="宋体"/>
          <w:b w:val="0"/>
          <w:bCs/>
          <w:color w:val="000000"/>
          <w:sz w:val="24"/>
          <w:szCs w:val="24"/>
          <w:lang w:eastAsia="zh-CN"/>
        </w:rPr>
        <w:t>征集文件</w:t>
      </w:r>
      <w:r>
        <w:rPr>
          <w:rFonts w:hint="eastAsia" w:eastAsia="宋体" w:cs="宋体"/>
          <w:b w:val="0"/>
          <w:bCs/>
          <w:color w:val="000000"/>
          <w:sz w:val="24"/>
          <w:szCs w:val="24"/>
        </w:rPr>
        <w:t>的全部要求。</w:t>
      </w:r>
      <w:r>
        <w:rPr>
          <w:rFonts w:hint="eastAsia" w:eastAsia="宋体" w:cs="宋体"/>
          <w:b w:val="0"/>
          <w:bCs/>
          <w:color w:val="000000"/>
          <w:sz w:val="24"/>
          <w:szCs w:val="24"/>
          <w:lang w:eastAsia="zh-CN"/>
        </w:rPr>
        <w:t>供应商</w:t>
      </w:r>
      <w:r>
        <w:rPr>
          <w:rFonts w:hint="eastAsia" w:eastAsia="宋体" w:cs="宋体"/>
          <w:b w:val="0"/>
          <w:bCs/>
          <w:color w:val="000000"/>
          <w:sz w:val="24"/>
          <w:szCs w:val="24"/>
        </w:rPr>
        <w:t>须在</w:t>
      </w:r>
      <w:r>
        <w:rPr>
          <w:rFonts w:hint="eastAsia" w:eastAsia="宋体" w:cs="宋体"/>
          <w:b w:val="0"/>
          <w:bCs/>
          <w:color w:val="000000"/>
          <w:sz w:val="24"/>
          <w:szCs w:val="24"/>
          <w:lang w:eastAsia="zh-CN"/>
        </w:rPr>
        <w:t>响应文件</w:t>
      </w:r>
      <w:r>
        <w:rPr>
          <w:rFonts w:hint="eastAsia" w:eastAsia="宋体" w:cs="宋体"/>
          <w:b w:val="0"/>
          <w:bCs/>
          <w:color w:val="000000"/>
          <w:sz w:val="24"/>
          <w:szCs w:val="24"/>
        </w:rPr>
        <w:t>中提供相关承诺，格式自拟，否则</w:t>
      </w:r>
      <w:r>
        <w:rPr>
          <w:rFonts w:hint="eastAsia" w:eastAsia="宋体" w:cs="宋体"/>
          <w:b w:val="0"/>
          <w:bCs/>
          <w:color w:val="000000"/>
          <w:sz w:val="24"/>
          <w:szCs w:val="24"/>
          <w:lang w:eastAsia="zh-CN"/>
        </w:rPr>
        <w:t>响应</w:t>
      </w:r>
      <w:r>
        <w:rPr>
          <w:rFonts w:hint="eastAsia" w:eastAsia="宋体" w:cs="宋体"/>
          <w:b w:val="0"/>
          <w:bCs/>
          <w:color w:val="000000"/>
          <w:sz w:val="24"/>
          <w:szCs w:val="24"/>
        </w:rPr>
        <w:t>将被否决。</w:t>
      </w:r>
    </w:p>
    <w:p w14:paraId="32746418">
      <w:pPr>
        <w:spacing w:line="360" w:lineRule="auto"/>
        <w:ind w:firstLine="482"/>
        <w:rPr>
          <w:rFonts w:eastAsia="宋体" w:cs="宋体"/>
          <w:b/>
          <w:color w:val="000000"/>
          <w:sz w:val="24"/>
          <w:szCs w:val="24"/>
        </w:rPr>
      </w:pPr>
    </w:p>
    <w:p w14:paraId="3778BCA4">
      <w:pPr>
        <w:pStyle w:val="38"/>
        <w:ind w:firstLine="420"/>
      </w:pPr>
    </w:p>
    <w:p w14:paraId="6E4B5830">
      <w:pPr>
        <w:pStyle w:val="38"/>
        <w:ind w:firstLine="420"/>
      </w:pPr>
    </w:p>
    <w:p w14:paraId="721C18C3">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03EDAC95">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105003BE">
      <w:pPr>
        <w:spacing w:line="360" w:lineRule="auto"/>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3E2E075D">
      <w:pPr>
        <w:pStyle w:val="38"/>
        <w:ind w:firstLine="480"/>
        <w:rPr>
          <w:rFonts w:ascii="宋体" w:hAnsi="宋体" w:eastAsia="宋体" w:cs="宋体"/>
          <w:color w:val="000000"/>
          <w:sz w:val="24"/>
          <w:szCs w:val="24"/>
        </w:rPr>
      </w:pPr>
    </w:p>
    <w:p w14:paraId="47BE6592">
      <w:pPr>
        <w:pStyle w:val="38"/>
        <w:ind w:firstLine="480"/>
        <w:rPr>
          <w:rFonts w:ascii="宋体" w:hAnsi="宋体" w:eastAsia="宋体" w:cs="宋体"/>
          <w:color w:val="000000"/>
          <w:sz w:val="24"/>
          <w:szCs w:val="24"/>
        </w:rPr>
      </w:pPr>
    </w:p>
    <w:p w14:paraId="4ADCDA97">
      <w:pPr>
        <w:pStyle w:val="24"/>
        <w:spacing w:line="400" w:lineRule="exact"/>
        <w:ind w:firstLine="281"/>
        <w:jc w:val="center"/>
        <w:outlineLvl w:val="1"/>
        <w:rPr>
          <w:rFonts w:ascii="宋体" w:hAnsi="宋体" w:eastAsia="宋体" w:cs="宋体"/>
          <w:b/>
          <w:color w:val="000000"/>
          <w:sz w:val="28"/>
          <w:szCs w:val="28"/>
        </w:rPr>
      </w:pPr>
      <w:bookmarkStart w:id="338" w:name="_Toc5821"/>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 资格审查资料</w:t>
      </w:r>
      <w:bookmarkEnd w:id="338"/>
    </w:p>
    <w:p w14:paraId="1E2F5C1C">
      <w:pPr>
        <w:pStyle w:val="24"/>
        <w:ind w:firstLine="463" w:firstLineChars="19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（一）</w:t>
      </w:r>
      <w:r>
        <w:rPr>
          <w:rFonts w:hint="eastAsia" w:ascii="宋体" w:hAnsi="宋体" w:eastAsia="宋体" w:cs="宋体"/>
          <w:b/>
          <w:bCs/>
          <w:color w:val="000000"/>
          <w:sz w:val="24"/>
          <w:szCs w:val="24"/>
          <w:lang w:eastAsia="zh-CN"/>
        </w:rPr>
        <w:t>供应商</w:t>
      </w:r>
      <w:r>
        <w:rPr>
          <w:rFonts w:hint="eastAsia" w:ascii="宋体" w:hAnsi="宋体" w:eastAsia="宋体" w:cs="宋体"/>
          <w:b/>
          <w:bCs/>
          <w:color w:val="000000"/>
          <w:sz w:val="24"/>
          <w:szCs w:val="24"/>
        </w:rPr>
        <w:t>基本情况表</w:t>
      </w:r>
    </w:p>
    <w:tbl>
      <w:tblPr>
        <w:tblStyle w:val="27"/>
        <w:tblW w:w="929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025"/>
        <w:gridCol w:w="1234"/>
        <w:gridCol w:w="1412"/>
        <w:gridCol w:w="1302"/>
        <w:gridCol w:w="855"/>
        <w:gridCol w:w="1365"/>
      </w:tblGrid>
      <w:tr w14:paraId="04C8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06" w:type="dxa"/>
          </w:tcPr>
          <w:p w14:paraId="112129D6">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w:t>
            </w:r>
          </w:p>
        </w:tc>
        <w:tc>
          <w:tcPr>
            <w:tcW w:w="7193" w:type="dxa"/>
            <w:gridSpan w:val="6"/>
          </w:tcPr>
          <w:p w14:paraId="0E158FFF">
            <w:pPr>
              <w:spacing w:line="400" w:lineRule="exact"/>
              <w:ind w:firstLine="480"/>
              <w:rPr>
                <w:rFonts w:ascii="宋体" w:hAnsi="宋体" w:eastAsia="宋体" w:cs="宋体"/>
                <w:color w:val="000000"/>
                <w:sz w:val="24"/>
                <w:szCs w:val="24"/>
              </w:rPr>
            </w:pPr>
          </w:p>
        </w:tc>
      </w:tr>
      <w:tr w14:paraId="65D2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14:paraId="0EB5E6F4">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注册地址</w:t>
            </w:r>
          </w:p>
        </w:tc>
        <w:tc>
          <w:tcPr>
            <w:tcW w:w="3671" w:type="dxa"/>
            <w:gridSpan w:val="3"/>
          </w:tcPr>
          <w:p w14:paraId="7F50E727">
            <w:pPr>
              <w:spacing w:line="400" w:lineRule="exact"/>
              <w:ind w:firstLine="480"/>
              <w:jc w:val="center"/>
              <w:rPr>
                <w:rFonts w:ascii="宋体" w:hAnsi="宋体" w:eastAsia="宋体" w:cs="宋体"/>
                <w:color w:val="000000"/>
                <w:sz w:val="24"/>
                <w:szCs w:val="24"/>
              </w:rPr>
            </w:pPr>
          </w:p>
        </w:tc>
        <w:tc>
          <w:tcPr>
            <w:tcW w:w="1302" w:type="dxa"/>
          </w:tcPr>
          <w:p w14:paraId="2EBF3411">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邮政编码</w:t>
            </w:r>
          </w:p>
        </w:tc>
        <w:tc>
          <w:tcPr>
            <w:tcW w:w="2220" w:type="dxa"/>
            <w:gridSpan w:val="2"/>
          </w:tcPr>
          <w:p w14:paraId="67E53508">
            <w:pPr>
              <w:spacing w:line="400" w:lineRule="exact"/>
              <w:ind w:firstLine="480"/>
              <w:jc w:val="center"/>
              <w:rPr>
                <w:rFonts w:ascii="宋体" w:hAnsi="宋体" w:eastAsia="宋体" w:cs="宋体"/>
                <w:color w:val="000000"/>
                <w:sz w:val="24"/>
                <w:szCs w:val="24"/>
              </w:rPr>
            </w:pPr>
          </w:p>
        </w:tc>
      </w:tr>
      <w:tr w14:paraId="6B37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14:paraId="1FB7827E">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注册资金</w:t>
            </w:r>
          </w:p>
        </w:tc>
        <w:tc>
          <w:tcPr>
            <w:tcW w:w="3671" w:type="dxa"/>
            <w:gridSpan w:val="3"/>
          </w:tcPr>
          <w:p w14:paraId="796E5886">
            <w:pPr>
              <w:spacing w:line="400" w:lineRule="exact"/>
              <w:ind w:firstLine="480"/>
              <w:jc w:val="center"/>
              <w:rPr>
                <w:rFonts w:ascii="宋体" w:hAnsi="宋体" w:eastAsia="宋体" w:cs="宋体"/>
                <w:color w:val="000000"/>
                <w:sz w:val="24"/>
                <w:szCs w:val="24"/>
              </w:rPr>
            </w:pPr>
          </w:p>
        </w:tc>
        <w:tc>
          <w:tcPr>
            <w:tcW w:w="1302" w:type="dxa"/>
          </w:tcPr>
          <w:p w14:paraId="245FFE5B">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成立时间</w:t>
            </w:r>
          </w:p>
        </w:tc>
        <w:tc>
          <w:tcPr>
            <w:tcW w:w="2220" w:type="dxa"/>
            <w:gridSpan w:val="2"/>
          </w:tcPr>
          <w:p w14:paraId="42D503B7">
            <w:pPr>
              <w:spacing w:line="400" w:lineRule="exact"/>
              <w:ind w:firstLine="480"/>
              <w:jc w:val="center"/>
              <w:rPr>
                <w:rFonts w:ascii="宋体" w:hAnsi="宋体" w:eastAsia="宋体" w:cs="宋体"/>
                <w:color w:val="000000"/>
                <w:sz w:val="24"/>
                <w:szCs w:val="24"/>
              </w:rPr>
            </w:pPr>
          </w:p>
        </w:tc>
      </w:tr>
      <w:tr w14:paraId="61BD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06" w:type="dxa"/>
            <w:vMerge w:val="restart"/>
            <w:vAlign w:val="center"/>
          </w:tcPr>
          <w:p w14:paraId="08D8796B">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联系方式</w:t>
            </w:r>
          </w:p>
        </w:tc>
        <w:tc>
          <w:tcPr>
            <w:tcW w:w="1025" w:type="dxa"/>
          </w:tcPr>
          <w:p w14:paraId="57B0DEE5">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联系人</w:t>
            </w:r>
          </w:p>
        </w:tc>
        <w:tc>
          <w:tcPr>
            <w:tcW w:w="2646" w:type="dxa"/>
            <w:gridSpan w:val="2"/>
          </w:tcPr>
          <w:p w14:paraId="26770C2F">
            <w:pPr>
              <w:spacing w:line="400" w:lineRule="exact"/>
              <w:ind w:firstLine="480"/>
              <w:jc w:val="center"/>
              <w:rPr>
                <w:rFonts w:ascii="宋体" w:hAnsi="宋体" w:eastAsia="宋体" w:cs="宋体"/>
                <w:color w:val="000000"/>
                <w:sz w:val="24"/>
                <w:szCs w:val="24"/>
              </w:rPr>
            </w:pPr>
          </w:p>
        </w:tc>
        <w:tc>
          <w:tcPr>
            <w:tcW w:w="1302" w:type="dxa"/>
          </w:tcPr>
          <w:p w14:paraId="3A833AA5">
            <w:pPr>
              <w:spacing w:line="40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2220" w:type="dxa"/>
            <w:gridSpan w:val="2"/>
          </w:tcPr>
          <w:p w14:paraId="2B964844">
            <w:pPr>
              <w:spacing w:line="400" w:lineRule="exact"/>
              <w:ind w:firstLine="480"/>
              <w:jc w:val="center"/>
              <w:rPr>
                <w:rFonts w:ascii="宋体" w:hAnsi="宋体" w:eastAsia="宋体" w:cs="宋体"/>
                <w:color w:val="000000"/>
                <w:sz w:val="24"/>
                <w:szCs w:val="24"/>
              </w:rPr>
            </w:pPr>
          </w:p>
        </w:tc>
      </w:tr>
      <w:tr w14:paraId="0254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06" w:type="dxa"/>
            <w:vMerge w:val="continue"/>
          </w:tcPr>
          <w:p w14:paraId="6B9CFEB4">
            <w:pPr>
              <w:spacing w:line="400" w:lineRule="exact"/>
              <w:ind w:firstLine="480"/>
              <w:rPr>
                <w:rFonts w:ascii="宋体" w:hAnsi="宋体" w:eastAsia="宋体" w:cs="宋体"/>
                <w:color w:val="000000"/>
                <w:sz w:val="24"/>
                <w:szCs w:val="24"/>
              </w:rPr>
            </w:pPr>
          </w:p>
        </w:tc>
        <w:tc>
          <w:tcPr>
            <w:tcW w:w="1025" w:type="dxa"/>
          </w:tcPr>
          <w:p w14:paraId="66DF66F5">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传真</w:t>
            </w:r>
          </w:p>
        </w:tc>
        <w:tc>
          <w:tcPr>
            <w:tcW w:w="2646" w:type="dxa"/>
            <w:gridSpan w:val="2"/>
          </w:tcPr>
          <w:p w14:paraId="1C83835A">
            <w:pPr>
              <w:spacing w:line="400" w:lineRule="exact"/>
              <w:ind w:firstLine="480"/>
              <w:jc w:val="center"/>
              <w:rPr>
                <w:rFonts w:ascii="宋体" w:hAnsi="宋体" w:eastAsia="宋体" w:cs="宋体"/>
                <w:color w:val="000000"/>
                <w:sz w:val="24"/>
                <w:szCs w:val="24"/>
              </w:rPr>
            </w:pPr>
          </w:p>
        </w:tc>
        <w:tc>
          <w:tcPr>
            <w:tcW w:w="1302" w:type="dxa"/>
          </w:tcPr>
          <w:p w14:paraId="536ACB10">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网址</w:t>
            </w:r>
          </w:p>
        </w:tc>
        <w:tc>
          <w:tcPr>
            <w:tcW w:w="2220" w:type="dxa"/>
            <w:gridSpan w:val="2"/>
          </w:tcPr>
          <w:p w14:paraId="51CAB2CA">
            <w:pPr>
              <w:spacing w:line="400" w:lineRule="exact"/>
              <w:ind w:firstLine="480"/>
              <w:jc w:val="center"/>
              <w:rPr>
                <w:rFonts w:ascii="宋体" w:hAnsi="宋体" w:eastAsia="宋体" w:cs="宋体"/>
                <w:color w:val="000000"/>
                <w:sz w:val="24"/>
                <w:szCs w:val="24"/>
              </w:rPr>
            </w:pPr>
          </w:p>
        </w:tc>
      </w:tr>
      <w:tr w14:paraId="2DE9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06" w:type="dxa"/>
          </w:tcPr>
          <w:p w14:paraId="514253EE">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1025" w:type="dxa"/>
          </w:tcPr>
          <w:p w14:paraId="537C14FC">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1234" w:type="dxa"/>
          </w:tcPr>
          <w:p w14:paraId="2F196929">
            <w:pPr>
              <w:spacing w:line="400" w:lineRule="exact"/>
              <w:ind w:firstLine="480"/>
              <w:jc w:val="center"/>
              <w:rPr>
                <w:rFonts w:ascii="宋体" w:hAnsi="宋体" w:eastAsia="宋体" w:cs="宋体"/>
                <w:color w:val="000000"/>
                <w:sz w:val="24"/>
                <w:szCs w:val="24"/>
              </w:rPr>
            </w:pPr>
          </w:p>
        </w:tc>
        <w:tc>
          <w:tcPr>
            <w:tcW w:w="1412" w:type="dxa"/>
          </w:tcPr>
          <w:p w14:paraId="640F747D">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技术职称</w:t>
            </w:r>
          </w:p>
        </w:tc>
        <w:tc>
          <w:tcPr>
            <w:tcW w:w="1302" w:type="dxa"/>
          </w:tcPr>
          <w:p w14:paraId="5C88E0F1">
            <w:pPr>
              <w:spacing w:line="400" w:lineRule="exact"/>
              <w:ind w:firstLine="480"/>
              <w:jc w:val="center"/>
              <w:rPr>
                <w:rFonts w:ascii="宋体" w:hAnsi="宋体" w:eastAsia="宋体" w:cs="宋体"/>
                <w:color w:val="000000"/>
                <w:sz w:val="24"/>
                <w:szCs w:val="24"/>
              </w:rPr>
            </w:pPr>
          </w:p>
        </w:tc>
        <w:tc>
          <w:tcPr>
            <w:tcW w:w="855" w:type="dxa"/>
          </w:tcPr>
          <w:p w14:paraId="1EB48AF4">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1365" w:type="dxa"/>
          </w:tcPr>
          <w:p w14:paraId="26A842C0">
            <w:pPr>
              <w:spacing w:line="400" w:lineRule="exact"/>
              <w:ind w:firstLine="480"/>
              <w:rPr>
                <w:rFonts w:ascii="宋体" w:hAnsi="宋体" w:eastAsia="宋体" w:cs="宋体"/>
                <w:color w:val="000000"/>
                <w:sz w:val="24"/>
                <w:szCs w:val="24"/>
              </w:rPr>
            </w:pPr>
          </w:p>
        </w:tc>
      </w:tr>
      <w:tr w14:paraId="636D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06" w:type="dxa"/>
          </w:tcPr>
          <w:p w14:paraId="2670591B">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须知要求</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需具有的各类资质证书（若有）</w:t>
            </w:r>
          </w:p>
        </w:tc>
        <w:tc>
          <w:tcPr>
            <w:tcW w:w="7193" w:type="dxa"/>
            <w:gridSpan w:val="6"/>
          </w:tcPr>
          <w:p w14:paraId="2FBECE40">
            <w:pPr>
              <w:spacing w:line="400" w:lineRule="exact"/>
              <w:ind w:firstLine="480"/>
              <w:rPr>
                <w:rFonts w:ascii="宋体" w:hAnsi="宋体" w:eastAsia="宋体" w:cs="宋体"/>
                <w:color w:val="000000"/>
                <w:sz w:val="24"/>
                <w:szCs w:val="24"/>
              </w:rPr>
            </w:pPr>
          </w:p>
          <w:p w14:paraId="5D62FD4D">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类型：           等级：          证书号：</w:t>
            </w:r>
          </w:p>
        </w:tc>
      </w:tr>
      <w:tr w14:paraId="479F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14:paraId="2FB79D85">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156713D1">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开户银行</w:t>
            </w:r>
          </w:p>
        </w:tc>
        <w:tc>
          <w:tcPr>
            <w:tcW w:w="7193" w:type="dxa"/>
            <w:gridSpan w:val="6"/>
          </w:tcPr>
          <w:p w14:paraId="2FCF0318">
            <w:pPr>
              <w:spacing w:line="400" w:lineRule="exact"/>
              <w:ind w:firstLine="480"/>
              <w:rPr>
                <w:rFonts w:ascii="宋体" w:hAnsi="宋体" w:eastAsia="宋体" w:cs="宋体"/>
                <w:color w:val="000000"/>
                <w:sz w:val="24"/>
                <w:szCs w:val="24"/>
              </w:rPr>
            </w:pPr>
          </w:p>
        </w:tc>
      </w:tr>
      <w:tr w14:paraId="5808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14:paraId="5B38FB99">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05B1C4C1">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银行账号</w:t>
            </w:r>
          </w:p>
        </w:tc>
        <w:tc>
          <w:tcPr>
            <w:tcW w:w="7193" w:type="dxa"/>
            <w:gridSpan w:val="6"/>
          </w:tcPr>
          <w:p w14:paraId="50A177F0">
            <w:pPr>
              <w:spacing w:line="400" w:lineRule="exact"/>
              <w:ind w:firstLine="480"/>
              <w:rPr>
                <w:rFonts w:ascii="宋体" w:hAnsi="宋体" w:eastAsia="宋体" w:cs="宋体"/>
                <w:color w:val="000000"/>
                <w:sz w:val="24"/>
                <w:szCs w:val="24"/>
              </w:rPr>
            </w:pPr>
          </w:p>
        </w:tc>
      </w:tr>
      <w:tr w14:paraId="08C8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2106" w:type="dxa"/>
          </w:tcPr>
          <w:p w14:paraId="548A756C">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关联企业情况（包括但不限于与</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法定代表人为同一人或者存在控股、管理关系的不同单位）</w:t>
            </w:r>
          </w:p>
        </w:tc>
        <w:tc>
          <w:tcPr>
            <w:tcW w:w="7193" w:type="dxa"/>
            <w:gridSpan w:val="6"/>
          </w:tcPr>
          <w:p w14:paraId="2280DF81">
            <w:pPr>
              <w:spacing w:line="400" w:lineRule="exact"/>
              <w:ind w:firstLine="480"/>
              <w:rPr>
                <w:rFonts w:ascii="宋体" w:hAnsi="宋体" w:eastAsia="宋体" w:cs="宋体"/>
                <w:color w:val="000000"/>
                <w:sz w:val="24"/>
                <w:szCs w:val="24"/>
              </w:rPr>
            </w:pPr>
          </w:p>
        </w:tc>
      </w:tr>
      <w:tr w14:paraId="5B57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06" w:type="dxa"/>
            <w:vAlign w:val="center"/>
          </w:tcPr>
          <w:p w14:paraId="4CEC0D50">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经营范围备注</w:t>
            </w:r>
          </w:p>
        </w:tc>
        <w:tc>
          <w:tcPr>
            <w:tcW w:w="7193" w:type="dxa"/>
            <w:gridSpan w:val="6"/>
          </w:tcPr>
          <w:p w14:paraId="7D7DE41F">
            <w:pPr>
              <w:spacing w:line="400" w:lineRule="exact"/>
              <w:ind w:firstLine="480"/>
              <w:rPr>
                <w:rFonts w:ascii="宋体" w:hAnsi="宋体" w:eastAsia="宋体" w:cs="宋体"/>
                <w:color w:val="000000"/>
                <w:sz w:val="24"/>
                <w:szCs w:val="24"/>
              </w:rPr>
            </w:pPr>
          </w:p>
        </w:tc>
      </w:tr>
    </w:tbl>
    <w:p w14:paraId="56C61734">
      <w:pPr>
        <w:spacing w:line="400" w:lineRule="exact"/>
        <w:ind w:firstLine="420"/>
        <w:rPr>
          <w:rFonts w:ascii="宋体" w:hAnsi="宋体" w:eastAsia="宋体" w:cs="宋体"/>
          <w:color w:val="000000"/>
          <w:szCs w:val="21"/>
        </w:rPr>
      </w:pPr>
    </w:p>
    <w:p w14:paraId="29A33DDF">
      <w:pPr>
        <w:pStyle w:val="24"/>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注：1.</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应根据</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须知“</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资格要求”在本表后附供应商信用承诺函。</w:t>
      </w:r>
    </w:p>
    <w:p w14:paraId="2A48AB4F">
      <w:pPr>
        <w:pStyle w:val="24"/>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2.本项目的特定资格要求（如有）：</w:t>
      </w:r>
      <w:r>
        <w:rPr>
          <w:rFonts w:hint="eastAsia" w:ascii="宋体" w:hAnsi="宋体" w:eastAsia="宋体" w:cs="宋体"/>
          <w:b w:val="0"/>
          <w:bCs w:val="0"/>
          <w:color w:val="000000"/>
          <w:sz w:val="24"/>
          <w:szCs w:val="24"/>
          <w:lang w:eastAsia="zh-CN"/>
        </w:rPr>
        <w:t>须后附</w:t>
      </w:r>
      <w:r>
        <w:rPr>
          <w:rFonts w:hint="eastAsia" w:ascii="宋体" w:hAnsi="宋体" w:eastAsia="宋体" w:cs="宋体"/>
          <w:b w:val="0"/>
          <w:bCs w:val="0"/>
          <w:color w:val="000000"/>
          <w:sz w:val="24"/>
          <w:szCs w:val="24"/>
        </w:rPr>
        <w:t>提供相应的证明材料。</w:t>
      </w:r>
    </w:p>
    <w:p w14:paraId="482536C7">
      <w:pPr>
        <w:pStyle w:val="25"/>
        <w:rPr>
          <w:rFonts w:hint="eastAsia"/>
        </w:rPr>
        <w:sectPr>
          <w:headerReference r:id="rId11" w:type="default"/>
          <w:footerReference r:id="rId12" w:type="default"/>
          <w:pgSz w:w="11906" w:h="16838"/>
          <w:pgMar w:top="1440" w:right="1800" w:bottom="1440" w:left="1800" w:header="851" w:footer="992" w:gutter="0"/>
          <w:cols w:space="425" w:num="1"/>
          <w:docGrid w:type="lines" w:linePitch="312" w:charSpace="0"/>
        </w:sectPr>
      </w:pPr>
    </w:p>
    <w:p w14:paraId="30FE809B">
      <w:pPr>
        <w:widowControl/>
        <w:spacing w:line="400" w:lineRule="exact"/>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附件：</w:t>
      </w:r>
    </w:p>
    <w:p w14:paraId="35F60592">
      <w:pPr>
        <w:widowControl/>
        <w:spacing w:line="400" w:lineRule="exact"/>
        <w:ind w:firstLine="0" w:firstLineChars="0"/>
        <w:jc w:val="center"/>
        <w:rPr>
          <w:rFonts w:ascii="宋体" w:hAnsi="宋体" w:eastAsia="宋体" w:cs="宋体"/>
          <w:kern w:val="0"/>
          <w:sz w:val="24"/>
          <w:szCs w:val="24"/>
        </w:rPr>
      </w:pPr>
      <w:r>
        <w:rPr>
          <w:rFonts w:hint="eastAsia" w:ascii="宋体" w:hAnsi="宋体" w:eastAsia="宋体" w:cs="宋体"/>
          <w:b/>
          <w:bCs/>
          <w:kern w:val="0"/>
          <w:sz w:val="24"/>
          <w:szCs w:val="24"/>
          <w:lang w:eastAsia="zh-CN"/>
        </w:rPr>
        <w:t>息县</w:t>
      </w:r>
      <w:r>
        <w:rPr>
          <w:rFonts w:hint="eastAsia" w:ascii="宋体" w:hAnsi="宋体" w:eastAsia="宋体" w:cs="宋体"/>
          <w:b/>
          <w:bCs/>
          <w:kern w:val="0"/>
          <w:sz w:val="24"/>
          <w:szCs w:val="24"/>
        </w:rPr>
        <w:t>政府采购供应商信用承诺函</w:t>
      </w:r>
    </w:p>
    <w:p w14:paraId="0CBAF81F">
      <w:pPr>
        <w:widowControl/>
        <w:spacing w:line="400" w:lineRule="exact"/>
        <w:ind w:firstLine="480"/>
        <w:jc w:val="left"/>
        <w:rPr>
          <w:rFonts w:ascii="宋体" w:hAnsi="宋体" w:eastAsia="宋体" w:cs="宋体"/>
          <w:kern w:val="0"/>
          <w:sz w:val="24"/>
          <w:szCs w:val="24"/>
        </w:rPr>
      </w:pPr>
    </w:p>
    <w:p w14:paraId="016F26E0">
      <w:pPr>
        <w:widowControl/>
        <w:spacing w:line="500" w:lineRule="exact"/>
        <w:ind w:firstLine="480"/>
        <w:jc w:val="left"/>
        <w:rPr>
          <w:rFonts w:ascii="宋体" w:hAnsi="宋体" w:eastAsia="宋体" w:cs="宋体"/>
          <w:kern w:val="0"/>
          <w:sz w:val="24"/>
          <w:szCs w:val="24"/>
          <w:u w:val="single"/>
        </w:rPr>
      </w:pPr>
      <w:r>
        <w:rPr>
          <w:rFonts w:hint="eastAsia" w:ascii="宋体" w:hAnsi="宋体" w:eastAsia="宋体" w:cs="宋体"/>
          <w:kern w:val="0"/>
          <w:sz w:val="24"/>
          <w:szCs w:val="24"/>
        </w:rPr>
        <w:t>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（采购人或采购代理机构）：                 </w:t>
      </w:r>
    </w:p>
    <w:p w14:paraId="45C29A04">
      <w:pPr>
        <w:widowControl/>
        <w:spacing w:line="500" w:lineRule="exact"/>
        <w:ind w:firstLine="480"/>
        <w:jc w:val="left"/>
        <w:rPr>
          <w:rFonts w:ascii="宋体" w:hAnsi="宋体" w:eastAsia="宋体" w:cs="宋体"/>
          <w:kern w:val="0"/>
          <w:sz w:val="24"/>
          <w:szCs w:val="24"/>
          <w:u w:val="single"/>
        </w:rPr>
      </w:pPr>
      <w:r>
        <w:rPr>
          <w:rFonts w:hint="eastAsia" w:ascii="宋体" w:hAnsi="宋体" w:eastAsia="宋体" w:cs="宋体"/>
          <w:kern w:val="0"/>
          <w:sz w:val="24"/>
          <w:szCs w:val="24"/>
        </w:rPr>
        <w:t>单位名称（自然人姓名）：</w:t>
      </w:r>
      <w:r>
        <w:rPr>
          <w:rFonts w:hint="eastAsia" w:ascii="宋体" w:hAnsi="宋体" w:eastAsia="宋体" w:cs="宋体"/>
          <w:kern w:val="0"/>
          <w:sz w:val="24"/>
          <w:szCs w:val="24"/>
          <w:u w:val="single"/>
        </w:rPr>
        <w:t xml:space="preserve">                    </w:t>
      </w:r>
    </w:p>
    <w:p w14:paraId="0143B6D8">
      <w:pPr>
        <w:widowControl/>
        <w:spacing w:line="500" w:lineRule="exact"/>
        <w:ind w:firstLine="480"/>
        <w:jc w:val="left"/>
        <w:rPr>
          <w:rFonts w:ascii="宋体" w:hAnsi="宋体" w:eastAsia="宋体" w:cs="宋体"/>
          <w:kern w:val="0"/>
          <w:sz w:val="24"/>
          <w:szCs w:val="24"/>
          <w:u w:val="single"/>
        </w:rPr>
      </w:pPr>
      <w:r>
        <w:rPr>
          <w:rFonts w:hint="eastAsia" w:ascii="宋体" w:hAnsi="宋体" w:eastAsia="宋体" w:cs="宋体"/>
          <w:kern w:val="0"/>
          <w:sz w:val="24"/>
          <w:szCs w:val="24"/>
        </w:rPr>
        <w:t>统一社会信用代码（身份证号码）：</w:t>
      </w:r>
      <w:r>
        <w:rPr>
          <w:rFonts w:hint="eastAsia" w:ascii="宋体" w:hAnsi="宋体" w:eastAsia="宋体" w:cs="宋体"/>
          <w:kern w:val="0"/>
          <w:sz w:val="24"/>
          <w:szCs w:val="24"/>
          <w:u w:val="single"/>
        </w:rPr>
        <w:t xml:space="preserve">                </w:t>
      </w:r>
    </w:p>
    <w:p w14:paraId="56F87E26">
      <w:pPr>
        <w:widowControl/>
        <w:spacing w:line="500" w:lineRule="exact"/>
        <w:ind w:firstLine="480"/>
        <w:jc w:val="left"/>
        <w:rPr>
          <w:rFonts w:ascii="宋体" w:hAnsi="宋体" w:eastAsia="宋体" w:cs="宋体"/>
          <w:kern w:val="0"/>
          <w:sz w:val="24"/>
          <w:szCs w:val="24"/>
          <w:u w:val="single"/>
        </w:rPr>
      </w:pPr>
      <w:r>
        <w:rPr>
          <w:rFonts w:hint="eastAsia" w:ascii="宋体" w:hAnsi="宋体" w:eastAsia="宋体" w:cs="宋体"/>
          <w:kern w:val="0"/>
          <w:sz w:val="24"/>
          <w:szCs w:val="24"/>
        </w:rPr>
        <w:t>法定代表人（负责人）：</w:t>
      </w:r>
      <w:r>
        <w:rPr>
          <w:rFonts w:hint="eastAsia" w:ascii="宋体" w:hAnsi="宋体" w:eastAsia="宋体" w:cs="宋体"/>
          <w:kern w:val="0"/>
          <w:sz w:val="24"/>
          <w:szCs w:val="24"/>
          <w:u w:val="single"/>
        </w:rPr>
        <w:t xml:space="preserve">                </w:t>
      </w:r>
    </w:p>
    <w:p w14:paraId="0E77A74B">
      <w:pPr>
        <w:widowControl/>
        <w:spacing w:line="500" w:lineRule="exact"/>
        <w:ind w:firstLine="480"/>
        <w:jc w:val="left"/>
        <w:rPr>
          <w:rFonts w:ascii="宋体" w:hAnsi="宋体" w:eastAsia="宋体" w:cs="宋体"/>
          <w:kern w:val="0"/>
          <w:sz w:val="24"/>
          <w:szCs w:val="24"/>
          <w:u w:val="single"/>
        </w:rPr>
      </w:pPr>
      <w:r>
        <w:rPr>
          <w:rFonts w:hint="eastAsia" w:ascii="宋体" w:hAnsi="宋体" w:eastAsia="宋体" w:cs="宋体"/>
          <w:kern w:val="0"/>
          <w:sz w:val="24"/>
          <w:szCs w:val="24"/>
        </w:rPr>
        <w:t>联系地址和电话</w:t>
      </w:r>
      <w:r>
        <w:rPr>
          <w:rFonts w:hint="eastAsia" w:ascii="宋体" w:hAnsi="宋体" w:eastAsia="宋体" w:cs="宋体"/>
          <w:kern w:val="0"/>
          <w:sz w:val="24"/>
          <w:szCs w:val="24"/>
          <w:u w:val="single"/>
        </w:rPr>
        <w:t xml:space="preserve">：                    </w:t>
      </w:r>
    </w:p>
    <w:p w14:paraId="5E301CBF">
      <w:pPr>
        <w:widowControl/>
        <w:spacing w:line="500" w:lineRule="exact"/>
        <w:ind w:firstLine="480"/>
        <w:jc w:val="left"/>
        <w:rPr>
          <w:rFonts w:ascii="宋体" w:hAnsi="宋体" w:eastAsia="宋体" w:cs="宋体"/>
          <w:kern w:val="0"/>
          <w:sz w:val="24"/>
          <w:szCs w:val="24"/>
        </w:rPr>
      </w:pPr>
    </w:p>
    <w:p w14:paraId="74AB1D9A">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为维护公平、公正、公开的政府采购市场秩序，树立诚实守信的政府采购供应商形象，我单位（本人）自愿作出以下承诺：</w:t>
      </w:r>
    </w:p>
    <w:p w14:paraId="3FC5BC68">
      <w:pPr>
        <w:widowControl/>
        <w:numPr>
          <w:ilvl w:val="0"/>
          <w:numId w:val="8"/>
        </w:numPr>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4053ACD5">
      <w:pPr>
        <w:widowControl/>
        <w:numPr>
          <w:ilvl w:val="0"/>
          <w:numId w:val="9"/>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具有独立承担民事责任的能力；</w:t>
      </w:r>
    </w:p>
    <w:p w14:paraId="17756410">
      <w:pPr>
        <w:widowControl/>
        <w:numPr>
          <w:ilvl w:val="0"/>
          <w:numId w:val="9"/>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 xml:space="preserve">具有良好的商业信誉和健全的财务会计制度； </w:t>
      </w:r>
    </w:p>
    <w:p w14:paraId="17FDAA20">
      <w:pPr>
        <w:widowControl/>
        <w:numPr>
          <w:ilvl w:val="0"/>
          <w:numId w:val="9"/>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具有履行合同所必需的设备和专业技术能力；</w:t>
      </w:r>
    </w:p>
    <w:p w14:paraId="2015A40B">
      <w:pPr>
        <w:widowControl/>
        <w:numPr>
          <w:ilvl w:val="0"/>
          <w:numId w:val="9"/>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 xml:space="preserve">有依法缴纳税收和社会保障资金的良好记录； </w:t>
      </w:r>
    </w:p>
    <w:p w14:paraId="3C3176AC">
      <w:pPr>
        <w:widowControl/>
        <w:numPr>
          <w:ilvl w:val="0"/>
          <w:numId w:val="9"/>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 xml:space="preserve">参加政府采购活动前三年内，在经营活动中没有重大违法记录； </w:t>
      </w:r>
    </w:p>
    <w:p w14:paraId="1A59EA07">
      <w:pPr>
        <w:widowControl/>
        <w:numPr>
          <w:ilvl w:val="0"/>
          <w:numId w:val="9"/>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未被列入经营异常名录或者严重违法失信名单、失信被执行人、重大税收违法案件当事人名单、政府采购严重违法失信行为记录名单；</w:t>
      </w:r>
    </w:p>
    <w:p w14:paraId="3D0B2632">
      <w:pPr>
        <w:widowControl/>
        <w:numPr>
          <w:ilvl w:val="0"/>
          <w:numId w:val="9"/>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 xml:space="preserve">未被相关监管部门作出行政处罚且尚在处罚有效期内； </w:t>
      </w:r>
    </w:p>
    <w:p w14:paraId="6CF63730">
      <w:pPr>
        <w:widowControl/>
        <w:numPr>
          <w:ilvl w:val="0"/>
          <w:numId w:val="9"/>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 xml:space="preserve">未曾做出虚假采购承诺； </w:t>
      </w:r>
    </w:p>
    <w:p w14:paraId="220A3349">
      <w:pPr>
        <w:widowControl/>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（九）符合法律、行政法规规定的其他条件。</w:t>
      </w:r>
    </w:p>
    <w:p w14:paraId="4188F575">
      <w:pPr>
        <w:widowControl/>
        <w:numPr>
          <w:ilvl w:val="0"/>
          <w:numId w:val="8"/>
        </w:numPr>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我单位（本人）保证上述承诺事项的真实性。如有弄虚作假或其他违法违规行为，自愿按照规定将违背承诺行为作为失信行为记录到社会信用信息平台，并视同为“提供虚假材料谋取</w:t>
      </w:r>
      <w:r>
        <w:rPr>
          <w:rFonts w:hint="eastAsia" w:ascii="宋体" w:hAnsi="宋体" w:eastAsia="宋体" w:cs="宋体"/>
          <w:kern w:val="0"/>
          <w:sz w:val="24"/>
          <w:szCs w:val="24"/>
          <w:lang w:eastAsia="zh-CN"/>
        </w:rPr>
        <w:t>入围</w:t>
      </w:r>
      <w:r>
        <w:rPr>
          <w:rFonts w:hint="eastAsia" w:ascii="宋体" w:hAnsi="宋体" w:eastAsia="宋体" w:cs="宋体"/>
          <w:kern w:val="0"/>
          <w:sz w:val="24"/>
          <w:szCs w:val="24"/>
        </w:rPr>
        <w:t xml:space="preserve">、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090A4FD1">
      <w:pPr>
        <w:widowControl/>
        <w:spacing w:line="500" w:lineRule="exact"/>
        <w:ind w:firstLine="480"/>
        <w:jc w:val="left"/>
        <w:rPr>
          <w:rFonts w:ascii="宋体" w:hAnsi="宋体" w:eastAsia="宋体" w:cs="宋体"/>
          <w:kern w:val="0"/>
          <w:sz w:val="24"/>
          <w:szCs w:val="24"/>
        </w:rPr>
      </w:pPr>
    </w:p>
    <w:p w14:paraId="66FBB9C4">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5DEEC5F7">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17CB135C">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592480B3">
      <w:pPr>
        <w:widowControl/>
        <w:spacing w:line="50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14:paraId="5D9F6B53">
      <w:pPr>
        <w:widowControl/>
        <w:spacing w:line="500" w:lineRule="exact"/>
        <w:ind w:firstLine="240" w:firstLineChars="100"/>
        <w:jc w:val="left"/>
        <w:rPr>
          <w:rFonts w:ascii="宋体" w:hAnsi="宋体" w:eastAsia="宋体" w:cs="宋体"/>
          <w:kern w:val="0"/>
          <w:sz w:val="24"/>
          <w:szCs w:val="24"/>
        </w:rPr>
      </w:pPr>
    </w:p>
    <w:p w14:paraId="2D9FD000">
      <w:pPr>
        <w:widowControl/>
        <w:spacing w:line="50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注：1、</w:t>
      </w: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须在</w:t>
      </w:r>
      <w:r>
        <w:rPr>
          <w:rFonts w:hint="eastAsia" w:ascii="宋体" w:hAnsi="宋体" w:eastAsia="宋体" w:cs="宋体"/>
          <w:kern w:val="0"/>
          <w:sz w:val="24"/>
          <w:szCs w:val="24"/>
          <w:lang w:eastAsia="zh-CN"/>
        </w:rPr>
        <w:t>响应文件</w:t>
      </w:r>
      <w:r>
        <w:rPr>
          <w:rFonts w:hint="eastAsia" w:ascii="宋体" w:hAnsi="宋体" w:eastAsia="宋体" w:cs="宋体"/>
          <w:kern w:val="0"/>
          <w:sz w:val="24"/>
          <w:szCs w:val="24"/>
        </w:rPr>
        <w:t>中按此模板提供承诺函，未提供视为未实质性响应</w:t>
      </w:r>
      <w:r>
        <w:rPr>
          <w:rFonts w:hint="eastAsia" w:ascii="宋体" w:hAnsi="宋体" w:eastAsia="宋体" w:cs="宋体"/>
          <w:kern w:val="0"/>
          <w:sz w:val="24"/>
          <w:szCs w:val="24"/>
          <w:lang w:eastAsia="zh-CN"/>
        </w:rPr>
        <w:t>征集文件</w:t>
      </w:r>
      <w:r>
        <w:rPr>
          <w:rFonts w:hint="eastAsia" w:ascii="宋体" w:hAnsi="宋体" w:eastAsia="宋体" w:cs="宋体"/>
          <w:kern w:val="0"/>
          <w:sz w:val="24"/>
          <w:szCs w:val="24"/>
        </w:rPr>
        <w:t>要求，按无效</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处理。</w:t>
      </w:r>
    </w:p>
    <w:p w14:paraId="411C5A87">
      <w:pPr>
        <w:widowControl/>
        <w:spacing w:line="500" w:lineRule="exact"/>
        <w:ind w:firstLine="840" w:firstLineChars="350"/>
        <w:jc w:val="left"/>
        <w:rPr>
          <w:rFonts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的法定代表人或者授权代表的签字或盖章应真实、有效，如由授权代表签字或盖章的，应提供“法定代表人授权书”。</w:t>
      </w:r>
    </w:p>
    <w:p w14:paraId="78CC6FD1">
      <w:pPr>
        <w:ind w:firstLine="420"/>
        <w:rPr>
          <w:color w:val="000000"/>
        </w:rPr>
      </w:pPr>
    </w:p>
    <w:p w14:paraId="6CB73B6C">
      <w:pPr>
        <w:spacing w:line="360" w:lineRule="auto"/>
        <w:ind w:firstLine="562"/>
        <w:jc w:val="center"/>
        <w:rPr>
          <w:rFonts w:ascii="宋体" w:hAnsi="宋体" w:eastAsia="宋体" w:cs="宋体"/>
          <w:b/>
          <w:bCs/>
          <w:color w:val="000000"/>
          <w:sz w:val="28"/>
          <w:szCs w:val="28"/>
        </w:rPr>
      </w:pPr>
    </w:p>
    <w:p w14:paraId="3AEF105D">
      <w:pPr>
        <w:spacing w:line="360" w:lineRule="auto"/>
        <w:ind w:firstLine="562"/>
        <w:jc w:val="center"/>
        <w:rPr>
          <w:rFonts w:ascii="宋体" w:hAnsi="宋体" w:eastAsia="宋体" w:cs="宋体"/>
          <w:b/>
          <w:bCs/>
          <w:color w:val="000000"/>
          <w:sz w:val="28"/>
          <w:szCs w:val="28"/>
        </w:rPr>
      </w:pPr>
    </w:p>
    <w:p w14:paraId="56FE3651">
      <w:pPr>
        <w:spacing w:line="360" w:lineRule="auto"/>
        <w:ind w:firstLine="562"/>
        <w:jc w:val="center"/>
        <w:rPr>
          <w:rFonts w:ascii="宋体" w:hAnsi="宋体" w:eastAsia="宋体" w:cs="宋体"/>
          <w:b/>
          <w:bCs/>
          <w:color w:val="000000"/>
          <w:sz w:val="28"/>
          <w:szCs w:val="28"/>
        </w:rPr>
      </w:pPr>
    </w:p>
    <w:p w14:paraId="45C03907">
      <w:pPr>
        <w:spacing w:line="360" w:lineRule="auto"/>
        <w:ind w:firstLine="562"/>
        <w:jc w:val="center"/>
        <w:rPr>
          <w:rFonts w:ascii="宋体" w:hAnsi="宋体" w:eastAsia="宋体" w:cs="宋体"/>
          <w:b/>
          <w:bCs/>
          <w:color w:val="000000"/>
          <w:sz w:val="28"/>
          <w:szCs w:val="28"/>
        </w:rPr>
      </w:pPr>
    </w:p>
    <w:p w14:paraId="63B28FA3">
      <w:pPr>
        <w:spacing w:line="360" w:lineRule="auto"/>
        <w:ind w:firstLine="562"/>
        <w:jc w:val="center"/>
        <w:rPr>
          <w:rFonts w:ascii="宋体" w:hAnsi="宋体" w:eastAsia="宋体" w:cs="宋体"/>
          <w:b/>
          <w:bCs/>
          <w:color w:val="000000"/>
          <w:sz w:val="28"/>
          <w:szCs w:val="28"/>
        </w:rPr>
      </w:pPr>
    </w:p>
    <w:p w14:paraId="4C6642FD">
      <w:pPr>
        <w:spacing w:line="360" w:lineRule="auto"/>
        <w:ind w:firstLine="562"/>
        <w:jc w:val="center"/>
        <w:rPr>
          <w:rFonts w:ascii="宋体" w:hAnsi="宋体" w:eastAsia="宋体" w:cs="宋体"/>
          <w:b/>
          <w:bCs/>
          <w:color w:val="000000"/>
          <w:sz w:val="28"/>
          <w:szCs w:val="28"/>
        </w:rPr>
      </w:pPr>
    </w:p>
    <w:p w14:paraId="59010595">
      <w:pPr>
        <w:spacing w:line="360" w:lineRule="auto"/>
        <w:ind w:firstLine="562"/>
        <w:jc w:val="center"/>
        <w:rPr>
          <w:rFonts w:ascii="宋体" w:hAnsi="宋体" w:eastAsia="宋体" w:cs="宋体"/>
          <w:b/>
          <w:bCs/>
          <w:color w:val="000000"/>
          <w:sz w:val="28"/>
          <w:szCs w:val="28"/>
        </w:rPr>
      </w:pPr>
    </w:p>
    <w:p w14:paraId="2B2F17E7">
      <w:pPr>
        <w:spacing w:line="360" w:lineRule="auto"/>
        <w:ind w:firstLine="562"/>
        <w:jc w:val="center"/>
        <w:rPr>
          <w:rFonts w:ascii="宋体" w:hAnsi="宋体" w:eastAsia="宋体" w:cs="宋体"/>
          <w:b/>
          <w:bCs/>
          <w:color w:val="000000"/>
          <w:sz w:val="28"/>
          <w:szCs w:val="28"/>
        </w:rPr>
      </w:pPr>
    </w:p>
    <w:p w14:paraId="4BCF49DB">
      <w:pPr>
        <w:pStyle w:val="38"/>
        <w:ind w:firstLine="420"/>
      </w:pPr>
    </w:p>
    <w:p w14:paraId="05E614DC">
      <w:pPr>
        <w:spacing w:line="360" w:lineRule="auto"/>
        <w:ind w:firstLine="562"/>
        <w:jc w:val="center"/>
        <w:rPr>
          <w:rFonts w:ascii="宋体" w:hAnsi="宋体" w:eastAsia="宋体" w:cs="宋体"/>
          <w:b/>
          <w:bCs/>
          <w:color w:val="000000"/>
          <w:sz w:val="28"/>
          <w:szCs w:val="28"/>
        </w:rPr>
      </w:pPr>
    </w:p>
    <w:p w14:paraId="5242DD4A">
      <w:pPr>
        <w:ind w:firstLine="420"/>
        <w:sectPr>
          <w:pgSz w:w="11906" w:h="16838"/>
          <w:pgMar w:top="1440" w:right="1800" w:bottom="1440" w:left="1800" w:header="851" w:footer="992" w:gutter="0"/>
          <w:cols w:space="425" w:num="1"/>
          <w:docGrid w:type="lines" w:linePitch="312" w:charSpace="0"/>
        </w:sectPr>
      </w:pPr>
    </w:p>
    <w:p w14:paraId="0FCFB920">
      <w:pPr>
        <w:pStyle w:val="24"/>
        <w:ind w:firstLine="463" w:firstLineChars="192"/>
        <w:jc w:val="center"/>
        <w:rPr>
          <w:rFonts w:hint="eastAsia" w:ascii="宋体" w:hAnsi="宋体" w:eastAsia="宋体" w:cs="宋体"/>
          <w:b/>
          <w:bCs/>
          <w:color w:val="000000"/>
          <w:sz w:val="24"/>
          <w:szCs w:val="24"/>
        </w:rPr>
      </w:pPr>
      <w:bookmarkStart w:id="339" w:name="_Toc30509"/>
      <w:bookmarkStart w:id="340" w:name="_Toc29899"/>
      <w:bookmarkStart w:id="341" w:name="_Toc525210052"/>
      <w:r>
        <w:rPr>
          <w:rFonts w:hint="eastAsia" w:ascii="宋体" w:hAnsi="宋体" w:eastAsia="宋体" w:cs="宋体"/>
          <w:b/>
          <w:bCs/>
          <w:color w:val="000000"/>
          <w:sz w:val="24"/>
          <w:szCs w:val="24"/>
        </w:rPr>
        <w:t>（二）类似项目情况表</w:t>
      </w:r>
      <w:bookmarkEnd w:id="339"/>
    </w:p>
    <w:tbl>
      <w:tblPr>
        <w:tblStyle w:val="27"/>
        <w:tblW w:w="5663" w:type="pct"/>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00"/>
        <w:gridCol w:w="1264"/>
        <w:gridCol w:w="1264"/>
        <w:gridCol w:w="1757"/>
        <w:gridCol w:w="1500"/>
        <w:gridCol w:w="1371"/>
        <w:gridCol w:w="707"/>
      </w:tblGrid>
      <w:tr w14:paraId="36AF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vAlign w:val="center"/>
          </w:tcPr>
          <w:p w14:paraId="0AB49394">
            <w:pPr>
              <w:shd w:val="clear"/>
              <w:wordWrap w:val="0"/>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07" w:type="pct"/>
            <w:noWrap/>
            <w:vAlign w:val="center"/>
          </w:tcPr>
          <w:p w14:paraId="5ECACDB4">
            <w:pPr>
              <w:shd w:val="clear"/>
              <w:wordWrap w:val="0"/>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委托单位</w:t>
            </w:r>
          </w:p>
        </w:tc>
        <w:tc>
          <w:tcPr>
            <w:tcW w:w="639" w:type="pct"/>
            <w:noWrap/>
            <w:vAlign w:val="center"/>
          </w:tcPr>
          <w:p w14:paraId="541E41E5">
            <w:pPr>
              <w:shd w:val="clear"/>
              <w:wordWrap w:val="0"/>
              <w:ind w:left="0" w:leftChars="0" w:firstLine="0" w:firstLine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项目名称</w:t>
            </w:r>
          </w:p>
        </w:tc>
        <w:tc>
          <w:tcPr>
            <w:tcW w:w="639" w:type="pct"/>
            <w:noWrap/>
            <w:vAlign w:val="center"/>
          </w:tcPr>
          <w:p w14:paraId="4236C333">
            <w:pPr>
              <w:shd w:val="clear"/>
              <w:wordWrap w:val="0"/>
              <w:ind w:left="0" w:leftChars="0" w:firstLine="0" w:firstLine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项目金额</w:t>
            </w:r>
          </w:p>
        </w:tc>
        <w:tc>
          <w:tcPr>
            <w:tcW w:w="889" w:type="pct"/>
            <w:noWrap/>
            <w:vAlign w:val="center"/>
          </w:tcPr>
          <w:p w14:paraId="4F805E56">
            <w:pPr>
              <w:shd w:val="clear"/>
              <w:wordWrap w:val="0"/>
              <w:ind w:left="0" w:leftChars="0" w:firstLine="0" w:firstLine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合同签订时间</w:t>
            </w:r>
          </w:p>
        </w:tc>
        <w:tc>
          <w:tcPr>
            <w:tcW w:w="759" w:type="pct"/>
            <w:noWrap/>
            <w:vAlign w:val="center"/>
          </w:tcPr>
          <w:p w14:paraId="65B6F0B3">
            <w:pPr>
              <w:shd w:val="clear"/>
              <w:wordWrap w:val="0"/>
              <w:ind w:left="0" w:leftChars="0" w:firstLine="0" w:firstLine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项目负责人</w:t>
            </w:r>
          </w:p>
        </w:tc>
        <w:tc>
          <w:tcPr>
            <w:tcW w:w="694" w:type="pct"/>
            <w:noWrap/>
            <w:vAlign w:val="center"/>
          </w:tcPr>
          <w:p w14:paraId="7BC73D84">
            <w:pPr>
              <w:shd w:val="clear"/>
              <w:wordWrap w:val="0"/>
              <w:ind w:left="0" w:leftChars="0" w:firstLine="0" w:firstLine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项目类别</w:t>
            </w:r>
          </w:p>
        </w:tc>
        <w:tc>
          <w:tcPr>
            <w:tcW w:w="357" w:type="pct"/>
            <w:noWrap/>
            <w:vAlign w:val="center"/>
          </w:tcPr>
          <w:p w14:paraId="04B084EC">
            <w:pPr>
              <w:shd w:val="clear"/>
              <w:wordWrap w:val="0"/>
              <w:ind w:left="0" w:leftChars="0" w:firstLine="0" w:firstLineChars="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14:paraId="273A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vAlign w:val="center"/>
          </w:tcPr>
          <w:p w14:paraId="5458489A">
            <w:pPr>
              <w:shd w:val="clear"/>
              <w:wordWrap w:val="0"/>
              <w:rPr>
                <w:rFonts w:hint="eastAsia" w:ascii="宋体" w:hAnsi="宋体" w:eastAsia="宋体" w:cs="宋体"/>
                <w:b/>
                <w:bCs/>
                <w:color w:val="auto"/>
                <w:sz w:val="24"/>
                <w:szCs w:val="24"/>
                <w:highlight w:val="none"/>
              </w:rPr>
            </w:pPr>
          </w:p>
        </w:tc>
        <w:tc>
          <w:tcPr>
            <w:tcW w:w="607" w:type="pct"/>
            <w:noWrap/>
            <w:vAlign w:val="center"/>
          </w:tcPr>
          <w:p w14:paraId="1777F0E1">
            <w:pPr>
              <w:shd w:val="clear"/>
              <w:wordWrap w:val="0"/>
              <w:rPr>
                <w:rFonts w:hint="eastAsia" w:ascii="宋体" w:hAnsi="宋体" w:eastAsia="宋体" w:cs="宋体"/>
                <w:b/>
                <w:bCs/>
                <w:color w:val="auto"/>
                <w:sz w:val="24"/>
                <w:szCs w:val="24"/>
                <w:highlight w:val="none"/>
              </w:rPr>
            </w:pPr>
          </w:p>
        </w:tc>
        <w:tc>
          <w:tcPr>
            <w:tcW w:w="639" w:type="pct"/>
            <w:noWrap/>
            <w:vAlign w:val="center"/>
          </w:tcPr>
          <w:p w14:paraId="7FB2B6B1">
            <w:pPr>
              <w:shd w:val="clear"/>
              <w:wordWrap w:val="0"/>
              <w:rPr>
                <w:rFonts w:hint="eastAsia" w:ascii="宋体" w:hAnsi="宋体" w:eastAsia="宋体" w:cs="宋体"/>
                <w:b/>
                <w:bCs/>
                <w:color w:val="auto"/>
                <w:sz w:val="24"/>
                <w:szCs w:val="24"/>
                <w:highlight w:val="none"/>
              </w:rPr>
            </w:pPr>
          </w:p>
        </w:tc>
        <w:tc>
          <w:tcPr>
            <w:tcW w:w="639" w:type="pct"/>
            <w:noWrap/>
            <w:vAlign w:val="center"/>
          </w:tcPr>
          <w:p w14:paraId="27652A6F">
            <w:pPr>
              <w:shd w:val="clear"/>
              <w:wordWrap w:val="0"/>
              <w:rPr>
                <w:rFonts w:hint="eastAsia" w:ascii="宋体" w:hAnsi="宋体" w:eastAsia="宋体" w:cs="宋体"/>
                <w:b/>
                <w:bCs/>
                <w:color w:val="auto"/>
                <w:sz w:val="24"/>
                <w:szCs w:val="24"/>
                <w:highlight w:val="none"/>
              </w:rPr>
            </w:pPr>
          </w:p>
        </w:tc>
        <w:tc>
          <w:tcPr>
            <w:tcW w:w="889" w:type="pct"/>
            <w:noWrap/>
            <w:vAlign w:val="center"/>
          </w:tcPr>
          <w:p w14:paraId="3A20CB9D">
            <w:pPr>
              <w:shd w:val="clear"/>
              <w:wordWrap w:val="0"/>
              <w:rPr>
                <w:rFonts w:hint="eastAsia" w:ascii="宋体" w:hAnsi="宋体" w:eastAsia="宋体" w:cs="宋体"/>
                <w:b/>
                <w:bCs/>
                <w:color w:val="auto"/>
                <w:sz w:val="24"/>
                <w:szCs w:val="24"/>
                <w:highlight w:val="none"/>
              </w:rPr>
            </w:pPr>
          </w:p>
        </w:tc>
        <w:tc>
          <w:tcPr>
            <w:tcW w:w="759" w:type="pct"/>
            <w:noWrap/>
            <w:vAlign w:val="center"/>
          </w:tcPr>
          <w:p w14:paraId="1F643A20">
            <w:pPr>
              <w:shd w:val="clear"/>
              <w:wordWrap w:val="0"/>
              <w:rPr>
                <w:rFonts w:hint="eastAsia" w:ascii="宋体" w:hAnsi="宋体" w:eastAsia="宋体" w:cs="宋体"/>
                <w:b/>
                <w:bCs/>
                <w:color w:val="auto"/>
                <w:sz w:val="24"/>
                <w:szCs w:val="24"/>
                <w:highlight w:val="none"/>
              </w:rPr>
            </w:pPr>
          </w:p>
        </w:tc>
        <w:tc>
          <w:tcPr>
            <w:tcW w:w="694" w:type="pct"/>
            <w:noWrap/>
            <w:vAlign w:val="center"/>
          </w:tcPr>
          <w:p w14:paraId="26C67566">
            <w:pPr>
              <w:shd w:val="clear"/>
              <w:wordWrap w:val="0"/>
              <w:rPr>
                <w:rFonts w:hint="eastAsia" w:ascii="宋体" w:hAnsi="宋体" w:eastAsia="宋体" w:cs="宋体"/>
                <w:b/>
                <w:bCs/>
                <w:color w:val="auto"/>
                <w:sz w:val="24"/>
                <w:szCs w:val="24"/>
                <w:highlight w:val="none"/>
              </w:rPr>
            </w:pPr>
          </w:p>
        </w:tc>
        <w:tc>
          <w:tcPr>
            <w:tcW w:w="357" w:type="pct"/>
            <w:noWrap/>
            <w:vAlign w:val="center"/>
          </w:tcPr>
          <w:p w14:paraId="098340CB">
            <w:pPr>
              <w:shd w:val="clear"/>
              <w:wordWrap w:val="0"/>
              <w:rPr>
                <w:rFonts w:hint="eastAsia" w:ascii="宋体" w:hAnsi="宋体" w:eastAsia="宋体" w:cs="宋体"/>
                <w:b/>
                <w:bCs/>
                <w:color w:val="auto"/>
                <w:sz w:val="24"/>
                <w:szCs w:val="24"/>
                <w:highlight w:val="none"/>
              </w:rPr>
            </w:pPr>
          </w:p>
        </w:tc>
      </w:tr>
      <w:tr w14:paraId="3868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tcPr>
          <w:p w14:paraId="673EE0A8">
            <w:pPr>
              <w:shd w:val="clear"/>
              <w:wordWrap w:val="0"/>
              <w:jc w:val="center"/>
              <w:rPr>
                <w:rFonts w:hint="eastAsia" w:ascii="宋体" w:hAnsi="宋体" w:eastAsia="宋体" w:cs="宋体"/>
                <w:b/>
                <w:bCs/>
                <w:color w:val="auto"/>
                <w:sz w:val="24"/>
                <w:szCs w:val="24"/>
                <w:highlight w:val="none"/>
              </w:rPr>
            </w:pPr>
          </w:p>
        </w:tc>
        <w:tc>
          <w:tcPr>
            <w:tcW w:w="607" w:type="pct"/>
            <w:noWrap/>
          </w:tcPr>
          <w:p w14:paraId="2FE50B51">
            <w:pPr>
              <w:shd w:val="clear"/>
              <w:wordWrap w:val="0"/>
              <w:jc w:val="center"/>
              <w:rPr>
                <w:rFonts w:hint="eastAsia" w:ascii="宋体" w:hAnsi="宋体" w:eastAsia="宋体" w:cs="宋体"/>
                <w:b/>
                <w:bCs/>
                <w:color w:val="auto"/>
                <w:sz w:val="24"/>
                <w:szCs w:val="24"/>
                <w:highlight w:val="none"/>
              </w:rPr>
            </w:pPr>
          </w:p>
        </w:tc>
        <w:tc>
          <w:tcPr>
            <w:tcW w:w="639" w:type="pct"/>
            <w:noWrap/>
          </w:tcPr>
          <w:p w14:paraId="76814C1C">
            <w:pPr>
              <w:shd w:val="clear"/>
              <w:wordWrap w:val="0"/>
              <w:jc w:val="center"/>
              <w:rPr>
                <w:rFonts w:hint="eastAsia" w:ascii="宋体" w:hAnsi="宋体" w:eastAsia="宋体" w:cs="宋体"/>
                <w:b/>
                <w:bCs/>
                <w:color w:val="auto"/>
                <w:sz w:val="24"/>
                <w:szCs w:val="24"/>
                <w:highlight w:val="none"/>
              </w:rPr>
            </w:pPr>
          </w:p>
        </w:tc>
        <w:tc>
          <w:tcPr>
            <w:tcW w:w="639" w:type="pct"/>
            <w:noWrap/>
          </w:tcPr>
          <w:p w14:paraId="6B694CE7">
            <w:pPr>
              <w:shd w:val="clear"/>
              <w:wordWrap w:val="0"/>
              <w:jc w:val="center"/>
              <w:rPr>
                <w:rFonts w:hint="eastAsia" w:ascii="宋体" w:hAnsi="宋体" w:eastAsia="宋体" w:cs="宋体"/>
                <w:b/>
                <w:bCs/>
                <w:color w:val="auto"/>
                <w:sz w:val="24"/>
                <w:szCs w:val="24"/>
                <w:highlight w:val="none"/>
              </w:rPr>
            </w:pPr>
          </w:p>
        </w:tc>
        <w:tc>
          <w:tcPr>
            <w:tcW w:w="889" w:type="pct"/>
            <w:noWrap/>
          </w:tcPr>
          <w:p w14:paraId="6554623F">
            <w:pPr>
              <w:shd w:val="clear"/>
              <w:wordWrap w:val="0"/>
              <w:jc w:val="center"/>
              <w:rPr>
                <w:rFonts w:hint="eastAsia" w:ascii="宋体" w:hAnsi="宋体" w:eastAsia="宋体" w:cs="宋体"/>
                <w:b/>
                <w:bCs/>
                <w:color w:val="auto"/>
                <w:sz w:val="24"/>
                <w:szCs w:val="24"/>
                <w:highlight w:val="none"/>
              </w:rPr>
            </w:pPr>
          </w:p>
        </w:tc>
        <w:tc>
          <w:tcPr>
            <w:tcW w:w="759" w:type="pct"/>
            <w:noWrap/>
          </w:tcPr>
          <w:p w14:paraId="4E079516">
            <w:pPr>
              <w:shd w:val="clear"/>
              <w:wordWrap w:val="0"/>
              <w:jc w:val="center"/>
              <w:rPr>
                <w:rFonts w:hint="eastAsia" w:ascii="宋体" w:hAnsi="宋体" w:eastAsia="宋体" w:cs="宋体"/>
                <w:b/>
                <w:bCs/>
                <w:color w:val="auto"/>
                <w:sz w:val="24"/>
                <w:szCs w:val="24"/>
                <w:highlight w:val="none"/>
              </w:rPr>
            </w:pPr>
          </w:p>
        </w:tc>
        <w:tc>
          <w:tcPr>
            <w:tcW w:w="694" w:type="pct"/>
            <w:noWrap/>
          </w:tcPr>
          <w:p w14:paraId="7DF14ADE">
            <w:pPr>
              <w:shd w:val="clear"/>
              <w:wordWrap w:val="0"/>
              <w:jc w:val="center"/>
              <w:rPr>
                <w:rFonts w:hint="eastAsia" w:ascii="宋体" w:hAnsi="宋体" w:eastAsia="宋体" w:cs="宋体"/>
                <w:b/>
                <w:bCs/>
                <w:color w:val="auto"/>
                <w:sz w:val="24"/>
                <w:szCs w:val="24"/>
                <w:highlight w:val="none"/>
              </w:rPr>
            </w:pPr>
          </w:p>
        </w:tc>
        <w:tc>
          <w:tcPr>
            <w:tcW w:w="357" w:type="pct"/>
            <w:noWrap/>
          </w:tcPr>
          <w:p w14:paraId="6EB87D0B">
            <w:pPr>
              <w:shd w:val="clear"/>
              <w:wordWrap w:val="0"/>
              <w:jc w:val="center"/>
              <w:rPr>
                <w:rFonts w:hint="eastAsia" w:ascii="宋体" w:hAnsi="宋体" w:eastAsia="宋体" w:cs="宋体"/>
                <w:b/>
                <w:bCs/>
                <w:color w:val="auto"/>
                <w:sz w:val="24"/>
                <w:szCs w:val="24"/>
                <w:highlight w:val="none"/>
              </w:rPr>
            </w:pPr>
          </w:p>
        </w:tc>
      </w:tr>
      <w:tr w14:paraId="4CC2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tcPr>
          <w:p w14:paraId="16232A50">
            <w:pPr>
              <w:shd w:val="clear"/>
              <w:wordWrap w:val="0"/>
              <w:jc w:val="center"/>
              <w:rPr>
                <w:rFonts w:hint="eastAsia" w:ascii="宋体" w:hAnsi="宋体" w:eastAsia="宋体" w:cs="宋体"/>
                <w:b/>
                <w:bCs/>
                <w:color w:val="auto"/>
                <w:sz w:val="24"/>
                <w:szCs w:val="24"/>
                <w:highlight w:val="none"/>
              </w:rPr>
            </w:pPr>
          </w:p>
        </w:tc>
        <w:tc>
          <w:tcPr>
            <w:tcW w:w="607" w:type="pct"/>
            <w:noWrap/>
          </w:tcPr>
          <w:p w14:paraId="01EE0733">
            <w:pPr>
              <w:shd w:val="clear"/>
              <w:wordWrap w:val="0"/>
              <w:jc w:val="center"/>
              <w:rPr>
                <w:rFonts w:hint="eastAsia" w:ascii="宋体" w:hAnsi="宋体" w:eastAsia="宋体" w:cs="宋体"/>
                <w:b/>
                <w:bCs/>
                <w:color w:val="auto"/>
                <w:sz w:val="24"/>
                <w:szCs w:val="24"/>
                <w:highlight w:val="none"/>
              </w:rPr>
            </w:pPr>
          </w:p>
        </w:tc>
        <w:tc>
          <w:tcPr>
            <w:tcW w:w="639" w:type="pct"/>
            <w:noWrap/>
          </w:tcPr>
          <w:p w14:paraId="1380C8B0">
            <w:pPr>
              <w:shd w:val="clear"/>
              <w:wordWrap w:val="0"/>
              <w:jc w:val="center"/>
              <w:rPr>
                <w:rFonts w:hint="eastAsia" w:ascii="宋体" w:hAnsi="宋体" w:eastAsia="宋体" w:cs="宋体"/>
                <w:b/>
                <w:bCs/>
                <w:color w:val="auto"/>
                <w:sz w:val="24"/>
                <w:szCs w:val="24"/>
                <w:highlight w:val="none"/>
              </w:rPr>
            </w:pPr>
          </w:p>
        </w:tc>
        <w:tc>
          <w:tcPr>
            <w:tcW w:w="639" w:type="pct"/>
            <w:noWrap/>
          </w:tcPr>
          <w:p w14:paraId="74E13741">
            <w:pPr>
              <w:shd w:val="clear"/>
              <w:wordWrap w:val="0"/>
              <w:jc w:val="center"/>
              <w:rPr>
                <w:rFonts w:hint="eastAsia" w:ascii="宋体" w:hAnsi="宋体" w:eastAsia="宋体" w:cs="宋体"/>
                <w:b/>
                <w:bCs/>
                <w:color w:val="auto"/>
                <w:sz w:val="24"/>
                <w:szCs w:val="24"/>
                <w:highlight w:val="none"/>
              </w:rPr>
            </w:pPr>
          </w:p>
        </w:tc>
        <w:tc>
          <w:tcPr>
            <w:tcW w:w="889" w:type="pct"/>
            <w:noWrap/>
          </w:tcPr>
          <w:p w14:paraId="39225200">
            <w:pPr>
              <w:shd w:val="clear"/>
              <w:wordWrap w:val="0"/>
              <w:jc w:val="center"/>
              <w:rPr>
                <w:rFonts w:hint="eastAsia" w:ascii="宋体" w:hAnsi="宋体" w:eastAsia="宋体" w:cs="宋体"/>
                <w:b/>
                <w:bCs/>
                <w:color w:val="auto"/>
                <w:sz w:val="24"/>
                <w:szCs w:val="24"/>
                <w:highlight w:val="none"/>
              </w:rPr>
            </w:pPr>
          </w:p>
        </w:tc>
        <w:tc>
          <w:tcPr>
            <w:tcW w:w="759" w:type="pct"/>
            <w:noWrap/>
          </w:tcPr>
          <w:p w14:paraId="34A507FC">
            <w:pPr>
              <w:shd w:val="clear"/>
              <w:wordWrap w:val="0"/>
              <w:jc w:val="center"/>
              <w:rPr>
                <w:rFonts w:hint="eastAsia" w:ascii="宋体" w:hAnsi="宋体" w:eastAsia="宋体" w:cs="宋体"/>
                <w:b/>
                <w:bCs/>
                <w:color w:val="auto"/>
                <w:sz w:val="24"/>
                <w:szCs w:val="24"/>
                <w:highlight w:val="none"/>
              </w:rPr>
            </w:pPr>
          </w:p>
        </w:tc>
        <w:tc>
          <w:tcPr>
            <w:tcW w:w="694" w:type="pct"/>
            <w:noWrap/>
          </w:tcPr>
          <w:p w14:paraId="2D4045A8">
            <w:pPr>
              <w:shd w:val="clear"/>
              <w:wordWrap w:val="0"/>
              <w:jc w:val="center"/>
              <w:rPr>
                <w:rFonts w:hint="eastAsia" w:ascii="宋体" w:hAnsi="宋体" w:eastAsia="宋体" w:cs="宋体"/>
                <w:b/>
                <w:bCs/>
                <w:color w:val="auto"/>
                <w:sz w:val="24"/>
                <w:szCs w:val="24"/>
                <w:highlight w:val="none"/>
              </w:rPr>
            </w:pPr>
          </w:p>
        </w:tc>
        <w:tc>
          <w:tcPr>
            <w:tcW w:w="357" w:type="pct"/>
            <w:noWrap/>
          </w:tcPr>
          <w:p w14:paraId="15EAE291">
            <w:pPr>
              <w:shd w:val="clear"/>
              <w:wordWrap w:val="0"/>
              <w:jc w:val="center"/>
              <w:rPr>
                <w:rFonts w:hint="eastAsia" w:ascii="宋体" w:hAnsi="宋体" w:eastAsia="宋体" w:cs="宋体"/>
                <w:b/>
                <w:bCs/>
                <w:color w:val="auto"/>
                <w:sz w:val="24"/>
                <w:szCs w:val="24"/>
                <w:highlight w:val="none"/>
              </w:rPr>
            </w:pPr>
          </w:p>
        </w:tc>
      </w:tr>
      <w:tr w14:paraId="66B1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tcPr>
          <w:p w14:paraId="6994F948">
            <w:pPr>
              <w:shd w:val="clear"/>
              <w:wordWrap w:val="0"/>
              <w:jc w:val="center"/>
              <w:rPr>
                <w:rFonts w:hint="eastAsia" w:ascii="宋体" w:hAnsi="宋体" w:eastAsia="宋体" w:cs="宋体"/>
                <w:b/>
                <w:bCs/>
                <w:color w:val="auto"/>
                <w:sz w:val="24"/>
                <w:szCs w:val="24"/>
                <w:highlight w:val="none"/>
              </w:rPr>
            </w:pPr>
          </w:p>
        </w:tc>
        <w:tc>
          <w:tcPr>
            <w:tcW w:w="607" w:type="pct"/>
            <w:noWrap/>
          </w:tcPr>
          <w:p w14:paraId="787E50C6">
            <w:pPr>
              <w:shd w:val="clear"/>
              <w:wordWrap w:val="0"/>
              <w:jc w:val="center"/>
              <w:rPr>
                <w:rFonts w:hint="eastAsia" w:ascii="宋体" w:hAnsi="宋体" w:eastAsia="宋体" w:cs="宋体"/>
                <w:b/>
                <w:bCs/>
                <w:color w:val="auto"/>
                <w:sz w:val="24"/>
                <w:szCs w:val="24"/>
                <w:highlight w:val="none"/>
              </w:rPr>
            </w:pPr>
          </w:p>
        </w:tc>
        <w:tc>
          <w:tcPr>
            <w:tcW w:w="639" w:type="pct"/>
            <w:noWrap/>
          </w:tcPr>
          <w:p w14:paraId="495EF79E">
            <w:pPr>
              <w:shd w:val="clear"/>
              <w:wordWrap w:val="0"/>
              <w:jc w:val="center"/>
              <w:rPr>
                <w:rFonts w:hint="eastAsia" w:ascii="宋体" w:hAnsi="宋体" w:eastAsia="宋体" w:cs="宋体"/>
                <w:b/>
                <w:bCs/>
                <w:color w:val="auto"/>
                <w:sz w:val="24"/>
                <w:szCs w:val="24"/>
                <w:highlight w:val="none"/>
              </w:rPr>
            </w:pPr>
          </w:p>
        </w:tc>
        <w:tc>
          <w:tcPr>
            <w:tcW w:w="639" w:type="pct"/>
            <w:noWrap/>
          </w:tcPr>
          <w:p w14:paraId="12AF14B6">
            <w:pPr>
              <w:shd w:val="clear"/>
              <w:wordWrap w:val="0"/>
              <w:jc w:val="center"/>
              <w:rPr>
                <w:rFonts w:hint="eastAsia" w:ascii="宋体" w:hAnsi="宋体" w:eastAsia="宋体" w:cs="宋体"/>
                <w:b/>
                <w:bCs/>
                <w:color w:val="auto"/>
                <w:sz w:val="24"/>
                <w:szCs w:val="24"/>
                <w:highlight w:val="none"/>
              </w:rPr>
            </w:pPr>
          </w:p>
        </w:tc>
        <w:tc>
          <w:tcPr>
            <w:tcW w:w="889" w:type="pct"/>
            <w:noWrap/>
          </w:tcPr>
          <w:p w14:paraId="021C97BE">
            <w:pPr>
              <w:shd w:val="clear"/>
              <w:wordWrap w:val="0"/>
              <w:jc w:val="center"/>
              <w:rPr>
                <w:rFonts w:hint="eastAsia" w:ascii="宋体" w:hAnsi="宋体" w:eastAsia="宋体" w:cs="宋体"/>
                <w:b/>
                <w:bCs/>
                <w:color w:val="auto"/>
                <w:sz w:val="24"/>
                <w:szCs w:val="24"/>
                <w:highlight w:val="none"/>
              </w:rPr>
            </w:pPr>
          </w:p>
        </w:tc>
        <w:tc>
          <w:tcPr>
            <w:tcW w:w="759" w:type="pct"/>
            <w:noWrap/>
          </w:tcPr>
          <w:p w14:paraId="38EC2EF1">
            <w:pPr>
              <w:shd w:val="clear"/>
              <w:wordWrap w:val="0"/>
              <w:jc w:val="center"/>
              <w:rPr>
                <w:rFonts w:hint="eastAsia" w:ascii="宋体" w:hAnsi="宋体" w:eastAsia="宋体" w:cs="宋体"/>
                <w:b/>
                <w:bCs/>
                <w:color w:val="auto"/>
                <w:sz w:val="24"/>
                <w:szCs w:val="24"/>
                <w:highlight w:val="none"/>
              </w:rPr>
            </w:pPr>
          </w:p>
        </w:tc>
        <w:tc>
          <w:tcPr>
            <w:tcW w:w="694" w:type="pct"/>
            <w:noWrap/>
          </w:tcPr>
          <w:p w14:paraId="4468AD1A">
            <w:pPr>
              <w:shd w:val="clear"/>
              <w:wordWrap w:val="0"/>
              <w:jc w:val="center"/>
              <w:rPr>
                <w:rFonts w:hint="eastAsia" w:ascii="宋体" w:hAnsi="宋体" w:eastAsia="宋体" w:cs="宋体"/>
                <w:b/>
                <w:bCs/>
                <w:color w:val="auto"/>
                <w:sz w:val="24"/>
                <w:szCs w:val="24"/>
                <w:highlight w:val="none"/>
              </w:rPr>
            </w:pPr>
          </w:p>
        </w:tc>
        <w:tc>
          <w:tcPr>
            <w:tcW w:w="357" w:type="pct"/>
            <w:noWrap/>
          </w:tcPr>
          <w:p w14:paraId="0DAE73F2">
            <w:pPr>
              <w:shd w:val="clear"/>
              <w:wordWrap w:val="0"/>
              <w:jc w:val="center"/>
              <w:rPr>
                <w:rFonts w:hint="eastAsia" w:ascii="宋体" w:hAnsi="宋体" w:eastAsia="宋体" w:cs="宋体"/>
                <w:b/>
                <w:bCs/>
                <w:color w:val="auto"/>
                <w:sz w:val="24"/>
                <w:szCs w:val="24"/>
                <w:highlight w:val="none"/>
              </w:rPr>
            </w:pPr>
          </w:p>
        </w:tc>
      </w:tr>
      <w:tr w14:paraId="1623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tcPr>
          <w:p w14:paraId="52DFD306">
            <w:pPr>
              <w:shd w:val="clear"/>
              <w:wordWrap w:val="0"/>
              <w:jc w:val="center"/>
              <w:rPr>
                <w:rFonts w:hint="eastAsia" w:ascii="宋体" w:hAnsi="宋体" w:eastAsia="宋体" w:cs="宋体"/>
                <w:b/>
                <w:bCs/>
                <w:color w:val="auto"/>
                <w:sz w:val="24"/>
                <w:szCs w:val="24"/>
                <w:highlight w:val="none"/>
              </w:rPr>
            </w:pPr>
          </w:p>
        </w:tc>
        <w:tc>
          <w:tcPr>
            <w:tcW w:w="607" w:type="pct"/>
            <w:noWrap/>
          </w:tcPr>
          <w:p w14:paraId="4EDD2807">
            <w:pPr>
              <w:shd w:val="clear"/>
              <w:wordWrap w:val="0"/>
              <w:jc w:val="center"/>
              <w:rPr>
                <w:rFonts w:hint="eastAsia" w:ascii="宋体" w:hAnsi="宋体" w:eastAsia="宋体" w:cs="宋体"/>
                <w:b/>
                <w:bCs/>
                <w:color w:val="auto"/>
                <w:sz w:val="24"/>
                <w:szCs w:val="24"/>
                <w:highlight w:val="none"/>
              </w:rPr>
            </w:pPr>
          </w:p>
        </w:tc>
        <w:tc>
          <w:tcPr>
            <w:tcW w:w="639" w:type="pct"/>
            <w:noWrap/>
          </w:tcPr>
          <w:p w14:paraId="5E2E3B7F">
            <w:pPr>
              <w:shd w:val="clear"/>
              <w:wordWrap w:val="0"/>
              <w:jc w:val="center"/>
              <w:rPr>
                <w:rFonts w:hint="eastAsia" w:ascii="宋体" w:hAnsi="宋体" w:eastAsia="宋体" w:cs="宋体"/>
                <w:b/>
                <w:bCs/>
                <w:color w:val="auto"/>
                <w:sz w:val="24"/>
                <w:szCs w:val="24"/>
                <w:highlight w:val="none"/>
              </w:rPr>
            </w:pPr>
          </w:p>
        </w:tc>
        <w:tc>
          <w:tcPr>
            <w:tcW w:w="639" w:type="pct"/>
            <w:noWrap/>
          </w:tcPr>
          <w:p w14:paraId="52913187">
            <w:pPr>
              <w:shd w:val="clear"/>
              <w:wordWrap w:val="0"/>
              <w:jc w:val="center"/>
              <w:rPr>
                <w:rFonts w:hint="eastAsia" w:ascii="宋体" w:hAnsi="宋体" w:eastAsia="宋体" w:cs="宋体"/>
                <w:b/>
                <w:bCs/>
                <w:color w:val="auto"/>
                <w:sz w:val="24"/>
                <w:szCs w:val="24"/>
                <w:highlight w:val="none"/>
              </w:rPr>
            </w:pPr>
          </w:p>
        </w:tc>
        <w:tc>
          <w:tcPr>
            <w:tcW w:w="889" w:type="pct"/>
            <w:noWrap/>
          </w:tcPr>
          <w:p w14:paraId="62D02546">
            <w:pPr>
              <w:shd w:val="clear"/>
              <w:wordWrap w:val="0"/>
              <w:jc w:val="center"/>
              <w:rPr>
                <w:rFonts w:hint="eastAsia" w:ascii="宋体" w:hAnsi="宋体" w:eastAsia="宋体" w:cs="宋体"/>
                <w:b/>
                <w:bCs/>
                <w:color w:val="auto"/>
                <w:sz w:val="24"/>
                <w:szCs w:val="24"/>
                <w:highlight w:val="none"/>
              </w:rPr>
            </w:pPr>
          </w:p>
        </w:tc>
        <w:tc>
          <w:tcPr>
            <w:tcW w:w="759" w:type="pct"/>
            <w:noWrap/>
          </w:tcPr>
          <w:p w14:paraId="28DA3145">
            <w:pPr>
              <w:shd w:val="clear"/>
              <w:wordWrap w:val="0"/>
              <w:jc w:val="center"/>
              <w:rPr>
                <w:rFonts w:hint="eastAsia" w:ascii="宋体" w:hAnsi="宋体" w:eastAsia="宋体" w:cs="宋体"/>
                <w:b/>
                <w:bCs/>
                <w:color w:val="auto"/>
                <w:sz w:val="24"/>
                <w:szCs w:val="24"/>
                <w:highlight w:val="none"/>
              </w:rPr>
            </w:pPr>
          </w:p>
        </w:tc>
        <w:tc>
          <w:tcPr>
            <w:tcW w:w="694" w:type="pct"/>
            <w:noWrap/>
          </w:tcPr>
          <w:p w14:paraId="2694D035">
            <w:pPr>
              <w:shd w:val="clear"/>
              <w:wordWrap w:val="0"/>
              <w:jc w:val="center"/>
              <w:rPr>
                <w:rFonts w:hint="eastAsia" w:ascii="宋体" w:hAnsi="宋体" w:eastAsia="宋体" w:cs="宋体"/>
                <w:b/>
                <w:bCs/>
                <w:color w:val="auto"/>
                <w:sz w:val="24"/>
                <w:szCs w:val="24"/>
                <w:highlight w:val="none"/>
              </w:rPr>
            </w:pPr>
          </w:p>
        </w:tc>
        <w:tc>
          <w:tcPr>
            <w:tcW w:w="357" w:type="pct"/>
            <w:noWrap/>
          </w:tcPr>
          <w:p w14:paraId="653C300B">
            <w:pPr>
              <w:shd w:val="clear"/>
              <w:wordWrap w:val="0"/>
              <w:jc w:val="center"/>
              <w:rPr>
                <w:rFonts w:hint="eastAsia" w:ascii="宋体" w:hAnsi="宋体" w:eastAsia="宋体" w:cs="宋体"/>
                <w:b/>
                <w:bCs/>
                <w:color w:val="auto"/>
                <w:sz w:val="24"/>
                <w:szCs w:val="24"/>
                <w:highlight w:val="none"/>
              </w:rPr>
            </w:pPr>
          </w:p>
        </w:tc>
      </w:tr>
      <w:tr w14:paraId="5FED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tcPr>
          <w:p w14:paraId="6352556F">
            <w:pPr>
              <w:shd w:val="clear"/>
              <w:wordWrap w:val="0"/>
              <w:jc w:val="center"/>
              <w:rPr>
                <w:rFonts w:hint="eastAsia" w:ascii="宋体" w:hAnsi="宋体" w:eastAsia="宋体" w:cs="宋体"/>
                <w:b/>
                <w:bCs/>
                <w:color w:val="auto"/>
                <w:sz w:val="24"/>
                <w:szCs w:val="24"/>
                <w:highlight w:val="none"/>
              </w:rPr>
            </w:pPr>
          </w:p>
        </w:tc>
        <w:tc>
          <w:tcPr>
            <w:tcW w:w="607" w:type="pct"/>
            <w:noWrap/>
          </w:tcPr>
          <w:p w14:paraId="2145B04E">
            <w:pPr>
              <w:shd w:val="clear"/>
              <w:wordWrap w:val="0"/>
              <w:jc w:val="center"/>
              <w:rPr>
                <w:rFonts w:hint="eastAsia" w:ascii="宋体" w:hAnsi="宋体" w:eastAsia="宋体" w:cs="宋体"/>
                <w:b/>
                <w:bCs/>
                <w:color w:val="auto"/>
                <w:sz w:val="24"/>
                <w:szCs w:val="24"/>
                <w:highlight w:val="none"/>
              </w:rPr>
            </w:pPr>
          </w:p>
        </w:tc>
        <w:tc>
          <w:tcPr>
            <w:tcW w:w="639" w:type="pct"/>
            <w:noWrap/>
          </w:tcPr>
          <w:p w14:paraId="692F87AC">
            <w:pPr>
              <w:shd w:val="clear"/>
              <w:wordWrap w:val="0"/>
              <w:jc w:val="center"/>
              <w:rPr>
                <w:rFonts w:hint="eastAsia" w:ascii="宋体" w:hAnsi="宋体" w:eastAsia="宋体" w:cs="宋体"/>
                <w:b/>
                <w:bCs/>
                <w:color w:val="auto"/>
                <w:sz w:val="24"/>
                <w:szCs w:val="24"/>
                <w:highlight w:val="none"/>
              </w:rPr>
            </w:pPr>
          </w:p>
        </w:tc>
        <w:tc>
          <w:tcPr>
            <w:tcW w:w="639" w:type="pct"/>
            <w:noWrap/>
          </w:tcPr>
          <w:p w14:paraId="62842D87">
            <w:pPr>
              <w:shd w:val="clear"/>
              <w:wordWrap w:val="0"/>
              <w:jc w:val="center"/>
              <w:rPr>
                <w:rFonts w:hint="eastAsia" w:ascii="宋体" w:hAnsi="宋体" w:eastAsia="宋体" w:cs="宋体"/>
                <w:b/>
                <w:bCs/>
                <w:color w:val="auto"/>
                <w:sz w:val="24"/>
                <w:szCs w:val="24"/>
                <w:highlight w:val="none"/>
              </w:rPr>
            </w:pPr>
          </w:p>
        </w:tc>
        <w:tc>
          <w:tcPr>
            <w:tcW w:w="889" w:type="pct"/>
            <w:noWrap/>
          </w:tcPr>
          <w:p w14:paraId="098E1BC1">
            <w:pPr>
              <w:shd w:val="clear"/>
              <w:wordWrap w:val="0"/>
              <w:jc w:val="center"/>
              <w:rPr>
                <w:rFonts w:hint="eastAsia" w:ascii="宋体" w:hAnsi="宋体" w:eastAsia="宋体" w:cs="宋体"/>
                <w:b/>
                <w:bCs/>
                <w:color w:val="auto"/>
                <w:sz w:val="24"/>
                <w:szCs w:val="24"/>
                <w:highlight w:val="none"/>
              </w:rPr>
            </w:pPr>
          </w:p>
        </w:tc>
        <w:tc>
          <w:tcPr>
            <w:tcW w:w="759" w:type="pct"/>
            <w:noWrap/>
          </w:tcPr>
          <w:p w14:paraId="3DB14CD5">
            <w:pPr>
              <w:shd w:val="clear"/>
              <w:wordWrap w:val="0"/>
              <w:jc w:val="center"/>
              <w:rPr>
                <w:rFonts w:hint="eastAsia" w:ascii="宋体" w:hAnsi="宋体" w:eastAsia="宋体" w:cs="宋体"/>
                <w:b/>
                <w:bCs/>
                <w:color w:val="auto"/>
                <w:sz w:val="24"/>
                <w:szCs w:val="24"/>
                <w:highlight w:val="none"/>
              </w:rPr>
            </w:pPr>
          </w:p>
        </w:tc>
        <w:tc>
          <w:tcPr>
            <w:tcW w:w="694" w:type="pct"/>
            <w:noWrap/>
          </w:tcPr>
          <w:p w14:paraId="4304B62D">
            <w:pPr>
              <w:shd w:val="clear"/>
              <w:wordWrap w:val="0"/>
              <w:jc w:val="center"/>
              <w:rPr>
                <w:rFonts w:hint="eastAsia" w:ascii="宋体" w:hAnsi="宋体" w:eastAsia="宋体" w:cs="宋体"/>
                <w:b/>
                <w:bCs/>
                <w:color w:val="auto"/>
                <w:sz w:val="24"/>
                <w:szCs w:val="24"/>
                <w:highlight w:val="none"/>
              </w:rPr>
            </w:pPr>
          </w:p>
        </w:tc>
        <w:tc>
          <w:tcPr>
            <w:tcW w:w="357" w:type="pct"/>
            <w:noWrap/>
          </w:tcPr>
          <w:p w14:paraId="40A8B2D8">
            <w:pPr>
              <w:shd w:val="clear"/>
              <w:wordWrap w:val="0"/>
              <w:jc w:val="center"/>
              <w:rPr>
                <w:rFonts w:hint="eastAsia" w:ascii="宋体" w:hAnsi="宋体" w:eastAsia="宋体" w:cs="宋体"/>
                <w:b/>
                <w:bCs/>
                <w:color w:val="auto"/>
                <w:sz w:val="24"/>
                <w:szCs w:val="24"/>
                <w:highlight w:val="none"/>
              </w:rPr>
            </w:pPr>
          </w:p>
        </w:tc>
      </w:tr>
      <w:tr w14:paraId="7F68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tcPr>
          <w:p w14:paraId="01FC8BC8">
            <w:pPr>
              <w:shd w:val="clear"/>
              <w:wordWrap w:val="0"/>
              <w:jc w:val="center"/>
              <w:rPr>
                <w:rFonts w:hint="eastAsia" w:ascii="宋体" w:hAnsi="宋体" w:eastAsia="宋体" w:cs="宋体"/>
                <w:b/>
                <w:bCs/>
                <w:color w:val="auto"/>
                <w:sz w:val="24"/>
                <w:szCs w:val="24"/>
                <w:highlight w:val="none"/>
              </w:rPr>
            </w:pPr>
          </w:p>
        </w:tc>
        <w:tc>
          <w:tcPr>
            <w:tcW w:w="607" w:type="pct"/>
            <w:noWrap/>
          </w:tcPr>
          <w:p w14:paraId="6C4D6DD7">
            <w:pPr>
              <w:shd w:val="clear"/>
              <w:wordWrap w:val="0"/>
              <w:jc w:val="center"/>
              <w:rPr>
                <w:rFonts w:hint="eastAsia" w:ascii="宋体" w:hAnsi="宋体" w:eastAsia="宋体" w:cs="宋体"/>
                <w:b/>
                <w:bCs/>
                <w:color w:val="auto"/>
                <w:sz w:val="24"/>
                <w:szCs w:val="24"/>
                <w:highlight w:val="none"/>
              </w:rPr>
            </w:pPr>
          </w:p>
        </w:tc>
        <w:tc>
          <w:tcPr>
            <w:tcW w:w="639" w:type="pct"/>
            <w:noWrap/>
          </w:tcPr>
          <w:p w14:paraId="0CF92FB5">
            <w:pPr>
              <w:shd w:val="clear"/>
              <w:wordWrap w:val="0"/>
              <w:jc w:val="center"/>
              <w:rPr>
                <w:rFonts w:hint="eastAsia" w:ascii="宋体" w:hAnsi="宋体" w:eastAsia="宋体" w:cs="宋体"/>
                <w:b/>
                <w:bCs/>
                <w:color w:val="auto"/>
                <w:sz w:val="24"/>
                <w:szCs w:val="24"/>
                <w:highlight w:val="none"/>
              </w:rPr>
            </w:pPr>
          </w:p>
        </w:tc>
        <w:tc>
          <w:tcPr>
            <w:tcW w:w="639" w:type="pct"/>
            <w:noWrap/>
          </w:tcPr>
          <w:p w14:paraId="54990F65">
            <w:pPr>
              <w:shd w:val="clear"/>
              <w:wordWrap w:val="0"/>
              <w:jc w:val="center"/>
              <w:rPr>
                <w:rFonts w:hint="eastAsia" w:ascii="宋体" w:hAnsi="宋体" w:eastAsia="宋体" w:cs="宋体"/>
                <w:b/>
                <w:bCs/>
                <w:color w:val="auto"/>
                <w:sz w:val="24"/>
                <w:szCs w:val="24"/>
                <w:highlight w:val="none"/>
              </w:rPr>
            </w:pPr>
          </w:p>
        </w:tc>
        <w:tc>
          <w:tcPr>
            <w:tcW w:w="889" w:type="pct"/>
            <w:noWrap/>
          </w:tcPr>
          <w:p w14:paraId="39A00641">
            <w:pPr>
              <w:shd w:val="clear"/>
              <w:wordWrap w:val="0"/>
              <w:jc w:val="center"/>
              <w:rPr>
                <w:rFonts w:hint="eastAsia" w:ascii="宋体" w:hAnsi="宋体" w:eastAsia="宋体" w:cs="宋体"/>
                <w:b/>
                <w:bCs/>
                <w:color w:val="auto"/>
                <w:sz w:val="24"/>
                <w:szCs w:val="24"/>
                <w:highlight w:val="none"/>
              </w:rPr>
            </w:pPr>
          </w:p>
        </w:tc>
        <w:tc>
          <w:tcPr>
            <w:tcW w:w="759" w:type="pct"/>
            <w:noWrap/>
          </w:tcPr>
          <w:p w14:paraId="296B1D89">
            <w:pPr>
              <w:shd w:val="clear"/>
              <w:wordWrap w:val="0"/>
              <w:jc w:val="center"/>
              <w:rPr>
                <w:rFonts w:hint="eastAsia" w:ascii="宋体" w:hAnsi="宋体" w:eastAsia="宋体" w:cs="宋体"/>
                <w:b/>
                <w:bCs/>
                <w:color w:val="auto"/>
                <w:sz w:val="24"/>
                <w:szCs w:val="24"/>
                <w:highlight w:val="none"/>
              </w:rPr>
            </w:pPr>
          </w:p>
        </w:tc>
        <w:tc>
          <w:tcPr>
            <w:tcW w:w="694" w:type="pct"/>
            <w:noWrap/>
          </w:tcPr>
          <w:p w14:paraId="11BFA1D9">
            <w:pPr>
              <w:shd w:val="clear"/>
              <w:wordWrap w:val="0"/>
              <w:jc w:val="center"/>
              <w:rPr>
                <w:rFonts w:hint="eastAsia" w:ascii="宋体" w:hAnsi="宋体" w:eastAsia="宋体" w:cs="宋体"/>
                <w:b/>
                <w:bCs/>
                <w:color w:val="auto"/>
                <w:sz w:val="24"/>
                <w:szCs w:val="24"/>
                <w:highlight w:val="none"/>
              </w:rPr>
            </w:pPr>
          </w:p>
        </w:tc>
        <w:tc>
          <w:tcPr>
            <w:tcW w:w="357" w:type="pct"/>
            <w:noWrap/>
          </w:tcPr>
          <w:p w14:paraId="0C7CD9F5">
            <w:pPr>
              <w:shd w:val="clear"/>
              <w:wordWrap w:val="0"/>
              <w:jc w:val="center"/>
              <w:rPr>
                <w:rFonts w:hint="eastAsia" w:ascii="宋体" w:hAnsi="宋体" w:eastAsia="宋体" w:cs="宋体"/>
                <w:b/>
                <w:bCs/>
                <w:color w:val="auto"/>
                <w:sz w:val="24"/>
                <w:szCs w:val="24"/>
                <w:highlight w:val="none"/>
              </w:rPr>
            </w:pPr>
          </w:p>
        </w:tc>
      </w:tr>
      <w:tr w14:paraId="45D6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tcPr>
          <w:p w14:paraId="66EC40D6">
            <w:pPr>
              <w:shd w:val="clear"/>
              <w:wordWrap w:val="0"/>
              <w:jc w:val="center"/>
              <w:rPr>
                <w:rFonts w:hint="eastAsia" w:ascii="宋体" w:hAnsi="宋体" w:eastAsia="宋体" w:cs="宋体"/>
                <w:b/>
                <w:bCs/>
                <w:color w:val="auto"/>
                <w:sz w:val="24"/>
                <w:szCs w:val="24"/>
                <w:highlight w:val="none"/>
              </w:rPr>
            </w:pPr>
          </w:p>
        </w:tc>
        <w:tc>
          <w:tcPr>
            <w:tcW w:w="607" w:type="pct"/>
            <w:noWrap/>
          </w:tcPr>
          <w:p w14:paraId="36ED1548">
            <w:pPr>
              <w:shd w:val="clear"/>
              <w:wordWrap w:val="0"/>
              <w:jc w:val="center"/>
              <w:rPr>
                <w:rFonts w:hint="eastAsia" w:ascii="宋体" w:hAnsi="宋体" w:eastAsia="宋体" w:cs="宋体"/>
                <w:b/>
                <w:bCs/>
                <w:color w:val="auto"/>
                <w:sz w:val="24"/>
                <w:szCs w:val="24"/>
                <w:highlight w:val="none"/>
              </w:rPr>
            </w:pPr>
          </w:p>
        </w:tc>
        <w:tc>
          <w:tcPr>
            <w:tcW w:w="639" w:type="pct"/>
            <w:noWrap/>
          </w:tcPr>
          <w:p w14:paraId="4B0453DD">
            <w:pPr>
              <w:shd w:val="clear"/>
              <w:wordWrap w:val="0"/>
              <w:jc w:val="center"/>
              <w:rPr>
                <w:rFonts w:hint="eastAsia" w:ascii="宋体" w:hAnsi="宋体" w:eastAsia="宋体" w:cs="宋体"/>
                <w:b/>
                <w:bCs/>
                <w:color w:val="auto"/>
                <w:sz w:val="24"/>
                <w:szCs w:val="24"/>
                <w:highlight w:val="none"/>
              </w:rPr>
            </w:pPr>
          </w:p>
        </w:tc>
        <w:tc>
          <w:tcPr>
            <w:tcW w:w="639" w:type="pct"/>
            <w:noWrap/>
          </w:tcPr>
          <w:p w14:paraId="317FA49B">
            <w:pPr>
              <w:shd w:val="clear"/>
              <w:wordWrap w:val="0"/>
              <w:jc w:val="center"/>
              <w:rPr>
                <w:rFonts w:hint="eastAsia" w:ascii="宋体" w:hAnsi="宋体" w:eastAsia="宋体" w:cs="宋体"/>
                <w:b/>
                <w:bCs/>
                <w:color w:val="auto"/>
                <w:sz w:val="24"/>
                <w:szCs w:val="24"/>
                <w:highlight w:val="none"/>
              </w:rPr>
            </w:pPr>
          </w:p>
        </w:tc>
        <w:tc>
          <w:tcPr>
            <w:tcW w:w="889" w:type="pct"/>
            <w:noWrap/>
          </w:tcPr>
          <w:p w14:paraId="2F4FF576">
            <w:pPr>
              <w:shd w:val="clear"/>
              <w:wordWrap w:val="0"/>
              <w:jc w:val="center"/>
              <w:rPr>
                <w:rFonts w:hint="eastAsia" w:ascii="宋体" w:hAnsi="宋体" w:eastAsia="宋体" w:cs="宋体"/>
                <w:b/>
                <w:bCs/>
                <w:color w:val="auto"/>
                <w:sz w:val="24"/>
                <w:szCs w:val="24"/>
                <w:highlight w:val="none"/>
              </w:rPr>
            </w:pPr>
          </w:p>
        </w:tc>
        <w:tc>
          <w:tcPr>
            <w:tcW w:w="759" w:type="pct"/>
            <w:noWrap/>
          </w:tcPr>
          <w:p w14:paraId="7AF309B5">
            <w:pPr>
              <w:shd w:val="clear"/>
              <w:wordWrap w:val="0"/>
              <w:jc w:val="center"/>
              <w:rPr>
                <w:rFonts w:hint="eastAsia" w:ascii="宋体" w:hAnsi="宋体" w:eastAsia="宋体" w:cs="宋体"/>
                <w:b/>
                <w:bCs/>
                <w:color w:val="auto"/>
                <w:sz w:val="24"/>
                <w:szCs w:val="24"/>
                <w:highlight w:val="none"/>
              </w:rPr>
            </w:pPr>
          </w:p>
        </w:tc>
        <w:tc>
          <w:tcPr>
            <w:tcW w:w="694" w:type="pct"/>
            <w:noWrap/>
          </w:tcPr>
          <w:p w14:paraId="4C9D072A">
            <w:pPr>
              <w:shd w:val="clear"/>
              <w:wordWrap w:val="0"/>
              <w:jc w:val="center"/>
              <w:rPr>
                <w:rFonts w:hint="eastAsia" w:ascii="宋体" w:hAnsi="宋体" w:eastAsia="宋体" w:cs="宋体"/>
                <w:b/>
                <w:bCs/>
                <w:color w:val="auto"/>
                <w:sz w:val="24"/>
                <w:szCs w:val="24"/>
                <w:highlight w:val="none"/>
              </w:rPr>
            </w:pPr>
          </w:p>
        </w:tc>
        <w:tc>
          <w:tcPr>
            <w:tcW w:w="357" w:type="pct"/>
            <w:noWrap/>
          </w:tcPr>
          <w:p w14:paraId="1A4CC466">
            <w:pPr>
              <w:shd w:val="clear"/>
              <w:wordWrap w:val="0"/>
              <w:jc w:val="center"/>
              <w:rPr>
                <w:rFonts w:hint="eastAsia" w:ascii="宋体" w:hAnsi="宋体" w:eastAsia="宋体" w:cs="宋体"/>
                <w:b/>
                <w:bCs/>
                <w:color w:val="auto"/>
                <w:sz w:val="24"/>
                <w:szCs w:val="24"/>
                <w:highlight w:val="none"/>
              </w:rPr>
            </w:pPr>
          </w:p>
        </w:tc>
      </w:tr>
      <w:tr w14:paraId="235E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tcPr>
          <w:p w14:paraId="1E2563CE">
            <w:pPr>
              <w:shd w:val="clear"/>
              <w:wordWrap w:val="0"/>
              <w:jc w:val="center"/>
              <w:rPr>
                <w:rFonts w:hint="eastAsia" w:ascii="宋体" w:hAnsi="宋体" w:eastAsia="宋体" w:cs="宋体"/>
                <w:b/>
                <w:bCs/>
                <w:color w:val="auto"/>
                <w:sz w:val="24"/>
                <w:szCs w:val="24"/>
                <w:highlight w:val="none"/>
              </w:rPr>
            </w:pPr>
          </w:p>
        </w:tc>
        <w:tc>
          <w:tcPr>
            <w:tcW w:w="607" w:type="pct"/>
            <w:noWrap/>
          </w:tcPr>
          <w:p w14:paraId="3BC8AE60">
            <w:pPr>
              <w:shd w:val="clear"/>
              <w:wordWrap w:val="0"/>
              <w:jc w:val="center"/>
              <w:rPr>
                <w:rFonts w:hint="eastAsia" w:ascii="宋体" w:hAnsi="宋体" w:eastAsia="宋体" w:cs="宋体"/>
                <w:b/>
                <w:bCs/>
                <w:color w:val="auto"/>
                <w:sz w:val="24"/>
                <w:szCs w:val="24"/>
                <w:highlight w:val="none"/>
              </w:rPr>
            </w:pPr>
          </w:p>
        </w:tc>
        <w:tc>
          <w:tcPr>
            <w:tcW w:w="639" w:type="pct"/>
            <w:noWrap/>
          </w:tcPr>
          <w:p w14:paraId="0E7D3724">
            <w:pPr>
              <w:shd w:val="clear"/>
              <w:wordWrap w:val="0"/>
              <w:jc w:val="center"/>
              <w:rPr>
                <w:rFonts w:hint="eastAsia" w:ascii="宋体" w:hAnsi="宋体" w:eastAsia="宋体" w:cs="宋体"/>
                <w:b/>
                <w:bCs/>
                <w:color w:val="auto"/>
                <w:sz w:val="24"/>
                <w:szCs w:val="24"/>
                <w:highlight w:val="none"/>
              </w:rPr>
            </w:pPr>
          </w:p>
        </w:tc>
        <w:tc>
          <w:tcPr>
            <w:tcW w:w="639" w:type="pct"/>
            <w:noWrap/>
          </w:tcPr>
          <w:p w14:paraId="0F6C4795">
            <w:pPr>
              <w:shd w:val="clear"/>
              <w:wordWrap w:val="0"/>
              <w:jc w:val="center"/>
              <w:rPr>
                <w:rFonts w:hint="eastAsia" w:ascii="宋体" w:hAnsi="宋体" w:eastAsia="宋体" w:cs="宋体"/>
                <w:b/>
                <w:bCs/>
                <w:color w:val="auto"/>
                <w:sz w:val="24"/>
                <w:szCs w:val="24"/>
                <w:highlight w:val="none"/>
              </w:rPr>
            </w:pPr>
          </w:p>
        </w:tc>
        <w:tc>
          <w:tcPr>
            <w:tcW w:w="889" w:type="pct"/>
            <w:noWrap/>
          </w:tcPr>
          <w:p w14:paraId="167D7294">
            <w:pPr>
              <w:shd w:val="clear"/>
              <w:wordWrap w:val="0"/>
              <w:jc w:val="center"/>
              <w:rPr>
                <w:rFonts w:hint="eastAsia" w:ascii="宋体" w:hAnsi="宋体" w:eastAsia="宋体" w:cs="宋体"/>
                <w:b/>
                <w:bCs/>
                <w:color w:val="auto"/>
                <w:sz w:val="24"/>
                <w:szCs w:val="24"/>
                <w:highlight w:val="none"/>
              </w:rPr>
            </w:pPr>
          </w:p>
        </w:tc>
        <w:tc>
          <w:tcPr>
            <w:tcW w:w="759" w:type="pct"/>
            <w:noWrap/>
          </w:tcPr>
          <w:p w14:paraId="085D2849">
            <w:pPr>
              <w:shd w:val="clear"/>
              <w:wordWrap w:val="0"/>
              <w:jc w:val="center"/>
              <w:rPr>
                <w:rFonts w:hint="eastAsia" w:ascii="宋体" w:hAnsi="宋体" w:eastAsia="宋体" w:cs="宋体"/>
                <w:b/>
                <w:bCs/>
                <w:color w:val="auto"/>
                <w:sz w:val="24"/>
                <w:szCs w:val="24"/>
                <w:highlight w:val="none"/>
              </w:rPr>
            </w:pPr>
          </w:p>
        </w:tc>
        <w:tc>
          <w:tcPr>
            <w:tcW w:w="694" w:type="pct"/>
            <w:noWrap/>
          </w:tcPr>
          <w:p w14:paraId="5A60305F">
            <w:pPr>
              <w:shd w:val="clear"/>
              <w:wordWrap w:val="0"/>
              <w:jc w:val="center"/>
              <w:rPr>
                <w:rFonts w:hint="eastAsia" w:ascii="宋体" w:hAnsi="宋体" w:eastAsia="宋体" w:cs="宋体"/>
                <w:b/>
                <w:bCs/>
                <w:color w:val="auto"/>
                <w:sz w:val="24"/>
                <w:szCs w:val="24"/>
                <w:highlight w:val="none"/>
              </w:rPr>
            </w:pPr>
          </w:p>
        </w:tc>
        <w:tc>
          <w:tcPr>
            <w:tcW w:w="357" w:type="pct"/>
            <w:noWrap/>
          </w:tcPr>
          <w:p w14:paraId="619D0704">
            <w:pPr>
              <w:shd w:val="clear"/>
              <w:wordWrap w:val="0"/>
              <w:jc w:val="center"/>
              <w:rPr>
                <w:rFonts w:hint="eastAsia" w:ascii="宋体" w:hAnsi="宋体" w:eastAsia="宋体" w:cs="宋体"/>
                <w:b/>
                <w:bCs/>
                <w:color w:val="auto"/>
                <w:sz w:val="24"/>
                <w:szCs w:val="24"/>
                <w:highlight w:val="none"/>
              </w:rPr>
            </w:pPr>
          </w:p>
        </w:tc>
      </w:tr>
      <w:tr w14:paraId="2AD4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tcPr>
          <w:p w14:paraId="7EBCE36A">
            <w:pPr>
              <w:shd w:val="clear"/>
              <w:wordWrap w:val="0"/>
              <w:jc w:val="center"/>
              <w:rPr>
                <w:rFonts w:hint="eastAsia" w:ascii="宋体" w:hAnsi="宋体" w:eastAsia="宋体" w:cs="宋体"/>
                <w:b/>
                <w:bCs/>
                <w:color w:val="auto"/>
                <w:sz w:val="24"/>
                <w:szCs w:val="24"/>
                <w:highlight w:val="none"/>
              </w:rPr>
            </w:pPr>
          </w:p>
        </w:tc>
        <w:tc>
          <w:tcPr>
            <w:tcW w:w="607" w:type="pct"/>
            <w:noWrap/>
          </w:tcPr>
          <w:p w14:paraId="55AEDDC8">
            <w:pPr>
              <w:shd w:val="clear"/>
              <w:wordWrap w:val="0"/>
              <w:jc w:val="center"/>
              <w:rPr>
                <w:rFonts w:hint="eastAsia" w:ascii="宋体" w:hAnsi="宋体" w:eastAsia="宋体" w:cs="宋体"/>
                <w:b/>
                <w:bCs/>
                <w:color w:val="auto"/>
                <w:sz w:val="24"/>
                <w:szCs w:val="24"/>
                <w:highlight w:val="none"/>
              </w:rPr>
            </w:pPr>
          </w:p>
        </w:tc>
        <w:tc>
          <w:tcPr>
            <w:tcW w:w="639" w:type="pct"/>
            <w:noWrap/>
          </w:tcPr>
          <w:p w14:paraId="52B10BA4">
            <w:pPr>
              <w:shd w:val="clear"/>
              <w:wordWrap w:val="0"/>
              <w:jc w:val="center"/>
              <w:rPr>
                <w:rFonts w:hint="eastAsia" w:ascii="宋体" w:hAnsi="宋体" w:eastAsia="宋体" w:cs="宋体"/>
                <w:b/>
                <w:bCs/>
                <w:color w:val="auto"/>
                <w:sz w:val="24"/>
                <w:szCs w:val="24"/>
                <w:highlight w:val="none"/>
              </w:rPr>
            </w:pPr>
          </w:p>
        </w:tc>
        <w:tc>
          <w:tcPr>
            <w:tcW w:w="639" w:type="pct"/>
            <w:noWrap/>
          </w:tcPr>
          <w:p w14:paraId="39F968E7">
            <w:pPr>
              <w:shd w:val="clear"/>
              <w:wordWrap w:val="0"/>
              <w:jc w:val="center"/>
              <w:rPr>
                <w:rFonts w:hint="eastAsia" w:ascii="宋体" w:hAnsi="宋体" w:eastAsia="宋体" w:cs="宋体"/>
                <w:b/>
                <w:bCs/>
                <w:color w:val="auto"/>
                <w:sz w:val="24"/>
                <w:szCs w:val="24"/>
                <w:highlight w:val="none"/>
              </w:rPr>
            </w:pPr>
          </w:p>
        </w:tc>
        <w:tc>
          <w:tcPr>
            <w:tcW w:w="889" w:type="pct"/>
            <w:noWrap/>
          </w:tcPr>
          <w:p w14:paraId="27F800EF">
            <w:pPr>
              <w:shd w:val="clear"/>
              <w:wordWrap w:val="0"/>
              <w:jc w:val="center"/>
              <w:rPr>
                <w:rFonts w:hint="eastAsia" w:ascii="宋体" w:hAnsi="宋体" w:eastAsia="宋体" w:cs="宋体"/>
                <w:b/>
                <w:bCs/>
                <w:color w:val="auto"/>
                <w:sz w:val="24"/>
                <w:szCs w:val="24"/>
                <w:highlight w:val="none"/>
              </w:rPr>
            </w:pPr>
          </w:p>
        </w:tc>
        <w:tc>
          <w:tcPr>
            <w:tcW w:w="759" w:type="pct"/>
            <w:noWrap/>
          </w:tcPr>
          <w:p w14:paraId="617A37B9">
            <w:pPr>
              <w:shd w:val="clear"/>
              <w:wordWrap w:val="0"/>
              <w:jc w:val="center"/>
              <w:rPr>
                <w:rFonts w:hint="eastAsia" w:ascii="宋体" w:hAnsi="宋体" w:eastAsia="宋体" w:cs="宋体"/>
                <w:b/>
                <w:bCs/>
                <w:color w:val="auto"/>
                <w:sz w:val="24"/>
                <w:szCs w:val="24"/>
                <w:highlight w:val="none"/>
              </w:rPr>
            </w:pPr>
          </w:p>
        </w:tc>
        <w:tc>
          <w:tcPr>
            <w:tcW w:w="694" w:type="pct"/>
            <w:noWrap/>
          </w:tcPr>
          <w:p w14:paraId="70D38E64">
            <w:pPr>
              <w:shd w:val="clear"/>
              <w:wordWrap w:val="0"/>
              <w:jc w:val="center"/>
              <w:rPr>
                <w:rFonts w:hint="eastAsia" w:ascii="宋体" w:hAnsi="宋体" w:eastAsia="宋体" w:cs="宋体"/>
                <w:b/>
                <w:bCs/>
                <w:color w:val="auto"/>
                <w:sz w:val="24"/>
                <w:szCs w:val="24"/>
                <w:highlight w:val="none"/>
              </w:rPr>
            </w:pPr>
          </w:p>
        </w:tc>
        <w:tc>
          <w:tcPr>
            <w:tcW w:w="357" w:type="pct"/>
            <w:noWrap/>
          </w:tcPr>
          <w:p w14:paraId="0B06F374">
            <w:pPr>
              <w:shd w:val="clear"/>
              <w:wordWrap w:val="0"/>
              <w:jc w:val="center"/>
              <w:rPr>
                <w:rFonts w:hint="eastAsia" w:ascii="宋体" w:hAnsi="宋体" w:eastAsia="宋体" w:cs="宋体"/>
                <w:b/>
                <w:bCs/>
                <w:color w:val="auto"/>
                <w:sz w:val="24"/>
                <w:szCs w:val="24"/>
                <w:highlight w:val="none"/>
              </w:rPr>
            </w:pPr>
          </w:p>
        </w:tc>
      </w:tr>
      <w:tr w14:paraId="0B54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tcPr>
          <w:p w14:paraId="470ABD32">
            <w:pPr>
              <w:shd w:val="clear"/>
              <w:wordWrap w:val="0"/>
              <w:jc w:val="center"/>
              <w:rPr>
                <w:rFonts w:hint="eastAsia" w:ascii="宋体" w:hAnsi="宋体" w:eastAsia="宋体" w:cs="宋体"/>
                <w:b/>
                <w:bCs/>
                <w:color w:val="auto"/>
                <w:sz w:val="24"/>
                <w:szCs w:val="24"/>
                <w:highlight w:val="none"/>
              </w:rPr>
            </w:pPr>
          </w:p>
        </w:tc>
        <w:tc>
          <w:tcPr>
            <w:tcW w:w="607" w:type="pct"/>
            <w:noWrap/>
          </w:tcPr>
          <w:p w14:paraId="0197091A">
            <w:pPr>
              <w:shd w:val="clear"/>
              <w:wordWrap w:val="0"/>
              <w:jc w:val="center"/>
              <w:rPr>
                <w:rFonts w:hint="eastAsia" w:ascii="宋体" w:hAnsi="宋体" w:eastAsia="宋体" w:cs="宋体"/>
                <w:b/>
                <w:bCs/>
                <w:color w:val="auto"/>
                <w:sz w:val="24"/>
                <w:szCs w:val="24"/>
                <w:highlight w:val="none"/>
              </w:rPr>
            </w:pPr>
          </w:p>
        </w:tc>
        <w:tc>
          <w:tcPr>
            <w:tcW w:w="639" w:type="pct"/>
            <w:noWrap/>
          </w:tcPr>
          <w:p w14:paraId="390E4986">
            <w:pPr>
              <w:shd w:val="clear"/>
              <w:wordWrap w:val="0"/>
              <w:jc w:val="center"/>
              <w:rPr>
                <w:rFonts w:hint="eastAsia" w:ascii="宋体" w:hAnsi="宋体" w:eastAsia="宋体" w:cs="宋体"/>
                <w:b/>
                <w:bCs/>
                <w:color w:val="auto"/>
                <w:sz w:val="24"/>
                <w:szCs w:val="24"/>
                <w:highlight w:val="none"/>
              </w:rPr>
            </w:pPr>
          </w:p>
        </w:tc>
        <w:tc>
          <w:tcPr>
            <w:tcW w:w="639" w:type="pct"/>
            <w:noWrap/>
          </w:tcPr>
          <w:p w14:paraId="387B040E">
            <w:pPr>
              <w:shd w:val="clear"/>
              <w:wordWrap w:val="0"/>
              <w:jc w:val="center"/>
              <w:rPr>
                <w:rFonts w:hint="eastAsia" w:ascii="宋体" w:hAnsi="宋体" w:eastAsia="宋体" w:cs="宋体"/>
                <w:b/>
                <w:bCs/>
                <w:color w:val="auto"/>
                <w:sz w:val="24"/>
                <w:szCs w:val="24"/>
                <w:highlight w:val="none"/>
              </w:rPr>
            </w:pPr>
          </w:p>
        </w:tc>
        <w:tc>
          <w:tcPr>
            <w:tcW w:w="889" w:type="pct"/>
            <w:noWrap/>
          </w:tcPr>
          <w:p w14:paraId="368C89B5">
            <w:pPr>
              <w:shd w:val="clear"/>
              <w:wordWrap w:val="0"/>
              <w:jc w:val="center"/>
              <w:rPr>
                <w:rFonts w:hint="eastAsia" w:ascii="宋体" w:hAnsi="宋体" w:eastAsia="宋体" w:cs="宋体"/>
                <w:b/>
                <w:bCs/>
                <w:color w:val="auto"/>
                <w:sz w:val="24"/>
                <w:szCs w:val="24"/>
                <w:highlight w:val="none"/>
              </w:rPr>
            </w:pPr>
          </w:p>
        </w:tc>
        <w:tc>
          <w:tcPr>
            <w:tcW w:w="759" w:type="pct"/>
            <w:noWrap/>
          </w:tcPr>
          <w:p w14:paraId="044C75B1">
            <w:pPr>
              <w:shd w:val="clear"/>
              <w:wordWrap w:val="0"/>
              <w:jc w:val="center"/>
              <w:rPr>
                <w:rFonts w:hint="eastAsia" w:ascii="宋体" w:hAnsi="宋体" w:eastAsia="宋体" w:cs="宋体"/>
                <w:b/>
                <w:bCs/>
                <w:color w:val="auto"/>
                <w:sz w:val="24"/>
                <w:szCs w:val="24"/>
                <w:highlight w:val="none"/>
              </w:rPr>
            </w:pPr>
          </w:p>
        </w:tc>
        <w:tc>
          <w:tcPr>
            <w:tcW w:w="694" w:type="pct"/>
            <w:noWrap/>
          </w:tcPr>
          <w:p w14:paraId="73CD5F24">
            <w:pPr>
              <w:shd w:val="clear"/>
              <w:wordWrap w:val="0"/>
              <w:jc w:val="center"/>
              <w:rPr>
                <w:rFonts w:hint="eastAsia" w:ascii="宋体" w:hAnsi="宋体" w:eastAsia="宋体" w:cs="宋体"/>
                <w:b/>
                <w:bCs/>
                <w:color w:val="auto"/>
                <w:sz w:val="24"/>
                <w:szCs w:val="24"/>
                <w:highlight w:val="none"/>
              </w:rPr>
            </w:pPr>
          </w:p>
        </w:tc>
        <w:tc>
          <w:tcPr>
            <w:tcW w:w="357" w:type="pct"/>
            <w:noWrap/>
          </w:tcPr>
          <w:p w14:paraId="5CC1B720">
            <w:pPr>
              <w:shd w:val="clear"/>
              <w:wordWrap w:val="0"/>
              <w:jc w:val="center"/>
              <w:rPr>
                <w:rFonts w:hint="eastAsia" w:ascii="宋体" w:hAnsi="宋体" w:eastAsia="宋体" w:cs="宋体"/>
                <w:b/>
                <w:bCs/>
                <w:color w:val="auto"/>
                <w:sz w:val="24"/>
                <w:szCs w:val="24"/>
                <w:highlight w:val="none"/>
              </w:rPr>
            </w:pPr>
          </w:p>
        </w:tc>
      </w:tr>
      <w:tr w14:paraId="7FD9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tcPr>
          <w:p w14:paraId="3A2C0557">
            <w:pPr>
              <w:shd w:val="clear"/>
              <w:wordWrap w:val="0"/>
              <w:jc w:val="center"/>
              <w:rPr>
                <w:rFonts w:hint="eastAsia" w:ascii="宋体" w:hAnsi="宋体" w:eastAsia="宋体" w:cs="宋体"/>
                <w:b/>
                <w:bCs/>
                <w:color w:val="auto"/>
                <w:sz w:val="24"/>
                <w:szCs w:val="24"/>
                <w:highlight w:val="none"/>
              </w:rPr>
            </w:pPr>
          </w:p>
        </w:tc>
        <w:tc>
          <w:tcPr>
            <w:tcW w:w="607" w:type="pct"/>
            <w:noWrap/>
          </w:tcPr>
          <w:p w14:paraId="3110278A">
            <w:pPr>
              <w:shd w:val="clear"/>
              <w:wordWrap w:val="0"/>
              <w:jc w:val="center"/>
              <w:rPr>
                <w:rFonts w:hint="eastAsia" w:ascii="宋体" w:hAnsi="宋体" w:eastAsia="宋体" w:cs="宋体"/>
                <w:b/>
                <w:bCs/>
                <w:color w:val="auto"/>
                <w:sz w:val="24"/>
                <w:szCs w:val="24"/>
                <w:highlight w:val="none"/>
              </w:rPr>
            </w:pPr>
          </w:p>
        </w:tc>
        <w:tc>
          <w:tcPr>
            <w:tcW w:w="639" w:type="pct"/>
            <w:noWrap/>
          </w:tcPr>
          <w:p w14:paraId="0A3EF3B2">
            <w:pPr>
              <w:shd w:val="clear"/>
              <w:wordWrap w:val="0"/>
              <w:jc w:val="center"/>
              <w:rPr>
                <w:rFonts w:hint="eastAsia" w:ascii="宋体" w:hAnsi="宋体" w:eastAsia="宋体" w:cs="宋体"/>
                <w:b/>
                <w:bCs/>
                <w:color w:val="auto"/>
                <w:sz w:val="24"/>
                <w:szCs w:val="24"/>
                <w:highlight w:val="none"/>
              </w:rPr>
            </w:pPr>
          </w:p>
        </w:tc>
        <w:tc>
          <w:tcPr>
            <w:tcW w:w="639" w:type="pct"/>
            <w:noWrap/>
          </w:tcPr>
          <w:p w14:paraId="4C5C4E45">
            <w:pPr>
              <w:shd w:val="clear"/>
              <w:wordWrap w:val="0"/>
              <w:jc w:val="center"/>
              <w:rPr>
                <w:rFonts w:hint="eastAsia" w:ascii="宋体" w:hAnsi="宋体" w:eastAsia="宋体" w:cs="宋体"/>
                <w:b/>
                <w:bCs/>
                <w:color w:val="auto"/>
                <w:sz w:val="24"/>
                <w:szCs w:val="24"/>
                <w:highlight w:val="none"/>
              </w:rPr>
            </w:pPr>
          </w:p>
        </w:tc>
        <w:tc>
          <w:tcPr>
            <w:tcW w:w="889" w:type="pct"/>
            <w:noWrap/>
          </w:tcPr>
          <w:p w14:paraId="50827052">
            <w:pPr>
              <w:shd w:val="clear"/>
              <w:wordWrap w:val="0"/>
              <w:jc w:val="center"/>
              <w:rPr>
                <w:rFonts w:hint="eastAsia" w:ascii="宋体" w:hAnsi="宋体" w:eastAsia="宋体" w:cs="宋体"/>
                <w:b/>
                <w:bCs/>
                <w:color w:val="auto"/>
                <w:sz w:val="24"/>
                <w:szCs w:val="24"/>
                <w:highlight w:val="none"/>
              </w:rPr>
            </w:pPr>
          </w:p>
        </w:tc>
        <w:tc>
          <w:tcPr>
            <w:tcW w:w="759" w:type="pct"/>
            <w:noWrap/>
          </w:tcPr>
          <w:p w14:paraId="0012CFB4">
            <w:pPr>
              <w:shd w:val="clear"/>
              <w:wordWrap w:val="0"/>
              <w:jc w:val="center"/>
              <w:rPr>
                <w:rFonts w:hint="eastAsia" w:ascii="宋体" w:hAnsi="宋体" w:eastAsia="宋体" w:cs="宋体"/>
                <w:b/>
                <w:bCs/>
                <w:color w:val="auto"/>
                <w:sz w:val="24"/>
                <w:szCs w:val="24"/>
                <w:highlight w:val="none"/>
              </w:rPr>
            </w:pPr>
          </w:p>
        </w:tc>
        <w:tc>
          <w:tcPr>
            <w:tcW w:w="694" w:type="pct"/>
            <w:noWrap/>
          </w:tcPr>
          <w:p w14:paraId="3F6E2FEC">
            <w:pPr>
              <w:shd w:val="clear"/>
              <w:wordWrap w:val="0"/>
              <w:jc w:val="center"/>
              <w:rPr>
                <w:rFonts w:hint="eastAsia" w:ascii="宋体" w:hAnsi="宋体" w:eastAsia="宋体" w:cs="宋体"/>
                <w:b/>
                <w:bCs/>
                <w:color w:val="auto"/>
                <w:sz w:val="24"/>
                <w:szCs w:val="24"/>
                <w:highlight w:val="none"/>
              </w:rPr>
            </w:pPr>
          </w:p>
        </w:tc>
        <w:tc>
          <w:tcPr>
            <w:tcW w:w="357" w:type="pct"/>
            <w:noWrap/>
          </w:tcPr>
          <w:p w14:paraId="68A6D856">
            <w:pPr>
              <w:shd w:val="clear"/>
              <w:wordWrap w:val="0"/>
              <w:jc w:val="center"/>
              <w:rPr>
                <w:rFonts w:hint="eastAsia" w:ascii="宋体" w:hAnsi="宋体" w:eastAsia="宋体" w:cs="宋体"/>
                <w:b/>
                <w:bCs/>
                <w:color w:val="auto"/>
                <w:sz w:val="24"/>
                <w:szCs w:val="24"/>
                <w:highlight w:val="none"/>
              </w:rPr>
            </w:pPr>
          </w:p>
        </w:tc>
      </w:tr>
    </w:tbl>
    <w:p w14:paraId="689827EE">
      <w:pPr>
        <w:shd w:val="clear"/>
        <w:wordWrap w:val="0"/>
        <w:rPr>
          <w:rFonts w:hint="eastAsia" w:ascii="宋体" w:hAnsi="宋体" w:eastAsia="宋体" w:cs="宋体"/>
          <w:color w:val="auto"/>
          <w:sz w:val="24"/>
          <w:szCs w:val="24"/>
          <w:highlight w:val="none"/>
        </w:rPr>
      </w:pPr>
    </w:p>
    <w:p w14:paraId="65B08983">
      <w:pPr>
        <w:pStyle w:val="18"/>
        <w:shd w:val="clea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注：供应商按“第三章 </w:t>
      </w:r>
      <w:r>
        <w:rPr>
          <w:rFonts w:hint="eastAsia" w:ascii="宋体" w:hAnsi="宋体" w:eastAsia="宋体" w:cs="宋体"/>
          <w:color w:val="auto"/>
          <w:sz w:val="24"/>
          <w:szCs w:val="24"/>
          <w:highlight w:val="none"/>
          <w:lang w:eastAsia="zh-CN"/>
        </w:rPr>
        <w:t>评分办法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”中要求的</w:t>
      </w:r>
      <w:r>
        <w:rPr>
          <w:rFonts w:hint="eastAsia" w:ascii="宋体" w:hAnsi="宋体" w:eastAsia="宋体" w:cs="宋体"/>
          <w:color w:val="auto"/>
          <w:sz w:val="24"/>
          <w:szCs w:val="24"/>
          <w:highlight w:val="none"/>
          <w:lang w:eastAsia="zh-CN"/>
        </w:rPr>
        <w:t>后附</w:t>
      </w:r>
      <w:r>
        <w:rPr>
          <w:rFonts w:hint="eastAsia" w:ascii="宋体" w:hAnsi="宋体" w:eastAsia="宋体" w:cs="宋体"/>
          <w:color w:val="auto"/>
          <w:sz w:val="24"/>
          <w:szCs w:val="24"/>
          <w:highlight w:val="none"/>
        </w:rPr>
        <w:t>相关证明材料。</w:t>
      </w:r>
    </w:p>
    <w:p w14:paraId="78EB73E0">
      <w:pPr>
        <w:shd w:val="clear"/>
        <w:rPr>
          <w:rFonts w:ascii="仿宋" w:hAnsi="仿宋" w:eastAsia="仿宋" w:cs="仿宋"/>
          <w:color w:val="auto"/>
          <w:highlight w:val="none"/>
        </w:rPr>
      </w:pPr>
      <w:bookmarkStart w:id="342" w:name="_Toc7138"/>
      <w:bookmarkStart w:id="343" w:name="_Toc17039"/>
      <w:r>
        <w:rPr>
          <w:rFonts w:hint="eastAsia" w:ascii="仿宋" w:hAnsi="仿宋" w:eastAsia="仿宋" w:cs="仿宋"/>
          <w:color w:val="auto"/>
          <w:highlight w:val="none"/>
          <w:lang w:val="zh-CN"/>
        </w:rPr>
        <w:br w:type="page"/>
      </w:r>
      <w:bookmarkEnd w:id="342"/>
      <w:bookmarkEnd w:id="343"/>
    </w:p>
    <w:p w14:paraId="7AD5A1B1">
      <w:pPr>
        <w:spacing w:line="500" w:lineRule="exact"/>
        <w:jc w:val="center"/>
        <w:outlineLvl w:val="2"/>
        <w:rPr>
          <w:rFonts w:hint="eastAsia" w:ascii="宋体" w:hAnsi="宋体" w:eastAsia="宋体" w:cs="宋体"/>
          <w:b/>
          <w:sz w:val="28"/>
          <w:szCs w:val="28"/>
        </w:rPr>
      </w:pPr>
      <w:bookmarkStart w:id="344" w:name="_Toc24017"/>
      <w:r>
        <w:rPr>
          <w:rFonts w:hint="eastAsia" w:ascii="宋体" w:hAnsi="宋体" w:eastAsia="宋体" w:cs="宋体"/>
          <w:b/>
          <w:sz w:val="28"/>
          <w:szCs w:val="28"/>
          <w:lang w:eastAsia="zh-CN"/>
        </w:rPr>
        <w:t>六</w:t>
      </w:r>
      <w:r>
        <w:rPr>
          <w:rFonts w:hint="eastAsia" w:ascii="宋体" w:hAnsi="宋体" w:eastAsia="宋体" w:cs="宋体"/>
          <w:b/>
          <w:sz w:val="28"/>
          <w:szCs w:val="28"/>
        </w:rPr>
        <w:t>、项目管理机构</w:t>
      </w:r>
      <w:bookmarkEnd w:id="344"/>
    </w:p>
    <w:p w14:paraId="42D974CA">
      <w:pPr>
        <w:ind w:firstLine="3132" w:firstLineChars="1300"/>
        <w:rPr>
          <w:rFonts w:hint="eastAsia" w:ascii="宋体" w:hAnsi="宋体" w:eastAsia="宋体" w:cs="宋体"/>
          <w:b/>
          <w:sz w:val="24"/>
        </w:rPr>
      </w:pPr>
      <w:r>
        <w:rPr>
          <w:rFonts w:hint="eastAsia" w:ascii="宋体" w:hAnsi="宋体" w:eastAsia="宋体" w:cs="宋体"/>
          <w:b/>
          <w:sz w:val="24"/>
        </w:rPr>
        <w:t>（一）项目管理机构组成表</w:t>
      </w:r>
    </w:p>
    <w:tbl>
      <w:tblPr>
        <w:tblStyle w:val="27"/>
        <w:tblpPr w:leftFromText="180" w:rightFromText="180" w:vertAnchor="text" w:horzAnchor="page" w:tblpX="1467" w:tblpY="71"/>
        <w:tblW w:w="9214" w:type="dxa"/>
        <w:tblInd w:w="-5" w:type="dxa"/>
        <w:tblLayout w:type="fixed"/>
        <w:tblCellMar>
          <w:top w:w="0" w:type="dxa"/>
          <w:left w:w="0" w:type="dxa"/>
          <w:bottom w:w="0" w:type="dxa"/>
          <w:right w:w="0" w:type="dxa"/>
        </w:tblCellMar>
      </w:tblPr>
      <w:tblGrid>
        <w:gridCol w:w="1151"/>
        <w:gridCol w:w="1151"/>
        <w:gridCol w:w="1151"/>
        <w:gridCol w:w="1151"/>
        <w:gridCol w:w="1151"/>
        <w:gridCol w:w="1151"/>
        <w:gridCol w:w="1151"/>
        <w:gridCol w:w="1157"/>
      </w:tblGrid>
      <w:tr w14:paraId="593325C3">
        <w:tblPrEx>
          <w:tblCellMar>
            <w:top w:w="0" w:type="dxa"/>
            <w:left w:w="0" w:type="dxa"/>
            <w:bottom w:w="0" w:type="dxa"/>
            <w:right w:w="0" w:type="dxa"/>
          </w:tblCellMar>
        </w:tblPrEx>
        <w:trPr>
          <w:cantSplit/>
          <w:trHeight w:val="739" w:hRule="atLeast"/>
        </w:trPr>
        <w:tc>
          <w:tcPr>
            <w:tcW w:w="1151" w:type="dxa"/>
            <w:vMerge w:val="restart"/>
            <w:tcBorders>
              <w:top w:val="single" w:color="000000" w:sz="4" w:space="0"/>
              <w:left w:val="single" w:color="000000" w:sz="4" w:space="0"/>
              <w:bottom w:val="single" w:color="000000" w:sz="4" w:space="0"/>
              <w:right w:val="single" w:color="000000" w:sz="4" w:space="0"/>
            </w:tcBorders>
            <w:noWrap w:val="0"/>
            <w:vAlign w:val="center"/>
          </w:tcPr>
          <w:p w14:paraId="4A48F051">
            <w:pPr>
              <w:autoSpaceDE w:val="0"/>
              <w:autoSpaceDN w:val="0"/>
              <w:adjustRightInd w:val="0"/>
              <w:spacing w:before="50"/>
              <w:ind w:right="97" w:firstLine="67" w:firstLineChars="28"/>
              <w:jc w:val="center"/>
              <w:rPr>
                <w:rFonts w:hint="eastAsia" w:ascii="宋体" w:hAnsi="宋体" w:eastAsia="宋体" w:cs="宋体"/>
                <w:spacing w:val="1"/>
                <w:kern w:val="0"/>
                <w:sz w:val="24"/>
              </w:rPr>
            </w:pPr>
            <w:r>
              <w:rPr>
                <w:rFonts w:hint="eastAsia" w:ascii="宋体" w:hAnsi="宋体" w:eastAsia="宋体" w:cs="宋体"/>
                <w:spacing w:val="1"/>
                <w:kern w:val="0"/>
                <w:sz w:val="24"/>
              </w:rPr>
              <w:t>职务</w:t>
            </w:r>
          </w:p>
        </w:tc>
        <w:tc>
          <w:tcPr>
            <w:tcW w:w="1151" w:type="dxa"/>
            <w:vMerge w:val="restart"/>
            <w:tcBorders>
              <w:top w:val="single" w:color="000000" w:sz="4" w:space="0"/>
              <w:left w:val="single" w:color="000000" w:sz="4" w:space="0"/>
              <w:bottom w:val="single" w:color="000000" w:sz="4" w:space="0"/>
              <w:right w:val="single" w:color="000000" w:sz="4" w:space="0"/>
            </w:tcBorders>
            <w:noWrap w:val="0"/>
            <w:vAlign w:val="center"/>
          </w:tcPr>
          <w:p w14:paraId="3E1A0FA8">
            <w:pPr>
              <w:autoSpaceDE w:val="0"/>
              <w:autoSpaceDN w:val="0"/>
              <w:adjustRightInd w:val="0"/>
              <w:spacing w:before="50"/>
              <w:ind w:right="97" w:firstLine="67" w:firstLineChars="28"/>
              <w:jc w:val="center"/>
              <w:rPr>
                <w:rFonts w:hint="eastAsia" w:ascii="宋体" w:hAnsi="宋体" w:eastAsia="宋体" w:cs="宋体"/>
                <w:spacing w:val="1"/>
                <w:kern w:val="0"/>
                <w:sz w:val="24"/>
              </w:rPr>
            </w:pPr>
            <w:r>
              <w:rPr>
                <w:rFonts w:hint="eastAsia" w:ascii="宋体" w:hAnsi="宋体" w:eastAsia="宋体" w:cs="宋体"/>
                <w:spacing w:val="1"/>
                <w:kern w:val="0"/>
                <w:sz w:val="24"/>
              </w:rPr>
              <w:t>姓名</w:t>
            </w:r>
          </w:p>
        </w:tc>
        <w:tc>
          <w:tcPr>
            <w:tcW w:w="1151" w:type="dxa"/>
            <w:vMerge w:val="restart"/>
            <w:tcBorders>
              <w:top w:val="single" w:color="000000" w:sz="4" w:space="0"/>
              <w:left w:val="single" w:color="000000" w:sz="4" w:space="0"/>
              <w:bottom w:val="single" w:color="000000" w:sz="4" w:space="0"/>
              <w:right w:val="single" w:color="000000" w:sz="4" w:space="0"/>
            </w:tcBorders>
            <w:noWrap w:val="0"/>
            <w:vAlign w:val="center"/>
          </w:tcPr>
          <w:p w14:paraId="2D2A2226">
            <w:pPr>
              <w:autoSpaceDE w:val="0"/>
              <w:autoSpaceDN w:val="0"/>
              <w:adjustRightInd w:val="0"/>
              <w:spacing w:before="50"/>
              <w:ind w:right="97" w:firstLine="67" w:firstLineChars="28"/>
              <w:jc w:val="center"/>
              <w:rPr>
                <w:rFonts w:hint="eastAsia" w:ascii="宋体" w:hAnsi="宋体" w:eastAsia="宋体" w:cs="宋体"/>
                <w:spacing w:val="1"/>
                <w:kern w:val="0"/>
                <w:sz w:val="24"/>
              </w:rPr>
            </w:pPr>
            <w:r>
              <w:rPr>
                <w:rFonts w:hint="eastAsia" w:ascii="宋体" w:hAnsi="宋体" w:eastAsia="宋体" w:cs="宋体"/>
                <w:spacing w:val="1"/>
                <w:kern w:val="0"/>
                <w:sz w:val="24"/>
              </w:rPr>
              <w:t>职称</w:t>
            </w:r>
          </w:p>
        </w:tc>
        <w:tc>
          <w:tcPr>
            <w:tcW w:w="4604" w:type="dxa"/>
            <w:gridSpan w:val="4"/>
            <w:tcBorders>
              <w:top w:val="single" w:color="000000" w:sz="4" w:space="0"/>
              <w:left w:val="single" w:color="000000" w:sz="4" w:space="0"/>
              <w:bottom w:val="single" w:color="000000" w:sz="4" w:space="0"/>
              <w:right w:val="single" w:color="000000" w:sz="4" w:space="0"/>
            </w:tcBorders>
            <w:noWrap w:val="0"/>
            <w:vAlign w:val="center"/>
          </w:tcPr>
          <w:p w14:paraId="4AE74BC2">
            <w:pPr>
              <w:autoSpaceDE w:val="0"/>
              <w:autoSpaceDN w:val="0"/>
              <w:adjustRightInd w:val="0"/>
              <w:spacing w:before="50"/>
              <w:ind w:right="97" w:firstLine="67" w:firstLineChars="28"/>
              <w:jc w:val="center"/>
              <w:rPr>
                <w:rFonts w:hint="eastAsia" w:ascii="宋体" w:hAnsi="宋体" w:eastAsia="宋体" w:cs="宋体"/>
                <w:spacing w:val="1"/>
                <w:kern w:val="0"/>
                <w:sz w:val="24"/>
              </w:rPr>
            </w:pPr>
            <w:r>
              <w:rPr>
                <w:rFonts w:hint="eastAsia" w:ascii="宋体" w:hAnsi="宋体" w:eastAsia="宋体" w:cs="宋体"/>
                <w:spacing w:val="1"/>
                <w:kern w:val="0"/>
                <w:sz w:val="24"/>
              </w:rPr>
              <w:t>执业或职业资格证明</w:t>
            </w:r>
          </w:p>
        </w:tc>
        <w:tc>
          <w:tcPr>
            <w:tcW w:w="1157" w:type="dxa"/>
            <w:vMerge w:val="restart"/>
            <w:tcBorders>
              <w:top w:val="single" w:color="000000" w:sz="4" w:space="0"/>
              <w:left w:val="single" w:color="000000" w:sz="4" w:space="0"/>
              <w:right w:val="single" w:color="000000" w:sz="4" w:space="0"/>
            </w:tcBorders>
            <w:noWrap w:val="0"/>
            <w:vAlign w:val="center"/>
          </w:tcPr>
          <w:p w14:paraId="4F805E19">
            <w:pPr>
              <w:autoSpaceDE w:val="0"/>
              <w:autoSpaceDN w:val="0"/>
              <w:adjustRightInd w:val="0"/>
              <w:spacing w:before="50"/>
              <w:ind w:right="97" w:firstLine="67" w:firstLineChars="28"/>
              <w:jc w:val="center"/>
              <w:rPr>
                <w:rFonts w:hint="eastAsia" w:ascii="宋体" w:hAnsi="宋体" w:eastAsia="宋体" w:cs="宋体"/>
                <w:spacing w:val="1"/>
                <w:kern w:val="0"/>
                <w:sz w:val="24"/>
              </w:rPr>
            </w:pPr>
            <w:r>
              <w:rPr>
                <w:rFonts w:hint="eastAsia" w:ascii="宋体" w:hAnsi="宋体" w:eastAsia="宋体" w:cs="宋体"/>
                <w:spacing w:val="1"/>
                <w:kern w:val="0"/>
                <w:sz w:val="24"/>
              </w:rPr>
              <w:t>备注</w:t>
            </w:r>
          </w:p>
        </w:tc>
      </w:tr>
      <w:tr w14:paraId="642AE9B5">
        <w:tblPrEx>
          <w:tblCellMar>
            <w:top w:w="0" w:type="dxa"/>
            <w:left w:w="0" w:type="dxa"/>
            <w:bottom w:w="0" w:type="dxa"/>
            <w:right w:w="0" w:type="dxa"/>
          </w:tblCellMar>
        </w:tblPrEx>
        <w:trPr>
          <w:cantSplit/>
          <w:trHeight w:val="736" w:hRule="atLeast"/>
        </w:trPr>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6D00F">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660EE">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EEEA6B">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5AD6F4DA">
            <w:pPr>
              <w:autoSpaceDE w:val="0"/>
              <w:autoSpaceDN w:val="0"/>
              <w:adjustRightInd w:val="0"/>
              <w:spacing w:before="50"/>
              <w:ind w:right="97" w:firstLine="67" w:firstLineChars="28"/>
              <w:jc w:val="center"/>
              <w:rPr>
                <w:rFonts w:hint="eastAsia" w:ascii="宋体" w:hAnsi="宋体" w:eastAsia="宋体" w:cs="宋体"/>
                <w:spacing w:val="1"/>
                <w:kern w:val="0"/>
                <w:sz w:val="24"/>
              </w:rPr>
            </w:pPr>
            <w:r>
              <w:rPr>
                <w:rFonts w:hint="eastAsia" w:ascii="宋体" w:hAnsi="宋体" w:eastAsia="宋体" w:cs="宋体"/>
                <w:spacing w:val="1"/>
                <w:kern w:val="0"/>
                <w:sz w:val="24"/>
              </w:rPr>
              <w:t>证书名称</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5BF0730">
            <w:pPr>
              <w:autoSpaceDE w:val="0"/>
              <w:autoSpaceDN w:val="0"/>
              <w:adjustRightInd w:val="0"/>
              <w:spacing w:before="50"/>
              <w:ind w:right="97" w:firstLine="67" w:firstLineChars="28"/>
              <w:jc w:val="center"/>
              <w:rPr>
                <w:rFonts w:hint="eastAsia" w:ascii="宋体" w:hAnsi="宋体" w:eastAsia="宋体" w:cs="宋体"/>
                <w:spacing w:val="1"/>
                <w:kern w:val="0"/>
                <w:sz w:val="24"/>
              </w:rPr>
            </w:pPr>
            <w:r>
              <w:rPr>
                <w:rFonts w:hint="eastAsia" w:ascii="宋体" w:hAnsi="宋体" w:eastAsia="宋体" w:cs="宋体"/>
                <w:spacing w:val="1"/>
                <w:kern w:val="0"/>
                <w:sz w:val="24"/>
              </w:rPr>
              <w:t>级别</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06B8908">
            <w:pPr>
              <w:autoSpaceDE w:val="0"/>
              <w:autoSpaceDN w:val="0"/>
              <w:adjustRightInd w:val="0"/>
              <w:spacing w:before="49"/>
              <w:ind w:right="97" w:firstLine="67" w:firstLineChars="28"/>
              <w:jc w:val="center"/>
              <w:rPr>
                <w:rFonts w:hint="eastAsia" w:ascii="宋体" w:hAnsi="宋体" w:eastAsia="宋体" w:cs="宋体"/>
                <w:spacing w:val="1"/>
                <w:kern w:val="0"/>
                <w:sz w:val="24"/>
              </w:rPr>
            </w:pPr>
            <w:r>
              <w:rPr>
                <w:rFonts w:hint="eastAsia" w:ascii="宋体" w:hAnsi="宋体" w:eastAsia="宋体" w:cs="宋体"/>
                <w:spacing w:val="1"/>
                <w:kern w:val="0"/>
                <w:sz w:val="24"/>
              </w:rPr>
              <w:t>证号</w:t>
            </w:r>
          </w:p>
        </w:tc>
        <w:tc>
          <w:tcPr>
            <w:tcW w:w="1151" w:type="dxa"/>
            <w:tcBorders>
              <w:top w:val="single" w:color="000000" w:sz="4" w:space="0"/>
              <w:left w:val="single" w:color="000000" w:sz="4" w:space="0"/>
              <w:bottom w:val="single" w:color="auto" w:sz="4" w:space="0"/>
              <w:right w:val="single" w:color="000000" w:sz="4" w:space="0"/>
            </w:tcBorders>
            <w:noWrap w:val="0"/>
            <w:vAlign w:val="center"/>
          </w:tcPr>
          <w:p w14:paraId="3D8555A6">
            <w:pPr>
              <w:autoSpaceDE w:val="0"/>
              <w:autoSpaceDN w:val="0"/>
              <w:adjustRightInd w:val="0"/>
              <w:spacing w:before="50"/>
              <w:ind w:right="97" w:firstLine="67" w:firstLineChars="28"/>
              <w:jc w:val="center"/>
              <w:rPr>
                <w:rFonts w:hint="eastAsia" w:ascii="宋体" w:hAnsi="宋体" w:eastAsia="宋体" w:cs="宋体"/>
                <w:spacing w:val="1"/>
                <w:kern w:val="0"/>
                <w:sz w:val="24"/>
              </w:rPr>
            </w:pPr>
            <w:r>
              <w:rPr>
                <w:rFonts w:hint="eastAsia" w:ascii="宋体" w:hAnsi="宋体" w:eastAsia="宋体" w:cs="宋体"/>
                <w:spacing w:val="1"/>
                <w:kern w:val="0"/>
                <w:sz w:val="24"/>
              </w:rPr>
              <w:t>专业</w:t>
            </w:r>
          </w:p>
        </w:tc>
        <w:tc>
          <w:tcPr>
            <w:tcW w:w="1157" w:type="dxa"/>
            <w:vMerge w:val="continue"/>
            <w:tcBorders>
              <w:left w:val="single" w:color="000000" w:sz="4" w:space="0"/>
              <w:bottom w:val="single" w:color="auto" w:sz="4" w:space="0"/>
              <w:right w:val="single" w:color="000000" w:sz="4" w:space="0"/>
            </w:tcBorders>
            <w:noWrap w:val="0"/>
            <w:vAlign w:val="center"/>
          </w:tcPr>
          <w:p w14:paraId="708919C5">
            <w:pPr>
              <w:autoSpaceDE w:val="0"/>
              <w:autoSpaceDN w:val="0"/>
              <w:adjustRightInd w:val="0"/>
              <w:ind w:right="97" w:firstLine="67" w:firstLineChars="28"/>
              <w:jc w:val="center"/>
              <w:rPr>
                <w:rFonts w:hint="eastAsia" w:ascii="宋体" w:hAnsi="宋体" w:eastAsia="宋体" w:cs="宋体"/>
                <w:spacing w:val="1"/>
                <w:kern w:val="0"/>
                <w:sz w:val="24"/>
              </w:rPr>
            </w:pPr>
          </w:p>
        </w:tc>
      </w:tr>
      <w:tr w14:paraId="168E8905">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488D7BA">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ECAEBA0">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57BE15AF">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69BBAC9">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D5AAE0E">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0266501">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14:paraId="0281D273">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14:paraId="6462C7A0">
            <w:pPr>
              <w:autoSpaceDE w:val="0"/>
              <w:autoSpaceDN w:val="0"/>
              <w:adjustRightInd w:val="0"/>
              <w:ind w:right="97" w:firstLine="67" w:firstLineChars="28"/>
              <w:jc w:val="center"/>
              <w:rPr>
                <w:rFonts w:hint="eastAsia" w:ascii="宋体" w:hAnsi="宋体" w:eastAsia="宋体" w:cs="宋体"/>
                <w:spacing w:val="1"/>
                <w:kern w:val="0"/>
                <w:sz w:val="24"/>
              </w:rPr>
            </w:pPr>
          </w:p>
        </w:tc>
      </w:tr>
      <w:tr w14:paraId="1FBD6F1B">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773DF7A">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EAA7A85">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6731D47">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D7AF1CA">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23D2777">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7AB219E">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14:paraId="76E88130">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14:paraId="393E5806">
            <w:pPr>
              <w:autoSpaceDE w:val="0"/>
              <w:autoSpaceDN w:val="0"/>
              <w:adjustRightInd w:val="0"/>
              <w:ind w:right="97" w:firstLine="67" w:firstLineChars="28"/>
              <w:jc w:val="center"/>
              <w:rPr>
                <w:rFonts w:hint="eastAsia" w:ascii="宋体" w:hAnsi="宋体" w:eastAsia="宋体" w:cs="宋体"/>
                <w:spacing w:val="1"/>
                <w:kern w:val="0"/>
                <w:sz w:val="24"/>
              </w:rPr>
            </w:pPr>
          </w:p>
        </w:tc>
      </w:tr>
      <w:tr w14:paraId="166D478E">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8249FDE">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5BE4E845">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F549CFD">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7FC92C6">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661BC72">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33E1D55">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14:paraId="55BD8486">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14:paraId="71EDD201">
            <w:pPr>
              <w:autoSpaceDE w:val="0"/>
              <w:autoSpaceDN w:val="0"/>
              <w:adjustRightInd w:val="0"/>
              <w:ind w:right="97" w:firstLine="67" w:firstLineChars="28"/>
              <w:jc w:val="center"/>
              <w:rPr>
                <w:rFonts w:hint="eastAsia" w:ascii="宋体" w:hAnsi="宋体" w:eastAsia="宋体" w:cs="宋体"/>
                <w:spacing w:val="1"/>
                <w:kern w:val="0"/>
                <w:sz w:val="24"/>
              </w:rPr>
            </w:pPr>
          </w:p>
        </w:tc>
      </w:tr>
      <w:tr w14:paraId="49172AA9">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75E01EC">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42201CF">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5FA404C">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05DD4BF">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1EE5D5E">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E3D8FC7">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14:paraId="54EFFF15">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14:paraId="46EA716A">
            <w:pPr>
              <w:autoSpaceDE w:val="0"/>
              <w:autoSpaceDN w:val="0"/>
              <w:adjustRightInd w:val="0"/>
              <w:ind w:right="97" w:firstLine="67" w:firstLineChars="28"/>
              <w:jc w:val="center"/>
              <w:rPr>
                <w:rFonts w:hint="eastAsia" w:ascii="宋体" w:hAnsi="宋体" w:eastAsia="宋体" w:cs="宋体"/>
                <w:spacing w:val="1"/>
                <w:kern w:val="0"/>
                <w:sz w:val="24"/>
              </w:rPr>
            </w:pPr>
          </w:p>
        </w:tc>
      </w:tr>
      <w:tr w14:paraId="7CC44C51">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EA1918A">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6297BA2">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6409221">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E6C1591">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2870579">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9D72FDF">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14:paraId="168D2861">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14:paraId="1439B3A9">
            <w:pPr>
              <w:autoSpaceDE w:val="0"/>
              <w:autoSpaceDN w:val="0"/>
              <w:adjustRightInd w:val="0"/>
              <w:ind w:right="97" w:firstLine="67" w:firstLineChars="28"/>
              <w:jc w:val="center"/>
              <w:rPr>
                <w:rFonts w:hint="eastAsia" w:ascii="宋体" w:hAnsi="宋体" w:eastAsia="宋体" w:cs="宋体"/>
                <w:spacing w:val="1"/>
                <w:kern w:val="0"/>
                <w:sz w:val="24"/>
              </w:rPr>
            </w:pPr>
          </w:p>
        </w:tc>
      </w:tr>
      <w:tr w14:paraId="2100A133">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2159DD2">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5B9948D5">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E688675">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AD743EE">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96C7E6E">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A5F5777">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14:paraId="5FAA9C12">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14:paraId="3F3BB190">
            <w:pPr>
              <w:autoSpaceDE w:val="0"/>
              <w:autoSpaceDN w:val="0"/>
              <w:adjustRightInd w:val="0"/>
              <w:ind w:right="97" w:firstLine="67" w:firstLineChars="28"/>
              <w:jc w:val="center"/>
              <w:rPr>
                <w:rFonts w:hint="eastAsia" w:ascii="宋体" w:hAnsi="宋体" w:eastAsia="宋体" w:cs="宋体"/>
                <w:spacing w:val="1"/>
                <w:kern w:val="0"/>
                <w:sz w:val="24"/>
              </w:rPr>
            </w:pPr>
          </w:p>
        </w:tc>
      </w:tr>
      <w:tr w14:paraId="49DA6F2C">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0051B58">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DEE3818">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08B62F0">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FEC8946">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643D18A">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C51DE05">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14:paraId="28555974">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14:paraId="0ED0114E">
            <w:pPr>
              <w:autoSpaceDE w:val="0"/>
              <w:autoSpaceDN w:val="0"/>
              <w:adjustRightInd w:val="0"/>
              <w:ind w:right="97" w:firstLine="67" w:firstLineChars="28"/>
              <w:jc w:val="center"/>
              <w:rPr>
                <w:rFonts w:hint="eastAsia" w:ascii="宋体" w:hAnsi="宋体" w:eastAsia="宋体" w:cs="宋体"/>
                <w:spacing w:val="1"/>
                <w:kern w:val="0"/>
                <w:sz w:val="24"/>
              </w:rPr>
            </w:pPr>
          </w:p>
        </w:tc>
      </w:tr>
      <w:tr w14:paraId="57E607B4">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99ACF9E">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09BB972">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3EFBF15">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FFBFF83">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984D801">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59D4F75">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14:paraId="6B8F6029">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14:paraId="17392D01">
            <w:pPr>
              <w:autoSpaceDE w:val="0"/>
              <w:autoSpaceDN w:val="0"/>
              <w:adjustRightInd w:val="0"/>
              <w:ind w:right="97" w:firstLine="67" w:firstLineChars="28"/>
              <w:jc w:val="center"/>
              <w:rPr>
                <w:rFonts w:hint="eastAsia" w:ascii="宋体" w:hAnsi="宋体" w:eastAsia="宋体" w:cs="宋体"/>
                <w:spacing w:val="1"/>
                <w:kern w:val="0"/>
                <w:sz w:val="24"/>
              </w:rPr>
            </w:pPr>
          </w:p>
        </w:tc>
      </w:tr>
      <w:tr w14:paraId="0258E2FD">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F6E8793">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D7A97D8">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A9046B3">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124668A">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23AC515">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539C3AFD">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14:paraId="0EB816E6">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14:paraId="4DFC889B">
            <w:pPr>
              <w:autoSpaceDE w:val="0"/>
              <w:autoSpaceDN w:val="0"/>
              <w:adjustRightInd w:val="0"/>
              <w:ind w:right="97" w:firstLine="67" w:firstLineChars="28"/>
              <w:jc w:val="center"/>
              <w:rPr>
                <w:rFonts w:hint="eastAsia" w:ascii="宋体" w:hAnsi="宋体" w:eastAsia="宋体" w:cs="宋体"/>
                <w:spacing w:val="1"/>
                <w:kern w:val="0"/>
                <w:sz w:val="24"/>
              </w:rPr>
            </w:pPr>
          </w:p>
        </w:tc>
      </w:tr>
      <w:tr w14:paraId="3630D427">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DDE520A">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C2378F7">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5C9DB0AD">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92A306E">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73ED837">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01A93D1">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14:paraId="4A321189">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14:paraId="50EE6C8B">
            <w:pPr>
              <w:autoSpaceDE w:val="0"/>
              <w:autoSpaceDN w:val="0"/>
              <w:adjustRightInd w:val="0"/>
              <w:ind w:right="97" w:firstLine="67" w:firstLineChars="28"/>
              <w:jc w:val="center"/>
              <w:rPr>
                <w:rFonts w:hint="eastAsia" w:ascii="宋体" w:hAnsi="宋体" w:eastAsia="宋体" w:cs="宋体"/>
                <w:spacing w:val="1"/>
                <w:kern w:val="0"/>
                <w:sz w:val="24"/>
              </w:rPr>
            </w:pPr>
          </w:p>
        </w:tc>
      </w:tr>
      <w:tr w14:paraId="2B2C1D1E">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A26D220">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BC36498">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6CD93DB">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0020F39">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B895069">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A6EC5EE">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14:paraId="0D6C0C20">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14:paraId="7A3DD706">
            <w:pPr>
              <w:autoSpaceDE w:val="0"/>
              <w:autoSpaceDN w:val="0"/>
              <w:adjustRightInd w:val="0"/>
              <w:ind w:right="97" w:firstLine="67" w:firstLineChars="28"/>
              <w:jc w:val="center"/>
              <w:rPr>
                <w:rFonts w:hint="eastAsia" w:ascii="宋体" w:hAnsi="宋体" w:eastAsia="宋体" w:cs="宋体"/>
                <w:spacing w:val="1"/>
                <w:kern w:val="0"/>
                <w:sz w:val="24"/>
              </w:rPr>
            </w:pPr>
          </w:p>
        </w:tc>
      </w:tr>
      <w:tr w14:paraId="06438CB9">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476752A">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5D56D0C8">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E9BF3FD">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EDF73A3">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32C0EFF">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DC6AA84">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000000" w:sz="4" w:space="0"/>
              <w:right w:val="single" w:color="000000" w:sz="4" w:space="0"/>
            </w:tcBorders>
            <w:noWrap w:val="0"/>
            <w:vAlign w:val="center"/>
          </w:tcPr>
          <w:p w14:paraId="2ABABC11">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000000" w:sz="4" w:space="0"/>
              <w:right w:val="single" w:color="000000" w:sz="4" w:space="0"/>
            </w:tcBorders>
            <w:noWrap w:val="0"/>
            <w:vAlign w:val="center"/>
          </w:tcPr>
          <w:p w14:paraId="40450A75">
            <w:pPr>
              <w:autoSpaceDE w:val="0"/>
              <w:autoSpaceDN w:val="0"/>
              <w:adjustRightInd w:val="0"/>
              <w:ind w:right="97" w:firstLine="67" w:firstLineChars="28"/>
              <w:jc w:val="center"/>
              <w:rPr>
                <w:rFonts w:hint="eastAsia" w:ascii="宋体" w:hAnsi="宋体" w:eastAsia="宋体" w:cs="宋体"/>
                <w:spacing w:val="1"/>
                <w:kern w:val="0"/>
                <w:sz w:val="24"/>
              </w:rPr>
            </w:pPr>
          </w:p>
        </w:tc>
      </w:tr>
    </w:tbl>
    <w:p w14:paraId="28D2E39A">
      <w:pPr>
        <w:ind w:firstLine="482" w:firstLineChars="200"/>
        <w:rPr>
          <w:rFonts w:hint="eastAsia" w:ascii="宋体" w:hAnsi="宋体" w:eastAsia="宋体" w:cs="宋体"/>
          <w:b/>
          <w:sz w:val="24"/>
        </w:rPr>
      </w:pPr>
    </w:p>
    <w:p w14:paraId="1198E42B">
      <w:pPr>
        <w:ind w:firstLine="482" w:firstLineChars="200"/>
        <w:rPr>
          <w:rFonts w:hint="eastAsia" w:ascii="宋体" w:hAnsi="宋体" w:eastAsia="宋体" w:cs="宋体"/>
          <w:b/>
          <w:szCs w:val="21"/>
        </w:rPr>
      </w:pPr>
      <w:r>
        <w:rPr>
          <w:rFonts w:hint="eastAsia" w:ascii="宋体" w:hAnsi="宋体" w:eastAsia="宋体" w:cs="宋体"/>
          <w:b/>
          <w:sz w:val="24"/>
        </w:rPr>
        <w:br w:type="page"/>
      </w:r>
      <w:r>
        <w:rPr>
          <w:rFonts w:hint="eastAsia" w:ascii="宋体" w:hAnsi="宋体" w:eastAsia="宋体" w:cs="宋体"/>
          <w:b/>
          <w:sz w:val="24"/>
        </w:rPr>
        <w:t xml:space="preserve">                     （二）主要人员简历表</w:t>
      </w:r>
    </w:p>
    <w:p w14:paraId="72E9A0A3">
      <w:pPr>
        <w:autoSpaceDE w:val="0"/>
        <w:autoSpaceDN w:val="0"/>
        <w:adjustRightInd w:val="0"/>
        <w:spacing w:line="360" w:lineRule="auto"/>
        <w:ind w:firstLine="480" w:firstLineChars="200"/>
        <w:jc w:val="left"/>
        <w:rPr>
          <w:rFonts w:hint="eastAsia" w:ascii="宋体" w:hAnsi="宋体" w:eastAsia="宋体" w:cs="宋体"/>
          <w:kern w:val="0"/>
          <w:sz w:val="24"/>
          <w:szCs w:val="32"/>
        </w:rPr>
      </w:pPr>
    </w:p>
    <w:p w14:paraId="6A96368C">
      <w:pPr>
        <w:autoSpaceDE w:val="0"/>
        <w:autoSpaceDN w:val="0"/>
        <w:adjustRightInd w:val="0"/>
        <w:spacing w:line="360" w:lineRule="auto"/>
        <w:ind w:firstLine="480" w:firstLineChars="200"/>
        <w:jc w:val="left"/>
        <w:rPr>
          <w:rFonts w:hint="eastAsia" w:ascii="宋体" w:hAnsi="宋体" w:eastAsia="宋体" w:cs="宋体"/>
          <w:sz w:val="32"/>
          <w:highlight w:val="none"/>
        </w:rPr>
      </w:pPr>
      <w:r>
        <w:rPr>
          <w:rFonts w:hint="eastAsia" w:ascii="宋体" w:hAnsi="宋体" w:eastAsia="宋体" w:cs="宋体"/>
          <w:kern w:val="0"/>
          <w:sz w:val="24"/>
          <w:szCs w:val="32"/>
          <w:highlight w:val="none"/>
        </w:rPr>
        <w:t>“主要人员简历表”中的项目负责人附身份证、学历证、注册结构师或注册建筑师资格证书、</w:t>
      </w:r>
      <w:r>
        <w:rPr>
          <w:rFonts w:hint="eastAsia" w:ascii="宋体" w:hAnsi="宋体" w:eastAsia="宋体" w:cs="宋体"/>
          <w:kern w:val="0"/>
          <w:sz w:val="24"/>
          <w:szCs w:val="32"/>
          <w:highlight w:val="none"/>
          <w:lang w:eastAsia="zh-CN"/>
        </w:rPr>
        <w:t>劳动合同、</w:t>
      </w:r>
      <w:r>
        <w:rPr>
          <w:rFonts w:hint="eastAsia" w:ascii="宋体" w:hAnsi="宋体" w:eastAsia="宋体" w:cs="宋体"/>
          <w:kern w:val="0"/>
          <w:sz w:val="24"/>
          <w:szCs w:val="32"/>
          <w:highlight w:val="none"/>
        </w:rPr>
        <w:t>社保证明</w:t>
      </w:r>
      <w:r>
        <w:rPr>
          <w:rFonts w:hint="eastAsia" w:ascii="宋体" w:hAnsi="宋体" w:eastAsia="宋体" w:cs="宋体"/>
          <w:kern w:val="0"/>
          <w:sz w:val="24"/>
          <w:szCs w:val="32"/>
          <w:highlight w:val="none"/>
          <w:lang w:eastAsia="zh-CN"/>
        </w:rPr>
        <w:t>等</w:t>
      </w:r>
      <w:r>
        <w:rPr>
          <w:rFonts w:hint="eastAsia" w:ascii="宋体" w:hAnsi="宋体" w:eastAsia="宋体" w:cs="宋体"/>
          <w:kern w:val="0"/>
          <w:sz w:val="24"/>
          <w:szCs w:val="32"/>
          <w:highlight w:val="none"/>
        </w:rPr>
        <w:t>复印件；项目部其他人员附身份证、职称证（执业证或上岗证书）、</w:t>
      </w:r>
      <w:r>
        <w:rPr>
          <w:rFonts w:hint="eastAsia" w:ascii="宋体" w:hAnsi="宋体" w:eastAsia="宋体" w:cs="宋体"/>
          <w:kern w:val="0"/>
          <w:sz w:val="24"/>
          <w:szCs w:val="32"/>
          <w:highlight w:val="none"/>
          <w:lang w:eastAsia="zh-CN"/>
        </w:rPr>
        <w:t>劳动合同、</w:t>
      </w:r>
      <w:r>
        <w:rPr>
          <w:rFonts w:hint="eastAsia" w:ascii="宋体" w:hAnsi="宋体" w:eastAsia="宋体" w:cs="宋体"/>
          <w:kern w:val="0"/>
          <w:sz w:val="24"/>
          <w:szCs w:val="32"/>
          <w:highlight w:val="none"/>
        </w:rPr>
        <w:t>社保证明</w:t>
      </w:r>
      <w:r>
        <w:rPr>
          <w:rFonts w:hint="eastAsia" w:ascii="宋体" w:hAnsi="宋体" w:eastAsia="宋体" w:cs="宋体"/>
          <w:kern w:val="0"/>
          <w:sz w:val="24"/>
          <w:szCs w:val="32"/>
          <w:highlight w:val="none"/>
          <w:lang w:eastAsia="zh-CN"/>
        </w:rPr>
        <w:t>等</w:t>
      </w:r>
      <w:r>
        <w:rPr>
          <w:rFonts w:hint="eastAsia" w:ascii="宋体" w:hAnsi="宋体" w:eastAsia="宋体" w:cs="宋体"/>
          <w:kern w:val="0"/>
          <w:sz w:val="24"/>
          <w:szCs w:val="32"/>
          <w:highlight w:val="none"/>
        </w:rPr>
        <w:t>复印件。</w:t>
      </w:r>
    </w:p>
    <w:tbl>
      <w:tblPr>
        <w:tblStyle w:val="27"/>
        <w:tblW w:w="89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192"/>
        <w:gridCol w:w="1396"/>
        <w:gridCol w:w="1539"/>
        <w:gridCol w:w="1910"/>
        <w:gridCol w:w="1525"/>
      </w:tblGrid>
      <w:tr w14:paraId="25E2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367" w:type="dxa"/>
            <w:noWrap w:val="0"/>
            <w:vAlign w:val="center"/>
          </w:tcPr>
          <w:p w14:paraId="3129726B">
            <w:pPr>
              <w:jc w:val="center"/>
              <w:rPr>
                <w:rFonts w:hint="eastAsia" w:ascii="宋体" w:hAnsi="宋体" w:eastAsia="宋体" w:cs="宋体"/>
                <w:sz w:val="24"/>
              </w:rPr>
            </w:pPr>
            <w:r>
              <w:rPr>
                <w:rFonts w:hint="eastAsia" w:ascii="宋体" w:hAnsi="宋体" w:eastAsia="宋体" w:cs="宋体"/>
                <w:sz w:val="24"/>
              </w:rPr>
              <w:t>姓名</w:t>
            </w:r>
          </w:p>
        </w:tc>
        <w:tc>
          <w:tcPr>
            <w:tcW w:w="1192" w:type="dxa"/>
            <w:noWrap w:val="0"/>
            <w:vAlign w:val="center"/>
          </w:tcPr>
          <w:p w14:paraId="055E254B">
            <w:pPr>
              <w:jc w:val="center"/>
              <w:rPr>
                <w:rFonts w:hint="eastAsia" w:ascii="宋体" w:hAnsi="宋体" w:eastAsia="宋体" w:cs="宋体"/>
                <w:sz w:val="24"/>
              </w:rPr>
            </w:pPr>
          </w:p>
        </w:tc>
        <w:tc>
          <w:tcPr>
            <w:tcW w:w="1396" w:type="dxa"/>
            <w:noWrap w:val="0"/>
            <w:vAlign w:val="center"/>
          </w:tcPr>
          <w:p w14:paraId="4ACDD34D">
            <w:pPr>
              <w:jc w:val="center"/>
              <w:rPr>
                <w:rFonts w:hint="eastAsia" w:ascii="宋体" w:hAnsi="宋体" w:eastAsia="宋体" w:cs="宋体"/>
                <w:sz w:val="24"/>
              </w:rPr>
            </w:pPr>
            <w:r>
              <w:rPr>
                <w:rFonts w:hint="eastAsia" w:ascii="宋体" w:hAnsi="宋体" w:eastAsia="宋体" w:cs="宋体"/>
                <w:sz w:val="24"/>
              </w:rPr>
              <w:t>年龄</w:t>
            </w:r>
          </w:p>
        </w:tc>
        <w:tc>
          <w:tcPr>
            <w:tcW w:w="1539" w:type="dxa"/>
            <w:noWrap w:val="0"/>
            <w:vAlign w:val="center"/>
          </w:tcPr>
          <w:p w14:paraId="5463F9F1">
            <w:pPr>
              <w:jc w:val="center"/>
              <w:rPr>
                <w:rFonts w:hint="eastAsia" w:ascii="宋体" w:hAnsi="宋体" w:eastAsia="宋体" w:cs="宋体"/>
                <w:sz w:val="24"/>
              </w:rPr>
            </w:pPr>
          </w:p>
        </w:tc>
        <w:tc>
          <w:tcPr>
            <w:tcW w:w="1910" w:type="dxa"/>
            <w:noWrap w:val="0"/>
            <w:vAlign w:val="center"/>
          </w:tcPr>
          <w:p w14:paraId="37126CF1">
            <w:pPr>
              <w:jc w:val="center"/>
              <w:rPr>
                <w:rFonts w:hint="eastAsia" w:ascii="宋体" w:hAnsi="宋体" w:eastAsia="宋体" w:cs="宋体"/>
                <w:sz w:val="24"/>
              </w:rPr>
            </w:pPr>
            <w:r>
              <w:rPr>
                <w:rFonts w:hint="eastAsia" w:ascii="宋体" w:hAnsi="宋体" w:eastAsia="宋体" w:cs="宋体"/>
                <w:sz w:val="24"/>
              </w:rPr>
              <w:t>最高学历</w:t>
            </w:r>
          </w:p>
        </w:tc>
        <w:tc>
          <w:tcPr>
            <w:tcW w:w="1525" w:type="dxa"/>
            <w:noWrap w:val="0"/>
            <w:vAlign w:val="center"/>
          </w:tcPr>
          <w:p w14:paraId="294DDD7C">
            <w:pPr>
              <w:jc w:val="center"/>
              <w:rPr>
                <w:rFonts w:hint="eastAsia" w:ascii="宋体" w:hAnsi="宋体" w:eastAsia="宋体" w:cs="宋体"/>
                <w:sz w:val="24"/>
              </w:rPr>
            </w:pPr>
          </w:p>
        </w:tc>
      </w:tr>
      <w:tr w14:paraId="79E5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67" w:type="dxa"/>
            <w:noWrap w:val="0"/>
            <w:vAlign w:val="center"/>
          </w:tcPr>
          <w:p w14:paraId="280F1D6F">
            <w:pPr>
              <w:jc w:val="center"/>
              <w:rPr>
                <w:rFonts w:hint="eastAsia" w:ascii="宋体" w:hAnsi="宋体" w:eastAsia="宋体" w:cs="宋体"/>
                <w:sz w:val="24"/>
              </w:rPr>
            </w:pPr>
            <w:r>
              <w:rPr>
                <w:rFonts w:hint="eastAsia" w:ascii="宋体" w:hAnsi="宋体" w:eastAsia="宋体" w:cs="宋体"/>
                <w:sz w:val="24"/>
              </w:rPr>
              <w:t>职称</w:t>
            </w:r>
          </w:p>
        </w:tc>
        <w:tc>
          <w:tcPr>
            <w:tcW w:w="1192" w:type="dxa"/>
            <w:noWrap w:val="0"/>
            <w:vAlign w:val="center"/>
          </w:tcPr>
          <w:p w14:paraId="65B22597">
            <w:pPr>
              <w:jc w:val="center"/>
              <w:rPr>
                <w:rFonts w:hint="eastAsia" w:ascii="宋体" w:hAnsi="宋体" w:eastAsia="宋体" w:cs="宋体"/>
                <w:sz w:val="24"/>
              </w:rPr>
            </w:pPr>
          </w:p>
        </w:tc>
        <w:tc>
          <w:tcPr>
            <w:tcW w:w="1396" w:type="dxa"/>
            <w:noWrap w:val="0"/>
            <w:vAlign w:val="center"/>
          </w:tcPr>
          <w:p w14:paraId="3C817662">
            <w:pPr>
              <w:ind w:left="0" w:leftChars="0" w:firstLine="0" w:firstLineChars="0"/>
              <w:jc w:val="both"/>
              <w:rPr>
                <w:rFonts w:hint="eastAsia" w:ascii="宋体" w:hAnsi="宋体" w:eastAsia="宋体" w:cs="宋体"/>
                <w:sz w:val="24"/>
              </w:rPr>
            </w:pPr>
            <w:r>
              <w:rPr>
                <w:rFonts w:hint="eastAsia" w:ascii="宋体" w:hAnsi="宋体" w:eastAsia="宋体" w:cs="宋体"/>
                <w:sz w:val="24"/>
              </w:rPr>
              <w:t>执业资格</w:t>
            </w:r>
          </w:p>
        </w:tc>
        <w:tc>
          <w:tcPr>
            <w:tcW w:w="1539" w:type="dxa"/>
            <w:noWrap w:val="0"/>
            <w:vAlign w:val="center"/>
          </w:tcPr>
          <w:p w14:paraId="29CBA18D">
            <w:pPr>
              <w:jc w:val="center"/>
              <w:rPr>
                <w:rFonts w:hint="eastAsia" w:ascii="宋体" w:hAnsi="宋体" w:eastAsia="宋体" w:cs="宋体"/>
                <w:sz w:val="24"/>
              </w:rPr>
            </w:pPr>
          </w:p>
        </w:tc>
        <w:tc>
          <w:tcPr>
            <w:tcW w:w="1910" w:type="dxa"/>
            <w:noWrap w:val="0"/>
            <w:vAlign w:val="center"/>
          </w:tcPr>
          <w:p w14:paraId="3A369CC1">
            <w:pPr>
              <w:ind w:left="0" w:leftChars="0" w:firstLine="0" w:firstLineChars="0"/>
              <w:jc w:val="both"/>
              <w:rPr>
                <w:rFonts w:hint="eastAsia" w:ascii="宋体" w:hAnsi="宋体" w:eastAsia="宋体" w:cs="宋体"/>
                <w:sz w:val="24"/>
              </w:rPr>
            </w:pPr>
            <w:r>
              <w:rPr>
                <w:rFonts w:hint="eastAsia" w:ascii="宋体" w:hAnsi="宋体" w:eastAsia="宋体" w:cs="宋体"/>
                <w:sz w:val="24"/>
              </w:rPr>
              <w:t>拟在本合同任职</w:t>
            </w:r>
          </w:p>
        </w:tc>
        <w:tc>
          <w:tcPr>
            <w:tcW w:w="1525" w:type="dxa"/>
            <w:noWrap w:val="0"/>
            <w:vAlign w:val="center"/>
          </w:tcPr>
          <w:p w14:paraId="65EF0DC5">
            <w:pPr>
              <w:jc w:val="center"/>
              <w:rPr>
                <w:rFonts w:hint="eastAsia" w:ascii="宋体" w:hAnsi="宋体" w:eastAsia="宋体" w:cs="宋体"/>
                <w:sz w:val="24"/>
              </w:rPr>
            </w:pPr>
          </w:p>
        </w:tc>
      </w:tr>
      <w:tr w14:paraId="0DBB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367" w:type="dxa"/>
            <w:noWrap w:val="0"/>
            <w:vAlign w:val="center"/>
          </w:tcPr>
          <w:p w14:paraId="5BBF7087">
            <w:pPr>
              <w:ind w:left="0" w:leftChars="0" w:firstLine="0" w:firstLineChars="0"/>
              <w:jc w:val="both"/>
              <w:rPr>
                <w:rFonts w:hint="eastAsia" w:ascii="宋体" w:hAnsi="宋体" w:eastAsia="宋体" w:cs="宋体"/>
                <w:sz w:val="24"/>
              </w:rPr>
            </w:pPr>
            <w:r>
              <w:rPr>
                <w:rFonts w:hint="eastAsia" w:ascii="宋体" w:hAnsi="宋体" w:eastAsia="宋体" w:cs="宋体"/>
                <w:sz w:val="24"/>
              </w:rPr>
              <w:t>毕业学校</w:t>
            </w:r>
          </w:p>
        </w:tc>
        <w:tc>
          <w:tcPr>
            <w:tcW w:w="7562" w:type="dxa"/>
            <w:gridSpan w:val="5"/>
            <w:noWrap w:val="0"/>
            <w:vAlign w:val="center"/>
          </w:tcPr>
          <w:p w14:paraId="01B69C9E">
            <w:pPr>
              <w:ind w:firstLine="1440" w:firstLineChars="600"/>
              <w:rPr>
                <w:rFonts w:hint="eastAsia" w:ascii="宋体" w:hAnsi="宋体" w:eastAsia="宋体" w:cs="宋体"/>
                <w:sz w:val="24"/>
              </w:rPr>
            </w:pPr>
            <w:r>
              <w:rPr>
                <w:rFonts w:hint="eastAsia" w:ascii="宋体" w:hAnsi="宋体" w:eastAsia="宋体" w:cs="宋体"/>
                <w:sz w:val="24"/>
              </w:rPr>
              <w:t>年毕业于             学校                专业</w:t>
            </w:r>
          </w:p>
        </w:tc>
      </w:tr>
      <w:tr w14:paraId="019F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929" w:type="dxa"/>
            <w:gridSpan w:val="6"/>
            <w:noWrap w:val="0"/>
            <w:vAlign w:val="center"/>
          </w:tcPr>
          <w:p w14:paraId="4915D0E6">
            <w:pPr>
              <w:ind w:firstLine="480" w:firstLineChars="200"/>
              <w:jc w:val="center"/>
              <w:rPr>
                <w:rFonts w:hint="eastAsia" w:ascii="宋体" w:hAnsi="宋体" w:eastAsia="宋体" w:cs="宋体"/>
                <w:sz w:val="24"/>
              </w:rPr>
            </w:pPr>
            <w:r>
              <w:rPr>
                <w:rFonts w:hint="eastAsia" w:ascii="宋体" w:hAnsi="宋体" w:eastAsia="宋体" w:cs="宋体"/>
                <w:sz w:val="24"/>
              </w:rPr>
              <w:t>主要工作经历</w:t>
            </w:r>
          </w:p>
        </w:tc>
      </w:tr>
      <w:tr w14:paraId="7666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367" w:type="dxa"/>
            <w:noWrap w:val="0"/>
            <w:vAlign w:val="center"/>
          </w:tcPr>
          <w:p w14:paraId="6E79CA4D">
            <w:pPr>
              <w:jc w:val="center"/>
              <w:rPr>
                <w:rFonts w:hint="eastAsia" w:ascii="宋体" w:hAnsi="宋体" w:eastAsia="宋体" w:cs="宋体"/>
                <w:sz w:val="24"/>
              </w:rPr>
            </w:pPr>
            <w:r>
              <w:rPr>
                <w:rFonts w:hint="eastAsia" w:ascii="宋体" w:hAnsi="宋体" w:eastAsia="宋体" w:cs="宋体"/>
                <w:sz w:val="24"/>
              </w:rPr>
              <w:t>时间</w:t>
            </w:r>
          </w:p>
        </w:tc>
        <w:tc>
          <w:tcPr>
            <w:tcW w:w="2588" w:type="dxa"/>
            <w:gridSpan w:val="2"/>
            <w:noWrap w:val="0"/>
            <w:vAlign w:val="center"/>
          </w:tcPr>
          <w:p w14:paraId="002121D2">
            <w:pPr>
              <w:ind w:left="0" w:leftChars="0" w:firstLine="0" w:firstLineChars="0"/>
              <w:jc w:val="both"/>
              <w:rPr>
                <w:rFonts w:hint="eastAsia" w:ascii="宋体" w:hAnsi="宋体" w:eastAsia="宋体" w:cs="宋体"/>
                <w:sz w:val="24"/>
              </w:rPr>
            </w:pPr>
            <w:r>
              <w:rPr>
                <w:rFonts w:hint="eastAsia" w:ascii="宋体" w:hAnsi="宋体" w:eastAsia="宋体" w:cs="宋体"/>
                <w:sz w:val="24"/>
              </w:rPr>
              <w:t>参加过的类似项目</w:t>
            </w:r>
          </w:p>
        </w:tc>
        <w:tc>
          <w:tcPr>
            <w:tcW w:w="1539" w:type="dxa"/>
            <w:noWrap w:val="0"/>
            <w:vAlign w:val="center"/>
          </w:tcPr>
          <w:p w14:paraId="7F15E5B3">
            <w:pPr>
              <w:ind w:left="0" w:leftChars="0" w:firstLine="0" w:firstLineChars="0"/>
              <w:jc w:val="both"/>
              <w:rPr>
                <w:rFonts w:hint="eastAsia" w:ascii="宋体" w:hAnsi="宋体" w:eastAsia="宋体" w:cs="宋体"/>
                <w:sz w:val="24"/>
              </w:rPr>
            </w:pPr>
            <w:r>
              <w:rPr>
                <w:rFonts w:hint="eastAsia" w:ascii="宋体" w:hAnsi="宋体" w:eastAsia="宋体" w:cs="宋体"/>
                <w:sz w:val="24"/>
              </w:rPr>
              <w:t>担任职务</w:t>
            </w:r>
          </w:p>
        </w:tc>
        <w:tc>
          <w:tcPr>
            <w:tcW w:w="3435" w:type="dxa"/>
            <w:gridSpan w:val="2"/>
            <w:noWrap w:val="0"/>
            <w:vAlign w:val="center"/>
          </w:tcPr>
          <w:p w14:paraId="74E6E1B4">
            <w:pPr>
              <w:jc w:val="center"/>
              <w:rPr>
                <w:rFonts w:hint="eastAsia" w:ascii="宋体" w:hAnsi="宋体" w:eastAsia="宋体" w:cs="宋体"/>
                <w:sz w:val="24"/>
              </w:rPr>
            </w:pPr>
            <w:r>
              <w:rPr>
                <w:rFonts w:hint="eastAsia" w:ascii="宋体" w:hAnsi="宋体" w:eastAsia="宋体" w:cs="宋体"/>
                <w:sz w:val="24"/>
              </w:rPr>
              <w:t>发包人及联系电话</w:t>
            </w:r>
          </w:p>
        </w:tc>
      </w:tr>
      <w:tr w14:paraId="2D95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67" w:type="dxa"/>
            <w:noWrap w:val="0"/>
            <w:vAlign w:val="top"/>
          </w:tcPr>
          <w:p w14:paraId="206E591C">
            <w:pPr>
              <w:rPr>
                <w:rFonts w:hint="eastAsia" w:ascii="宋体" w:hAnsi="宋体" w:eastAsia="宋体" w:cs="宋体"/>
                <w:sz w:val="24"/>
              </w:rPr>
            </w:pPr>
          </w:p>
        </w:tc>
        <w:tc>
          <w:tcPr>
            <w:tcW w:w="2588" w:type="dxa"/>
            <w:gridSpan w:val="2"/>
            <w:noWrap w:val="0"/>
            <w:vAlign w:val="top"/>
          </w:tcPr>
          <w:p w14:paraId="0C87D5FB">
            <w:pPr>
              <w:rPr>
                <w:rFonts w:hint="eastAsia" w:ascii="宋体" w:hAnsi="宋体" w:eastAsia="宋体" w:cs="宋体"/>
                <w:sz w:val="24"/>
              </w:rPr>
            </w:pPr>
          </w:p>
        </w:tc>
        <w:tc>
          <w:tcPr>
            <w:tcW w:w="1539" w:type="dxa"/>
            <w:noWrap w:val="0"/>
            <w:vAlign w:val="top"/>
          </w:tcPr>
          <w:p w14:paraId="015507A5">
            <w:pPr>
              <w:rPr>
                <w:rFonts w:hint="eastAsia" w:ascii="宋体" w:hAnsi="宋体" w:eastAsia="宋体" w:cs="宋体"/>
                <w:sz w:val="24"/>
              </w:rPr>
            </w:pPr>
          </w:p>
        </w:tc>
        <w:tc>
          <w:tcPr>
            <w:tcW w:w="3435" w:type="dxa"/>
            <w:gridSpan w:val="2"/>
            <w:noWrap w:val="0"/>
            <w:vAlign w:val="top"/>
          </w:tcPr>
          <w:p w14:paraId="55F6EC7A">
            <w:pPr>
              <w:rPr>
                <w:rFonts w:hint="eastAsia" w:ascii="宋体" w:hAnsi="宋体" w:eastAsia="宋体" w:cs="宋体"/>
                <w:sz w:val="24"/>
              </w:rPr>
            </w:pPr>
          </w:p>
        </w:tc>
      </w:tr>
      <w:tr w14:paraId="7995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367" w:type="dxa"/>
            <w:noWrap w:val="0"/>
            <w:vAlign w:val="top"/>
          </w:tcPr>
          <w:p w14:paraId="615E7F7C">
            <w:pPr>
              <w:rPr>
                <w:rFonts w:hint="eastAsia" w:ascii="宋体" w:hAnsi="宋体" w:eastAsia="宋体" w:cs="宋体"/>
                <w:sz w:val="24"/>
              </w:rPr>
            </w:pPr>
          </w:p>
        </w:tc>
        <w:tc>
          <w:tcPr>
            <w:tcW w:w="2588" w:type="dxa"/>
            <w:gridSpan w:val="2"/>
            <w:noWrap w:val="0"/>
            <w:vAlign w:val="top"/>
          </w:tcPr>
          <w:p w14:paraId="354E0AA4">
            <w:pPr>
              <w:rPr>
                <w:rFonts w:hint="eastAsia" w:ascii="宋体" w:hAnsi="宋体" w:eastAsia="宋体" w:cs="宋体"/>
                <w:sz w:val="24"/>
              </w:rPr>
            </w:pPr>
          </w:p>
        </w:tc>
        <w:tc>
          <w:tcPr>
            <w:tcW w:w="1539" w:type="dxa"/>
            <w:noWrap w:val="0"/>
            <w:vAlign w:val="top"/>
          </w:tcPr>
          <w:p w14:paraId="4F4D2FD3">
            <w:pPr>
              <w:rPr>
                <w:rFonts w:hint="eastAsia" w:ascii="宋体" w:hAnsi="宋体" w:eastAsia="宋体" w:cs="宋体"/>
                <w:sz w:val="24"/>
              </w:rPr>
            </w:pPr>
          </w:p>
        </w:tc>
        <w:tc>
          <w:tcPr>
            <w:tcW w:w="3435" w:type="dxa"/>
            <w:gridSpan w:val="2"/>
            <w:noWrap w:val="0"/>
            <w:vAlign w:val="top"/>
          </w:tcPr>
          <w:p w14:paraId="3DEAB16E">
            <w:pPr>
              <w:rPr>
                <w:rFonts w:hint="eastAsia" w:ascii="宋体" w:hAnsi="宋体" w:eastAsia="宋体" w:cs="宋体"/>
                <w:sz w:val="24"/>
              </w:rPr>
            </w:pPr>
          </w:p>
        </w:tc>
      </w:tr>
      <w:tr w14:paraId="3C0D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367" w:type="dxa"/>
            <w:noWrap w:val="0"/>
            <w:vAlign w:val="top"/>
          </w:tcPr>
          <w:p w14:paraId="3F6CC4E8">
            <w:pPr>
              <w:rPr>
                <w:rFonts w:hint="eastAsia" w:ascii="宋体" w:hAnsi="宋体" w:eastAsia="宋体" w:cs="宋体"/>
                <w:sz w:val="24"/>
              </w:rPr>
            </w:pPr>
          </w:p>
        </w:tc>
        <w:tc>
          <w:tcPr>
            <w:tcW w:w="2588" w:type="dxa"/>
            <w:gridSpan w:val="2"/>
            <w:noWrap w:val="0"/>
            <w:vAlign w:val="top"/>
          </w:tcPr>
          <w:p w14:paraId="3BF28DC3">
            <w:pPr>
              <w:rPr>
                <w:rFonts w:hint="eastAsia" w:ascii="宋体" w:hAnsi="宋体" w:eastAsia="宋体" w:cs="宋体"/>
                <w:sz w:val="24"/>
              </w:rPr>
            </w:pPr>
          </w:p>
        </w:tc>
        <w:tc>
          <w:tcPr>
            <w:tcW w:w="1539" w:type="dxa"/>
            <w:noWrap w:val="0"/>
            <w:vAlign w:val="top"/>
          </w:tcPr>
          <w:p w14:paraId="1B35B91A">
            <w:pPr>
              <w:rPr>
                <w:rFonts w:hint="eastAsia" w:ascii="宋体" w:hAnsi="宋体" w:eastAsia="宋体" w:cs="宋体"/>
                <w:sz w:val="24"/>
              </w:rPr>
            </w:pPr>
          </w:p>
        </w:tc>
        <w:tc>
          <w:tcPr>
            <w:tcW w:w="3435" w:type="dxa"/>
            <w:gridSpan w:val="2"/>
            <w:noWrap w:val="0"/>
            <w:vAlign w:val="top"/>
          </w:tcPr>
          <w:p w14:paraId="7C58E8BA">
            <w:pPr>
              <w:rPr>
                <w:rFonts w:hint="eastAsia" w:ascii="宋体" w:hAnsi="宋体" w:eastAsia="宋体" w:cs="宋体"/>
                <w:sz w:val="24"/>
              </w:rPr>
            </w:pPr>
          </w:p>
        </w:tc>
      </w:tr>
      <w:tr w14:paraId="1652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67" w:type="dxa"/>
            <w:noWrap w:val="0"/>
            <w:vAlign w:val="top"/>
          </w:tcPr>
          <w:p w14:paraId="6B698295">
            <w:pPr>
              <w:rPr>
                <w:rFonts w:hint="eastAsia" w:ascii="宋体" w:hAnsi="宋体" w:eastAsia="宋体" w:cs="宋体"/>
                <w:sz w:val="24"/>
              </w:rPr>
            </w:pPr>
          </w:p>
        </w:tc>
        <w:tc>
          <w:tcPr>
            <w:tcW w:w="2588" w:type="dxa"/>
            <w:gridSpan w:val="2"/>
            <w:noWrap w:val="0"/>
            <w:vAlign w:val="top"/>
          </w:tcPr>
          <w:p w14:paraId="5A268CC0">
            <w:pPr>
              <w:rPr>
                <w:rFonts w:hint="eastAsia" w:ascii="宋体" w:hAnsi="宋体" w:eastAsia="宋体" w:cs="宋体"/>
                <w:sz w:val="24"/>
              </w:rPr>
            </w:pPr>
          </w:p>
        </w:tc>
        <w:tc>
          <w:tcPr>
            <w:tcW w:w="1539" w:type="dxa"/>
            <w:noWrap w:val="0"/>
            <w:vAlign w:val="top"/>
          </w:tcPr>
          <w:p w14:paraId="53917B12">
            <w:pPr>
              <w:rPr>
                <w:rFonts w:hint="eastAsia" w:ascii="宋体" w:hAnsi="宋体" w:eastAsia="宋体" w:cs="宋体"/>
                <w:sz w:val="24"/>
              </w:rPr>
            </w:pPr>
          </w:p>
        </w:tc>
        <w:tc>
          <w:tcPr>
            <w:tcW w:w="3435" w:type="dxa"/>
            <w:gridSpan w:val="2"/>
            <w:noWrap w:val="0"/>
            <w:vAlign w:val="top"/>
          </w:tcPr>
          <w:p w14:paraId="5818E3A0">
            <w:pPr>
              <w:rPr>
                <w:rFonts w:hint="eastAsia" w:ascii="宋体" w:hAnsi="宋体" w:eastAsia="宋体" w:cs="宋体"/>
                <w:sz w:val="24"/>
              </w:rPr>
            </w:pPr>
          </w:p>
        </w:tc>
      </w:tr>
      <w:tr w14:paraId="4712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67" w:type="dxa"/>
            <w:noWrap w:val="0"/>
            <w:vAlign w:val="top"/>
          </w:tcPr>
          <w:p w14:paraId="73B14115">
            <w:pPr>
              <w:rPr>
                <w:rFonts w:hint="eastAsia" w:ascii="宋体" w:hAnsi="宋体" w:eastAsia="宋体" w:cs="宋体"/>
                <w:sz w:val="24"/>
              </w:rPr>
            </w:pPr>
          </w:p>
        </w:tc>
        <w:tc>
          <w:tcPr>
            <w:tcW w:w="2588" w:type="dxa"/>
            <w:gridSpan w:val="2"/>
            <w:noWrap w:val="0"/>
            <w:vAlign w:val="top"/>
          </w:tcPr>
          <w:p w14:paraId="29A63042">
            <w:pPr>
              <w:rPr>
                <w:rFonts w:hint="eastAsia" w:ascii="宋体" w:hAnsi="宋体" w:eastAsia="宋体" w:cs="宋体"/>
                <w:sz w:val="24"/>
              </w:rPr>
            </w:pPr>
          </w:p>
        </w:tc>
        <w:tc>
          <w:tcPr>
            <w:tcW w:w="1539" w:type="dxa"/>
            <w:noWrap w:val="0"/>
            <w:vAlign w:val="top"/>
          </w:tcPr>
          <w:p w14:paraId="3AECEC57">
            <w:pPr>
              <w:rPr>
                <w:rFonts w:hint="eastAsia" w:ascii="宋体" w:hAnsi="宋体" w:eastAsia="宋体" w:cs="宋体"/>
                <w:sz w:val="24"/>
              </w:rPr>
            </w:pPr>
          </w:p>
        </w:tc>
        <w:tc>
          <w:tcPr>
            <w:tcW w:w="3435" w:type="dxa"/>
            <w:gridSpan w:val="2"/>
            <w:noWrap w:val="0"/>
            <w:vAlign w:val="top"/>
          </w:tcPr>
          <w:p w14:paraId="0818EC12">
            <w:pPr>
              <w:rPr>
                <w:rFonts w:hint="eastAsia" w:ascii="宋体" w:hAnsi="宋体" w:eastAsia="宋体" w:cs="宋体"/>
                <w:sz w:val="24"/>
              </w:rPr>
            </w:pPr>
          </w:p>
        </w:tc>
      </w:tr>
      <w:tr w14:paraId="447D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67" w:type="dxa"/>
            <w:noWrap w:val="0"/>
            <w:vAlign w:val="top"/>
          </w:tcPr>
          <w:p w14:paraId="36F5CFE0">
            <w:pPr>
              <w:rPr>
                <w:rFonts w:hint="eastAsia" w:ascii="宋体" w:hAnsi="宋体" w:eastAsia="宋体" w:cs="宋体"/>
                <w:sz w:val="24"/>
              </w:rPr>
            </w:pPr>
          </w:p>
        </w:tc>
        <w:tc>
          <w:tcPr>
            <w:tcW w:w="2588" w:type="dxa"/>
            <w:gridSpan w:val="2"/>
            <w:noWrap w:val="0"/>
            <w:vAlign w:val="top"/>
          </w:tcPr>
          <w:p w14:paraId="39F2687E">
            <w:pPr>
              <w:rPr>
                <w:rFonts w:hint="eastAsia" w:ascii="宋体" w:hAnsi="宋体" w:eastAsia="宋体" w:cs="宋体"/>
                <w:sz w:val="24"/>
              </w:rPr>
            </w:pPr>
          </w:p>
        </w:tc>
        <w:tc>
          <w:tcPr>
            <w:tcW w:w="1539" w:type="dxa"/>
            <w:noWrap w:val="0"/>
            <w:vAlign w:val="top"/>
          </w:tcPr>
          <w:p w14:paraId="14A1F86F">
            <w:pPr>
              <w:rPr>
                <w:rFonts w:hint="eastAsia" w:ascii="宋体" w:hAnsi="宋体" w:eastAsia="宋体" w:cs="宋体"/>
                <w:sz w:val="24"/>
              </w:rPr>
            </w:pPr>
          </w:p>
        </w:tc>
        <w:tc>
          <w:tcPr>
            <w:tcW w:w="3435" w:type="dxa"/>
            <w:gridSpan w:val="2"/>
            <w:noWrap w:val="0"/>
            <w:vAlign w:val="top"/>
          </w:tcPr>
          <w:p w14:paraId="25FF4368">
            <w:pPr>
              <w:rPr>
                <w:rFonts w:hint="eastAsia" w:ascii="宋体" w:hAnsi="宋体" w:eastAsia="宋体" w:cs="宋体"/>
                <w:sz w:val="24"/>
              </w:rPr>
            </w:pPr>
          </w:p>
        </w:tc>
      </w:tr>
      <w:tr w14:paraId="4D35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367" w:type="dxa"/>
            <w:noWrap w:val="0"/>
            <w:vAlign w:val="top"/>
          </w:tcPr>
          <w:p w14:paraId="34C0AB2F">
            <w:pPr>
              <w:rPr>
                <w:rFonts w:hint="eastAsia" w:ascii="宋体" w:hAnsi="宋体" w:eastAsia="宋体" w:cs="宋体"/>
                <w:sz w:val="24"/>
              </w:rPr>
            </w:pPr>
          </w:p>
        </w:tc>
        <w:tc>
          <w:tcPr>
            <w:tcW w:w="2588" w:type="dxa"/>
            <w:gridSpan w:val="2"/>
            <w:noWrap w:val="0"/>
            <w:vAlign w:val="top"/>
          </w:tcPr>
          <w:p w14:paraId="3076E3CF">
            <w:pPr>
              <w:rPr>
                <w:rFonts w:hint="eastAsia" w:ascii="宋体" w:hAnsi="宋体" w:eastAsia="宋体" w:cs="宋体"/>
                <w:sz w:val="24"/>
              </w:rPr>
            </w:pPr>
          </w:p>
        </w:tc>
        <w:tc>
          <w:tcPr>
            <w:tcW w:w="1539" w:type="dxa"/>
            <w:noWrap w:val="0"/>
            <w:vAlign w:val="top"/>
          </w:tcPr>
          <w:p w14:paraId="5CFAF7B9">
            <w:pPr>
              <w:rPr>
                <w:rFonts w:hint="eastAsia" w:ascii="宋体" w:hAnsi="宋体" w:eastAsia="宋体" w:cs="宋体"/>
                <w:sz w:val="24"/>
              </w:rPr>
            </w:pPr>
          </w:p>
        </w:tc>
        <w:tc>
          <w:tcPr>
            <w:tcW w:w="3435" w:type="dxa"/>
            <w:gridSpan w:val="2"/>
            <w:noWrap w:val="0"/>
            <w:vAlign w:val="top"/>
          </w:tcPr>
          <w:p w14:paraId="463ED7F5">
            <w:pPr>
              <w:rPr>
                <w:rFonts w:hint="eastAsia" w:ascii="宋体" w:hAnsi="宋体" w:eastAsia="宋体" w:cs="宋体"/>
                <w:sz w:val="24"/>
              </w:rPr>
            </w:pPr>
          </w:p>
        </w:tc>
      </w:tr>
    </w:tbl>
    <w:p w14:paraId="4238EFE6">
      <w:pPr>
        <w:spacing w:line="500" w:lineRule="exact"/>
        <w:jc w:val="center"/>
        <w:rPr>
          <w:rFonts w:hint="eastAsia" w:ascii="黑体" w:hAnsi="黑体" w:eastAsia="黑体" w:cs="黑体"/>
          <w:b/>
          <w:bCs/>
          <w:sz w:val="24"/>
        </w:rPr>
      </w:pPr>
    </w:p>
    <w:p w14:paraId="3B935D3A">
      <w:pPr>
        <w:pStyle w:val="24"/>
        <w:rPr>
          <w:rFonts w:hint="eastAsia" w:ascii="黑体" w:hAnsi="黑体" w:eastAsia="黑体" w:cs="黑体"/>
        </w:rPr>
      </w:pPr>
    </w:p>
    <w:p w14:paraId="5171E4B2">
      <w:pPr>
        <w:spacing w:line="400" w:lineRule="exact"/>
        <w:rPr>
          <w:rFonts w:hint="eastAsia" w:ascii="黑体" w:hAnsi="黑体" w:eastAsia="黑体" w:cs="黑体"/>
          <w:sz w:val="24"/>
        </w:rPr>
      </w:pPr>
      <w:r>
        <w:rPr>
          <w:rFonts w:hint="eastAsia" w:ascii="黑体" w:hAnsi="黑体" w:eastAsia="黑体" w:cs="黑体"/>
          <w:sz w:val="24"/>
        </w:rPr>
        <w:t xml:space="preserve">                             </w:t>
      </w:r>
    </w:p>
    <w:p w14:paraId="04C0A5A2">
      <w:pPr>
        <w:spacing w:line="500" w:lineRule="exact"/>
        <w:jc w:val="center"/>
        <w:outlineLvl w:val="2"/>
        <w:rPr>
          <w:rFonts w:hint="eastAsia" w:ascii="黑体" w:hAnsi="黑体" w:eastAsia="黑体" w:cs="黑体"/>
          <w:b/>
          <w:sz w:val="28"/>
          <w:szCs w:val="28"/>
        </w:rPr>
        <w:sectPr>
          <w:pgSz w:w="11906" w:h="16838"/>
          <w:pgMar w:top="1588" w:right="1701" w:bottom="1418" w:left="1701"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黑体" w:hAnsi="黑体" w:eastAsia="黑体" w:cs="黑体"/>
          <w:sz w:val="24"/>
        </w:rPr>
        <w:br w:type="page"/>
      </w:r>
      <w:bookmarkStart w:id="345" w:name="_Toc24686"/>
      <w:bookmarkStart w:id="346" w:name="_Toc20725"/>
      <w:bookmarkStart w:id="347" w:name="_Toc416260012"/>
      <w:bookmarkStart w:id="348" w:name="_Toc9059"/>
      <w:bookmarkStart w:id="349" w:name="_Toc22586"/>
      <w:bookmarkStart w:id="350" w:name="_Toc19069"/>
      <w:bookmarkStart w:id="351" w:name="_Toc20711"/>
    </w:p>
    <w:bookmarkEnd w:id="345"/>
    <w:bookmarkEnd w:id="346"/>
    <w:bookmarkEnd w:id="347"/>
    <w:bookmarkEnd w:id="348"/>
    <w:bookmarkEnd w:id="349"/>
    <w:bookmarkEnd w:id="350"/>
    <w:bookmarkEnd w:id="351"/>
    <w:p w14:paraId="4F4EBC30">
      <w:pPr>
        <w:bidi w:val="0"/>
        <w:spacing w:line="360" w:lineRule="auto"/>
        <w:jc w:val="center"/>
        <w:outlineLvl w:val="1"/>
        <w:rPr>
          <w:rFonts w:hint="eastAsia" w:ascii="宋体" w:hAnsi="宋体" w:eastAsia="宋体" w:cs="宋体"/>
          <w:b/>
          <w:bCs/>
          <w:color w:val="000000"/>
          <w:sz w:val="28"/>
          <w:szCs w:val="28"/>
          <w:lang w:eastAsia="zh-CN"/>
        </w:rPr>
      </w:pPr>
      <w:bookmarkStart w:id="352" w:name="_Toc30177"/>
      <w:r>
        <w:rPr>
          <w:rFonts w:hint="eastAsia" w:ascii="宋体" w:hAnsi="宋体" w:eastAsia="宋体" w:cs="宋体"/>
          <w:b/>
          <w:bCs/>
          <w:color w:val="000000"/>
          <w:sz w:val="28"/>
          <w:szCs w:val="28"/>
          <w:lang w:eastAsia="zh-CN"/>
        </w:rPr>
        <w:t>七、服务方案</w:t>
      </w:r>
      <w:bookmarkEnd w:id="352"/>
    </w:p>
    <w:p w14:paraId="0C304197">
      <w:pPr>
        <w:bidi w:val="0"/>
        <w:spacing w:line="360" w:lineRule="auto"/>
        <w:jc w:val="both"/>
        <w:outlineLvl w:val="1"/>
        <w:rPr>
          <w:rFonts w:hint="eastAsia" w:ascii="宋体" w:hAnsi="宋体" w:eastAsia="宋体" w:cs="宋体"/>
          <w:b/>
          <w:bCs/>
          <w:color w:val="000000"/>
          <w:sz w:val="28"/>
          <w:szCs w:val="28"/>
          <w:lang w:val="en-US" w:eastAsia="zh-CN"/>
        </w:rPr>
      </w:pPr>
    </w:p>
    <w:p w14:paraId="586D2126">
      <w:pPr>
        <w:bidi w:val="0"/>
        <w:spacing w:line="360" w:lineRule="auto"/>
        <w:jc w:val="both"/>
        <w:outlineLvl w:val="1"/>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包含但不仅限于以下内容：</w:t>
      </w:r>
    </w:p>
    <w:p w14:paraId="19E37B6C">
      <w:pPr>
        <w:bidi w:val="0"/>
        <w:spacing w:line="360" w:lineRule="auto"/>
        <w:ind w:left="0" w:leftChars="0" w:firstLine="1058" w:firstLineChars="441"/>
        <w:jc w:val="left"/>
        <w:outlineLvl w:val="1"/>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lang w:eastAsia="zh-CN"/>
        </w:rPr>
        <w:t>）机构设置与管理制度</w:t>
      </w:r>
    </w:p>
    <w:p w14:paraId="065813E6">
      <w:pPr>
        <w:bidi w:val="0"/>
        <w:spacing w:line="360" w:lineRule="auto"/>
        <w:ind w:left="0" w:leftChars="0" w:firstLine="1058" w:firstLineChars="441"/>
        <w:jc w:val="left"/>
        <w:outlineLvl w:val="1"/>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lang w:eastAsia="zh-CN"/>
        </w:rPr>
        <w:t>）项目工作流程和内部运作机制</w:t>
      </w:r>
    </w:p>
    <w:p w14:paraId="0B387C97">
      <w:pPr>
        <w:bidi w:val="0"/>
        <w:spacing w:line="360" w:lineRule="auto"/>
        <w:ind w:left="0" w:leftChars="0" w:firstLine="1058" w:firstLineChars="441"/>
        <w:jc w:val="left"/>
        <w:outlineLvl w:val="1"/>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lang w:eastAsia="zh-CN"/>
        </w:rPr>
        <w:t>）质量管理体系与措施</w:t>
      </w:r>
    </w:p>
    <w:p w14:paraId="3E610021">
      <w:pPr>
        <w:bidi w:val="0"/>
        <w:spacing w:line="360" w:lineRule="auto"/>
        <w:ind w:left="0" w:leftChars="0" w:firstLine="1058" w:firstLineChars="441"/>
        <w:jc w:val="left"/>
        <w:outlineLvl w:val="1"/>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lang w:eastAsia="zh-CN"/>
        </w:rPr>
        <w:t>）进度管理体系与措施</w:t>
      </w:r>
    </w:p>
    <w:p w14:paraId="1425A532">
      <w:pPr>
        <w:bidi w:val="0"/>
        <w:spacing w:line="360" w:lineRule="auto"/>
        <w:ind w:left="0" w:leftChars="0" w:firstLine="1058" w:firstLineChars="441"/>
        <w:jc w:val="left"/>
        <w:outlineLvl w:val="1"/>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lang w:eastAsia="zh-CN"/>
        </w:rPr>
        <w:t>）对各阶段的工作内容、工作重点、难点分析及对策</w:t>
      </w:r>
    </w:p>
    <w:p w14:paraId="7418EE8A">
      <w:pPr>
        <w:bidi w:val="0"/>
        <w:spacing w:line="360" w:lineRule="auto"/>
        <w:ind w:left="0" w:leftChars="0" w:firstLine="1058" w:firstLineChars="441"/>
        <w:jc w:val="left"/>
        <w:outlineLvl w:val="1"/>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w:t>
      </w:r>
      <w:r>
        <w:rPr>
          <w:rFonts w:hint="eastAsia" w:ascii="宋体" w:hAnsi="宋体" w:eastAsia="宋体" w:cs="宋体"/>
          <w:b w:val="0"/>
          <w:bCs w:val="0"/>
          <w:color w:val="000000"/>
          <w:sz w:val="24"/>
          <w:szCs w:val="24"/>
          <w:lang w:eastAsia="zh-CN"/>
        </w:rPr>
        <w:t>）针对项目的档案管理措施和方法</w:t>
      </w:r>
    </w:p>
    <w:p w14:paraId="33FFA483">
      <w:pPr>
        <w:bidi w:val="0"/>
        <w:spacing w:line="360" w:lineRule="auto"/>
        <w:ind w:left="0" w:leftChars="0" w:firstLine="1058" w:firstLineChars="441"/>
        <w:jc w:val="left"/>
        <w:outlineLvl w:val="1"/>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7</w:t>
      </w:r>
      <w:r>
        <w:rPr>
          <w:rFonts w:hint="eastAsia" w:ascii="宋体" w:hAnsi="宋体" w:eastAsia="宋体" w:cs="宋体"/>
          <w:b w:val="0"/>
          <w:bCs w:val="0"/>
          <w:color w:val="000000"/>
          <w:sz w:val="24"/>
          <w:szCs w:val="24"/>
          <w:lang w:eastAsia="zh-CN"/>
        </w:rPr>
        <w:t>）风险防范及保密保障措施</w:t>
      </w:r>
    </w:p>
    <w:p w14:paraId="70E494E2">
      <w:pPr>
        <w:bidi w:val="0"/>
        <w:spacing w:line="360" w:lineRule="auto"/>
        <w:ind w:left="0" w:leftChars="0" w:firstLine="1058" w:firstLineChars="441"/>
        <w:jc w:val="left"/>
        <w:outlineLvl w:val="1"/>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8</w:t>
      </w:r>
      <w:r>
        <w:rPr>
          <w:rFonts w:hint="eastAsia" w:ascii="宋体" w:hAnsi="宋体" w:eastAsia="宋体" w:cs="宋体"/>
          <w:b w:val="0"/>
          <w:bCs w:val="0"/>
          <w:color w:val="000000"/>
          <w:sz w:val="24"/>
          <w:szCs w:val="24"/>
          <w:lang w:eastAsia="zh-CN"/>
        </w:rPr>
        <w:t>）服务承诺</w:t>
      </w:r>
    </w:p>
    <w:p w14:paraId="66F8A187">
      <w:pPr>
        <w:bidi w:val="0"/>
        <w:spacing w:line="360" w:lineRule="auto"/>
        <w:jc w:val="center"/>
        <w:outlineLvl w:val="1"/>
        <w:rPr>
          <w:rFonts w:hint="eastAsia" w:ascii="宋体" w:hAnsi="宋体" w:eastAsia="宋体" w:cs="宋体"/>
          <w:b/>
          <w:bCs/>
          <w:color w:val="000000"/>
          <w:sz w:val="28"/>
          <w:szCs w:val="28"/>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color w:val="000000"/>
          <w:sz w:val="28"/>
          <w:szCs w:val="28"/>
          <w:lang w:eastAsia="zh-CN"/>
        </w:rPr>
        <w:t xml:space="preserve"> </w:t>
      </w:r>
    </w:p>
    <w:p w14:paraId="62EC8B66">
      <w:pPr>
        <w:bidi w:val="0"/>
        <w:spacing w:line="360" w:lineRule="auto"/>
        <w:jc w:val="center"/>
        <w:outlineLvl w:val="1"/>
        <w:rPr>
          <w:rFonts w:hint="eastAsia" w:ascii="宋体" w:hAnsi="宋体" w:eastAsia="宋体" w:cs="宋体"/>
          <w:color w:val="000000"/>
          <w:sz w:val="21"/>
          <w:szCs w:val="21"/>
          <w:lang w:eastAsia="zh-CN"/>
        </w:rPr>
      </w:pPr>
      <w:bookmarkStart w:id="353" w:name="_Toc30332"/>
      <w:r>
        <w:rPr>
          <w:rFonts w:hint="eastAsia" w:ascii="宋体" w:hAnsi="宋体" w:eastAsia="宋体" w:cs="宋体"/>
          <w:b/>
          <w:bCs/>
          <w:color w:val="000000"/>
          <w:sz w:val="28"/>
          <w:szCs w:val="28"/>
          <w:lang w:eastAsia="zh-CN"/>
        </w:rPr>
        <w:t>八、中小企业声明函（服务类）</w:t>
      </w:r>
      <w:bookmarkEnd w:id="340"/>
      <w:bookmarkEnd w:id="353"/>
    </w:p>
    <w:p w14:paraId="4BD524EA">
      <w:pPr>
        <w:pStyle w:val="24"/>
        <w:bidi w:val="0"/>
        <w:ind w:left="0" w:leftChars="0" w:firstLine="0" w:firstLineChars="0"/>
        <w:rPr>
          <w:rFonts w:hint="eastAsia" w:ascii="宋体" w:hAnsi="宋体" w:eastAsia="宋体" w:cs="宋体"/>
          <w:color w:val="000000"/>
          <w:sz w:val="21"/>
          <w:szCs w:val="21"/>
          <w:lang w:val="en-US" w:eastAsia="zh-CN"/>
        </w:rPr>
      </w:pPr>
    </w:p>
    <w:p w14:paraId="616D9076">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单位名称）的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项目名称）采</w:t>
      </w:r>
      <w:r>
        <w:rPr>
          <w:rFonts w:hint="eastAsia" w:ascii="宋体" w:hAnsi="宋体" w:eastAsia="宋体" w:cs="宋体"/>
          <w:sz w:val="24"/>
          <w:szCs w:val="24"/>
        </w:rPr>
        <w:t>购活动，</w:t>
      </w:r>
      <w:r>
        <w:rPr>
          <w:rFonts w:hint="eastAsia" w:ascii="宋体" w:hAnsi="宋体" w:eastAsia="宋体" w:cs="宋体"/>
          <w:b/>
          <w:bCs/>
          <w:sz w:val="24"/>
          <w:szCs w:val="24"/>
        </w:rPr>
        <w:t>服务全部由符合政策要求的中小企业承接</w:t>
      </w:r>
      <w:r>
        <w:rPr>
          <w:rFonts w:hint="eastAsia" w:ascii="宋体" w:hAnsi="宋体" w:eastAsia="宋体" w:cs="宋体"/>
          <w:sz w:val="24"/>
          <w:szCs w:val="24"/>
        </w:rPr>
        <w:t>。相关企业（含联合体中的中小企业、签订分包意向协议的中小企业）的具体情况如下：</w:t>
      </w:r>
    </w:p>
    <w:p w14:paraId="2800A6F0">
      <w:pPr>
        <w:keepNext w:val="0"/>
        <w:keepLines w:val="0"/>
        <w:pageBreakBefore w:val="0"/>
        <w:widowControl w:val="0"/>
        <w:numPr>
          <w:ilvl w:val="0"/>
          <w:numId w:val="10"/>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w:t>
      </w:r>
    </w:p>
    <w:p w14:paraId="684614AD">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lang w:val="zh-CN" w:eastAsia="zh-CN"/>
        </w:rPr>
      </w:pPr>
      <w:r>
        <w:rPr>
          <w:rFonts w:hint="eastAsia" w:ascii="宋体" w:hAnsi="宋体" w:eastAsia="宋体" w:cs="宋体"/>
          <w:sz w:val="24"/>
          <w:szCs w:val="24"/>
        </w:rPr>
        <w:t>承建（承接）企业为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14:paraId="5111ADFB">
      <w:pPr>
        <w:keepNext w:val="0"/>
        <w:keepLines w:val="0"/>
        <w:pageBreakBefore w:val="0"/>
        <w:widowControl w:val="0"/>
        <w:numPr>
          <w:ilvl w:val="0"/>
          <w:numId w:val="10"/>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lang w:val="zh-CN"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（采购文件中明确的所属行业）；承建（承接）企业为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14:paraId="65650737">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w:t>
      </w:r>
    </w:p>
    <w:p w14:paraId="1CD264DF">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34" w:firstLineChars="10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以上企业，不属于大企业的分支机构，不存在控股股东</w:t>
      </w:r>
      <w:r>
        <w:rPr>
          <w:rFonts w:hint="eastAsia" w:ascii="宋体" w:hAnsi="宋体" w:eastAsia="宋体" w:cs="宋体"/>
          <w:spacing w:val="-5"/>
          <w:sz w:val="24"/>
          <w:szCs w:val="24"/>
        </w:rPr>
        <w:t>为大企业的情形，也不存在与大企业的负责人为同一人的情形。</w:t>
      </w:r>
    </w:p>
    <w:p w14:paraId="283878AC">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02E64230">
      <w:pPr>
        <w:rPr>
          <w:rFonts w:hint="eastAsia"/>
        </w:rPr>
      </w:pPr>
    </w:p>
    <w:p w14:paraId="56BB4F6F">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企业名称（</w:t>
      </w:r>
      <w:r>
        <w:rPr>
          <w:rFonts w:hint="eastAsia" w:ascii="宋体" w:hAnsi="宋体" w:eastAsia="宋体" w:cs="宋体"/>
          <w:sz w:val="24"/>
          <w:lang w:eastAsia="zh-CN"/>
        </w:rPr>
        <w:t>电子签章</w:t>
      </w:r>
      <w:r>
        <w:rPr>
          <w:rFonts w:hint="eastAsia" w:ascii="宋体" w:hAnsi="宋体" w:eastAsia="宋体" w:cs="宋体"/>
          <w:sz w:val="24"/>
          <w:szCs w:val="24"/>
          <w:lang w:eastAsia="zh-CN"/>
        </w:rPr>
        <w:t>）：</w:t>
      </w:r>
    </w:p>
    <w:p w14:paraId="60DFB0B1">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期：</w:t>
      </w:r>
    </w:p>
    <w:p w14:paraId="4D479F7E">
      <w:pPr>
        <w:pStyle w:val="36"/>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4B8DBC21">
      <w:pPr>
        <w:pStyle w:val="36"/>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3DBAEF96">
      <w:pPr>
        <w:pStyle w:val="36"/>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76DC26F7">
      <w:pPr>
        <w:pStyle w:val="36"/>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4DFE65AB">
      <w:pPr>
        <w:pStyle w:val="36"/>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23DF422C">
      <w:pPr>
        <w:pStyle w:val="36"/>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396B3064">
      <w:pPr>
        <w:pStyle w:val="36"/>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r>
        <w:rPr>
          <w:rFonts w:hint="eastAsia" w:hAnsi="宋体" w:cs="宋体"/>
          <w:b/>
          <w:bCs/>
          <w:color w:val="000000"/>
          <w:kern w:val="2"/>
          <w:sz w:val="24"/>
          <w:szCs w:val="24"/>
          <w:lang w:val="en-US" w:eastAsia="zh-CN" w:bidi="ar-SA"/>
        </w:rPr>
        <w:t>注：</w:t>
      </w:r>
    </w:p>
    <w:p w14:paraId="2AFBAC1D">
      <w:pPr>
        <w:pStyle w:val="36"/>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1、从业人员、营业收入、资产总额填报上一年度数据，无上一年度数据的新成立企业可不填报。</w:t>
      </w:r>
    </w:p>
    <w:p w14:paraId="53226840">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供应商严格按照要求如实填写此函，提供声明函内容不实的，属于提供虚假材料谋取</w:t>
      </w:r>
      <w:r>
        <w:rPr>
          <w:rFonts w:hint="eastAsia" w:ascii="宋体" w:hAnsi="宋体" w:eastAsia="宋体" w:cs="宋体"/>
          <w:b/>
          <w:bCs/>
          <w:color w:val="000000"/>
          <w:sz w:val="24"/>
          <w:szCs w:val="24"/>
          <w:lang w:eastAsia="zh-CN"/>
        </w:rPr>
        <w:t>入围</w:t>
      </w:r>
      <w:r>
        <w:rPr>
          <w:rFonts w:hint="eastAsia" w:ascii="宋体" w:hAnsi="宋体" w:eastAsia="宋体" w:cs="宋体"/>
          <w:b/>
          <w:bCs/>
          <w:color w:val="000000"/>
          <w:sz w:val="24"/>
          <w:szCs w:val="24"/>
        </w:rPr>
        <w:t>，依照《中华人民共和国政府采购法》等国家有关法规规定追究相应责任。</w:t>
      </w:r>
    </w:p>
    <w:p w14:paraId="20373B0C">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在政府采购活动中，供应商提供的货物、工程或者服务符合下列情形的，享受本办法规定的中小企业扶持政策：</w:t>
      </w:r>
    </w:p>
    <w:p w14:paraId="2604CC54">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（一）在货物采购项目中，货物由中小企业制造，即货物由中小企业生产且使用该中小企业商号或者注册商标；</w:t>
      </w:r>
    </w:p>
    <w:p w14:paraId="54313011">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（二）在工程采购项目中，工程由中小企业承建，即工程施工单位为中小企业；</w:t>
      </w:r>
    </w:p>
    <w:p w14:paraId="441D2520">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（三）在服务采购项目中，服务由中小企业承接，即提供服务的人员为中小企业依照《中华人民共和国劳动合同法》订立劳动合同的从业人员。</w:t>
      </w:r>
    </w:p>
    <w:p w14:paraId="750258F2">
      <w:pPr>
        <w:pStyle w:val="6"/>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在货物采购项目中，供应商提供的货物既有中小企业制造货物，也有大型企业制造货物的，不享受本办法规定的中小企业扶持政策。</w:t>
      </w:r>
    </w:p>
    <w:p w14:paraId="6255785B">
      <w:pPr>
        <w:pStyle w:val="6"/>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宋体" w:hAnsi="宋体" w:eastAsia="宋体" w:cs="宋体"/>
          <w:b/>
          <w:bCs/>
          <w:color w:val="000000"/>
          <w:sz w:val="24"/>
          <w:szCs w:val="24"/>
        </w:rPr>
        <w:sectPr>
          <w:pgSz w:w="11906" w:h="16838"/>
          <w:pgMar w:top="1440" w:right="1800" w:bottom="1440" w:left="1800" w:header="851" w:footer="992" w:gutter="0"/>
          <w:cols w:space="425" w:num="1"/>
          <w:docGrid w:type="lines" w:linePitch="312" w:charSpace="0"/>
        </w:sectPr>
      </w:pPr>
      <w:bookmarkStart w:id="354" w:name="_Toc1903"/>
      <w:bookmarkStart w:id="355" w:name="_Toc13396"/>
      <w:r>
        <w:rPr>
          <w:rFonts w:hint="eastAsia" w:ascii="宋体" w:hAnsi="宋体" w:eastAsia="宋体" w:cs="宋体"/>
          <w:b/>
          <w:bCs/>
          <w:color w:val="000000"/>
          <w:sz w:val="24"/>
          <w:szCs w:val="24"/>
        </w:rPr>
        <w:t>以联合体形式参加政府采购活动，联合体各方均为中小企业的，联合体视同中小企业。其中，联合体各方均为小微企业的，联合体视同小微企业。</w:t>
      </w:r>
      <w:bookmarkEnd w:id="354"/>
      <w:bookmarkEnd w:id="355"/>
    </w:p>
    <w:p w14:paraId="3681E0B3">
      <w:pPr>
        <w:pStyle w:val="17"/>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附表：</w:t>
      </w:r>
    </w:p>
    <w:p w14:paraId="4F0A0F85">
      <w:pPr>
        <w:widowControl/>
        <w:spacing w:line="330" w:lineRule="atLeas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统计上大中小微型企业划分标准</w:t>
      </w:r>
    </w:p>
    <w:tbl>
      <w:tblPr>
        <w:tblStyle w:val="27"/>
        <w:tblW w:w="9866" w:type="dxa"/>
        <w:jc w:val="center"/>
        <w:tblLayout w:type="fixed"/>
        <w:tblCellMar>
          <w:top w:w="0" w:type="dxa"/>
          <w:left w:w="108" w:type="dxa"/>
          <w:bottom w:w="0" w:type="dxa"/>
          <w:right w:w="108" w:type="dxa"/>
        </w:tblCellMar>
      </w:tblPr>
      <w:tblGrid>
        <w:gridCol w:w="2065"/>
        <w:gridCol w:w="1498"/>
        <w:gridCol w:w="709"/>
        <w:gridCol w:w="1125"/>
        <w:gridCol w:w="1928"/>
        <w:gridCol w:w="1465"/>
        <w:gridCol w:w="1076"/>
      </w:tblGrid>
      <w:tr w14:paraId="3167EF5D">
        <w:tblPrEx>
          <w:tblCellMar>
            <w:top w:w="0" w:type="dxa"/>
            <w:left w:w="108" w:type="dxa"/>
            <w:bottom w:w="0" w:type="dxa"/>
            <w:right w:w="108" w:type="dxa"/>
          </w:tblCellMar>
        </w:tblPrEx>
        <w:trPr>
          <w:trHeight w:val="622" w:hRule="exact"/>
          <w:jc w:val="center"/>
        </w:trPr>
        <w:tc>
          <w:tcPr>
            <w:tcW w:w="2065" w:type="dxa"/>
            <w:tcBorders>
              <w:top w:val="single" w:color="auto" w:sz="4" w:space="0"/>
              <w:left w:val="single" w:color="auto" w:sz="4" w:space="0"/>
              <w:bottom w:val="single" w:color="auto" w:sz="4" w:space="0"/>
              <w:right w:val="single" w:color="auto" w:sz="4" w:space="0"/>
            </w:tcBorders>
            <w:vAlign w:val="center"/>
          </w:tcPr>
          <w:p w14:paraId="6A45A5F1">
            <w:pPr>
              <w:widowControl/>
              <w:spacing w:line="240" w:lineRule="exact"/>
              <w:ind w:firstLine="0" w:firstLineChars="0"/>
              <w:jc w:val="center"/>
              <w:rPr>
                <w:rFonts w:ascii="宋体" w:hAnsi="宋体" w:eastAsia="宋体" w:cs="宋体"/>
                <w:b/>
                <w:bCs/>
                <w:color w:val="000000"/>
                <w:kern w:val="0"/>
                <w:sz w:val="20"/>
              </w:rPr>
            </w:pPr>
            <w:r>
              <w:rPr>
                <w:rFonts w:hint="eastAsia" w:ascii="宋体" w:hAnsi="宋体" w:eastAsia="宋体" w:cs="宋体"/>
                <w:b/>
                <w:bCs/>
                <w:color w:val="000000"/>
                <w:kern w:val="0"/>
                <w:sz w:val="20"/>
              </w:rPr>
              <w:t>行业名称</w:t>
            </w:r>
          </w:p>
        </w:tc>
        <w:tc>
          <w:tcPr>
            <w:tcW w:w="1498" w:type="dxa"/>
            <w:tcBorders>
              <w:top w:val="single" w:color="auto" w:sz="4" w:space="0"/>
              <w:left w:val="nil"/>
              <w:bottom w:val="single" w:color="auto" w:sz="4" w:space="0"/>
              <w:right w:val="single" w:color="auto" w:sz="4" w:space="0"/>
            </w:tcBorders>
            <w:vAlign w:val="center"/>
          </w:tcPr>
          <w:p w14:paraId="3D2C2449">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指标名称</w:t>
            </w:r>
          </w:p>
        </w:tc>
        <w:tc>
          <w:tcPr>
            <w:tcW w:w="709" w:type="dxa"/>
            <w:tcBorders>
              <w:top w:val="single" w:color="auto" w:sz="4" w:space="0"/>
              <w:left w:val="nil"/>
              <w:bottom w:val="single" w:color="auto" w:sz="4" w:space="0"/>
              <w:right w:val="single" w:color="auto" w:sz="4" w:space="0"/>
            </w:tcBorders>
            <w:vAlign w:val="center"/>
          </w:tcPr>
          <w:p w14:paraId="1D383389">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计量</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单位</w:t>
            </w:r>
          </w:p>
        </w:tc>
        <w:tc>
          <w:tcPr>
            <w:tcW w:w="1125" w:type="dxa"/>
            <w:tcBorders>
              <w:top w:val="single" w:color="auto" w:sz="4" w:space="0"/>
              <w:left w:val="nil"/>
              <w:bottom w:val="single" w:color="auto" w:sz="4" w:space="0"/>
              <w:right w:val="single" w:color="auto" w:sz="4" w:space="0"/>
            </w:tcBorders>
            <w:vAlign w:val="center"/>
          </w:tcPr>
          <w:p w14:paraId="46133FA8">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大型</w:t>
            </w:r>
          </w:p>
        </w:tc>
        <w:tc>
          <w:tcPr>
            <w:tcW w:w="1928" w:type="dxa"/>
            <w:tcBorders>
              <w:top w:val="single" w:color="auto" w:sz="4" w:space="0"/>
              <w:left w:val="nil"/>
              <w:bottom w:val="single" w:color="auto" w:sz="4" w:space="0"/>
              <w:right w:val="single" w:color="auto" w:sz="4" w:space="0"/>
            </w:tcBorders>
            <w:vAlign w:val="center"/>
          </w:tcPr>
          <w:p w14:paraId="42E29F65">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中型</w:t>
            </w:r>
          </w:p>
        </w:tc>
        <w:tc>
          <w:tcPr>
            <w:tcW w:w="1465" w:type="dxa"/>
            <w:tcBorders>
              <w:top w:val="single" w:color="auto" w:sz="4" w:space="0"/>
              <w:left w:val="nil"/>
              <w:bottom w:val="single" w:color="auto" w:sz="4" w:space="0"/>
              <w:right w:val="single" w:color="auto" w:sz="4" w:space="0"/>
            </w:tcBorders>
            <w:vAlign w:val="center"/>
          </w:tcPr>
          <w:p w14:paraId="28677614">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小型</w:t>
            </w:r>
          </w:p>
        </w:tc>
        <w:tc>
          <w:tcPr>
            <w:tcW w:w="1076" w:type="dxa"/>
            <w:tcBorders>
              <w:top w:val="single" w:color="auto" w:sz="4" w:space="0"/>
              <w:left w:val="nil"/>
              <w:bottom w:val="single" w:color="auto" w:sz="4" w:space="0"/>
              <w:right w:val="single" w:color="auto" w:sz="4" w:space="0"/>
            </w:tcBorders>
            <w:vAlign w:val="center"/>
          </w:tcPr>
          <w:p w14:paraId="15188418">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微型</w:t>
            </w:r>
          </w:p>
        </w:tc>
      </w:tr>
      <w:tr w14:paraId="7FEC9F34">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273FAFE6">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农、林、牧、渔业</w:t>
            </w:r>
          </w:p>
        </w:tc>
        <w:tc>
          <w:tcPr>
            <w:tcW w:w="1498" w:type="dxa"/>
            <w:tcBorders>
              <w:top w:val="nil"/>
              <w:left w:val="nil"/>
              <w:bottom w:val="single" w:color="auto" w:sz="4" w:space="0"/>
              <w:right w:val="single" w:color="auto" w:sz="4" w:space="0"/>
            </w:tcBorders>
            <w:vAlign w:val="center"/>
          </w:tcPr>
          <w:p w14:paraId="2D31A62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377A7B4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78F6C80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928" w:type="dxa"/>
            <w:tcBorders>
              <w:top w:val="nil"/>
              <w:left w:val="nil"/>
              <w:bottom w:val="single" w:color="auto" w:sz="4" w:space="0"/>
              <w:right w:val="single" w:color="auto" w:sz="4" w:space="0"/>
            </w:tcBorders>
            <w:vAlign w:val="center"/>
          </w:tcPr>
          <w:p w14:paraId="77740E8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465" w:type="dxa"/>
            <w:tcBorders>
              <w:top w:val="nil"/>
              <w:left w:val="nil"/>
              <w:bottom w:val="single" w:color="auto" w:sz="4" w:space="0"/>
              <w:right w:val="single" w:color="auto" w:sz="4" w:space="0"/>
            </w:tcBorders>
            <w:vAlign w:val="center"/>
          </w:tcPr>
          <w:p w14:paraId="33C49C8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50≤Y＜500</w:t>
            </w:r>
          </w:p>
        </w:tc>
        <w:tc>
          <w:tcPr>
            <w:tcW w:w="1076" w:type="dxa"/>
            <w:tcBorders>
              <w:top w:val="nil"/>
              <w:left w:val="nil"/>
              <w:bottom w:val="single" w:color="auto" w:sz="4" w:space="0"/>
              <w:right w:val="single" w:color="auto" w:sz="4" w:space="0"/>
            </w:tcBorders>
            <w:vAlign w:val="center"/>
          </w:tcPr>
          <w:p w14:paraId="326AAD1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14:paraId="507741C2">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6FE95AD0">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工业 *</w:t>
            </w:r>
          </w:p>
        </w:tc>
        <w:tc>
          <w:tcPr>
            <w:tcW w:w="1498" w:type="dxa"/>
            <w:tcBorders>
              <w:top w:val="nil"/>
              <w:left w:val="nil"/>
              <w:bottom w:val="nil"/>
              <w:right w:val="single" w:color="auto" w:sz="4" w:space="0"/>
            </w:tcBorders>
            <w:vAlign w:val="center"/>
          </w:tcPr>
          <w:p w14:paraId="3324D73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0D62503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72AD32F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17125E7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5A22704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14:paraId="6C25148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43FCEF5E">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08715B6">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47EFCE99">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271690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529358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928" w:type="dxa"/>
            <w:tcBorders>
              <w:top w:val="nil"/>
              <w:left w:val="nil"/>
              <w:bottom w:val="single" w:color="auto" w:sz="4" w:space="0"/>
              <w:right w:val="single" w:color="auto" w:sz="4" w:space="0"/>
            </w:tcBorders>
            <w:vAlign w:val="center"/>
          </w:tcPr>
          <w:p w14:paraId="0B680B4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2000≤Y＜40000</w:t>
            </w:r>
          </w:p>
        </w:tc>
        <w:tc>
          <w:tcPr>
            <w:tcW w:w="1465" w:type="dxa"/>
            <w:tcBorders>
              <w:top w:val="nil"/>
              <w:left w:val="nil"/>
              <w:bottom w:val="single" w:color="auto" w:sz="4" w:space="0"/>
              <w:right w:val="single" w:color="auto" w:sz="4" w:space="0"/>
            </w:tcBorders>
            <w:vAlign w:val="center"/>
          </w:tcPr>
          <w:p w14:paraId="5AF5807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300≤Y＜2000</w:t>
            </w:r>
          </w:p>
        </w:tc>
        <w:tc>
          <w:tcPr>
            <w:tcW w:w="1076" w:type="dxa"/>
            <w:tcBorders>
              <w:top w:val="nil"/>
              <w:left w:val="nil"/>
              <w:bottom w:val="single" w:color="auto" w:sz="4" w:space="0"/>
              <w:right w:val="single" w:color="auto" w:sz="4" w:space="0"/>
            </w:tcBorders>
            <w:vAlign w:val="center"/>
          </w:tcPr>
          <w:p w14:paraId="326967A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14:paraId="17F59061">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1A723FCC">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建筑业</w:t>
            </w:r>
          </w:p>
        </w:tc>
        <w:tc>
          <w:tcPr>
            <w:tcW w:w="1498" w:type="dxa"/>
            <w:tcBorders>
              <w:top w:val="nil"/>
              <w:left w:val="nil"/>
              <w:bottom w:val="nil"/>
              <w:right w:val="single" w:color="auto" w:sz="4" w:space="0"/>
            </w:tcBorders>
            <w:vAlign w:val="center"/>
          </w:tcPr>
          <w:p w14:paraId="0A96EB4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14:paraId="7664745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14:paraId="499C115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Y≥80000</w:t>
            </w:r>
          </w:p>
        </w:tc>
        <w:tc>
          <w:tcPr>
            <w:tcW w:w="1928" w:type="dxa"/>
            <w:tcBorders>
              <w:top w:val="nil"/>
              <w:left w:val="nil"/>
              <w:bottom w:val="nil"/>
              <w:right w:val="single" w:color="auto" w:sz="4" w:space="0"/>
            </w:tcBorders>
            <w:vAlign w:val="center"/>
          </w:tcPr>
          <w:p w14:paraId="6DE95A0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6000≤Y＜80000</w:t>
            </w:r>
          </w:p>
        </w:tc>
        <w:tc>
          <w:tcPr>
            <w:tcW w:w="1465" w:type="dxa"/>
            <w:tcBorders>
              <w:top w:val="nil"/>
              <w:left w:val="nil"/>
              <w:bottom w:val="nil"/>
              <w:right w:val="single" w:color="auto" w:sz="4" w:space="0"/>
            </w:tcBorders>
            <w:vAlign w:val="center"/>
          </w:tcPr>
          <w:p w14:paraId="79B8291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300≤Y＜6000</w:t>
            </w:r>
          </w:p>
        </w:tc>
        <w:tc>
          <w:tcPr>
            <w:tcW w:w="1076" w:type="dxa"/>
            <w:tcBorders>
              <w:top w:val="nil"/>
              <w:left w:val="nil"/>
              <w:bottom w:val="nil"/>
              <w:right w:val="single" w:color="auto" w:sz="4" w:space="0"/>
            </w:tcBorders>
            <w:vAlign w:val="center"/>
          </w:tcPr>
          <w:p w14:paraId="01FF338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14:paraId="04299F3B">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928E99E">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6F08C33E">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0D2C53A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74D2046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Z≥80000</w:t>
            </w:r>
          </w:p>
        </w:tc>
        <w:tc>
          <w:tcPr>
            <w:tcW w:w="1928" w:type="dxa"/>
            <w:tcBorders>
              <w:top w:val="nil"/>
              <w:left w:val="nil"/>
              <w:bottom w:val="single" w:color="auto" w:sz="4" w:space="0"/>
              <w:right w:val="single" w:color="auto" w:sz="4" w:space="0"/>
            </w:tcBorders>
            <w:vAlign w:val="center"/>
          </w:tcPr>
          <w:p w14:paraId="6294861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5000≤Z＜80000</w:t>
            </w:r>
          </w:p>
        </w:tc>
        <w:tc>
          <w:tcPr>
            <w:tcW w:w="1465" w:type="dxa"/>
            <w:tcBorders>
              <w:top w:val="nil"/>
              <w:left w:val="nil"/>
              <w:bottom w:val="single" w:color="auto" w:sz="4" w:space="0"/>
              <w:right w:val="single" w:color="auto" w:sz="4" w:space="0"/>
            </w:tcBorders>
            <w:vAlign w:val="center"/>
          </w:tcPr>
          <w:p w14:paraId="2624FC8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300≤Z＜5000</w:t>
            </w:r>
          </w:p>
        </w:tc>
        <w:tc>
          <w:tcPr>
            <w:tcW w:w="1076" w:type="dxa"/>
            <w:tcBorders>
              <w:top w:val="nil"/>
              <w:left w:val="nil"/>
              <w:bottom w:val="single" w:color="auto" w:sz="4" w:space="0"/>
              <w:right w:val="single" w:color="auto" w:sz="4" w:space="0"/>
            </w:tcBorders>
            <w:vAlign w:val="center"/>
          </w:tcPr>
          <w:p w14:paraId="61EE119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Z＜300</w:t>
            </w:r>
          </w:p>
        </w:tc>
      </w:tr>
      <w:tr w14:paraId="626D4B74">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24E3634A">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批发业</w:t>
            </w:r>
          </w:p>
        </w:tc>
        <w:tc>
          <w:tcPr>
            <w:tcW w:w="1498" w:type="dxa"/>
            <w:tcBorders>
              <w:top w:val="nil"/>
              <w:left w:val="nil"/>
              <w:bottom w:val="nil"/>
              <w:right w:val="single" w:color="auto" w:sz="4" w:space="0"/>
            </w:tcBorders>
            <w:vAlign w:val="center"/>
          </w:tcPr>
          <w:p w14:paraId="20DE6AF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055EA68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6DB4443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928" w:type="dxa"/>
            <w:tcBorders>
              <w:top w:val="nil"/>
              <w:left w:val="nil"/>
              <w:bottom w:val="nil"/>
              <w:right w:val="single" w:color="auto" w:sz="4" w:space="0"/>
            </w:tcBorders>
            <w:vAlign w:val="center"/>
          </w:tcPr>
          <w:p w14:paraId="74407B8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20≤X＜200</w:t>
            </w:r>
          </w:p>
        </w:tc>
        <w:tc>
          <w:tcPr>
            <w:tcW w:w="1465" w:type="dxa"/>
            <w:tcBorders>
              <w:top w:val="nil"/>
              <w:left w:val="nil"/>
              <w:bottom w:val="nil"/>
              <w:right w:val="single" w:color="auto" w:sz="4" w:space="0"/>
            </w:tcBorders>
            <w:vAlign w:val="center"/>
          </w:tcPr>
          <w:p w14:paraId="0C55C44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5≤X＜20</w:t>
            </w:r>
          </w:p>
        </w:tc>
        <w:tc>
          <w:tcPr>
            <w:tcW w:w="1076" w:type="dxa"/>
            <w:tcBorders>
              <w:top w:val="nil"/>
              <w:left w:val="nil"/>
              <w:bottom w:val="nil"/>
              <w:right w:val="single" w:color="auto" w:sz="4" w:space="0"/>
            </w:tcBorders>
            <w:vAlign w:val="center"/>
          </w:tcPr>
          <w:p w14:paraId="7467DA2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X＜5</w:t>
            </w:r>
          </w:p>
        </w:tc>
      </w:tr>
      <w:tr w14:paraId="6E49D1F0">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93F0F9E">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721265F9">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014FDBB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971B1F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928" w:type="dxa"/>
            <w:tcBorders>
              <w:top w:val="nil"/>
              <w:left w:val="nil"/>
              <w:bottom w:val="single" w:color="auto" w:sz="4" w:space="0"/>
              <w:right w:val="single" w:color="auto" w:sz="4" w:space="0"/>
            </w:tcBorders>
            <w:vAlign w:val="center"/>
          </w:tcPr>
          <w:p w14:paraId="289FF3C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5000≤Y＜40000</w:t>
            </w:r>
          </w:p>
        </w:tc>
        <w:tc>
          <w:tcPr>
            <w:tcW w:w="1465" w:type="dxa"/>
            <w:tcBorders>
              <w:top w:val="nil"/>
              <w:left w:val="nil"/>
              <w:bottom w:val="single" w:color="auto" w:sz="4" w:space="0"/>
              <w:right w:val="single" w:color="auto" w:sz="4" w:space="0"/>
            </w:tcBorders>
            <w:vAlign w:val="center"/>
          </w:tcPr>
          <w:p w14:paraId="187B13FE">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076" w:type="dxa"/>
            <w:tcBorders>
              <w:top w:val="nil"/>
              <w:left w:val="nil"/>
              <w:bottom w:val="single" w:color="auto" w:sz="4" w:space="0"/>
              <w:right w:val="single" w:color="auto" w:sz="4" w:space="0"/>
            </w:tcBorders>
            <w:vAlign w:val="center"/>
          </w:tcPr>
          <w:p w14:paraId="3A5489D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w:t>
            </w:r>
          </w:p>
        </w:tc>
      </w:tr>
      <w:tr w14:paraId="6CFCAC37">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7CBDE11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零售业</w:t>
            </w:r>
          </w:p>
        </w:tc>
        <w:tc>
          <w:tcPr>
            <w:tcW w:w="1498" w:type="dxa"/>
            <w:tcBorders>
              <w:top w:val="nil"/>
              <w:left w:val="nil"/>
              <w:bottom w:val="nil"/>
              <w:right w:val="single" w:color="auto" w:sz="4" w:space="0"/>
            </w:tcBorders>
            <w:vAlign w:val="center"/>
          </w:tcPr>
          <w:p w14:paraId="32DA8C7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048C75A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4B0BCEB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3621875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50≤X＜300</w:t>
            </w:r>
          </w:p>
        </w:tc>
        <w:tc>
          <w:tcPr>
            <w:tcW w:w="1465" w:type="dxa"/>
            <w:tcBorders>
              <w:top w:val="nil"/>
              <w:left w:val="nil"/>
              <w:bottom w:val="nil"/>
              <w:right w:val="single" w:color="auto" w:sz="4" w:space="0"/>
            </w:tcBorders>
            <w:vAlign w:val="center"/>
          </w:tcPr>
          <w:p w14:paraId="1F3A8708">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10≤X＜50</w:t>
            </w:r>
          </w:p>
        </w:tc>
        <w:tc>
          <w:tcPr>
            <w:tcW w:w="1076" w:type="dxa"/>
            <w:tcBorders>
              <w:top w:val="nil"/>
              <w:left w:val="nil"/>
              <w:bottom w:val="nil"/>
              <w:right w:val="single" w:color="auto" w:sz="4" w:space="0"/>
            </w:tcBorders>
            <w:vAlign w:val="center"/>
          </w:tcPr>
          <w:p w14:paraId="5856EA5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78F41DFD">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24B9918D">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5C00467C">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5C0DC9B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E03BC2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928" w:type="dxa"/>
            <w:tcBorders>
              <w:top w:val="nil"/>
              <w:left w:val="nil"/>
              <w:bottom w:val="single" w:color="auto" w:sz="4" w:space="0"/>
              <w:right w:val="single" w:color="auto" w:sz="4" w:space="0"/>
            </w:tcBorders>
            <w:vAlign w:val="center"/>
          </w:tcPr>
          <w:p w14:paraId="0399C1F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465" w:type="dxa"/>
            <w:tcBorders>
              <w:top w:val="nil"/>
              <w:left w:val="nil"/>
              <w:bottom w:val="single" w:color="auto" w:sz="4" w:space="0"/>
              <w:right w:val="single" w:color="auto" w:sz="4" w:space="0"/>
            </w:tcBorders>
            <w:vAlign w:val="center"/>
          </w:tcPr>
          <w:p w14:paraId="306F8024">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100≤Y＜500</w:t>
            </w:r>
          </w:p>
        </w:tc>
        <w:tc>
          <w:tcPr>
            <w:tcW w:w="1076" w:type="dxa"/>
            <w:tcBorders>
              <w:top w:val="nil"/>
              <w:left w:val="nil"/>
              <w:bottom w:val="single" w:color="auto" w:sz="4" w:space="0"/>
              <w:right w:val="single" w:color="auto" w:sz="4" w:space="0"/>
            </w:tcBorders>
            <w:vAlign w:val="center"/>
          </w:tcPr>
          <w:p w14:paraId="09BDF6B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31D2DB68">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29177D88">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交通运输业 *</w:t>
            </w:r>
          </w:p>
        </w:tc>
        <w:tc>
          <w:tcPr>
            <w:tcW w:w="1498" w:type="dxa"/>
            <w:tcBorders>
              <w:top w:val="nil"/>
              <w:left w:val="nil"/>
              <w:bottom w:val="nil"/>
              <w:right w:val="single" w:color="auto" w:sz="4" w:space="0"/>
            </w:tcBorders>
            <w:vAlign w:val="center"/>
          </w:tcPr>
          <w:p w14:paraId="5C3CFCB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013A9B4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5002ADA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1B51A5D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7D5762E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14:paraId="143EFE5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086EC5A6">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3DCA6113">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D906D2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137EF2A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7DE517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38D71BF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3000≤Y＜30000</w:t>
            </w:r>
          </w:p>
        </w:tc>
        <w:tc>
          <w:tcPr>
            <w:tcW w:w="1465" w:type="dxa"/>
            <w:tcBorders>
              <w:top w:val="nil"/>
              <w:left w:val="nil"/>
              <w:bottom w:val="single" w:color="auto" w:sz="4" w:space="0"/>
              <w:right w:val="single" w:color="auto" w:sz="4" w:space="0"/>
            </w:tcBorders>
            <w:vAlign w:val="center"/>
          </w:tcPr>
          <w:p w14:paraId="7816729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200≤Y＜3000</w:t>
            </w:r>
          </w:p>
        </w:tc>
        <w:tc>
          <w:tcPr>
            <w:tcW w:w="1076" w:type="dxa"/>
            <w:tcBorders>
              <w:top w:val="nil"/>
              <w:left w:val="nil"/>
              <w:bottom w:val="single" w:color="auto" w:sz="4" w:space="0"/>
              <w:right w:val="single" w:color="auto" w:sz="4" w:space="0"/>
            </w:tcBorders>
            <w:vAlign w:val="center"/>
          </w:tcPr>
          <w:p w14:paraId="614D3C2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w:t>
            </w:r>
          </w:p>
        </w:tc>
      </w:tr>
      <w:tr w14:paraId="06369985">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75DD43E2">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仓储业*</w:t>
            </w:r>
          </w:p>
        </w:tc>
        <w:tc>
          <w:tcPr>
            <w:tcW w:w="1498" w:type="dxa"/>
            <w:tcBorders>
              <w:top w:val="nil"/>
              <w:left w:val="nil"/>
              <w:bottom w:val="nil"/>
              <w:right w:val="single" w:color="auto" w:sz="4" w:space="0"/>
            </w:tcBorders>
            <w:vAlign w:val="center"/>
          </w:tcPr>
          <w:p w14:paraId="230B977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47907FF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D4FE56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928" w:type="dxa"/>
            <w:tcBorders>
              <w:top w:val="nil"/>
              <w:left w:val="nil"/>
              <w:bottom w:val="nil"/>
              <w:right w:val="single" w:color="auto" w:sz="4" w:space="0"/>
            </w:tcBorders>
            <w:vAlign w:val="center"/>
          </w:tcPr>
          <w:p w14:paraId="5BA6D9C7">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w:t>
            </w:r>
          </w:p>
        </w:tc>
        <w:tc>
          <w:tcPr>
            <w:tcW w:w="1465" w:type="dxa"/>
            <w:tcBorders>
              <w:top w:val="nil"/>
              <w:left w:val="nil"/>
              <w:bottom w:val="nil"/>
              <w:right w:val="single" w:color="auto" w:sz="4" w:space="0"/>
            </w:tcBorders>
            <w:vAlign w:val="center"/>
          </w:tcPr>
          <w:p w14:paraId="091C64A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20≤X＜100</w:t>
            </w:r>
          </w:p>
        </w:tc>
        <w:tc>
          <w:tcPr>
            <w:tcW w:w="1076" w:type="dxa"/>
            <w:tcBorders>
              <w:top w:val="nil"/>
              <w:left w:val="nil"/>
              <w:bottom w:val="nil"/>
              <w:right w:val="single" w:color="auto" w:sz="4" w:space="0"/>
            </w:tcBorders>
            <w:vAlign w:val="center"/>
          </w:tcPr>
          <w:p w14:paraId="62A3587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428A60B6">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28A43153">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57213B3">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47D7D95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08BF50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1C73B98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1000≤Y＜30000</w:t>
            </w:r>
          </w:p>
        </w:tc>
        <w:tc>
          <w:tcPr>
            <w:tcW w:w="1465" w:type="dxa"/>
            <w:tcBorders>
              <w:top w:val="nil"/>
              <w:left w:val="nil"/>
              <w:bottom w:val="single" w:color="auto" w:sz="4" w:space="0"/>
              <w:right w:val="single" w:color="auto" w:sz="4" w:space="0"/>
            </w:tcBorders>
            <w:vAlign w:val="center"/>
          </w:tcPr>
          <w:p w14:paraId="043665B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single" w:color="auto" w:sz="4" w:space="0"/>
              <w:right w:val="single" w:color="auto" w:sz="4" w:space="0"/>
            </w:tcBorders>
            <w:vAlign w:val="center"/>
          </w:tcPr>
          <w:p w14:paraId="653BF0E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549D0DE5">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73CD090D">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邮政业</w:t>
            </w:r>
          </w:p>
        </w:tc>
        <w:tc>
          <w:tcPr>
            <w:tcW w:w="1498" w:type="dxa"/>
            <w:tcBorders>
              <w:top w:val="nil"/>
              <w:left w:val="nil"/>
              <w:bottom w:val="nil"/>
              <w:right w:val="single" w:color="auto" w:sz="4" w:space="0"/>
            </w:tcBorders>
            <w:vAlign w:val="center"/>
          </w:tcPr>
          <w:p w14:paraId="37FE33A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7668C64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11CC104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387B06E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41AF8A0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14:paraId="28397AE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64756D2A">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B77E41B">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37912F68">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1A993FC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B0CEF3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4CA7BF0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2000≤Y＜30000</w:t>
            </w:r>
          </w:p>
        </w:tc>
        <w:tc>
          <w:tcPr>
            <w:tcW w:w="1465" w:type="dxa"/>
            <w:tcBorders>
              <w:top w:val="nil"/>
              <w:left w:val="nil"/>
              <w:bottom w:val="single" w:color="auto" w:sz="4" w:space="0"/>
              <w:right w:val="single" w:color="auto" w:sz="4" w:space="0"/>
            </w:tcBorders>
            <w:vAlign w:val="center"/>
          </w:tcPr>
          <w:p w14:paraId="4F165EA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6CD9378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0A33D7B6">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7C9E10A3">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住宿业</w:t>
            </w:r>
          </w:p>
        </w:tc>
        <w:tc>
          <w:tcPr>
            <w:tcW w:w="1498" w:type="dxa"/>
            <w:tcBorders>
              <w:top w:val="nil"/>
              <w:left w:val="nil"/>
              <w:bottom w:val="nil"/>
              <w:right w:val="single" w:color="auto" w:sz="4" w:space="0"/>
            </w:tcBorders>
            <w:vAlign w:val="center"/>
          </w:tcPr>
          <w:p w14:paraId="5E0ED4A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24D7103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4FD357A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710D61A1">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0744D26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7595FE4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0A2C27F1">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15B436F5">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7A47686F">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577A7AE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57C3586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256F744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465" w:type="dxa"/>
            <w:tcBorders>
              <w:top w:val="nil"/>
              <w:left w:val="nil"/>
              <w:bottom w:val="single" w:color="auto" w:sz="4" w:space="0"/>
              <w:right w:val="single" w:color="auto" w:sz="4" w:space="0"/>
            </w:tcBorders>
            <w:vAlign w:val="center"/>
          </w:tcPr>
          <w:p w14:paraId="110B949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253F38C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0E640501">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5C2091E0">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餐饮业</w:t>
            </w:r>
          </w:p>
        </w:tc>
        <w:tc>
          <w:tcPr>
            <w:tcW w:w="1498" w:type="dxa"/>
            <w:tcBorders>
              <w:top w:val="nil"/>
              <w:left w:val="nil"/>
              <w:bottom w:val="nil"/>
              <w:right w:val="single" w:color="auto" w:sz="4" w:space="0"/>
            </w:tcBorders>
            <w:vAlign w:val="center"/>
          </w:tcPr>
          <w:p w14:paraId="7C34A9A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4BD260A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5F71280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2B54C058">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1FA7A37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5FA6F74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0AA8F346">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3321F2A5">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7E89E07C">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89C6EC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4AD407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0D38C5D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465" w:type="dxa"/>
            <w:tcBorders>
              <w:top w:val="nil"/>
              <w:left w:val="nil"/>
              <w:bottom w:val="single" w:color="auto" w:sz="4" w:space="0"/>
              <w:right w:val="single" w:color="auto" w:sz="4" w:space="0"/>
            </w:tcBorders>
            <w:vAlign w:val="center"/>
          </w:tcPr>
          <w:p w14:paraId="6C9DAC7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79F1F37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66B83B06">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47C472C0">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信息传输业 *</w:t>
            </w:r>
          </w:p>
        </w:tc>
        <w:tc>
          <w:tcPr>
            <w:tcW w:w="1498" w:type="dxa"/>
            <w:tcBorders>
              <w:top w:val="nil"/>
              <w:left w:val="nil"/>
              <w:bottom w:val="nil"/>
              <w:right w:val="single" w:color="auto" w:sz="4" w:space="0"/>
            </w:tcBorders>
            <w:vAlign w:val="center"/>
          </w:tcPr>
          <w:p w14:paraId="161D152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12780FC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508EDA8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X≥2000</w:t>
            </w:r>
          </w:p>
        </w:tc>
        <w:tc>
          <w:tcPr>
            <w:tcW w:w="1928" w:type="dxa"/>
            <w:tcBorders>
              <w:top w:val="nil"/>
              <w:left w:val="nil"/>
              <w:bottom w:val="nil"/>
              <w:right w:val="single" w:color="auto" w:sz="4" w:space="0"/>
            </w:tcBorders>
            <w:vAlign w:val="center"/>
          </w:tcPr>
          <w:p w14:paraId="3360D14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100≤X＜2000</w:t>
            </w:r>
          </w:p>
        </w:tc>
        <w:tc>
          <w:tcPr>
            <w:tcW w:w="1465" w:type="dxa"/>
            <w:tcBorders>
              <w:top w:val="nil"/>
              <w:left w:val="nil"/>
              <w:bottom w:val="nil"/>
              <w:right w:val="single" w:color="auto" w:sz="4" w:space="0"/>
            </w:tcBorders>
            <w:vAlign w:val="center"/>
          </w:tcPr>
          <w:p w14:paraId="7484135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7BD4E10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4F80B930">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3EB394FE">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602F965D">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07BE1B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69DCC48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Y≥100000</w:t>
            </w:r>
          </w:p>
        </w:tc>
        <w:tc>
          <w:tcPr>
            <w:tcW w:w="1928" w:type="dxa"/>
            <w:tcBorders>
              <w:top w:val="nil"/>
              <w:left w:val="nil"/>
              <w:bottom w:val="single" w:color="auto" w:sz="4" w:space="0"/>
              <w:right w:val="single" w:color="auto" w:sz="4" w:space="0"/>
            </w:tcBorders>
            <w:vAlign w:val="center"/>
          </w:tcPr>
          <w:p w14:paraId="311982F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1000≤Y＜100000</w:t>
            </w:r>
          </w:p>
        </w:tc>
        <w:tc>
          <w:tcPr>
            <w:tcW w:w="1465" w:type="dxa"/>
            <w:tcBorders>
              <w:top w:val="nil"/>
              <w:left w:val="nil"/>
              <w:bottom w:val="single" w:color="auto" w:sz="4" w:space="0"/>
              <w:right w:val="single" w:color="auto" w:sz="4" w:space="0"/>
            </w:tcBorders>
            <w:vAlign w:val="center"/>
          </w:tcPr>
          <w:p w14:paraId="43C569B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single" w:color="auto" w:sz="4" w:space="0"/>
              <w:right w:val="single" w:color="auto" w:sz="4" w:space="0"/>
            </w:tcBorders>
            <w:vAlign w:val="center"/>
          </w:tcPr>
          <w:p w14:paraId="3447909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0ECC4691">
        <w:tblPrEx>
          <w:tblCellMar>
            <w:top w:w="0" w:type="dxa"/>
            <w:left w:w="108" w:type="dxa"/>
            <w:bottom w:w="0" w:type="dxa"/>
            <w:right w:w="108" w:type="dxa"/>
          </w:tblCellMar>
        </w:tblPrEx>
        <w:trPr>
          <w:trHeight w:val="340" w:hRule="exact"/>
          <w:jc w:val="center"/>
        </w:trPr>
        <w:tc>
          <w:tcPr>
            <w:tcW w:w="2065" w:type="dxa"/>
            <w:vMerge w:val="restart"/>
            <w:tcBorders>
              <w:top w:val="single" w:color="auto" w:sz="4" w:space="0"/>
              <w:left w:val="single" w:color="auto" w:sz="4" w:space="0"/>
              <w:bottom w:val="single" w:color="auto" w:sz="4" w:space="0"/>
              <w:right w:val="single" w:color="auto" w:sz="4" w:space="0"/>
            </w:tcBorders>
            <w:vAlign w:val="center"/>
          </w:tcPr>
          <w:p w14:paraId="49775514">
            <w:pPr>
              <w:widowControl/>
              <w:spacing w:line="240" w:lineRule="exact"/>
              <w:ind w:firstLine="0" w:firstLineChars="0"/>
              <w:jc w:val="center"/>
              <w:rPr>
                <w:rFonts w:ascii="宋体" w:hAnsi="宋体" w:eastAsia="宋体" w:cs="宋体"/>
                <w:color w:val="000000"/>
                <w:spacing w:val="-12"/>
                <w:kern w:val="0"/>
                <w:sz w:val="20"/>
                <w:szCs w:val="20"/>
              </w:rPr>
            </w:pPr>
            <w:r>
              <w:rPr>
                <w:rFonts w:hint="eastAsia" w:ascii="宋体" w:hAnsi="宋体" w:eastAsia="宋体" w:cs="宋体"/>
                <w:color w:val="000000"/>
                <w:spacing w:val="-12"/>
                <w:kern w:val="0"/>
                <w:sz w:val="20"/>
                <w:szCs w:val="20"/>
              </w:rPr>
              <w:t>软件和信息技术服</w:t>
            </w:r>
            <w:r>
              <w:rPr>
                <w:rFonts w:hint="eastAsia" w:ascii="宋体" w:hAnsi="宋体" w:eastAsia="宋体" w:cs="宋体"/>
                <w:color w:val="000000"/>
                <w:kern w:val="0"/>
                <w:sz w:val="20"/>
                <w:szCs w:val="20"/>
              </w:rPr>
              <w:t>务业</w:t>
            </w:r>
          </w:p>
        </w:tc>
        <w:tc>
          <w:tcPr>
            <w:tcW w:w="1498" w:type="dxa"/>
            <w:tcBorders>
              <w:top w:val="nil"/>
              <w:left w:val="nil"/>
              <w:bottom w:val="nil"/>
              <w:right w:val="single" w:color="auto" w:sz="4" w:space="0"/>
            </w:tcBorders>
            <w:vAlign w:val="center"/>
          </w:tcPr>
          <w:p w14:paraId="5C750A2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3D69C84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FD2AE0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710897B7">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0C1167C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6E68D49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1DA551A5">
        <w:tblPrEx>
          <w:tblCellMar>
            <w:top w:w="0" w:type="dxa"/>
            <w:left w:w="108" w:type="dxa"/>
            <w:bottom w:w="0" w:type="dxa"/>
            <w:right w:w="108" w:type="dxa"/>
          </w:tblCellMar>
        </w:tblPrEx>
        <w:trPr>
          <w:trHeight w:val="340" w:hRule="exact"/>
          <w:jc w:val="center"/>
        </w:trPr>
        <w:tc>
          <w:tcPr>
            <w:tcW w:w="2065" w:type="dxa"/>
            <w:vMerge w:val="continue"/>
            <w:tcBorders>
              <w:top w:val="single" w:color="auto" w:sz="4" w:space="0"/>
              <w:left w:val="single" w:color="auto" w:sz="4" w:space="0"/>
              <w:bottom w:val="single" w:color="auto" w:sz="4" w:space="0"/>
              <w:right w:val="single" w:color="auto" w:sz="4" w:space="0"/>
            </w:tcBorders>
            <w:vAlign w:val="center"/>
          </w:tcPr>
          <w:p w14:paraId="7125D260">
            <w:pPr>
              <w:widowControl/>
              <w:spacing w:line="240" w:lineRule="auto"/>
              <w:ind w:firstLine="0" w:firstLineChars="0"/>
              <w:jc w:val="center"/>
              <w:rPr>
                <w:rFonts w:ascii="宋体" w:hAnsi="宋体" w:eastAsia="宋体" w:cs="宋体"/>
                <w:color w:val="000000"/>
                <w:spacing w:val="-12"/>
                <w:kern w:val="0"/>
                <w:sz w:val="20"/>
                <w:szCs w:val="20"/>
              </w:rPr>
            </w:pPr>
          </w:p>
        </w:tc>
        <w:tc>
          <w:tcPr>
            <w:tcW w:w="1498" w:type="dxa"/>
            <w:tcBorders>
              <w:top w:val="nil"/>
              <w:left w:val="nil"/>
              <w:bottom w:val="single" w:color="auto" w:sz="4" w:space="0"/>
              <w:right w:val="single" w:color="auto" w:sz="4" w:space="0"/>
            </w:tcBorders>
            <w:vAlign w:val="center"/>
          </w:tcPr>
          <w:p w14:paraId="5DB8C7B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7FA9118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C98342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0D445E1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w:t>
            </w:r>
          </w:p>
        </w:tc>
        <w:tc>
          <w:tcPr>
            <w:tcW w:w="1465" w:type="dxa"/>
            <w:tcBorders>
              <w:top w:val="nil"/>
              <w:left w:val="nil"/>
              <w:bottom w:val="single" w:color="auto" w:sz="4" w:space="0"/>
              <w:right w:val="single" w:color="auto" w:sz="4" w:space="0"/>
            </w:tcBorders>
            <w:vAlign w:val="center"/>
          </w:tcPr>
          <w:p w14:paraId="3A0412B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50≤Y＜1000</w:t>
            </w:r>
          </w:p>
        </w:tc>
        <w:tc>
          <w:tcPr>
            <w:tcW w:w="1076" w:type="dxa"/>
            <w:tcBorders>
              <w:top w:val="nil"/>
              <w:left w:val="nil"/>
              <w:bottom w:val="single" w:color="auto" w:sz="4" w:space="0"/>
              <w:right w:val="single" w:color="auto" w:sz="4" w:space="0"/>
            </w:tcBorders>
            <w:vAlign w:val="center"/>
          </w:tcPr>
          <w:p w14:paraId="2AFACD0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14:paraId="6F996645">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3A33BED6">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房地产开发经营</w:t>
            </w:r>
          </w:p>
        </w:tc>
        <w:tc>
          <w:tcPr>
            <w:tcW w:w="1498" w:type="dxa"/>
            <w:tcBorders>
              <w:top w:val="nil"/>
              <w:left w:val="nil"/>
              <w:bottom w:val="nil"/>
              <w:right w:val="single" w:color="auto" w:sz="4" w:space="0"/>
            </w:tcBorders>
            <w:vAlign w:val="center"/>
          </w:tcPr>
          <w:p w14:paraId="0056C19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14:paraId="21E28BF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14:paraId="02EE046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Y≥200000</w:t>
            </w:r>
          </w:p>
        </w:tc>
        <w:tc>
          <w:tcPr>
            <w:tcW w:w="1928" w:type="dxa"/>
            <w:tcBorders>
              <w:top w:val="nil"/>
              <w:left w:val="nil"/>
              <w:bottom w:val="nil"/>
              <w:right w:val="single" w:color="auto" w:sz="4" w:space="0"/>
            </w:tcBorders>
            <w:vAlign w:val="center"/>
          </w:tcPr>
          <w:p w14:paraId="5A804AC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1000≤Y＜200000</w:t>
            </w:r>
          </w:p>
        </w:tc>
        <w:tc>
          <w:tcPr>
            <w:tcW w:w="1465" w:type="dxa"/>
            <w:tcBorders>
              <w:top w:val="nil"/>
              <w:left w:val="nil"/>
              <w:bottom w:val="nil"/>
              <w:right w:val="single" w:color="auto" w:sz="4" w:space="0"/>
            </w:tcBorders>
            <w:vAlign w:val="center"/>
          </w:tcPr>
          <w:p w14:paraId="0F48645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nil"/>
              <w:right w:val="single" w:color="auto" w:sz="4" w:space="0"/>
            </w:tcBorders>
            <w:vAlign w:val="center"/>
          </w:tcPr>
          <w:p w14:paraId="3D88D5C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11CBDB1A">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7F62134E">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6ACA6B1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1771AC2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B6EA87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Z≥10000</w:t>
            </w:r>
          </w:p>
        </w:tc>
        <w:tc>
          <w:tcPr>
            <w:tcW w:w="1928" w:type="dxa"/>
            <w:tcBorders>
              <w:top w:val="nil"/>
              <w:left w:val="nil"/>
              <w:bottom w:val="single" w:color="auto" w:sz="4" w:space="0"/>
              <w:right w:val="single" w:color="auto" w:sz="4" w:space="0"/>
            </w:tcBorders>
            <w:vAlign w:val="center"/>
          </w:tcPr>
          <w:p w14:paraId="3238DB1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5000≤Z＜10000</w:t>
            </w:r>
          </w:p>
        </w:tc>
        <w:tc>
          <w:tcPr>
            <w:tcW w:w="1465" w:type="dxa"/>
            <w:tcBorders>
              <w:top w:val="nil"/>
              <w:left w:val="nil"/>
              <w:bottom w:val="single" w:color="auto" w:sz="4" w:space="0"/>
              <w:right w:val="single" w:color="auto" w:sz="4" w:space="0"/>
            </w:tcBorders>
            <w:vAlign w:val="center"/>
          </w:tcPr>
          <w:p w14:paraId="4B39FB0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2000≤Z＜5000</w:t>
            </w:r>
          </w:p>
        </w:tc>
        <w:tc>
          <w:tcPr>
            <w:tcW w:w="1076" w:type="dxa"/>
            <w:tcBorders>
              <w:top w:val="nil"/>
              <w:left w:val="nil"/>
              <w:bottom w:val="single" w:color="auto" w:sz="4" w:space="0"/>
              <w:right w:val="single" w:color="auto" w:sz="4" w:space="0"/>
            </w:tcBorders>
            <w:vAlign w:val="center"/>
          </w:tcPr>
          <w:p w14:paraId="60E3709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Z＜2000</w:t>
            </w:r>
          </w:p>
        </w:tc>
      </w:tr>
      <w:tr w14:paraId="35D93EC8">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2BD6D0DD">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物业管理</w:t>
            </w:r>
          </w:p>
        </w:tc>
        <w:tc>
          <w:tcPr>
            <w:tcW w:w="1498" w:type="dxa"/>
            <w:tcBorders>
              <w:top w:val="nil"/>
              <w:left w:val="nil"/>
              <w:bottom w:val="nil"/>
              <w:right w:val="single" w:color="auto" w:sz="4" w:space="0"/>
            </w:tcBorders>
            <w:vAlign w:val="center"/>
          </w:tcPr>
          <w:p w14:paraId="0EB0E85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0020455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CAC258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285AD0E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3C0E133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076" w:type="dxa"/>
            <w:tcBorders>
              <w:top w:val="nil"/>
              <w:left w:val="nil"/>
              <w:bottom w:val="nil"/>
              <w:right w:val="single" w:color="auto" w:sz="4" w:space="0"/>
            </w:tcBorders>
            <w:vAlign w:val="center"/>
          </w:tcPr>
          <w:p w14:paraId="33CFA03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w:t>
            </w:r>
          </w:p>
        </w:tc>
      </w:tr>
      <w:tr w14:paraId="1AB0AD53">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20F4042B">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1666759A">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465DD2F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77596E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Y≥5000</w:t>
            </w:r>
          </w:p>
        </w:tc>
        <w:tc>
          <w:tcPr>
            <w:tcW w:w="1928" w:type="dxa"/>
            <w:tcBorders>
              <w:top w:val="nil"/>
              <w:left w:val="nil"/>
              <w:bottom w:val="single" w:color="auto" w:sz="4" w:space="0"/>
              <w:right w:val="single" w:color="auto" w:sz="4" w:space="0"/>
            </w:tcBorders>
            <w:vAlign w:val="center"/>
          </w:tcPr>
          <w:p w14:paraId="3A014D44">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465" w:type="dxa"/>
            <w:tcBorders>
              <w:top w:val="nil"/>
              <w:left w:val="nil"/>
              <w:bottom w:val="single" w:color="auto" w:sz="4" w:space="0"/>
              <w:right w:val="single" w:color="auto" w:sz="4" w:space="0"/>
            </w:tcBorders>
            <w:vAlign w:val="center"/>
          </w:tcPr>
          <w:p w14:paraId="28B48B2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500≤Y＜1000</w:t>
            </w:r>
          </w:p>
        </w:tc>
        <w:tc>
          <w:tcPr>
            <w:tcW w:w="1076" w:type="dxa"/>
            <w:tcBorders>
              <w:top w:val="nil"/>
              <w:left w:val="nil"/>
              <w:bottom w:val="single" w:color="auto" w:sz="4" w:space="0"/>
              <w:right w:val="single" w:color="auto" w:sz="4" w:space="0"/>
            </w:tcBorders>
            <w:vAlign w:val="center"/>
          </w:tcPr>
          <w:p w14:paraId="2C80DEC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w:t>
            </w:r>
          </w:p>
        </w:tc>
      </w:tr>
      <w:tr w14:paraId="1EEA981B">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5FA09AFC">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租赁和商务服务业</w:t>
            </w:r>
          </w:p>
        </w:tc>
        <w:tc>
          <w:tcPr>
            <w:tcW w:w="1498" w:type="dxa"/>
            <w:tcBorders>
              <w:top w:val="nil"/>
              <w:left w:val="nil"/>
              <w:bottom w:val="nil"/>
              <w:right w:val="single" w:color="auto" w:sz="4" w:space="0"/>
            </w:tcBorders>
            <w:vAlign w:val="center"/>
          </w:tcPr>
          <w:p w14:paraId="7679361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6D911B2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4A166D9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6D9E2A77">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421E73A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21BC9DB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3765741E">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9615A78">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665CB5F8">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4E907CE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58D7BF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Z≥120000</w:t>
            </w:r>
          </w:p>
        </w:tc>
        <w:tc>
          <w:tcPr>
            <w:tcW w:w="1928" w:type="dxa"/>
            <w:tcBorders>
              <w:top w:val="nil"/>
              <w:left w:val="nil"/>
              <w:bottom w:val="single" w:color="auto" w:sz="4" w:space="0"/>
              <w:right w:val="single" w:color="auto" w:sz="4" w:space="0"/>
            </w:tcBorders>
            <w:vAlign w:val="center"/>
          </w:tcPr>
          <w:p w14:paraId="2E848A7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8000≤Z＜120000</w:t>
            </w:r>
          </w:p>
        </w:tc>
        <w:tc>
          <w:tcPr>
            <w:tcW w:w="1465" w:type="dxa"/>
            <w:tcBorders>
              <w:top w:val="nil"/>
              <w:left w:val="nil"/>
              <w:bottom w:val="single" w:color="auto" w:sz="4" w:space="0"/>
              <w:right w:val="single" w:color="auto" w:sz="4" w:space="0"/>
            </w:tcBorders>
            <w:vAlign w:val="center"/>
          </w:tcPr>
          <w:p w14:paraId="56DC811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100≤Z＜8000</w:t>
            </w:r>
          </w:p>
        </w:tc>
        <w:tc>
          <w:tcPr>
            <w:tcW w:w="1076" w:type="dxa"/>
            <w:tcBorders>
              <w:top w:val="nil"/>
              <w:left w:val="nil"/>
              <w:bottom w:val="single" w:color="auto" w:sz="4" w:space="0"/>
              <w:right w:val="single" w:color="auto" w:sz="4" w:space="0"/>
            </w:tcBorders>
            <w:vAlign w:val="center"/>
          </w:tcPr>
          <w:p w14:paraId="508760D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w:t>
            </w:r>
          </w:p>
        </w:tc>
      </w:tr>
      <w:tr w14:paraId="52352879">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39E01E5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其他未列明行业 *</w:t>
            </w:r>
          </w:p>
        </w:tc>
        <w:tc>
          <w:tcPr>
            <w:tcW w:w="1498" w:type="dxa"/>
            <w:tcBorders>
              <w:top w:val="nil"/>
              <w:left w:val="nil"/>
              <w:bottom w:val="single" w:color="auto" w:sz="4" w:space="0"/>
              <w:right w:val="single" w:color="auto" w:sz="4" w:space="0"/>
            </w:tcBorders>
            <w:vAlign w:val="center"/>
          </w:tcPr>
          <w:p w14:paraId="5BB7773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single" w:color="auto" w:sz="4" w:space="0"/>
              <w:right w:val="single" w:color="auto" w:sz="4" w:space="0"/>
            </w:tcBorders>
            <w:vAlign w:val="center"/>
          </w:tcPr>
          <w:p w14:paraId="71C63CF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single" w:color="auto" w:sz="4" w:space="0"/>
              <w:right w:val="single" w:color="auto" w:sz="4" w:space="0"/>
            </w:tcBorders>
            <w:vAlign w:val="center"/>
          </w:tcPr>
          <w:p w14:paraId="1C02558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single" w:color="auto" w:sz="4" w:space="0"/>
              <w:right w:val="single" w:color="auto" w:sz="4" w:space="0"/>
            </w:tcBorders>
            <w:vAlign w:val="center"/>
          </w:tcPr>
          <w:p w14:paraId="610984BB">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single" w:color="auto" w:sz="4" w:space="0"/>
              <w:right w:val="single" w:color="auto" w:sz="4" w:space="0"/>
            </w:tcBorders>
            <w:vAlign w:val="center"/>
          </w:tcPr>
          <w:p w14:paraId="3D64480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single" w:color="auto" w:sz="4" w:space="0"/>
              <w:right w:val="single" w:color="auto" w:sz="4" w:space="0"/>
            </w:tcBorders>
            <w:vAlign w:val="center"/>
          </w:tcPr>
          <w:p w14:paraId="37F9537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bl>
    <w:p w14:paraId="371EFD02">
      <w:pPr>
        <w:pStyle w:val="17"/>
        <w:ind w:firstLine="440"/>
        <w:rPr>
          <w:rFonts w:ascii="宋体" w:hAnsi="宋体" w:eastAsia="宋体" w:cs="宋体"/>
          <w:color w:val="000000"/>
          <w:sz w:val="22"/>
          <w:szCs w:val="22"/>
        </w:rPr>
      </w:pPr>
    </w:p>
    <w:p w14:paraId="13740A0B">
      <w:pPr>
        <w:widowControl/>
        <w:spacing w:line="540" w:lineRule="exact"/>
        <w:ind w:left="0" w:leftChars="0" w:firstLine="0" w:firstLineChars="0"/>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14:paraId="0609421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color w:val="000000"/>
          <w:spacing w:val="8"/>
          <w:kern w:val="0"/>
          <w:sz w:val="24"/>
          <w:szCs w:val="24"/>
        </w:rPr>
        <w:t>　</w:t>
      </w:r>
      <w:r>
        <w:rPr>
          <w:rFonts w:hint="eastAsia" w:ascii="宋体" w:hAnsi="宋体" w:eastAsia="宋体" w:cs="宋体"/>
          <w:sz w:val="24"/>
          <w:szCs w:val="24"/>
          <w:highlight w:val="none"/>
          <w:lang w:val="zh-CN"/>
        </w:rPr>
        <w:t>　1.大型、中型和小型企业须同时满足所列指标的下限，否则下划一档；微型企业只须满足所列指标中的一项即可。</w:t>
      </w:r>
    </w:p>
    <w:p w14:paraId="42C63B5E">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F2B715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3.企业划分指标以现行统计制度为准。</w:t>
      </w:r>
    </w:p>
    <w:p w14:paraId="28A1CF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（1）从业人员，是指期末从业人员数，没有期末从业人员数的，采用全年平均人员数代替。</w:t>
      </w:r>
    </w:p>
    <w:p w14:paraId="4E24A8D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0A03BF6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（3）资产总额，采用资产总计代替。</w:t>
      </w:r>
    </w:p>
    <w:p w14:paraId="495E073E">
      <w:pPr>
        <w:spacing w:line="560" w:lineRule="exact"/>
        <w:ind w:firstLine="482"/>
        <w:outlineLvl w:val="1"/>
        <w:rPr>
          <w:rFonts w:ascii="宋体" w:hAnsi="宋体" w:cs="宋体"/>
          <w:b/>
          <w:sz w:val="24"/>
        </w:rPr>
      </w:pPr>
    </w:p>
    <w:p w14:paraId="0BDA2913">
      <w:pPr>
        <w:pStyle w:val="24"/>
      </w:pPr>
    </w:p>
    <w:p w14:paraId="2FD1CF7C">
      <w:pPr>
        <w:pStyle w:val="35"/>
        <w:ind w:firstLine="482" w:firstLineChars="200"/>
        <w:rPr>
          <w:highlight w:val="none"/>
        </w:rPr>
        <w:sectPr>
          <w:footerReference r:id="rId13" w:type="default"/>
          <w:pgSz w:w="11906" w:h="16838"/>
          <w:pgMar w:top="1440" w:right="1463" w:bottom="1440" w:left="1463" w:header="851" w:footer="992" w:gutter="0"/>
          <w:cols w:space="720" w:num="1"/>
          <w:docGrid w:type="lines" w:linePitch="319" w:charSpace="0"/>
        </w:sectPr>
      </w:pPr>
      <w:r>
        <w:rPr>
          <w:rFonts w:hint="eastAsia" w:ascii="宋体" w:hAnsi="宋体" w:cs="宋体"/>
          <w:b/>
          <w:bCs/>
          <w:sz w:val="24"/>
          <w:szCs w:val="24"/>
          <w:highlight w:val="none"/>
          <w:lang w:val="zh-CN"/>
        </w:rPr>
        <w:t>本项目对应的“中小企业划分标准”所属行业是属于“其他未列明行业”。</w:t>
      </w:r>
    </w:p>
    <w:p w14:paraId="107EF4F3">
      <w:pPr>
        <w:spacing w:line="360" w:lineRule="auto"/>
        <w:ind w:firstLine="562"/>
        <w:jc w:val="center"/>
        <w:outlineLvl w:val="1"/>
        <w:rPr>
          <w:rFonts w:ascii="宋体" w:hAnsi="宋体" w:eastAsia="宋体" w:cs="宋体"/>
          <w:color w:val="000000"/>
          <w:kern w:val="0"/>
          <w:szCs w:val="21"/>
        </w:rPr>
      </w:pPr>
      <w:bookmarkStart w:id="356" w:name="_Toc10298"/>
      <w:r>
        <w:rPr>
          <w:rFonts w:hint="eastAsia" w:ascii="宋体" w:hAnsi="宋体" w:eastAsia="宋体" w:cs="宋体"/>
          <w:b/>
          <w:bCs/>
          <w:color w:val="000000"/>
          <w:sz w:val="28"/>
          <w:szCs w:val="28"/>
          <w:lang w:eastAsia="zh-CN"/>
        </w:rPr>
        <w:t>九</w:t>
      </w:r>
      <w:r>
        <w:rPr>
          <w:rFonts w:hint="eastAsia" w:ascii="宋体" w:hAnsi="宋体" w:eastAsia="宋体" w:cs="宋体"/>
          <w:b/>
          <w:bCs/>
          <w:color w:val="000000"/>
          <w:sz w:val="28"/>
          <w:szCs w:val="28"/>
        </w:rPr>
        <w:t>、残疾人福利性单位声明函</w:t>
      </w:r>
      <w:bookmarkEnd w:id="341"/>
      <w:bookmarkEnd w:id="356"/>
    </w:p>
    <w:p w14:paraId="1E7CF4B9">
      <w:pPr>
        <w:spacing w:line="360" w:lineRule="auto"/>
        <w:ind w:firstLine="480"/>
        <w:jc w:val="center"/>
        <w:rPr>
          <w:rFonts w:ascii="宋体" w:hAnsi="宋体" w:eastAsia="宋体" w:cs="宋体"/>
          <w:color w:val="000000"/>
          <w:sz w:val="24"/>
          <w:szCs w:val="24"/>
        </w:rPr>
      </w:pPr>
    </w:p>
    <w:p w14:paraId="5CAC737F">
      <w:pPr>
        <w:spacing w:line="360" w:lineRule="auto"/>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（属于残疾人福利企业的填写，不属于的无需填写此项内容）</w:t>
      </w:r>
    </w:p>
    <w:p w14:paraId="43B204E5">
      <w:pPr>
        <w:pStyle w:val="38"/>
        <w:ind w:firstLine="480"/>
        <w:rPr>
          <w:rFonts w:ascii="宋体" w:hAnsi="宋体" w:eastAsia="宋体" w:cs="宋体"/>
          <w:color w:val="000000"/>
          <w:sz w:val="24"/>
          <w:szCs w:val="24"/>
        </w:rPr>
      </w:pPr>
    </w:p>
    <w:p w14:paraId="70194E97">
      <w:pPr>
        <w:spacing w:line="360" w:lineRule="auto"/>
        <w:ind w:firstLine="480"/>
        <w:rPr>
          <w:rFonts w:ascii="宋体" w:hAnsi="宋体" w:eastAsia="宋体" w:cs="宋体"/>
          <w:color w:val="000000"/>
          <w:sz w:val="24"/>
          <w:szCs w:val="24"/>
        </w:rPr>
      </w:pPr>
    </w:p>
    <w:p w14:paraId="4C0EF391">
      <w:pPr>
        <w:spacing w:line="480" w:lineRule="auto"/>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本单位郑重声明，根据《财政部民政部中国残疾人联合会关于促进残疾人就业政府采购政策的通知》财库（2017〔141〕号）的规定，本单位</w:t>
      </w:r>
      <w:r>
        <w:rPr>
          <w:rFonts w:hint="eastAsia" w:ascii="宋体" w:hAnsi="宋体" w:eastAsia="宋体" w:cs="宋体"/>
          <w:color w:val="000000"/>
          <w:sz w:val="24"/>
          <w:szCs w:val="24"/>
          <w:lang w:eastAsia="zh-CN"/>
        </w:rPr>
        <w:t>（请进行选择）</w:t>
      </w:r>
    </w:p>
    <w:p w14:paraId="532C2DFC">
      <w:pPr>
        <w:spacing w:line="500" w:lineRule="exact"/>
        <w:ind w:left="0" w:leftChars="0" w:firstLine="641" w:firstLineChars="266"/>
        <w:rPr>
          <w:rFonts w:hint="eastAsia" w:ascii="宋体" w:hAnsi="宋体" w:eastAsia="宋体" w:cs="宋体"/>
          <w:b/>
          <w:bCs/>
          <w:sz w:val="24"/>
          <w:szCs w:val="24"/>
          <w:lang w:eastAsia="zh-CN"/>
        </w:rPr>
      </w:pPr>
      <w:r>
        <w:rPr>
          <w:rFonts w:hint="eastAsia" w:ascii="宋体" w:hAnsi="宋体" w:eastAsia="宋体" w:cs="宋体"/>
          <w:b/>
          <w:bCs/>
          <w:sz w:val="24"/>
          <w:szCs w:val="24"/>
        </w:rPr>
        <w:sym w:font="Wingdings 2" w:char="00A3"/>
      </w:r>
      <w:r>
        <w:rPr>
          <w:rFonts w:hint="eastAsia" w:ascii="宋体" w:hAnsi="宋体" w:eastAsia="宋体" w:cs="宋体"/>
          <w:b/>
          <w:bCs/>
          <w:sz w:val="24"/>
          <w:szCs w:val="24"/>
          <w:lang w:eastAsia="zh-CN"/>
        </w:rPr>
        <w:t>不属于</w:t>
      </w:r>
      <w:r>
        <w:rPr>
          <w:rFonts w:hint="eastAsia" w:ascii="宋体" w:hAnsi="宋体" w:eastAsia="宋体" w:cs="宋体"/>
          <w:b/>
          <w:bCs/>
          <w:color w:val="000000"/>
          <w:sz w:val="24"/>
          <w:szCs w:val="24"/>
        </w:rPr>
        <w:t>符合条件的残疾人福利性单位</w:t>
      </w:r>
      <w:r>
        <w:rPr>
          <w:rFonts w:hint="eastAsia" w:ascii="宋体" w:hAnsi="宋体" w:eastAsia="宋体" w:cs="宋体"/>
          <w:b/>
          <w:bCs/>
          <w:color w:val="000000"/>
          <w:sz w:val="24"/>
          <w:szCs w:val="24"/>
          <w:lang w:eastAsia="zh-CN"/>
        </w:rPr>
        <w:t>。</w:t>
      </w:r>
    </w:p>
    <w:p w14:paraId="3A5F0871">
      <w:pPr>
        <w:spacing w:line="500" w:lineRule="exact"/>
        <w:ind w:left="0" w:leftChars="0" w:firstLine="641" w:firstLineChars="266"/>
        <w:rPr>
          <w:rFonts w:ascii="宋体" w:hAnsi="宋体" w:eastAsia="宋体" w:cs="宋体"/>
          <w:color w:val="000000"/>
          <w:sz w:val="24"/>
          <w:szCs w:val="24"/>
        </w:rPr>
      </w:pPr>
      <w:r>
        <w:rPr>
          <w:rFonts w:hint="eastAsia" w:ascii="宋体" w:hAnsi="宋体" w:eastAsia="宋体" w:cs="宋体"/>
          <w:b/>
          <w:bCs/>
          <w:sz w:val="24"/>
          <w:szCs w:val="24"/>
        </w:rPr>
        <w:sym w:font="Wingdings 2" w:char="00A3"/>
      </w:r>
      <w:r>
        <w:rPr>
          <w:rFonts w:hint="eastAsia" w:ascii="宋体" w:hAnsi="宋体" w:eastAsia="宋体" w:cs="宋体"/>
          <w:b/>
          <w:bCs/>
          <w:sz w:val="24"/>
          <w:szCs w:val="24"/>
          <w:lang w:eastAsia="zh-CN"/>
        </w:rPr>
        <w:t>属于</w:t>
      </w:r>
      <w:r>
        <w:rPr>
          <w:rFonts w:hint="eastAsia" w:ascii="宋体" w:hAnsi="宋体" w:eastAsia="宋体" w:cs="宋体"/>
          <w:b/>
          <w:bCs/>
          <w:sz w:val="24"/>
          <w:szCs w:val="24"/>
        </w:rPr>
        <w:t>符合条件的残疾人福利性单位</w:t>
      </w:r>
      <w:r>
        <w:rPr>
          <w:rFonts w:hint="eastAsia" w:ascii="宋体" w:hAnsi="宋体" w:eastAsia="宋体" w:cs="宋体"/>
          <w:b/>
          <w:bCs/>
          <w:sz w:val="24"/>
          <w:szCs w:val="24"/>
          <w:lang w:eastAsia="zh-CN"/>
        </w:rPr>
        <w:t>，</w:t>
      </w:r>
      <w:r>
        <w:rPr>
          <w:rFonts w:hint="eastAsia" w:ascii="宋体" w:hAnsi="宋体" w:eastAsia="宋体" w:cs="宋体"/>
          <w:color w:val="000000"/>
          <w:sz w:val="24"/>
          <w:szCs w:val="24"/>
          <w:lang w:eastAsia="zh-CN"/>
        </w:rPr>
        <w:t>且本单位参加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单位的</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项目</w:t>
      </w:r>
      <w:r>
        <w:rPr>
          <w:rFonts w:hint="eastAsia" w:ascii="宋体" w:hAnsi="宋体" w:eastAsia="宋体" w:cs="宋体"/>
          <w:color w:val="000000"/>
          <w:sz w:val="24"/>
          <w:szCs w:val="24"/>
        </w:rPr>
        <w:t>参加本次政府采购活动提供本单位制造的货物</w:t>
      </w:r>
      <w:r>
        <w:rPr>
          <w:rFonts w:hint="eastAsia" w:ascii="宋体" w:hAnsi="宋体" w:eastAsia="宋体" w:cs="宋体"/>
          <w:color w:val="000000"/>
          <w:sz w:val="24"/>
          <w:szCs w:val="24"/>
          <w:lang w:eastAsia="zh-CN"/>
        </w:rPr>
        <w:t>（由本单位承担的工程</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，或者提供（其他残疾人福利性单位名称）制造的货物（不包括使用非残疾人福利性单位注册商标的货物）。</w:t>
      </w:r>
    </w:p>
    <w:p w14:paraId="1853A318">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本单位对上述声明的真实性负责。如有虚假，将承担相应的法律责任。</w:t>
      </w:r>
    </w:p>
    <w:p w14:paraId="32F8C1CA">
      <w:pPr>
        <w:spacing w:line="360" w:lineRule="auto"/>
        <w:ind w:firstLine="480"/>
        <w:rPr>
          <w:rFonts w:ascii="宋体" w:hAnsi="宋体" w:eastAsia="宋体" w:cs="宋体"/>
          <w:color w:val="000000"/>
          <w:sz w:val="24"/>
          <w:szCs w:val="24"/>
        </w:rPr>
      </w:pPr>
    </w:p>
    <w:p w14:paraId="10F2BD8F">
      <w:pPr>
        <w:spacing w:line="360" w:lineRule="auto"/>
        <w:ind w:firstLine="480"/>
        <w:rPr>
          <w:rFonts w:ascii="宋体" w:hAnsi="宋体" w:eastAsia="宋体" w:cs="宋体"/>
          <w:color w:val="000000"/>
          <w:sz w:val="24"/>
          <w:szCs w:val="24"/>
        </w:rPr>
      </w:pPr>
    </w:p>
    <w:p w14:paraId="180361D0">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供应商名称（单位电子签章）：</w:t>
      </w:r>
    </w:p>
    <w:p w14:paraId="20CCE366">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日期：</w:t>
      </w:r>
    </w:p>
    <w:p w14:paraId="13DC6352">
      <w:pPr>
        <w:pStyle w:val="2"/>
        <w:ind w:left="425" w:firstLine="0" w:firstLineChars="0"/>
        <w:rPr>
          <w:rFonts w:ascii="宋体" w:hAnsi="宋体" w:eastAsia="宋体" w:cs="宋体"/>
          <w:bCs w:val="0"/>
          <w:sz w:val="21"/>
          <w:szCs w:val="21"/>
        </w:rPr>
      </w:pPr>
    </w:p>
    <w:p w14:paraId="4E135731">
      <w:pPr>
        <w:ind w:firstLine="422"/>
        <w:rPr>
          <w:rFonts w:ascii="宋体" w:hAnsi="宋体" w:eastAsia="宋体" w:cs="宋体"/>
          <w:b/>
          <w:color w:val="000000"/>
          <w:szCs w:val="21"/>
        </w:rPr>
      </w:pPr>
    </w:p>
    <w:p w14:paraId="40407898">
      <w:pPr>
        <w:pStyle w:val="36"/>
        <w:rPr>
          <w:rFonts w:hAnsi="宋体"/>
          <w:b/>
          <w:kern w:val="2"/>
          <w:sz w:val="21"/>
          <w:szCs w:val="21"/>
        </w:rPr>
      </w:pPr>
    </w:p>
    <w:p w14:paraId="5C774847">
      <w:pPr>
        <w:pStyle w:val="17"/>
        <w:ind w:firstLine="422"/>
        <w:rPr>
          <w:rFonts w:ascii="宋体" w:hAnsi="宋体" w:eastAsia="宋体" w:cs="宋体"/>
          <w:b/>
          <w:color w:val="000000"/>
          <w:sz w:val="21"/>
          <w:szCs w:val="21"/>
        </w:rPr>
      </w:pPr>
    </w:p>
    <w:p w14:paraId="6D6616F5">
      <w:pPr>
        <w:pStyle w:val="17"/>
        <w:ind w:firstLine="422"/>
        <w:rPr>
          <w:rFonts w:ascii="宋体" w:hAnsi="宋体" w:eastAsia="宋体" w:cs="宋体"/>
          <w:b/>
          <w:color w:val="000000"/>
          <w:sz w:val="21"/>
          <w:szCs w:val="21"/>
        </w:rPr>
      </w:pPr>
    </w:p>
    <w:p w14:paraId="538DA6B3">
      <w:pPr>
        <w:pStyle w:val="17"/>
        <w:ind w:firstLine="422"/>
        <w:rPr>
          <w:rFonts w:ascii="宋体" w:hAnsi="宋体" w:eastAsia="宋体" w:cs="宋体"/>
          <w:b/>
          <w:color w:val="000000"/>
          <w:sz w:val="21"/>
          <w:szCs w:val="21"/>
        </w:rPr>
      </w:pPr>
    </w:p>
    <w:p w14:paraId="11EF7A9E">
      <w:pPr>
        <w:pStyle w:val="17"/>
        <w:ind w:firstLine="422"/>
        <w:rPr>
          <w:rFonts w:ascii="宋体" w:hAnsi="宋体" w:eastAsia="宋体" w:cs="宋体"/>
          <w:b/>
          <w:color w:val="000000"/>
          <w:sz w:val="21"/>
          <w:szCs w:val="21"/>
        </w:rPr>
      </w:pPr>
    </w:p>
    <w:p w14:paraId="11173366">
      <w:pPr>
        <w:pStyle w:val="17"/>
        <w:ind w:firstLine="422"/>
        <w:rPr>
          <w:rFonts w:ascii="宋体" w:hAnsi="宋体" w:eastAsia="宋体" w:cs="宋体"/>
          <w:b/>
          <w:color w:val="000000"/>
          <w:sz w:val="21"/>
          <w:szCs w:val="21"/>
        </w:rPr>
      </w:pPr>
    </w:p>
    <w:p w14:paraId="2873DB3D">
      <w:pPr>
        <w:pStyle w:val="17"/>
        <w:ind w:firstLine="422"/>
        <w:rPr>
          <w:rFonts w:ascii="宋体" w:hAnsi="宋体" w:eastAsia="宋体" w:cs="宋体"/>
          <w:b/>
          <w:color w:val="000000"/>
          <w:sz w:val="21"/>
          <w:szCs w:val="21"/>
        </w:rPr>
      </w:pPr>
    </w:p>
    <w:p w14:paraId="1EA1BFC3">
      <w:pPr>
        <w:pStyle w:val="3"/>
        <w:ind w:firstLine="562"/>
        <w:jc w:val="center"/>
        <w:rPr>
          <w:rFonts w:eastAsia="宋体" w:cs="宋体"/>
          <w:bCs/>
          <w:color w:val="000000"/>
          <w:sz w:val="28"/>
          <w:szCs w:val="28"/>
        </w:rPr>
      </w:pPr>
      <w:bookmarkStart w:id="357" w:name="_Toc3712"/>
      <w:r>
        <w:rPr>
          <w:rFonts w:hint="eastAsia" w:eastAsia="宋体" w:cs="宋体"/>
          <w:bCs/>
          <w:color w:val="000000"/>
          <w:sz w:val="28"/>
          <w:szCs w:val="28"/>
          <w:lang w:eastAsia="zh-CN"/>
        </w:rPr>
        <w:t>十</w:t>
      </w:r>
      <w:r>
        <w:rPr>
          <w:rFonts w:hint="eastAsia" w:eastAsia="宋体" w:cs="宋体"/>
          <w:bCs/>
          <w:color w:val="000000"/>
          <w:sz w:val="28"/>
          <w:szCs w:val="28"/>
        </w:rPr>
        <w:t>、反商业贿赂承诺书</w:t>
      </w:r>
      <w:bookmarkEnd w:id="357"/>
    </w:p>
    <w:p w14:paraId="1E6B14B6">
      <w:pPr>
        <w:pStyle w:val="24"/>
        <w:ind w:firstLine="210"/>
        <w:rPr>
          <w:rFonts w:ascii="宋体" w:hAnsi="宋体" w:eastAsia="宋体" w:cs="宋体"/>
          <w:color w:val="000000"/>
          <w:szCs w:val="21"/>
        </w:rPr>
      </w:pPr>
    </w:p>
    <w:p w14:paraId="37802C0F">
      <w:pPr>
        <w:autoSpaceDE w:val="0"/>
        <w:autoSpaceDN w:val="0"/>
        <w:adjustRightInd w:val="0"/>
        <w:spacing w:line="480" w:lineRule="auto"/>
        <w:ind w:firstLine="0" w:firstLineChars="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我方承诺：</w:t>
      </w:r>
    </w:p>
    <w:p w14:paraId="48E26CF2">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zh-CN"/>
        </w:rPr>
        <w:t>（项目名称）（项目编号：</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）征集活动中，我方保证做到：</w:t>
      </w:r>
    </w:p>
    <w:p w14:paraId="01440D57">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一、公平竞争参加本次公开征集活动。</w:t>
      </w:r>
    </w:p>
    <w:p w14:paraId="00AC3344">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22DF072">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三、若出现上述行为，我方及参与响应的工作人员愿意接受按照国家法律法规等有关规定给予的处罚。</w:t>
      </w:r>
    </w:p>
    <w:p w14:paraId="0AA48102">
      <w:pPr>
        <w:spacing w:line="360" w:lineRule="auto"/>
        <w:ind w:left="645" w:firstLine="420"/>
        <w:outlineLvl w:val="0"/>
        <w:rPr>
          <w:rFonts w:ascii="宋体" w:hAnsi="宋体" w:eastAsia="宋体" w:cs="宋体"/>
          <w:color w:val="000000"/>
          <w:szCs w:val="21"/>
        </w:rPr>
      </w:pPr>
    </w:p>
    <w:p w14:paraId="1F6BD5B2">
      <w:pPr>
        <w:spacing w:line="360" w:lineRule="auto"/>
        <w:ind w:left="645" w:firstLine="420"/>
        <w:outlineLvl w:val="0"/>
        <w:rPr>
          <w:rFonts w:ascii="宋体" w:hAnsi="宋体" w:eastAsia="宋体" w:cs="宋体"/>
          <w:color w:val="000000"/>
          <w:szCs w:val="21"/>
        </w:rPr>
      </w:pPr>
    </w:p>
    <w:p w14:paraId="122D3EA2">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2B3EBDC2">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0D4448A4">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55B51EE0">
      <w:pPr>
        <w:spacing w:line="360" w:lineRule="auto"/>
        <w:ind w:left="645" w:firstLine="420"/>
        <w:outlineLvl w:val="0"/>
        <w:rPr>
          <w:rFonts w:ascii="宋体" w:hAnsi="宋体" w:eastAsia="宋体" w:cs="宋体"/>
          <w:color w:val="000000"/>
          <w:szCs w:val="21"/>
        </w:rPr>
        <w:sectPr>
          <w:pgSz w:w="11906" w:h="16838"/>
          <w:pgMar w:top="1440" w:right="1800" w:bottom="1440" w:left="1800" w:header="851" w:footer="992" w:gutter="0"/>
          <w:cols w:space="425" w:num="1"/>
          <w:docGrid w:type="lines" w:linePitch="312" w:charSpace="0"/>
        </w:sectPr>
      </w:pPr>
    </w:p>
    <w:p w14:paraId="3E5BA0A6">
      <w:pPr>
        <w:pStyle w:val="3"/>
        <w:ind w:firstLine="562"/>
        <w:jc w:val="center"/>
        <w:rPr>
          <w:rFonts w:eastAsia="宋体" w:cs="宋体"/>
          <w:bCs/>
          <w:color w:val="000000"/>
          <w:sz w:val="28"/>
          <w:szCs w:val="28"/>
        </w:rPr>
      </w:pPr>
      <w:bookmarkStart w:id="358" w:name="_Toc26269"/>
      <w:r>
        <w:rPr>
          <w:rFonts w:hint="eastAsia" w:eastAsia="宋体" w:cs="宋体"/>
          <w:bCs/>
          <w:color w:val="000000"/>
          <w:sz w:val="28"/>
          <w:szCs w:val="28"/>
        </w:rPr>
        <w:t>十</w:t>
      </w:r>
      <w:r>
        <w:rPr>
          <w:rFonts w:hint="eastAsia" w:eastAsia="宋体" w:cs="宋体"/>
          <w:bCs/>
          <w:color w:val="000000"/>
          <w:sz w:val="28"/>
          <w:szCs w:val="28"/>
          <w:lang w:eastAsia="zh-CN"/>
        </w:rPr>
        <w:t>一</w:t>
      </w:r>
      <w:r>
        <w:rPr>
          <w:rFonts w:hint="eastAsia" w:eastAsia="宋体" w:cs="宋体"/>
          <w:bCs/>
          <w:color w:val="000000"/>
          <w:sz w:val="28"/>
          <w:szCs w:val="28"/>
        </w:rPr>
        <w:t>、其他材料</w:t>
      </w:r>
      <w:bookmarkEnd w:id="358"/>
    </w:p>
    <w:p w14:paraId="2ABD21DA">
      <w:pPr>
        <w:pStyle w:val="22"/>
        <w:shd w:val="clear" w:color="auto" w:fill="FFFFFF"/>
        <w:spacing w:beforeAutospacing="0" w:afterAutospacing="0" w:line="500" w:lineRule="exact"/>
        <w:ind w:firstLine="482"/>
        <w:jc w:val="center"/>
        <w:rPr>
          <w:rFonts w:hint="eastAsia" w:eastAsia="宋体"/>
          <w:b/>
          <w:color w:val="000000"/>
          <w:lang w:val="en-US" w:eastAsia="zh-CN"/>
        </w:rPr>
      </w:pPr>
    </w:p>
    <w:p w14:paraId="0D56D6C8">
      <w:pPr>
        <w:pStyle w:val="22"/>
        <w:shd w:val="clear" w:color="auto" w:fill="FFFFFF"/>
        <w:spacing w:beforeAutospacing="0" w:afterAutospacing="0" w:line="500" w:lineRule="exact"/>
        <w:ind w:firstLine="482"/>
        <w:jc w:val="center"/>
        <w:rPr>
          <w:rFonts w:eastAsia="宋体"/>
          <w:b/>
          <w:color w:val="000000"/>
        </w:rPr>
      </w:pPr>
      <w:r>
        <w:rPr>
          <w:rFonts w:hint="eastAsia" w:eastAsia="宋体"/>
          <w:b/>
          <w:color w:val="000000"/>
          <w:lang w:val="en-US" w:eastAsia="zh-CN"/>
        </w:rPr>
        <w:t>1</w:t>
      </w:r>
      <w:r>
        <w:rPr>
          <w:rFonts w:hint="eastAsia" w:eastAsia="宋体"/>
          <w:b/>
          <w:color w:val="000000"/>
        </w:rPr>
        <w:t>、采购代理服务费承诺函</w:t>
      </w:r>
    </w:p>
    <w:p w14:paraId="0ADB4FE5">
      <w:pPr>
        <w:pStyle w:val="22"/>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 </w:t>
      </w:r>
    </w:p>
    <w:p w14:paraId="71AB88B6">
      <w:pPr>
        <w:pStyle w:val="22"/>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致</w:t>
      </w:r>
      <w:r>
        <w:rPr>
          <w:rFonts w:hint="eastAsia" w:eastAsia="宋体"/>
          <w:color w:val="000000"/>
          <w:shd w:val="clear" w:color="auto" w:fill="FFFFFF"/>
        </w:rPr>
        <w:t xml:space="preserve"> </w:t>
      </w:r>
      <w:r>
        <w:rPr>
          <w:rFonts w:hint="eastAsia" w:eastAsia="宋体"/>
          <w:color w:val="000000"/>
          <w:u w:val="single"/>
          <w:shd w:val="clear" w:color="auto" w:fill="FFFFFF"/>
        </w:rPr>
        <w:t xml:space="preserve">            </w:t>
      </w:r>
      <w:r>
        <w:rPr>
          <w:rFonts w:hint="eastAsia" w:eastAsia="宋体"/>
          <w:color w:val="000000"/>
          <w:shd w:val="clear" w:color="auto" w:fill="FFFFFF"/>
        </w:rPr>
        <w:t>（采购人及采购代理机构）</w:t>
      </w:r>
      <w:r>
        <w:rPr>
          <w:rFonts w:hint="eastAsia" w:eastAsia="宋体"/>
          <w:color w:val="000000"/>
          <w:spacing w:val="8"/>
          <w:shd w:val="clear" w:color="auto" w:fill="FFFFFF"/>
        </w:rPr>
        <w:t>：</w:t>
      </w:r>
    </w:p>
    <w:p w14:paraId="3CE914B2">
      <w:pPr>
        <w:pStyle w:val="22"/>
        <w:shd w:val="clear" w:color="auto" w:fill="FFFFFF"/>
        <w:spacing w:beforeAutospacing="0" w:afterAutospacing="0" w:line="500" w:lineRule="exact"/>
        <w:ind w:firstLine="512"/>
        <w:jc w:val="both"/>
        <w:rPr>
          <w:rFonts w:hint="eastAsia" w:ascii="宋体" w:hAnsi="宋体" w:eastAsia="宋体" w:cs="宋体"/>
          <w:color w:val="000000"/>
          <w:kern w:val="2"/>
          <w:sz w:val="24"/>
          <w:szCs w:val="24"/>
          <w:lang w:val="zh-CN" w:eastAsia="zh-CN" w:bidi="ar-SA"/>
        </w:rPr>
      </w:pPr>
      <w:r>
        <w:rPr>
          <w:rFonts w:hint="eastAsia" w:eastAsia="宋体"/>
          <w:color w:val="000000"/>
          <w:spacing w:val="8"/>
          <w:shd w:val="clear" w:color="auto" w:fill="FFFFFF"/>
        </w:rPr>
        <w:t>我们在贵公司组织的（项目名称：</w:t>
      </w:r>
      <w:r>
        <w:rPr>
          <w:rFonts w:hint="eastAsia" w:eastAsia="宋体"/>
          <w:color w:val="000000"/>
          <w:spacing w:val="8"/>
          <w:u w:val="single"/>
          <w:shd w:val="clear" w:color="auto" w:fill="FFFFFF"/>
        </w:rPr>
        <w:t xml:space="preserve">     </w:t>
      </w:r>
      <w:r>
        <w:rPr>
          <w:rFonts w:hint="eastAsia" w:eastAsia="宋体"/>
          <w:color w:val="000000"/>
          <w:spacing w:val="8"/>
          <w:shd w:val="clear" w:color="auto" w:fill="FFFFFF"/>
        </w:rPr>
        <w:t>，</w:t>
      </w:r>
      <w:r>
        <w:rPr>
          <w:rFonts w:hint="eastAsia" w:eastAsia="宋体"/>
          <w:color w:val="000000"/>
          <w:spacing w:val="8"/>
          <w:shd w:val="clear" w:color="auto" w:fill="FFFFFF"/>
          <w:lang w:eastAsia="zh-CN"/>
        </w:rPr>
        <w:t>项目</w:t>
      </w:r>
      <w:r>
        <w:rPr>
          <w:rFonts w:hint="eastAsia" w:eastAsia="宋体"/>
          <w:color w:val="000000"/>
          <w:spacing w:val="8"/>
          <w:shd w:val="clear" w:color="auto" w:fill="FFFFFF"/>
        </w:rPr>
        <w:t>编号：</w:t>
      </w:r>
      <w:r>
        <w:rPr>
          <w:rFonts w:hint="eastAsia" w:eastAsia="宋体"/>
          <w:color w:val="000000"/>
          <w:spacing w:val="8"/>
          <w:u w:val="single"/>
          <w:shd w:val="clear" w:color="auto" w:fill="FFFFFF"/>
        </w:rPr>
        <w:t xml:space="preserve">     </w:t>
      </w:r>
      <w:r>
        <w:rPr>
          <w:rFonts w:hint="eastAsia" w:eastAsia="宋体"/>
          <w:color w:val="000000"/>
          <w:spacing w:val="8"/>
          <w:shd w:val="clear" w:color="auto" w:fill="FFFFFF"/>
        </w:rPr>
        <w:t>）招标采</w:t>
      </w:r>
      <w:r>
        <w:rPr>
          <w:rFonts w:hint="eastAsia" w:ascii="宋体" w:hAnsi="宋体" w:eastAsia="宋体" w:cs="宋体"/>
          <w:color w:val="000000"/>
          <w:kern w:val="2"/>
          <w:sz w:val="24"/>
          <w:szCs w:val="24"/>
          <w:lang w:val="zh-CN" w:eastAsia="zh-CN" w:bidi="ar-SA"/>
        </w:rPr>
        <w:t>购中若获入围（成交），我们保证在入围（成交）结果公告发布后5个工作日内，按征集文件的规定，以支票、银行转账、汇票或现金，向贵公司一次性支付采购代理服务费用。否则，由此产生的一切法律后果和责任由我公司承担。</w:t>
      </w:r>
    </w:p>
    <w:p w14:paraId="0563DF69">
      <w:pPr>
        <w:pStyle w:val="22"/>
        <w:shd w:val="clear" w:color="auto" w:fill="FFFFFF"/>
        <w:spacing w:beforeAutospacing="0" w:afterAutospacing="0" w:line="500" w:lineRule="exact"/>
        <w:ind w:firstLine="512"/>
        <w:jc w:val="both"/>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zh-CN" w:eastAsia="zh-CN" w:bidi="ar-SA"/>
        </w:rPr>
        <w:t>我公司声明放弃对此提出任何异议和追索的权利。</w:t>
      </w:r>
    </w:p>
    <w:p w14:paraId="26AC9419">
      <w:pPr>
        <w:pStyle w:val="22"/>
        <w:shd w:val="clear" w:color="auto" w:fill="FFFFFF"/>
        <w:spacing w:beforeAutospacing="0" w:afterAutospacing="0" w:line="500" w:lineRule="exact"/>
        <w:ind w:firstLine="512"/>
        <w:jc w:val="both"/>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zh-CN" w:eastAsia="zh-CN" w:bidi="ar-SA"/>
        </w:rPr>
        <w:t>特此承诺。</w:t>
      </w:r>
    </w:p>
    <w:p w14:paraId="19C47018">
      <w:pPr>
        <w:pStyle w:val="22"/>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 </w:t>
      </w:r>
    </w:p>
    <w:p w14:paraId="19D38462">
      <w:pPr>
        <w:pStyle w:val="22"/>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 </w:t>
      </w:r>
    </w:p>
    <w:p w14:paraId="50A3438F">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0411FBE2">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2734437E">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645548AF">
      <w:pPr>
        <w:pStyle w:val="22"/>
        <w:shd w:val="clear" w:color="auto" w:fill="FFFFFF"/>
        <w:spacing w:beforeAutospacing="0" w:afterAutospacing="0" w:line="360" w:lineRule="auto"/>
        <w:ind w:firstLine="452"/>
        <w:jc w:val="both"/>
        <w:rPr>
          <w:rFonts w:eastAsia="宋体"/>
          <w:color w:val="000000"/>
          <w:spacing w:val="8"/>
          <w:sz w:val="21"/>
          <w:szCs w:val="21"/>
        </w:rPr>
      </w:pPr>
      <w:r>
        <w:rPr>
          <w:rFonts w:hint="eastAsia" w:eastAsia="宋体"/>
          <w:color w:val="000000"/>
          <w:spacing w:val="8"/>
          <w:sz w:val="21"/>
          <w:szCs w:val="21"/>
          <w:shd w:val="clear" w:color="auto" w:fill="FFFFFF"/>
        </w:rPr>
        <w:t> </w:t>
      </w:r>
    </w:p>
    <w:p w14:paraId="30DC52B7">
      <w:pPr>
        <w:ind w:firstLine="420"/>
        <w:rPr>
          <w:rFonts w:ascii="宋体" w:hAnsi="宋体" w:eastAsia="宋体" w:cs="宋体"/>
          <w:color w:val="000000"/>
          <w:szCs w:val="21"/>
        </w:rPr>
      </w:pPr>
    </w:p>
    <w:p w14:paraId="201088B8">
      <w:pPr>
        <w:spacing w:line="360" w:lineRule="auto"/>
        <w:ind w:firstLine="420"/>
        <w:jc w:val="center"/>
        <w:rPr>
          <w:rFonts w:ascii="宋体" w:hAnsi="宋体" w:eastAsia="宋体" w:cs="宋体"/>
          <w:color w:val="000000"/>
          <w:szCs w:val="21"/>
        </w:rPr>
      </w:pPr>
    </w:p>
    <w:p w14:paraId="4FEE8E14">
      <w:pPr>
        <w:pStyle w:val="38"/>
        <w:ind w:firstLine="420"/>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szCs w:val="21"/>
        </w:rPr>
        <w:br w:type="page"/>
      </w:r>
    </w:p>
    <w:p w14:paraId="71B39A8F">
      <w:pPr>
        <w:ind w:firstLine="482"/>
        <w:jc w:val="center"/>
        <w:rPr>
          <w:rFonts w:ascii="宋体" w:hAnsi="宋体" w:eastAsia="宋体" w:cs="宋体"/>
          <w:color w:val="000000"/>
          <w:szCs w:val="21"/>
        </w:rPr>
      </w:pP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、供应商认为需要的其他资料</w:t>
      </w:r>
    </w:p>
    <w:p w14:paraId="6ABDE593">
      <w:pPr>
        <w:ind w:firstLine="422"/>
        <w:jc w:val="center"/>
        <w:rPr>
          <w:rFonts w:ascii="宋体" w:hAnsi="宋体" w:eastAsia="宋体" w:cs="宋体"/>
          <w:b/>
          <w:bCs/>
          <w:color w:val="000000"/>
          <w:szCs w:val="21"/>
        </w:rPr>
      </w:pPr>
    </w:p>
    <w:p w14:paraId="51BC31AC">
      <w:pPr>
        <w:ind w:firstLine="422"/>
        <w:jc w:val="center"/>
        <w:rPr>
          <w:rFonts w:ascii="宋体" w:hAnsi="宋体" w:eastAsia="宋体" w:cs="宋体"/>
          <w:b/>
          <w:bCs/>
          <w:color w:val="000000"/>
          <w:szCs w:val="21"/>
        </w:rPr>
      </w:pPr>
    </w:p>
    <w:p w14:paraId="6A6A1EE4">
      <w:pPr>
        <w:pStyle w:val="24"/>
        <w:ind w:firstLine="211"/>
        <w:rPr>
          <w:rFonts w:ascii="宋体" w:hAnsi="宋体" w:eastAsia="宋体" w:cs="宋体"/>
          <w:b/>
          <w:bCs/>
          <w:color w:val="000000"/>
          <w:szCs w:val="21"/>
        </w:rPr>
      </w:pPr>
    </w:p>
    <w:p w14:paraId="7C451992">
      <w:pPr>
        <w:pStyle w:val="25"/>
        <w:ind w:firstLine="422"/>
        <w:rPr>
          <w:rFonts w:ascii="宋体" w:hAnsi="宋体" w:eastAsia="宋体" w:cs="宋体"/>
          <w:b/>
          <w:bCs/>
          <w:color w:val="000000"/>
          <w:szCs w:val="21"/>
        </w:rPr>
      </w:pPr>
    </w:p>
    <w:p w14:paraId="0F5EC00C">
      <w:pPr>
        <w:ind w:firstLine="422"/>
        <w:rPr>
          <w:rFonts w:ascii="宋体" w:hAnsi="宋体" w:eastAsia="宋体" w:cs="宋体"/>
          <w:b/>
          <w:bCs/>
          <w:color w:val="000000"/>
          <w:szCs w:val="21"/>
        </w:rPr>
      </w:pPr>
    </w:p>
    <w:p w14:paraId="2274241A">
      <w:pPr>
        <w:pStyle w:val="24"/>
        <w:ind w:firstLine="211"/>
        <w:rPr>
          <w:rFonts w:ascii="宋体" w:hAnsi="宋体" w:eastAsia="宋体" w:cs="宋体"/>
          <w:b/>
          <w:bCs/>
          <w:color w:val="000000"/>
          <w:szCs w:val="21"/>
        </w:rPr>
      </w:pPr>
    </w:p>
    <w:p w14:paraId="668FDF98">
      <w:pPr>
        <w:pStyle w:val="25"/>
        <w:ind w:firstLine="422"/>
        <w:rPr>
          <w:rFonts w:ascii="宋体" w:hAnsi="宋体" w:eastAsia="宋体" w:cs="宋体"/>
          <w:b/>
          <w:bCs/>
          <w:color w:val="000000"/>
          <w:szCs w:val="21"/>
        </w:rPr>
      </w:pPr>
    </w:p>
    <w:p w14:paraId="47B5C1B3">
      <w:pPr>
        <w:ind w:firstLine="422"/>
        <w:rPr>
          <w:rFonts w:ascii="宋体" w:hAnsi="宋体" w:eastAsia="宋体" w:cs="宋体"/>
          <w:b/>
          <w:bCs/>
          <w:color w:val="000000"/>
          <w:szCs w:val="21"/>
        </w:rPr>
      </w:pPr>
    </w:p>
    <w:p w14:paraId="646EC443">
      <w:pPr>
        <w:pStyle w:val="24"/>
        <w:ind w:firstLine="211"/>
        <w:rPr>
          <w:rFonts w:ascii="宋体" w:hAnsi="宋体" w:eastAsia="宋体" w:cs="宋体"/>
          <w:b/>
          <w:bCs/>
          <w:color w:val="000000"/>
          <w:szCs w:val="21"/>
        </w:rPr>
      </w:pPr>
    </w:p>
    <w:p w14:paraId="6251C83D">
      <w:pPr>
        <w:pStyle w:val="25"/>
        <w:ind w:firstLine="422"/>
        <w:rPr>
          <w:rFonts w:ascii="宋体" w:hAnsi="宋体" w:eastAsia="宋体" w:cs="宋体"/>
          <w:b/>
          <w:bCs/>
          <w:color w:val="000000"/>
          <w:szCs w:val="21"/>
        </w:rPr>
      </w:pPr>
    </w:p>
    <w:p w14:paraId="1BDBDFF5">
      <w:pPr>
        <w:ind w:firstLine="422"/>
        <w:rPr>
          <w:rFonts w:ascii="宋体" w:hAnsi="宋体" w:eastAsia="宋体" w:cs="宋体"/>
          <w:b/>
          <w:bCs/>
          <w:color w:val="000000"/>
          <w:szCs w:val="21"/>
        </w:rPr>
      </w:pPr>
    </w:p>
    <w:p w14:paraId="4A949CC3">
      <w:pPr>
        <w:pStyle w:val="24"/>
        <w:ind w:firstLine="211"/>
        <w:rPr>
          <w:rFonts w:ascii="宋体" w:hAnsi="宋体" w:eastAsia="宋体" w:cs="宋体"/>
          <w:b/>
          <w:bCs/>
          <w:color w:val="000000"/>
          <w:szCs w:val="21"/>
        </w:rPr>
      </w:pPr>
    </w:p>
    <w:p w14:paraId="6315FB51">
      <w:pPr>
        <w:pStyle w:val="25"/>
        <w:ind w:firstLine="422"/>
        <w:rPr>
          <w:rFonts w:ascii="宋体" w:hAnsi="宋体" w:eastAsia="宋体" w:cs="宋体"/>
          <w:b/>
          <w:bCs/>
          <w:color w:val="000000"/>
          <w:szCs w:val="21"/>
        </w:rPr>
      </w:pPr>
    </w:p>
    <w:p w14:paraId="73AD3F60">
      <w:pPr>
        <w:ind w:firstLine="422"/>
        <w:rPr>
          <w:rFonts w:ascii="宋体" w:hAnsi="宋体" w:eastAsia="宋体" w:cs="宋体"/>
          <w:b/>
          <w:bCs/>
          <w:color w:val="000000"/>
          <w:szCs w:val="21"/>
        </w:rPr>
      </w:pPr>
    </w:p>
    <w:p w14:paraId="427D03CA">
      <w:pPr>
        <w:pStyle w:val="24"/>
        <w:ind w:firstLine="211"/>
        <w:rPr>
          <w:rFonts w:ascii="宋体" w:hAnsi="宋体" w:eastAsia="宋体" w:cs="宋体"/>
          <w:b/>
          <w:bCs/>
          <w:color w:val="000000"/>
          <w:szCs w:val="21"/>
        </w:rPr>
      </w:pPr>
    </w:p>
    <w:p w14:paraId="0EA583BD">
      <w:pPr>
        <w:pStyle w:val="25"/>
        <w:ind w:firstLine="422"/>
        <w:rPr>
          <w:rFonts w:ascii="宋体" w:hAnsi="宋体" w:eastAsia="宋体" w:cs="宋体"/>
          <w:b/>
          <w:bCs/>
          <w:color w:val="000000"/>
          <w:szCs w:val="21"/>
        </w:rPr>
      </w:pPr>
    </w:p>
    <w:p w14:paraId="44DB62F5">
      <w:pPr>
        <w:ind w:firstLine="422"/>
        <w:rPr>
          <w:rFonts w:ascii="宋体" w:hAnsi="宋体" w:eastAsia="宋体" w:cs="宋体"/>
          <w:b/>
          <w:bCs/>
          <w:color w:val="000000"/>
          <w:szCs w:val="21"/>
        </w:rPr>
      </w:pPr>
    </w:p>
    <w:p w14:paraId="644864B8">
      <w:pPr>
        <w:pStyle w:val="24"/>
        <w:ind w:firstLine="211"/>
        <w:rPr>
          <w:rFonts w:ascii="宋体" w:hAnsi="宋体" w:eastAsia="宋体" w:cs="宋体"/>
          <w:b/>
          <w:bCs/>
          <w:color w:val="000000"/>
          <w:szCs w:val="21"/>
        </w:rPr>
      </w:pPr>
    </w:p>
    <w:p w14:paraId="7DF3962E">
      <w:pPr>
        <w:pStyle w:val="25"/>
        <w:ind w:firstLine="422"/>
        <w:rPr>
          <w:rFonts w:ascii="宋体" w:hAnsi="宋体" w:eastAsia="宋体" w:cs="宋体"/>
          <w:b/>
          <w:bCs/>
          <w:color w:val="000000"/>
          <w:szCs w:val="21"/>
        </w:rPr>
      </w:pPr>
    </w:p>
    <w:p w14:paraId="78F23CD5">
      <w:pPr>
        <w:ind w:firstLine="422"/>
        <w:rPr>
          <w:rFonts w:ascii="宋体" w:hAnsi="宋体" w:eastAsia="宋体" w:cs="宋体"/>
          <w:b/>
          <w:bCs/>
          <w:color w:val="000000"/>
          <w:szCs w:val="21"/>
        </w:rPr>
      </w:pPr>
    </w:p>
    <w:p w14:paraId="68CCE681">
      <w:pPr>
        <w:pStyle w:val="38"/>
        <w:ind w:firstLine="420"/>
      </w:pPr>
    </w:p>
    <w:p w14:paraId="3C152AE0">
      <w:pPr>
        <w:pStyle w:val="24"/>
        <w:ind w:firstLine="0" w:firstLineChars="0"/>
        <w:rPr>
          <w:rFonts w:ascii="宋体" w:hAnsi="宋体" w:eastAsia="宋体" w:cs="宋体"/>
          <w:b/>
          <w:bCs/>
          <w:color w:val="000000"/>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BDDCD">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A3B25">
    <w:pPr>
      <w:pStyle w:val="14"/>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3BA3CC">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4C3BA3CC">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714B">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5ADE0B">
                          <w:pPr>
                            <w:pStyle w:val="14"/>
                            <w:ind w:firstLine="36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2D5ADE0B">
                    <w:pPr>
                      <w:pStyle w:val="14"/>
                      <w:ind w:firstLine="36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5B083">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8F8E29">
                          <w:pPr>
                            <w:pStyle w:val="14"/>
                            <w:jc w:val="center"/>
                          </w:pPr>
                          <w:r>
                            <w:fldChar w:fldCharType="begin"/>
                          </w:r>
                          <w:r>
                            <w:instrText xml:space="preserve">PAGE   \* MERGEFORMAT</w:instrText>
                          </w:r>
                          <w:r>
                            <w:fldChar w:fldCharType="separate"/>
                          </w:r>
                          <w:r>
                            <w:rPr>
                              <w:lang w:val="zh-CN"/>
                            </w:rPr>
                            <w:t>10</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68F8E29">
                    <w:pPr>
                      <w:pStyle w:val="14"/>
                      <w:jc w:val="center"/>
                    </w:pPr>
                    <w:r>
                      <w:fldChar w:fldCharType="begin"/>
                    </w:r>
                    <w:r>
                      <w:instrText xml:space="preserve">PAGE   \* MERGEFORMAT</w:instrText>
                    </w:r>
                    <w:r>
                      <w:fldChar w:fldCharType="separate"/>
                    </w:r>
                    <w:r>
                      <w:rPr>
                        <w:lang w:val="zh-CN"/>
                      </w:rPr>
                      <w:t>10</w:t>
                    </w:r>
                    <w:r>
                      <w:rPr>
                        <w:lang w:val="zh-CN"/>
                      </w:rPr>
                      <w:fldChar w:fldCharType="end"/>
                    </w:r>
                  </w:p>
                </w:txbxContent>
              </v:textbox>
            </v:shape>
          </w:pict>
        </mc:Fallback>
      </mc:AlternateContent>
    </w:r>
  </w:p>
  <w:p w14:paraId="4D37DCF3">
    <w:pPr>
      <w:pStyle w:val="1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D7FE7">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31146B">
                          <w:pPr>
                            <w:pStyle w:val="14"/>
                            <w:ind w:firstLine="36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4831146B">
                    <w:pPr>
                      <w:pStyle w:val="14"/>
                      <w:ind w:firstLine="36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20088">
    <w:pPr>
      <w:pStyle w:val="14"/>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2F4BC7">
                          <w:pPr>
                            <w:pStyle w:val="14"/>
                            <w:ind w:firstLine="36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732F4BC7">
                    <w:pPr>
                      <w:pStyle w:val="14"/>
                      <w:ind w:firstLine="36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0202B">
    <w:pPr>
      <w:pStyle w:val="15"/>
      <w:pBdr>
        <w:bottom w:val="none" w:color="auto" w:sz="0" w:space="1"/>
      </w:pBdr>
      <w:ind w:firstLine="360"/>
      <w:jc w:val="right"/>
      <w:rPr>
        <w:rFonts w:ascii="宋体" w:hAnsi="宋体" w:eastAsia="宋体" w:cs="宋体"/>
        <w:i/>
        <w:iCs/>
        <w:color w:val="0000FF"/>
      </w:rPr>
    </w:pPr>
    <w:r>
      <w:rPr>
        <w:rFonts w:hint="eastAsia" w:ascii="宋体" w:hAnsi="宋体"/>
        <w:i/>
        <w:iCs/>
        <w:color w:val="0000FF"/>
      </w:rPr>
      <w:t xml:space="preserve"> </w:t>
    </w:r>
    <w:r>
      <w:rPr>
        <w:rFonts w:hint="eastAsia" w:ascii="宋体" w:hAnsi="宋体" w:eastAsia="宋体" w:cs="宋体"/>
        <w:i/>
        <w:iCs/>
        <w:color w:val="0000FF"/>
      </w:rPr>
      <w:t xml:space="preserve"> </w:t>
    </w:r>
  </w:p>
  <w:p w14:paraId="12E88B76">
    <w:pPr>
      <w:pStyle w:val="15"/>
      <w:pBdr>
        <w:bottom w:val="none" w:color="auto" w:sz="0" w:space="1"/>
      </w:pBdr>
      <w:ind w:firstLine="300"/>
      <w:jc w:val="right"/>
      <w:rPr>
        <w:rFonts w:ascii="黑体" w:eastAsia="黑体"/>
        <w:color w:val="0000FF"/>
        <w:sz w:val="20"/>
      </w:rPr>
    </w:pPr>
    <w:r>
      <w:rPr>
        <w:rFonts w:hint="eastAsia" w:ascii="宋体" w:hAnsi="宋体"/>
        <w:sz w:val="15"/>
        <w:szCs w:val="15"/>
      </w:rPr>
      <w:t xml:space="preserve">                                     </w:t>
    </w:r>
    <w:r>
      <w:rPr>
        <w:rFonts w:hint="eastAsia" w:ascii="宋体" w:hAnsi="宋体"/>
        <w:i/>
        <w:iCs/>
        <w:color w:val="0000F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E8F5E">
    <w:pPr>
      <w:pStyle w:val="15"/>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0ED9B">
    <w:pPr>
      <w:pStyle w:val="15"/>
      <w:pBdr>
        <w:bottom w:val="none" w:color="auto" w:sz="0" w:space="1"/>
      </w:pBdr>
      <w:ind w:firstLine="360"/>
      <w:jc w:val="right"/>
      <w:rPr>
        <w:i/>
        <w:iCs/>
        <w:color w:val="0000FF"/>
      </w:rPr>
    </w:pPr>
    <w:r>
      <w:rPr>
        <w:rFonts w:hint="eastAsia" w:ascii="宋体" w:hAnsi="宋体" w:eastAsia="宋体" w:cs="宋体"/>
        <w:i/>
        <w:iCs/>
        <w:color w:val="0000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5857E"/>
    <w:multiLevelType w:val="singleLevel"/>
    <w:tmpl w:val="98B5857E"/>
    <w:lvl w:ilvl="0" w:tentative="0">
      <w:start w:val="1"/>
      <w:numFmt w:val="decimal"/>
      <w:suff w:val="nothing"/>
      <w:lvlText w:val="%1、"/>
      <w:lvlJc w:val="left"/>
      <w:rPr>
        <w:rFonts w:hint="default" w:ascii="宋体" w:hAnsi="宋体" w:eastAsia="宋体" w:cs="宋体"/>
        <w:sz w:val="21"/>
        <w:szCs w:val="21"/>
      </w:rPr>
    </w:lvl>
  </w:abstractNum>
  <w:abstractNum w:abstractNumId="1">
    <w:nsid w:val="A88A1D82"/>
    <w:multiLevelType w:val="singleLevel"/>
    <w:tmpl w:val="A88A1D82"/>
    <w:lvl w:ilvl="0" w:tentative="0">
      <w:start w:val="1"/>
      <w:numFmt w:val="decimal"/>
      <w:suff w:val="space"/>
      <w:lvlText w:val="%1."/>
      <w:lvlJc w:val="left"/>
    </w:lvl>
  </w:abstractNum>
  <w:abstractNum w:abstractNumId="2">
    <w:nsid w:val="B5E08322"/>
    <w:multiLevelType w:val="singleLevel"/>
    <w:tmpl w:val="B5E08322"/>
    <w:lvl w:ilvl="0" w:tentative="0">
      <w:start w:val="1"/>
      <w:numFmt w:val="chineseCounting"/>
      <w:suff w:val="nothing"/>
      <w:lvlText w:val="%1、"/>
      <w:lvlJc w:val="left"/>
      <w:rPr>
        <w:rFonts w:hint="eastAsia"/>
      </w:rPr>
    </w:lvl>
  </w:abstractNum>
  <w:abstractNum w:abstractNumId="3">
    <w:nsid w:val="F44DDB14"/>
    <w:multiLevelType w:val="singleLevel"/>
    <w:tmpl w:val="F44DDB14"/>
    <w:lvl w:ilvl="0" w:tentative="0">
      <w:start w:val="1"/>
      <w:numFmt w:val="decimal"/>
      <w:suff w:val="nothing"/>
      <w:lvlText w:val="%1、"/>
      <w:lvlJc w:val="left"/>
      <w:rPr>
        <w:rFonts w:hint="default" w:ascii="宋体" w:hAnsi="宋体" w:eastAsia="宋体" w:cs="宋体"/>
        <w:sz w:val="21"/>
        <w:szCs w:val="21"/>
      </w:rPr>
    </w:lvl>
  </w:abstractNum>
  <w:abstractNum w:abstractNumId="4">
    <w:nsid w:val="0583F1C0"/>
    <w:multiLevelType w:val="singleLevel"/>
    <w:tmpl w:val="0583F1C0"/>
    <w:lvl w:ilvl="0" w:tentative="0">
      <w:start w:val="1"/>
      <w:numFmt w:val="decimal"/>
      <w:suff w:val="nothing"/>
      <w:lvlText w:val="%1、"/>
      <w:lvlJc w:val="left"/>
      <w:rPr>
        <w:rFonts w:hint="default" w:ascii="宋体" w:hAnsi="宋体" w:eastAsia="宋体" w:cs="宋体"/>
      </w:rPr>
    </w:lvl>
  </w:abstractNum>
  <w:abstractNum w:abstractNumId="5">
    <w:nsid w:val="1301BF32"/>
    <w:multiLevelType w:val="singleLevel"/>
    <w:tmpl w:val="1301BF32"/>
    <w:lvl w:ilvl="0" w:tentative="0">
      <w:start w:val="1"/>
      <w:numFmt w:val="decimal"/>
      <w:suff w:val="nothing"/>
      <w:lvlText w:val="%1、"/>
      <w:lvlJc w:val="left"/>
      <w:rPr>
        <w:rFonts w:hint="default" w:ascii="宋体" w:hAnsi="宋体" w:eastAsia="宋体" w:cs="宋体"/>
        <w:sz w:val="21"/>
        <w:szCs w:val="21"/>
      </w:rPr>
    </w:lvl>
  </w:abstractNum>
  <w:abstractNum w:abstractNumId="6">
    <w:nsid w:val="281E951A"/>
    <w:multiLevelType w:val="singleLevel"/>
    <w:tmpl w:val="281E951A"/>
    <w:lvl w:ilvl="0" w:tentative="0">
      <w:start w:val="4"/>
      <w:numFmt w:val="chineseCounting"/>
      <w:suff w:val="nothing"/>
      <w:lvlText w:val="%1、"/>
      <w:lvlJc w:val="left"/>
      <w:rPr>
        <w:rFonts w:hint="eastAsia" w:ascii="宋体" w:hAnsi="宋体" w:eastAsia="宋体" w:cs="宋体"/>
        <w:color w:val="auto"/>
        <w:sz w:val="21"/>
        <w:szCs w:val="21"/>
      </w:rPr>
    </w:lvl>
  </w:abstractNum>
  <w:abstractNum w:abstractNumId="7">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8">
    <w:nsid w:val="5D08314D"/>
    <w:multiLevelType w:val="singleLevel"/>
    <w:tmpl w:val="5D08314D"/>
    <w:lvl w:ilvl="0" w:tentative="0">
      <w:start w:val="1"/>
      <w:numFmt w:val="decimal"/>
      <w:suff w:val="nothing"/>
      <w:lvlText w:val="%1、"/>
      <w:lvlJc w:val="left"/>
      <w:rPr>
        <w:rFonts w:hint="default" w:ascii="宋体" w:hAnsi="宋体" w:eastAsia="宋体" w:cs="宋体"/>
        <w:sz w:val="21"/>
        <w:szCs w:val="21"/>
      </w:rPr>
    </w:lvl>
  </w:abstractNum>
  <w:abstractNum w:abstractNumId="9">
    <w:nsid w:val="65B5EC54"/>
    <w:multiLevelType w:val="singleLevel"/>
    <w:tmpl w:val="65B5EC54"/>
    <w:lvl w:ilvl="0" w:tentative="0">
      <w:start w:val="1"/>
      <w:numFmt w:val="decimal"/>
      <w:suff w:val="nothing"/>
      <w:lvlText w:val="%1、"/>
      <w:lvlJc w:val="left"/>
      <w:rPr>
        <w:rFonts w:hint="default" w:ascii="宋体" w:hAnsi="宋体" w:eastAsia="宋体" w:cs="宋体"/>
        <w:sz w:val="21"/>
        <w:szCs w:val="21"/>
      </w:rPr>
    </w:lvl>
  </w:abstractNum>
  <w:num w:numId="1">
    <w:abstractNumId w:val="3"/>
  </w:num>
  <w:num w:numId="2">
    <w:abstractNumId w:val="8"/>
  </w:num>
  <w:num w:numId="3">
    <w:abstractNumId w:val="9"/>
  </w:num>
  <w:num w:numId="4">
    <w:abstractNumId w:val="6"/>
  </w:num>
  <w:num w:numId="5">
    <w:abstractNumId w:val="0"/>
  </w:num>
  <w:num w:numId="6">
    <w:abstractNumId w:val="5"/>
  </w:num>
  <w:num w:numId="7">
    <w:abstractNumId w:val="4"/>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NDAwYjg4ZDM5Yzk3NDAxZjBlODdmNDkxMjY4Y2QifQ=="/>
  </w:docVars>
  <w:rsids>
    <w:rsidRoot w:val="00172A27"/>
    <w:rsid w:val="006837D0"/>
    <w:rsid w:val="00FD7E58"/>
    <w:rsid w:val="00FE547E"/>
    <w:rsid w:val="021533E7"/>
    <w:rsid w:val="022F1556"/>
    <w:rsid w:val="02714395"/>
    <w:rsid w:val="02B54F3B"/>
    <w:rsid w:val="0341645D"/>
    <w:rsid w:val="05EA13EF"/>
    <w:rsid w:val="065C75CC"/>
    <w:rsid w:val="068A5F27"/>
    <w:rsid w:val="06BF6DFE"/>
    <w:rsid w:val="07367D73"/>
    <w:rsid w:val="07A234ED"/>
    <w:rsid w:val="07C136C9"/>
    <w:rsid w:val="090C23CA"/>
    <w:rsid w:val="09D657D9"/>
    <w:rsid w:val="0ACF0C60"/>
    <w:rsid w:val="0B0245F6"/>
    <w:rsid w:val="0B993672"/>
    <w:rsid w:val="0BFA4501"/>
    <w:rsid w:val="0E024C5D"/>
    <w:rsid w:val="0E462B7A"/>
    <w:rsid w:val="0F2731F8"/>
    <w:rsid w:val="108F3E86"/>
    <w:rsid w:val="10A61CBD"/>
    <w:rsid w:val="10D12E24"/>
    <w:rsid w:val="10E16A59"/>
    <w:rsid w:val="10F206E5"/>
    <w:rsid w:val="10F260A2"/>
    <w:rsid w:val="11405265"/>
    <w:rsid w:val="11502DC7"/>
    <w:rsid w:val="117D67C0"/>
    <w:rsid w:val="11E23645"/>
    <w:rsid w:val="12D079B0"/>
    <w:rsid w:val="147B1120"/>
    <w:rsid w:val="15E22DBF"/>
    <w:rsid w:val="169843BB"/>
    <w:rsid w:val="16DA633E"/>
    <w:rsid w:val="174C727B"/>
    <w:rsid w:val="177D4A46"/>
    <w:rsid w:val="19820E30"/>
    <w:rsid w:val="19822338"/>
    <w:rsid w:val="19C77265"/>
    <w:rsid w:val="1A0856D9"/>
    <w:rsid w:val="1A810084"/>
    <w:rsid w:val="1BB409C6"/>
    <w:rsid w:val="1BCE77F6"/>
    <w:rsid w:val="1BE13E14"/>
    <w:rsid w:val="1C6B5FFE"/>
    <w:rsid w:val="1C9D021D"/>
    <w:rsid w:val="1E0A2220"/>
    <w:rsid w:val="1E830C89"/>
    <w:rsid w:val="1F193802"/>
    <w:rsid w:val="1F506016"/>
    <w:rsid w:val="1F9A291C"/>
    <w:rsid w:val="2041250A"/>
    <w:rsid w:val="20935C86"/>
    <w:rsid w:val="21635AC5"/>
    <w:rsid w:val="21D61C39"/>
    <w:rsid w:val="21F549F3"/>
    <w:rsid w:val="22EE752E"/>
    <w:rsid w:val="238E6328"/>
    <w:rsid w:val="2422369A"/>
    <w:rsid w:val="249212DE"/>
    <w:rsid w:val="25262B4C"/>
    <w:rsid w:val="255B10E6"/>
    <w:rsid w:val="259B7A47"/>
    <w:rsid w:val="263C3919"/>
    <w:rsid w:val="26E40975"/>
    <w:rsid w:val="26EA4592"/>
    <w:rsid w:val="26EF3D4F"/>
    <w:rsid w:val="284701FB"/>
    <w:rsid w:val="2A011197"/>
    <w:rsid w:val="2A235807"/>
    <w:rsid w:val="2A7F3244"/>
    <w:rsid w:val="2A996573"/>
    <w:rsid w:val="2B322A42"/>
    <w:rsid w:val="2B6D4FD3"/>
    <w:rsid w:val="2BC96E6C"/>
    <w:rsid w:val="2C5E2660"/>
    <w:rsid w:val="2EF10899"/>
    <w:rsid w:val="30522A43"/>
    <w:rsid w:val="30D247DA"/>
    <w:rsid w:val="30FF7DAF"/>
    <w:rsid w:val="32433AE5"/>
    <w:rsid w:val="329E2E3B"/>
    <w:rsid w:val="34C91C8B"/>
    <w:rsid w:val="353910B7"/>
    <w:rsid w:val="35487E44"/>
    <w:rsid w:val="373449BA"/>
    <w:rsid w:val="37465733"/>
    <w:rsid w:val="37BC068B"/>
    <w:rsid w:val="391813F9"/>
    <w:rsid w:val="393318C2"/>
    <w:rsid w:val="39E03A59"/>
    <w:rsid w:val="3A60099C"/>
    <w:rsid w:val="3B7C7A57"/>
    <w:rsid w:val="3B9052B1"/>
    <w:rsid w:val="3C056FFE"/>
    <w:rsid w:val="3D6667BA"/>
    <w:rsid w:val="43B65FEE"/>
    <w:rsid w:val="43C433A5"/>
    <w:rsid w:val="444E6977"/>
    <w:rsid w:val="45120AE5"/>
    <w:rsid w:val="458411E0"/>
    <w:rsid w:val="46416473"/>
    <w:rsid w:val="46720747"/>
    <w:rsid w:val="46821C9A"/>
    <w:rsid w:val="4804468E"/>
    <w:rsid w:val="484741BA"/>
    <w:rsid w:val="49ED2196"/>
    <w:rsid w:val="4BFC2B01"/>
    <w:rsid w:val="4DF658B5"/>
    <w:rsid w:val="4E445163"/>
    <w:rsid w:val="4E4633B8"/>
    <w:rsid w:val="4ED83A82"/>
    <w:rsid w:val="4F636CBB"/>
    <w:rsid w:val="4F6763C4"/>
    <w:rsid w:val="4F6C2B27"/>
    <w:rsid w:val="4FBC7E6F"/>
    <w:rsid w:val="4FCF3783"/>
    <w:rsid w:val="50E53551"/>
    <w:rsid w:val="51266178"/>
    <w:rsid w:val="52180C08"/>
    <w:rsid w:val="5313715A"/>
    <w:rsid w:val="5334431C"/>
    <w:rsid w:val="54CF6FAC"/>
    <w:rsid w:val="551240EE"/>
    <w:rsid w:val="5673758A"/>
    <w:rsid w:val="57913F1C"/>
    <w:rsid w:val="57D7417E"/>
    <w:rsid w:val="580612A4"/>
    <w:rsid w:val="583E1182"/>
    <w:rsid w:val="58BA7955"/>
    <w:rsid w:val="5A6B0613"/>
    <w:rsid w:val="5E091921"/>
    <w:rsid w:val="5EA0364D"/>
    <w:rsid w:val="5F1F40D2"/>
    <w:rsid w:val="5FC33701"/>
    <w:rsid w:val="5FEC626C"/>
    <w:rsid w:val="60C838B9"/>
    <w:rsid w:val="61871599"/>
    <w:rsid w:val="650A1ECF"/>
    <w:rsid w:val="65640326"/>
    <w:rsid w:val="691C424D"/>
    <w:rsid w:val="69B31CA7"/>
    <w:rsid w:val="6A4B0471"/>
    <w:rsid w:val="6A644A46"/>
    <w:rsid w:val="6A7F011B"/>
    <w:rsid w:val="6AC8275A"/>
    <w:rsid w:val="6AD67CAC"/>
    <w:rsid w:val="6B2820F8"/>
    <w:rsid w:val="6C1D1CF9"/>
    <w:rsid w:val="6CB71DEE"/>
    <w:rsid w:val="6D6D5995"/>
    <w:rsid w:val="6DDB0743"/>
    <w:rsid w:val="7058029C"/>
    <w:rsid w:val="71092E34"/>
    <w:rsid w:val="736F0F06"/>
    <w:rsid w:val="73A3438C"/>
    <w:rsid w:val="73B13713"/>
    <w:rsid w:val="74713206"/>
    <w:rsid w:val="75CE380D"/>
    <w:rsid w:val="76957748"/>
    <w:rsid w:val="77E37F6D"/>
    <w:rsid w:val="783516FE"/>
    <w:rsid w:val="7852728F"/>
    <w:rsid w:val="786E16AA"/>
    <w:rsid w:val="789B6A68"/>
    <w:rsid w:val="794F63E4"/>
    <w:rsid w:val="7A3C7C64"/>
    <w:rsid w:val="7AC1208A"/>
    <w:rsid w:val="7AE61E7C"/>
    <w:rsid w:val="7BF344C5"/>
    <w:rsid w:val="7CB93960"/>
    <w:rsid w:val="7E7379D7"/>
    <w:rsid w:val="7F9E5134"/>
    <w:rsid w:val="7FB25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3"/>
    <w:qFormat/>
    <w:uiPriority w:val="0"/>
    <w:pPr>
      <w:keepNext/>
      <w:jc w:val="center"/>
      <w:outlineLvl w:val="0"/>
    </w:pPr>
    <w:rPr>
      <w:b/>
      <w:bCs/>
      <w:color w:val="000000"/>
      <w:sz w:val="32"/>
    </w:rPr>
  </w:style>
  <w:style w:type="paragraph" w:styleId="3">
    <w:name w:val="heading 2"/>
    <w:basedOn w:val="1"/>
    <w:next w:val="1"/>
    <w:qFormat/>
    <w:uiPriority w:val="0"/>
    <w:pPr>
      <w:keepNext/>
      <w:keepLines/>
      <w:spacing w:line="460" w:lineRule="exact"/>
      <w:outlineLvl w:val="1"/>
    </w:pPr>
    <w:rPr>
      <w:rFonts w:ascii="宋体" w:hAnsi="宋体"/>
      <w:b/>
      <w:sz w:val="30"/>
      <w:szCs w:val="30"/>
    </w:rPr>
  </w:style>
  <w:style w:type="paragraph" w:styleId="4">
    <w:name w:val="heading 3"/>
    <w:basedOn w:val="1"/>
    <w:next w:val="1"/>
    <w:qFormat/>
    <w:uiPriority w:val="0"/>
    <w:pPr>
      <w:keepNext/>
      <w:keepLines/>
      <w:spacing w:line="460" w:lineRule="exact"/>
      <w:jc w:val="left"/>
      <w:outlineLvl w:val="2"/>
    </w:pPr>
    <w:rPr>
      <w:b/>
      <w:sz w:val="24"/>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annotation text"/>
    <w:basedOn w:val="1"/>
    <w:qFormat/>
    <w:uiPriority w:val="99"/>
    <w:pPr>
      <w:jc w:val="left"/>
    </w:pPr>
  </w:style>
  <w:style w:type="paragraph" w:styleId="8">
    <w:name w:val="Body Text"/>
    <w:basedOn w:val="1"/>
    <w:next w:val="1"/>
    <w:qFormat/>
    <w:uiPriority w:val="0"/>
  </w:style>
  <w:style w:type="paragraph" w:styleId="9">
    <w:name w:val="Body Text Indent"/>
    <w:basedOn w:val="1"/>
    <w:next w:val="10"/>
    <w:qFormat/>
    <w:uiPriority w:val="0"/>
    <w:pPr>
      <w:spacing w:line="312" w:lineRule="auto"/>
      <w:ind w:firstLine="735" w:firstLineChars="245"/>
    </w:pPr>
  </w:style>
  <w:style w:type="paragraph" w:styleId="10">
    <w:name w:val="envelope return"/>
    <w:basedOn w:val="1"/>
    <w:unhideWhenUsed/>
    <w:qFormat/>
    <w:uiPriority w:val="99"/>
    <w:pPr>
      <w:snapToGrid w:val="0"/>
    </w:pPr>
    <w:rPr>
      <w:rFonts w:ascii="Arial" w:hAnsi="Arial"/>
    </w:rPr>
  </w:style>
  <w:style w:type="paragraph" w:styleId="11">
    <w:name w:val="List 2"/>
    <w:basedOn w:val="1"/>
    <w:qFormat/>
    <w:uiPriority w:val="0"/>
    <w:pPr>
      <w:ind w:left="100" w:leftChars="200" w:hanging="200" w:hangingChars="200"/>
    </w:pPr>
    <w:rPr>
      <w:szCs w:val="24"/>
    </w:rPr>
  </w:style>
  <w:style w:type="paragraph" w:styleId="12">
    <w:name w:val="toc 3"/>
    <w:basedOn w:val="1"/>
    <w:next w:val="1"/>
    <w:qFormat/>
    <w:uiPriority w:val="0"/>
    <w:pPr>
      <w:ind w:left="840" w:leftChars="400"/>
    </w:pPr>
  </w:style>
  <w:style w:type="paragraph" w:styleId="13">
    <w:name w:val="Plain Text"/>
    <w:basedOn w:val="1"/>
    <w:unhideWhenUsed/>
    <w:qFormat/>
    <w:uiPriority w:val="99"/>
    <w:rPr>
      <w:rFonts w:ascii="宋体" w:hAnsi="Courier New" w:eastAsia="宋体" w:cs="Courier New"/>
      <w:szCs w:val="21"/>
    </w:rPr>
  </w:style>
  <w:style w:type="paragraph" w:styleId="14">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5">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6">
    <w:name w:val="toc 1"/>
    <w:basedOn w:val="1"/>
    <w:next w:val="1"/>
    <w:qFormat/>
    <w:uiPriority w:val="39"/>
  </w:style>
  <w:style w:type="paragraph" w:styleId="17">
    <w:name w:val="footnote text"/>
    <w:basedOn w:val="1"/>
    <w:qFormat/>
    <w:uiPriority w:val="0"/>
    <w:pPr>
      <w:snapToGrid w:val="0"/>
      <w:jc w:val="left"/>
    </w:pPr>
    <w:rPr>
      <w:sz w:val="18"/>
      <w:szCs w:val="18"/>
    </w:rPr>
  </w:style>
  <w:style w:type="paragraph" w:styleId="18">
    <w:name w:val="table of figures"/>
    <w:basedOn w:val="1"/>
    <w:next w:val="1"/>
    <w:qFormat/>
    <w:uiPriority w:val="0"/>
    <w:pPr>
      <w:ind w:left="200" w:leftChars="200" w:hanging="200" w:hangingChars="200"/>
    </w:pPr>
  </w:style>
  <w:style w:type="paragraph" w:styleId="19">
    <w:name w:val="toc 2"/>
    <w:basedOn w:val="1"/>
    <w:next w:val="1"/>
    <w:qFormat/>
    <w:uiPriority w:val="0"/>
    <w:pPr>
      <w:ind w:left="420" w:leftChars="200"/>
    </w:pPr>
  </w:style>
  <w:style w:type="paragraph" w:styleId="20">
    <w:name w:val="Body Text 2"/>
    <w:basedOn w:val="1"/>
    <w:next w:val="8"/>
    <w:qFormat/>
    <w:uiPriority w:val="0"/>
    <w:pPr>
      <w:spacing w:line="480" w:lineRule="auto"/>
    </w:pPr>
  </w:style>
  <w:style w:type="paragraph" w:styleId="2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2">
    <w:name w:val="Normal (Web)"/>
    <w:basedOn w:val="1"/>
    <w:qFormat/>
    <w:uiPriority w:val="0"/>
    <w:pPr>
      <w:widowControl/>
      <w:spacing w:beforeAutospacing="1" w:afterAutospacing="1"/>
      <w:jc w:val="left"/>
    </w:pPr>
    <w:rPr>
      <w:rFonts w:ascii="宋体" w:hAnsi="宋体" w:cs="宋体"/>
      <w:kern w:val="0"/>
      <w:sz w:val="24"/>
      <w:szCs w:val="24"/>
    </w:rPr>
  </w:style>
  <w:style w:type="paragraph" w:styleId="23">
    <w:name w:val="Title"/>
    <w:basedOn w:val="1"/>
    <w:next w:val="1"/>
    <w:qFormat/>
    <w:uiPriority w:val="0"/>
    <w:pPr>
      <w:jc w:val="center"/>
      <w:outlineLvl w:val="0"/>
    </w:pPr>
    <w:rPr>
      <w:rFonts w:ascii="Cambria" w:hAnsi="Cambria"/>
      <w:b/>
      <w:bCs/>
      <w:sz w:val="32"/>
      <w:szCs w:val="32"/>
    </w:rPr>
  </w:style>
  <w:style w:type="paragraph" w:styleId="24">
    <w:name w:val="Body Text First Indent"/>
    <w:basedOn w:val="8"/>
    <w:next w:val="1"/>
    <w:qFormat/>
    <w:uiPriority w:val="0"/>
    <w:pPr>
      <w:ind w:firstLine="420" w:firstLineChars="100"/>
    </w:pPr>
  </w:style>
  <w:style w:type="paragraph" w:styleId="25">
    <w:name w:val="Body Text First Indent 2"/>
    <w:basedOn w:val="9"/>
    <w:next w:val="26"/>
    <w:qFormat/>
    <w:uiPriority w:val="0"/>
    <w:pPr>
      <w:spacing w:line="240" w:lineRule="auto"/>
      <w:ind w:left="420" w:leftChars="200" w:firstLine="420" w:firstLineChars="200"/>
    </w:pPr>
  </w:style>
  <w:style w:type="paragraph" w:customStyle="1" w:styleId="26">
    <w:name w:val="样式 正文首行缩进 2 + Arial"/>
    <w:basedOn w:val="1"/>
    <w:next w:val="1"/>
    <w:qFormat/>
    <w:uiPriority w:val="0"/>
    <w:pPr>
      <w:spacing w:after="120" w:line="320" w:lineRule="atLeast"/>
    </w:pPr>
    <w:rPr>
      <w:rFonts w:ascii="Arial" w:hAnsi="Arial"/>
      <w:kern w:val="0"/>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rPr>
  </w:style>
  <w:style w:type="character" w:styleId="31">
    <w:name w:val="page number"/>
    <w:basedOn w:val="29"/>
    <w:qFormat/>
    <w:uiPriority w:val="0"/>
  </w:style>
  <w:style w:type="character" w:styleId="32">
    <w:name w:val="Hyperlink"/>
    <w:basedOn w:val="29"/>
    <w:qFormat/>
    <w:uiPriority w:val="0"/>
    <w:rPr>
      <w:color w:val="0000FF"/>
      <w:u w:val="single"/>
    </w:rPr>
  </w:style>
  <w:style w:type="paragraph" w:customStyle="1" w:styleId="33">
    <w:name w:val="style4"/>
    <w:basedOn w:val="34"/>
    <w:next w:val="35"/>
    <w:qFormat/>
    <w:uiPriority w:val="0"/>
    <w:pPr>
      <w:widowControl/>
      <w:spacing w:before="280" w:after="280" w:line="240" w:lineRule="auto"/>
      <w:ind w:firstLine="0"/>
      <w:jc w:val="both"/>
    </w:pPr>
    <w:rPr>
      <w:sz w:val="18"/>
    </w:rPr>
  </w:style>
  <w:style w:type="paragraph" w:customStyle="1" w:styleId="34">
    <w:name w:val="正文1"/>
    <w:basedOn w:val="1"/>
    <w:next w:val="24"/>
    <w:qFormat/>
    <w:uiPriority w:val="0"/>
    <w:pPr>
      <w:adjustRightInd w:val="0"/>
      <w:spacing w:line="360" w:lineRule="atLeast"/>
      <w:jc w:val="left"/>
      <w:textAlignment w:val="baseline"/>
    </w:pPr>
    <w:rPr>
      <w:rFonts w:ascii="宋体" w:hAnsi="Times New Roman" w:eastAsia="宋体" w:cs="Times New Roman"/>
      <w:kern w:val="0"/>
      <w:sz w:val="24"/>
    </w:rPr>
  </w:style>
  <w:style w:type="paragraph" w:customStyle="1" w:styleId="3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Body Text 21"/>
    <w:basedOn w:val="1"/>
    <w:qFormat/>
    <w:uiPriority w:val="0"/>
    <w:pPr>
      <w:spacing w:line="360" w:lineRule="auto"/>
      <w:ind w:firstLine="480"/>
    </w:pPr>
    <w:rPr>
      <w:rFonts w:ascii="仿宋_GB2312" w:eastAsia="仿宋_GB2312"/>
      <w:sz w:val="24"/>
    </w:rPr>
  </w:style>
  <w:style w:type="paragraph" w:customStyle="1" w:styleId="38">
    <w:name w:val="无间隔1"/>
    <w:basedOn w:val="1"/>
    <w:qFormat/>
    <w:uiPriority w:val="1"/>
    <w:pPr>
      <w:spacing w:line="400" w:lineRule="exact"/>
    </w:pPr>
  </w:style>
  <w:style w:type="paragraph" w:customStyle="1" w:styleId="39">
    <w:name w:val="*正文"/>
    <w:basedOn w:val="1"/>
    <w:next w:val="1"/>
    <w:qFormat/>
    <w:uiPriority w:val="0"/>
    <w:pPr>
      <w:spacing w:line="360" w:lineRule="auto"/>
    </w:pPr>
    <w:rPr>
      <w:rFonts w:hint="eastAsia" w:ascii="宋体" w:hAnsi="宋体" w:eastAsia="宋体" w:cs="Times New Roman"/>
      <w:kern w:val="0"/>
      <w:sz w:val="20"/>
      <w:szCs w:val="24"/>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styleId="41">
    <w:name w:val="List Paragraph"/>
    <w:basedOn w:val="1"/>
    <w:qFormat/>
    <w:uiPriority w:val="0"/>
    <w:pPr>
      <w:ind w:firstLine="420"/>
    </w:pPr>
    <w:rPr>
      <w:szCs w:val="24"/>
    </w:rPr>
  </w:style>
  <w:style w:type="paragraph" w:customStyle="1" w:styleId="42">
    <w:name w:val="招标正文"/>
    <w:basedOn w:val="1"/>
    <w:qFormat/>
    <w:uiPriority w:val="0"/>
    <w:pPr>
      <w:spacing w:line="360" w:lineRule="auto"/>
      <w:ind w:firstLine="480"/>
    </w:pPr>
    <w:rPr>
      <w:rFonts w:ascii="宋体" w:hAnsi="宋体"/>
      <w:sz w:val="24"/>
      <w:szCs w:val="24"/>
    </w:rPr>
  </w:style>
  <w:style w:type="paragraph" w:customStyle="1" w:styleId="43">
    <w:name w:val="Table Paragraph"/>
    <w:basedOn w:val="1"/>
    <w:qFormat/>
    <w:uiPriority w:val="0"/>
    <w:pPr>
      <w:autoSpaceDE w:val="0"/>
      <w:autoSpaceDN w:val="0"/>
      <w:jc w:val="left"/>
    </w:pPr>
    <w:rPr>
      <w:rFonts w:hint="eastAsia" w:ascii="宋体" w:hAnsi="宋体" w:eastAsia="宋体" w:cs="Times New Roman"/>
      <w:kern w:val="0"/>
      <w:sz w:val="22"/>
    </w:rPr>
  </w:style>
  <w:style w:type="paragraph" w:customStyle="1" w:styleId="44">
    <w:name w:val="BodyText1I2"/>
    <w:basedOn w:val="45"/>
    <w:next w:val="46"/>
    <w:qFormat/>
    <w:uiPriority w:val="0"/>
    <w:pPr>
      <w:ind w:firstLine="420"/>
    </w:pPr>
    <w:rPr>
      <w:rFonts w:ascii="Calibri" w:hAnsi="Calibri" w:eastAsia="楷体_GB2312"/>
      <w:kern w:val="44"/>
      <w:sz w:val="44"/>
    </w:rPr>
  </w:style>
  <w:style w:type="paragraph" w:customStyle="1" w:styleId="45">
    <w:name w:val="BodyTextIndent"/>
    <w:basedOn w:val="1"/>
    <w:qFormat/>
    <w:uiPriority w:val="0"/>
    <w:pPr>
      <w:spacing w:after="120"/>
      <w:ind w:left="420" w:leftChars="200"/>
    </w:pPr>
    <w:rPr>
      <w:rFonts w:ascii="Times New Roman" w:hAnsi="Times New Roman"/>
      <w:kern w:val="0"/>
      <w:sz w:val="20"/>
    </w:rPr>
  </w:style>
  <w:style w:type="paragraph" w:customStyle="1" w:styleId="46">
    <w:name w:val="UserStyle_136"/>
    <w:basedOn w:val="1"/>
    <w:next w:val="1"/>
    <w:qFormat/>
    <w:uiPriority w:val="0"/>
    <w:pPr>
      <w:spacing w:after="120" w:line="320" w:lineRule="atLeast"/>
    </w:pPr>
    <w:rPr>
      <w:rFonts w:ascii="Arial" w:hAnsi="Arial"/>
      <w:kern w:val="0"/>
    </w:rPr>
  </w:style>
  <w:style w:type="paragraph" w:customStyle="1" w:styleId="47">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50">
    <w:name w:val="正文_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表格文字"/>
    <w:basedOn w:val="1"/>
    <w:next w:val="8"/>
    <w:qFormat/>
    <w:uiPriority w:val="0"/>
    <w:pPr>
      <w:adjustRightInd w:val="0"/>
      <w:spacing w:line="420" w:lineRule="atLeast"/>
      <w:jc w:val="left"/>
      <w:textAlignment w:val="baseline"/>
    </w:pPr>
    <w:rPr>
      <w:kern w:val="0"/>
      <w:szCs w:val="20"/>
    </w:rPr>
  </w:style>
  <w:style w:type="paragraph" w:customStyle="1" w:styleId="52">
    <w:name w:val="Normal_19"/>
    <w:qFormat/>
    <w:uiPriority w:val="0"/>
    <w:rPr>
      <w:rFonts w:ascii="黑体" w:hAnsi="黑体" w:eastAsia="黑体" w:cs="Times New Roman"/>
      <w:b/>
      <w:sz w:val="32"/>
      <w:szCs w:val="24"/>
      <w:lang w:val="en-US" w:eastAsia="zh-CN" w:bidi="ar-SA"/>
    </w:rPr>
  </w:style>
  <w:style w:type="paragraph" w:customStyle="1" w:styleId="5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Normal_13"/>
    <w:qFormat/>
    <w:uiPriority w:val="0"/>
    <w:rPr>
      <w:rFonts w:ascii="黑体" w:hAnsi="黑体" w:eastAsia="黑体" w:cs="Times New Roman"/>
      <w:b/>
      <w:sz w:val="32"/>
      <w:szCs w:val="24"/>
      <w:lang w:val="en-US" w:eastAsia="zh-CN" w:bidi="ar-SA"/>
    </w:rPr>
  </w:style>
  <w:style w:type="paragraph" w:customStyle="1" w:styleId="5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_2"/>
    <w:next w:val="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文本_2"/>
    <w:basedOn w:val="57"/>
    <w:next w:val="59"/>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59">
    <w:name w:val="Default_1"/>
    <w:next w:val="5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0">
    <w:name w:val="*正文_1"/>
    <w:basedOn w:val="61"/>
    <w:next w:val="61"/>
    <w:qFormat/>
    <w:uiPriority w:val="0"/>
    <w:pPr>
      <w:widowControl/>
      <w:ind w:firstLine="482"/>
    </w:pPr>
    <w:rPr>
      <w:rFonts w:ascii="微软雅黑" w:hAnsi="微软雅黑" w:eastAsia="微软雅黑"/>
      <w:kern w:val="0"/>
      <w:szCs w:val="20"/>
    </w:rPr>
  </w:style>
  <w:style w:type="paragraph" w:customStyle="1" w:styleId="61">
    <w:name w:val="正文_1"/>
    <w:next w:val="6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正文首行缩进_1"/>
    <w:basedOn w:val="63"/>
    <w:unhideWhenUsed/>
    <w:qFormat/>
    <w:uiPriority w:val="0"/>
    <w:pPr>
      <w:spacing w:line="312" w:lineRule="auto"/>
      <w:ind w:firstLine="420"/>
    </w:pPr>
    <w:rPr>
      <w:szCs w:val="24"/>
    </w:rPr>
  </w:style>
  <w:style w:type="paragraph" w:customStyle="1" w:styleId="63">
    <w:name w:val="正文文本_1"/>
    <w:basedOn w:val="61"/>
    <w:next w:val="64"/>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64">
    <w:name w:val="正文文本 2_1"/>
    <w:basedOn w:val="61"/>
    <w:unhideWhenUsed/>
    <w:qFormat/>
    <w:uiPriority w:val="0"/>
    <w:pPr>
      <w:spacing w:after="120" w:line="480" w:lineRule="auto"/>
    </w:pPr>
    <w:rPr>
      <w:szCs w:val="24"/>
    </w:rPr>
  </w:style>
  <w:style w:type="character" w:customStyle="1" w:styleId="65">
    <w:name w:val="NormalCharacter"/>
    <w:qFormat/>
    <w:uiPriority w:val="0"/>
    <w:rPr>
      <w:rFonts w:asciiTheme="minorHAnsi" w:hAnsiTheme="minorHAnsi" w:eastAsiaTheme="minorEastAsia" w:cstheme="minorBidi"/>
      <w:kern w:val="2"/>
      <w:sz w:val="21"/>
      <w:szCs w:val="22"/>
      <w:lang w:val="en-US" w:eastAsia="zh-CN" w:bidi="ar-SA"/>
    </w:rPr>
  </w:style>
  <w:style w:type="paragraph" w:customStyle="1" w:styleId="66">
    <w:name w:val="正文缩进1"/>
    <w:basedOn w:val="1"/>
    <w:qFormat/>
    <w:uiPriority w:val="0"/>
    <w:pPr>
      <w:autoSpaceDE w:val="0"/>
      <w:autoSpaceDN w:val="0"/>
      <w:adjustRightInd w:val="0"/>
      <w:ind w:firstLine="420"/>
      <w:jc w:val="left"/>
    </w:pPr>
    <w:rPr>
      <w:rFonts w:ascii="宋体" w:hAnsi="Calibri"/>
      <w:kern w:val="0"/>
      <w:sz w:val="24"/>
      <w:szCs w:val="20"/>
    </w:rPr>
  </w:style>
  <w:style w:type="paragraph" w:customStyle="1" w:styleId="67">
    <w:name w:val="索引 11"/>
    <w:basedOn w:val="1"/>
    <w:next w:val="1"/>
    <w:qFormat/>
    <w:uiPriority w:val="0"/>
    <w:pPr>
      <w:spacing w:line="360" w:lineRule="auto"/>
    </w:pPr>
    <w:rPr>
      <w:rFonts w:ascii="仿宋_GB2312" w:eastAsia="仿宋_GB2312"/>
      <w:sz w:val="24"/>
      <w:szCs w:val="20"/>
    </w:rPr>
  </w:style>
  <w:style w:type="paragraph" w:customStyle="1" w:styleId="68">
    <w:name w:val="纯文本1"/>
    <w:basedOn w:val="1"/>
    <w:qFormat/>
    <w:uiPriority w:val="0"/>
    <w:rPr>
      <w:rFonts w:ascii="宋体" w:hAnsi="Courier New"/>
      <w:kern w:val="0"/>
      <w:sz w:val="20"/>
      <w:szCs w:val="20"/>
    </w:rPr>
  </w:style>
  <w:style w:type="paragraph" w:customStyle="1" w:styleId="69">
    <w:name w:val="1正文"/>
    <w:basedOn w:val="1"/>
    <w:qFormat/>
    <w:uiPriority w:val="0"/>
    <w:pPr>
      <w:spacing w:line="360" w:lineRule="auto"/>
      <w:ind w:firstLine="200" w:firstLineChars="200"/>
    </w:pPr>
    <w:rPr>
      <w:sz w:val="24"/>
      <w:szCs w:val="24"/>
    </w:rPr>
  </w:style>
  <w:style w:type="paragraph" w:customStyle="1" w:styleId="70">
    <w:name w:val="样式 样式 行距: 1.5 倍行距 + 首行缩进:  2 字符"/>
    <w:next w:val="8"/>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table" w:customStyle="1" w:styleId="71">
    <w:name w:val="Table Normal"/>
    <w:unhideWhenUsed/>
    <w:qFormat/>
    <w:uiPriority w:val="0"/>
    <w:tblPr>
      <w:tblCellMar>
        <w:top w:w="0" w:type="dxa"/>
        <w:left w:w="0" w:type="dxa"/>
        <w:bottom w:w="0" w:type="dxa"/>
        <w:right w:w="0" w:type="dxa"/>
      </w:tblCellMar>
    </w:tblPr>
  </w:style>
  <w:style w:type="paragraph" w:styleId="72">
    <w:name w:val="No Spacing"/>
    <w:basedOn w:val="1"/>
    <w:unhideWhenUsed/>
    <w:qFormat/>
    <w:uiPriority w:val="1"/>
    <w:pPr>
      <w:spacing w:line="400" w:lineRule="exact"/>
    </w:pPr>
    <w:rPr>
      <w:rFonts w:hint="eastAsia" w:ascii="Times New Roman" w:hAnsi="Times New Roman" w:cs="Times New Roman"/>
      <w:sz w:val="24"/>
      <w:szCs w:val="24"/>
    </w:rPr>
  </w:style>
  <w:style w:type="character" w:customStyle="1" w:styleId="73">
    <w:name w:val="标题 1 Char"/>
    <w:link w:val="2"/>
    <w:qFormat/>
    <w:uiPriority w:val="0"/>
    <w:rPr>
      <w:b/>
      <w:bCs/>
      <w:color w:val="000000"/>
      <w:sz w:val="32"/>
    </w:rPr>
  </w:style>
  <w:style w:type="character" w:customStyle="1" w:styleId="74">
    <w:name w:val="font11"/>
    <w:basedOn w:val="29"/>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4924</Words>
  <Characters>5443</Characters>
  <Lines>69</Lines>
  <Paragraphs>72</Paragraphs>
  <TotalTime>0</TotalTime>
  <ScaleCrop>false</ScaleCrop>
  <LinksUpToDate>false</LinksUpToDate>
  <CharactersWithSpaces>5844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2022-02-21T03:41:00Z</dcterms:created>
  <dc:creator>LS</dc:creator>
  <cp:lastModifiedBy>辰</cp:lastModifiedBy>
  <dcterms:modified xsi:type="dcterms:W3CDTF">2025-03-17T07:50:19Z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061B88369F294F7D892245F25C4F6B87_13</vt:lpwstr>
  </property>
  <property fmtid="{D5CDD505-2E9C-101B-9397-08002B2CF9AE}" pid="4" name="commondata">
    <vt:lpwstr>eyJoZGlkIjoiOWY4NDAwYjg4ZDM5Yzk3NDAxZjBlODdmNDkxMjY4Y2QifQ==</vt:lpwstr>
  </property>
  <property fmtid="{D5CDD505-2E9C-101B-9397-08002B2CF9AE}" pid="5" name="KSOTemplateDocerSaveRecord">
    <vt:lpwstr>eyJoZGlkIjoiYzlhMDNkNDI2YzMwMzE4NmExNWUzZjU5ODFmNDdiOTkiLCJ1c2VySWQiOiIyNjMwMzUxMjkifQ==</vt:lpwstr>
  </property>
</Properties>
</file>